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072BB9" w14:textId="3389F582" w:rsidR="008E6220" w:rsidRDefault="008E6220" w:rsidP="00CC421E">
      <w:pPr>
        <w:suppressAutoHyphens w:val="0"/>
        <w:ind w:firstLine="709"/>
        <w:jc w:val="both"/>
        <w:textAlignment w:val="baseline"/>
        <w:rPr>
          <w:rFonts w:eastAsia="SimSun"/>
          <w:b/>
          <w:bCs/>
          <w:kern w:val="0"/>
          <w:u w:val="single"/>
          <w:lang w:val="es-CR" w:eastAsia="zh-CN" w:bidi="hi-IN"/>
        </w:rPr>
      </w:pPr>
      <w:r w:rsidRPr="008E6220">
        <w:rPr>
          <w:rFonts w:eastAsia="SimSun"/>
          <w:b/>
          <w:bCs/>
          <w:kern w:val="0"/>
          <w:u w:val="single"/>
          <w:lang w:val="es-CR" w:eastAsia="zh-CN" w:bidi="hi-IN"/>
        </w:rPr>
        <w:t xml:space="preserve">CIRCULAR No. </w:t>
      </w:r>
      <w:r w:rsidR="00B35F9A" w:rsidRPr="00B35F9A">
        <w:rPr>
          <w:rFonts w:eastAsia="SimSun"/>
          <w:b/>
          <w:bCs/>
          <w:kern w:val="0"/>
          <w:u w:val="single"/>
          <w:lang w:val="es-CR" w:eastAsia="zh-CN" w:bidi="hi-IN"/>
        </w:rPr>
        <w:t>64</w:t>
      </w:r>
      <w:r w:rsidRPr="008E6220">
        <w:rPr>
          <w:rFonts w:eastAsia="SimSun"/>
          <w:b/>
          <w:bCs/>
          <w:kern w:val="0"/>
          <w:u w:val="single"/>
          <w:lang w:val="es-CR" w:eastAsia="zh-CN" w:bidi="hi-IN"/>
        </w:rPr>
        <w:t>-2021</w:t>
      </w:r>
    </w:p>
    <w:p w14:paraId="3ACD0D2C" w14:textId="77777777" w:rsidR="00954DD5" w:rsidRDefault="00954DD5" w:rsidP="00CC421E">
      <w:pPr>
        <w:suppressAutoHyphens w:val="0"/>
        <w:ind w:firstLine="709"/>
        <w:jc w:val="both"/>
        <w:textAlignment w:val="baseline"/>
        <w:rPr>
          <w:rFonts w:eastAsia="SimSun"/>
          <w:b/>
          <w:bCs/>
          <w:kern w:val="0"/>
          <w:u w:val="single"/>
          <w:lang w:val="es-CR" w:eastAsia="zh-CN" w:bidi="hi-IN"/>
        </w:rPr>
      </w:pPr>
    </w:p>
    <w:p w14:paraId="7BF745D0" w14:textId="3EB96F64" w:rsidR="008E6220" w:rsidRPr="008E6220" w:rsidRDefault="008E6220" w:rsidP="00CC421E">
      <w:pPr>
        <w:suppressAutoHyphens w:val="0"/>
        <w:ind w:firstLine="709"/>
        <w:jc w:val="both"/>
        <w:textAlignment w:val="baseline"/>
        <w:rPr>
          <w:rFonts w:eastAsia="SimSun"/>
          <w:kern w:val="0"/>
          <w:lang w:val="es-CR" w:eastAsia="zh-CN" w:bidi="hi-IN"/>
        </w:rPr>
      </w:pPr>
      <w:r w:rsidRPr="008E6220">
        <w:rPr>
          <w:rFonts w:eastAsia="SimSun"/>
          <w:b/>
          <w:bCs/>
          <w:kern w:val="0"/>
          <w:u w:val="single"/>
          <w:lang w:val="es-CR" w:eastAsia="zh-CN" w:bidi="hi-IN"/>
        </w:rPr>
        <w:t>Asunto</w:t>
      </w:r>
      <w:r w:rsidRPr="008E6220">
        <w:rPr>
          <w:rFonts w:eastAsia="SimSun"/>
          <w:bCs/>
          <w:kern w:val="0"/>
          <w:lang w:val="es-CR" w:eastAsia="zh-CN" w:bidi="hi-IN"/>
        </w:rPr>
        <w:t>:</w:t>
      </w:r>
      <w:r w:rsidRPr="008E6220">
        <w:rPr>
          <w:rFonts w:eastAsia="SimSun"/>
          <w:kern w:val="0"/>
          <w:lang w:val="es-CR" w:eastAsia="zh-CN" w:bidi="hi-IN"/>
        </w:rPr>
        <w:t xml:space="preserve"> </w:t>
      </w:r>
      <w:r w:rsidR="00EA000F">
        <w:rPr>
          <w:rFonts w:eastAsia="SimSun"/>
          <w:kern w:val="0"/>
          <w:lang w:val="es-CR" w:eastAsia="zh-CN" w:bidi="hi-IN"/>
        </w:rPr>
        <w:t xml:space="preserve">Secciones de Flagrancia </w:t>
      </w:r>
      <w:r w:rsidR="00EA000F" w:rsidRPr="0072358E">
        <w:rPr>
          <w:color w:val="000000"/>
        </w:rPr>
        <w:t xml:space="preserve">del país </w:t>
      </w:r>
      <w:r w:rsidR="00EA000F">
        <w:rPr>
          <w:color w:val="000000"/>
        </w:rPr>
        <w:t xml:space="preserve">que laborarán </w:t>
      </w:r>
      <w:r w:rsidR="00EA000F" w:rsidRPr="0072358E">
        <w:rPr>
          <w:color w:val="000000"/>
        </w:rPr>
        <w:t>durante el cierre colectivo del período 2020-2021</w:t>
      </w:r>
      <w:r w:rsidR="000E785A">
        <w:rPr>
          <w:rFonts w:eastAsia="SimSun"/>
          <w:kern w:val="0"/>
          <w:lang w:val="es-CR" w:eastAsia="zh-CN" w:bidi="hi-IN"/>
        </w:rPr>
        <w:t>.</w:t>
      </w:r>
    </w:p>
    <w:p w14:paraId="3E671209" w14:textId="77777777" w:rsidR="004F3186" w:rsidRPr="008E6220" w:rsidRDefault="004F3186" w:rsidP="00CC421E">
      <w:pPr>
        <w:suppressAutoHyphens w:val="0"/>
        <w:ind w:firstLine="709"/>
        <w:jc w:val="both"/>
        <w:textAlignment w:val="baseline"/>
        <w:rPr>
          <w:rFonts w:eastAsia="SimSun"/>
          <w:bCs/>
          <w:kern w:val="0"/>
          <w:lang w:val="es-CR" w:eastAsia="zh-CN" w:bidi="hi-IN"/>
        </w:rPr>
      </w:pPr>
    </w:p>
    <w:p w14:paraId="68AAC5FB" w14:textId="34DB8DAB" w:rsidR="008E6220" w:rsidRPr="008E6220" w:rsidRDefault="008E6220" w:rsidP="00CC421E">
      <w:pPr>
        <w:suppressAutoHyphens w:val="0"/>
        <w:ind w:firstLine="709"/>
        <w:jc w:val="both"/>
        <w:textAlignment w:val="baseline"/>
        <w:rPr>
          <w:rFonts w:eastAsia="SimSun"/>
          <w:kern w:val="0"/>
          <w:lang w:val="es-CR" w:eastAsia="zh-CN" w:bidi="hi-IN"/>
        </w:rPr>
      </w:pPr>
      <w:r w:rsidRPr="008E6220">
        <w:rPr>
          <w:rFonts w:eastAsia="Calibri"/>
          <w:b/>
          <w:kern w:val="0"/>
          <w:u w:val="single"/>
          <w:lang w:eastAsia="en-US" w:bidi="hi-IN"/>
        </w:rPr>
        <w:t xml:space="preserve">A </w:t>
      </w:r>
      <w:r w:rsidR="00CC6875" w:rsidRPr="00CC6875">
        <w:rPr>
          <w:rFonts w:eastAsia="Calibri"/>
          <w:b/>
          <w:kern w:val="0"/>
          <w:u w:val="single"/>
          <w:lang w:eastAsia="en-US" w:bidi="hi-IN"/>
        </w:rPr>
        <w:t xml:space="preserve">LAS </w:t>
      </w:r>
      <w:r w:rsidR="00CC6875" w:rsidRPr="00CC6875">
        <w:rPr>
          <w:b/>
          <w:color w:val="000000"/>
          <w:u w:val="single"/>
        </w:rPr>
        <w:t>SECCIONES DE FLAGRANCIA DEL PAÍS</w:t>
      </w:r>
      <w:r w:rsidR="00CC6875">
        <w:rPr>
          <w:color w:val="000000"/>
        </w:rPr>
        <w:t>.</w:t>
      </w:r>
    </w:p>
    <w:p w14:paraId="7A7A2D69" w14:textId="132BC341" w:rsidR="008E6220" w:rsidRDefault="008E6220" w:rsidP="00CC421E">
      <w:pPr>
        <w:suppressAutoHyphens w:val="0"/>
        <w:ind w:firstLine="709"/>
        <w:jc w:val="both"/>
        <w:textAlignment w:val="baseline"/>
        <w:rPr>
          <w:rFonts w:eastAsia="SimSun"/>
          <w:b/>
          <w:bCs/>
          <w:kern w:val="0"/>
          <w:u w:val="single"/>
          <w:lang w:val="es-CR" w:eastAsia="zh-CN" w:bidi="hi-IN"/>
        </w:rPr>
      </w:pPr>
    </w:p>
    <w:p w14:paraId="3C2CFF52" w14:textId="677F2760" w:rsidR="008E6220" w:rsidRDefault="008E6220" w:rsidP="00CC421E">
      <w:pPr>
        <w:suppressAutoHyphens w:val="0"/>
        <w:ind w:firstLine="709"/>
        <w:jc w:val="both"/>
        <w:textAlignment w:val="baseline"/>
        <w:rPr>
          <w:rFonts w:eastAsia="SimSun"/>
          <w:b/>
          <w:bCs/>
          <w:kern w:val="0"/>
          <w:lang w:val="es-CR" w:eastAsia="zh-CN" w:bidi="hi-IN"/>
        </w:rPr>
      </w:pPr>
      <w:r w:rsidRPr="008E6220">
        <w:rPr>
          <w:rFonts w:eastAsia="SimSun"/>
          <w:b/>
          <w:bCs/>
          <w:kern w:val="0"/>
          <w:u w:val="single"/>
          <w:lang w:val="es-CR" w:eastAsia="zh-CN" w:bidi="hi-IN"/>
        </w:rPr>
        <w:t>SE LES HACE SABER QUE</w:t>
      </w:r>
      <w:r w:rsidRPr="008E6220">
        <w:rPr>
          <w:rFonts w:eastAsia="SimSun"/>
          <w:b/>
          <w:bCs/>
          <w:kern w:val="0"/>
          <w:lang w:val="es-CR" w:eastAsia="zh-CN" w:bidi="hi-IN"/>
        </w:rPr>
        <w:t>:</w:t>
      </w:r>
    </w:p>
    <w:p w14:paraId="14167847" w14:textId="77777777" w:rsidR="00954DD5" w:rsidRDefault="00954DD5" w:rsidP="00CC421E">
      <w:pPr>
        <w:suppressAutoHyphens w:val="0"/>
        <w:ind w:firstLine="709"/>
        <w:jc w:val="both"/>
        <w:textAlignment w:val="baseline"/>
        <w:rPr>
          <w:rFonts w:eastAsia="SimSun"/>
          <w:b/>
          <w:bCs/>
          <w:kern w:val="0"/>
          <w:lang w:val="es-CR" w:eastAsia="zh-CN" w:bidi="hi-IN"/>
        </w:rPr>
      </w:pPr>
    </w:p>
    <w:p w14:paraId="1E4B7DC7" w14:textId="77777777" w:rsidR="004F3186" w:rsidRPr="008E6220" w:rsidRDefault="004F3186" w:rsidP="00CC421E">
      <w:pPr>
        <w:suppressAutoHyphens w:val="0"/>
        <w:ind w:firstLine="709"/>
        <w:jc w:val="both"/>
        <w:textAlignment w:val="baseline"/>
        <w:rPr>
          <w:rFonts w:eastAsia="SimSun"/>
          <w:kern w:val="0"/>
          <w:lang w:val="es-CR" w:eastAsia="zh-CN" w:bidi="hi-IN"/>
        </w:rPr>
      </w:pPr>
    </w:p>
    <w:p w14:paraId="473A963A" w14:textId="5E9F7526" w:rsidR="005975C3" w:rsidRPr="0072358E" w:rsidRDefault="008E6220" w:rsidP="005975C3">
      <w:pPr>
        <w:ind w:firstLine="708"/>
        <w:jc w:val="both"/>
        <w:rPr>
          <w:rFonts w:eastAsia="Calibri"/>
          <w:b/>
          <w:bCs/>
          <w:lang w:eastAsia="en-US"/>
        </w:rPr>
      </w:pPr>
      <w:r w:rsidRPr="008E6220">
        <w:rPr>
          <w:rFonts w:eastAsia="SimSun"/>
          <w:kern w:val="0"/>
          <w:lang w:val="es-CR" w:eastAsia="zh-CN" w:bidi="hi-IN"/>
        </w:rPr>
        <w:t xml:space="preserve">El Consejo Superior del Poder Judicial en sesión </w:t>
      </w:r>
      <w:r w:rsidR="004F0AB2">
        <w:rPr>
          <w:rFonts w:eastAsia="SimSun"/>
          <w:kern w:val="0"/>
          <w:lang w:val="es-CR" w:eastAsia="zh-CN" w:bidi="hi-IN"/>
        </w:rPr>
        <w:t>número</w:t>
      </w:r>
      <w:r w:rsidR="005975C3">
        <w:rPr>
          <w:rFonts w:eastAsia="SimSun"/>
          <w:kern w:val="0"/>
          <w:lang w:val="es-CR" w:eastAsia="zh-CN" w:bidi="hi-IN"/>
        </w:rPr>
        <w:t xml:space="preserve"> </w:t>
      </w:r>
      <w:r w:rsidR="005975C3" w:rsidRPr="005975C3">
        <w:rPr>
          <w:color w:val="000000" w:themeColor="text1"/>
          <w:lang w:val="es-ES"/>
        </w:rPr>
        <w:t>22-2021</w:t>
      </w:r>
      <w:r w:rsidR="005975C3" w:rsidRPr="0072358E">
        <w:rPr>
          <w:b/>
          <w:bCs/>
          <w:color w:val="000000" w:themeColor="text1"/>
          <w:lang w:val="es-ES"/>
        </w:rPr>
        <w:t xml:space="preserve"> </w:t>
      </w:r>
      <w:r w:rsidR="005975C3" w:rsidRPr="0072358E">
        <w:rPr>
          <w:color w:val="000000" w:themeColor="text1"/>
          <w:lang w:val="es-ES"/>
        </w:rPr>
        <w:t xml:space="preserve">celebrada el </w:t>
      </w:r>
      <w:r w:rsidR="005975C3" w:rsidRPr="005975C3">
        <w:rPr>
          <w:color w:val="000000" w:themeColor="text1"/>
          <w:lang w:val="es-ES"/>
        </w:rPr>
        <w:t>16 de marzo de 2021,</w:t>
      </w:r>
      <w:r w:rsidR="005975C3">
        <w:rPr>
          <w:color w:val="000000" w:themeColor="text1"/>
          <w:lang w:val="es-ES"/>
        </w:rPr>
        <w:t xml:space="preserve"> artículo </w:t>
      </w:r>
      <w:r w:rsidR="005975C3" w:rsidRPr="005975C3">
        <w:rPr>
          <w:lang w:val="es-ES"/>
        </w:rPr>
        <w:t>LVI</w:t>
      </w:r>
      <w:r w:rsidR="005975C3">
        <w:rPr>
          <w:lang w:val="es-ES"/>
        </w:rPr>
        <w:t>, dispuso, a</w:t>
      </w:r>
      <w:r w:rsidR="005975C3" w:rsidRPr="0072358E">
        <w:rPr>
          <w:color w:val="000000"/>
          <w:lang w:val="es-ES"/>
        </w:rPr>
        <w:t>coger la recomendación emitida por la Comisión Nacional de Flagrancias, en</w:t>
      </w:r>
      <w:r w:rsidR="005975C3" w:rsidRPr="0072358E">
        <w:rPr>
          <w:b/>
          <w:bCs/>
          <w:color w:val="000000"/>
          <w:lang w:val="es-ES"/>
        </w:rPr>
        <w:t xml:space="preserve"> </w:t>
      </w:r>
      <w:r w:rsidR="005975C3" w:rsidRPr="0072358E">
        <w:rPr>
          <w:color w:val="000000"/>
        </w:rPr>
        <w:t>la sesión virtual número 03-2021, del 12 de marzo de 2021, en el artículo I,</w:t>
      </w:r>
      <w:r w:rsidR="005975C3">
        <w:rPr>
          <w:color w:val="000000"/>
        </w:rPr>
        <w:t xml:space="preserve"> en consecuencia, d</w:t>
      </w:r>
      <w:r w:rsidR="005975C3" w:rsidRPr="0072358E">
        <w:rPr>
          <w:color w:val="000000"/>
        </w:rPr>
        <w:t>eberán las Secciones de Flagrancia del país laborar los días lunes, martes y miércoles de Semana Santa del presente año 2021, los restantes días feriados y/o asuetos no laborarán, con excepción de los Tribunales del Primer y Segundo Circuito Judicial de San José que laborarán de manera ordinaria.</w:t>
      </w:r>
    </w:p>
    <w:p w14:paraId="46EE389F" w14:textId="2DA1F92D" w:rsidR="005975C3" w:rsidRDefault="005975C3" w:rsidP="000E785A">
      <w:pPr>
        <w:suppressAutoHyphens w:val="0"/>
        <w:ind w:firstLine="709"/>
        <w:jc w:val="both"/>
        <w:textAlignment w:val="baseline"/>
        <w:rPr>
          <w:rFonts w:eastAsia="SimSun"/>
          <w:kern w:val="0"/>
          <w:lang w:val="es-CR" w:eastAsia="zh-CN" w:bidi="hi-IN"/>
        </w:rPr>
      </w:pPr>
    </w:p>
    <w:p w14:paraId="49760503" w14:textId="245A76FD" w:rsidR="008E6220" w:rsidRPr="008E6220" w:rsidRDefault="008E6220" w:rsidP="00CC421E">
      <w:pPr>
        <w:suppressAutoHyphens w:val="0"/>
        <w:ind w:firstLine="709"/>
        <w:jc w:val="both"/>
        <w:textAlignment w:val="baseline"/>
        <w:rPr>
          <w:rFonts w:eastAsia="SimSun"/>
          <w:kern w:val="0"/>
          <w:lang w:val="es-CR" w:eastAsia="zh-CN" w:bidi="hi-IN"/>
        </w:rPr>
      </w:pPr>
      <w:r w:rsidRPr="008E6220">
        <w:rPr>
          <w:rFonts w:eastAsia="SimSun"/>
          <w:b/>
          <w:bCs/>
          <w:kern w:val="0"/>
          <w:lang w:val="es-CR" w:eastAsia="zh-CN" w:bidi="hi-IN"/>
        </w:rPr>
        <w:t xml:space="preserve">De conformidad con la circular </w:t>
      </w:r>
      <w:proofErr w:type="spellStart"/>
      <w:r w:rsidRPr="008E6220">
        <w:rPr>
          <w:rFonts w:eastAsia="SimSun"/>
          <w:b/>
          <w:bCs/>
          <w:kern w:val="0"/>
          <w:lang w:val="es-CR" w:eastAsia="zh-CN" w:bidi="hi-IN"/>
        </w:rPr>
        <w:t>N°</w:t>
      </w:r>
      <w:proofErr w:type="spellEnd"/>
      <w:r w:rsidRPr="008E6220">
        <w:rPr>
          <w:rFonts w:eastAsia="SimSun"/>
          <w:b/>
          <w:bCs/>
          <w:kern w:val="0"/>
          <w:lang w:val="es-CR" w:eastAsia="zh-CN" w:bidi="hi-IN"/>
        </w:rPr>
        <w:t xml:space="preserve"> 67-09 emitida por la Secretaría de la Corte el 22 de junio de 2009, se le comunica que en virtud del principio de gratuidad que rige esta materia, la publicación está exenta de todo pago de derechos. </w:t>
      </w:r>
    </w:p>
    <w:p w14:paraId="4FAB16BC" w14:textId="77777777" w:rsidR="008E6220" w:rsidRPr="008E6220" w:rsidRDefault="008E6220" w:rsidP="00CC421E">
      <w:pPr>
        <w:suppressAutoHyphens w:val="0"/>
        <w:ind w:firstLine="709"/>
        <w:jc w:val="both"/>
        <w:textAlignment w:val="baseline"/>
        <w:rPr>
          <w:rFonts w:eastAsia="SimSun"/>
          <w:b/>
          <w:bCs/>
          <w:kern w:val="0"/>
          <w:lang w:eastAsia="en-US" w:bidi="hi-IN"/>
        </w:rPr>
      </w:pPr>
    </w:p>
    <w:p w14:paraId="7194118C" w14:textId="77777777" w:rsidR="008E6220" w:rsidRPr="008E6220" w:rsidRDefault="008E6220" w:rsidP="00EA383F">
      <w:pPr>
        <w:suppressAutoHyphens w:val="0"/>
        <w:ind w:firstLine="709"/>
        <w:jc w:val="both"/>
        <w:textAlignment w:val="baseline"/>
        <w:rPr>
          <w:rFonts w:eastAsia="SimSun"/>
          <w:kern w:val="0"/>
          <w:lang w:val="es-CR" w:eastAsia="zh-CN" w:bidi="hi-IN"/>
        </w:rPr>
      </w:pPr>
      <w:r w:rsidRPr="008E6220">
        <w:rPr>
          <w:rFonts w:eastAsia="SimSun"/>
          <w:b/>
          <w:bCs/>
          <w:kern w:val="0"/>
          <w:lang w:eastAsia="en-US" w:bidi="hi-IN"/>
        </w:rPr>
        <w:t>Publíquese una sola vez en el Boletín Judicial.</w:t>
      </w:r>
      <w:r w:rsidRPr="008E6220">
        <w:rPr>
          <w:rFonts w:eastAsia="Batang"/>
          <w:kern w:val="0"/>
          <w:lang w:val="es-CR" w:eastAsia="ko-KR"/>
        </w:rPr>
        <w:t>”</w:t>
      </w:r>
    </w:p>
    <w:p w14:paraId="00DC20C6" w14:textId="0351FA97" w:rsidR="007C7402" w:rsidRPr="004F3186" w:rsidRDefault="007C7402" w:rsidP="00EA383F">
      <w:pPr>
        <w:widowControl/>
        <w:ind w:firstLine="709"/>
        <w:jc w:val="both"/>
        <w:rPr>
          <w:rFonts w:eastAsia="Times New Roman"/>
          <w:b/>
          <w:bCs/>
          <w:kern w:val="0"/>
          <w:lang w:val="es-CR" w:eastAsia="es-ES"/>
        </w:rPr>
      </w:pPr>
    </w:p>
    <w:p w14:paraId="7DD1972D" w14:textId="77777777" w:rsidR="001861E2" w:rsidRPr="004F3186" w:rsidRDefault="001861E2" w:rsidP="00EA383F">
      <w:pPr>
        <w:ind w:firstLine="709"/>
        <w:jc w:val="both"/>
        <w:rPr>
          <w:bCs/>
        </w:rPr>
      </w:pPr>
    </w:p>
    <w:p w14:paraId="65D0BA79" w14:textId="0D41A10A" w:rsidR="00635892" w:rsidRPr="004F3186" w:rsidRDefault="00635892" w:rsidP="00EA383F">
      <w:pPr>
        <w:widowControl/>
        <w:suppressAutoHyphens w:val="0"/>
        <w:autoSpaceDE w:val="0"/>
        <w:autoSpaceDN w:val="0"/>
        <w:adjustRightInd w:val="0"/>
        <w:ind w:firstLine="709"/>
        <w:jc w:val="both"/>
        <w:rPr>
          <w:rFonts w:eastAsia="Times New Roman"/>
          <w:kern w:val="0"/>
          <w:lang w:eastAsia="es-ES"/>
        </w:rPr>
      </w:pPr>
      <w:r w:rsidRPr="004F3186">
        <w:rPr>
          <w:b/>
          <w:bCs/>
        </w:rPr>
        <w:t xml:space="preserve">San José, </w:t>
      </w:r>
      <w:r w:rsidR="005975C3">
        <w:rPr>
          <w:b/>
          <w:bCs/>
        </w:rPr>
        <w:t>22</w:t>
      </w:r>
      <w:r w:rsidR="00307884" w:rsidRPr="004F3186">
        <w:rPr>
          <w:b/>
          <w:bCs/>
        </w:rPr>
        <w:t xml:space="preserve"> de </w:t>
      </w:r>
      <w:r w:rsidR="00763DE6">
        <w:rPr>
          <w:b/>
          <w:bCs/>
        </w:rPr>
        <w:t xml:space="preserve">marzo </w:t>
      </w:r>
      <w:r w:rsidRPr="004F3186">
        <w:rPr>
          <w:b/>
          <w:bCs/>
        </w:rPr>
        <w:t>de 20</w:t>
      </w:r>
      <w:r w:rsidR="001861E2" w:rsidRPr="004F3186">
        <w:rPr>
          <w:b/>
          <w:bCs/>
        </w:rPr>
        <w:t>21</w:t>
      </w:r>
      <w:r w:rsidRPr="004F3186">
        <w:rPr>
          <w:b/>
          <w:bCs/>
        </w:rPr>
        <w:t>.</w:t>
      </w:r>
    </w:p>
    <w:p w14:paraId="138E9AB0" w14:textId="77777777" w:rsidR="00635892" w:rsidRPr="004F3186" w:rsidRDefault="00635892" w:rsidP="00EA383F">
      <w:pPr>
        <w:spacing w:before="100" w:beforeAutospacing="1" w:after="100" w:afterAutospacing="1"/>
        <w:ind w:firstLine="709"/>
        <w:jc w:val="both"/>
        <w:rPr>
          <w:b/>
          <w:bCs/>
        </w:rPr>
      </w:pPr>
    </w:p>
    <w:p w14:paraId="60D10689" w14:textId="77777777" w:rsidR="00635892" w:rsidRPr="004F3186" w:rsidRDefault="00635892" w:rsidP="00EA383F">
      <w:pPr>
        <w:spacing w:before="100" w:beforeAutospacing="1" w:after="100" w:afterAutospacing="1"/>
        <w:ind w:firstLine="709"/>
        <w:jc w:val="both"/>
        <w:rPr>
          <w:b/>
          <w:bCs/>
          <w:lang w:val="es-ES"/>
        </w:rPr>
      </w:pPr>
    </w:p>
    <w:p w14:paraId="4DF4A33D" w14:textId="3B248BEF" w:rsidR="00635892" w:rsidRPr="004F3186" w:rsidRDefault="00635892" w:rsidP="00EA383F">
      <w:pPr>
        <w:ind w:firstLine="709"/>
        <w:jc w:val="both"/>
        <w:rPr>
          <w:b/>
          <w:bCs/>
          <w:lang w:val="pt-BR"/>
        </w:rPr>
      </w:pPr>
      <w:r w:rsidRPr="004F3186">
        <w:rPr>
          <w:b/>
          <w:bCs/>
          <w:lang w:val="pt-BR"/>
        </w:rPr>
        <w:t xml:space="preserve">Lic. </w:t>
      </w:r>
      <w:r w:rsidR="001861E2" w:rsidRPr="004F3186">
        <w:rPr>
          <w:b/>
          <w:bCs/>
          <w:lang w:val="pt-BR"/>
        </w:rPr>
        <w:t>Carlos T. Mora Rodríguez</w:t>
      </w:r>
    </w:p>
    <w:p w14:paraId="3D274376" w14:textId="511A843C" w:rsidR="00635892" w:rsidRPr="004F3186" w:rsidRDefault="00635892" w:rsidP="00EA383F">
      <w:pPr>
        <w:ind w:firstLine="709"/>
        <w:jc w:val="both"/>
        <w:rPr>
          <w:b/>
          <w:bCs/>
          <w:lang w:val="pt-BR"/>
        </w:rPr>
      </w:pPr>
      <w:r w:rsidRPr="004F3186">
        <w:rPr>
          <w:b/>
          <w:bCs/>
          <w:lang w:val="pt-BR"/>
        </w:rPr>
        <w:t>S</w:t>
      </w:r>
      <w:r w:rsidR="001861E2" w:rsidRPr="004F3186">
        <w:rPr>
          <w:b/>
          <w:bCs/>
          <w:lang w:val="pt-BR"/>
        </w:rPr>
        <w:t>ubse</w:t>
      </w:r>
      <w:r w:rsidRPr="004F3186">
        <w:rPr>
          <w:b/>
          <w:bCs/>
          <w:lang w:val="pt-BR"/>
        </w:rPr>
        <w:t>cretari</w:t>
      </w:r>
      <w:r w:rsidR="001861E2" w:rsidRPr="004F3186">
        <w:rPr>
          <w:b/>
          <w:bCs/>
          <w:lang w:val="pt-BR"/>
        </w:rPr>
        <w:t>o</w:t>
      </w:r>
      <w:r w:rsidRPr="004F3186">
        <w:rPr>
          <w:b/>
          <w:bCs/>
          <w:lang w:val="pt-BR"/>
        </w:rPr>
        <w:t xml:space="preserve"> General</w:t>
      </w:r>
      <w:r w:rsidR="001861E2" w:rsidRPr="004F3186">
        <w:rPr>
          <w:b/>
          <w:bCs/>
          <w:lang w:val="pt-BR"/>
        </w:rPr>
        <w:t xml:space="preserve"> interino</w:t>
      </w:r>
    </w:p>
    <w:p w14:paraId="2653D9B7" w14:textId="77777777" w:rsidR="00635892" w:rsidRPr="004F3186" w:rsidRDefault="00635892" w:rsidP="00EA383F">
      <w:pPr>
        <w:ind w:firstLine="709"/>
        <w:jc w:val="both"/>
        <w:rPr>
          <w:b/>
          <w:bCs/>
          <w:lang w:val="pt-BR"/>
        </w:rPr>
      </w:pPr>
      <w:r w:rsidRPr="004F3186">
        <w:rPr>
          <w:b/>
          <w:bCs/>
          <w:lang w:val="pt-BR"/>
        </w:rPr>
        <w:t>Corte Suprema de Justicia</w:t>
      </w:r>
    </w:p>
    <w:p w14:paraId="79D3FEC5" w14:textId="77777777" w:rsidR="00635892" w:rsidRPr="004F3186" w:rsidRDefault="00635892" w:rsidP="007C7402">
      <w:pPr>
        <w:ind w:left="142" w:right="141"/>
        <w:jc w:val="both"/>
        <w:rPr>
          <w:b/>
          <w:bCs/>
          <w:lang w:val="pt-BR"/>
        </w:rPr>
      </w:pPr>
    </w:p>
    <w:p w14:paraId="60AF56D1" w14:textId="77777777" w:rsidR="00CD70A7" w:rsidRPr="004F3186" w:rsidRDefault="00CD70A7" w:rsidP="007C7402">
      <w:pPr>
        <w:pStyle w:val="NormalWeb"/>
        <w:spacing w:before="0" w:after="0"/>
        <w:ind w:left="142" w:right="141"/>
        <w:jc w:val="both"/>
        <w:rPr>
          <w:i/>
          <w:lang w:val="pt-BR"/>
        </w:rPr>
      </w:pPr>
    </w:p>
    <w:p w14:paraId="41A27CF2" w14:textId="19B00506" w:rsidR="00635892" w:rsidRPr="00B35F9A" w:rsidRDefault="00635892" w:rsidP="007C7402">
      <w:pPr>
        <w:pStyle w:val="NormalWeb"/>
        <w:spacing w:before="0" w:after="0"/>
        <w:ind w:left="142" w:right="141"/>
        <w:jc w:val="both"/>
        <w:rPr>
          <w:i/>
          <w:sz w:val="16"/>
          <w:szCs w:val="16"/>
          <w:lang w:val="pt-BR"/>
        </w:rPr>
      </w:pPr>
      <w:r w:rsidRPr="00B35F9A">
        <w:rPr>
          <w:i/>
          <w:sz w:val="16"/>
          <w:szCs w:val="16"/>
          <w:lang w:val="pt-BR"/>
        </w:rPr>
        <w:t xml:space="preserve">Ref.: </w:t>
      </w:r>
      <w:r w:rsidR="005975C3" w:rsidRPr="00B35F9A">
        <w:rPr>
          <w:i/>
          <w:iCs/>
          <w:sz w:val="16"/>
          <w:szCs w:val="16"/>
          <w:lang w:val="es-ES"/>
        </w:rPr>
        <w:t xml:space="preserve">13700-2020, </w:t>
      </w:r>
      <w:r w:rsidR="005975C3" w:rsidRPr="00B35F9A">
        <w:rPr>
          <w:i/>
          <w:iCs/>
          <w:color w:val="000000" w:themeColor="text1"/>
          <w:sz w:val="16"/>
          <w:szCs w:val="16"/>
          <w:lang w:val="es-ES"/>
        </w:rPr>
        <w:t>2733-2021.</w:t>
      </w:r>
    </w:p>
    <w:p w14:paraId="11A034C5" w14:textId="08F412D0" w:rsidR="009C29C0" w:rsidRPr="00B35F9A" w:rsidRDefault="00FB0B26" w:rsidP="007C7402">
      <w:pPr>
        <w:pStyle w:val="NormalWeb"/>
        <w:spacing w:before="0" w:after="0"/>
        <w:ind w:left="142" w:right="141"/>
        <w:jc w:val="both"/>
        <w:rPr>
          <w:b/>
          <w:bCs/>
          <w:i/>
          <w:sz w:val="16"/>
          <w:szCs w:val="16"/>
          <w:lang w:val="pt-BR"/>
        </w:rPr>
      </w:pPr>
      <w:proofErr w:type="spellStart"/>
      <w:r w:rsidRPr="00B35F9A">
        <w:rPr>
          <w:i/>
          <w:sz w:val="16"/>
          <w:szCs w:val="16"/>
          <w:lang w:val="pt-BR"/>
        </w:rPr>
        <w:t>Jonnathan</w:t>
      </w:r>
      <w:proofErr w:type="spellEnd"/>
      <w:r w:rsidRPr="00B35F9A">
        <w:rPr>
          <w:i/>
          <w:sz w:val="16"/>
          <w:szCs w:val="16"/>
          <w:lang w:val="pt-BR"/>
        </w:rPr>
        <w:t xml:space="preserve"> Aguilar Gómez</w:t>
      </w:r>
      <w:r w:rsidR="00635892" w:rsidRPr="00B35F9A">
        <w:rPr>
          <w:i/>
          <w:sz w:val="16"/>
          <w:szCs w:val="16"/>
          <w:lang w:val="pt-BR"/>
        </w:rPr>
        <w:t>.</w:t>
      </w:r>
    </w:p>
    <w:sectPr w:rsidR="009C29C0" w:rsidRPr="00B35F9A"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3A89" w14:textId="77777777" w:rsidR="00EE5AB6" w:rsidRDefault="00EE5AB6">
      <w:r>
        <w:separator/>
      </w:r>
    </w:p>
  </w:endnote>
  <w:endnote w:type="continuationSeparator" w:id="0">
    <w:p w14:paraId="29C3824F" w14:textId="77777777" w:rsidR="00EE5AB6" w:rsidRDefault="00EE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E6905" w14:textId="77777777" w:rsidR="00EE5AB6" w:rsidRDefault="00EE5AB6">
      <w:r>
        <w:separator/>
      </w:r>
    </w:p>
  </w:footnote>
  <w:footnote w:type="continuationSeparator" w:id="0">
    <w:p w14:paraId="127F6B4D" w14:textId="77777777" w:rsidR="00EE5AB6" w:rsidRDefault="00EE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0A01" w14:textId="7499AED9" w:rsidR="00D44CFE" w:rsidRDefault="001861E2">
    <w:pPr>
      <w:pStyle w:val="Encabezado"/>
      <w:tabs>
        <w:tab w:val="clear" w:pos="4986"/>
        <w:tab w:val="clear" w:pos="9972"/>
        <w:tab w:val="left" w:pos="709"/>
        <w:tab w:val="center" w:pos="4419"/>
        <w:tab w:val="right" w:pos="8838"/>
      </w:tabs>
    </w:pPr>
    <w:r>
      <w:rPr>
        <w:noProof/>
      </w:rPr>
      <mc:AlternateContent>
        <mc:Choice Requires="wps">
          <w:drawing>
            <wp:anchor distT="0" distB="0" distL="114935" distR="114935" simplePos="0" relativeHeight="251657728" behindDoc="1" locked="0" layoutInCell="1" allowOverlap="1" wp14:anchorId="677D145D" wp14:editId="7C8E27CC">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32DFE" w14:textId="2E8C8611" w:rsidR="00D44CFE" w:rsidRDefault="001861E2">
                          <w:r>
                            <w:rPr>
                              <w:noProof/>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D145D"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" stroked="f">
              <v:textbox inset="0,0,0,0">
                <w:txbxContent>
                  <w:p w14:paraId="44832DFE" w14:textId="2E8C8611" w:rsidR="00D44CFE" w:rsidRDefault="001861E2">
                    <w:r>
                      <w:rPr>
                        <w:noProof/>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v:textbox>
            </v:shape>
          </w:pict>
        </mc:Fallback>
      </mc:AlternateContent>
    </w:r>
  </w:p>
  <w:p w14:paraId="69AB916B"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5F69387"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107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E1709D6"/>
    <w:multiLevelType w:val="hybridMultilevel"/>
    <w:tmpl w:val="18303970"/>
    <w:lvl w:ilvl="0" w:tplc="C5FCEAA0">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C0336A1"/>
    <w:multiLevelType w:val="hybridMultilevel"/>
    <w:tmpl w:val="0ED0C89A"/>
    <w:lvl w:ilvl="0" w:tplc="31D2D47A">
      <w:start w:val="1"/>
      <w:numFmt w:val="bullet"/>
      <w:lvlText w:val="*"/>
      <w:lvlJc w:val="left"/>
      <w:pPr>
        <w:ind w:left="720" w:hanging="360"/>
      </w:pPr>
      <w:rPr>
        <w:rFonts w:ascii="Liberation Serif" w:eastAsia="SimSun" w:hAnsi="Liberation Serif" w:cs="Liberation Serif"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13815"/>
    <w:rsid w:val="000138BF"/>
    <w:rsid w:val="000405C8"/>
    <w:rsid w:val="00045081"/>
    <w:rsid w:val="00047F88"/>
    <w:rsid w:val="00064E7C"/>
    <w:rsid w:val="000702C6"/>
    <w:rsid w:val="0007249A"/>
    <w:rsid w:val="000913E8"/>
    <w:rsid w:val="0009588A"/>
    <w:rsid w:val="000A240D"/>
    <w:rsid w:val="000B174C"/>
    <w:rsid w:val="000B628E"/>
    <w:rsid w:val="000C1E97"/>
    <w:rsid w:val="000C4BB9"/>
    <w:rsid w:val="000C7EEA"/>
    <w:rsid w:val="000E11E3"/>
    <w:rsid w:val="000E70A7"/>
    <w:rsid w:val="000E785A"/>
    <w:rsid w:val="000E7920"/>
    <w:rsid w:val="000F1BD9"/>
    <w:rsid w:val="000F55FD"/>
    <w:rsid w:val="0013147D"/>
    <w:rsid w:val="00136BD6"/>
    <w:rsid w:val="00146DF3"/>
    <w:rsid w:val="001479B9"/>
    <w:rsid w:val="00157B3C"/>
    <w:rsid w:val="00162DE0"/>
    <w:rsid w:val="0016722E"/>
    <w:rsid w:val="00167459"/>
    <w:rsid w:val="00167DC6"/>
    <w:rsid w:val="0018089D"/>
    <w:rsid w:val="001839FC"/>
    <w:rsid w:val="001861E2"/>
    <w:rsid w:val="0018797B"/>
    <w:rsid w:val="00190C63"/>
    <w:rsid w:val="001A52C9"/>
    <w:rsid w:val="001A6ADC"/>
    <w:rsid w:val="001B1476"/>
    <w:rsid w:val="001C044B"/>
    <w:rsid w:val="001D2DC4"/>
    <w:rsid w:val="001D7814"/>
    <w:rsid w:val="001E26DA"/>
    <w:rsid w:val="001E4215"/>
    <w:rsid w:val="001E5EE8"/>
    <w:rsid w:val="001E657B"/>
    <w:rsid w:val="001F1B22"/>
    <w:rsid w:val="00204912"/>
    <w:rsid w:val="002131FA"/>
    <w:rsid w:val="00214880"/>
    <w:rsid w:val="00224481"/>
    <w:rsid w:val="002359A4"/>
    <w:rsid w:val="002404AE"/>
    <w:rsid w:val="0024558D"/>
    <w:rsid w:val="00246CE0"/>
    <w:rsid w:val="002538FF"/>
    <w:rsid w:val="00254CF0"/>
    <w:rsid w:val="0025527E"/>
    <w:rsid w:val="002634A2"/>
    <w:rsid w:val="00263914"/>
    <w:rsid w:val="00265939"/>
    <w:rsid w:val="00277268"/>
    <w:rsid w:val="00281F04"/>
    <w:rsid w:val="002825D7"/>
    <w:rsid w:val="002853F4"/>
    <w:rsid w:val="002857DD"/>
    <w:rsid w:val="00287534"/>
    <w:rsid w:val="0029023D"/>
    <w:rsid w:val="00291407"/>
    <w:rsid w:val="00291A66"/>
    <w:rsid w:val="0029304A"/>
    <w:rsid w:val="002930C2"/>
    <w:rsid w:val="002A3B0D"/>
    <w:rsid w:val="002A5B52"/>
    <w:rsid w:val="002B0955"/>
    <w:rsid w:val="002B2838"/>
    <w:rsid w:val="002B4CE4"/>
    <w:rsid w:val="002C23C5"/>
    <w:rsid w:val="002C4203"/>
    <w:rsid w:val="002C7C70"/>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2D98"/>
    <w:rsid w:val="003B60FC"/>
    <w:rsid w:val="003C11EF"/>
    <w:rsid w:val="003C6AC0"/>
    <w:rsid w:val="003C7AD1"/>
    <w:rsid w:val="003D1FC1"/>
    <w:rsid w:val="003E7067"/>
    <w:rsid w:val="003F24BA"/>
    <w:rsid w:val="003F725D"/>
    <w:rsid w:val="004000A6"/>
    <w:rsid w:val="00406BD2"/>
    <w:rsid w:val="00410E73"/>
    <w:rsid w:val="00410EFC"/>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9B"/>
    <w:rsid w:val="004B6DC3"/>
    <w:rsid w:val="004C0F6D"/>
    <w:rsid w:val="004C3481"/>
    <w:rsid w:val="004C416D"/>
    <w:rsid w:val="004D2E3D"/>
    <w:rsid w:val="004D41FE"/>
    <w:rsid w:val="004E73A7"/>
    <w:rsid w:val="004F00CB"/>
    <w:rsid w:val="004F0AB2"/>
    <w:rsid w:val="004F3186"/>
    <w:rsid w:val="004F31AA"/>
    <w:rsid w:val="00500CE7"/>
    <w:rsid w:val="005034C4"/>
    <w:rsid w:val="0051662F"/>
    <w:rsid w:val="00517047"/>
    <w:rsid w:val="00523C17"/>
    <w:rsid w:val="0052701A"/>
    <w:rsid w:val="00537936"/>
    <w:rsid w:val="00543B67"/>
    <w:rsid w:val="00566F6F"/>
    <w:rsid w:val="00567B77"/>
    <w:rsid w:val="005703F6"/>
    <w:rsid w:val="00575E27"/>
    <w:rsid w:val="00577ED0"/>
    <w:rsid w:val="005975C3"/>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45BBE"/>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36AE"/>
    <w:rsid w:val="006A6CE9"/>
    <w:rsid w:val="006B01ED"/>
    <w:rsid w:val="006B7178"/>
    <w:rsid w:val="006C641F"/>
    <w:rsid w:val="006D0A32"/>
    <w:rsid w:val="006E2656"/>
    <w:rsid w:val="006E4124"/>
    <w:rsid w:val="006F0D7A"/>
    <w:rsid w:val="006F5497"/>
    <w:rsid w:val="00707F47"/>
    <w:rsid w:val="00713E76"/>
    <w:rsid w:val="0072449B"/>
    <w:rsid w:val="00737B25"/>
    <w:rsid w:val="007410CF"/>
    <w:rsid w:val="00755E40"/>
    <w:rsid w:val="00763DE6"/>
    <w:rsid w:val="00770362"/>
    <w:rsid w:val="00770F38"/>
    <w:rsid w:val="0079188F"/>
    <w:rsid w:val="007926AA"/>
    <w:rsid w:val="00795536"/>
    <w:rsid w:val="00796182"/>
    <w:rsid w:val="00796D94"/>
    <w:rsid w:val="007A32F0"/>
    <w:rsid w:val="007A5005"/>
    <w:rsid w:val="007B0465"/>
    <w:rsid w:val="007C0446"/>
    <w:rsid w:val="007C13A5"/>
    <w:rsid w:val="007C170A"/>
    <w:rsid w:val="007C7402"/>
    <w:rsid w:val="007E7A1B"/>
    <w:rsid w:val="007F1B42"/>
    <w:rsid w:val="007F3661"/>
    <w:rsid w:val="007F3A1D"/>
    <w:rsid w:val="007F79C4"/>
    <w:rsid w:val="00800C0A"/>
    <w:rsid w:val="00801122"/>
    <w:rsid w:val="008043AE"/>
    <w:rsid w:val="008055DA"/>
    <w:rsid w:val="008112CA"/>
    <w:rsid w:val="00814A18"/>
    <w:rsid w:val="00817BB3"/>
    <w:rsid w:val="00822F53"/>
    <w:rsid w:val="00830831"/>
    <w:rsid w:val="0083109E"/>
    <w:rsid w:val="008314B3"/>
    <w:rsid w:val="00831EF9"/>
    <w:rsid w:val="008328D2"/>
    <w:rsid w:val="00833EA6"/>
    <w:rsid w:val="00850BDA"/>
    <w:rsid w:val="0085577A"/>
    <w:rsid w:val="008606F3"/>
    <w:rsid w:val="008622D2"/>
    <w:rsid w:val="008641DA"/>
    <w:rsid w:val="0086607B"/>
    <w:rsid w:val="008709BC"/>
    <w:rsid w:val="0087675D"/>
    <w:rsid w:val="00881E6E"/>
    <w:rsid w:val="00884220"/>
    <w:rsid w:val="008932BA"/>
    <w:rsid w:val="00895FE6"/>
    <w:rsid w:val="008974CA"/>
    <w:rsid w:val="008A040C"/>
    <w:rsid w:val="008A5E64"/>
    <w:rsid w:val="008A7FD2"/>
    <w:rsid w:val="008B114C"/>
    <w:rsid w:val="008B4517"/>
    <w:rsid w:val="008C0A78"/>
    <w:rsid w:val="008C0CBA"/>
    <w:rsid w:val="008C18FE"/>
    <w:rsid w:val="008C1985"/>
    <w:rsid w:val="008C3B5A"/>
    <w:rsid w:val="008C7D91"/>
    <w:rsid w:val="008D3421"/>
    <w:rsid w:val="008D71C8"/>
    <w:rsid w:val="008D7456"/>
    <w:rsid w:val="008E26BC"/>
    <w:rsid w:val="008E6220"/>
    <w:rsid w:val="009009F1"/>
    <w:rsid w:val="00902078"/>
    <w:rsid w:val="009023B3"/>
    <w:rsid w:val="00903D06"/>
    <w:rsid w:val="00906619"/>
    <w:rsid w:val="0093060B"/>
    <w:rsid w:val="009366A3"/>
    <w:rsid w:val="0094130E"/>
    <w:rsid w:val="0094541C"/>
    <w:rsid w:val="00945F8B"/>
    <w:rsid w:val="009473F8"/>
    <w:rsid w:val="00950A29"/>
    <w:rsid w:val="00951B80"/>
    <w:rsid w:val="00954017"/>
    <w:rsid w:val="00954DD5"/>
    <w:rsid w:val="0095524D"/>
    <w:rsid w:val="00956815"/>
    <w:rsid w:val="00971DA1"/>
    <w:rsid w:val="00973CD9"/>
    <w:rsid w:val="00986931"/>
    <w:rsid w:val="0099305D"/>
    <w:rsid w:val="00996707"/>
    <w:rsid w:val="009A2732"/>
    <w:rsid w:val="009A7D03"/>
    <w:rsid w:val="009B16C1"/>
    <w:rsid w:val="009B2055"/>
    <w:rsid w:val="009B341D"/>
    <w:rsid w:val="009C29C0"/>
    <w:rsid w:val="009C2A42"/>
    <w:rsid w:val="009C6D64"/>
    <w:rsid w:val="009C7EDB"/>
    <w:rsid w:val="009E017C"/>
    <w:rsid w:val="009E413D"/>
    <w:rsid w:val="009F1689"/>
    <w:rsid w:val="009F1A66"/>
    <w:rsid w:val="00A0685D"/>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AF7DEE"/>
    <w:rsid w:val="00B0260F"/>
    <w:rsid w:val="00B1647F"/>
    <w:rsid w:val="00B24B22"/>
    <w:rsid w:val="00B323B3"/>
    <w:rsid w:val="00B33076"/>
    <w:rsid w:val="00B35F9A"/>
    <w:rsid w:val="00B56713"/>
    <w:rsid w:val="00B56F9E"/>
    <w:rsid w:val="00B603A0"/>
    <w:rsid w:val="00B61A0B"/>
    <w:rsid w:val="00B711EA"/>
    <w:rsid w:val="00B760FB"/>
    <w:rsid w:val="00B77009"/>
    <w:rsid w:val="00B804DF"/>
    <w:rsid w:val="00B8167A"/>
    <w:rsid w:val="00B86100"/>
    <w:rsid w:val="00B90A0F"/>
    <w:rsid w:val="00B924F9"/>
    <w:rsid w:val="00B92DE4"/>
    <w:rsid w:val="00B96AE2"/>
    <w:rsid w:val="00BA7FAF"/>
    <w:rsid w:val="00BB045C"/>
    <w:rsid w:val="00BB6EEA"/>
    <w:rsid w:val="00BC10FB"/>
    <w:rsid w:val="00BC1D92"/>
    <w:rsid w:val="00BC2CE7"/>
    <w:rsid w:val="00BD04A4"/>
    <w:rsid w:val="00BD0CCD"/>
    <w:rsid w:val="00BD0DB2"/>
    <w:rsid w:val="00BD603F"/>
    <w:rsid w:val="00BD6846"/>
    <w:rsid w:val="00BE4438"/>
    <w:rsid w:val="00BE4F86"/>
    <w:rsid w:val="00BE718A"/>
    <w:rsid w:val="00BF1B43"/>
    <w:rsid w:val="00BF37D6"/>
    <w:rsid w:val="00BF4A12"/>
    <w:rsid w:val="00C01842"/>
    <w:rsid w:val="00C072BF"/>
    <w:rsid w:val="00C10890"/>
    <w:rsid w:val="00C10914"/>
    <w:rsid w:val="00C11CF4"/>
    <w:rsid w:val="00C30FCB"/>
    <w:rsid w:val="00C33748"/>
    <w:rsid w:val="00C34914"/>
    <w:rsid w:val="00C43097"/>
    <w:rsid w:val="00C4674C"/>
    <w:rsid w:val="00C51A93"/>
    <w:rsid w:val="00C61DD9"/>
    <w:rsid w:val="00C62509"/>
    <w:rsid w:val="00C6690D"/>
    <w:rsid w:val="00C66C8B"/>
    <w:rsid w:val="00C706F4"/>
    <w:rsid w:val="00C72375"/>
    <w:rsid w:val="00C76769"/>
    <w:rsid w:val="00C80E09"/>
    <w:rsid w:val="00C82F5E"/>
    <w:rsid w:val="00C87428"/>
    <w:rsid w:val="00C95ED3"/>
    <w:rsid w:val="00CA6548"/>
    <w:rsid w:val="00CB0724"/>
    <w:rsid w:val="00CB2E85"/>
    <w:rsid w:val="00CC069C"/>
    <w:rsid w:val="00CC421E"/>
    <w:rsid w:val="00CC6875"/>
    <w:rsid w:val="00CD70A7"/>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4B78"/>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C4328"/>
    <w:rsid w:val="00DD2501"/>
    <w:rsid w:val="00DE20C0"/>
    <w:rsid w:val="00DF2C8F"/>
    <w:rsid w:val="00E0020F"/>
    <w:rsid w:val="00E05E44"/>
    <w:rsid w:val="00E17BED"/>
    <w:rsid w:val="00E26C37"/>
    <w:rsid w:val="00E405F2"/>
    <w:rsid w:val="00E51021"/>
    <w:rsid w:val="00E57928"/>
    <w:rsid w:val="00E60982"/>
    <w:rsid w:val="00E638DA"/>
    <w:rsid w:val="00E76B03"/>
    <w:rsid w:val="00E86963"/>
    <w:rsid w:val="00E90BC5"/>
    <w:rsid w:val="00EA000F"/>
    <w:rsid w:val="00EA383F"/>
    <w:rsid w:val="00EA48CB"/>
    <w:rsid w:val="00EA5E4A"/>
    <w:rsid w:val="00EC2982"/>
    <w:rsid w:val="00ED0EB6"/>
    <w:rsid w:val="00ED7692"/>
    <w:rsid w:val="00EE1747"/>
    <w:rsid w:val="00EE4937"/>
    <w:rsid w:val="00EE5AB6"/>
    <w:rsid w:val="00EF6272"/>
    <w:rsid w:val="00F01A7E"/>
    <w:rsid w:val="00F04EB6"/>
    <w:rsid w:val="00F05A62"/>
    <w:rsid w:val="00F136A6"/>
    <w:rsid w:val="00F1380F"/>
    <w:rsid w:val="00F24300"/>
    <w:rsid w:val="00F250C3"/>
    <w:rsid w:val="00F25932"/>
    <w:rsid w:val="00F370C6"/>
    <w:rsid w:val="00F42F63"/>
    <w:rsid w:val="00F46E7C"/>
    <w:rsid w:val="00F60D84"/>
    <w:rsid w:val="00F67287"/>
    <w:rsid w:val="00F679AA"/>
    <w:rsid w:val="00F7626C"/>
    <w:rsid w:val="00F769CA"/>
    <w:rsid w:val="00F83E99"/>
    <w:rsid w:val="00F84EB4"/>
    <w:rsid w:val="00F915D9"/>
    <w:rsid w:val="00F95382"/>
    <w:rsid w:val="00FA2E40"/>
    <w:rsid w:val="00FB0B26"/>
    <w:rsid w:val="00FB4142"/>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8639B"/>
  <w15:chartTrackingRefBased/>
  <w15:docId w15:val="{AE322098-AF1F-4C2F-8512-8186C418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uiPriority w:val="99"/>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876429669">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1057</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Indira Jiménez González</cp:lastModifiedBy>
  <cp:revision>2</cp:revision>
  <cp:lastPrinted>2013-02-08T15:17:00Z</cp:lastPrinted>
  <dcterms:created xsi:type="dcterms:W3CDTF">2021-03-24T16:17:00Z</dcterms:created>
  <dcterms:modified xsi:type="dcterms:W3CDTF">2021-03-24T16:17:00Z</dcterms:modified>
</cp:coreProperties>
</file>