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7BDD" w14:textId="77777777" w:rsidR="00F95C33" w:rsidRDefault="00000000">
      <w:pPr>
        <w:shd w:val="clear" w:color="auto" w:fill="FFFFFF"/>
        <w:jc w:val="center"/>
        <w:rPr>
          <w:rFonts w:ascii="Arial Narrow" w:eastAsia="Calibri" w:hAnsi="Arial Narrow" w:cs="Calibri"/>
          <w:color w:val="000000"/>
          <w:sz w:val="24"/>
          <w:szCs w:val="24"/>
          <w:lang w:val="es-419"/>
        </w:rPr>
      </w:pPr>
      <w:r>
        <w:rPr>
          <w:rFonts w:ascii="Arial Narrow" w:eastAsia="Calibri" w:hAnsi="Arial Narrow"/>
          <w:color w:val="000000"/>
          <w:sz w:val="24"/>
          <w:szCs w:val="24"/>
          <w:shd w:val="clear" w:color="auto" w:fill="FFFFFF"/>
          <w:lang w:val="es-ES"/>
        </w:rPr>
        <w:t>SE REPRODUCE POR ERROR EN EL ORIGINAL</w:t>
      </w:r>
    </w:p>
    <w:p w14:paraId="458F9AD6" w14:textId="77777777" w:rsidR="00F95C33" w:rsidRDefault="00F95C33">
      <w:pPr>
        <w:shd w:val="clear" w:color="auto" w:fill="FFFFFF"/>
        <w:rPr>
          <w:rFonts w:ascii="Arial Narrow" w:eastAsia="Calibri" w:hAnsi="Arial Narrow"/>
          <w:color w:val="000000"/>
          <w:sz w:val="24"/>
          <w:szCs w:val="24"/>
          <w:shd w:val="clear" w:color="auto" w:fill="FFFFFF"/>
          <w:lang w:val="es-ES"/>
        </w:rPr>
      </w:pPr>
    </w:p>
    <w:p w14:paraId="3133DD82" w14:textId="77777777" w:rsidR="00F95C33" w:rsidRDefault="00000000">
      <w:pPr>
        <w:shd w:val="clear" w:color="auto" w:fill="FFFFFF"/>
        <w:jc w:val="center"/>
        <w:rPr>
          <w:rFonts w:ascii="Arial Narrow" w:eastAsia="Calibri" w:hAnsi="Arial Narrow"/>
          <w:color w:val="000000"/>
          <w:sz w:val="24"/>
          <w:szCs w:val="24"/>
          <w:shd w:val="clear" w:color="auto" w:fill="FFFFFF"/>
          <w:lang w:val="es-ES"/>
        </w:rPr>
      </w:pPr>
      <w:r>
        <w:rPr>
          <w:rFonts w:ascii="Arial Narrow" w:eastAsia="Calibri" w:hAnsi="Arial Narrow"/>
          <w:color w:val="000000"/>
          <w:sz w:val="24"/>
          <w:szCs w:val="24"/>
          <w:shd w:val="clear" w:color="auto" w:fill="FFFFFF"/>
          <w:lang w:val="es-ES"/>
        </w:rPr>
        <w:t>CIRCULAR No. 01-2025</w:t>
      </w:r>
    </w:p>
    <w:p w14:paraId="2DC58EEE" w14:textId="77777777" w:rsidR="00F95C33" w:rsidRDefault="00F95C33">
      <w:pPr>
        <w:shd w:val="clear" w:color="auto" w:fill="FFFFFF"/>
        <w:jc w:val="center"/>
        <w:rPr>
          <w:rFonts w:ascii="Arial Narrow" w:eastAsia="Calibri" w:hAnsi="Arial Narrow"/>
          <w:color w:val="000000"/>
          <w:sz w:val="24"/>
          <w:szCs w:val="24"/>
          <w:shd w:val="clear" w:color="auto" w:fill="FFFFFF"/>
          <w:lang w:val="es-ES"/>
        </w:rPr>
      </w:pPr>
    </w:p>
    <w:p w14:paraId="0F091DFA" w14:textId="77777777" w:rsidR="00F95C33" w:rsidRDefault="00000000">
      <w:pPr>
        <w:shd w:val="clear" w:color="auto" w:fill="FFFFFF"/>
        <w:jc w:val="both"/>
        <w:rPr>
          <w:rFonts w:ascii="Arial Narrow" w:eastAsia="Calibri" w:hAnsi="Arial Narrow" w:cs="Calibri"/>
          <w:sz w:val="24"/>
          <w:szCs w:val="24"/>
          <w:lang w:val="es-419"/>
        </w:rPr>
      </w:pPr>
      <w:r>
        <w:rPr>
          <w:rFonts w:ascii="Arial Narrow" w:eastAsia="Calibri" w:hAnsi="Arial Narrow"/>
          <w:sz w:val="24"/>
          <w:szCs w:val="24"/>
          <w:shd w:val="clear" w:color="auto" w:fill="FFFFFF"/>
          <w:lang w:val="es-ES"/>
        </w:rPr>
        <w:t xml:space="preserve">Asunto: </w:t>
      </w:r>
      <w:r>
        <w:rPr>
          <w:rFonts w:ascii="Arial Narrow" w:eastAsia="Calibri" w:hAnsi="Arial Narrow"/>
          <w:sz w:val="24"/>
          <w:szCs w:val="24"/>
          <w:lang w:val="es-ES"/>
        </w:rPr>
        <w:t>“</w:t>
      </w:r>
      <w:r>
        <w:rPr>
          <w:rFonts w:ascii="Arial Narrow" w:hAnsi="Arial Narrow"/>
          <w:sz w:val="24"/>
          <w:szCs w:val="24"/>
          <w:lang w:val="es-MX" w:eastAsia="es-ES"/>
        </w:rPr>
        <w:t xml:space="preserve">Reconocimiento </w:t>
      </w:r>
      <w:r>
        <w:rPr>
          <w:rFonts w:ascii="Arial Narrow" w:hAnsi="Arial Narrow"/>
          <w:sz w:val="24"/>
          <w:szCs w:val="24"/>
          <w:lang w:val="es-CR" w:eastAsia="es-ES"/>
        </w:rPr>
        <w:t>Teresita Rodríguez Arroyo a la eficiencia y eficacia en la labor jurisdiccional”.</w:t>
      </w:r>
    </w:p>
    <w:p w14:paraId="6BCFA74E" w14:textId="77777777" w:rsidR="00F95C33" w:rsidRDefault="00000000">
      <w:pPr>
        <w:shd w:val="clear" w:color="auto" w:fill="FFFFFF"/>
        <w:jc w:val="both"/>
        <w:rPr>
          <w:rFonts w:ascii="Arial Narrow" w:eastAsia="Calibri" w:hAnsi="Arial Narrow"/>
          <w:color w:val="000000"/>
          <w:sz w:val="24"/>
          <w:szCs w:val="24"/>
          <w:lang w:val="es-ES"/>
        </w:rPr>
      </w:pPr>
      <w:r>
        <w:rPr>
          <w:rFonts w:ascii="Arial Narrow" w:eastAsia="Calibri" w:hAnsi="Arial Narrow"/>
          <w:color w:val="000000"/>
          <w:sz w:val="24"/>
          <w:szCs w:val="24"/>
          <w:lang w:val="es-ES"/>
        </w:rPr>
        <w:t> </w:t>
      </w:r>
    </w:p>
    <w:p w14:paraId="185250FA" w14:textId="77777777" w:rsidR="00F95C33" w:rsidRDefault="00000000">
      <w:pPr>
        <w:shd w:val="clear" w:color="auto" w:fill="FFFFFF"/>
        <w:jc w:val="center"/>
        <w:rPr>
          <w:rFonts w:ascii="Arial Narrow" w:eastAsia="Calibri" w:hAnsi="Arial Narrow"/>
          <w:color w:val="000000"/>
          <w:sz w:val="24"/>
          <w:szCs w:val="24"/>
          <w:lang w:eastAsia="es-CR"/>
        </w:rPr>
      </w:pPr>
      <w:r>
        <w:rPr>
          <w:rFonts w:ascii="Arial Narrow" w:eastAsia="Calibri" w:hAnsi="Arial Narrow"/>
          <w:color w:val="000000"/>
          <w:sz w:val="24"/>
          <w:szCs w:val="24"/>
          <w:lang w:eastAsia="es-CR"/>
        </w:rPr>
        <w:t>A LOS DESPACHOS JUDICIALES DEL PAÍS</w:t>
      </w:r>
    </w:p>
    <w:p w14:paraId="28F94131" w14:textId="77777777" w:rsidR="00F95C33" w:rsidRDefault="00F95C33">
      <w:pPr>
        <w:shd w:val="clear" w:color="auto" w:fill="FFFFFF"/>
        <w:jc w:val="center"/>
        <w:rPr>
          <w:rFonts w:ascii="Arial Narrow" w:eastAsia="Calibri" w:hAnsi="Arial Narrow"/>
          <w:color w:val="000000"/>
          <w:sz w:val="24"/>
          <w:szCs w:val="24"/>
          <w:lang w:eastAsia="es-CR"/>
        </w:rPr>
      </w:pPr>
    </w:p>
    <w:p w14:paraId="7D46BB61" w14:textId="77777777" w:rsidR="00F95C33" w:rsidRDefault="00000000">
      <w:pPr>
        <w:jc w:val="center"/>
        <w:rPr>
          <w:rFonts w:ascii="Arial Narrow" w:eastAsia="Calibri" w:hAnsi="Arial Narrow"/>
          <w:color w:val="000000"/>
          <w:sz w:val="24"/>
          <w:szCs w:val="24"/>
          <w:lang w:eastAsia="es-CR"/>
        </w:rPr>
      </w:pPr>
      <w:bookmarkStart w:id="0" w:name="_Hlk204689931"/>
      <w:r>
        <w:rPr>
          <w:rFonts w:ascii="Arial Narrow" w:eastAsia="Calibri" w:hAnsi="Arial Narrow"/>
          <w:color w:val="000000"/>
          <w:sz w:val="24"/>
          <w:szCs w:val="24"/>
          <w:lang w:eastAsia="es-CR"/>
        </w:rPr>
        <w:t>SE LES HACE SABER QUE:</w:t>
      </w:r>
      <w:bookmarkEnd w:id="0"/>
    </w:p>
    <w:p w14:paraId="1D8F7C7D" w14:textId="77777777" w:rsidR="00F95C33" w:rsidRDefault="00F95C33">
      <w:pPr>
        <w:jc w:val="center"/>
        <w:rPr>
          <w:rFonts w:ascii="Arial Narrow" w:eastAsia="Calibri" w:hAnsi="Arial Narrow"/>
          <w:color w:val="000000"/>
          <w:sz w:val="24"/>
          <w:szCs w:val="24"/>
          <w:lang w:eastAsia="es-CR"/>
        </w:rPr>
      </w:pPr>
    </w:p>
    <w:p w14:paraId="24A791D1" w14:textId="77777777" w:rsidR="00F95C33" w:rsidRDefault="00000000">
      <w:pPr>
        <w:ind w:firstLine="357"/>
        <w:jc w:val="both"/>
        <w:rPr>
          <w:rFonts w:ascii="Arial Narrow" w:eastAsia="Calibri" w:hAnsi="Arial Narrow"/>
          <w:color w:val="000000"/>
          <w:sz w:val="24"/>
          <w:szCs w:val="24"/>
          <w:lang w:val="es-ES"/>
        </w:rPr>
      </w:pPr>
      <w:r>
        <w:rPr>
          <w:rFonts w:ascii="Arial Narrow" w:eastAsia="Calibri" w:hAnsi="Arial Narrow"/>
          <w:color w:val="000000"/>
          <w:sz w:val="24"/>
          <w:szCs w:val="24"/>
          <w:lang w:val="es-ES"/>
        </w:rPr>
        <w:t xml:space="preserve">La Corte Plena en sesión N° 37-2025, celebrada el 4 de agosto de 2025, artículo X, dispuso modificar el acuerdo adoptado en sesión N° 51-2024 celebrada el 18 de noviembre de 2024, artículo XVIII, únicamente en lo que corresponde a la numeración del Capítulo VIII “Reconocimiento Teresita Rodríguez Arroyo a la eficiencia y eficacia en la labor jurisdiccional”, del “Reglamento de Reconocimientos otorgados por el Poder Judicial”, y agregar un Capítulo IX de “Disposiciones finales”, quedando de la siguiente manera: </w:t>
      </w:r>
    </w:p>
    <w:p w14:paraId="4B91C090" w14:textId="77777777" w:rsidR="00F95C33" w:rsidRDefault="00F95C33">
      <w:pPr>
        <w:jc w:val="both"/>
        <w:rPr>
          <w:rFonts w:ascii="Arial Narrow" w:hAnsi="Arial Narrow"/>
          <w:sz w:val="24"/>
          <w:szCs w:val="24"/>
          <w:lang w:val="es-CR" w:eastAsia="es-ES"/>
        </w:rPr>
      </w:pPr>
    </w:p>
    <w:p w14:paraId="319532A6" w14:textId="77777777" w:rsidR="00F95C33" w:rsidRDefault="00000000">
      <w:pPr>
        <w:ind w:firstLine="357"/>
        <w:jc w:val="both"/>
        <w:rPr>
          <w:rFonts w:ascii="Arial Narrow" w:eastAsia="Calibri" w:hAnsi="Arial Narrow"/>
          <w:color w:val="000000"/>
          <w:sz w:val="24"/>
          <w:szCs w:val="24"/>
          <w:lang w:val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“(…)</w:t>
      </w:r>
    </w:p>
    <w:p w14:paraId="43C4D815" w14:textId="77777777" w:rsidR="00F95C33" w:rsidRDefault="00000000">
      <w:pPr>
        <w:ind w:firstLine="357"/>
        <w:jc w:val="center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CAPÍTULO VIII</w:t>
      </w:r>
    </w:p>
    <w:p w14:paraId="71A265EF" w14:textId="77777777" w:rsidR="00F95C33" w:rsidRDefault="00F95C33">
      <w:pPr>
        <w:ind w:firstLine="357"/>
        <w:jc w:val="center"/>
        <w:rPr>
          <w:rFonts w:ascii="Arial Narrow" w:hAnsi="Arial Narrow"/>
          <w:sz w:val="24"/>
          <w:szCs w:val="24"/>
          <w:lang w:val="es-CR" w:eastAsia="es-ES"/>
        </w:rPr>
      </w:pPr>
    </w:p>
    <w:p w14:paraId="7E2D6686" w14:textId="77777777" w:rsidR="00F95C33" w:rsidRDefault="00000000">
      <w:pPr>
        <w:ind w:firstLine="357"/>
        <w:jc w:val="center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RECONOCIMIENTO TERESITA RODRÍGUEZ ARROYO A LA EFICIENCIA Y EFICACIA EN LA LABOR JURISDICCIONAL.</w:t>
      </w:r>
    </w:p>
    <w:p w14:paraId="2EC327AE" w14:textId="77777777" w:rsidR="00F95C33" w:rsidRDefault="00F95C33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</w:p>
    <w:p w14:paraId="0FD60193" w14:textId="77777777" w:rsidR="00F95C33" w:rsidRDefault="00000000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Artículo 38.- Reconocimiento “Teresita Rodríguez Arroyo a la eficiencia y eficacia en la labor jurisdiccional" se otorgará a la persona administradora de justicia que, a través de esfuerzos extraordinarios, ha logrado disminuciones permanentes del circulante en cualquier área jurídica, haciendo realidad el precepto de justicia pronta y cumplida.</w:t>
      </w:r>
    </w:p>
    <w:p w14:paraId="20072332" w14:textId="77777777" w:rsidR="00F95C33" w:rsidRDefault="00F95C33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</w:p>
    <w:p w14:paraId="4CDDF0E2" w14:textId="77777777" w:rsidR="00F95C33" w:rsidRDefault="00000000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Artículo 39.- Requisitos para ser persona nominada. Laborar en el Poder Judicial como persona juzgadora, sin importar la condición de su nombramiento.</w:t>
      </w:r>
    </w:p>
    <w:p w14:paraId="796EDF05" w14:textId="77777777" w:rsidR="00F95C33" w:rsidRDefault="00F95C33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</w:p>
    <w:p w14:paraId="2D6EC99D" w14:textId="77777777" w:rsidR="00F95C33" w:rsidRDefault="00000000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Artículo 40.- Sobre el reconocimiento. El galardón consistirá en una medalla de cuatro centímetros de diámetro cuyo material será en plata 925, mismo que, llevará la leyenda "RECONOCIMIENTO TERESITA RODRÍGUEZ ARROYO A LA EFICIENCIA Y EFICACIA EN LA LABOR JURISDICCIONAL", el logo de la Diosa de la Justicia y las demás indicaciones estipuladas por la Corte Plena”.</w:t>
      </w:r>
    </w:p>
    <w:p w14:paraId="0E395D30" w14:textId="77777777" w:rsidR="00F95C33" w:rsidRDefault="00F95C33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</w:p>
    <w:p w14:paraId="49B8A30C" w14:textId="77777777" w:rsidR="00F95C33" w:rsidRDefault="00000000">
      <w:pPr>
        <w:ind w:firstLine="357"/>
        <w:jc w:val="center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CAPÍTULO IX. DISPOSICIONES FINALES</w:t>
      </w:r>
    </w:p>
    <w:p w14:paraId="4B53EE6E" w14:textId="77777777" w:rsidR="00F95C33" w:rsidRDefault="00F95C33">
      <w:pPr>
        <w:ind w:firstLine="357"/>
        <w:jc w:val="center"/>
        <w:rPr>
          <w:rFonts w:ascii="Arial Narrow" w:hAnsi="Arial Narrow"/>
          <w:sz w:val="24"/>
          <w:szCs w:val="24"/>
          <w:lang w:val="es-CR" w:eastAsia="es-ES"/>
        </w:rPr>
      </w:pPr>
    </w:p>
    <w:p w14:paraId="6DEEE174" w14:textId="77777777" w:rsidR="00F95C33" w:rsidRDefault="00000000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  <w:r>
        <w:rPr>
          <w:rFonts w:ascii="Arial Narrow" w:hAnsi="Arial Narrow"/>
          <w:sz w:val="24"/>
          <w:szCs w:val="24"/>
          <w:lang w:val="es-CR" w:eastAsia="es-ES"/>
        </w:rPr>
        <w:t>Artículo 41.- Quedan derogadas todas las disposiciones anteriores que se contrapongan a este Reglamento.</w:t>
      </w:r>
    </w:p>
    <w:p w14:paraId="004C03C6" w14:textId="77777777" w:rsidR="00F95C33" w:rsidRDefault="00F95C33">
      <w:pPr>
        <w:ind w:firstLine="357"/>
        <w:jc w:val="both"/>
        <w:rPr>
          <w:rFonts w:ascii="Arial Narrow" w:hAnsi="Arial Narrow"/>
          <w:sz w:val="24"/>
          <w:szCs w:val="24"/>
          <w:lang w:val="es-CR" w:eastAsia="es-ES"/>
        </w:rPr>
      </w:pPr>
    </w:p>
    <w:p w14:paraId="7F39744E" w14:textId="77777777" w:rsidR="00F95C33" w:rsidRDefault="00000000">
      <w:pPr>
        <w:ind w:firstLine="357"/>
        <w:jc w:val="both"/>
        <w:rPr>
          <w:rFonts w:ascii="Arial Narrow" w:eastAsia="Calibri" w:hAnsi="Arial Narrow" w:cs="Calibri"/>
          <w:color w:val="000000"/>
          <w:sz w:val="24"/>
          <w:szCs w:val="24"/>
          <w:lang w:val="es-419"/>
        </w:rPr>
      </w:pPr>
      <w:r>
        <w:rPr>
          <w:rFonts w:ascii="Arial Narrow" w:eastAsia="Calibri" w:hAnsi="Arial Narrow"/>
          <w:color w:val="000000"/>
          <w:sz w:val="24"/>
          <w:szCs w:val="24"/>
          <w:lang w:val="es-419"/>
        </w:rPr>
        <w:t>Publíquese una sola vez en el Boletín Judicial.</w:t>
      </w:r>
    </w:p>
    <w:p w14:paraId="5A2FC913" w14:textId="77777777" w:rsidR="00F95C33" w:rsidRDefault="00000000">
      <w:pPr>
        <w:jc w:val="both"/>
        <w:rPr>
          <w:rFonts w:ascii="Arial Narrow" w:eastAsia="Calibri" w:hAnsi="Arial Narrow" w:cs="Calibri"/>
          <w:color w:val="000000"/>
          <w:sz w:val="24"/>
          <w:szCs w:val="24"/>
          <w:lang w:val="es-419"/>
        </w:rPr>
      </w:pPr>
      <w:r>
        <w:rPr>
          <w:rFonts w:ascii="Arial Narrow" w:eastAsia="Calibri" w:hAnsi="Arial Narrow"/>
          <w:color w:val="000000"/>
          <w:sz w:val="24"/>
          <w:szCs w:val="24"/>
        </w:rPr>
        <w:t> </w:t>
      </w:r>
    </w:p>
    <w:p w14:paraId="7641C5FA" w14:textId="77777777" w:rsidR="00F95C33" w:rsidRDefault="00000000">
      <w:pPr>
        <w:ind w:firstLine="357"/>
        <w:jc w:val="both"/>
        <w:rPr>
          <w:rFonts w:ascii="Arial Narrow" w:eastAsia="Calibri" w:hAnsi="Arial Narrow" w:cs="Calibri"/>
          <w:color w:val="000000"/>
          <w:sz w:val="24"/>
          <w:szCs w:val="24"/>
          <w:lang w:val="es-419"/>
        </w:rPr>
      </w:pPr>
      <w:r>
        <w:rPr>
          <w:rFonts w:ascii="Arial Narrow" w:eastAsia="Calibri" w:hAnsi="Arial Narrow"/>
          <w:color w:val="000000"/>
          <w:sz w:val="24"/>
          <w:szCs w:val="24"/>
          <w:lang w:val="es-419"/>
        </w:rPr>
        <w:t>San José, 6 de agosto de 2025.</w:t>
      </w:r>
    </w:p>
    <w:p w14:paraId="5454ED1F" w14:textId="77777777" w:rsidR="00F95C33" w:rsidRDefault="00F95C33">
      <w:pPr>
        <w:ind w:firstLine="567"/>
        <w:jc w:val="center"/>
        <w:rPr>
          <w:rFonts w:ascii="Arial Narrow" w:eastAsia="Arial Unicode MS" w:hAnsi="Arial Narrow" w:hint="eastAsia"/>
          <w:kern w:val="2"/>
          <w:sz w:val="24"/>
          <w:szCs w:val="24"/>
          <w:lang w:val="es-ES"/>
        </w:rPr>
      </w:pPr>
    </w:p>
    <w:p w14:paraId="5919AE47" w14:textId="77777777" w:rsidR="00F95C33" w:rsidRDefault="00F95C33">
      <w:pPr>
        <w:ind w:firstLine="567"/>
        <w:jc w:val="center"/>
        <w:rPr>
          <w:rFonts w:ascii="Arial Narrow" w:eastAsia="Arial Unicode MS" w:hAnsi="Arial Narrow" w:hint="eastAsia"/>
          <w:kern w:val="2"/>
          <w:sz w:val="24"/>
          <w:szCs w:val="24"/>
          <w:lang w:val="es-ES"/>
        </w:rPr>
      </w:pPr>
    </w:p>
    <w:p w14:paraId="493FC8D6" w14:textId="77777777" w:rsidR="00F95C33" w:rsidRDefault="00000000">
      <w:pPr>
        <w:ind w:firstLine="567"/>
        <w:jc w:val="center"/>
        <w:rPr>
          <w:rFonts w:ascii="Arial Narrow" w:hAnsi="Arial Narrow"/>
          <w:sz w:val="24"/>
          <w:szCs w:val="24"/>
          <w:lang w:val="pt-BR"/>
        </w:rPr>
      </w:pPr>
      <w:r>
        <w:rPr>
          <w:rFonts w:ascii="Arial Narrow" w:hAnsi="Arial Narrow"/>
          <w:sz w:val="24"/>
          <w:szCs w:val="24"/>
          <w:lang w:val="pt-BR"/>
        </w:rPr>
        <w:t>Licda. Silvia Navarro Romanini</w:t>
      </w:r>
    </w:p>
    <w:p w14:paraId="2F089AED" w14:textId="77777777" w:rsidR="00F95C33" w:rsidRDefault="00000000">
      <w:pPr>
        <w:ind w:firstLine="567"/>
        <w:jc w:val="center"/>
        <w:rPr>
          <w:rFonts w:ascii="Arial Narrow" w:hAnsi="Arial Narrow"/>
          <w:sz w:val="24"/>
          <w:szCs w:val="24"/>
          <w:lang w:val="pt-BR"/>
        </w:rPr>
      </w:pPr>
      <w:r>
        <w:rPr>
          <w:rFonts w:ascii="Arial Narrow" w:hAnsi="Arial Narrow"/>
          <w:sz w:val="24"/>
          <w:szCs w:val="24"/>
          <w:lang w:val="pt-BR"/>
        </w:rPr>
        <w:t>Secretaria General</w:t>
      </w:r>
    </w:p>
    <w:p w14:paraId="782C4020" w14:textId="77777777" w:rsidR="00F95C33" w:rsidRDefault="00000000">
      <w:pPr>
        <w:ind w:firstLine="567"/>
        <w:jc w:val="center"/>
        <w:rPr>
          <w:rFonts w:ascii="Arial Narrow" w:hAnsi="Arial Narrow"/>
          <w:sz w:val="24"/>
          <w:szCs w:val="24"/>
          <w:lang w:val="pt-BR"/>
        </w:rPr>
      </w:pPr>
      <w:r>
        <w:rPr>
          <w:rFonts w:ascii="Arial Narrow" w:hAnsi="Arial Narrow"/>
          <w:sz w:val="24"/>
          <w:szCs w:val="24"/>
          <w:lang w:val="pt-BR"/>
        </w:rPr>
        <w:t>Corte Suprema de Justicia</w:t>
      </w:r>
    </w:p>
    <w:p w14:paraId="54A4F725" w14:textId="77777777" w:rsidR="00F95C33" w:rsidRDefault="00000000">
      <w:pPr>
        <w:ind w:firstLine="567"/>
        <w:jc w:val="both"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eastAsia="Arial Unicode MS" w:hAnsi="Arial Narrow"/>
          <w:kern w:val="2"/>
          <w:sz w:val="24"/>
          <w:szCs w:val="24"/>
          <w:lang w:val="pt-BR"/>
        </w:rPr>
        <w:t>Ref.:</w:t>
      </w:r>
      <w:r>
        <w:rPr>
          <w:rFonts w:ascii="Arial Narrow" w:eastAsia="Arial Unicode MS" w:hAnsi="Arial Narrow"/>
          <w:kern w:val="2"/>
          <w:sz w:val="24"/>
          <w:szCs w:val="24"/>
        </w:rPr>
        <w:t xml:space="preserve"> 13233-2024</w:t>
      </w:r>
    </w:p>
    <w:p w14:paraId="57AA3975" w14:textId="77777777" w:rsidR="00F95C33" w:rsidRDefault="00000000">
      <w:pPr>
        <w:ind w:firstLine="567"/>
        <w:jc w:val="both"/>
        <w:rPr>
          <w:rFonts w:ascii="Arial Narrow" w:eastAsia="Arial Unicode MS" w:hAnsi="Arial Narrow" w:hint="eastAsia"/>
          <w:kern w:val="2"/>
          <w:sz w:val="24"/>
          <w:szCs w:val="24"/>
          <w:lang w:val="pt-BR"/>
        </w:rPr>
      </w:pPr>
      <w:r>
        <w:rPr>
          <w:rFonts w:ascii="Arial Narrow" w:eastAsia="Arial Unicode MS" w:hAnsi="Arial Narrow"/>
          <w:kern w:val="2"/>
          <w:sz w:val="24"/>
          <w:szCs w:val="24"/>
          <w:lang w:val="pt-BR"/>
        </w:rPr>
        <w:t>CCV*</w:t>
      </w:r>
    </w:p>
    <w:p w14:paraId="386B1060" w14:textId="77777777" w:rsidR="00F95C33" w:rsidRDefault="00F95C33">
      <w:pPr>
        <w:rPr>
          <w:rFonts w:ascii="Arial Narrow" w:hAnsi="Arial Narrow"/>
          <w:sz w:val="24"/>
          <w:szCs w:val="24"/>
        </w:rPr>
      </w:pPr>
    </w:p>
    <w:sectPr w:rsidR="00F95C33">
      <w:pgSz w:w="12240" w:h="15840"/>
      <w:pgMar w:top="1418" w:right="1701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33"/>
    <w:rsid w:val="001C5A59"/>
    <w:rsid w:val="00EA0A1D"/>
    <w:rsid w:val="00F9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8883A"/>
  <w15:docId w15:val="{AFE9EAC7-E318-4907-9A67-F46B81F6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402"/>
    <w:rPr>
      <w:rFonts w:ascii="Times New Roman" w:eastAsia="Times New Roman" w:hAnsi="Times New Roman" w:cs="Times New Roman"/>
      <w:sz w:val="20"/>
      <w:szCs w:val="20"/>
      <w:lang w:val="es-ES_tradnl" w:eastAsia="ar-SA"/>
    </w:rPr>
  </w:style>
  <w:style w:type="paragraph" w:styleId="Ttulo2">
    <w:name w:val="heading 2"/>
    <w:basedOn w:val="Normal"/>
    <w:next w:val="Textoindependiente"/>
    <w:link w:val="Ttulo2Car"/>
    <w:qFormat/>
    <w:rsid w:val="0069681B"/>
    <w:pPr>
      <w:keepNext/>
      <w:tabs>
        <w:tab w:val="left" w:pos="0"/>
      </w:tabs>
      <w:spacing w:before="120" w:after="120" w:line="480" w:lineRule="auto"/>
      <w:jc w:val="center"/>
      <w:outlineLvl w:val="1"/>
    </w:pPr>
    <w:rPr>
      <w:b/>
      <w:bCs/>
      <w:sz w:val="32"/>
      <w:szCs w:val="28"/>
      <w:u w:val="single"/>
      <w:lang w:val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69681B"/>
    <w:pPr>
      <w:keepNext/>
      <w:ind w:firstLine="709"/>
      <w:jc w:val="both"/>
      <w:outlineLvl w:val="2"/>
    </w:pPr>
    <w:rPr>
      <w:rFonts w:cs="Arial"/>
      <w:bCs/>
      <w:color w:val="0000FF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qFormat/>
    <w:rsid w:val="0069681B"/>
    <w:rPr>
      <w:rFonts w:ascii="Times New Roman" w:eastAsia="Times New Roman" w:hAnsi="Times New Roman" w:cs="Times New Roman"/>
      <w:b/>
      <w:bCs/>
      <w:sz w:val="32"/>
      <w:szCs w:val="28"/>
      <w:u w:val="single"/>
      <w:lang w:val="es-E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rsid w:val="0069681B"/>
  </w:style>
  <w:style w:type="character" w:customStyle="1" w:styleId="Ttulo3Car">
    <w:name w:val="Título 3 Car"/>
    <w:basedOn w:val="Fuentedeprrafopredeter"/>
    <w:link w:val="Ttulo3"/>
    <w:uiPriority w:val="9"/>
    <w:qFormat/>
    <w:rsid w:val="0069681B"/>
    <w:rPr>
      <w:rFonts w:ascii="Times New Roman" w:eastAsia="Times New Roman" w:hAnsi="Times New Roman" w:cs="Arial"/>
      <w:bCs/>
      <w:color w:val="0000FF"/>
      <w:sz w:val="24"/>
      <w:szCs w:val="26"/>
      <w:lang w:val="es-ES_tradnl" w:eastAsia="ar-SA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9681B"/>
    <w:pPr>
      <w:suppressAutoHyphens w:val="0"/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Conejo Valverde  (Autorizada/Secretaría General de la Corte)</dc:creator>
  <dc:description/>
  <cp:lastModifiedBy>Secretaría General de la Corte-Comunicaciones - Laura Bonilla Morales</cp:lastModifiedBy>
  <cp:revision>2</cp:revision>
  <dcterms:created xsi:type="dcterms:W3CDTF">2025-08-11T17:14:00Z</dcterms:created>
  <dcterms:modified xsi:type="dcterms:W3CDTF">2025-08-11T17:14:00Z</dcterms:modified>
  <dc:language>es-CR</dc:language>
</cp:coreProperties>
</file>