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90E70" w:rsidRPr="00B71EEF" w:rsidRDefault="00707E3B">
      <w:pPr>
        <w:rPr>
          <w:rFonts w:cstheme="minorHAnsi"/>
          <w:sz w:val="24"/>
          <w:szCs w:val="24"/>
        </w:rPr>
      </w:pPr>
      <w:r w:rsidRPr="00B71EEF">
        <w:rPr>
          <w:rFonts w:cstheme="minorHAnsi"/>
          <w:noProof/>
          <w:sz w:val="24"/>
          <w:szCs w:val="24"/>
          <w:lang w:eastAsia="es-CR"/>
        </w:rPr>
        <mc:AlternateContent>
          <mc:Choice Requires="wpg">
            <w:drawing>
              <wp:anchor distT="12700" distB="12700" distL="12700" distR="12700" simplePos="0" relativeHeight="251658752" behindDoc="0" locked="0" layoutInCell="0" allowOverlap="1" wp14:anchorId="3CCC06D8" wp14:editId="7A2F5DD6">
                <wp:simplePos x="0" y="0"/>
                <wp:positionH relativeFrom="page">
                  <wp:align>left</wp:align>
                </wp:positionH>
                <wp:positionV relativeFrom="page">
                  <wp:align>top</wp:align>
                </wp:positionV>
                <wp:extent cx="7854950" cy="1016635"/>
                <wp:effectExtent l="247650" t="190500" r="0" b="0"/>
                <wp:wrapNone/>
                <wp:docPr id="3" name="Grupo 1"/>
                <wp:cNvGraphicFramePr/>
                <a:graphic xmlns:a="http://schemas.openxmlformats.org/drawingml/2006/main">
                  <a:graphicData uri="http://schemas.microsoft.com/office/word/2010/wordprocessingGroup">
                    <wpg:wgp>
                      <wpg:cNvGrpSpPr/>
                      <wpg:grpSpPr>
                        <a:xfrm>
                          <a:off x="0" y="0"/>
                          <a:ext cx="7854950" cy="1016635"/>
                          <a:chOff x="227880" y="231120"/>
                          <a:chExt cx="7315920" cy="1216080"/>
                        </a:xfrm>
                      </wpg:grpSpPr>
                      <wps:wsp>
                        <wps:cNvPr id="2" name="Forma libre: forma 2"/>
                        <wps:cNvSpPr/>
                        <wps:spPr>
                          <a:xfrm>
                            <a:off x="0" y="0"/>
                            <a:ext cx="7315920" cy="1130400"/>
                          </a:xfrm>
                          <a:custGeom>
                            <a:avLst/>
                            <a:gdLst/>
                            <a:ahLst/>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F81BD"/>
                          </a:solidFill>
                          <a:ln>
                            <a:noFill/>
                          </a:ln>
                        </wps:spPr>
                        <wps:style>
                          <a:lnRef idx="2">
                            <a:schemeClr val="accent1">
                              <a:shade val="50000"/>
                            </a:schemeClr>
                          </a:lnRef>
                          <a:fillRef idx="1">
                            <a:schemeClr val="accent1"/>
                          </a:fillRef>
                          <a:effectRef idx="0">
                            <a:schemeClr val="accent1"/>
                          </a:effectRef>
                          <a:fontRef idx="minor"/>
                        </wps:style>
                        <wps:bodyPr/>
                      </wps:wsp>
                      <wps:wsp>
                        <wps:cNvPr id="4" name="Rectángulo 4"/>
                        <wps:cNvSpPr/>
                        <wps:spPr>
                          <a:xfrm>
                            <a:off x="0" y="0"/>
                            <a:ext cx="7315920" cy="1216080"/>
                          </a:xfrm>
                          <a:prstGeom prst="rect">
                            <a:avLst/>
                          </a:prstGeom>
                          <a:blipFill rotWithShape="0">
                            <a:blip r:embed="rId8"/>
                            <a:stretch>
                              <a:fillRect r="658444"/>
                            </a:stretch>
                          </a:blipFill>
                          <a:ln>
                            <a:noFill/>
                          </a:ln>
                        </wps:spPr>
                        <wps:style>
                          <a:lnRef idx="2">
                            <a:schemeClr val="accent1">
                              <a:shade val="50000"/>
                            </a:schemeClr>
                          </a:lnRef>
                          <a:fillRef idx="1">
                            <a:schemeClr val="accent1"/>
                          </a:fillRef>
                          <a:effectRef idx="0">
                            <a:schemeClr val="accent1"/>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75925C6B" id="Grupo 1" o:spid="_x0000_s1026" style="position:absolute;margin-left:0;margin-top:0;width:618.5pt;height:80.05pt;z-index:251658752;mso-wrap-distance-left:1pt;mso-wrap-distance-top:1pt;mso-wrap-distance-right:1pt;mso-wrap-distance-bottom:1pt;mso-position-horizontal:left;mso-position-horizontal-relative:page;mso-position-vertical:top;mso-position-vertical-relative:page" coordorigin="2278,2311" coordsize="73159,1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MoXAMAALMJAAAOAAAAZHJzL2Uyb0RvYy54bWzsVt1u0zAUvkfiHazc&#10;s8Rpm7XRWiQonZAQTNsQ167jNJEc27Ldv8fhWXgxju06a7sxoQF33CROfH6/851jX73ddRxtmDat&#10;FNMEX2QJYoLKqhWrafL1fvFmnCBjiagIl4JNkz0zydvZ61dXW1WyXDaSV0wjMCJMuVXTpLFWlWlq&#10;aMM6Yi6kYgI2a6k7YuFTr9JKky1Y73iaZ1mRbqWulJaUGQN/52EzmXn7dc2o/VLXhlnEpwnEZv1T&#10;++fSPdPZFSlXmqimpYcwyAui6EgrwGlvak4sQWvdPjLVtVRLI2t7QWWXyrpuKfM5QDY4O8vmWsu1&#10;8rmsyu1K9TABtGc4vdgs/by51upO3WhAYqtWgIX/crnsat25N0SJdh6yfQ8Z21lE4efleDScjABZ&#10;Cns4w0UxGAVQaQPIO708vxyPQQIE8gHG+QF02nyINgZ4NIHfwUaOiwzEIZw0hpCeBLZVQBXzgIb5&#10;MzTuGqKYB9mUgMaNRm0FkSZIkA4Iu3DUQ7xdalYiz0OUu+BcFCDeI2dKAyD+NmwnKeNBNsxOUyYl&#10;XRt7zaSvANl8MjZQtYor0sQV3Ym41EB4R3XuqW4TBFTXCQKqL0NVFLFOz8XplmgLJRzgvCgA/gYq&#10;iPNJUYw8lTu5YffSS9qz+kNlHna5OJbqrUWugGyUiG/l7R1LRr+h6lEuvoP8oMDAtECky8FgmHui&#10;/dJ8EMTZBI8goecMB8mIf3RKuTQsqDmkPB179MDrcX2M5G21aDl3aBm9Wr7nGm0IFGK4GON384P7&#10;EzEunLCQTi1GB04crwKT/MruOXNyXNyyGpjp+slXx09I1vshlDJhcdhqSMWCe8CrJ1av4VPxBp3l&#10;Gvz3tg8G3PR9bDtEeZB3qswP2F45ey6woNxreM9S2F65a4XUHqejvN1yKau9n04eGmj80Hv/fAIM&#10;4wS4hZ768V2s1lyioYvQRfW3Wv+JaQedqUPrI7eABoYAPLRxDAD7oojDcclb5ViEtLTfWtv4ieYm&#10;ddw8HBwwC86OjSeO13AkzSVdd0CocMZqxomFA940rTIwU0rWLRkMSf2xwg4Q4LzVzFJoksgnGEPg&#10;rhiNh0OPGYTcy8A6huwU/jdC/dJG8Acj3Ax8Rx9uMe7qcfztZ8rDXWv2EwAA//8DAFBLAwQKAAAA&#10;AAAAACEAPegbiZdcAACXXAAAFAAAAGRycy9tZWRpYS9pbWFnZTEucG5niVBORw0KGgoAAAANSUhE&#10;UgAACWAAAAGPCAYAAADYsOteAABcXklEQVR4nO3dy2tla34f/KW7VFXn1r4EnCYZmBdMk4BHIYP8&#10;AZm84EEGwT2zPUmTQQInkEEwuUA4ARPapgd5oe1MnMOJaeITk5j2cYekwwk0hjgGJ83JoCehHdKk&#10;L7iTrpK0dXn1lZ6f9qNVW3WqVLqsLX0+8LDXetba0q6+VElbX31/68fHx//vAAAAAAAAAMDLOj5Z&#10;s5O1f7J226rzrKcn9r/73e/u//2///f3//k//+cHd/dSAYCbtn7XLwAAAAAAAABgyaycrM22niy6&#10;4dGjR8Of+3N/bviN3/iNrASwng5nQa0EtCqs9aOTtff06dOD999/f/8rX/nK7OOPPz740Y9+dHw7&#10;fwwA4DoIYAEAAAAAAADcrPxc9s22npOw1i/90i9lVbPW3nAW0MpjNWzt7+7u7n3yySezDz74YO9L&#10;X/rSM0EtAJgGASwAAAAAAACAaeibtZ6zvb09/OzP/uzpeu+997JVIw8T2kpI60fdXhq1nn3xi198&#10;9sknnxx+73vfO7qVPwEAPEACWAAAAAAAAADL6dKwVvy1v/bXTteJhK8Oh7Ng1rPhLKxVTVunLVvx&#10;ySef7H3wwQcH/+Sf/JPDG3/lAHCPCGABAAAAAAAA3G+rbW2crMeLbujatY7fe++9BLaetVUNW3l8&#10;Wntf+cpXZl/84hf3P/nkk6Pvfe97RiEC8KAJYAEAAAAAAABQMgZx7WQ9aWuhrl0rbVpp0aqQVrVs&#10;nTZr/fEf//H+1772tf1f//Vf3/9v/+2/adYC4F4SwAIAAAAAAADgqrbbWugv/sW/eLr+9t/+22nV&#10;qrGHB8O8UWu3Hc++8Y1v7L777rtPv/nNbx784Ac/OLqF1w4A10IACwAAAAAAAICblhGIW20t9Jf/&#10;8l8ePv744xymKatCWqdNWu1xv9t79gd/8Af7X/3qVw/ef//9w//+3/+7MYgA3BkBLAAAAAAAAACm&#10;ZK2thLXeuOymv/SX/lLW0S//8i/X+MMafZjzg3b+o+GsXWv27rvvzv7rf/2vh3/6p38qrAXAtRLA&#10;AgAAAAAAAGBZ9c1al4a1unatRY1au7X3zW9+c//rX//67IMPPpj9x//4Hw9u+sUDcD8IYAEAAAAA&#10;AADwULxwDOLnPve50/U3/sbfOBrOmrQqqFXBrQpvzf70T//04Atf+MLTf/2v//X+06dPj+MWXj8A&#10;EySABQAAAAAAAAAX9c1aC7311lvDv/gX/yKHFdaqwFZGH563bH3/+9/ff//995/9zu/8zt7v//7v&#10;79/4Kwfg1glgAQAAAAAAAMDV9WGtJ+OLn/nMZ4a/+Tf/5ukazsJaGW3Yjz7MOg9v7Z34X//rf+1+&#10;4QtfOPzd3/3do1v6MwDwGgSwAAAAAAAAAOB2JKy12dZzYa3Y2toa/vyf//PDv/23/zanCWalUWuv&#10;rQpqPc3jn/zJn+z99m//9ux3fud3Dn7/93//4Db+AAA8TwALAAAAAAAAAKZpo62F/uyf/bPVrnU4&#10;nLVq7bXHCmpl7Z7Y++53v7v/K7/yK7u/+qu/uncbLxzgIRHAAgAAAAAAAIDltnaydtp6zvb29vDZ&#10;z352+OIXv3i6hrNWrQS1jtrxaaNW2zt4//33n33wwQe7H3/88ewHP/iBMYgAn0IACwAAAAAAAAAe&#10;lj6s9c744s///M+frhMHbSWYtdvW/jBv2XrW2rX2fuVXfuXgV3/1Vw9v48UDTI0AFgAAAAAAAACw&#10;yHpb2yfrzUU3dO1aRycrYa2EtJ61lUBW9p62/b1f//Vfn/3mb/7mwR/+4R8e/vCHPzy+lT8FwA0T&#10;wAIAAAAAAAAAXtfqydpsa2FYK37xF38xK8GrjDysVq20aZ23bB0cHOx+8sknBx9++OH+l770pf3v&#10;fOc7xiACkyaABQAAAAAAAADcppXhrFVre9HF9fX14S/8hb9wuv7e3/t7fVhrNlwMbmUdfvWrX917&#10;7733nn7yySeHwlrAXRDAAgAAAAAAAACm6oVhrfirf/Wvnq5hPvLwvE2rW7NPPvlk7z//5/+8/2u/&#10;9mvP/uAP/mB2468ceDAEsAAAAAAAAACA+2Ctra2T9cb44s/8zM+crs9//vM5TVNWwlrVqPWsHc/6&#10;869+9auz99577+CTTz45/s53vnN8O38MYNkIYAEAAAAAAAAAD83qydps67mwVunatapJa79bz2r/&#10;j/7oj/a/9rWvzd5///2D//Jf/svhTb94YFoEsAAAAAAAAAAAXuyFYxB/9md/9nS9++67adZKOOvp&#10;cNawlVWNWtmbffOb39w/uW/3G9/4xuEPfvCDo1t47cANE8ACAAAAAAAAALgeadZ6YVjrc5/73PC7&#10;v/u7OawRiLP2uN8eT4+//e1v73300Ue7v/Vbv7X3e7/3e/s3/sqBKxPAAgAAAAAAAAC4fevDC3Ib&#10;n/3sZ4df+IVfyDo+Oc1YwwS1KqT1rD0etse0a+21dq2Db3zjG8c/+MEPjm/8TwCcEsACAAAAAAAA&#10;AJiulWEe1tp50Y2tXSuhrApq7ba13+3tfetb39r/+te/Pvut3/qt2e/93u8d3uirhwdAAAsAAAAA&#10;AAAA4P5YG86CWpeGtX76p3/6dP3CL/xCNWulQWu/WwltPds/8fTp04N3331391/+y385Ozkejo6O&#10;NGvBiAAWAAAAAAAAAMDDtNbW9qKLm5ubp+vLX/5y1tHQGrSGiw1bp+MQnz17tv/+++/vffjhh/sf&#10;ffTRwf7+vqAWD4YAFgAAAAAAAAAAn2Z1eEGz1s7OzvCLv/iLWQleVbNWVoJaz9pKqdb+d7/73YS1&#10;nv2dv/N3fnRLrx1ulAAWAAAAAAAAAADXZWU4y6NkPRfWSqPWT/3UTw3vvvvu6RrmYa1q1MrqRyHu&#10;fv/739/97d/+7YMPP/zw8KOPPjrSrsXUCGABAAAAAAAAAHBX+jGIby264TOf+cxps9bJOhjm4w/z&#10;WMGt05at/f393bRr/bN/9s9m/+gf/aP923n5IIAFAAAAAAAAAMD0pVlro63Hi26odq1/+A//YVZa&#10;sjLiMC1aR8O8USujEBPYmn344Ye7v/mbv7n/8ccfH3znO985upU/BfeSABYAAAAAAAAAAPdNAltP&#10;2lro537u507XcNaklZWAVjVq1RjEvU8++SQhrb333nvv6be+9a3Dm37hLB8BLAAAAAAAAAAAHrJq&#10;1nq06OLP/MzPnK5f+qVfymmNQazA1tN2fjjMG7Z2P/jgg4Pf+I3fOPjDP/zD4+9973vHt/Bn4A4J&#10;YAEAAAAAAAAAwMtZH+Z5m7cuu+mv//W/fnyyEso6bdEanm/XOt375JNPZl/96lf3v/SlLx1861vf&#10;MgZxSQlgAQAAAAAAAADA9coIxAprLWzWimrX+lt/628lfNU3atVYxJynVevg448/3n/vvff2/uiP&#10;/ujwT/7kT4S1JkQACwAAAAAAAAAA7tbqcBbUujSs9Vf+yl8Z/s2/+Tc5rHDW3mglqLX/rW99a++P&#10;//iP937t135t/9//+39/cOOvHAEsAAAAAAAAAABYIhttLQxr/fRP//Tp+rmf+7njk9OMQUxYq8Ye&#10;VqPW6d7//J//c++Xf/mXn/67f/fvZv/jf/yPoxPHt/NHuF8EsAAAAAAAAAAA4P7pxyDuLLrhp37q&#10;p4Yvf/nLdZqxhtWmtdtWjiu89eyb3/zm/n/4D/9h//333z/6T//pPxmD2AhgAQAAAAAAAAAAGYO4&#10;M1wS1orPfe5zWcdf+MIXxmMQq2Uroa3/m+Nvf/vbs3fffXf2ta997fD73//+cdz8H+FuCGABAAAA&#10;AAAAAAAvK81am209vuymz372s8MHH3yQw4SzMvbwYLgY1Mre3v/+3/9776OPPtr/yle+sv/hhx/O&#10;bvrF3wQBLAAAAAAAAAAA4KZstLXQT/zETwyf//znszLS8HCYt2pVUGu/X++9996zf/yP//Gzp0+f&#10;Hh8eHk6iVUsACwAAAAAAAAAAuGurbSWs9eSym/7u3/27WQlezbr1dDgLa1XDVgJcu9/+9rf3vv71&#10;r8++8pWvHH744YdHN/XCBbAAAAAAAAAAAIBl0o9BjLcX3ZQxiJ///OePT1aNP9ztVrVq7c5ms72n&#10;T5/O/sE/+Af7X/7ylw9OjodXadcSwAIAAAAAAAAAAO6rhLVqDOKjRTdsbGwMb7311vBP/+k/zUpT&#10;VjVqpUnroD0+bY/777///uxf/at/Nfvoo49m/+f//J9jASwAAAAAAAAAAIAzGYP4ZHjBGMSf//mf&#10;zzofgyiABQAAAAAAAAAA8GrOxyAKYAEAAAAAAAAAAFyRABYAAAAAAAAAAMAVCWABAAAAAAAAAABc&#10;kQAWAAAAAAAAAADAFQlgAQAAAAAAAAAAXJEAFgAAAAAAAAAAwBUJYAEAAAAAAAAAAFyRABYAAAAA&#10;AAAAAMAVCWABAAAAAAAAAABckQAWAAAAAAAAAADAFQlgAQAAAAAAAAAAXJEAFgAAAAAAAAAAwBUJ&#10;YAEAAAAAAAAAAFyRABYAAAAAAAAAAMAVCWABAAAAAAAAAABckQAWAAAAAAAAAADAFQlgAQAAAAAA&#10;AAAAXJEAFgAAAAAAAAAAwBUJYAEAAAAAAAAAAFyRABYAAAAAAAAAAMAVCWABAAAAAAAAAABckQAW&#10;AAAAAAAAAADAFQlgAQAAAAAAAAAAXJEAFgAAAAAAAAAAwBUJYAEAAAAAAAAAAFyRABYAAAAAAAAA&#10;AMAVCWABAAAAAAAAAABckQAWAAAAAAAAAADAFQlgAQAAAAAAAAAAXJEAFgAAAAAAAAAAwBUJYAEA&#10;AAAAAAAAAFyRABYAAAAAAAAAAMAVCWABAAAAAAAAAABckQAWAAAAAAAAAADAFQlgAQAAAAAAAAAA&#10;XJEAFgAAAAAAAAAAwBUJYAEAAAAAAAAAAFyRABYAAAAAAAAAAMAVCWABAAAAAAAAAABckQAWAAAA&#10;AAAAAADAFQlgAQAAAAAAAAAAXJEAFgAAAAAAAAAAwBUJYAEAAAAAAAAAAFyRABYAAAAAAAAAAMAV&#10;CWABAAAAAAAAAABckQAWAAAAAAAAAADAFQlgAQAAAAAAAAAAXJEAFgAAAAAAAAAAwBUJYAEAAAAA&#10;AAAAAFyRABYAAAAAAAAAAMAVCWABAAAAAAAAAABckQAWAAAAAAAAAADAFQlgAQAAAAAAAAAAXJEA&#10;FgAAAAAAAAAAwBUJYAEAAAAAAAAAAFyRABYAAAAAAAAAAMAVCWABAAAAAAAAAABckQAWAAAAAAAA&#10;AADAFSWA9f+M9o5P1mF7POr2jto6bnv9eV3fP1nPunsAAAAAAAAAAADurQSw/u8rPmelPa61VXtZ&#10;b56sjZO12vbHQa4+tFV7wyXXsvZO1my4GPwCAAAAAAAAAACYhOsaQdi3YM1e8jkro/NxoCshrneG&#10;s9dY9+ZzHAxnwa6V7nPW5x/a+eEle7P2eDAIdAEAAAAAAAAAAK/pugJY163GIGbtveJzV4d5A9d4&#10;b707roBWPkffxpW9/Xa8KORVzzlo942fDwAAAAAAAAAAPBBTDWBdtxppePCS9/cBrpUF51lp66pA&#10;VzV0HQ0XRynW3vjzVoCrD3glzDXrng8AAAAAAAAAAEzcQwlgXafrGLe4Pjz/n/1bJ2tjmIe9+jBX&#10;/3kXNXYtauF6OswDXcYtAgAAAAAAAADADRDAmo7ZcLVA17ihq/beGM5aurIqMDZu5hrv9aMf+8+T&#10;tq7d0TUAAAAAAAAAAHjwBLDupwSp9l/h/pXuMWGujdG17H1mOAtz9Q1dfWCsbwYbt3UdDRfHNOZ5&#10;e4NxiwAAAAAAAAAALDkBLD7NuBXrZSVwNf7fV4WwEuJaa9cr0HWw4HOMP2/f5DV0x9UetmgUIwAA&#10;AAAAAAAA3BgBLG5TjTqsYNXLtHR92rjFyP+OK9CVeyqUdTS6/2B4PqDV71XAa789/+AlXh8AAAAA&#10;AAAAAA+YABb3wUFbewuujVu1VkbnGwuuvzWcBbqyKpS1qJ1r1u7vxyuOQ1s53x2u1iIGAAAAAAAA&#10;AMDECWDBRQlc1UjDT7O24Hy89+hkfabtV1CrD2NVK1g1cfUBsRqr2Ld47bdV4xaPBwAAAAAAAAAA&#10;7owAFtysV2m+Go9X3FxwTwJdNXKx7j9on+N4mAeyjoaLoxWP2315XOn2nw3zcY3DINAFAAAAAAAA&#10;APBKBLBgubxKoGtl9Lg2upb1eDj7e6BGMSaAtT/Mg1grwzy8VY1btXc0XAx65bHaw8ajGAEAAAAA&#10;AAAA7iUBLHiY+rasBLr2XuI544au8bjFCnWluav+bqmPvTrMg2AH3V7tHw3zkFd9rJxXoOtlQ2cA&#10;AAAAAAAAALdKAAu4LhXq2l1w7Wh0Ph6vuDY8H+iqgNbGMA9/LWoAqxGKK93efndfhbz22719wxcA&#10;AAAAAAAAwGsRwAKmqsYbvsw4w3E719boPAGsR+2+9WHe1lWBrgpk1bjFGrVYr2N/9HmylxYv4xYB&#10;AAAAAAAA4IETwAIeggSqKmw1+5R7K5xV0sy1s+Cex8PZ36FZq6PPUY1cx8M8SFahrlzfHxaPZTzs&#10;7tXSBQAAAAAAAABLQAAL4NVVQGp/mLdjvUgf6qrQVi+NXU+Gs9GMCXwlnHXQVo1vzN444NWHvGrk&#10;YvZm3apAFwAAAAAAAABwAwSwAKYhIam9F1zvg1jjkYsJbW1051vtno1hHuhKUKwPaVVQqwJd1chV&#10;oa/D9tyhHe99yusDAAAAAAAAgAdJAAvgfkqI6mUCU2vDPGgVm6PrFdZ6ZzgLdFXrVrVr1T1Hbe+4&#10;e87RcLGFK58nYa6EvPbbIwAAAAAAAAAsNQEsAF7kVcYtLmrmWhvtVThrvbtejVsHw/NBrRqf2I9l&#10;7D9OzmfDxYYvAAAAAAAAALg1AlgA3KY+0HWZftxib2O4OGoxdoZ5oKvGMx52a6Xt5WNWgKvu69u5&#10;qtnrcJgHuuq1AgAAAAAAAHC/VQnImyfrcdvLz6czRWq7Pa62x622cpyfVW8KYAGwzCqs9aL2q7qW&#10;fyz7ANd43GKpZq719pxq48pjhcIqqHXYfcw+0NXfV+MW6xoAAAAAAAAA1yNBqJ32uN7tPWqP+Xnu&#10;2jAPTW0M84lNO23leOV1XoQAFgBcVO1Zi1q6+qDXuJFrPG6xrA/zf8CriavatVaHi81bx+3eum/W&#10;fa66p4JfRwMAAAAAAADAcknQqQJRaZaqn7tW01TWarsn+4/aGtr59jBvn5oMASwAuFk1+nCRPtDV&#10;/5tcLVxbo/vri5E+0DUOYx12e/0IxhqtWM+vkNnuoJkLAAAAAAAAeLH6+WW1RtXPIiskVXsJRmWE&#10;X/1Mc2jXnrS91eEeEsACgOWRoNSLAl1ldbj4hUsFurbbedVnPhnmXwStDvNRizVusUYwHg3zQNfx&#10;cDH4VffleLctAAAAAAAA4O4lF5SfBSYgVaP48rO9/Nzwze58rbtvvd1bDVX1s8TXGtF33wlgAcDD&#10;czx6fLbgnr6dq77oKlX3OfZomH9xVuGttGwdtf0KkB0NF0cwHnV7FeaqkYv9/QAAAAAAAHCfrbRV&#10;Aaj6+Vt+rjYe0bfertcYv5qEU/dNakTffSeABQBclxc1dFWga9zOdZmqLK0vFCNBrAqLbbbPl4+7&#10;N8xDYofdqi9Q674KdPXhMgAAAAAAALgO+dlWWqUSfqoJNRWS2mzHfbvURrdy/mS4WIrAEhHAAgCm&#10;qEJT1aJVqtp01u316f2aMz1Wwa+aNV0tW/vDxcrUfNyEvLa6+w7afgXHjoaL7VxHr/qHAwAAAAAA&#10;YBLyc6X8rKkCUdUg1bdIrXV71UhVY/xqGc/3wAlgAQAPQQWlFrVz9QGqhKwed+f12wlbo+eM27kO&#10;h3kgq2/4mrVr9YV4PG33bg0XRzXOBuMWAQAAAAAAXqR+6X6rW+vdXh+ays9hnrS9vn2qGqleZmoL&#10;vBQBLACAV1eBrtkl10oFuHpPRuc1brHau46HeUNXhbFqb9aO6zk53mv31MdIuOvpoJ0LAAAAAACY&#10;jvrl9oSfKhC10tbbJ2un3Vfj+OqecbCq9mBSBLAAAO5WP25xUaCrt2i84vjruXwT8niYV+ZWmKs+&#10;9kr3OQ+6vaG7r8YyrrTzvUGgCwAAAAAAHpL6OUEFohKQqp9JJAz1aJiP7Bva9azN4eIovxrtJzTF&#10;vSaABQBwP82GxYGuatXKNzqbo2v5Bmh7tJdvoPINVlXz5nkZmbg7zH87pT7fYXeez3PQ9oZu37hF&#10;AAAAAAC4eXl/P1M5+tF7/ci+2ttuqxqq1of52D7gJQlgAQDwIsdt7bdV8o3Y0eh8/Nsrixq73hjm&#10;38TV/PU0bB10HyN7CXgdDvMRjvUa6nNWk9esPbfavAAAAAAAYBklv7HVrXovPUGonfa40vY2295W&#10;26vpGOvD/H114BYJYAEAcJtqlOGiwFQ/5rACWr3x165Vf7zarQpqHXd7+VxP2/FGt7c7zANfcdie&#10;WyMhAQAAAADgMvX+dN67TjgqIagEo9ba8aNhHojKvQlMvdWeW8+rsX39e9XAEhLAAgBgWVU719El&#10;1/tA16PRtY1hcUNX1DfE+YY3Qax+lGOFt2bdee5NmGtv9NycV6DrstcIAAAAAMDtStCpwk8ZtVfh&#10;p42292i42DTVN1JV89T2cPl7zMADJIAFAAAXvWikYcJU+cZ7c7Rfv6XUq2/I14f5eMaD9jGOh3mD&#10;13gv9+53r6ECXWnxmg3z4BkAAAAAwENRgagKQ9X7sQlBPWl7ub4+zMNVm9157qvQlJwEcO38xQIA&#10;ADcnzVf7l1yrIFWNSuyNw1yRNwfyBsJGe8xz07JV4a36GIejvTzO2mvJ8Xq7vjto5wIAAAAAblbe&#10;j0wQ6lF7rF9wrWaper+zzneGeWiq3zOeD5g0ASwAAFgeFa4ay5sP1Yq1KNA1rsLO/W8MZ29s1G+F&#10;pXHr2TBv5qqg1v7oYx+2eyu4Vc+dDfOgFwAAAACw3LbbSgiqQlIJQm2N9vp7aiLAo7YvjwA8GP7C&#10;AwCAh6cCVTVuca+d98GtGoE4Dm/le4it0V6FtuoNlvX2Mfe7/bwZk9atWfe5LhvBWK+rD38BAAAA&#10;AJerX7Qcj96rvWrYr1F+bw3z9/m22vWtdr+2KYBXJIAFAAC8rhqnmParg26/3qg5aqsat3rjgFep&#10;Jq96ToJb1QBWbxTVCMaj9nHyGvbbXoXCjod5oOtgAAAAAIBpyc/s835XGusTgqoRfRWKqp/p77RV&#10;zVPxaJgHrsat+ADcIgEsAABgiiq0NQ5NrQwXxx+Ov6d5UaCrD4BVIKvCW3mskFdCW5vteG+Yt3Ct&#10;DfOxjP0YRgAAAAAejmpxTzgqAaj1YR5+enyyngzzNqrNYT6iL/dstFVtU+NfVgRgSQlgAQAAD0EF&#10;umaj/bzxddiOx4GuelNsrN5kq3U0zNu5Ym30+Vbaxz1o5/vtns12PGvXqkkMAAAAgOtX7/VUk1R/&#10;nsc+JNWP5Mveett/NFz+C4AAPGACWAAAAK8mIak+cFX6kYuRN+e2uuubbT3u9qpWvt7ISzCrxige&#10;DfNRiofd6oNfCW7tDfM3AyvQVUEzgS4AAABg2eX9lISktoaLIantbm+9Hee+tXZP3lPJ+zBv3v5L&#10;BuChEcACAAC4W58W6Mr1Cl2Nf8MybzA+6s63u+fWG5IV6KqPEwfDPOS12q5VoCvHVX+fvQS8xs1h&#10;AAAAAJfJ+xLVKJX3Kqo9Ko8JSD0ZLv5CWvbq/Y31YT6yr37hDAAmTwALAADg/kmIam+0tzLMG7HW&#10;hnnI6tPkt0Qr/FVhsVk73mjnFeiqj33Y7Q/DxVGN+8O8JQwAAACYhnzvnu/pq1lqp9vrx/FFwlF5&#10;v6DavNeGeUvVxvDy7zkAwL0hgAUAAMCLLGro6kcjxvpw8fvLy77XrN9urVEAFeaatb31YR7cOhjm&#10;b+IedPs1QqCeu/86fzgAAABYcvVLU2mQqlF8NY7vUbu22q5VI1V9D74xXBzbtzIAAFcigAUAAMBt&#10;uWzcYo1WTDNWjSnoxy1e9puzFcaqN4lrjGIFtepjztrn3Ojuq736vrgCXTWGsdrCAAAA4CZUo1QF&#10;ola7vawKUvV7a6O9jec+KgBwJwSwAAAAWFY1ynAc6FobHS8KcG0t2Fsd5g1d9fFn7bHf22+fM3sV&#10;Kqtxi+vDxVGNh4ORiwAAAPfJ4+GsMSptUglA9YGoCk1VI1WN46umqUeDn88CwL3kH3gAAAA4czTM&#10;W7R6CWVVI1YatBaFty5Tb7SPg1or3V6NUezHK+4N85GNfaDraNDOBQAA8CryPVnCUjvDfBzfettL&#10;mCrf49X3en3T1DDMw1b1PACAhQSwAAAA4OYsGrkYFaLKm/o7C64v2ov67ekKis2G+QjG47Z32M7L&#10;fruvAl4rbW9/AAAAmJ76ZZQaT19NUtnbGeYtUvV9zxttr8bz9WGry0baAwBcKwEsAAAAWB6ztkr9&#10;MKECXTXuore54ONUEKsPb9XIxPqt7gqPHXUf86i7bxjmYxufjV4XAADw8NT3GQlEPWl71TaVJqnt&#10;dr45XBzZt9L2cl7BKQCApSKABQAAAA/PcVtHo/3+t8MXhbliPIIxPyx5Msx/S70CXLvtc6wNz49g&#10;XG2fu28Iq99e70Ne49cHAABcv3zdv91WglA1ju9RO6/2qc1hHpSq/QpN1S93AAA8SAJYAAAAwOs4&#10;7h77wNRqd5wfxFwW6LpMhbnynISxng0XQ14JcyXkNR7BeDDMxy0edXsVOgMAgGVXbbYVfsrXzBvD&#10;fPze9jAf37cxzMf2RY32ezRcPvocAIBXJIAFAAAATNHRMA9QRf8eRjVrPX7JjzVu56pQ1tD28rH2&#10;hvkYxX7voHtehbyqnUugCwCAV5GvMRN6SnCqxvFlr0JTuVbhqhrRVyPFc/7WoGkKAGCSBLAAAACA&#10;+65GIB52e/24xYSpqh2gNz4v1cxVrVoVyor6YdhsmDeC1fsvT9te/VAtz90fjFsEAJiyanLdGuaB&#10;qJX2mF8I2Bjdk2aptWEerKqwleAUAMA9JoAFAAAA8GoSltof7a2NzrcWPO+tSz5enlstW9X6NR7t&#10;eNiOV9qqEYzV7LXZXtPTl/1DAADcU/X1UoJR+ZosIakaUb09zJulqn2qGqny9VSN8qtGqs0BAAA6&#10;h4eHK1kHBwfD0dFRjk/3BLAAAAAA7ta4nat+aFjyg8FxG1f9MLGXHx4m5FWhrLX2cWej+/rGrgp6&#10;9a+hRjbuLnguAMBNytcg+RonX+tsDBdDUll9SKoPTa2340fd8wAA4IWOj49XEqKqMNXJ+TCbzer8&#10;NFiVx5Pz1QStcnwZASwAAACA++VomDdpxXjUzaJxi4s86Z5bz3k2zENZFfSqMYo1knEYndeqkJdx&#10;iwBwv9TXCdUYVeHxBKR22nG+pqgRfU/a8cowb5+qRioAALiyBKpaUKqCUwlTne+19qrz5qrck9DV&#10;dRDAAgAAAOAy9Q7U/jAfu7g2uv6yga6o8T/5GAli7Q1noazs1djGZ8M8pLXaPses7S0azdi3hwEA&#10;L68CUglOVSBqc3g+OPWk7dXPlFbbXtqmxmOYAQDgWlQwqoWpzoNUaaeq5qrZbHbeUlXhqrsigAUA&#10;AADAbalgVb0btjbMf3Bb17aG521f8vGqhas+Zt/6lY+b4NZu26txRdnb6z5fjWrU0AXA1OXfrPx7&#10;Vq1R9e9o/i18YzgLRA3dfo3yW22P28M8SDVuyAQAgBvXGqeqieo0MNUCVM+N/ctj9qZudXX1dAlg&#10;AQAAALCsatxiGbdz5b2vJ6Pn5J5Fga6VbtXzq2Wrrvchrfrh9tNhPpZxs33OhL4OhvkoRgAepvp3&#10;pYJTFYga2mPON4b5L8tvd3v178zmcHG0HwAATEbCVGmqSjvVbDY7PV4UpmrtVSvXOfLvpqysrJwG&#10;qtbW1rKO19fXj9t5jk8fs1rw6vTx5DnHAlgAAAAAcBaUWvQOYP/D7jSIjMctvrngOTuj5+d5fctW&#10;hbwqzHXc9vLYB7c22vVnL3h9ANyc/H3+1jBvXMzPVGo83/owb1essX39+c5w8d8DAABYCtVO1Qen&#10;0lSVYFU1VtU4wNwzddVQlUDV+vr6UYWpTlur1tdPA1YJXVXAKmGqq3weASwAAAAAuDkVuoqErPr3&#10;4162yaRCXnl+AgAV1Krw1tpwsbGrf/ez9o6HeRCsnjv9d0kBXk3+nqswVB+IqpF92+2efpRf9lba&#10;fTWibxy2BQCApZTQVBv5VwGq03aqCk+NwlRL01DVNVGdt1AlSFXBqr65Ktdv43UJYAEAAADAcsgb&#10;hhXmqjaWXgIFrxIaqNFWeydrf5g3cWVVcKsauyr4VQGu8Ws6GDR0AVdTf3fVmL3Nbm+r26twVUb0&#10;rXcrz3vUrq8MAABwjyUclXV4eLhazVR9W1WFqbLX7pt8oKpCUglV5bGN/jsPWLVQVQWqTtuqsqZG&#10;AAsAAAAAHqYEp5614/H7hK8S5qrQVoUfZsO8iWut26vmrbrvoLuv9o67e4Hpqka/BKISftoYLgai&#10;Hg/zvxeqeWprmLdPVSNVBasAAODB6pqpatxfhajOA1S5Zzabne5PXTVUVTPVxsbGUMGpaqmq5qoc&#10;Z/+2WqpukgAWAAAAAPA6jof5CMSyNlwcsVgNNi9jpVulwlpr7fOMRzDmWrV41bjFaucaj2WEh6oC&#10;Udvdivx/KIGpGr1X4arsbba9jWE+2q8aqgAAgAUqTFUj/ipQVecJU2UMYAteLUtD1bilqkb9JWBV&#10;5+fBqrt+zXdBAAsAAAAAmJIKUfUqEBLjcFd59IKPudI9pw9wVevW8XBxjOJxd1+FVvpmrwf5ZjJ3&#10;Kv/7fWuYt0hVqLFCU2vDPByVYNV6u69G+z0eNE0BAMArS0gqAakWqDof9Tebzc6vJ0xVQatcn3qg&#10;Ko1TCUrVSL8KUiVElYBVH6aq47t+zctAAAsAAAAAuO8qYFVWh+fDKC87crGen2BWwljVstU7WrCX&#10;zz/rnns4us8b2vdPtUwlGFXjOHO+M8xDUtnbaPc8GuYBw2qk8h4+AABco+Pj42qjOm+o6tuqKmBV&#10;x8vQUFWj/VqQ6jxQVeP+KmSVcNXGxoaG6BvimzcAAAAAgFfTv2G9KMz1Kvp2rmrZqjGK9bmqsatX&#10;YxnrY6y05x8MXFX9d5ngUwJSNX4v76M/GuZBqtW29+YwH6253o532qO2KQAAuGEVjOpaqlZr3F8X&#10;phr6vTwug66J6vy4a6TK41HtraysHCeExd0SwAIAAAAAuDt9O1c/arEk8PMq7Vw1MjEftx+ZuDbM&#10;27oq5NWPYJwN8xaulW5vGX47Ov+Z5T+jJ8NZSGql20twqkJSO+081yr09qit3Cs0BQAAE5CWqtZC&#10;NXTBqdWEqRKqqraqClRNvaEqgalaLTR1OuqvjfkbB6tO9+76NfPqBLAAAAAAAO6PCl5F364V68Or&#10;vydcv0adcFK1cVV466hbdW8FvA665w5tb9bdl7U5zFuj6nVl9N6bw7yNKq+/Rvmtd6tG+9UYPwAA&#10;YIISpmqhqfMWqi5ctdIHqmoU4NQDVWmb6oNTeUx4Kk1UGxsbz4Wp6tpdv25ulgAWAAAAAACXqR8S&#10;JECVMNSTtt4a5qP4qlmq2qW2u/t2hvlYvxw/btfzcXdP1rPucyXItX+y9tr1CnzNhnkbV63aq5Yv&#10;AADgllT7VIJSeZzNZhcCVdVMVaGrJQlUnTZSVTNVa6c6Hf93so66QNXp9bt+zUyPABYAAAAAwP2W&#10;8XpvDGcBqYSfNod5SKpvl9pu9yQolcDUWjt/qz1nbfyBX8NK+zw71/CxqvUr4a2DYT5iMcGsZ21/&#10;GObhrb12X50vei4AADwIraHqQoCqNVT1Aauhb7GaeqAqEpza2Ng4SriqhaeGftTfyfWErY4rbHXX&#10;r5flJ4AFAAAAADAtCSdVY1QCUJvtPI9pkHrSnW8O80aq2BjmTVOPh/m4v/ssf76rjFe8zDjQVWMX&#10;D9pejVmMtHA97c6Hdt/u6D4AALgVCUdVcGq0+maqYRy6mrIKUVULVWulOu4bqWrcX1buz4LbJIAF&#10;AAAAAHA9atReAlFvD2fvvyYQlRDV4/Y4tL232/lW28vjO8NZeGrjtl4wC91EoKsPb1X7Vr931O6r&#10;EYzVzhW7bR0P2rkAAB6kFpZaOTg4OD3uW6rayL/T0NX+/v5qjpdBN/LveGNj4zRYVfstXHXeVpX7&#10;VlZWfC3MpAlgAQAAAAAPWcbqVSCqDz8lEPWTw9lYvgSrHg3zINVGe97OaG/1Fl83yyOBro3heoN1&#10;FdSq8FZW2riqsetwtJfHCnDttudX6AsAgFuWEFWFqRKcms1mq62N6rmw1bKM/KvAVNqpKjjVj/ur&#10;Zqo6vuvXC9dNAAsAAAAAWEYZvZcA1NvtOCGXN4azMFQFqRKSShvVo/ZYo/wqOLV92y8arkmNn7wO&#10;+eFXwlwJaR0OF0cwVoCr9irMNev2Zt19AAAPzvHx8Uo30q8aqU4DVO28joe6NvVAVYJSFajqx/q1&#10;dqrTRqrWXnUestJQxUMngAUAAAAA3KaM2UtQKuGRagWqFqmdYR4sebOd5z3MBKkSnPrxQWgKrlvC&#10;i9vD9f1/a1EoK4/V2FUzcWZtrxq7alRjP5oRAOBO9IGqjPrr2qhWWlPVediq1pS15qnT4FTXTjV0&#10;Y/6O+8BVG/l31y8blooAFgAAAADwIglIJRDVB6SqRert9rgyzBup3hrmzTw5rrCV9yLhYVhr6zoD&#10;XQll7Q4Xw1sV8KpRijmv4FaNZdwf5k1eGhkA4AGqpqm0VFVw6uDgYLWaqGrsX7VS5XE2m93xq345&#10;XXjqdKzfxsbG6R+2nZ/unayjBKkSqMo1oSq4Od70AAAAAID7Je+oV2NUP3ovewlIPW77G+3+tEol&#10;KLU6nL1fmFWj/Gq0H8BdqUDX1jV9vBqjmPatqqqo1q6EvI6HeaCrH7dYga5+LKNQFwDcodlsttqa&#10;qc4bqdqYv4UtVVPWQlLjsX/D6LGaq4z8gwkSwAIAAACAaajgVMJPGb9XzVOb3d7qMG+aqrU+zINV&#10;CVtdV0gB4D6qoOnONXys/CS3mreqKiM/CE2ga6/t93u73V49V6ALAE60oFQfoDod+1cBqi5cdb43&#10;ddVMVSGqGvNX7VQJXeVaHQtUwXITwAIAAACA15NAVBqlqlkqQaqEoJ608/yQf2OYh6R22vXayz0Z&#10;1eW9OoDlklDs1nB9wddq4pq14wpuHXR7R+0x61m7NgzzQNde91wAuDN9C1WOK0yVMX8nx+cBq1xb&#10;hoaqaOGpPkx13I8BrPPcUyP/gIfDmzoAAAAAPDQJSFX4Ka1Sm+18a5iHpDa7Vc1SdV7hqjdv+4UD&#10;cK/VuMXta/p4FdzKOhrm4a1Fga5q8jrqVs6fXtNrAWCJJTQVFZzq2qrOQ1az2ew8TJW9es5Utfap&#10;87BUztNMNW6r6kb/HdfzABYRwAIAAABgWaRp5NEwb5vKD6kTnMoPqt9sK3sVmqoRfUN3T7VPAcB9&#10;d53jFiNBrYSydtt5fhDdj1I87FaNVuz3alTj0aChC2ASEpza399/LkzVj/qr82UJVPVNVF14ahi1&#10;VZ3uaakCrpMAFgAAAAA3qZqlasxejdqrQNR2uyfyA+KfGM4CVPUD4wpb5Xz1Nl84AHBBQs59uPl1&#10;JYiVhq390X5GK45bu14U8joYADhvn0pLVT/yr7VVnY8EzPVcm7oEqhaFqSpotbGxcR6mqsaqk2sC&#10;VcCdEcACAAAAYJEKSf34cBaIWmmPCUS9PZyFpvKD2DeGedvUanvek7YetecBAIzl64Yn1/SxKqi1&#10;N8wDWkN73B3m4xZj1vYOhnnIK8f7o+cC3Jnj4+OVNE4lKJXgVDvOmL8LYapRwOquX/an6kb+PTfi&#10;rzs+37vr1wvwKgSwAAAAAO6XzwxnoagEpFbbemc4+wFnmqjyftB4RF/2t9s9eVy79VcNAHB19TXP&#10;xqfd+JIWhbKO214/XnFo9+wN8zDX0M4rDDb9RARw4xKoquBUP9qvD1glXFVhqhoBOHUJUiVQVc1U&#10;J8en4anayz1pqsp5rmuoAu4zASwAAACAu1WBqH4cXwWi0iC1065vteO32/HKaM/7PAAA1yNhrs22&#10;rkMCBwlq9eGtowXn/X2zdp611/aPuj3gjiQsVY8JVqWZqgWqzoNV3fH5Yz1vytoov6FvoUqoKm1V&#10;LVR1PvYvYarcC8AZb8wBAAAAXE3CUWmRqmapvPO83e1ttr3H7d6sapb6yeGspUrTFADA/VfB+a1r&#10;+nhJcWSMYkJaFd7qA12zdt9hd77f7c26BTQJUy0ITp0f1xjAaq5ahkBVC1OdB6fSRlXhqWqr6gNX&#10;eY6WKoCrEcACAAAAHoqEnfJeSIWhEpZKSCqNUzW2b2j3ZO+ddl9CVFuj5wlOAQBwVxLoqlHS1yGh&#10;rLRs9aMVD4b5GMWD7r4azTjr7qu9ug/uXMJUeUx4KqGphKUy6i9j/hKeqlF/2cv1dnzXL/uFMsKv&#10;wlKtker0sQ9YpaUq97R9YSqAWySABQAAAEzVSlt5/yKhp4zoe9SuJRD1uK2ddt+j7rxG+e10e94H&#10;AQCA5+WXCx596l0vrw9pVaJlv61+3GLf2FUtXoftvr3uuXAqYam2hmqhqkaq2qu2qmUIVEULTg3r&#10;6+tHCVhVI1XCVd3eUGErgSqA6fLGIwAAAHBTEnx6ezgLSyUMlbap/GDnjXa82e09HuZtVH24Ku9d&#10;rN7y6wYAAK5ufbi+n0EmbFJjE3fbeYW3KsCV86Puvv3ueQejPeGViUgjVVqq8tjCVOfNVP1eH6hq&#10;z7nrl/5CLSx1oYWq2qm65qpqrZr2HwaAVyKABQAAAJT85nuaoioQVaP46vzRMB/jV41UWTWir2+f&#10;AgAAeF3ViJt1HSMXK5i119Z4b7/tVZirRiyOA115rCYvhvNA1WlL1eHh4WoFp/oAVR3nvowCnHpD&#10;VdqnqoGqC04N9Vjj/7p2qtORf3kE4OERwAIAAIDll+/vn7RVwantYR6I2hrmP7B4azgLVdV7Ammj&#10;+rG2511iAADgPusDXY+v4eMlQVQjF2u8YgW1dttx3Zfg1l67Nn5uBbom5ejoaPXg4GD96dOnjw4P&#10;DzfSWLW3t7czm802T/Y3sk6O19bX17+/trb2w9XV1WcrKyuT+3P00kzVN1LVyL9qpEqYqvYSqsq6&#10;69cMwHIQwAIAAIC7kVBUjeOrQFTapRKi+rFhPnov12qU31o7r6DVdrtHcAoAAOD25fuxGq1+HRa1&#10;bNXefjuvvZzXWMaSvafDJeMWDw8P12azWUJTFZ7K2trf398+ubZ+dHR0en6ytk+ubx4fH7/w+802&#10;DvAoIaWNjY3Ttb6+vre2tnZ42XOu2yhQddpSVa1VeT0VoqpRgJGWqtt6fQA8HAJYAAAA8HLypnPe&#10;fE7oqZqkahzf28NZKGpzmP9G9TvDWUhqs51vDvMxflu3+9IBAABYAmttfer3jDXy7+Dg4HS0Xx6z&#10;9vf3M96v1lHWyX7WWhqthmv8BZ42au/0e+WEtT4tsPUyEqja2Ng4H+9XTVRdM9Vx32AlTAXAVAhg&#10;AQAA8BDkDeyfHM5CUhWQyhvabw5nYaqN9lgBqY32nEdt743B99AAAADckApUHR0dnYanEqaqx3Gw&#10;qg9cfYrVtm7Syok3VldXN9bX199MA9bJcZq40uJ1eHJ8tLa2drpO7pvl2snxLOGpClOltepkHbUP&#10;NvSPALAsvHkMAADAVKVpqgJQaY9KIOqNtnba3mq7J+cJV9Uov0fduuk3mwEAAOA5Fara29s7XRWc&#10;ymMCVRWiSqgq53X/lKWdKm1U1VS1tbWV863Nzc2st/rrCVHVukRGFe4NLazV7T1rjzVysR/LeNit&#10;fg8A7pQAFgAAANclQad8n5nA1M4wD0ltDPNmqe1hPpLvx9r+MMwbqd5uzxOaAgAAYHIWNVH1TVV1&#10;npU2qykHqtp4v9PAVFbCU1mtlWrY3Nw8XTmvYNU1q+bp65D/oBPG2h8uhrIS0tpt14/aXs73hnnA&#10;66jdV4GuowEAXpEAFgAAAAlIJRSVBqlqm6r19nAWiIrt0T0r7fhJu5aPIzgFAADA5FXbVLVRJSyV&#10;4zRVVXiqwlZ9c1X2p6yaqSowVY8JUtVxrTYG8K5f8nXJexQbbV2XCmUl1NUHtQ6Gi0Gt3e6eCnrt&#10;tb3DtgfAPSeABQAAsHzypmLeIU3oqZqlNtu1jOd7e5gHqPLG4zhYlaapnbYnNAUAAMC9UCGqvolq&#10;fFyPdd/UA1XVPpUAVd9U1YeoahRgjrlWFei6jpauhLD225q1vX684n7bq9GKs+6+GtXYN3sJdQFM&#10;jAAWAADA7XtrOBu/l3dG6428CkTl+7TN7nyn3bfZ7ntjuL56fgAAAJikaqhKQCpBqbRRVZgq4aka&#10;81ehqmqxmvLIv0hIqg9T9ccVpqqAVc5XVlZOF0sv/yVutXUdxmMTawRjvzcM87au/W5v1u0dDgBc&#10;CwEsAACAT9eP50vr1Erbe3OYh6Q22rUKU+X6ejt/q133q6gAAAA8aBWY6puoKkC1qLlqyjK+LyGp&#10;fqxfBaiyPw5bZd2jkX/crfwP6ToDXX3zVo1N7MNcNYKxb+yq+/q9aVfKAdwgASwAAOA+SkCqmqQq&#10;IFWhqASiEpyqQNRGO/9Me+5qu++Ntr/aPh4AAADQSeNUVh+eGges+vaqZWioqvDUeNRftVX11ypk&#10;BffAWlvb1/Cx+vDWrJ0v2hsHuvq9nO9dw2sBuDUCWAAAwJQk6JSAVNqmEn6qN3+2ur1qn3p7mIeq&#10;srfd7W3c7ssGAACA5ZdwVLVSZSU4VeGpBKrGo/8qgDVlfTPVuKmqf6ymKuC11Xt3m9f08fKXTNq2&#10;EsjaH+3X3nG7pwJd1dp1MNqrMBjAtfNVBAAA8LrSEJXAUzVNJUCVN1oSmvqJ7nyj7b3ZHjfb/Y/b&#10;PRvtYwEAAACvKWGqhKMSmhq3U9X+7u7u+XkFraZuZWVl2N7ePg1O5TjBqb61qsJU1VaVe4CltjrM&#10;33+8DhXo2h3OgllR7VtPh7OgVt1XbVwH3fMqzHXYFsApASwAAHh46p3HBKAShHprOGuPyn4FqB63&#10;62mfSmDqSdtfb3uPuvuEpgAAAOAWVONUNVD1Y/7GIat6nPrIvwSm+vBUwlTjUFXtra6uni6A13Dd&#10;ga6+ZSuBrKPhYnir9iKNXT/qnluBruwfd/cBS0gACwAAls8bw1kgqsbvbbS9BKKqWWqzneee7XZP&#10;Ht9pewAAAMAdSziqxvqlgapG/42DVbmWtqqph6miQlN5TGgqbVU5zurH/tVeAlVaqoAltt7W9jV8&#10;rH6UYsJbR92aDc+HvPa6vfoH4tkwD3RN/x8NuEcEsAAA4OYl/JRAVEJT28M8ILXd9h4P8/F82asR&#10;fbEzusc7kgAAADBh1TxVQap+jVuqcs+UQ1UJRvUtVNVS1Z9XM1XtaagCuLK893vdga4EtfaHeaCr&#10;RifWKMWj4fnxiv3Ixb1hPnIReAEBLAAAuFwFojKiL0GotWEemkq7VNVUv9nuqTaqPFZLVb7mFpoC&#10;AACAJZRxf9VK1QenFgWr6p4pB6oiAaka8bcoUFVNVRWsyjkASynvS+cv8Z3h+qYiJJj1dJiHtI6H&#10;+QjGCmpVk9f+MA90je87uKbXA5MhgAUAwH2SX7HMN5QJPiUQtd724sfayjedCUklQJVWqe32nK22&#10;96jt+VoZAAAA7pmEoxKqqrF+fXjqskBV7p+yCkz1gao+TFV7CVQZ+QfAa8r77U+u8eMlkLU7zEcr&#10;9ntHo70KdFXIa9ataf9jzYPgh0oAANylleH5QNRO20sgKs1S222tDvNxfI/a8eYwD07l3Ne3AAAA&#10;8EAkTJVVQakKT43bqqrBand393Rv6ipQlcesra2t89F+FbTqA1YCVQAssY1hPmnidSWEVS1bfShr&#10;tzs/bmuv7VXwq0Y11nOnXWfJJPkBFQAAryPBp7eHs4BUfaNUI/oqOLXZ7stIvppfn/veas8FAAAA&#10;OJew1N7e3oUWqmqlGo8BnPrIvwSjEpAaN1ONg1T9yv0AwCvLP6CbbV2HhLIqkJVw1vFo72DBff24&#10;xXFj13S/YOFaCGABADwsGbX3qFsViKpmqYSiVttemqXeGOZ1wjl/Z5iHqgAAAABeKOP7auRfH57K&#10;+L/LwlVTH/lXgaoKUNWYv4z4S1tVNVfVNQ1VALCU8rOSrbauQ4JY/SjFfq8PdFV4qxq6xvcJdE2U&#10;ABYAwPQlNJWv22pE36O2t9HOa2zf0B7/TLu2OsxH+yVItdmeBwAAAHAl/ci/8Zi/HCdYVe1UtT/l&#10;hqpYNNqvb6uqUX8JWGUBAFzBWlvb1/TxxuMW+xGM+8N85OJ4Lw7b+V63x2sSwAIAuDkJPyUQ9WPD&#10;vDGqxvG93Y5X2nnuezzMx/i9MczDVn5FEgAAALh2CUZlpXEqQal+rF+N/3v27NnpXu6r61OXQFWF&#10;paqtKscVpBq3V9XIPy1VAMAS6SecXIdq4apA1+For0YwVkPXXvfc7O+29WAJYAEAzK0M80BUtU3l&#10;66X8RsKTtvKFbM0Qf9Luy28rbAzzcNXOcH2/wQAAAADwyvb29s7bqPqmqnFzVR6n3lBVwalqoRqP&#10;/qtAVX8OAMArqYKA6wh0VVhrb5gHtRLoqjDXQbtnPIKx9qqh62CYN3lNnq9AAYD7IF/T5IvCN4ez&#10;AFSFobaHeSAqe1tt7432uNn2akTfxm2/cAAAAIAXqYaqGu/Xh6f60X85zvVlGPlXQak8JjiVUFU1&#10;UW1vb18Y/ZeVZirtVAAASyNfuKXcoAoPXlcFup4OZ2Gt2ktQa7c91rjFaug6HC6OZuzXjRDAAgDu&#10;UkJQNWYvYaiafZ3zhKl22t7jdvyoncfbw1loKgGq1dt80QAAAACvowJTFZ4aB6v6lqqsBLCmqsJR&#10;1ULVB6eqqWp8XiP/AADgJVSg641r+nj9KMW+ZSvhrqfDvHGrGrr2hovtXNXaVQGvUwJYAMCryBc3&#10;aYmqxPpWO8/XFG8M8xapehftJ4azoFS+MKrxfE/a89YGAAAAgCWXcFQFqcYr+wlXZRxg7svK8dQb&#10;qhKoSlBqa2vrNCyVdqoc9wGqBKrSXJVHgSoAAJZIvnjdbOt1VTvXgQAWADwMCTvl3/23h8WBqJrn&#10;XOP5dtr11WE+nq/2AAAAAO6tfuRfjfmrMFV/3rdVTbmhKiowVQGqvpmqxgH2TVW538g/AAD4VNXO&#10;tSaABQDTtNJWQk9vD2eNUfXvdgJTnxnOwlBpm6oZyhnTt93u3WrnT9rzvGMGAAAAPFjjUX91Ph73&#10;l3aq7E1dNVRVYCrtVGmjqlGAOe6DVdnXUgUAADdHAAsArlfeyUooqsJPOd4a5i1TWettP8c1ti/P&#10;S5CqGqge3/YLBwAAAFgWaZyqMFUaq3KcVQ1V47aqKY/8SzgqYalFTVR9a1XfVpUFAABMh6/QAeBM&#10;AlEJPj1qqw9JPW4rAanNdpx7ttpzE676yXZd0xQAAADAK0g4KoGpvpXqslF/tZZt5F8frqrzrDRV&#10;5dzIPwAAWG4CWAAss4ShatRejd5bb+c/PsxH71UjVcb2rbZVI/uqkUoHOwAAAMBrqqap8Zi/aqXK&#10;ypi/ut7vT1mN/OvbqcbNVHVeowABAICHQwALgNuUkFPefUroKQGoN4ez1qi1YR6IetztVSNV7u/D&#10;Vn37FAAAAAA3KG1TWeOxfnVeIas6T8Bq6ipQ1Yentre3z8NVtZcwVdqpsup5AAAAYwJYALyMvLOU&#10;QNTbw1kAKo1SCUSldapCUvk3ZavtPW7HG93em+05a7f70gEAAABYJEGprISr+jF/Fabq96beUFUj&#10;//omqr6lqm+uqvF/wlQAAMB1EcACuN8SfKpmqQSh+tF71SKVkNTOMG+fynlCUk+GefuU8XwAAAAA&#10;E9aP/Ku1v79/oZkqK3s5r1GBU5VwVN9CVQGqBK3SVFVj/rJXxwJVAADAXRHAApimBKGqWSohqc1h&#10;HprabCt/h7/V9hKaqpaqHx/O2qa84wQAAACwZCoYVa1UfXiqb6iq47on9085VFUNVX0zVf9YzVQV&#10;qMoxAADAshDAArgeCUClbSqtUWmMyjtE623/M8M8ELXdrue+rfbcClttt+domwIAAAC4RxKMyuqb&#10;qcbhqowCzHntJVA1ZRWoSliqH/1XYapatVeBKi1VAADAfSSABTxUeacnQacKTlXbVPYTiHp7OAtI&#10;1a/a5fo7w7x5ar3d/2R0HwAAAAD3XDVNJSy1u7t73kZVIwBrzF8ftpp6oKrap/KYtbW19VyYql+5&#10;JyEsAAAABLCA5ZVGqZ8czkJUWQlGJQyVoFT+bksoqkb27XT3VGjq8e2/ZAAAAACmqpqnasRfBaj6&#10;UX91nlDVlMf9RcJRFapKC1U1UWU/rVXb29vnYatcqzCVhioAAIBXJ4AF3JY0RCX8VKGonCck9WY7&#10;z6qQ1M6C++p887ZfOAAAAADLJeGoNE5VaCrHCU3VmL9FwarcM+VQVYJRCUvVyL9+xF/fVlWhqywA&#10;AABuh+/AgBfJeL6En9IYtd2ON9vxo/a43fYSkPrMMG+kyt8vNbbPr80BAAAAcGUVqOrDU32AKvsJ&#10;V/Wj/6Y+8q8PVPUNVRWqqraqhKtyTz0HAACA6RHAgvsn78IkFJUWqQSgNtuqIFUap9aGi41Uj9vz&#10;NoZ5I1WeszoITwEAAABwjaplqhqnEpqqQFWFp2qvH/u3DIGqPjw1fuxHASZ4lXBVjf0DAABguQlg&#10;wTQkDJX/P9aYvawKRL3TznNc7VMJSW2151TY6lG3BwAAAAC3KmGqcTNV31bV7ydgNeVxf5FwVIJS&#10;FZjKY43/WzQKMHuhpQoAAODhEdSA15dg1E8O89BUwlAVpEpgKu+8PBkuhqQ2uvuy/KobAAAAAJOR&#10;cFRWBaguC1KlsarOczxlCUjVSmAqAar+uIJWfaBKQxUAAAAvQwCLhyoNUglFVWNUglNvtNWHpCo4&#10;Vef9iL56HgAAAABMXgJSNeKvWqj6gFV/XPdNWZqm+maqPjxVo/7644SptFMBAABwEwSwWBb9iL6s&#10;rbYyfi+hqZ12z2bb/0zbW9RIBQAAAABL7ejo6HRVUCqPFajKfo739vbOQ1cJVmV/6mP/Epja2to6&#10;D1NViKoaqfoxgFkAAAAwBb5D5aYlDJXgU1qjEpZKZ3dCUAlFVXCq2qfeHOYj++Ktk/X2cNY6pesb&#10;AAAAgHsrwagEpKqJatGq8X8Vtpr6yL80TmX1Iaoa9VfntZfHtFPVAgAAgGUigMVY3t3I/y4Slno0&#10;zFujEoB6+2T9eLuvGqkSnMqYvoSkEraqpqkKW3m3BAAAAIAHqQJV1UyVkFWO+5F/db0aqqasRv5V&#10;cGp7e/s0TNXv9Sv7CWABAADAfSeAdT+stpUQVAJRb7f9/PebMFSFohKaSuPUW+1xqz1vq7tv6xZf&#10;NwAAAAAsjQSkqoGqxvqNA1XVUlWjAKcs4ah+tF81U41H/eW+OgYAAACe5zvmu5emqLRKJfi03lbC&#10;UU/aXq5vtL1qltps13LPO7f/kgEAAABguaWNKitBqYSpxuGpClfV9QpeTVkaqqp9qh/zV+GqBKuy&#10;KkxVY/8AAACA1yOA9eryjkRCUAlEpTEq4ajNtvd4mLdIVUgq528O84aqne4+AAAAAOCapHGqD1ON&#10;A1TVVlUNVrk2ZTXyr2+n6oNVfcAqoarcb+QfAAAA3L6HEsDK6L2EnxJ6qiap7G2241oVknqn3Zfr&#10;1Uj1Vjtfu+XXDgAAAAAPSpqpIoGqGvtXq8JTfZgqQaqc59567lRVgKrG+m1tbZ03U1WQqtqqck9C&#10;VVqqAAAAYNqmHsCqdqmEn9Iwlde72o7/TLsWCU9Vq1SN8Xvc9ne65wEAAAAAd6iCU9VSlcda4/OE&#10;q6YcqEpAKms86q9CVjXqL2Gqug4AAADcP9cdwFppaxyIioSo3hjOxvKttfXWMG+lqpF9FZrauubX&#10;BgAAAABckwSj+pF/9bi3t3f6mGvjlqqsKQeqaoRfH6KqlTDVOFBVLVUAAADAwzYOYP34cBaSyv7G&#10;MB/bl1DUdreeDGcBqbovgal3BqEpAAAAAFhaNd5v3EhVYwATqMqq68sw8q8PUNVov2qj6sNU29vb&#10;p8cAAAAAryoBqv/vrl8EAAAAAHC9EozKqkBVP94vewlSPXv27LzFqpqqpq7CUmmeSmCqWqkqTNW3&#10;V+U8rVZZAAAAADflukcQAgAAAAA3KAGqGu03Hu/Xh6zqeMoqRNUHp8bNVAlY9fcY+QcAAABMjQAW&#10;AAAAANyRap+qwFSFpvogVX9tGUb+XTbmL8dbW1sX9rIEqgAAAIBlJ4AFAAAAANck4agKT9WYv/Ho&#10;v765Kiuhqimr8X4VnOpX31hVxwAAAAAPjQAWAAAAACyQMFU1VI1bqio4tbu7e95MVdembmVl5byJ&#10;Ku1TGfHXB6nGYavcDwAAAMDlBLAAAAAAeDASlOrDUouaqcbXpm7cRvWipqoEroz8AwAAALheAlgA&#10;AAAALK20VFVQqh/9Nw5R5Xhvb2/y4/6iD0vlcXt7+/R4bW3t/FqOE6zKY65pqQIAAAC4OwJYAAAA&#10;AExKhacSlkp4an9//3RVmKoPW029oaqCU4vCU9VMlRGAua/ONVQBAAAALBcBLAAAAABuTEJUaaTK&#10;6puoqqmqAlZ9c9WUpWmqwlIJTo3H/FUrVV2v8BUAAAAA95cAFgAAAAAvLYGqhKQqVFXhqdrvV90z&#10;9bF/4wBVtVT1j9VUlesAAAAA0POOEQAAAMADdXx8fLr6dqoKTtV4vwSsKkS1u7s7+ZF/0Yen0la1&#10;s7Nz3ka1qK0qrVZZAAAAAHAVAlgAAAAA90wCUwlLVQNVBav6sX/9XkJYU9WP/KvgVK2+naquG/kH&#10;AAAAwG0TwAIAAACYsDRPZVUjVYWnqpmqWqoqUJV7pxyoigpU1Vi/rNrb2to6D1LVY65pqAIAAABg&#10;qgSwAAAAAG7ZuI0qAaq+laquZ1UAa6oSjOpH+/Xj/cbnFbgCAAAAgPtEAAsAAADgitI0lZWA1HjU&#10;X629vb3TgFW1WOX61KVxKkGpfsxfzmu8Xz8GMPdmhZYqAAAAAB4iASwAAACABXZ3d8+bqcbj/8bH&#10;Ux/5V6P8+jBVhatyrc77kX8AAAAAwMsRwAIAAADutYSjxoGpy9qqliVQVUGqPkBVAautra3T8wpT&#10;5THNVNqpAAAAAOBmCGABAAAASychqX6sX44Tnsp5BauyErTK9exPWRqnEpSqsX45rvO+raqCVxqq&#10;AAAAAGA6BLAAAACAO5VwVAWlqpmqGqnqPOMA63wZGqoSkKrwVIWp+oBVBa7qukAVAAAAACwvASwA&#10;AADg2iQYVauaqfowVY35G7dUTb2hqkb59SGqvqlqvBKoMvIPAAAAAB4GASwAAADgU1WIqgJU1UxV&#10;qwJWNQpwyhKMqoaqGuu3tbV12kbVN1NV6CqP2ddSBQAAAAAsIoAFAAAAD0zaqdI41Yen+uM+TFXn&#10;Ux/5V0GpaqhaNPavvycLAAAAAOA6eLcRAAAAllyN++vDUwlTVYCqD1PluNaUVTPVZWGq2q/HtFoZ&#10;+QcAAAAA3AUBLAAAAJiQappKQKoPVSVAVXs15q+CVnlMo9WUJRyVsX6XBanG+8JUAAAAAMCyEMAC&#10;AACAG5ZwVFYFpvpRf+Oxf9VcNfWRf6urq+ehqWqq2t7evnBeK/dmhWAVAAAAAHDfCGABAADAK6pw&#10;VIJSe3t7p+GqcZiqmqqquWpZAlUJT6Wpamtr6/R43ExVowGzhKkAAAAAAASwAAAA4FTfQlXHCVf1&#10;o/76UYBTDlQlGNU3VFWAqgJWCVclZJX76lruF6gCAAAAAHh1AlgAAADcKxWMSitVhaeyEpyqEFWN&#10;AazzXM/9U5ZwVEJTFaRaFKyq42qqAgAAAADg5glgAQAAMHkJVWUtCk/1bVUVtqpQ1ZRVQ1VCVeMA&#10;VR+u2t7ePg9TaagCAAAAAJgeASwAAABuVTVUVVhqUZiqmqtq5F8ep95QlUBVNU9l9W1VFa7K6L8K&#10;VyVMJVAFAAAAALD8BLAAAAC4FhWm6oNUFaZa9DjlQFWCUQlUJTjVB6iqrSrHteqe3F/PBQAAAADg&#10;4RDAAgAA4Dk18q/ap+p4d3f3NDhVQarsVVtVNVtNVYJRfTNVhaf6YFWtClUBAAAAAMCn8W4yAADA&#10;A5BwVI38W9ROVaP+suq+rCnrA1VZFaaqhqpqpcrYvywAAAAAALgJAlgAAABLppqm0kSV1bdQVZgq&#10;TVXjvSmP/CsJSvXNVBWmqkaqvrkq4aoa+wcAAAAAAHdFAAsAAGAiasxf30pVLVWL9qYeqEpIqoJU&#10;FaBKwKrfr5BVP/IvzVYAAAAAALAsBLAAAABuQMJUCUglKNWP9aswVTVT9eGqqQeq0jaVkFStCk/1&#10;zVR9oCpLmAoAAAAAgPtOAAsAAOAlVfvUovBU30xV92TVuMApSjjqRUGqtFXVPZubm8b9AQAAAADA&#10;AgJYAADAg5S2qYSj+sBU30SV1qq9vb0LzVX1nCmr4FS1VeU84al+zF9/DgAAAAAAvB4BLAAA4F6o&#10;kX99G9W4mapfyzTyb1FDVYWp+rF/ud/IPwAAAAAAuF0CWAAAwGRVoCptVBWYqgBVtVNlL8fZm3o7&#10;VcJR1U6VleO0UVWYaryyb+wfAAAAAABMmwAWAABwa/qGqhrrl3BV30pVbVV5TKBqyqGqaqha1EY1&#10;HvVX+wAAAAAAwP3i3X8AAOBKKhw1HvO3u7t7GrRKwKrCVTmu0NWUpaEqYakEpyow1Yen6ryu59jI&#10;PwAAAAAAeNgEsAAAgHPjdqrxeTVW5bxCVVOWcFQ1U/Wj/frzHCdQlXGAAAAAAAAAr0oACwAA7qEa&#10;21dNVP2IvwpOJUiVx9yT46wcT12N+Uu4Ko87OzvnIwD7MYDZy4jA3KelCgAAAAAAuCkCWAAAsGQq&#10;LFVBqhr91x/Xmnqgqkb+VWiq2qjGo//6gJUwFQAAAAAAMCUCWAAAcEfSUtU3VNVYv729vfNmquzn&#10;vAJWUw9URVqnEqLK6gNU/Xmt3JsFAAAAAACwrASwAADgGiUgVU1U43aqvpmqruX+Ghc4RWmb6sf6&#10;9eGp2q92qq2trdNjAAAAAACAh0QACwAALpFgVFaCUtVSlZXxf307VTVXVYvV1CUstb29fRqW6sf8&#10;9WP/+uaqhLCM/QMAAAAAAFhMAAsAgAcngaqEqPomqr6pqm+rmnqgKuP7KijVt1Jl3F/t1XmN/BOm&#10;AgAAAAAAuD4CWAAALLU0USUkVYGqHI/DVHVezVVTViP/+vBUjfnrg1S1l5VQFQAAAAAAAHdDAAsA&#10;gEnJyL8EpRKaqjF/tRa1VSVwledMVQJVfZiqb6nqVz8KEAAAAAAAgOXhpzsAANyYBKOqoSqrQlPV&#10;VJW1u7t7Griq5qqpj/yLhKq2t7fP26j6UFW1UuVanRv5BwAAAAAAcH8JYAEA8EoSqMqqkX8VmqoR&#10;f31TVYWspt5QVc1T4yaqPlhVjxn3Z+QfAAAAAAAARQALAOCBSziqD1D1garayz05TlvVlMNUJWGp&#10;NFAlKJXjnZ2d02BVzsfhqtrXUgUAAAAAAMBVCGABANxDCVFVmKof+1fNVOPzKavGqb6JatxKVc1V&#10;dU1DFQAAAAAAALdFAAsAYOJqjF8/7q/CVeMwVd03dRWWSkvVOFDVn1eLlUAVAAAAAAAAUyWABQBw&#10;y46Ojl4Ynho3VWU/z5myRSGqaqZadA4AAAAAAAD3hZ9+AQC8huPj49OVkFSFqbLqvEYBVohqd3d3&#10;8iP/VlZWThunaqxfjre3t4etra0LY/6qvSrX85wsAAAAAAAAeGgEsAAAFkhgam9v77kwVd9OlWBV&#10;XZ+yBKMSnOrH/i1qp6rjCl0BAAAAAAAAn04ACwC499I81YeoKkiVAFUfqqr2qqmP+0s4qsJUeUx4&#10;KqGqaq2qpqqcZz/HGqoAAAAAAADgZghgAQBLqQJTCVYlSFVhqpxXkKrCVglUTTlU1Y/865uo+maq&#10;ClpV2AoAAAAAAACYBgEsAOBOHR8fn64EpPoWqr6tqkYB9vdMWbVN1ai/ClNVG1UFqtJUlaWdCgAA&#10;AAAAAJaXABYAcG0SpKrHrHEzVbVVVXNV9nOe43ruVFWIqm+i6huq+j0j/wAAAAAAAODhEMACAD5V&#10;wlHVRtW3U42bqqq9auqBqhr5Nx71N17VVpUlUAUAAAAAAAAsIoAFAA9MBaOqjarG+vVNVRWkyui/&#10;2pu6BKr68NSiYFUCVdVglfsBAAAAAAAAXpcAFgDcAwlRVZDqsmaqPkyVx6k3VFX7VB+mqvPNzc3T&#10;e3K+tbV1eq9AFQAAAAAAAHAXBLAAYGISjMpKoKpaqipIVecVpur3pxyoioSkKizVh6nG4Soj/wAA&#10;AAAAAIBlIoAFALekmqcSnkojVY3664NU1VaVNWUJRqVxqsJSFa5KM1Xt57gPW2VfoAoAAAAAAAC4&#10;bwSwAOAKqqGqwlQ1/q/CU4tGAS5DQ9W4iSp7NfIvj/2+kX8AAAAAAAAAAlgAcKrG/dU4vwpSXRam&#10;yj15zpQlJFUBqn60X463t7fPQ1QJV2U/NFQBAAAAAAAAvBoBLADunWqa6sNSCU/t7++fB636MYB1&#10;39QDVQlHVRPVuJ1q3FyVR2EqAAAAAAAAgJsngAXAUkg4qsb8jduoLhv9N/WRf2mfSliqAlTjEX+1&#10;l+u5t0b+CVYBAAAAAAAATIcAFgB3IuGorLRSpY2qmqmqqSqP2avzXJt6oKpaqBY1U/UNVRWuSqBK&#10;mAoAAAAAAABguQlgAXBt+pF/1UJVYao6r5BVzqccqEowKkGpClP14/2yl3BVNVPVeZ4jUAUAAAAA&#10;AADwsAhgAbBQjfyrMFXW7u7uecCqH/lX9+T+KUs4qsb89WGq/ryaq7JfI/8AAAAAAAAA4DICWAAP&#10;RIWp+naqClb1bVV1T40AnLJqqKpRf32Yqsb8ZW1vb5/uAQAAAAAAAMB1E8ACWEI1uq/CUglO9eP/&#10;xu1UdX3qgao0TlV4Kmtra+tCO1U/BjDLyD8AAAAAAAAA7poAFsCEjMNTfTtVf1xryhKMSqCqmqhq&#10;tF9W9sdhqmqwAgAAAAAAAIBlIoAFcEPSUpXVt0/luMb89WP/snK9mq2mKqGqGvNX7VQVsBqPAax9&#10;AAAAAAAAALjP/GQc4CUlHFUj/xa1UY3H/tWashr196Ixf7mecFUCVwAAAAAAAADARQJYwINUTVNp&#10;neqbqfomqmfPnp2fV9hq6g1VkaBUjfnrg1X9KMBqqMo9abXKAgAAAAAAAABenQAWcG9UmKpvp6rj&#10;y85z/5RVQ1XfTDVuqspK4KoCVQAAAAAAAADA7RHAAiYrbVMJSCUolSaqfvTfOFRV15chULWojWpR&#10;uKrCV9qpAAAAAAAAAGC6BLCAW9WHpxKYSoCqb6Yat1TVOMCpSjjqRc1UGQeYVqoEqWosIAAAAAAA&#10;AABwfwhgAVfWj/yrdqo0UeUxoakc7+7uXghcTb2hKhKg2tnZudBWVYGq2kuYqq4BAAAAAAAAAA+X&#10;ABZwrkb+XdZOlUBVBaxyvdaU9aP++jBVNVXVqkBVGqqM/AMAAAAAAAAAXpYAFtxzFaiqMFUfrKpw&#10;Ve7Z29s7DVdNXQJS1USV4+3t7QvNVONwVe4x9g8AAAAAAAAAuCkCWLBkEpbqW6n6INWix7RaTVnC&#10;UX1gqg9Q1di/ClJVSxUAAAAAAAAAwFRIMsAdSjgqjVQVpqp2qrRRLWquqnumLOP70kaVsNR47F8f&#10;qOqDVUb+AQAAAAAAAADLSgALrlkfpurbqHKeEX99oKrumbKEo8ahqXE7VZ0ndCVMBQAAAAAAAAA8&#10;JAJY8AJpocoah6n61Y8ATMBq6iP/okb5VYgq52mpGrdV5bgaqgSrAAAAAAAAAACeJ4DFg5QRf/1Y&#10;v3GwqkJVWQlgTVkCUglK1di/RaP/qqWqQlbCVAAAAAAAAAAA10MAi6XXj/KrNR7117dULUOgqgJT&#10;WdVWldDU1tbWc+Gq3J8FAAAAAAAAAMDtE8BicipMVY8VpurbqfqwVQJVUx77Nw5U9Y1U/Xk1WOUY&#10;AAAAAAAAAIDlIOnBjUowKqsCVX0zVYJTedzd3T09zsr13DdlaaLqm6nGY/4qVNVfBwAAAAAAAADg&#10;fhLA4pUkTJWg1His32XtVDUCcMqqoaoeE5xKgCor4al+r+5LCAsAAAAAAAAAAASwOA9UjUf9LQpW&#10;5Z7cP2XVULUoPLWouSqBqiwAAAAAAAAAAHhVAlj3UFqqapRfNVXlvA9T9efLEKi6LExVTVV9W1UW&#10;AAAAAAAAAADcBkmViauRfwlKJUxVAaq+qaqaq+r61Ef+VaCqD0/1gaoa81dhq9xr5B8AAAAAAAAA&#10;AFMkgHUHEqjKqiBVH55KmKraqfpAVYJYU5VwVB+i6pup+r1aCVQZ+QcAAAAAAAAAwH0ggHUNEo5a&#10;NNqvxv/1Aau9vb2lGPlXIaoEpfK4vb19HpxaFKzKc7RUAQAAAAAAAADw0AhgXSJBqt3d3dOwVAWp&#10;KljVjwGsYNWUJTSV8NR4zF8/BnBra+v0vO4TpgIAAAAAAAAAgE/3IAJYCUlViKof9Tduqeqbq6Y8&#10;8i8qTLW5uXkhXJUgVVaFrhKuyqNAFQAAAAAAAAAAXL+lC2AlGFWtVBWWGoep+jGAWbl/6mP/+maq&#10;vqlqvJfAVR4BAAAAAAAAAIC7d+dJngSqsipQddmov9qvFqspS9tUtU/1QapqoxoHrNJWledoqQIA&#10;AAAAAAAAgOVyYwGshKR2d3fPG6iqmaqCVOPmqilLMKrCU1lpoVrUVpXHuicLAAAAAAAAAAC4314q&#10;gFUj/8ZNVNVGNW6qmvq4vwSqKjhVTVUJVaWJKnvb29un+zmvYJWGKgAAAAAAAAAAYOxCAOvZs2en&#10;64c//OGwt7d32lCVgFXWlENV45F/4xF//XGNABSmAgAAAAAAAAAAXtdzDVgJWiV8lSBW2qzuQsJR&#10;aZ+qUX8Vmsp5Hdf51taWdioAAAAAAAAAAOBOXAhgJfRUo/euWzVR1Vi/Clf1bVX9WEChKgAAAAAA&#10;AAAAYOouBLDSJnV8fHwelLpMNVT1o/3y3Brt14erajRgPQ8AAAAAAAAAAOC+eG4EYUJTb7/99vDo&#10;0aPh8PDwuYaqGgF4Ey1ZAAAAAAAAAAAAy2RhAOudd965i9cCAAAAAAAAAACwVJ4LYAEAAAAAAAAA&#10;APByBLAAAAAAAAAAAACuSAALAAAAAAAAAADgigSwAAAAAAAAAAAArkgACwAAAAAAAAAA4IoEsAAA&#10;AAAAAAAAAK5IAAsAAAAAAAAAAOCKBLAAAAAAAAAAAACuSAALAAAAAAAAAADgigSwAAAAAAAAAAAA&#10;rkgACwAAAAAAAAAA4IoEsAAAAAAAAAAAAK5IAAsAAAAAAAAAAOCKBLAAAAAAAAAAAACuSAALAAAA&#10;AAAAAADgigSwAAAAAAAAAAAArkgACwAAAAAAAAAA4IoEsAAAAAAAAAAAAK5IAAsAAAAAAAAAAOCK&#10;BLAAAAAAAAAAAACuSAALAAAAAAAAAADgigSwAAAAAAAAAAAArkgACwAAAAAAAAAA4IoEsAAAAAAA&#10;AAAAAK5IAAsAAAAAAAAAAOCKBLAAAAAAAAAAAACuSAALAAAAAAAAAADgigSwAAAAAAAAAAAArkgA&#10;CwAAAAAAAAAA4Ir+fwtPp9Dr7M8QAAAAAElFTkSuQmCCUEsDBBQABgAIAAAAIQAsebeE3AAAAAYB&#10;AAAPAAAAZHJzL2Rvd25yZXYueG1sTI9Ba8JAEIXvhf6HZQq91U2U2hKzEZG2JylUC8XbmIxJMDsb&#10;smsS/33HXuplmMcb3nwvXY62UT11vnZsIJ5EoIhzV9RcGvjevT+9gvIBucDGMRm4kIdldn+XYlK4&#10;gb+o34ZSSQj7BA1UIbSJ1j6vyKKfuJZYvKPrLAaRXamLDgcJt42eRtFcW6xZPlTY0rqi/LQ9WwMf&#10;Aw6rWfzWb07H9WW/e/782cRkzOPDuFqACjSG/2O44gs6ZMJ0cGcuvGoMSJHwN6/edPYi+iDbPIpB&#10;Z6m+xc9+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56gyhc&#10;AwAAswkAAA4AAAAAAAAAAAAAAAAAOgIAAGRycy9lMm9Eb2MueG1sUEsBAi0ACgAAAAAAAAAhAD3o&#10;G4mXXAAAl1wAABQAAAAAAAAAAAAAAAAAwgUAAGRycy9tZWRpYS9pbWFnZTEucG5nUEsBAi0AFAAG&#10;AAgAAAAhACx5t4TcAAAABgEAAA8AAAAAAAAAAAAAAAAAi2IAAGRycy9kb3ducmV2LnhtbFBLAQIt&#10;ABQABgAIAAAAIQCqJg6+vAAAACEBAAAZAAAAAAAAAAAAAAAAAJRjAABkcnMvX3JlbHMvZTJvRG9j&#10;LnhtbC5yZWxzUEsFBgAAAAAGAAYAfAEAAIdkAAAAAA==&#10;" o:allowincell="f">
                <v:shape id="Forma libre: forma 2" o:spid="_x0000_s1027" style="position:absolute;width:73159;height:11304;visibility:visible;mso-wrap-style:square;v-text-anchor:top"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KzfwgAAANoAAAAPAAAAZHJzL2Rvd25yZXYueG1sRI9Pi8Iw&#10;FMTvgt8hPMGLrKmCulSjiCD476Lu4vXRPNtq81KaqNVPb4SFPQ4z8xtmMqtNIe5Uudyygl43AkGc&#10;WJ1zquDnuPz6BuE8ssbCMil4koPZtNmYYKztg/d0P/hUBAi7GBVk3pexlC7JyKDr2pI4eGdbGfRB&#10;VqnUFT4C3BSyH0VDaTDnsJBhSYuMkuvhZhSsb2Xn9Gv3g9No589m+9rQ84JKtVv1fAzCU+3/w3/t&#10;lVbQh8+VcAPk9A0AAP//AwBQSwECLQAUAAYACAAAACEA2+H2y+4AAACFAQAAEwAAAAAAAAAAAAAA&#10;AAAAAAAAW0NvbnRlbnRfVHlwZXNdLnhtbFBLAQItABQABgAIAAAAIQBa9CxbvwAAABUBAAALAAAA&#10;AAAAAAAAAAAAAB8BAABfcmVscy8ucmVsc1BLAQItABQABgAIAAAAIQBvIKzfwgAAANoAAAAPAAAA&#10;AAAAAAAAAAAAAAcCAABkcnMvZG93bnJldi54bWxQSwUGAAAAAAMAAwC3AAAA9gIAAAAA&#10;" path="m,l7312660,r,1129665l3619500,733425,,1091565,,xe" fillcolor="#4f81bd" stroked="f" strokeweight="2pt">
                  <v:path arrowok="t"/>
                </v:shape>
                <v:rect id="Rectángulo 4" o:spid="_x0000_s1028" style="position:absolute;width:73159;height:1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bQrwgAAANoAAAAPAAAAZHJzL2Rvd25yZXYueG1sRI9Pi8Iw&#10;FMTvC36H8AQvi6bKIqU2FV1YENmD//D8aJ5tsXmpTbT1228WBI/DzPyGSZe9qcWDWldZVjCdRCCI&#10;c6srLhScjj/jGITzyBpry6TgSQ6W2eAjxUTbjvf0OPhCBAi7BBWU3jeJlC4vyaCb2IY4eBfbGvRB&#10;toXULXYBbmo5i6K5NFhxWCixoe+S8uvhbhSs3Y7qe2yxOM+nt+q5jT/z7lep0bBfLUB46v07/Gpv&#10;tIIv+L8SboDM/gAAAP//AwBQSwECLQAUAAYACAAAACEA2+H2y+4AAACFAQAAEwAAAAAAAAAAAAAA&#10;AAAAAAAAW0NvbnRlbnRfVHlwZXNdLnhtbFBLAQItABQABgAIAAAAIQBa9CxbvwAAABUBAAALAAAA&#10;AAAAAAAAAAAAAB8BAABfcmVscy8ucmVsc1BLAQItABQABgAIAAAAIQD6wbQrwgAAANoAAAAPAAAA&#10;AAAAAAAAAAAAAAcCAABkcnMvZG93bnJldi54bWxQSwUGAAAAAAMAAwC3AAAA9gIAAAAA&#10;" stroked="f" strokeweight="2pt">
                  <v:fill r:id="rId9" o:title="" recolor="t" type="frame"/>
                </v:rect>
                <w10:wrap anchorx="page" anchory="page"/>
              </v:group>
            </w:pict>
          </mc:Fallback>
        </mc:AlternateContent>
      </w:r>
      <w:r w:rsidR="000D0B23">
        <w:rPr>
          <w:rFonts w:cstheme="minorHAnsi"/>
          <w:sz w:val="24"/>
          <w:szCs w:val="24"/>
        </w:rPr>
        <w:t>e</w:t>
      </w:r>
    </w:p>
    <w:p w:rsidR="00B90E70" w:rsidRPr="00B71EEF" w:rsidRDefault="00B90E70">
      <w:pPr>
        <w:spacing w:after="200" w:line="276" w:lineRule="auto"/>
        <w:rPr>
          <w:rFonts w:eastAsiaTheme="majorEastAsia" w:cstheme="minorHAnsi"/>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F7270C" w:rsidP="00F7270C">
      <w:pPr>
        <w:spacing w:after="0" w:line="240" w:lineRule="auto"/>
        <w:ind w:left="567"/>
        <w:rPr>
          <w:rFonts w:eastAsiaTheme="majorEastAsia" w:cstheme="minorHAnsi"/>
          <w:noProof/>
          <w:color w:val="365F91" w:themeColor="accent1" w:themeShade="BF"/>
          <w:sz w:val="24"/>
          <w:szCs w:val="24"/>
          <w:lang w:val="es-ES" w:eastAsia="es-CR"/>
        </w:rPr>
      </w:pPr>
      <w:r>
        <w:rPr>
          <w:rFonts w:eastAsiaTheme="majorEastAsia" w:cstheme="minorHAnsi"/>
          <w:noProof/>
          <w:color w:val="365F91" w:themeColor="accent1" w:themeShade="BF"/>
          <w:sz w:val="24"/>
          <w:szCs w:val="24"/>
          <w:lang w:eastAsia="es-CR"/>
        </w:rPr>
        <w:drawing>
          <wp:anchor distT="0" distB="0" distL="114300" distR="114300" simplePos="0" relativeHeight="251662848" behindDoc="0" locked="0" layoutInCell="1" allowOverlap="1" wp14:anchorId="062FE4FD" wp14:editId="76707654">
            <wp:simplePos x="0" y="0"/>
            <wp:positionH relativeFrom="page">
              <wp:align>center</wp:align>
            </wp:positionH>
            <wp:positionV relativeFrom="paragraph">
              <wp:posOffset>96591</wp:posOffset>
            </wp:positionV>
            <wp:extent cx="1328116" cy="566663"/>
            <wp:effectExtent l="0" t="0" r="5715" b="5080"/>
            <wp:wrapSquare wrapText="bothSides"/>
            <wp:docPr id="5" name="Imagen 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Logotip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8116" cy="566663"/>
                    </a:xfrm>
                    <a:prstGeom prst="rect">
                      <a:avLst/>
                    </a:prstGeom>
                    <a:noFill/>
                  </pic:spPr>
                </pic:pic>
              </a:graphicData>
            </a:graphic>
          </wp:anchor>
        </w:drawing>
      </w:r>
      <w:r>
        <w:rPr>
          <w:rFonts w:eastAsiaTheme="majorEastAsia" w:cstheme="minorHAnsi"/>
          <w:noProof/>
          <w:color w:val="365F91" w:themeColor="accent1" w:themeShade="BF"/>
          <w:sz w:val="24"/>
          <w:szCs w:val="24"/>
          <w:lang w:val="es-ES" w:eastAsia="es-CR"/>
        </w:rPr>
        <w:br w:type="textWrapping" w:clear="all"/>
      </w: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7D4082" w:rsidP="007D4082">
      <w:pPr>
        <w:spacing w:after="0" w:line="240" w:lineRule="auto"/>
        <w:ind w:left="567"/>
        <w:jc w:val="center"/>
        <w:rPr>
          <w:rFonts w:eastAsiaTheme="majorEastAsia" w:cstheme="minorHAnsi"/>
          <w:noProof/>
          <w:color w:val="365F91" w:themeColor="accent1" w:themeShade="BF"/>
          <w:sz w:val="24"/>
          <w:szCs w:val="24"/>
          <w:lang w:val="es-ES" w:eastAsia="es-CR"/>
        </w:rPr>
      </w:pPr>
    </w:p>
    <w:p w:rsidR="007D4082" w:rsidRDefault="00C72B61" w:rsidP="007D4082">
      <w:pPr>
        <w:spacing w:after="0" w:line="240" w:lineRule="auto"/>
        <w:ind w:left="567"/>
        <w:jc w:val="center"/>
        <w:rPr>
          <w:rFonts w:eastAsiaTheme="majorEastAsia" w:cstheme="minorHAnsi"/>
          <w:noProof/>
          <w:color w:val="365F91" w:themeColor="accent1" w:themeShade="BF"/>
          <w:sz w:val="24"/>
          <w:szCs w:val="24"/>
          <w:lang w:val="es-ES" w:eastAsia="es-CR"/>
        </w:rPr>
      </w:pPr>
      <w:r>
        <w:rPr>
          <w:rFonts w:eastAsiaTheme="majorEastAsia" w:cstheme="minorHAnsi"/>
          <w:noProof/>
          <w:color w:val="365F91" w:themeColor="accent1" w:themeShade="BF"/>
          <w:sz w:val="24"/>
          <w:szCs w:val="24"/>
          <w:lang w:eastAsia="es-CR"/>
        </w:rPr>
        <w:drawing>
          <wp:inline distT="0" distB="0" distL="0" distR="0" wp14:anchorId="53786C1A" wp14:editId="1D1A9B22">
            <wp:extent cx="3475115" cy="2448284"/>
            <wp:effectExtent l="0" t="0" r="0" b="9525"/>
            <wp:docPr id="6"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nombre de la empresa&#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79749" cy="2451548"/>
                    </a:xfrm>
                    <a:prstGeom prst="rect">
                      <a:avLst/>
                    </a:prstGeom>
                  </pic:spPr>
                </pic:pic>
              </a:graphicData>
            </a:graphic>
          </wp:inline>
        </w:drawing>
      </w:r>
    </w:p>
    <w:p w:rsidR="00B90E70" w:rsidRPr="00B71EEF" w:rsidRDefault="00B90E70">
      <w:pPr>
        <w:rPr>
          <w:rFonts w:cstheme="minorHAnsi"/>
          <w:sz w:val="24"/>
          <w:szCs w:val="24"/>
        </w:rPr>
      </w:pPr>
    </w:p>
    <w:p w:rsidR="00444B53" w:rsidRDefault="00C72B61" w:rsidP="00444B53">
      <w:pPr>
        <w:spacing w:after="200" w:line="276" w:lineRule="auto"/>
        <w:rPr>
          <w:rFonts w:cstheme="minorHAnsi"/>
          <w:sz w:val="24"/>
          <w:szCs w:val="24"/>
        </w:rPr>
      </w:pPr>
      <w:r w:rsidRPr="00B71EEF">
        <w:rPr>
          <w:rFonts w:cstheme="minorHAnsi"/>
          <w:noProof/>
          <w:sz w:val="24"/>
          <w:szCs w:val="24"/>
          <w:lang w:eastAsia="es-CR"/>
        </w:rPr>
        <mc:AlternateContent>
          <mc:Choice Requires="wps">
            <w:drawing>
              <wp:anchor distT="6350" distB="6350" distL="120650" distR="120650" simplePos="0" relativeHeight="251656704" behindDoc="0" locked="0" layoutInCell="0" allowOverlap="1" wp14:anchorId="713A77EA" wp14:editId="6B173BE0">
                <wp:simplePos x="0" y="0"/>
                <wp:positionH relativeFrom="page">
                  <wp:posOffset>-313607</wp:posOffset>
                </wp:positionH>
                <wp:positionV relativeFrom="margin">
                  <wp:align>bottom</wp:align>
                </wp:positionV>
                <wp:extent cx="7419975" cy="170180"/>
                <wp:effectExtent l="0" t="0" r="0" b="6350"/>
                <wp:wrapSquare wrapText="bothSides"/>
                <wp:docPr id="1" name="Rectángulo 2"/>
                <wp:cNvGraphicFramePr/>
                <a:graphic xmlns:a="http://schemas.openxmlformats.org/drawingml/2006/main">
                  <a:graphicData uri="http://schemas.microsoft.com/office/word/2010/wordprocessingShape">
                    <wps:wsp>
                      <wps:cNvSpPr/>
                      <wps:spPr>
                        <a:xfrm>
                          <a:off x="0" y="0"/>
                          <a:ext cx="7419975" cy="170180"/>
                        </a:xfrm>
                        <a:prstGeom prst="rect">
                          <a:avLst/>
                        </a:prstGeom>
                        <a:noFill/>
                        <a:ln w="6350">
                          <a:noFill/>
                        </a:ln>
                      </wps:spPr>
                      <wps:style>
                        <a:lnRef idx="0">
                          <a:schemeClr val="accent1"/>
                        </a:lnRef>
                        <a:fillRef idx="0">
                          <a:schemeClr val="accent1"/>
                        </a:fillRef>
                        <a:effectRef idx="0">
                          <a:schemeClr val="accent1"/>
                        </a:effectRef>
                        <a:fontRef idx="minor"/>
                      </wps:style>
                      <wps:txbx>
                        <w:txbxContent>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2024</w:t>
                            </w:r>
                          </w:p>
                          <w:p w:rsidR="00B90E70"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Comisión para crear y analizar una Política de Comunicaciones</w:t>
                            </w:r>
                          </w:p>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Despacho de la Presidencia de la Corte Suprema de Justicia</w:t>
                            </w:r>
                          </w:p>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Departamento de Prensa y Comunicación Organizacional</w:t>
                            </w:r>
                          </w:p>
                        </w:txbxContent>
                      </wps:txbx>
                      <wps:bodyPr lIns="1600200" tIns="0" rIns="685800" bIns="0" anchor="t">
                        <a:prstTxWarp prst="textNoShape">
                          <a:avLst/>
                        </a:prstTxWarp>
                        <a:spAutoFit/>
                      </wps:bodyPr>
                    </wps:wsp>
                  </a:graphicData>
                </a:graphic>
                <wp14:sizeRelH relativeFrom="page">
                  <wp14:pctWidth>94000</wp14:pctWidth>
                </wp14:sizeRelH>
                <wp14:sizeRelV relativeFrom="page">
                  <wp14:pctHeight>10000</wp14:pctHeight>
                </wp14:sizeRelV>
              </wp:anchor>
            </w:drawing>
          </mc:Choice>
          <mc:Fallback>
            <w:pict>
              <v:rect w14:anchorId="713A77EA" id="Rectángulo 2" o:spid="_x0000_s1026" style="position:absolute;margin-left:-24.7pt;margin-top:0;width:584.25pt;height:13.4pt;z-index:251656704;visibility:visible;mso-wrap-style:square;mso-width-percent:940;mso-height-percent:100;mso-wrap-distance-left:9.5pt;mso-wrap-distance-top:.5pt;mso-wrap-distance-right:9.5pt;mso-wrap-distance-bottom:.5pt;mso-position-horizontal:absolute;mso-position-horizontal-relative:page;mso-position-vertical:bottom;mso-position-vertical-relative:margin;mso-width-percent:94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gg8gEAADsEAAAOAAAAZHJzL2Uyb0RvYy54bWysU8lu2zAQvRfIPxC8x5LSeolgOSgapChQ&#10;pEGToGeaIi0C3EAylvz3HY5lOUhPCXqRhsN5s7w3XN8MRpO9CFE529BqVlIiLHetsruGPj/dXa4o&#10;iYnZlmlnRUMPItKbzcWnde9rceU6p1sRCCSxse59Q7uUfF0UkXfCsDhzXli4lC4YluAYdkUbWA/Z&#10;jS6uynJR9C60PjguYgTv7fGSbjC/lIKnX1JGkYhuKPSW8Bvwu83fYrNm9S4w3yk+tsE+0IVhykLR&#10;KdUtS4y8BPVPKqN4cNHJNOPOFE5KxQXOANNU5ZtpHjvmBc4C5EQ/0RT/X1p+v3/0DwFo6H2sI5h5&#10;ikEGk//QHxmQrMNElhgS4eBcfqmur5dzSjjcVcuyWiGbxRntQ0zfhTMkGw0NIAZyxPY/Y4KKEHoK&#10;ycWsu1NaoyDakr6hi8/zEgHTDSC0BeC5V7TSQYucQdvfQhLVYsvZgWskvulA9gwWgHEubKqy6JgJ&#10;onOUhLLvAY7xGSpwxd4DnhBY2dk0gY2yLmBvr4bKZhq2wyjQ1rWHh0D0Dws7UC3KEt4AbDUewQho&#10;LFbzVXZvT25meedg6Y/0Z86fhj8s+FGYBJLeu9OysfqNPsdYpNN/fUmgEoqXOzu2MwoCG4q8jq8p&#10;P4HXZ4w6v/nNXwAAAP//AwBQSwMEFAAGAAgAAAAhAB5Il2ffAAAACAEAAA8AAABkcnMvZG93bnJl&#10;di54bWxMj81qwzAQhO+FvoPYQC8hkR1MflyvQ2nprVCaBnpVrI1lYq1cS4ndPn2VU3ocZpj5ptiO&#10;thUX6n3jGCGdJyCIK6cbrhH2n6+zNQgfFGvVOiaEH/KwLe/vCpVrN/AHXXahFrGEfa4QTAhdLqWv&#10;DFnl564jjt7R9VaFKPta6l4Nsdy2cpEkS2lVw3HBqI6eDVWn3dki1PLLZFO/2vup/W1ehrf3b7M6&#10;Ij5MxqdHEIHGcAvDFT+iQxmZDu7M2osWYZZtshhFiI+udppuUhAHhMVyDbIs5P8D5R8AAAD//wMA&#10;UEsBAi0AFAAGAAgAAAAhALaDOJL+AAAA4QEAABMAAAAAAAAAAAAAAAAAAAAAAFtDb250ZW50X1R5&#10;cGVzXS54bWxQSwECLQAUAAYACAAAACEAOP0h/9YAAACUAQAACwAAAAAAAAAAAAAAAAAvAQAAX3Jl&#10;bHMvLnJlbHNQSwECLQAUAAYACAAAACEAQM+4IPIBAAA7BAAADgAAAAAAAAAAAAAAAAAuAgAAZHJz&#10;L2Uyb0RvYy54bWxQSwECLQAUAAYACAAAACEAHkiXZ98AAAAIAQAADwAAAAAAAAAAAAAAAABMBAAA&#10;ZHJzL2Rvd25yZXYueG1sUEsFBgAAAAAEAAQA8wAAAFgFAAAAAA==&#10;" o:allowincell="f" filled="f" stroked="f" strokeweight=".5pt">
                <v:textbox style="mso-fit-shape-to-text:t" inset="126pt,0,54pt,0">
                  <w:txbxContent>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2024</w:t>
                      </w:r>
                    </w:p>
                    <w:p w:rsidR="00B90E70"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Comisión para crear y analizar una Política de Comunicaciones</w:t>
                      </w:r>
                    </w:p>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Despacho de la Presidencia de la Corte Suprema de Justicia</w:t>
                      </w:r>
                    </w:p>
                    <w:p w:rsidR="00C72B61" w:rsidRPr="00C72B61" w:rsidRDefault="00C72B61" w:rsidP="00C72B61">
                      <w:pPr>
                        <w:pStyle w:val="Sinespaciado"/>
                        <w:jc w:val="center"/>
                        <w:rPr>
                          <w:color w:val="244061" w:themeColor="accent1" w:themeShade="80"/>
                          <w:sz w:val="26"/>
                          <w:szCs w:val="26"/>
                          <w:lang w:val="es-ES"/>
                        </w:rPr>
                      </w:pPr>
                      <w:r w:rsidRPr="00C72B61">
                        <w:rPr>
                          <w:color w:val="244061" w:themeColor="accent1" w:themeShade="80"/>
                          <w:sz w:val="26"/>
                          <w:szCs w:val="26"/>
                          <w:lang w:val="es-ES"/>
                        </w:rPr>
                        <w:t>Departamento de Prensa y Comunicación Organizacional</w:t>
                      </w:r>
                    </w:p>
                  </w:txbxContent>
                </v:textbox>
                <w10:wrap type="square" anchorx="page" anchory="margin"/>
              </v:rect>
            </w:pict>
          </mc:Fallback>
        </mc:AlternateContent>
      </w:r>
      <w:r w:rsidR="006B153B" w:rsidRPr="00B71EEF">
        <w:rPr>
          <w:rFonts w:cstheme="minorHAnsi"/>
          <w:sz w:val="24"/>
          <w:szCs w:val="24"/>
        </w:rPr>
        <w:br w:type="page"/>
      </w:r>
      <w:bookmarkStart w:id="0" w:name="_Toc104800425"/>
    </w:p>
    <w:sdt>
      <w:sdtPr>
        <w:rPr>
          <w:rFonts w:asciiTheme="minorHAnsi" w:eastAsia="Times New Roman" w:hAnsiTheme="minorHAnsi" w:cs="Times New Roman"/>
          <w:color w:val="auto"/>
          <w:sz w:val="22"/>
          <w:szCs w:val="22"/>
          <w:lang w:val="es-ES" w:eastAsia="en-US"/>
        </w:rPr>
        <w:id w:val="-1403289168"/>
        <w:docPartObj>
          <w:docPartGallery w:val="Table of Contents"/>
          <w:docPartUnique/>
        </w:docPartObj>
      </w:sdtPr>
      <w:sdtEndPr>
        <w:rPr>
          <w:b/>
          <w:bCs/>
        </w:rPr>
      </w:sdtEndPr>
      <w:sdtContent>
        <w:p w:rsidR="00BD241B" w:rsidRDefault="00BD241B" w:rsidP="00444B53">
          <w:pPr>
            <w:pStyle w:val="TtuloTDC"/>
          </w:pPr>
          <w:r>
            <w:rPr>
              <w:lang w:val="es-ES"/>
            </w:rPr>
            <w:t>Contenido</w:t>
          </w:r>
        </w:p>
        <w:p w:rsidR="00283843" w:rsidRPr="002B0531" w:rsidRDefault="00BD241B">
          <w:pPr>
            <w:pStyle w:val="TDC1"/>
            <w:tabs>
              <w:tab w:val="right" w:leader="dot" w:pos="9913"/>
            </w:tabs>
            <w:rPr>
              <w:rFonts w:eastAsiaTheme="minorEastAsia" w:cstheme="minorBidi"/>
              <w:noProof/>
              <w:kern w:val="2"/>
              <w:sz w:val="24"/>
              <w:szCs w:val="24"/>
              <w:lang w:eastAsia="es-CR"/>
              <w14:ligatures w14:val="standardContextual"/>
            </w:rPr>
          </w:pPr>
          <w:r w:rsidRPr="002B0531">
            <w:fldChar w:fldCharType="begin"/>
          </w:r>
          <w:r w:rsidRPr="002B0531">
            <w:instrText xml:space="preserve"> TOC \o "1-3" \h \z \u </w:instrText>
          </w:r>
          <w:r w:rsidRPr="002B0531">
            <w:fldChar w:fldCharType="separate"/>
          </w:r>
          <w:hyperlink w:anchor="_Toc181610229" w:history="1">
            <w:r w:rsidR="00283843" w:rsidRPr="002B0531">
              <w:rPr>
                <w:rStyle w:val="Hipervnculo"/>
                <w:rFonts w:eastAsia="MS Mincho" w:cstheme="minorHAnsi"/>
                <w:noProof/>
                <w:lang w:val="es-ES"/>
              </w:rPr>
              <w:t>Ficha de Proyecto</w:t>
            </w:r>
            <w:r w:rsidR="00283843" w:rsidRPr="002B0531">
              <w:rPr>
                <w:noProof/>
                <w:webHidden/>
              </w:rPr>
              <w:tab/>
            </w:r>
            <w:r w:rsidR="00283843" w:rsidRPr="002B0531">
              <w:rPr>
                <w:noProof/>
                <w:webHidden/>
              </w:rPr>
              <w:fldChar w:fldCharType="begin"/>
            </w:r>
            <w:r w:rsidR="00283843" w:rsidRPr="002B0531">
              <w:rPr>
                <w:noProof/>
                <w:webHidden/>
              </w:rPr>
              <w:instrText xml:space="preserve"> PAGEREF _Toc181610229 \h </w:instrText>
            </w:r>
            <w:r w:rsidR="00283843" w:rsidRPr="002B0531">
              <w:rPr>
                <w:noProof/>
                <w:webHidden/>
              </w:rPr>
            </w:r>
            <w:r w:rsidR="00283843" w:rsidRPr="002B0531">
              <w:rPr>
                <w:noProof/>
                <w:webHidden/>
              </w:rPr>
              <w:fldChar w:fldCharType="separate"/>
            </w:r>
            <w:r w:rsidR="005779B4">
              <w:rPr>
                <w:noProof/>
                <w:webHidden/>
              </w:rPr>
              <w:t>2</w:t>
            </w:r>
            <w:r w:rsidR="00283843"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0" w:history="1">
            <w:r w:rsidRPr="002B0531">
              <w:rPr>
                <w:rStyle w:val="Hipervnculo"/>
                <w:rFonts w:eastAsia="MS Mincho" w:cstheme="minorHAnsi"/>
                <w:noProof/>
                <w:lang w:val="es-ES"/>
              </w:rPr>
              <w:t>Presentación</w:t>
            </w:r>
            <w:r w:rsidRPr="002B0531">
              <w:rPr>
                <w:noProof/>
                <w:webHidden/>
              </w:rPr>
              <w:tab/>
            </w:r>
            <w:r w:rsidRPr="002B0531">
              <w:rPr>
                <w:noProof/>
                <w:webHidden/>
              </w:rPr>
              <w:fldChar w:fldCharType="begin"/>
            </w:r>
            <w:r w:rsidRPr="002B0531">
              <w:rPr>
                <w:noProof/>
                <w:webHidden/>
              </w:rPr>
              <w:instrText xml:space="preserve"> PAGEREF _Toc181610230 \h </w:instrText>
            </w:r>
            <w:r w:rsidRPr="002B0531">
              <w:rPr>
                <w:noProof/>
                <w:webHidden/>
              </w:rPr>
            </w:r>
            <w:r w:rsidRPr="002B0531">
              <w:rPr>
                <w:noProof/>
                <w:webHidden/>
              </w:rPr>
              <w:fldChar w:fldCharType="separate"/>
            </w:r>
            <w:r w:rsidR="005779B4">
              <w:rPr>
                <w:noProof/>
                <w:webHidden/>
              </w:rPr>
              <w:t>3</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1" w:history="1">
            <w:r w:rsidRPr="0082316F">
              <w:rPr>
                <w:rStyle w:val="Hipervnculo"/>
                <w:rFonts w:eastAsia="MS Mincho" w:cstheme="minorHAnsi"/>
                <w:noProof/>
              </w:rPr>
              <w:t>Diagnóstico Situacional</w:t>
            </w:r>
            <w:r w:rsidRPr="002B0531">
              <w:rPr>
                <w:noProof/>
                <w:webHidden/>
              </w:rPr>
              <w:tab/>
            </w:r>
            <w:r w:rsidRPr="002B0531">
              <w:rPr>
                <w:noProof/>
                <w:webHidden/>
              </w:rPr>
              <w:fldChar w:fldCharType="begin"/>
            </w:r>
            <w:r w:rsidRPr="002B0531">
              <w:rPr>
                <w:noProof/>
                <w:webHidden/>
              </w:rPr>
              <w:instrText xml:space="preserve"> PAGEREF _Toc181610231 \h </w:instrText>
            </w:r>
            <w:r w:rsidRPr="002B0531">
              <w:rPr>
                <w:noProof/>
                <w:webHidden/>
              </w:rPr>
            </w:r>
            <w:r w:rsidRPr="002B0531">
              <w:rPr>
                <w:noProof/>
                <w:webHidden/>
              </w:rPr>
              <w:fldChar w:fldCharType="separate"/>
            </w:r>
            <w:r w:rsidR="005779B4">
              <w:rPr>
                <w:noProof/>
                <w:webHidden/>
              </w:rPr>
              <w:t>4</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2" w:history="1">
            <w:r w:rsidRPr="002B0531">
              <w:rPr>
                <w:rStyle w:val="Hipervnculo"/>
                <w:rFonts w:eastAsia="MS Mincho" w:cstheme="minorHAnsi"/>
                <w:noProof/>
              </w:rPr>
              <w:t>Definición y delimitación del tema o problema de Proyecto</w:t>
            </w:r>
            <w:r w:rsidRPr="002B0531">
              <w:rPr>
                <w:noProof/>
                <w:webHidden/>
              </w:rPr>
              <w:tab/>
            </w:r>
            <w:r w:rsidRPr="002B0531">
              <w:rPr>
                <w:noProof/>
                <w:webHidden/>
              </w:rPr>
              <w:fldChar w:fldCharType="begin"/>
            </w:r>
            <w:r w:rsidRPr="002B0531">
              <w:rPr>
                <w:noProof/>
                <w:webHidden/>
              </w:rPr>
              <w:instrText xml:space="preserve"> PAGEREF _Toc181610232 \h </w:instrText>
            </w:r>
            <w:r w:rsidRPr="002B0531">
              <w:rPr>
                <w:noProof/>
                <w:webHidden/>
              </w:rPr>
            </w:r>
            <w:r w:rsidRPr="002B0531">
              <w:rPr>
                <w:noProof/>
                <w:webHidden/>
              </w:rPr>
              <w:fldChar w:fldCharType="separate"/>
            </w:r>
            <w:r w:rsidR="005779B4">
              <w:rPr>
                <w:noProof/>
                <w:webHidden/>
              </w:rPr>
              <w:t>4</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3" w:history="1">
            <w:r w:rsidRPr="002B0531">
              <w:rPr>
                <w:rStyle w:val="Hipervnculo"/>
                <w:rFonts w:eastAsia="MS Mincho" w:cstheme="minorHAnsi"/>
                <w:noProof/>
                <w:lang w:val="es-ES"/>
              </w:rPr>
              <w:t>Objetivo del proyecto</w:t>
            </w:r>
            <w:r w:rsidRPr="002B0531">
              <w:rPr>
                <w:noProof/>
                <w:webHidden/>
              </w:rPr>
              <w:tab/>
            </w:r>
            <w:r w:rsidRPr="002B0531">
              <w:rPr>
                <w:noProof/>
                <w:webHidden/>
              </w:rPr>
              <w:fldChar w:fldCharType="begin"/>
            </w:r>
            <w:r w:rsidRPr="002B0531">
              <w:rPr>
                <w:noProof/>
                <w:webHidden/>
              </w:rPr>
              <w:instrText xml:space="preserve"> PAGEREF _Toc181610233 \h </w:instrText>
            </w:r>
            <w:r w:rsidRPr="002B0531">
              <w:rPr>
                <w:noProof/>
                <w:webHidden/>
              </w:rPr>
            </w:r>
            <w:r w:rsidRPr="002B0531">
              <w:rPr>
                <w:noProof/>
                <w:webHidden/>
              </w:rPr>
              <w:fldChar w:fldCharType="separate"/>
            </w:r>
            <w:r w:rsidR="005779B4">
              <w:rPr>
                <w:noProof/>
                <w:webHidden/>
              </w:rPr>
              <w:t>4</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4" w:history="1">
            <w:r w:rsidRPr="002B0531">
              <w:rPr>
                <w:rStyle w:val="Hipervnculo"/>
                <w:rFonts w:eastAsia="MS Mincho" w:cstheme="minorHAnsi"/>
                <w:noProof/>
                <w:lang w:val="es-ES"/>
              </w:rPr>
              <w:t>Comunicación en el Poder Judicial</w:t>
            </w:r>
            <w:r w:rsidRPr="002B0531">
              <w:rPr>
                <w:noProof/>
                <w:webHidden/>
              </w:rPr>
              <w:tab/>
            </w:r>
            <w:r w:rsidRPr="002B0531">
              <w:rPr>
                <w:noProof/>
                <w:webHidden/>
              </w:rPr>
              <w:fldChar w:fldCharType="begin"/>
            </w:r>
            <w:r w:rsidRPr="002B0531">
              <w:rPr>
                <w:noProof/>
                <w:webHidden/>
              </w:rPr>
              <w:instrText xml:space="preserve"> PAGEREF _Toc181610234 \h </w:instrText>
            </w:r>
            <w:r w:rsidRPr="002B0531">
              <w:rPr>
                <w:noProof/>
                <w:webHidden/>
              </w:rPr>
            </w:r>
            <w:r w:rsidRPr="002B0531">
              <w:rPr>
                <w:noProof/>
                <w:webHidden/>
              </w:rPr>
              <w:fldChar w:fldCharType="separate"/>
            </w:r>
            <w:r w:rsidR="005779B4">
              <w:rPr>
                <w:noProof/>
                <w:webHidden/>
              </w:rPr>
              <w:t>4</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5" w:history="1">
            <w:r w:rsidRPr="002B0531">
              <w:rPr>
                <w:rStyle w:val="Hipervnculo"/>
                <w:rFonts w:eastAsia="MS Mincho" w:cstheme="minorHAnsi"/>
                <w:noProof/>
                <w:lang w:val="es-CL"/>
              </w:rPr>
              <w:t>Antecedentes del proyecto</w:t>
            </w:r>
            <w:r w:rsidRPr="002B0531">
              <w:rPr>
                <w:noProof/>
                <w:webHidden/>
              </w:rPr>
              <w:tab/>
            </w:r>
            <w:r w:rsidRPr="002B0531">
              <w:rPr>
                <w:noProof/>
                <w:webHidden/>
              </w:rPr>
              <w:fldChar w:fldCharType="begin"/>
            </w:r>
            <w:r w:rsidRPr="002B0531">
              <w:rPr>
                <w:noProof/>
                <w:webHidden/>
              </w:rPr>
              <w:instrText xml:space="preserve"> PAGEREF _Toc181610235 \h </w:instrText>
            </w:r>
            <w:r w:rsidRPr="002B0531">
              <w:rPr>
                <w:noProof/>
                <w:webHidden/>
              </w:rPr>
            </w:r>
            <w:r w:rsidRPr="002B0531">
              <w:rPr>
                <w:noProof/>
                <w:webHidden/>
              </w:rPr>
              <w:fldChar w:fldCharType="separate"/>
            </w:r>
            <w:r w:rsidR="005779B4">
              <w:rPr>
                <w:noProof/>
                <w:webHidden/>
              </w:rPr>
              <w:t>5</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6" w:history="1">
            <w:r w:rsidRPr="002B0531">
              <w:rPr>
                <w:rStyle w:val="Hipervnculo"/>
                <w:rFonts w:eastAsia="MS Mincho" w:cstheme="minorHAnsi"/>
                <w:noProof/>
                <w:lang w:val="es-ES"/>
              </w:rPr>
              <w:t>Importancia de tener una Política Integral de Comunicación</w:t>
            </w:r>
            <w:r w:rsidRPr="002B0531">
              <w:rPr>
                <w:noProof/>
                <w:webHidden/>
              </w:rPr>
              <w:tab/>
            </w:r>
            <w:r w:rsidRPr="002B0531">
              <w:rPr>
                <w:noProof/>
                <w:webHidden/>
              </w:rPr>
              <w:fldChar w:fldCharType="begin"/>
            </w:r>
            <w:r w:rsidRPr="002B0531">
              <w:rPr>
                <w:noProof/>
                <w:webHidden/>
              </w:rPr>
              <w:instrText xml:space="preserve"> PAGEREF _Toc181610236 \h </w:instrText>
            </w:r>
            <w:r w:rsidRPr="002B0531">
              <w:rPr>
                <w:noProof/>
                <w:webHidden/>
              </w:rPr>
            </w:r>
            <w:r w:rsidRPr="002B0531">
              <w:rPr>
                <w:noProof/>
                <w:webHidden/>
              </w:rPr>
              <w:fldChar w:fldCharType="separate"/>
            </w:r>
            <w:r w:rsidR="005779B4">
              <w:rPr>
                <w:noProof/>
                <w:webHidden/>
              </w:rPr>
              <w:t>6</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7" w:history="1">
            <w:r w:rsidRPr="002B0531">
              <w:rPr>
                <w:rStyle w:val="Hipervnculo"/>
                <w:rFonts w:eastAsia="MS Mincho" w:cstheme="minorHAnsi"/>
                <w:noProof/>
                <w:lang w:val="es-ES"/>
              </w:rPr>
              <w:t>Instancia rectora responsable de la gestión de la Política Integral de Comunicación</w:t>
            </w:r>
            <w:r w:rsidRPr="002B0531">
              <w:rPr>
                <w:noProof/>
                <w:webHidden/>
              </w:rPr>
              <w:tab/>
            </w:r>
            <w:r w:rsidRPr="002B0531">
              <w:rPr>
                <w:noProof/>
                <w:webHidden/>
              </w:rPr>
              <w:fldChar w:fldCharType="begin"/>
            </w:r>
            <w:r w:rsidRPr="002B0531">
              <w:rPr>
                <w:noProof/>
                <w:webHidden/>
              </w:rPr>
              <w:instrText xml:space="preserve"> PAGEREF _Toc181610237 \h </w:instrText>
            </w:r>
            <w:r w:rsidRPr="002B0531">
              <w:rPr>
                <w:noProof/>
                <w:webHidden/>
              </w:rPr>
            </w:r>
            <w:r w:rsidRPr="002B0531">
              <w:rPr>
                <w:noProof/>
                <w:webHidden/>
              </w:rPr>
              <w:fldChar w:fldCharType="separate"/>
            </w:r>
            <w:r w:rsidR="005779B4">
              <w:rPr>
                <w:noProof/>
                <w:webHidden/>
              </w:rPr>
              <w:t>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38" w:history="1">
            <w:r w:rsidRPr="002B0531">
              <w:rPr>
                <w:rStyle w:val="Hipervnculo"/>
                <w:rFonts w:eastAsia="MS Mincho" w:cstheme="minorHAnsi"/>
                <w:noProof/>
              </w:rPr>
              <w:t>Marco Legal</w:t>
            </w:r>
            <w:r w:rsidRPr="002B0531">
              <w:rPr>
                <w:noProof/>
                <w:webHidden/>
              </w:rPr>
              <w:tab/>
            </w:r>
            <w:r w:rsidRPr="002B0531">
              <w:rPr>
                <w:noProof/>
                <w:webHidden/>
              </w:rPr>
              <w:fldChar w:fldCharType="begin"/>
            </w:r>
            <w:r w:rsidRPr="002B0531">
              <w:rPr>
                <w:noProof/>
                <w:webHidden/>
              </w:rPr>
              <w:instrText xml:space="preserve"> PAGEREF _Toc181610238 \h </w:instrText>
            </w:r>
            <w:r w:rsidRPr="002B0531">
              <w:rPr>
                <w:noProof/>
                <w:webHidden/>
              </w:rPr>
            </w:r>
            <w:r w:rsidRPr="002B0531">
              <w:rPr>
                <w:noProof/>
                <w:webHidden/>
              </w:rPr>
              <w:fldChar w:fldCharType="separate"/>
            </w:r>
            <w:r w:rsidR="005779B4">
              <w:rPr>
                <w:noProof/>
                <w:webHidden/>
              </w:rPr>
              <w:t>8</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0" w:history="1">
            <w:r w:rsidRPr="002B0531">
              <w:rPr>
                <w:rStyle w:val="Hipervnculo"/>
                <w:rFonts w:eastAsia="MS Mincho" w:cstheme="minorHAnsi"/>
                <w:noProof/>
              </w:rPr>
              <w:t>Análisis del tema o problema</w:t>
            </w:r>
            <w:r w:rsidRPr="002B0531">
              <w:rPr>
                <w:noProof/>
                <w:webHidden/>
              </w:rPr>
              <w:tab/>
            </w:r>
            <w:r w:rsidRPr="002B0531">
              <w:rPr>
                <w:noProof/>
                <w:webHidden/>
              </w:rPr>
              <w:fldChar w:fldCharType="begin"/>
            </w:r>
            <w:r w:rsidRPr="002B0531">
              <w:rPr>
                <w:noProof/>
                <w:webHidden/>
              </w:rPr>
              <w:instrText xml:space="preserve"> PAGEREF _Toc181610240 \h </w:instrText>
            </w:r>
            <w:r w:rsidRPr="002B0531">
              <w:rPr>
                <w:noProof/>
                <w:webHidden/>
              </w:rPr>
            </w:r>
            <w:r w:rsidRPr="002B0531">
              <w:rPr>
                <w:noProof/>
                <w:webHidden/>
              </w:rPr>
              <w:fldChar w:fldCharType="separate"/>
            </w:r>
            <w:r w:rsidR="005779B4">
              <w:rPr>
                <w:noProof/>
                <w:webHidden/>
              </w:rPr>
              <w:t>88</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1" w:history="1">
            <w:r w:rsidRPr="002B0531">
              <w:rPr>
                <w:rStyle w:val="Hipervnculo"/>
                <w:rFonts w:eastAsia="MS Mincho" w:cstheme="minorHAnsi"/>
                <w:noProof/>
              </w:rPr>
              <w:t>Entornos que inciden sobre el tema a resolver</w:t>
            </w:r>
            <w:r w:rsidRPr="002B0531">
              <w:rPr>
                <w:noProof/>
                <w:webHidden/>
              </w:rPr>
              <w:tab/>
            </w:r>
            <w:r w:rsidRPr="002B0531">
              <w:rPr>
                <w:noProof/>
                <w:webHidden/>
              </w:rPr>
              <w:fldChar w:fldCharType="begin"/>
            </w:r>
            <w:r w:rsidRPr="002B0531">
              <w:rPr>
                <w:noProof/>
                <w:webHidden/>
              </w:rPr>
              <w:instrText xml:space="preserve"> PAGEREF _Toc181610241 \h </w:instrText>
            </w:r>
            <w:r w:rsidRPr="002B0531">
              <w:rPr>
                <w:noProof/>
                <w:webHidden/>
              </w:rPr>
            </w:r>
            <w:r w:rsidRPr="002B0531">
              <w:rPr>
                <w:noProof/>
                <w:webHidden/>
              </w:rPr>
              <w:fldChar w:fldCharType="separate"/>
            </w:r>
            <w:r w:rsidR="005779B4">
              <w:rPr>
                <w:noProof/>
                <w:webHidden/>
              </w:rPr>
              <w:t>88</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2" w:history="1">
            <w:r w:rsidRPr="002B0531">
              <w:rPr>
                <w:rStyle w:val="Hipervnculo"/>
                <w:rFonts w:eastAsia="MS Mincho" w:cstheme="minorHAnsi"/>
                <w:noProof/>
              </w:rPr>
              <w:t>Análisis FODA de la comunicación en el Poder Judicial</w:t>
            </w:r>
            <w:r w:rsidRPr="002B0531">
              <w:rPr>
                <w:noProof/>
                <w:webHidden/>
              </w:rPr>
              <w:tab/>
            </w:r>
            <w:r w:rsidRPr="002B0531">
              <w:rPr>
                <w:noProof/>
                <w:webHidden/>
              </w:rPr>
              <w:fldChar w:fldCharType="begin"/>
            </w:r>
            <w:r w:rsidRPr="002B0531">
              <w:rPr>
                <w:noProof/>
                <w:webHidden/>
              </w:rPr>
              <w:instrText xml:space="preserve"> PAGEREF _Toc181610242 \h </w:instrText>
            </w:r>
            <w:r w:rsidRPr="002B0531">
              <w:rPr>
                <w:noProof/>
                <w:webHidden/>
              </w:rPr>
            </w:r>
            <w:r w:rsidRPr="002B0531">
              <w:rPr>
                <w:noProof/>
                <w:webHidden/>
              </w:rPr>
              <w:fldChar w:fldCharType="separate"/>
            </w:r>
            <w:r w:rsidR="005779B4">
              <w:rPr>
                <w:noProof/>
                <w:webHidden/>
              </w:rPr>
              <w:t>91</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3" w:history="1">
            <w:r w:rsidRPr="002B0531">
              <w:rPr>
                <w:rStyle w:val="Hipervnculo"/>
                <w:rFonts w:eastAsia="MS Mincho" w:cstheme="minorHAnsi"/>
                <w:noProof/>
              </w:rPr>
              <w:t>Participación de actores internos y externos en el proceso de construcción de la Política Integral de Comunicación</w:t>
            </w:r>
            <w:r w:rsidRPr="002B0531">
              <w:rPr>
                <w:noProof/>
                <w:webHidden/>
              </w:rPr>
              <w:tab/>
            </w:r>
            <w:r w:rsidRPr="002B0531">
              <w:rPr>
                <w:noProof/>
                <w:webHidden/>
              </w:rPr>
              <w:fldChar w:fldCharType="begin"/>
            </w:r>
            <w:r w:rsidRPr="002B0531">
              <w:rPr>
                <w:noProof/>
                <w:webHidden/>
              </w:rPr>
              <w:instrText xml:space="preserve"> PAGEREF _Toc181610243 \h </w:instrText>
            </w:r>
            <w:r w:rsidRPr="002B0531">
              <w:rPr>
                <w:noProof/>
                <w:webHidden/>
              </w:rPr>
            </w:r>
            <w:r w:rsidRPr="002B0531">
              <w:rPr>
                <w:noProof/>
                <w:webHidden/>
              </w:rPr>
              <w:fldChar w:fldCharType="separate"/>
            </w:r>
            <w:r w:rsidR="005779B4">
              <w:rPr>
                <w:noProof/>
                <w:webHidden/>
              </w:rPr>
              <w:t>95</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4" w:history="1">
            <w:r w:rsidRPr="002B0531">
              <w:rPr>
                <w:rStyle w:val="Hipervnculo"/>
                <w:rFonts w:eastAsia="MS Mincho" w:cstheme="minorHAnsi"/>
                <w:noProof/>
                <w:lang w:val="es-ES"/>
              </w:rPr>
              <w:t>Metodología</w:t>
            </w:r>
            <w:r w:rsidRPr="002B0531">
              <w:rPr>
                <w:noProof/>
                <w:webHidden/>
              </w:rPr>
              <w:tab/>
            </w:r>
            <w:r w:rsidRPr="002B0531">
              <w:rPr>
                <w:noProof/>
                <w:webHidden/>
              </w:rPr>
              <w:fldChar w:fldCharType="begin"/>
            </w:r>
            <w:r w:rsidRPr="002B0531">
              <w:rPr>
                <w:noProof/>
                <w:webHidden/>
              </w:rPr>
              <w:instrText xml:space="preserve"> PAGEREF _Toc181610244 \h </w:instrText>
            </w:r>
            <w:r w:rsidRPr="002B0531">
              <w:rPr>
                <w:noProof/>
                <w:webHidden/>
              </w:rPr>
            </w:r>
            <w:r w:rsidRPr="002B0531">
              <w:rPr>
                <w:noProof/>
                <w:webHidden/>
              </w:rPr>
              <w:fldChar w:fldCharType="separate"/>
            </w:r>
            <w:r w:rsidR="005779B4">
              <w:rPr>
                <w:noProof/>
                <w:webHidden/>
              </w:rPr>
              <w:t>97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5" w:history="1">
            <w:r w:rsidRPr="002B0531">
              <w:rPr>
                <w:rStyle w:val="Hipervnculo"/>
                <w:rFonts w:eastAsia="MS Mincho" w:cstheme="minorHAnsi"/>
                <w:noProof/>
                <w:lang w:val="es-ES"/>
              </w:rPr>
              <w:t>Sesiones de trabajo y reuniones</w:t>
            </w:r>
            <w:r w:rsidRPr="002B0531">
              <w:rPr>
                <w:noProof/>
                <w:webHidden/>
              </w:rPr>
              <w:tab/>
            </w:r>
            <w:r w:rsidRPr="002B0531">
              <w:rPr>
                <w:noProof/>
                <w:webHidden/>
              </w:rPr>
              <w:fldChar w:fldCharType="begin"/>
            </w:r>
            <w:r w:rsidRPr="002B0531">
              <w:rPr>
                <w:noProof/>
                <w:webHidden/>
              </w:rPr>
              <w:instrText xml:space="preserve"> PAGEREF _Toc181610245 \h </w:instrText>
            </w:r>
            <w:r w:rsidRPr="002B0531">
              <w:rPr>
                <w:noProof/>
                <w:webHidden/>
              </w:rPr>
            </w:r>
            <w:r w:rsidRPr="002B0531">
              <w:rPr>
                <w:noProof/>
                <w:webHidden/>
              </w:rPr>
              <w:fldChar w:fldCharType="separate"/>
            </w:r>
            <w:r w:rsidR="005779B4">
              <w:rPr>
                <w:noProof/>
                <w:webHidden/>
              </w:rPr>
              <w:t>97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6" w:history="1">
            <w:r w:rsidRPr="002B0531">
              <w:rPr>
                <w:rStyle w:val="Hipervnculo"/>
                <w:rFonts w:eastAsia="MS Mincho" w:cstheme="minorHAnsi"/>
                <w:noProof/>
                <w:lang w:val="es-ES"/>
              </w:rPr>
              <w:t>Revisión de documentación</w:t>
            </w:r>
            <w:r w:rsidRPr="002B0531">
              <w:rPr>
                <w:noProof/>
                <w:webHidden/>
              </w:rPr>
              <w:tab/>
            </w:r>
            <w:r w:rsidRPr="002B0531">
              <w:rPr>
                <w:noProof/>
                <w:webHidden/>
              </w:rPr>
              <w:fldChar w:fldCharType="begin"/>
            </w:r>
            <w:r w:rsidRPr="002B0531">
              <w:rPr>
                <w:noProof/>
                <w:webHidden/>
              </w:rPr>
              <w:instrText xml:space="preserve"> PAGEREF _Toc181610246 \h </w:instrText>
            </w:r>
            <w:r w:rsidRPr="002B0531">
              <w:rPr>
                <w:noProof/>
                <w:webHidden/>
              </w:rPr>
            </w:r>
            <w:r w:rsidRPr="002B0531">
              <w:rPr>
                <w:noProof/>
                <w:webHidden/>
              </w:rPr>
              <w:fldChar w:fldCharType="separate"/>
            </w:r>
            <w:r w:rsidR="005779B4">
              <w:rPr>
                <w:noProof/>
                <w:webHidden/>
              </w:rPr>
              <w:t>98</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7" w:history="1">
            <w:r w:rsidRPr="002B0531">
              <w:rPr>
                <w:rStyle w:val="Hipervnculo"/>
                <w:rFonts w:eastAsia="MS Mincho" w:cstheme="minorHAnsi"/>
                <w:noProof/>
                <w:lang w:val="es-ES"/>
              </w:rPr>
              <w:t>Encuestas</w:t>
            </w:r>
            <w:r w:rsidRPr="002B0531">
              <w:rPr>
                <w:noProof/>
                <w:webHidden/>
              </w:rPr>
              <w:tab/>
            </w:r>
            <w:r w:rsidRPr="002B0531">
              <w:rPr>
                <w:noProof/>
                <w:webHidden/>
              </w:rPr>
              <w:fldChar w:fldCharType="begin"/>
            </w:r>
            <w:r w:rsidRPr="002B0531">
              <w:rPr>
                <w:noProof/>
                <w:webHidden/>
              </w:rPr>
              <w:instrText xml:space="preserve"> PAGEREF _Toc181610247 \h </w:instrText>
            </w:r>
            <w:r w:rsidRPr="002B0531">
              <w:rPr>
                <w:noProof/>
                <w:webHidden/>
              </w:rPr>
            </w:r>
            <w:r w:rsidRPr="002B0531">
              <w:rPr>
                <w:noProof/>
                <w:webHidden/>
              </w:rPr>
              <w:fldChar w:fldCharType="separate"/>
            </w:r>
            <w:r w:rsidR="005779B4">
              <w:rPr>
                <w:noProof/>
                <w:webHidden/>
              </w:rPr>
              <w:t>99</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48" w:history="1">
            <w:r w:rsidRPr="002B0531">
              <w:rPr>
                <w:rStyle w:val="Hipervnculo"/>
                <w:rFonts w:eastAsia="MS Mincho" w:cstheme="minorHAnsi"/>
                <w:noProof/>
                <w:lang w:val="es-ES"/>
              </w:rPr>
              <w:t>Talleres de validación de la Política Integral de Comunicación</w:t>
            </w:r>
            <w:r w:rsidRPr="002B0531">
              <w:rPr>
                <w:noProof/>
                <w:webHidden/>
              </w:rPr>
              <w:tab/>
            </w:r>
            <w:r w:rsidRPr="002B0531">
              <w:rPr>
                <w:noProof/>
                <w:webHidden/>
              </w:rPr>
              <w:fldChar w:fldCharType="begin"/>
            </w:r>
            <w:r w:rsidRPr="002B0531">
              <w:rPr>
                <w:noProof/>
                <w:webHidden/>
              </w:rPr>
              <w:instrText xml:space="preserve"> PAGEREF _Toc181610248 \h </w:instrText>
            </w:r>
            <w:r w:rsidRPr="002B0531">
              <w:rPr>
                <w:noProof/>
                <w:webHidden/>
              </w:rPr>
            </w:r>
            <w:r w:rsidRPr="002B0531">
              <w:rPr>
                <w:noProof/>
                <w:webHidden/>
              </w:rPr>
              <w:fldChar w:fldCharType="separate"/>
            </w:r>
            <w:r w:rsidR="005779B4">
              <w:rPr>
                <w:noProof/>
                <w:webHidden/>
              </w:rPr>
              <w:t>102</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89" w:history="1">
            <w:r w:rsidRPr="002B0531">
              <w:rPr>
                <w:rStyle w:val="Hipervnculo"/>
                <w:rFonts w:eastAsia="MS Mincho" w:cstheme="minorHAnsi"/>
                <w:noProof/>
                <w:lang w:val="es-ES"/>
              </w:rPr>
              <w:t>Poblaciones o grupos beneficiarios a quienes se dirige e impacta la Política Integral de Comunicación</w:t>
            </w:r>
            <w:r w:rsidRPr="002B0531">
              <w:rPr>
                <w:noProof/>
                <w:webHidden/>
              </w:rPr>
              <w:tab/>
            </w:r>
            <w:r w:rsidRPr="002B0531">
              <w:rPr>
                <w:noProof/>
                <w:webHidden/>
              </w:rPr>
              <w:fldChar w:fldCharType="begin"/>
            </w:r>
            <w:r w:rsidRPr="002B0531">
              <w:rPr>
                <w:noProof/>
                <w:webHidden/>
              </w:rPr>
              <w:instrText xml:space="preserve"> PAGEREF _Toc181610289 \h </w:instrText>
            </w:r>
            <w:r w:rsidRPr="002B0531">
              <w:rPr>
                <w:noProof/>
                <w:webHidden/>
              </w:rPr>
            </w:r>
            <w:r w:rsidRPr="002B0531">
              <w:rPr>
                <w:noProof/>
                <w:webHidden/>
              </w:rPr>
              <w:fldChar w:fldCharType="separate"/>
            </w:r>
            <w:r w:rsidR="005779B4">
              <w:rPr>
                <w:noProof/>
                <w:webHidden/>
              </w:rPr>
              <w:t>103</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0" w:history="1">
            <w:r w:rsidRPr="002B0531">
              <w:rPr>
                <w:rStyle w:val="Hipervnculo"/>
                <w:rFonts w:eastAsia="MS Mincho" w:cstheme="minorHAnsi"/>
                <w:noProof/>
                <w:lang w:val="es-ES"/>
              </w:rPr>
              <w:t>Alineamiento de la Política con el Plan Estratégico Institucional 2019-2024</w:t>
            </w:r>
            <w:r w:rsidRPr="002B0531">
              <w:rPr>
                <w:noProof/>
                <w:webHidden/>
              </w:rPr>
              <w:tab/>
            </w:r>
            <w:r w:rsidRPr="002B0531">
              <w:rPr>
                <w:noProof/>
                <w:webHidden/>
              </w:rPr>
              <w:fldChar w:fldCharType="begin"/>
            </w:r>
            <w:r w:rsidRPr="002B0531">
              <w:rPr>
                <w:noProof/>
                <w:webHidden/>
              </w:rPr>
              <w:instrText xml:space="preserve"> PAGEREF _Toc181610290 \h </w:instrText>
            </w:r>
            <w:r w:rsidRPr="002B0531">
              <w:rPr>
                <w:noProof/>
                <w:webHidden/>
              </w:rPr>
            </w:r>
            <w:r w:rsidRPr="002B0531">
              <w:rPr>
                <w:noProof/>
                <w:webHidden/>
              </w:rPr>
              <w:fldChar w:fldCharType="separate"/>
            </w:r>
            <w:r w:rsidR="005779B4">
              <w:rPr>
                <w:noProof/>
                <w:webHidden/>
              </w:rPr>
              <w:t>107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1" w:history="1">
            <w:r w:rsidRPr="002B0531">
              <w:rPr>
                <w:rStyle w:val="Hipervnculo"/>
                <w:rFonts w:eastAsia="MS Mincho" w:cstheme="minorHAnsi"/>
                <w:noProof/>
                <w:lang w:val="es-ES"/>
              </w:rPr>
              <w:t>Temas prioritarios, objetivos, líneas de acción, resultados esperados e indicadores de resultados</w:t>
            </w:r>
            <w:r w:rsidRPr="002B0531">
              <w:rPr>
                <w:noProof/>
                <w:webHidden/>
              </w:rPr>
              <w:tab/>
            </w:r>
            <w:r w:rsidRPr="002B0531">
              <w:rPr>
                <w:noProof/>
                <w:webHidden/>
              </w:rPr>
              <w:fldChar w:fldCharType="begin"/>
            </w:r>
            <w:r w:rsidRPr="002B0531">
              <w:rPr>
                <w:noProof/>
                <w:webHidden/>
              </w:rPr>
              <w:instrText xml:space="preserve"> PAGEREF _Toc181610291 \h </w:instrText>
            </w:r>
            <w:r w:rsidRPr="002B0531">
              <w:rPr>
                <w:noProof/>
                <w:webHidden/>
              </w:rPr>
            </w:r>
            <w:r w:rsidRPr="002B0531">
              <w:rPr>
                <w:noProof/>
                <w:webHidden/>
              </w:rPr>
              <w:fldChar w:fldCharType="separate"/>
            </w:r>
            <w:r w:rsidR="005779B4">
              <w:rPr>
                <w:noProof/>
                <w:webHidden/>
              </w:rPr>
              <w:t>110</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2" w:history="1">
            <w:r w:rsidRPr="002B0531">
              <w:rPr>
                <w:rStyle w:val="Hipervnculo"/>
                <w:rFonts w:eastAsia="MS Mincho" w:cstheme="minorHAnsi"/>
                <w:noProof/>
                <w:lang w:val="es-ES"/>
              </w:rPr>
              <w:t>Guía para la comunicación institucional en el  Poder Judicial</w:t>
            </w:r>
            <w:r w:rsidRPr="002B0531">
              <w:rPr>
                <w:noProof/>
                <w:webHidden/>
              </w:rPr>
              <w:tab/>
            </w:r>
            <w:r w:rsidRPr="002B0531">
              <w:rPr>
                <w:noProof/>
                <w:webHidden/>
              </w:rPr>
              <w:fldChar w:fldCharType="begin"/>
            </w:r>
            <w:r w:rsidRPr="002B0531">
              <w:rPr>
                <w:noProof/>
                <w:webHidden/>
              </w:rPr>
              <w:instrText xml:space="preserve"> PAGEREF _Toc181610292 \h </w:instrText>
            </w:r>
            <w:r w:rsidRPr="002B0531">
              <w:rPr>
                <w:noProof/>
                <w:webHidden/>
              </w:rPr>
            </w:r>
            <w:r w:rsidRPr="002B0531">
              <w:rPr>
                <w:noProof/>
                <w:webHidden/>
              </w:rPr>
              <w:fldChar w:fldCharType="separate"/>
            </w:r>
            <w:r w:rsidR="005779B4">
              <w:rPr>
                <w:noProof/>
                <w:webHidden/>
              </w:rPr>
              <w:t>115</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3" w:history="1">
            <w:r w:rsidRPr="002B0531">
              <w:rPr>
                <w:rStyle w:val="Hipervnculo"/>
                <w:rFonts w:eastAsia="MS Mincho" w:cstheme="minorHAnsi"/>
                <w:noProof/>
                <w:lang w:val="es-ES"/>
              </w:rPr>
              <w:t>Plan de Acción para la implementación de la Política Institucional</w:t>
            </w:r>
            <w:r w:rsidRPr="002B0531">
              <w:rPr>
                <w:noProof/>
                <w:webHidden/>
              </w:rPr>
              <w:tab/>
            </w:r>
            <w:r w:rsidRPr="002B0531">
              <w:rPr>
                <w:noProof/>
                <w:webHidden/>
              </w:rPr>
              <w:fldChar w:fldCharType="begin"/>
            </w:r>
            <w:r w:rsidRPr="002B0531">
              <w:rPr>
                <w:noProof/>
                <w:webHidden/>
              </w:rPr>
              <w:instrText xml:space="preserve"> PAGEREF _Toc181610293 \h </w:instrText>
            </w:r>
            <w:r w:rsidRPr="002B0531">
              <w:rPr>
                <w:noProof/>
                <w:webHidden/>
              </w:rPr>
            </w:r>
            <w:r w:rsidRPr="002B0531">
              <w:rPr>
                <w:noProof/>
                <w:webHidden/>
              </w:rPr>
              <w:fldChar w:fldCharType="separate"/>
            </w:r>
            <w:r w:rsidR="005779B4">
              <w:rPr>
                <w:noProof/>
                <w:webHidden/>
              </w:rPr>
              <w:t>117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4" w:history="1">
            <w:r w:rsidRPr="002B0531">
              <w:rPr>
                <w:rStyle w:val="Hipervnculo"/>
                <w:rFonts w:eastAsia="MS Mincho" w:cstheme="minorHAnsi"/>
                <w:noProof/>
                <w:lang w:val="es-ES"/>
              </w:rPr>
              <w:t>Análisis de impacto presupuestario de implementación de la Política institucional</w:t>
            </w:r>
            <w:r w:rsidRPr="002B0531">
              <w:rPr>
                <w:noProof/>
                <w:webHidden/>
              </w:rPr>
              <w:tab/>
            </w:r>
            <w:r w:rsidRPr="002B0531">
              <w:rPr>
                <w:noProof/>
                <w:webHidden/>
              </w:rPr>
              <w:fldChar w:fldCharType="begin"/>
            </w:r>
            <w:r w:rsidRPr="002B0531">
              <w:rPr>
                <w:noProof/>
                <w:webHidden/>
              </w:rPr>
              <w:instrText xml:space="preserve"> PAGEREF _Toc181610294 \h </w:instrText>
            </w:r>
            <w:r w:rsidRPr="002B0531">
              <w:rPr>
                <w:noProof/>
                <w:webHidden/>
              </w:rPr>
            </w:r>
            <w:r w:rsidRPr="002B0531">
              <w:rPr>
                <w:noProof/>
                <w:webHidden/>
              </w:rPr>
              <w:fldChar w:fldCharType="separate"/>
            </w:r>
            <w:r w:rsidR="005779B4">
              <w:rPr>
                <w:noProof/>
                <w:webHidden/>
              </w:rPr>
              <w:t>117</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5" w:history="1">
            <w:r w:rsidRPr="002B0531">
              <w:rPr>
                <w:rStyle w:val="Hipervnculo"/>
                <w:rFonts w:eastAsia="MS Mincho" w:cstheme="minorHAnsi"/>
                <w:noProof/>
                <w:lang w:val="es-ES"/>
              </w:rPr>
              <w:t>Implementación de la Política Institucional</w:t>
            </w:r>
            <w:r w:rsidRPr="002B0531">
              <w:rPr>
                <w:noProof/>
                <w:webHidden/>
              </w:rPr>
              <w:tab/>
            </w:r>
            <w:r w:rsidRPr="002B0531">
              <w:rPr>
                <w:noProof/>
                <w:webHidden/>
              </w:rPr>
              <w:fldChar w:fldCharType="begin"/>
            </w:r>
            <w:r w:rsidRPr="002B0531">
              <w:rPr>
                <w:noProof/>
                <w:webHidden/>
              </w:rPr>
              <w:instrText xml:space="preserve"> PAGEREF _Toc181610295 \h </w:instrText>
            </w:r>
            <w:r w:rsidRPr="002B0531">
              <w:rPr>
                <w:noProof/>
                <w:webHidden/>
              </w:rPr>
            </w:r>
            <w:r w:rsidRPr="002B0531">
              <w:rPr>
                <w:noProof/>
                <w:webHidden/>
              </w:rPr>
              <w:fldChar w:fldCharType="separate"/>
            </w:r>
            <w:r w:rsidR="005779B4">
              <w:rPr>
                <w:noProof/>
                <w:webHidden/>
              </w:rPr>
              <w:t>118</w:t>
            </w:r>
            <w:r w:rsidRPr="002B0531">
              <w:rPr>
                <w:noProof/>
                <w:webHidden/>
              </w:rPr>
              <w:fldChar w:fldCharType="end"/>
            </w:r>
          </w:hyperlink>
        </w:p>
        <w:p w:rsidR="00283843" w:rsidRPr="002B0531" w:rsidRDefault="00283843">
          <w:pPr>
            <w:pStyle w:val="TDC1"/>
            <w:tabs>
              <w:tab w:val="right" w:leader="dot" w:pos="9913"/>
            </w:tabs>
            <w:rPr>
              <w:rFonts w:eastAsiaTheme="minorEastAsia" w:cstheme="minorBidi"/>
              <w:noProof/>
              <w:kern w:val="2"/>
              <w:sz w:val="24"/>
              <w:szCs w:val="24"/>
              <w:lang w:eastAsia="es-CR"/>
              <w14:ligatures w14:val="standardContextual"/>
            </w:rPr>
          </w:pPr>
          <w:hyperlink w:anchor="_Toc181610296" w:history="1">
            <w:r w:rsidRPr="002B0531">
              <w:rPr>
                <w:rStyle w:val="Hipervnculo"/>
                <w:rFonts w:eastAsia="MS Mincho" w:cstheme="minorHAnsi"/>
                <w:noProof/>
                <w:lang w:val="es-ES"/>
              </w:rPr>
              <w:t>Seguimiento y Evaluación de la Política Institucional</w:t>
            </w:r>
            <w:r w:rsidRPr="002B0531">
              <w:rPr>
                <w:noProof/>
                <w:webHidden/>
              </w:rPr>
              <w:tab/>
            </w:r>
            <w:r w:rsidRPr="002B0531">
              <w:rPr>
                <w:noProof/>
                <w:webHidden/>
              </w:rPr>
              <w:fldChar w:fldCharType="begin"/>
            </w:r>
            <w:r w:rsidRPr="002B0531">
              <w:rPr>
                <w:noProof/>
                <w:webHidden/>
              </w:rPr>
              <w:instrText xml:space="preserve"> PAGEREF _Toc181610296 \h </w:instrText>
            </w:r>
            <w:r w:rsidRPr="002B0531">
              <w:rPr>
                <w:noProof/>
                <w:webHidden/>
              </w:rPr>
            </w:r>
            <w:r w:rsidRPr="002B0531">
              <w:rPr>
                <w:noProof/>
                <w:webHidden/>
              </w:rPr>
              <w:fldChar w:fldCharType="separate"/>
            </w:r>
            <w:r w:rsidR="005779B4">
              <w:rPr>
                <w:noProof/>
                <w:webHidden/>
              </w:rPr>
              <w:t>118</w:t>
            </w:r>
            <w:r w:rsidRPr="002B0531">
              <w:rPr>
                <w:noProof/>
                <w:webHidden/>
              </w:rPr>
              <w:fldChar w:fldCharType="end"/>
            </w:r>
          </w:hyperlink>
        </w:p>
        <w:p w:rsidR="00BD241B" w:rsidRDefault="00BD241B" w:rsidP="00CC6A38">
          <w:pPr>
            <w:tabs>
              <w:tab w:val="left" w:pos="7110"/>
            </w:tabs>
          </w:pPr>
          <w:r w:rsidRPr="002B0531">
            <w:rPr>
              <w:b/>
              <w:bCs/>
              <w:lang w:val="es-ES"/>
            </w:rPr>
            <w:fldChar w:fldCharType="end"/>
          </w:r>
          <w:r w:rsidR="00CC6A38">
            <w:rPr>
              <w:b/>
              <w:bCs/>
              <w:lang w:val="es-ES"/>
            </w:rPr>
            <w:tab/>
          </w:r>
        </w:p>
      </w:sdtContent>
    </w:sdt>
    <w:p w:rsidR="00E52CA3" w:rsidRDefault="00E52CA3" w:rsidP="00801FB2">
      <w:pPr>
        <w:pStyle w:val="Ttulo"/>
        <w:jc w:val="left"/>
        <w:rPr>
          <w:rFonts w:asciiTheme="minorHAnsi" w:hAnsiTheme="minorHAnsi" w:cstheme="minorHAnsi"/>
          <w:sz w:val="24"/>
          <w:szCs w:val="24"/>
        </w:rPr>
      </w:pPr>
    </w:p>
    <w:tbl>
      <w:tblPr>
        <w:tblStyle w:val="Listaclara-nfasis1"/>
        <w:tblpPr w:leftFromText="141" w:rightFromText="141" w:vertAnchor="page" w:horzAnchor="margin" w:tblpXSpec="right" w:tblpY="3361"/>
        <w:tblW w:w="9074" w:type="dxa"/>
        <w:tblLayout w:type="fixed"/>
        <w:tblLook w:val="04A0" w:firstRow="1" w:lastRow="0" w:firstColumn="1" w:lastColumn="0" w:noHBand="0" w:noVBand="1"/>
      </w:tblPr>
      <w:tblGrid>
        <w:gridCol w:w="9074"/>
      </w:tblGrid>
      <w:tr w:rsidR="00444B53" w:rsidRPr="00B71EEF" w:rsidTr="005B381D">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074" w:type="dxa"/>
            <w:tcBorders>
              <w:bottom w:val="single" w:sz="4" w:space="0" w:color="auto"/>
            </w:tcBorders>
            <w:vAlign w:val="center"/>
          </w:tcPr>
          <w:p w:rsidR="00444B53" w:rsidRPr="00444B53" w:rsidRDefault="00444B53" w:rsidP="005B381D">
            <w:pPr>
              <w:pStyle w:val="Ttulo1"/>
              <w:pageBreakBefore/>
              <w:widowControl w:val="0"/>
              <w:spacing w:before="0"/>
              <w:jc w:val="center"/>
              <w:rPr>
                <w:rFonts w:asciiTheme="minorHAnsi" w:hAnsiTheme="minorHAnsi" w:cstheme="minorHAnsi"/>
                <w:sz w:val="36"/>
                <w:szCs w:val="36"/>
                <w:lang w:val="es-ES"/>
              </w:rPr>
            </w:pPr>
            <w:bookmarkStart w:id="1" w:name="_Toc158209491"/>
            <w:bookmarkStart w:id="2" w:name="_Toc159579410"/>
            <w:bookmarkStart w:id="3" w:name="_Toc181610229"/>
            <w:r w:rsidRPr="00444B53">
              <w:rPr>
                <w:rFonts w:asciiTheme="minorHAnsi" w:hAnsiTheme="minorHAnsi" w:cstheme="minorHAnsi"/>
                <w:color w:val="FFFFFF" w:themeColor="background1"/>
                <w:sz w:val="36"/>
                <w:szCs w:val="36"/>
                <w:lang w:val="es-ES"/>
              </w:rPr>
              <w:t>Ficha de Proyecto</w:t>
            </w:r>
            <w:bookmarkEnd w:id="1"/>
            <w:bookmarkEnd w:id="2"/>
            <w:bookmarkEnd w:id="3"/>
          </w:p>
        </w:tc>
      </w:tr>
      <w:tr w:rsidR="00444B53" w:rsidRPr="00B71EEF" w:rsidTr="005B381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sz w:val="24"/>
                <w:szCs w:val="24"/>
                <w:lang w:val="es-ES"/>
              </w:rPr>
              <w:t>Nombre del proyecto:</w:t>
            </w:r>
          </w:p>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b w:val="0"/>
                <w:sz w:val="24"/>
                <w:szCs w:val="24"/>
                <w:lang w:val="es-ES"/>
              </w:rPr>
              <w:t xml:space="preserve">Política Integral de Comunicación del Poder Judicial </w:t>
            </w:r>
          </w:p>
        </w:tc>
      </w:tr>
      <w:tr w:rsidR="00444B53" w:rsidRPr="00B71EEF" w:rsidTr="005B381D">
        <w:trPr>
          <w:trHeight w:val="277"/>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DB28E5" w:rsidRDefault="00444B53" w:rsidP="005B381D">
            <w:pPr>
              <w:widowControl w:val="0"/>
              <w:spacing w:after="0" w:line="276" w:lineRule="auto"/>
              <w:jc w:val="both"/>
              <w:rPr>
                <w:rFonts w:cstheme="minorHAnsi"/>
                <w:sz w:val="24"/>
                <w:szCs w:val="24"/>
                <w:lang w:val="es-ES"/>
              </w:rPr>
            </w:pPr>
            <w:r w:rsidRPr="00DB28E5">
              <w:rPr>
                <w:rFonts w:cstheme="minorHAnsi"/>
                <w:sz w:val="24"/>
                <w:szCs w:val="24"/>
                <w:lang w:val="es-ES"/>
              </w:rPr>
              <w:t xml:space="preserve">Instancia(s) Ejecutora(s): </w:t>
            </w:r>
          </w:p>
          <w:p w:rsidR="00444B53" w:rsidRPr="00DB28E5" w:rsidRDefault="00444B53" w:rsidP="005B381D">
            <w:pPr>
              <w:pStyle w:val="Prrafodelista"/>
              <w:widowControl w:val="0"/>
              <w:numPr>
                <w:ilvl w:val="0"/>
                <w:numId w:val="1"/>
              </w:numPr>
              <w:spacing w:after="0" w:line="276" w:lineRule="auto"/>
              <w:jc w:val="both"/>
              <w:rPr>
                <w:rFonts w:cstheme="minorHAnsi"/>
                <w:sz w:val="24"/>
                <w:szCs w:val="24"/>
                <w:lang w:val="es-ES"/>
              </w:rPr>
            </w:pPr>
            <w:r w:rsidRPr="00DB28E5">
              <w:rPr>
                <w:rFonts w:cstheme="minorHAnsi"/>
                <w:sz w:val="24"/>
                <w:szCs w:val="24"/>
                <w:lang w:val="es-ES"/>
              </w:rPr>
              <w:t>Presidencia de la Corte</w:t>
            </w:r>
          </w:p>
          <w:p w:rsidR="00444B53" w:rsidRDefault="00444B53" w:rsidP="005B381D">
            <w:pPr>
              <w:widowControl w:val="0"/>
              <w:spacing w:after="0" w:line="276" w:lineRule="auto"/>
              <w:jc w:val="both"/>
              <w:rPr>
                <w:rFonts w:cstheme="minorHAnsi"/>
                <w:sz w:val="24"/>
                <w:szCs w:val="24"/>
                <w:lang w:val="es-ES"/>
              </w:rPr>
            </w:pPr>
            <w:r>
              <w:rPr>
                <w:rFonts w:cstheme="minorHAnsi"/>
                <w:b w:val="0"/>
                <w:bCs w:val="0"/>
                <w:sz w:val="24"/>
                <w:szCs w:val="24"/>
                <w:lang w:val="es-ES"/>
              </w:rPr>
              <w:t xml:space="preserve">             </w:t>
            </w:r>
            <w:r w:rsidRPr="00496603">
              <w:rPr>
                <w:rFonts w:cstheme="minorHAnsi"/>
                <w:b w:val="0"/>
                <w:bCs w:val="0"/>
                <w:sz w:val="24"/>
                <w:szCs w:val="24"/>
                <w:lang w:val="es-ES"/>
              </w:rPr>
              <w:t>M</w:t>
            </w:r>
            <w:r w:rsidR="00B50AA8">
              <w:rPr>
                <w:rFonts w:cstheme="minorHAnsi"/>
                <w:b w:val="0"/>
                <w:bCs w:val="0"/>
                <w:sz w:val="24"/>
                <w:szCs w:val="24"/>
                <w:lang w:val="es-ES"/>
              </w:rPr>
              <w:t xml:space="preserve">Sc. </w:t>
            </w:r>
            <w:r>
              <w:rPr>
                <w:rFonts w:cstheme="minorHAnsi"/>
                <w:b w:val="0"/>
                <w:bCs w:val="0"/>
                <w:sz w:val="24"/>
                <w:szCs w:val="24"/>
                <w:lang w:val="es-ES"/>
              </w:rPr>
              <w:t>Róger Mata Brenes</w:t>
            </w:r>
            <w:r w:rsidR="00B50AA8">
              <w:rPr>
                <w:rFonts w:cstheme="minorHAnsi"/>
                <w:b w:val="0"/>
                <w:bCs w:val="0"/>
                <w:sz w:val="24"/>
                <w:szCs w:val="24"/>
                <w:lang w:val="es-ES"/>
              </w:rPr>
              <w:t xml:space="preserve">. Director del </w:t>
            </w:r>
            <w:r>
              <w:rPr>
                <w:rFonts w:cstheme="minorHAnsi"/>
                <w:b w:val="0"/>
                <w:bCs w:val="0"/>
                <w:sz w:val="24"/>
                <w:szCs w:val="24"/>
                <w:lang w:val="es-ES"/>
              </w:rPr>
              <w:t>Despa</w:t>
            </w:r>
            <w:r w:rsidRPr="00DB28E5">
              <w:rPr>
                <w:rFonts w:cstheme="minorHAnsi"/>
                <w:b w:val="0"/>
                <w:bCs w:val="0"/>
                <w:sz w:val="24"/>
                <w:szCs w:val="24"/>
                <w:lang w:val="es-ES"/>
              </w:rPr>
              <w:t>cho de la Presidencia</w:t>
            </w:r>
          </w:p>
          <w:p w:rsidR="00B50AA8" w:rsidRPr="00DB28E5" w:rsidRDefault="00B50AA8" w:rsidP="005B381D">
            <w:pPr>
              <w:widowControl w:val="0"/>
              <w:spacing w:after="0" w:line="276" w:lineRule="auto"/>
              <w:jc w:val="both"/>
              <w:rPr>
                <w:rFonts w:cstheme="minorHAnsi"/>
                <w:b w:val="0"/>
                <w:bCs w:val="0"/>
                <w:color w:val="FF0000"/>
                <w:sz w:val="24"/>
                <w:szCs w:val="24"/>
                <w:lang w:val="es-ES"/>
              </w:rPr>
            </w:pPr>
            <w:r>
              <w:rPr>
                <w:rFonts w:cstheme="minorHAnsi"/>
                <w:b w:val="0"/>
                <w:bCs w:val="0"/>
                <w:sz w:val="24"/>
                <w:szCs w:val="24"/>
                <w:lang w:val="es-ES"/>
              </w:rPr>
              <w:t xml:space="preserve">             Lic. Alonso Mata Blanco.  Asesor del Despacho de la Presidencia </w:t>
            </w:r>
          </w:p>
          <w:p w:rsidR="00444B53" w:rsidRPr="00DB28E5" w:rsidRDefault="00444B53" w:rsidP="005B381D">
            <w:pPr>
              <w:pStyle w:val="Prrafodelista"/>
              <w:widowControl w:val="0"/>
              <w:numPr>
                <w:ilvl w:val="0"/>
                <w:numId w:val="1"/>
              </w:numPr>
              <w:spacing w:after="0" w:line="276" w:lineRule="auto"/>
              <w:jc w:val="both"/>
              <w:rPr>
                <w:rFonts w:cstheme="minorHAnsi"/>
                <w:sz w:val="24"/>
                <w:szCs w:val="24"/>
                <w:lang w:val="es-ES"/>
              </w:rPr>
            </w:pPr>
            <w:r w:rsidRPr="00DB28E5">
              <w:rPr>
                <w:rFonts w:cstheme="minorHAnsi"/>
                <w:sz w:val="24"/>
                <w:szCs w:val="24"/>
                <w:lang w:val="es-ES"/>
              </w:rPr>
              <w:t xml:space="preserve">Departamento de Prensa y Comunicación Organizacional </w:t>
            </w:r>
          </w:p>
          <w:p w:rsidR="00444B53" w:rsidRPr="00DB28E5" w:rsidRDefault="00444B53" w:rsidP="005B381D">
            <w:pPr>
              <w:widowControl w:val="0"/>
              <w:spacing w:after="0" w:line="276" w:lineRule="auto"/>
              <w:jc w:val="both"/>
              <w:rPr>
                <w:rFonts w:cstheme="minorHAnsi"/>
                <w:b w:val="0"/>
                <w:bCs w:val="0"/>
                <w:sz w:val="24"/>
                <w:szCs w:val="24"/>
                <w:lang w:val="es-ES"/>
              </w:rPr>
            </w:pPr>
            <w:r>
              <w:rPr>
                <w:rFonts w:cstheme="minorHAnsi"/>
                <w:b w:val="0"/>
                <w:bCs w:val="0"/>
                <w:sz w:val="24"/>
                <w:szCs w:val="24"/>
                <w:lang w:val="es-ES"/>
              </w:rPr>
              <w:t xml:space="preserve">             </w:t>
            </w:r>
            <w:r w:rsidRPr="00DB28E5">
              <w:rPr>
                <w:rFonts w:cstheme="minorHAnsi"/>
                <w:b w:val="0"/>
                <w:bCs w:val="0"/>
                <w:sz w:val="24"/>
                <w:szCs w:val="24"/>
                <w:lang w:val="es-ES"/>
              </w:rPr>
              <w:t xml:space="preserve">Lic. Hugo Vega Castro, </w:t>
            </w:r>
            <w:r w:rsidR="005216C0">
              <w:rPr>
                <w:rFonts w:cstheme="minorHAnsi"/>
                <w:b w:val="0"/>
                <w:bCs w:val="0"/>
                <w:sz w:val="24"/>
                <w:szCs w:val="24"/>
                <w:lang w:val="es-ES"/>
              </w:rPr>
              <w:t>j</w:t>
            </w:r>
            <w:r w:rsidRPr="00DB28E5">
              <w:rPr>
                <w:rFonts w:cstheme="minorHAnsi"/>
                <w:b w:val="0"/>
                <w:bCs w:val="0"/>
                <w:sz w:val="24"/>
                <w:szCs w:val="24"/>
                <w:lang w:val="es-ES"/>
              </w:rPr>
              <w:t xml:space="preserve">efe </w:t>
            </w:r>
            <w:r w:rsidR="005216C0">
              <w:rPr>
                <w:rFonts w:cstheme="minorHAnsi"/>
                <w:b w:val="0"/>
                <w:bCs w:val="0"/>
                <w:sz w:val="24"/>
                <w:szCs w:val="24"/>
                <w:lang w:val="es-ES"/>
              </w:rPr>
              <w:t>departamental</w:t>
            </w:r>
          </w:p>
          <w:p w:rsidR="00444B53" w:rsidRDefault="00444B53" w:rsidP="005B381D">
            <w:pPr>
              <w:widowControl w:val="0"/>
              <w:spacing w:after="0" w:line="276" w:lineRule="auto"/>
              <w:jc w:val="both"/>
              <w:rPr>
                <w:rFonts w:cstheme="minorHAnsi"/>
                <w:sz w:val="24"/>
                <w:szCs w:val="24"/>
                <w:lang w:val="es-ES"/>
              </w:rPr>
            </w:pPr>
            <w:r>
              <w:rPr>
                <w:rFonts w:cstheme="minorHAnsi"/>
                <w:b w:val="0"/>
                <w:bCs w:val="0"/>
                <w:sz w:val="24"/>
                <w:szCs w:val="24"/>
                <w:lang w:val="es-ES"/>
              </w:rPr>
              <w:t xml:space="preserve">             </w:t>
            </w:r>
            <w:r w:rsidRPr="00DB28E5">
              <w:rPr>
                <w:rFonts w:cstheme="minorHAnsi"/>
                <w:b w:val="0"/>
                <w:bCs w:val="0"/>
                <w:sz w:val="24"/>
                <w:szCs w:val="24"/>
                <w:lang w:val="es-ES"/>
              </w:rPr>
              <w:t xml:space="preserve">Licda. Sandra Castro Mora, </w:t>
            </w:r>
            <w:r w:rsidR="005216C0">
              <w:rPr>
                <w:rFonts w:cstheme="minorHAnsi"/>
                <w:b w:val="0"/>
                <w:bCs w:val="0"/>
                <w:sz w:val="24"/>
                <w:szCs w:val="24"/>
                <w:lang w:val="es-ES"/>
              </w:rPr>
              <w:t>a</w:t>
            </w:r>
            <w:r w:rsidRPr="00DB28E5">
              <w:rPr>
                <w:rFonts w:cstheme="minorHAnsi"/>
                <w:b w:val="0"/>
                <w:bCs w:val="0"/>
                <w:sz w:val="24"/>
                <w:szCs w:val="24"/>
                <w:lang w:val="es-ES"/>
              </w:rPr>
              <w:t>sesora Legal</w:t>
            </w:r>
          </w:p>
          <w:p w:rsidR="005216C0" w:rsidRDefault="005216C0" w:rsidP="005B381D">
            <w:pPr>
              <w:widowControl w:val="0"/>
              <w:spacing w:after="0" w:line="276" w:lineRule="auto"/>
              <w:jc w:val="both"/>
              <w:rPr>
                <w:rFonts w:cstheme="minorHAnsi"/>
                <w:sz w:val="24"/>
                <w:szCs w:val="24"/>
                <w:lang w:val="es-ES"/>
              </w:rPr>
            </w:pPr>
            <w:r>
              <w:rPr>
                <w:rFonts w:cstheme="minorHAnsi"/>
                <w:b w:val="0"/>
                <w:bCs w:val="0"/>
                <w:sz w:val="24"/>
                <w:szCs w:val="24"/>
                <w:lang w:val="es-ES"/>
              </w:rPr>
              <w:t xml:space="preserve">             Licda. Ana Lucía Vásquez Rivera, jefa Sección de Comunicación Organizacional</w:t>
            </w:r>
          </w:p>
          <w:p w:rsidR="005216C0" w:rsidRPr="00DB28E5" w:rsidRDefault="005216C0" w:rsidP="005B381D">
            <w:pPr>
              <w:widowControl w:val="0"/>
              <w:spacing w:after="0" w:line="276" w:lineRule="auto"/>
              <w:jc w:val="both"/>
              <w:rPr>
                <w:rFonts w:cstheme="minorHAnsi"/>
                <w:b w:val="0"/>
                <w:bCs w:val="0"/>
                <w:sz w:val="24"/>
                <w:szCs w:val="24"/>
                <w:lang w:val="es-ES"/>
              </w:rPr>
            </w:pPr>
            <w:r>
              <w:rPr>
                <w:rFonts w:cstheme="minorHAnsi"/>
                <w:b w:val="0"/>
                <w:bCs w:val="0"/>
                <w:sz w:val="24"/>
                <w:szCs w:val="24"/>
                <w:lang w:val="es-ES"/>
              </w:rPr>
              <w:t xml:space="preserve">             Lic. Sergio Bonilla Bastos, jefe Sección de Prensa </w:t>
            </w:r>
          </w:p>
          <w:p w:rsidR="00444B53" w:rsidRPr="00DB28E5" w:rsidRDefault="005216C0" w:rsidP="005B381D">
            <w:pPr>
              <w:pStyle w:val="Prrafodelista"/>
              <w:widowControl w:val="0"/>
              <w:spacing w:after="0" w:line="276" w:lineRule="auto"/>
              <w:ind w:left="360"/>
              <w:jc w:val="both"/>
              <w:rPr>
                <w:rFonts w:cstheme="minorHAnsi"/>
                <w:b w:val="0"/>
                <w:bCs w:val="0"/>
                <w:sz w:val="24"/>
                <w:szCs w:val="24"/>
                <w:lang w:val="es-ES"/>
              </w:rPr>
            </w:pPr>
            <w:r>
              <w:rPr>
                <w:rFonts w:cstheme="minorHAnsi"/>
                <w:b w:val="0"/>
                <w:bCs w:val="0"/>
                <w:sz w:val="24"/>
                <w:szCs w:val="24"/>
                <w:lang w:val="es-ES"/>
              </w:rPr>
              <w:t xml:space="preserve">  </w:t>
            </w:r>
          </w:p>
        </w:tc>
      </w:tr>
      <w:tr w:rsidR="00444B53" w:rsidRPr="00B71EEF" w:rsidTr="005B381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DB28E5" w:rsidRDefault="00444B53" w:rsidP="005B381D">
            <w:pPr>
              <w:pStyle w:val="Prrafodelista"/>
              <w:widowControl w:val="0"/>
              <w:spacing w:after="0" w:line="276" w:lineRule="auto"/>
              <w:ind w:left="0"/>
              <w:jc w:val="both"/>
              <w:rPr>
                <w:rFonts w:cstheme="minorHAnsi"/>
                <w:color w:val="000000" w:themeColor="text1"/>
                <w:sz w:val="24"/>
                <w:szCs w:val="24"/>
                <w:lang w:val="es-ES"/>
              </w:rPr>
            </w:pPr>
            <w:r w:rsidRPr="00DB28E5">
              <w:rPr>
                <w:rFonts w:cstheme="minorHAnsi"/>
                <w:color w:val="000000" w:themeColor="text1"/>
                <w:sz w:val="24"/>
                <w:szCs w:val="24"/>
                <w:lang w:val="es-ES"/>
              </w:rPr>
              <w:t xml:space="preserve">Responsable (s) técnico (s) del proyecto: </w:t>
            </w:r>
          </w:p>
          <w:p w:rsidR="00444B53" w:rsidRDefault="00444B53" w:rsidP="005B381D">
            <w:pPr>
              <w:widowControl w:val="0"/>
              <w:spacing w:after="0" w:line="240" w:lineRule="auto"/>
              <w:jc w:val="both"/>
              <w:rPr>
                <w:rFonts w:cstheme="minorHAnsi"/>
                <w:sz w:val="24"/>
                <w:szCs w:val="24"/>
                <w:lang w:val="es-ES"/>
              </w:rPr>
            </w:pPr>
            <w:r>
              <w:rPr>
                <w:rFonts w:cstheme="minorHAnsi"/>
                <w:b w:val="0"/>
                <w:bCs w:val="0"/>
                <w:sz w:val="24"/>
                <w:szCs w:val="24"/>
                <w:lang w:val="es-ES"/>
              </w:rPr>
              <w:t xml:space="preserve">              </w:t>
            </w:r>
            <w:r w:rsidRPr="00DB28E5">
              <w:rPr>
                <w:rFonts w:cstheme="minorHAnsi"/>
                <w:b w:val="0"/>
                <w:bCs w:val="0"/>
                <w:sz w:val="24"/>
                <w:szCs w:val="24"/>
                <w:lang w:val="es-ES"/>
              </w:rPr>
              <w:t>Licda. Maureen V. González Barrantes</w:t>
            </w:r>
            <w:r>
              <w:rPr>
                <w:rFonts w:cstheme="minorHAnsi"/>
                <w:b w:val="0"/>
                <w:bCs w:val="0"/>
                <w:sz w:val="24"/>
                <w:szCs w:val="24"/>
                <w:lang w:val="es-ES"/>
              </w:rPr>
              <w:t>. Comunicadora</w:t>
            </w:r>
            <w:r w:rsidR="005216C0">
              <w:rPr>
                <w:rFonts w:cstheme="minorHAnsi"/>
                <w:b w:val="0"/>
                <w:bCs w:val="0"/>
                <w:sz w:val="24"/>
                <w:szCs w:val="24"/>
                <w:lang w:val="es-ES"/>
              </w:rPr>
              <w:t xml:space="preserve"> y líder del proyecto</w:t>
            </w:r>
          </w:p>
          <w:p w:rsidR="00444B53" w:rsidRPr="00DB28E5" w:rsidRDefault="00444B53" w:rsidP="005B381D">
            <w:pPr>
              <w:widowControl w:val="0"/>
              <w:spacing w:after="0" w:line="276" w:lineRule="auto"/>
              <w:jc w:val="both"/>
              <w:rPr>
                <w:rFonts w:cstheme="minorHAnsi"/>
                <w:b w:val="0"/>
                <w:bCs w:val="0"/>
                <w:sz w:val="24"/>
                <w:szCs w:val="24"/>
                <w:lang w:val="es-ES"/>
              </w:rPr>
            </w:pPr>
            <w:r>
              <w:rPr>
                <w:rFonts w:cstheme="minorHAnsi"/>
                <w:b w:val="0"/>
                <w:bCs w:val="0"/>
                <w:sz w:val="24"/>
                <w:szCs w:val="24"/>
                <w:lang w:val="es-ES"/>
              </w:rPr>
              <w:t xml:space="preserve">              </w:t>
            </w:r>
            <w:r w:rsidRPr="00DB28E5">
              <w:rPr>
                <w:rFonts w:cstheme="minorHAnsi"/>
                <w:b w:val="0"/>
                <w:bCs w:val="0"/>
                <w:sz w:val="24"/>
                <w:szCs w:val="24"/>
                <w:lang w:val="es-ES"/>
              </w:rPr>
              <w:t>Departamento de Prensa y Comunicación Organizacional</w:t>
            </w:r>
          </w:p>
          <w:p w:rsidR="00444B53" w:rsidRPr="00DB28E5" w:rsidRDefault="00444B53" w:rsidP="005B381D">
            <w:pPr>
              <w:pStyle w:val="Prrafodelista"/>
              <w:widowControl w:val="0"/>
              <w:spacing w:after="0" w:line="276" w:lineRule="auto"/>
              <w:ind w:left="447"/>
              <w:jc w:val="both"/>
              <w:rPr>
                <w:rFonts w:cstheme="minorHAnsi"/>
                <w:b w:val="0"/>
                <w:bCs w:val="0"/>
                <w:sz w:val="24"/>
                <w:szCs w:val="24"/>
                <w:lang w:val="es-ES"/>
              </w:rPr>
            </w:pPr>
          </w:p>
        </w:tc>
      </w:tr>
      <w:tr w:rsidR="00B50AA8" w:rsidRPr="00B71EEF" w:rsidTr="005B381D">
        <w:trPr>
          <w:trHeight w:val="420"/>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B50AA8" w:rsidRDefault="00B50AA8" w:rsidP="005B381D">
            <w:pPr>
              <w:widowControl w:val="0"/>
              <w:spacing w:after="0" w:line="276" w:lineRule="auto"/>
              <w:jc w:val="both"/>
              <w:rPr>
                <w:rFonts w:cstheme="minorHAnsi"/>
                <w:b w:val="0"/>
                <w:bCs w:val="0"/>
                <w:sz w:val="24"/>
                <w:szCs w:val="24"/>
                <w:lang w:val="es-ES"/>
              </w:rPr>
            </w:pPr>
            <w:r>
              <w:rPr>
                <w:rFonts w:cstheme="minorHAnsi"/>
                <w:sz w:val="24"/>
                <w:szCs w:val="24"/>
                <w:lang w:val="es-ES"/>
              </w:rPr>
              <w:t>Instancia de apoyo:</w:t>
            </w:r>
          </w:p>
          <w:p w:rsidR="00B50AA8" w:rsidRPr="00B50AA8" w:rsidRDefault="00B50AA8" w:rsidP="005B381D">
            <w:pPr>
              <w:widowControl w:val="0"/>
              <w:spacing w:after="0" w:line="276" w:lineRule="auto"/>
              <w:jc w:val="both"/>
              <w:rPr>
                <w:rFonts w:cstheme="minorHAnsi"/>
                <w:b w:val="0"/>
                <w:bCs w:val="0"/>
                <w:sz w:val="24"/>
                <w:szCs w:val="24"/>
                <w:lang w:val="es-ES"/>
              </w:rPr>
            </w:pPr>
            <w:r w:rsidRPr="00B50AA8">
              <w:rPr>
                <w:rFonts w:cstheme="minorHAnsi"/>
                <w:b w:val="0"/>
                <w:bCs w:val="0"/>
                <w:sz w:val="24"/>
                <w:szCs w:val="24"/>
                <w:lang w:val="es-ES"/>
              </w:rPr>
              <w:t>Subproceso de Planificación Estratégica de la Dirección de Planificación</w:t>
            </w:r>
          </w:p>
        </w:tc>
      </w:tr>
      <w:tr w:rsidR="00444B53" w:rsidRPr="00B71EEF" w:rsidTr="005B381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sz w:val="24"/>
                <w:szCs w:val="24"/>
                <w:lang w:val="es-ES"/>
              </w:rPr>
              <w:t>Área geográfica:</w:t>
            </w:r>
          </w:p>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b w:val="0"/>
                <w:sz w:val="24"/>
                <w:szCs w:val="24"/>
                <w:lang w:val="es-ES"/>
              </w:rPr>
              <w:t>Todo el país</w:t>
            </w:r>
          </w:p>
        </w:tc>
      </w:tr>
      <w:tr w:rsidR="00444B53" w:rsidRPr="00B71EEF" w:rsidTr="005B381D">
        <w:trPr>
          <w:trHeight w:val="420"/>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AC759D" w:rsidRDefault="00444B53" w:rsidP="005B381D">
            <w:pPr>
              <w:widowControl w:val="0"/>
              <w:spacing w:after="0" w:line="276" w:lineRule="auto"/>
              <w:jc w:val="both"/>
              <w:rPr>
                <w:rFonts w:cstheme="minorHAnsi"/>
                <w:b w:val="0"/>
                <w:sz w:val="24"/>
                <w:szCs w:val="24"/>
                <w:lang w:val="es-ES"/>
              </w:rPr>
            </w:pPr>
            <w:r w:rsidRPr="00AC759D">
              <w:rPr>
                <w:rFonts w:cstheme="minorHAnsi"/>
                <w:sz w:val="24"/>
                <w:szCs w:val="24"/>
                <w:lang w:val="es-ES"/>
              </w:rPr>
              <w:t>Población meta:</w:t>
            </w:r>
          </w:p>
          <w:p w:rsidR="00444B53" w:rsidRPr="00AC759D" w:rsidRDefault="00444B53" w:rsidP="005B381D">
            <w:pPr>
              <w:widowControl w:val="0"/>
              <w:spacing w:after="0" w:line="276" w:lineRule="auto"/>
              <w:jc w:val="both"/>
              <w:rPr>
                <w:rFonts w:cstheme="minorHAnsi"/>
                <w:b w:val="0"/>
                <w:bCs w:val="0"/>
                <w:sz w:val="24"/>
                <w:szCs w:val="24"/>
                <w:lang w:val="es-ES"/>
              </w:rPr>
            </w:pPr>
            <w:r w:rsidRPr="00AC759D">
              <w:rPr>
                <w:rFonts w:cstheme="minorHAnsi"/>
                <w:b w:val="0"/>
                <w:bCs w:val="0"/>
                <w:sz w:val="24"/>
                <w:szCs w:val="24"/>
                <w:lang w:val="es-ES"/>
              </w:rPr>
              <w:t xml:space="preserve">Directa: </w:t>
            </w:r>
            <w:r w:rsidR="005216C0" w:rsidRPr="00AC759D">
              <w:rPr>
                <w:rFonts w:cstheme="minorHAnsi"/>
                <w:b w:val="0"/>
                <w:bCs w:val="0"/>
                <w:sz w:val="24"/>
                <w:szCs w:val="24"/>
                <w:lang w:val="es-ES"/>
              </w:rPr>
              <w:t>p</w:t>
            </w:r>
            <w:r w:rsidRPr="00AC759D">
              <w:rPr>
                <w:rFonts w:cstheme="minorHAnsi"/>
                <w:b w:val="0"/>
                <w:bCs w:val="0"/>
                <w:sz w:val="24"/>
                <w:szCs w:val="24"/>
                <w:lang w:val="es-ES"/>
              </w:rPr>
              <w:t>ersonal judicial, medios de comunicación y líderes de opinión</w:t>
            </w:r>
          </w:p>
          <w:p w:rsidR="00444B53" w:rsidRPr="00AC759D" w:rsidRDefault="00444B53" w:rsidP="005B381D">
            <w:pPr>
              <w:widowControl w:val="0"/>
              <w:spacing w:after="0" w:line="276" w:lineRule="auto"/>
              <w:jc w:val="both"/>
              <w:rPr>
                <w:rFonts w:cstheme="minorHAnsi"/>
                <w:bCs w:val="0"/>
                <w:sz w:val="24"/>
                <w:szCs w:val="24"/>
                <w:lang w:val="es-ES"/>
              </w:rPr>
            </w:pPr>
            <w:r w:rsidRPr="00AC759D">
              <w:rPr>
                <w:rFonts w:cstheme="minorHAnsi"/>
                <w:b w:val="0"/>
                <w:sz w:val="24"/>
                <w:szCs w:val="24"/>
                <w:lang w:val="es-ES"/>
              </w:rPr>
              <w:t xml:space="preserve">Indirecta: personas usuarias del Poder Judicial y </w:t>
            </w:r>
            <w:r w:rsidR="005216C0" w:rsidRPr="00AC759D">
              <w:rPr>
                <w:rFonts w:cstheme="minorHAnsi"/>
                <w:b w:val="0"/>
                <w:sz w:val="24"/>
                <w:szCs w:val="24"/>
                <w:lang w:val="es-ES"/>
              </w:rPr>
              <w:t xml:space="preserve">población </w:t>
            </w:r>
            <w:r w:rsidRPr="00AC759D">
              <w:rPr>
                <w:rFonts w:cstheme="minorHAnsi"/>
                <w:b w:val="0"/>
                <w:sz w:val="24"/>
                <w:szCs w:val="24"/>
                <w:lang w:val="es-ES"/>
              </w:rPr>
              <w:t>en general.</w:t>
            </w:r>
          </w:p>
          <w:p w:rsidR="00444B53" w:rsidRPr="00B71EEF" w:rsidRDefault="00444B53" w:rsidP="005B381D">
            <w:pPr>
              <w:widowControl w:val="0"/>
              <w:spacing w:after="0" w:line="276" w:lineRule="auto"/>
              <w:jc w:val="both"/>
              <w:rPr>
                <w:rFonts w:cstheme="minorHAnsi"/>
                <w:b w:val="0"/>
                <w:sz w:val="24"/>
                <w:szCs w:val="24"/>
                <w:lang w:val="es-ES"/>
              </w:rPr>
            </w:pPr>
            <w:r w:rsidRPr="00AC759D">
              <w:rPr>
                <w:rFonts w:cstheme="minorHAnsi"/>
                <w:b w:val="0"/>
                <w:sz w:val="24"/>
                <w:szCs w:val="24"/>
                <w:lang w:val="es-ES"/>
              </w:rPr>
              <w:t>Organizaciones e instituciones nacionales e internacionales</w:t>
            </w:r>
          </w:p>
        </w:tc>
      </w:tr>
      <w:tr w:rsidR="00444B53" w:rsidRPr="00B71EEF" w:rsidTr="005B381D">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074" w:type="dxa"/>
            <w:tcBorders>
              <w:top w:val="single" w:sz="4" w:space="0" w:color="auto"/>
              <w:left w:val="single" w:sz="4" w:space="0" w:color="auto"/>
              <w:bottom w:val="single" w:sz="4" w:space="0" w:color="auto"/>
              <w:right w:val="single" w:sz="4" w:space="0" w:color="auto"/>
            </w:tcBorders>
          </w:tcPr>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sz w:val="24"/>
                <w:szCs w:val="24"/>
                <w:lang w:val="es-ES"/>
              </w:rPr>
              <w:t xml:space="preserve">Plazo de ejecución: </w:t>
            </w:r>
          </w:p>
          <w:p w:rsidR="00444B53" w:rsidRPr="00B71EEF" w:rsidRDefault="00444B53" w:rsidP="005B381D">
            <w:pPr>
              <w:widowControl w:val="0"/>
              <w:spacing w:after="0" w:line="276" w:lineRule="auto"/>
              <w:jc w:val="both"/>
              <w:rPr>
                <w:rFonts w:cstheme="minorHAnsi"/>
                <w:b w:val="0"/>
                <w:sz w:val="24"/>
                <w:szCs w:val="24"/>
                <w:lang w:val="es-ES"/>
              </w:rPr>
            </w:pPr>
            <w:r w:rsidRPr="00B71EEF">
              <w:rPr>
                <w:rFonts w:cstheme="minorHAnsi"/>
                <w:b w:val="0"/>
                <w:sz w:val="24"/>
                <w:szCs w:val="24"/>
                <w:lang w:val="es-ES"/>
              </w:rPr>
              <w:t>Aproximadamente 2 años a partir de la aprobación del proyecto.</w:t>
            </w:r>
            <w:bookmarkStart w:id="4" w:name="_Hlk71200553"/>
            <w:bookmarkEnd w:id="4"/>
          </w:p>
        </w:tc>
      </w:tr>
    </w:tbl>
    <w:p w:rsidR="00444B53" w:rsidRDefault="00444B53" w:rsidP="00E52CA3">
      <w:pPr>
        <w:pStyle w:val="Ttulo1"/>
        <w:rPr>
          <w:rFonts w:asciiTheme="minorHAnsi" w:hAnsiTheme="minorHAnsi" w:cstheme="minorHAnsi"/>
          <w:sz w:val="36"/>
          <w:szCs w:val="36"/>
          <w:lang w:val="es-ES"/>
        </w:rPr>
      </w:pPr>
      <w:bookmarkStart w:id="5" w:name="_Toc158209492"/>
      <w:bookmarkStart w:id="6" w:name="_Toc159579411"/>
    </w:p>
    <w:p w:rsidR="00444B53" w:rsidRDefault="00444B53" w:rsidP="00E52CA3">
      <w:pPr>
        <w:pStyle w:val="Ttulo1"/>
        <w:rPr>
          <w:rFonts w:asciiTheme="minorHAnsi" w:hAnsiTheme="minorHAnsi" w:cstheme="minorHAnsi"/>
          <w:sz w:val="36"/>
          <w:szCs w:val="36"/>
          <w:lang w:val="es-ES"/>
        </w:rPr>
      </w:pPr>
    </w:p>
    <w:p w:rsidR="00444B53" w:rsidRDefault="00444B53" w:rsidP="00E52CA3">
      <w:pPr>
        <w:pStyle w:val="Ttulo1"/>
        <w:rPr>
          <w:rFonts w:asciiTheme="minorHAnsi" w:hAnsiTheme="minorHAnsi" w:cstheme="minorHAnsi"/>
          <w:sz w:val="36"/>
          <w:szCs w:val="36"/>
          <w:lang w:val="es-ES"/>
        </w:rPr>
      </w:pPr>
    </w:p>
    <w:p w:rsidR="00444B53" w:rsidRDefault="00444B53" w:rsidP="00E52CA3">
      <w:pPr>
        <w:pStyle w:val="Ttulo1"/>
        <w:rPr>
          <w:rFonts w:asciiTheme="minorHAnsi" w:hAnsiTheme="minorHAnsi" w:cstheme="minorHAnsi"/>
          <w:sz w:val="36"/>
          <w:szCs w:val="36"/>
          <w:lang w:val="es-ES"/>
        </w:rPr>
      </w:pPr>
    </w:p>
    <w:p w:rsidR="00444B53" w:rsidRDefault="00444B53" w:rsidP="00E52CA3">
      <w:pPr>
        <w:pStyle w:val="Ttulo1"/>
        <w:rPr>
          <w:rFonts w:asciiTheme="minorHAnsi" w:hAnsiTheme="minorHAnsi" w:cstheme="minorHAnsi"/>
          <w:sz w:val="36"/>
          <w:szCs w:val="36"/>
          <w:lang w:val="es-ES"/>
        </w:rPr>
      </w:pPr>
    </w:p>
    <w:p w:rsidR="00444B53" w:rsidRDefault="00444B53" w:rsidP="00E52CA3">
      <w:pPr>
        <w:pStyle w:val="Ttulo1"/>
        <w:rPr>
          <w:rFonts w:asciiTheme="minorHAnsi" w:hAnsiTheme="minorHAnsi" w:cstheme="minorHAnsi"/>
          <w:sz w:val="36"/>
          <w:szCs w:val="36"/>
          <w:lang w:val="es-ES"/>
        </w:rPr>
      </w:pPr>
    </w:p>
    <w:p w:rsidR="00444B53" w:rsidRDefault="00444B53" w:rsidP="00E52CA3">
      <w:pPr>
        <w:pStyle w:val="Ttulo1"/>
        <w:rPr>
          <w:rFonts w:asciiTheme="minorHAnsi" w:hAnsiTheme="minorHAnsi" w:cstheme="minorHAnsi"/>
          <w:sz w:val="36"/>
          <w:szCs w:val="36"/>
          <w:lang w:val="es-ES"/>
        </w:rPr>
      </w:pPr>
    </w:p>
    <w:p w:rsidR="00444B53" w:rsidRDefault="00444B53" w:rsidP="00444B53">
      <w:pPr>
        <w:rPr>
          <w:lang w:val="es-ES"/>
        </w:rPr>
      </w:pPr>
    </w:p>
    <w:p w:rsidR="00444B53" w:rsidRDefault="00444B53" w:rsidP="00444B53">
      <w:pPr>
        <w:rPr>
          <w:lang w:val="es-ES"/>
        </w:rPr>
      </w:pPr>
    </w:p>
    <w:p w:rsidR="00444B53" w:rsidRDefault="00444B53" w:rsidP="00444B53">
      <w:pPr>
        <w:rPr>
          <w:lang w:val="es-ES"/>
        </w:rPr>
      </w:pPr>
    </w:p>
    <w:p w:rsidR="00444B53" w:rsidRPr="00444B53" w:rsidRDefault="00444B53" w:rsidP="00444B53">
      <w:pPr>
        <w:rPr>
          <w:lang w:val="es-ES"/>
        </w:rPr>
      </w:pPr>
    </w:p>
    <w:p w:rsidR="00444B53" w:rsidRDefault="00444B53" w:rsidP="00E52CA3">
      <w:pPr>
        <w:pStyle w:val="Ttulo1"/>
        <w:rPr>
          <w:rFonts w:asciiTheme="minorHAnsi" w:hAnsiTheme="minorHAnsi" w:cstheme="minorHAnsi"/>
          <w:sz w:val="36"/>
          <w:szCs w:val="36"/>
          <w:lang w:val="es-ES"/>
        </w:rPr>
      </w:pPr>
    </w:p>
    <w:p w:rsidR="00283843" w:rsidRDefault="00283843" w:rsidP="00283843">
      <w:pPr>
        <w:rPr>
          <w:lang w:val="es-ES"/>
        </w:rPr>
      </w:pPr>
    </w:p>
    <w:p w:rsidR="00283843" w:rsidRDefault="00283843" w:rsidP="00283843">
      <w:pPr>
        <w:rPr>
          <w:lang w:val="es-ES"/>
        </w:rPr>
      </w:pPr>
    </w:p>
    <w:p w:rsidR="00283843" w:rsidRPr="00283843" w:rsidRDefault="00283843" w:rsidP="00283843">
      <w:pPr>
        <w:rPr>
          <w:lang w:val="es-ES"/>
        </w:rPr>
      </w:pPr>
    </w:p>
    <w:p w:rsidR="00D14376" w:rsidRDefault="00D14376" w:rsidP="00E52CA3">
      <w:pPr>
        <w:pStyle w:val="Ttulo1"/>
        <w:rPr>
          <w:rFonts w:asciiTheme="minorHAnsi" w:hAnsiTheme="minorHAnsi" w:cstheme="minorHAnsi"/>
          <w:sz w:val="36"/>
          <w:szCs w:val="36"/>
          <w:lang w:val="es-ES"/>
        </w:rPr>
      </w:pPr>
      <w:bookmarkStart w:id="7" w:name="_Toc181610230"/>
    </w:p>
    <w:p w:rsidR="00424F42" w:rsidRDefault="00424F42" w:rsidP="00424F42">
      <w:pPr>
        <w:rPr>
          <w:lang w:val="es-ES"/>
        </w:rPr>
      </w:pPr>
    </w:p>
    <w:p w:rsidR="00424F42" w:rsidRPr="00424F42" w:rsidRDefault="00424F42" w:rsidP="00424F42">
      <w:pPr>
        <w:rPr>
          <w:lang w:val="es-ES"/>
        </w:rPr>
      </w:pPr>
    </w:p>
    <w:p w:rsidR="00E52CA3" w:rsidRDefault="00E52CA3" w:rsidP="006C5C25">
      <w:pPr>
        <w:pStyle w:val="Ttulo1"/>
        <w:ind w:firstLine="567"/>
        <w:rPr>
          <w:rFonts w:asciiTheme="minorHAnsi" w:hAnsiTheme="minorHAnsi" w:cstheme="minorHAnsi"/>
          <w:sz w:val="36"/>
          <w:szCs w:val="36"/>
          <w:lang w:val="es-ES"/>
        </w:rPr>
      </w:pPr>
      <w:r w:rsidRPr="00BD241B">
        <w:rPr>
          <w:rFonts w:asciiTheme="minorHAnsi" w:hAnsiTheme="minorHAnsi" w:cstheme="minorHAnsi"/>
          <w:sz w:val="36"/>
          <w:szCs w:val="36"/>
          <w:lang w:val="es-ES"/>
        </w:rPr>
        <w:t>Presentación</w:t>
      </w:r>
      <w:bookmarkEnd w:id="5"/>
      <w:bookmarkEnd w:id="6"/>
      <w:bookmarkEnd w:id="7"/>
      <w:r w:rsidRPr="00BD241B">
        <w:rPr>
          <w:rFonts w:asciiTheme="minorHAnsi" w:hAnsiTheme="minorHAnsi" w:cstheme="minorHAnsi"/>
          <w:sz w:val="36"/>
          <w:szCs w:val="36"/>
          <w:lang w:val="es-ES"/>
        </w:rPr>
        <w:t xml:space="preserve"> </w:t>
      </w:r>
    </w:p>
    <w:p w:rsidR="005216C0" w:rsidRPr="005216C0" w:rsidRDefault="005216C0" w:rsidP="005216C0">
      <w:pPr>
        <w:rPr>
          <w:lang w:val="es-ES"/>
        </w:rPr>
      </w:pPr>
    </w:p>
    <w:p w:rsidR="00883CE3" w:rsidRPr="00B50AA8" w:rsidRDefault="00883CE3"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La comunicación es un componente indispensable en el desarrollo y trabajo diario de las instituciones, un elemento fundamental para la consecución de los objetivos organizacionales y para su </w:t>
      </w:r>
      <w:r w:rsidR="00F25820" w:rsidRPr="00B50AA8">
        <w:rPr>
          <w:color w:val="000000" w:themeColor="text1"/>
          <w:sz w:val="24"/>
          <w:szCs w:val="24"/>
          <w:lang w:val="es-ES"/>
        </w:rPr>
        <w:t>proyección. Como</w:t>
      </w:r>
      <w:r w:rsidRPr="00B50AA8">
        <w:rPr>
          <w:color w:val="000000" w:themeColor="text1"/>
          <w:sz w:val="24"/>
          <w:szCs w:val="24"/>
          <w:lang w:val="es-ES"/>
        </w:rPr>
        <w:t xml:space="preserve"> toda área específica requiere de planificación y procesos determinados que es necesario estén contenidos en una Política de Comunicación.  </w:t>
      </w:r>
    </w:p>
    <w:p w:rsidR="00883CE3" w:rsidRPr="00B50AA8" w:rsidRDefault="00883CE3" w:rsidP="00883CE3">
      <w:pPr>
        <w:spacing w:after="0" w:line="240" w:lineRule="auto"/>
        <w:ind w:left="567"/>
        <w:jc w:val="both"/>
        <w:rPr>
          <w:color w:val="000000" w:themeColor="text1"/>
          <w:sz w:val="24"/>
          <w:szCs w:val="24"/>
          <w:lang w:val="es-ES"/>
        </w:rPr>
      </w:pPr>
    </w:p>
    <w:p w:rsidR="00883CE3" w:rsidRPr="00B50AA8" w:rsidRDefault="00B50AA8"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Este documento consiste en desarrollar una  propuesta de la </w:t>
      </w:r>
      <w:r w:rsidR="00883CE3" w:rsidRPr="00B50AA8">
        <w:rPr>
          <w:color w:val="000000" w:themeColor="text1"/>
          <w:sz w:val="24"/>
          <w:szCs w:val="24"/>
          <w:lang w:val="es-ES"/>
        </w:rPr>
        <w:t xml:space="preserve">Política Integral de Comunicación para el Poder Judicial de Costa Rica que sirva como referencia y directriz para la toma de decisiones y actuaciones en la institución acerca de los procesos </w:t>
      </w:r>
      <w:r w:rsidR="005216C0" w:rsidRPr="00B50AA8">
        <w:rPr>
          <w:color w:val="000000" w:themeColor="text1"/>
          <w:sz w:val="24"/>
          <w:szCs w:val="24"/>
          <w:lang w:val="es-ES"/>
        </w:rPr>
        <w:t>de comunicación</w:t>
      </w:r>
      <w:r w:rsidR="00883CE3" w:rsidRPr="00B50AA8">
        <w:rPr>
          <w:color w:val="000000" w:themeColor="text1"/>
          <w:sz w:val="24"/>
          <w:szCs w:val="24"/>
          <w:lang w:val="es-ES"/>
        </w:rPr>
        <w:t xml:space="preserve"> que se generan y que permita definir las </w:t>
      </w:r>
      <w:r w:rsidR="005216C0" w:rsidRPr="00B50AA8">
        <w:rPr>
          <w:color w:val="000000" w:themeColor="text1"/>
          <w:sz w:val="24"/>
          <w:szCs w:val="24"/>
          <w:lang w:val="es-ES"/>
        </w:rPr>
        <w:t>acciones estratégicas</w:t>
      </w:r>
      <w:r w:rsidR="00883CE3" w:rsidRPr="00B50AA8">
        <w:rPr>
          <w:color w:val="000000" w:themeColor="text1"/>
          <w:sz w:val="24"/>
          <w:szCs w:val="24"/>
          <w:lang w:val="es-ES"/>
        </w:rPr>
        <w:t xml:space="preserve"> de comunicación a seguir para la interacción con los diferentes públicos internos y externos.  </w:t>
      </w:r>
    </w:p>
    <w:p w:rsidR="00883CE3" w:rsidRPr="00B50AA8" w:rsidRDefault="00883CE3" w:rsidP="00883CE3">
      <w:pPr>
        <w:spacing w:after="0" w:line="240" w:lineRule="auto"/>
        <w:ind w:left="567"/>
        <w:jc w:val="both"/>
        <w:rPr>
          <w:color w:val="000000" w:themeColor="text1"/>
          <w:sz w:val="24"/>
          <w:szCs w:val="24"/>
          <w:lang w:val="es-ES"/>
        </w:rPr>
      </w:pPr>
    </w:p>
    <w:p w:rsidR="00883CE3" w:rsidRPr="00B50AA8" w:rsidRDefault="00883CE3"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La política también permitirá  poner en práctica los valores institucionales como el compromiso, iniciativa, responsabilidad, integridad, honradez, excelencia ya que las personas funcionarias judiciales y jerarcas de la institución encontrarán sustento ético en el ejercicio de sus </w:t>
      </w:r>
      <w:r w:rsidR="005216C0" w:rsidRPr="00B50AA8">
        <w:rPr>
          <w:color w:val="000000" w:themeColor="text1"/>
          <w:sz w:val="24"/>
          <w:szCs w:val="24"/>
          <w:lang w:val="es-ES"/>
        </w:rPr>
        <w:t>labores, lo</w:t>
      </w:r>
      <w:r w:rsidRPr="00B50AA8">
        <w:rPr>
          <w:color w:val="000000" w:themeColor="text1"/>
          <w:sz w:val="24"/>
          <w:szCs w:val="24"/>
          <w:lang w:val="es-ES"/>
        </w:rPr>
        <w:t xml:space="preserve"> que a su vez brindará confianza a los públicos con los que se relaciona el Poder Judicial </w:t>
      </w:r>
    </w:p>
    <w:p w:rsidR="00883CE3" w:rsidRPr="00B50AA8" w:rsidRDefault="00883CE3" w:rsidP="00883CE3">
      <w:pPr>
        <w:spacing w:after="0" w:line="240" w:lineRule="auto"/>
        <w:ind w:left="567"/>
        <w:jc w:val="both"/>
        <w:rPr>
          <w:color w:val="000000" w:themeColor="text1"/>
          <w:sz w:val="24"/>
          <w:szCs w:val="24"/>
          <w:lang w:val="es-ES"/>
        </w:rPr>
      </w:pPr>
    </w:p>
    <w:p w:rsidR="00883CE3" w:rsidRPr="00B50AA8" w:rsidRDefault="00883CE3"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La Política de Comunicación considera situaciones y requerimientos actuales de la institución, sus </w:t>
      </w:r>
      <w:r w:rsidR="00191019" w:rsidRPr="00B50AA8">
        <w:rPr>
          <w:color w:val="000000" w:themeColor="text1"/>
          <w:sz w:val="24"/>
          <w:szCs w:val="24"/>
          <w:lang w:val="es-ES"/>
        </w:rPr>
        <w:t>posibilidades y</w:t>
      </w:r>
      <w:r w:rsidRPr="00B50AA8">
        <w:rPr>
          <w:color w:val="000000" w:themeColor="text1"/>
          <w:sz w:val="24"/>
          <w:szCs w:val="24"/>
          <w:lang w:val="es-ES"/>
        </w:rPr>
        <w:t xml:space="preserve">  límites de acción y será respetada como norma de orden en los procesos de comunicación por todas las personas que conforman la institución y también aplica para públicos externos que se relacionen con el Poder Judicial.</w:t>
      </w:r>
    </w:p>
    <w:p w:rsidR="00883CE3" w:rsidRPr="00B50AA8" w:rsidRDefault="00883CE3" w:rsidP="00883CE3">
      <w:pPr>
        <w:spacing w:after="0" w:line="240" w:lineRule="auto"/>
        <w:ind w:left="567"/>
        <w:jc w:val="both"/>
        <w:rPr>
          <w:color w:val="000000" w:themeColor="text1"/>
          <w:sz w:val="24"/>
          <w:szCs w:val="24"/>
          <w:lang w:val="es-ES"/>
        </w:rPr>
      </w:pPr>
    </w:p>
    <w:p w:rsidR="00883CE3" w:rsidRPr="00B50AA8" w:rsidRDefault="00883CE3"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Los contenidos de esta Política son el resultado del diálogo entre funcionarios y funcionarias del Poder Judicial que laboran en diversas instancias, representantes de Órganos judiciales, Direcciones, profesionales encargados de la comunicación institucional, gremios </w:t>
      </w:r>
      <w:r w:rsidR="00B50AA8" w:rsidRPr="00B50AA8">
        <w:rPr>
          <w:color w:val="000000" w:themeColor="text1"/>
          <w:sz w:val="24"/>
          <w:szCs w:val="24"/>
          <w:lang w:val="es-ES"/>
        </w:rPr>
        <w:t>judiciales, jerarquías</w:t>
      </w:r>
      <w:r w:rsidRPr="00B50AA8">
        <w:rPr>
          <w:color w:val="000000" w:themeColor="text1"/>
          <w:sz w:val="24"/>
          <w:szCs w:val="24"/>
          <w:lang w:val="es-ES"/>
        </w:rPr>
        <w:t xml:space="preserve"> institucionales y también del diálogo con instancias externas </w:t>
      </w:r>
      <w:r w:rsidR="003A034B" w:rsidRPr="00B50AA8">
        <w:rPr>
          <w:color w:val="000000" w:themeColor="text1"/>
          <w:sz w:val="24"/>
          <w:szCs w:val="24"/>
          <w:lang w:val="es-ES"/>
        </w:rPr>
        <w:t>(abogados</w:t>
      </w:r>
      <w:r w:rsidRPr="00B50AA8">
        <w:rPr>
          <w:color w:val="000000" w:themeColor="text1"/>
          <w:sz w:val="24"/>
          <w:szCs w:val="24"/>
          <w:lang w:val="es-ES"/>
        </w:rPr>
        <w:t>, periodistas, personas usuarias, representantes de la sociedad civil y facilitadoras judiciales, entre otros).</w:t>
      </w:r>
    </w:p>
    <w:p w:rsidR="00883CE3" w:rsidRPr="00B50AA8" w:rsidRDefault="00883CE3" w:rsidP="00883CE3">
      <w:pPr>
        <w:spacing w:after="0" w:line="240" w:lineRule="auto"/>
        <w:ind w:left="567"/>
        <w:jc w:val="both"/>
        <w:rPr>
          <w:color w:val="000000" w:themeColor="text1"/>
          <w:sz w:val="24"/>
          <w:szCs w:val="24"/>
          <w:lang w:val="es-ES"/>
        </w:rPr>
      </w:pPr>
      <w:r w:rsidRPr="00B50AA8">
        <w:rPr>
          <w:color w:val="000000" w:themeColor="text1"/>
          <w:sz w:val="24"/>
          <w:szCs w:val="24"/>
          <w:lang w:val="es-ES"/>
        </w:rPr>
        <w:t xml:space="preserve"> </w:t>
      </w:r>
    </w:p>
    <w:p w:rsidR="00883CE3" w:rsidRDefault="00883CE3" w:rsidP="00883CE3">
      <w:pPr>
        <w:spacing w:after="0" w:line="240" w:lineRule="auto"/>
        <w:ind w:left="927"/>
        <w:jc w:val="both"/>
        <w:rPr>
          <w:color w:val="000000" w:themeColor="text1"/>
          <w:sz w:val="26"/>
          <w:szCs w:val="26"/>
          <w:lang w:val="es-ES"/>
        </w:rPr>
      </w:pPr>
    </w:p>
    <w:p w:rsidR="00883CE3" w:rsidRDefault="00883CE3" w:rsidP="00883CE3">
      <w:pPr>
        <w:spacing w:after="0" w:line="240" w:lineRule="auto"/>
        <w:ind w:left="927"/>
        <w:jc w:val="both"/>
        <w:rPr>
          <w:color w:val="000000" w:themeColor="text1"/>
          <w:sz w:val="26"/>
          <w:szCs w:val="26"/>
          <w:lang w:val="es-ES"/>
        </w:rPr>
      </w:pPr>
    </w:p>
    <w:p w:rsidR="00B50AA8" w:rsidRDefault="00B50AA8" w:rsidP="00883CE3">
      <w:pPr>
        <w:spacing w:after="0" w:line="240" w:lineRule="auto"/>
        <w:ind w:left="927"/>
        <w:jc w:val="both"/>
        <w:rPr>
          <w:color w:val="000000" w:themeColor="text1"/>
          <w:sz w:val="26"/>
          <w:szCs w:val="26"/>
          <w:lang w:val="es-ES"/>
        </w:rPr>
      </w:pPr>
    </w:p>
    <w:p w:rsidR="00B50AA8" w:rsidRDefault="00B50AA8" w:rsidP="00883CE3">
      <w:pPr>
        <w:spacing w:after="0" w:line="240" w:lineRule="auto"/>
        <w:ind w:left="927"/>
        <w:jc w:val="both"/>
        <w:rPr>
          <w:color w:val="000000" w:themeColor="text1"/>
          <w:sz w:val="26"/>
          <w:szCs w:val="26"/>
          <w:lang w:val="es-ES"/>
        </w:rPr>
      </w:pPr>
    </w:p>
    <w:p w:rsidR="00B50AA8" w:rsidRDefault="00B50AA8" w:rsidP="00883CE3">
      <w:pPr>
        <w:spacing w:after="0" w:line="240" w:lineRule="auto"/>
        <w:ind w:left="927"/>
        <w:jc w:val="both"/>
        <w:rPr>
          <w:color w:val="000000" w:themeColor="text1"/>
          <w:sz w:val="26"/>
          <w:szCs w:val="26"/>
          <w:lang w:val="es-ES"/>
        </w:rPr>
      </w:pPr>
    </w:p>
    <w:p w:rsidR="00B50AA8" w:rsidRDefault="00B50AA8" w:rsidP="00883CE3">
      <w:pPr>
        <w:spacing w:after="0" w:line="240" w:lineRule="auto"/>
        <w:ind w:left="927"/>
        <w:jc w:val="both"/>
        <w:rPr>
          <w:color w:val="000000" w:themeColor="text1"/>
          <w:sz w:val="26"/>
          <w:szCs w:val="26"/>
          <w:lang w:val="es-ES"/>
        </w:rPr>
      </w:pPr>
    </w:p>
    <w:p w:rsidR="00B50AA8" w:rsidRDefault="00424F42" w:rsidP="00424F42">
      <w:pPr>
        <w:tabs>
          <w:tab w:val="left" w:pos="6325"/>
          <w:tab w:val="left" w:pos="7610"/>
        </w:tabs>
        <w:spacing w:after="0" w:line="240" w:lineRule="auto"/>
        <w:ind w:left="927"/>
        <w:jc w:val="both"/>
        <w:rPr>
          <w:color w:val="000000" w:themeColor="text1"/>
          <w:sz w:val="26"/>
          <w:szCs w:val="26"/>
          <w:lang w:val="es-ES"/>
        </w:rPr>
      </w:pPr>
      <w:r>
        <w:rPr>
          <w:color w:val="000000" w:themeColor="text1"/>
          <w:sz w:val="26"/>
          <w:szCs w:val="26"/>
          <w:lang w:val="es-ES"/>
        </w:rPr>
        <w:tab/>
      </w:r>
      <w:r>
        <w:rPr>
          <w:color w:val="000000" w:themeColor="text1"/>
          <w:sz w:val="26"/>
          <w:szCs w:val="26"/>
          <w:lang w:val="es-ES"/>
        </w:rPr>
        <w:tab/>
      </w:r>
    </w:p>
    <w:p w:rsidR="00E52CA3" w:rsidRDefault="00E52CA3" w:rsidP="00E52CA3">
      <w:pPr>
        <w:rPr>
          <w:lang w:val="es-ES"/>
        </w:rPr>
      </w:pPr>
    </w:p>
    <w:p w:rsidR="00530BBA" w:rsidRDefault="00530BBA" w:rsidP="00E52CA3">
      <w:pPr>
        <w:rPr>
          <w:lang w:val="es-ES"/>
        </w:rPr>
      </w:pPr>
    </w:p>
    <w:p w:rsidR="00530BBA" w:rsidRPr="002B0531" w:rsidRDefault="00530BBA" w:rsidP="00AA0756">
      <w:pPr>
        <w:pStyle w:val="Ttulo"/>
        <w:spacing w:before="0" w:after="0" w:line="240" w:lineRule="auto"/>
        <w:jc w:val="left"/>
        <w:rPr>
          <w:rFonts w:asciiTheme="minorHAnsi" w:hAnsiTheme="minorHAnsi" w:cstheme="minorHAnsi"/>
          <w:color w:val="1F497D" w:themeColor="text2"/>
          <w:sz w:val="36"/>
          <w:szCs w:val="36"/>
        </w:rPr>
      </w:pPr>
      <w:bookmarkStart w:id="8" w:name="_Toc181610231"/>
      <w:r w:rsidRPr="002B0531">
        <w:rPr>
          <w:rFonts w:asciiTheme="minorHAnsi" w:hAnsiTheme="minorHAnsi" w:cstheme="minorHAnsi"/>
          <w:color w:val="1F497D" w:themeColor="text2"/>
          <w:sz w:val="36"/>
          <w:szCs w:val="36"/>
        </w:rPr>
        <w:t>D</w:t>
      </w:r>
      <w:r w:rsidR="00AA0756" w:rsidRPr="002B0531">
        <w:rPr>
          <w:rFonts w:asciiTheme="minorHAnsi" w:hAnsiTheme="minorHAnsi" w:cstheme="minorHAnsi"/>
          <w:color w:val="1F497D" w:themeColor="text2"/>
          <w:sz w:val="36"/>
          <w:szCs w:val="36"/>
        </w:rPr>
        <w:t>iagnóstico Situacional</w:t>
      </w:r>
      <w:bookmarkEnd w:id="8"/>
    </w:p>
    <w:p w:rsidR="00AA0756" w:rsidRPr="00AA0756" w:rsidRDefault="00AA0756" w:rsidP="00AA0756">
      <w:pPr>
        <w:pStyle w:val="Textoindependiente"/>
        <w:rPr>
          <w:highlight w:val="cyan"/>
        </w:rPr>
      </w:pPr>
    </w:p>
    <w:p w:rsidR="00B90E70" w:rsidRPr="00B71EEF" w:rsidRDefault="00801FB2" w:rsidP="00AA0756">
      <w:pPr>
        <w:pStyle w:val="Ttulo"/>
        <w:spacing w:before="0" w:after="0" w:line="240" w:lineRule="auto"/>
        <w:jc w:val="left"/>
        <w:rPr>
          <w:rFonts w:asciiTheme="minorHAnsi" w:hAnsiTheme="minorHAnsi" w:cstheme="minorHAnsi"/>
        </w:rPr>
      </w:pPr>
      <w:bookmarkStart w:id="9" w:name="_Toc158209493"/>
      <w:bookmarkStart w:id="10" w:name="_Toc159579412"/>
      <w:bookmarkStart w:id="11" w:name="_Toc181610232"/>
      <w:r w:rsidRPr="00530BBA">
        <w:rPr>
          <w:rFonts w:asciiTheme="minorHAnsi" w:hAnsiTheme="minorHAnsi" w:cstheme="minorHAnsi"/>
          <w:color w:val="1F497D" w:themeColor="text2"/>
        </w:rPr>
        <w:t>Definición y delimitación del tema o problema</w:t>
      </w:r>
      <w:r w:rsidR="006B153B" w:rsidRPr="00530BBA">
        <w:rPr>
          <w:rFonts w:asciiTheme="minorHAnsi" w:hAnsiTheme="minorHAnsi" w:cstheme="minorHAnsi"/>
          <w:color w:val="1F497D" w:themeColor="text2"/>
        </w:rPr>
        <w:t xml:space="preserve"> de Proyecto</w:t>
      </w:r>
      <w:bookmarkEnd w:id="0"/>
      <w:bookmarkEnd w:id="9"/>
      <w:bookmarkEnd w:id="10"/>
      <w:bookmarkEnd w:id="11"/>
    </w:p>
    <w:p w:rsidR="00B90E70" w:rsidRPr="00AA0756" w:rsidRDefault="006B153B" w:rsidP="00B50AA8">
      <w:pPr>
        <w:pStyle w:val="Ttulo1"/>
        <w:rPr>
          <w:rFonts w:asciiTheme="minorHAnsi" w:hAnsiTheme="minorHAnsi" w:cstheme="minorHAnsi"/>
          <w:sz w:val="32"/>
          <w:szCs w:val="32"/>
          <w:lang w:val="es-ES"/>
        </w:rPr>
      </w:pPr>
      <w:bookmarkStart w:id="12" w:name="_Toc158209494"/>
      <w:bookmarkStart w:id="13" w:name="_Toc159579413"/>
      <w:bookmarkStart w:id="14" w:name="_Toc181610233"/>
      <w:r w:rsidRPr="00AA0756">
        <w:rPr>
          <w:rFonts w:asciiTheme="minorHAnsi" w:hAnsiTheme="minorHAnsi" w:cstheme="minorHAnsi"/>
          <w:sz w:val="32"/>
          <w:szCs w:val="32"/>
          <w:lang w:val="es-ES"/>
        </w:rPr>
        <w:t>Objetivo del proyecto</w:t>
      </w:r>
      <w:bookmarkEnd w:id="12"/>
      <w:bookmarkEnd w:id="13"/>
      <w:bookmarkEnd w:id="14"/>
    </w:p>
    <w:p w:rsidR="00D84F65" w:rsidRDefault="005216C0" w:rsidP="006841E2">
      <w:pPr>
        <w:pStyle w:val="Textoindependiente2"/>
        <w:spacing w:after="0" w:line="240" w:lineRule="auto"/>
        <w:rPr>
          <w:rFonts w:asciiTheme="minorHAnsi" w:eastAsiaTheme="minorHAnsi" w:hAnsiTheme="minorHAnsi" w:cstheme="minorHAnsi"/>
          <w:sz w:val="24"/>
          <w:szCs w:val="24"/>
          <w:lang w:val="es-CR"/>
        </w:rPr>
      </w:pPr>
      <w:r>
        <w:rPr>
          <w:rFonts w:asciiTheme="minorHAnsi" w:eastAsiaTheme="minorHAnsi" w:hAnsiTheme="minorHAnsi" w:cstheme="minorHAnsi"/>
          <w:sz w:val="24"/>
          <w:szCs w:val="24"/>
          <w:lang w:val="es-CR"/>
        </w:rPr>
        <w:t xml:space="preserve">Establecer un marco de acción para la comunicación </w:t>
      </w:r>
      <w:r w:rsidR="006B153B" w:rsidRPr="00B71EEF">
        <w:rPr>
          <w:rFonts w:asciiTheme="minorHAnsi" w:eastAsiaTheme="minorHAnsi" w:hAnsiTheme="minorHAnsi" w:cstheme="minorHAnsi"/>
          <w:sz w:val="24"/>
          <w:szCs w:val="24"/>
          <w:lang w:val="es-CR"/>
        </w:rPr>
        <w:t xml:space="preserve">estratégica del Poder Judicial, partiendo de los principios de rendición de cuentas y transparencia hacia </w:t>
      </w:r>
      <w:r>
        <w:rPr>
          <w:rFonts w:asciiTheme="minorHAnsi" w:eastAsiaTheme="minorHAnsi" w:hAnsiTheme="minorHAnsi" w:cstheme="minorHAnsi"/>
          <w:sz w:val="24"/>
          <w:szCs w:val="24"/>
          <w:lang w:val="es-CR"/>
        </w:rPr>
        <w:t>el personal judicial y las personas usuarias, organizaciones</w:t>
      </w:r>
      <w:r w:rsidR="006B153B" w:rsidRPr="00B71EEF">
        <w:rPr>
          <w:rFonts w:asciiTheme="minorHAnsi" w:eastAsiaTheme="minorHAnsi" w:hAnsiTheme="minorHAnsi" w:cstheme="minorHAnsi"/>
          <w:sz w:val="24"/>
          <w:szCs w:val="24"/>
          <w:lang w:val="es-CR"/>
        </w:rPr>
        <w:t xml:space="preserve"> e instituciones nacionales </w:t>
      </w:r>
      <w:r>
        <w:rPr>
          <w:rFonts w:asciiTheme="minorHAnsi" w:eastAsiaTheme="minorHAnsi" w:hAnsiTheme="minorHAnsi" w:cstheme="minorHAnsi"/>
          <w:sz w:val="24"/>
          <w:szCs w:val="24"/>
          <w:lang w:val="es-CR"/>
        </w:rPr>
        <w:t xml:space="preserve">y organismos </w:t>
      </w:r>
      <w:r w:rsidR="006B153B" w:rsidRPr="00B71EEF">
        <w:rPr>
          <w:rFonts w:asciiTheme="minorHAnsi" w:eastAsiaTheme="minorHAnsi" w:hAnsiTheme="minorHAnsi" w:cstheme="minorHAnsi"/>
          <w:sz w:val="24"/>
          <w:szCs w:val="24"/>
          <w:lang w:val="es-CR"/>
        </w:rPr>
        <w:t xml:space="preserve"> internacionales y en busca de una proyección institucional proactiva que fortalezca la institucionalidad democrática </w:t>
      </w:r>
      <w:r>
        <w:rPr>
          <w:rFonts w:asciiTheme="minorHAnsi" w:eastAsiaTheme="minorHAnsi" w:hAnsiTheme="minorHAnsi" w:cstheme="minorHAnsi"/>
          <w:sz w:val="24"/>
          <w:szCs w:val="24"/>
          <w:lang w:val="es-CR"/>
        </w:rPr>
        <w:t xml:space="preserve">en un Estado de Derecho. </w:t>
      </w:r>
    </w:p>
    <w:p w:rsidR="00B90E70" w:rsidRDefault="007B14A3" w:rsidP="00B50AA8">
      <w:pPr>
        <w:pStyle w:val="Ttulo1"/>
        <w:jc w:val="both"/>
        <w:rPr>
          <w:rFonts w:asciiTheme="minorHAnsi" w:hAnsiTheme="minorHAnsi" w:cstheme="minorHAnsi"/>
          <w:sz w:val="32"/>
          <w:szCs w:val="32"/>
          <w:lang w:val="es-ES"/>
        </w:rPr>
      </w:pPr>
      <w:bookmarkStart w:id="15" w:name="_Toc158209495"/>
      <w:bookmarkStart w:id="16" w:name="_Toc159579414"/>
      <w:bookmarkStart w:id="17" w:name="_Toc181610234"/>
      <w:r w:rsidRPr="00BD241B">
        <w:rPr>
          <w:rFonts w:asciiTheme="minorHAnsi" w:hAnsiTheme="minorHAnsi" w:cstheme="minorHAnsi"/>
          <w:sz w:val="32"/>
          <w:szCs w:val="32"/>
          <w:lang w:val="es-ES"/>
        </w:rPr>
        <w:t>Comunicación en el Poder Judicial</w:t>
      </w:r>
      <w:bookmarkEnd w:id="15"/>
      <w:bookmarkEnd w:id="16"/>
      <w:bookmarkEnd w:id="17"/>
      <w:r w:rsidR="00F76E5A" w:rsidRPr="00BD241B">
        <w:rPr>
          <w:rFonts w:asciiTheme="minorHAnsi" w:hAnsiTheme="minorHAnsi" w:cstheme="minorHAnsi"/>
          <w:sz w:val="32"/>
          <w:szCs w:val="32"/>
          <w:lang w:val="es-ES"/>
        </w:rPr>
        <w:t xml:space="preserve">  </w:t>
      </w:r>
    </w:p>
    <w:p w:rsidR="006841E2" w:rsidRPr="00B71EEF"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 xml:space="preserve">La democracia costarricense enfrenta actualmente grandes retos </w:t>
      </w:r>
      <w:r w:rsidRPr="00326864">
        <w:rPr>
          <w:rFonts w:asciiTheme="minorHAnsi" w:eastAsiaTheme="minorHAnsi" w:hAnsiTheme="minorHAnsi" w:cstheme="minorHAnsi"/>
          <w:sz w:val="24"/>
          <w:szCs w:val="24"/>
          <w:lang w:val="es-CR"/>
        </w:rPr>
        <w:t xml:space="preserve">y uno de ellos es fortalecer la confianza y la credibilidad de la ciudadanía en la institucionalidad que representa el Poder Judicial y para estos fines es necesario generar estrategias integrales de comunicación que se acompañen de acciones específicas que permitan potencializar </w:t>
      </w:r>
      <w:r w:rsidR="005216C0" w:rsidRPr="00326864">
        <w:rPr>
          <w:rFonts w:asciiTheme="minorHAnsi" w:eastAsiaTheme="minorHAnsi" w:hAnsiTheme="minorHAnsi" w:cstheme="minorHAnsi"/>
          <w:sz w:val="24"/>
          <w:szCs w:val="24"/>
          <w:lang w:val="es-CR"/>
        </w:rPr>
        <w:t>la transparencia</w:t>
      </w:r>
      <w:r w:rsidRPr="00326864">
        <w:rPr>
          <w:rFonts w:asciiTheme="minorHAnsi" w:eastAsiaTheme="minorHAnsi" w:hAnsiTheme="minorHAnsi" w:cstheme="minorHAnsi"/>
          <w:sz w:val="24"/>
          <w:szCs w:val="24"/>
          <w:lang w:val="es-CR"/>
        </w:rPr>
        <w:t xml:space="preserve"> </w:t>
      </w:r>
      <w:r w:rsidR="000F6E0C" w:rsidRPr="00326864">
        <w:rPr>
          <w:rFonts w:asciiTheme="minorHAnsi" w:eastAsiaTheme="minorHAnsi" w:hAnsiTheme="minorHAnsi" w:cstheme="minorHAnsi"/>
          <w:sz w:val="24"/>
          <w:szCs w:val="24"/>
          <w:lang w:val="es-CR"/>
        </w:rPr>
        <w:t xml:space="preserve">y proyección </w:t>
      </w:r>
      <w:r w:rsidRPr="00326864">
        <w:rPr>
          <w:rFonts w:asciiTheme="minorHAnsi" w:eastAsiaTheme="minorHAnsi" w:hAnsiTheme="minorHAnsi" w:cstheme="minorHAnsi"/>
          <w:sz w:val="24"/>
          <w:szCs w:val="24"/>
          <w:lang w:val="es-CR"/>
        </w:rPr>
        <w:t>de la Institución.</w:t>
      </w:r>
      <w:r w:rsidRPr="00B71EEF">
        <w:rPr>
          <w:rFonts w:asciiTheme="minorHAnsi" w:eastAsiaTheme="minorHAnsi" w:hAnsiTheme="minorHAnsi" w:cstheme="minorHAnsi"/>
          <w:sz w:val="24"/>
          <w:szCs w:val="24"/>
          <w:lang w:val="es-CR"/>
        </w:rPr>
        <w:t xml:space="preserve"> </w:t>
      </w:r>
    </w:p>
    <w:p w:rsidR="006841E2" w:rsidRPr="00B71EEF" w:rsidRDefault="006841E2" w:rsidP="006841E2">
      <w:pPr>
        <w:pStyle w:val="Textoindependiente2"/>
        <w:spacing w:after="0" w:line="240" w:lineRule="auto"/>
        <w:rPr>
          <w:rFonts w:asciiTheme="minorHAnsi" w:hAnsiTheme="minorHAnsi" w:cstheme="minorHAnsi"/>
          <w:b/>
          <w:bCs/>
          <w:color w:val="212529"/>
          <w:sz w:val="24"/>
          <w:szCs w:val="24"/>
          <w:shd w:val="clear" w:color="auto" w:fill="FFFFFF"/>
        </w:rPr>
      </w:pPr>
    </w:p>
    <w:p w:rsidR="006841E2"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El Poder Judicial es una estructura muy compleja comparada con los sistemas de justicia de otros países latinoamericanos ya q</w:t>
      </w:r>
      <w:r w:rsidR="00985FBE">
        <w:rPr>
          <w:rFonts w:asciiTheme="minorHAnsi" w:eastAsiaTheme="minorHAnsi" w:hAnsiTheme="minorHAnsi" w:cstheme="minorHAnsi"/>
          <w:sz w:val="24"/>
          <w:szCs w:val="24"/>
          <w:lang w:val="es-CR"/>
        </w:rPr>
        <w:t xml:space="preserve">ue </w:t>
      </w:r>
      <w:r w:rsidRPr="00B71EEF">
        <w:rPr>
          <w:rFonts w:asciiTheme="minorHAnsi" w:eastAsiaTheme="minorHAnsi" w:hAnsiTheme="minorHAnsi" w:cstheme="minorHAnsi"/>
          <w:sz w:val="24"/>
          <w:szCs w:val="24"/>
          <w:lang w:val="es-CR"/>
        </w:rPr>
        <w:t>cuenta con tres ámbitos judiciales:</w:t>
      </w:r>
    </w:p>
    <w:p w:rsidR="00985FBE" w:rsidRPr="00B71EEF" w:rsidRDefault="00985FBE" w:rsidP="006841E2">
      <w:pPr>
        <w:pStyle w:val="Textoindependiente2"/>
        <w:spacing w:after="0" w:line="240" w:lineRule="auto"/>
        <w:rPr>
          <w:rFonts w:asciiTheme="minorHAnsi" w:eastAsiaTheme="minorHAnsi" w:hAnsiTheme="minorHAnsi" w:cstheme="minorHAnsi"/>
          <w:sz w:val="24"/>
          <w:szCs w:val="24"/>
          <w:lang w:val="es-CR"/>
        </w:rPr>
      </w:pPr>
    </w:p>
    <w:p w:rsidR="006841E2" w:rsidRPr="00B71EEF"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1.</w:t>
      </w:r>
      <w:r w:rsidRPr="00B71EEF">
        <w:rPr>
          <w:rFonts w:asciiTheme="minorHAnsi" w:eastAsiaTheme="minorHAnsi" w:hAnsiTheme="minorHAnsi" w:cstheme="minorHAnsi"/>
          <w:sz w:val="24"/>
          <w:szCs w:val="24"/>
          <w:lang w:val="es-CR"/>
        </w:rPr>
        <w:tab/>
        <w:t>Jurisdiccional: incluye a los 22 magistrados y magistradas y a toda la judicatura</w:t>
      </w:r>
    </w:p>
    <w:p w:rsidR="006841E2" w:rsidRPr="00B71EEF"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2.</w:t>
      </w:r>
      <w:r w:rsidRPr="00B71EEF">
        <w:rPr>
          <w:rFonts w:asciiTheme="minorHAnsi" w:eastAsiaTheme="minorHAnsi" w:hAnsiTheme="minorHAnsi" w:cstheme="minorHAnsi"/>
          <w:sz w:val="24"/>
          <w:szCs w:val="24"/>
          <w:lang w:val="es-CR"/>
        </w:rPr>
        <w:tab/>
        <w:t>Auxiliar de justicia: compuesto por el Ministerio Público, Defensa Pública, Organismo de Investigación Judicial</w:t>
      </w:r>
      <w:r w:rsidR="0046289F">
        <w:rPr>
          <w:rFonts w:asciiTheme="minorHAnsi" w:eastAsiaTheme="minorHAnsi" w:hAnsiTheme="minorHAnsi" w:cstheme="minorHAnsi"/>
          <w:sz w:val="24"/>
          <w:szCs w:val="24"/>
          <w:lang w:val="es-CR"/>
        </w:rPr>
        <w:t xml:space="preserve">, </w:t>
      </w:r>
      <w:r w:rsidRPr="00B71EEF">
        <w:rPr>
          <w:rFonts w:asciiTheme="minorHAnsi" w:eastAsiaTheme="minorHAnsi" w:hAnsiTheme="minorHAnsi" w:cstheme="minorHAnsi"/>
          <w:sz w:val="24"/>
          <w:szCs w:val="24"/>
          <w:lang w:val="es-CR"/>
        </w:rPr>
        <w:t xml:space="preserve"> la Escuela Judicial</w:t>
      </w:r>
      <w:r w:rsidR="0046289F">
        <w:rPr>
          <w:rFonts w:asciiTheme="minorHAnsi" w:eastAsiaTheme="minorHAnsi" w:hAnsiTheme="minorHAnsi" w:cstheme="minorHAnsi"/>
          <w:sz w:val="24"/>
          <w:szCs w:val="24"/>
          <w:lang w:val="es-CR"/>
        </w:rPr>
        <w:t>, Centro de Información Jurisprudencial y Departamento de Trabajo Social y Psicología.</w:t>
      </w:r>
    </w:p>
    <w:p w:rsidR="006841E2" w:rsidRPr="00B71EEF"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3.</w:t>
      </w:r>
      <w:r w:rsidRPr="00B71EEF">
        <w:rPr>
          <w:rFonts w:asciiTheme="minorHAnsi" w:eastAsiaTheme="minorHAnsi" w:hAnsiTheme="minorHAnsi" w:cstheme="minorHAnsi"/>
          <w:sz w:val="24"/>
          <w:szCs w:val="24"/>
          <w:lang w:val="es-CR"/>
        </w:rPr>
        <w:tab/>
        <w:t>Administrativo: compuesto por direcciones, departamentos y oficinas que coadyuban en el funcionamiento general de la institución.</w:t>
      </w:r>
    </w:p>
    <w:p w:rsidR="006841E2" w:rsidRPr="00B71EEF" w:rsidRDefault="006841E2" w:rsidP="006841E2">
      <w:pPr>
        <w:pStyle w:val="Textoindependiente2"/>
        <w:spacing w:after="0" w:line="240" w:lineRule="auto"/>
        <w:rPr>
          <w:rFonts w:asciiTheme="minorHAnsi" w:eastAsiaTheme="minorHAnsi" w:hAnsiTheme="minorHAnsi" w:cstheme="minorHAnsi"/>
          <w:sz w:val="24"/>
          <w:szCs w:val="24"/>
          <w:lang w:val="es-CR"/>
        </w:rPr>
      </w:pPr>
    </w:p>
    <w:p w:rsidR="006841E2"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A</w:t>
      </w:r>
      <w:r w:rsidR="00985FBE">
        <w:rPr>
          <w:rFonts w:asciiTheme="minorHAnsi" w:eastAsiaTheme="minorHAnsi" w:hAnsiTheme="minorHAnsi" w:cstheme="minorHAnsi"/>
          <w:sz w:val="24"/>
          <w:szCs w:val="24"/>
          <w:lang w:val="es-CR"/>
        </w:rPr>
        <w:t xml:space="preserve">unado a lo anterior, actualmente </w:t>
      </w:r>
      <w:r w:rsidRPr="00B71EEF">
        <w:rPr>
          <w:rFonts w:asciiTheme="minorHAnsi" w:eastAsiaTheme="minorHAnsi" w:hAnsiTheme="minorHAnsi" w:cstheme="minorHAnsi"/>
          <w:sz w:val="24"/>
          <w:szCs w:val="24"/>
          <w:lang w:val="es-CR"/>
        </w:rPr>
        <w:t>el sistema de justicia costarricense cuenta con aproximadamente 1</w:t>
      </w:r>
      <w:r w:rsidR="007D246F">
        <w:rPr>
          <w:rFonts w:asciiTheme="minorHAnsi" w:eastAsiaTheme="minorHAnsi" w:hAnsiTheme="minorHAnsi" w:cstheme="minorHAnsi"/>
          <w:sz w:val="24"/>
          <w:szCs w:val="24"/>
          <w:lang w:val="es-CR"/>
        </w:rPr>
        <w:t>3</w:t>
      </w:r>
      <w:r w:rsidR="00985FBE">
        <w:rPr>
          <w:rFonts w:asciiTheme="minorHAnsi" w:eastAsiaTheme="minorHAnsi" w:hAnsiTheme="minorHAnsi" w:cstheme="minorHAnsi"/>
          <w:sz w:val="24"/>
          <w:szCs w:val="24"/>
          <w:lang w:val="es-CR"/>
        </w:rPr>
        <w:t>.000</w:t>
      </w:r>
      <w:r w:rsidRPr="00B71EEF">
        <w:rPr>
          <w:rFonts w:asciiTheme="minorHAnsi" w:eastAsiaTheme="minorHAnsi" w:hAnsiTheme="minorHAnsi" w:cstheme="minorHAnsi"/>
          <w:sz w:val="24"/>
          <w:szCs w:val="24"/>
          <w:lang w:val="es-CR"/>
        </w:rPr>
        <w:t xml:space="preserve"> empleados </w:t>
      </w:r>
      <w:r w:rsidR="00336C49">
        <w:rPr>
          <w:rFonts w:asciiTheme="minorHAnsi" w:eastAsiaTheme="minorHAnsi" w:hAnsiTheme="minorHAnsi" w:cstheme="minorHAnsi"/>
          <w:sz w:val="24"/>
          <w:szCs w:val="24"/>
          <w:lang w:val="es-CR"/>
        </w:rPr>
        <w:t xml:space="preserve">y empleadas judiciales </w:t>
      </w:r>
      <w:r w:rsidRPr="00B71EEF">
        <w:rPr>
          <w:rFonts w:asciiTheme="minorHAnsi" w:eastAsiaTheme="minorHAnsi" w:hAnsiTheme="minorHAnsi" w:cstheme="minorHAnsi"/>
          <w:sz w:val="24"/>
          <w:szCs w:val="24"/>
          <w:lang w:val="es-CR"/>
        </w:rPr>
        <w:t>ubicados en todo el país</w:t>
      </w:r>
      <w:r w:rsidR="004144C3">
        <w:rPr>
          <w:rFonts w:asciiTheme="minorHAnsi" w:eastAsiaTheme="minorHAnsi" w:hAnsiTheme="minorHAnsi" w:cstheme="minorHAnsi"/>
          <w:sz w:val="24"/>
          <w:szCs w:val="24"/>
          <w:lang w:val="es-CR"/>
        </w:rPr>
        <w:t xml:space="preserve">; por tanto al </w:t>
      </w:r>
      <w:r w:rsidR="00622DC7">
        <w:rPr>
          <w:rFonts w:asciiTheme="minorHAnsi" w:eastAsiaTheme="minorHAnsi" w:hAnsiTheme="minorHAnsi" w:cstheme="minorHAnsi"/>
          <w:sz w:val="24"/>
          <w:szCs w:val="24"/>
          <w:lang w:val="es-CR"/>
        </w:rPr>
        <w:t xml:space="preserve">disponer de este esquema institucional tan </w:t>
      </w:r>
      <w:r w:rsidRPr="00B71EEF">
        <w:rPr>
          <w:rFonts w:asciiTheme="minorHAnsi" w:eastAsiaTheme="minorHAnsi" w:hAnsiTheme="minorHAnsi" w:cstheme="minorHAnsi"/>
          <w:sz w:val="24"/>
          <w:szCs w:val="24"/>
          <w:lang w:val="es-CR"/>
        </w:rPr>
        <w:t>complejo</w:t>
      </w:r>
      <w:r w:rsidR="000F6E0C">
        <w:rPr>
          <w:rFonts w:asciiTheme="minorHAnsi" w:eastAsiaTheme="minorHAnsi" w:hAnsiTheme="minorHAnsi" w:cstheme="minorHAnsi"/>
          <w:sz w:val="24"/>
          <w:szCs w:val="24"/>
          <w:lang w:val="es-CR"/>
        </w:rPr>
        <w:t>,</w:t>
      </w:r>
      <w:r w:rsidRPr="00B71EEF">
        <w:rPr>
          <w:rFonts w:asciiTheme="minorHAnsi" w:eastAsiaTheme="minorHAnsi" w:hAnsiTheme="minorHAnsi" w:cstheme="minorHAnsi"/>
          <w:sz w:val="24"/>
          <w:szCs w:val="24"/>
          <w:lang w:val="es-CR"/>
        </w:rPr>
        <w:t xml:space="preserve">  que a su vez se </w:t>
      </w:r>
      <w:r w:rsidR="00622DC7">
        <w:rPr>
          <w:rFonts w:asciiTheme="minorHAnsi" w:eastAsiaTheme="minorHAnsi" w:hAnsiTheme="minorHAnsi" w:cstheme="minorHAnsi"/>
          <w:sz w:val="24"/>
          <w:szCs w:val="24"/>
          <w:lang w:val="es-CR"/>
        </w:rPr>
        <w:t xml:space="preserve">debe </w:t>
      </w:r>
      <w:r w:rsidRPr="00B71EEF">
        <w:rPr>
          <w:rFonts w:asciiTheme="minorHAnsi" w:eastAsiaTheme="minorHAnsi" w:hAnsiTheme="minorHAnsi" w:cstheme="minorHAnsi"/>
          <w:sz w:val="24"/>
          <w:szCs w:val="24"/>
          <w:lang w:val="es-CR"/>
        </w:rPr>
        <w:t>a toda la ciudadanía</w:t>
      </w:r>
      <w:r w:rsidR="00D3454F">
        <w:rPr>
          <w:rFonts w:asciiTheme="minorHAnsi" w:eastAsiaTheme="minorHAnsi" w:hAnsiTheme="minorHAnsi" w:cstheme="minorHAnsi"/>
          <w:sz w:val="24"/>
          <w:szCs w:val="24"/>
          <w:lang w:val="es-CR"/>
        </w:rPr>
        <w:t>,</w:t>
      </w:r>
      <w:r w:rsidR="002855EA">
        <w:rPr>
          <w:rFonts w:asciiTheme="minorHAnsi" w:eastAsiaTheme="minorHAnsi" w:hAnsiTheme="minorHAnsi" w:cstheme="minorHAnsi"/>
          <w:sz w:val="24"/>
          <w:szCs w:val="24"/>
          <w:lang w:val="es-CR"/>
        </w:rPr>
        <w:t xml:space="preserve">  </w:t>
      </w:r>
      <w:r w:rsidR="00622DC7">
        <w:rPr>
          <w:rFonts w:asciiTheme="minorHAnsi" w:eastAsiaTheme="minorHAnsi" w:hAnsiTheme="minorHAnsi" w:cstheme="minorHAnsi"/>
          <w:sz w:val="24"/>
          <w:szCs w:val="24"/>
          <w:lang w:val="es-CR"/>
        </w:rPr>
        <w:t xml:space="preserve">se hace necesario tener un </w:t>
      </w:r>
      <w:r w:rsidRPr="00B71EEF">
        <w:rPr>
          <w:rFonts w:asciiTheme="minorHAnsi" w:eastAsiaTheme="minorHAnsi" w:hAnsiTheme="minorHAnsi" w:cstheme="minorHAnsi"/>
          <w:sz w:val="24"/>
          <w:szCs w:val="24"/>
          <w:lang w:val="es-CR"/>
        </w:rPr>
        <w:t>sistema de comunicación</w:t>
      </w:r>
      <w:r w:rsidR="002855EA">
        <w:rPr>
          <w:rFonts w:asciiTheme="minorHAnsi" w:eastAsiaTheme="minorHAnsi" w:hAnsiTheme="minorHAnsi" w:cstheme="minorHAnsi"/>
          <w:sz w:val="24"/>
          <w:szCs w:val="24"/>
          <w:lang w:val="es-CR"/>
        </w:rPr>
        <w:t xml:space="preserve"> estratégico a lo interno y externo  </w:t>
      </w:r>
      <w:r w:rsidRPr="00B71EEF">
        <w:rPr>
          <w:rFonts w:asciiTheme="minorHAnsi" w:eastAsiaTheme="minorHAnsi" w:hAnsiTheme="minorHAnsi" w:cstheme="minorHAnsi"/>
          <w:sz w:val="24"/>
          <w:szCs w:val="24"/>
          <w:lang w:val="es-CR"/>
        </w:rPr>
        <w:t xml:space="preserve">a través de </w:t>
      </w:r>
      <w:r w:rsidR="002855EA">
        <w:rPr>
          <w:rFonts w:asciiTheme="minorHAnsi" w:eastAsiaTheme="minorHAnsi" w:hAnsiTheme="minorHAnsi" w:cstheme="minorHAnsi"/>
          <w:sz w:val="24"/>
          <w:szCs w:val="24"/>
          <w:lang w:val="es-CR"/>
        </w:rPr>
        <w:t xml:space="preserve">distintos </w:t>
      </w:r>
      <w:r w:rsidRPr="00B71EEF">
        <w:rPr>
          <w:rFonts w:asciiTheme="minorHAnsi" w:eastAsiaTheme="minorHAnsi" w:hAnsiTheme="minorHAnsi" w:cstheme="minorHAnsi"/>
          <w:sz w:val="24"/>
          <w:szCs w:val="24"/>
          <w:lang w:val="es-CR"/>
        </w:rPr>
        <w:t>medios</w:t>
      </w:r>
      <w:r w:rsidR="00D3454F">
        <w:rPr>
          <w:rFonts w:asciiTheme="minorHAnsi" w:eastAsiaTheme="minorHAnsi" w:hAnsiTheme="minorHAnsi" w:cstheme="minorHAnsi"/>
          <w:sz w:val="24"/>
          <w:szCs w:val="24"/>
          <w:lang w:val="es-CR"/>
        </w:rPr>
        <w:t xml:space="preserve"> y mediante la </w:t>
      </w:r>
      <w:r w:rsidR="002855EA">
        <w:rPr>
          <w:rFonts w:asciiTheme="minorHAnsi" w:eastAsiaTheme="minorHAnsi" w:hAnsiTheme="minorHAnsi" w:cstheme="minorHAnsi"/>
          <w:sz w:val="24"/>
          <w:szCs w:val="24"/>
          <w:lang w:val="es-CR"/>
        </w:rPr>
        <w:t xml:space="preserve">generación de estrategias  </w:t>
      </w:r>
      <w:r w:rsidR="00D3454F">
        <w:rPr>
          <w:rFonts w:asciiTheme="minorHAnsi" w:eastAsiaTheme="minorHAnsi" w:hAnsiTheme="minorHAnsi" w:cstheme="minorHAnsi"/>
          <w:sz w:val="24"/>
          <w:szCs w:val="24"/>
          <w:lang w:val="es-CR"/>
        </w:rPr>
        <w:t xml:space="preserve">que permitan </w:t>
      </w:r>
      <w:r w:rsidR="005977C3">
        <w:rPr>
          <w:rFonts w:asciiTheme="minorHAnsi" w:eastAsiaTheme="minorHAnsi" w:hAnsiTheme="minorHAnsi" w:cstheme="minorHAnsi"/>
          <w:sz w:val="24"/>
          <w:szCs w:val="24"/>
          <w:lang w:val="es-CR"/>
        </w:rPr>
        <w:t xml:space="preserve"> </w:t>
      </w:r>
      <w:r w:rsidR="000F6E0C">
        <w:rPr>
          <w:rFonts w:asciiTheme="minorHAnsi" w:eastAsiaTheme="minorHAnsi" w:hAnsiTheme="minorHAnsi" w:cstheme="minorHAnsi"/>
          <w:sz w:val="24"/>
          <w:szCs w:val="24"/>
          <w:lang w:val="es-CR"/>
        </w:rPr>
        <w:t>brindar i</w:t>
      </w:r>
      <w:r w:rsidR="005977C3">
        <w:rPr>
          <w:rFonts w:asciiTheme="minorHAnsi" w:eastAsiaTheme="minorHAnsi" w:hAnsiTheme="minorHAnsi" w:cstheme="minorHAnsi"/>
          <w:sz w:val="24"/>
          <w:szCs w:val="24"/>
          <w:lang w:val="es-CR"/>
        </w:rPr>
        <w:t xml:space="preserve">nformación </w:t>
      </w:r>
      <w:r w:rsidR="000F6E0C">
        <w:rPr>
          <w:rFonts w:asciiTheme="minorHAnsi" w:eastAsiaTheme="minorHAnsi" w:hAnsiTheme="minorHAnsi" w:cstheme="minorHAnsi"/>
          <w:sz w:val="24"/>
          <w:szCs w:val="24"/>
          <w:lang w:val="es-CR"/>
        </w:rPr>
        <w:t xml:space="preserve">de relevancia para la </w:t>
      </w:r>
      <w:r w:rsidR="005977C3">
        <w:rPr>
          <w:rFonts w:asciiTheme="minorHAnsi" w:eastAsiaTheme="minorHAnsi" w:hAnsiTheme="minorHAnsi" w:cstheme="minorHAnsi"/>
          <w:sz w:val="24"/>
          <w:szCs w:val="24"/>
          <w:lang w:val="es-CR"/>
        </w:rPr>
        <w:t xml:space="preserve">población judicial y </w:t>
      </w:r>
      <w:r w:rsidRPr="00B71EEF">
        <w:rPr>
          <w:rFonts w:asciiTheme="minorHAnsi" w:eastAsiaTheme="minorHAnsi" w:hAnsiTheme="minorHAnsi" w:cstheme="minorHAnsi"/>
          <w:sz w:val="24"/>
          <w:szCs w:val="24"/>
          <w:lang w:val="es-CR"/>
        </w:rPr>
        <w:t xml:space="preserve">situaciones judiciales que son de interés público. </w:t>
      </w:r>
    </w:p>
    <w:p w:rsidR="006C5C25" w:rsidRDefault="006C5C25" w:rsidP="006841E2">
      <w:pPr>
        <w:pStyle w:val="Textoindependiente2"/>
        <w:spacing w:after="0" w:line="240" w:lineRule="auto"/>
        <w:rPr>
          <w:rFonts w:asciiTheme="minorHAnsi" w:eastAsiaTheme="minorHAnsi" w:hAnsiTheme="minorHAnsi" w:cstheme="minorHAnsi"/>
          <w:sz w:val="24"/>
          <w:szCs w:val="24"/>
          <w:lang w:val="es-CR"/>
        </w:rPr>
      </w:pPr>
    </w:p>
    <w:p w:rsidR="006C5C25" w:rsidRDefault="006C5C25" w:rsidP="006841E2">
      <w:pPr>
        <w:pStyle w:val="Textoindependiente2"/>
        <w:spacing w:after="0" w:line="240" w:lineRule="auto"/>
        <w:rPr>
          <w:rFonts w:asciiTheme="minorHAnsi" w:eastAsiaTheme="minorHAnsi" w:hAnsiTheme="minorHAnsi" w:cstheme="minorHAnsi"/>
          <w:sz w:val="24"/>
          <w:szCs w:val="24"/>
          <w:lang w:val="es-CR"/>
        </w:rPr>
      </w:pPr>
    </w:p>
    <w:p w:rsidR="00F25820" w:rsidRDefault="00F25820" w:rsidP="006841E2">
      <w:pPr>
        <w:pStyle w:val="Textoindependiente2"/>
        <w:spacing w:after="0" w:line="240" w:lineRule="auto"/>
        <w:rPr>
          <w:rFonts w:asciiTheme="minorHAnsi" w:eastAsiaTheme="minorHAnsi" w:hAnsiTheme="minorHAnsi" w:cstheme="minorHAnsi"/>
          <w:sz w:val="24"/>
          <w:szCs w:val="24"/>
          <w:lang w:val="es-CR"/>
        </w:rPr>
      </w:pPr>
    </w:p>
    <w:p w:rsidR="00F25820" w:rsidRPr="00B71EEF" w:rsidRDefault="00F25820" w:rsidP="006841E2">
      <w:pPr>
        <w:pStyle w:val="Textoindependiente2"/>
        <w:spacing w:after="0" w:line="240" w:lineRule="auto"/>
        <w:rPr>
          <w:rFonts w:asciiTheme="minorHAnsi" w:eastAsiaTheme="minorHAnsi" w:hAnsiTheme="minorHAnsi" w:cstheme="minorHAnsi"/>
          <w:sz w:val="24"/>
          <w:szCs w:val="24"/>
          <w:lang w:val="es-CR"/>
        </w:rPr>
      </w:pPr>
    </w:p>
    <w:p w:rsidR="00B50AA8" w:rsidRPr="00B71EEF" w:rsidRDefault="00B50AA8" w:rsidP="006841E2">
      <w:pPr>
        <w:pStyle w:val="Textoindependiente2"/>
        <w:spacing w:after="0" w:line="240" w:lineRule="auto"/>
        <w:rPr>
          <w:rFonts w:asciiTheme="minorHAnsi" w:eastAsiaTheme="minorHAnsi" w:hAnsiTheme="minorHAnsi" w:cstheme="minorHAnsi"/>
          <w:sz w:val="24"/>
          <w:szCs w:val="24"/>
          <w:lang w:val="es-CR"/>
        </w:rPr>
      </w:pPr>
    </w:p>
    <w:p w:rsidR="006841E2" w:rsidRDefault="006841E2" w:rsidP="006841E2">
      <w:pPr>
        <w:pStyle w:val="Textoindependiente2"/>
        <w:spacing w:after="0" w:line="240" w:lineRule="auto"/>
        <w:rPr>
          <w:rFonts w:asciiTheme="minorHAnsi" w:eastAsiaTheme="minorHAnsi" w:hAnsiTheme="minorHAnsi" w:cstheme="minorHAnsi"/>
          <w:sz w:val="24"/>
          <w:szCs w:val="24"/>
          <w:lang w:val="es-CR"/>
        </w:rPr>
      </w:pPr>
      <w:r w:rsidRPr="00B71EEF">
        <w:rPr>
          <w:rFonts w:asciiTheme="minorHAnsi" w:eastAsiaTheme="minorHAnsi" w:hAnsiTheme="minorHAnsi" w:cstheme="minorHAnsi"/>
          <w:sz w:val="24"/>
          <w:szCs w:val="24"/>
          <w:lang w:val="es-CR"/>
        </w:rPr>
        <w:t>El Poder Judicial consciente de esta realidad</w:t>
      </w:r>
      <w:r w:rsidR="00931B29">
        <w:rPr>
          <w:rFonts w:asciiTheme="minorHAnsi" w:eastAsiaTheme="minorHAnsi" w:hAnsiTheme="minorHAnsi" w:cstheme="minorHAnsi"/>
          <w:sz w:val="24"/>
          <w:szCs w:val="24"/>
          <w:lang w:val="es-CR"/>
        </w:rPr>
        <w:t>,</w:t>
      </w:r>
      <w:r w:rsidRPr="00B71EEF">
        <w:rPr>
          <w:rFonts w:asciiTheme="minorHAnsi" w:eastAsiaTheme="minorHAnsi" w:hAnsiTheme="minorHAnsi" w:cstheme="minorHAnsi"/>
          <w:sz w:val="24"/>
          <w:szCs w:val="24"/>
          <w:lang w:val="es-CR"/>
        </w:rPr>
        <w:t xml:space="preserve">  ha impulsado políticas y acciones en busca de garantizar el acceso a la justicia</w:t>
      </w:r>
      <w:r w:rsidR="007709AF">
        <w:rPr>
          <w:rFonts w:asciiTheme="minorHAnsi" w:eastAsiaTheme="minorHAnsi" w:hAnsiTheme="minorHAnsi" w:cstheme="minorHAnsi"/>
          <w:sz w:val="24"/>
          <w:szCs w:val="24"/>
          <w:lang w:val="es-CR"/>
        </w:rPr>
        <w:t xml:space="preserve"> y</w:t>
      </w:r>
      <w:r w:rsidRPr="00B71EEF">
        <w:rPr>
          <w:rFonts w:asciiTheme="minorHAnsi" w:eastAsiaTheme="minorHAnsi" w:hAnsiTheme="minorHAnsi" w:cstheme="minorHAnsi"/>
          <w:sz w:val="24"/>
          <w:szCs w:val="24"/>
          <w:lang w:val="es-CR"/>
        </w:rPr>
        <w:t xml:space="preserve"> administrar la justicia de manera pronta y cumplida </w:t>
      </w:r>
      <w:r w:rsidR="007709AF">
        <w:rPr>
          <w:rFonts w:asciiTheme="minorHAnsi" w:eastAsiaTheme="minorHAnsi" w:hAnsiTheme="minorHAnsi" w:cstheme="minorHAnsi"/>
          <w:sz w:val="24"/>
          <w:szCs w:val="24"/>
          <w:lang w:val="es-CR"/>
        </w:rPr>
        <w:t xml:space="preserve"> bajo el principio de </w:t>
      </w:r>
      <w:r w:rsidRPr="00B71EEF">
        <w:rPr>
          <w:rFonts w:asciiTheme="minorHAnsi" w:eastAsiaTheme="minorHAnsi" w:hAnsiTheme="minorHAnsi" w:cstheme="minorHAnsi"/>
          <w:sz w:val="24"/>
          <w:szCs w:val="24"/>
          <w:lang w:val="es-CR"/>
        </w:rPr>
        <w:t>transparencia</w:t>
      </w:r>
      <w:r w:rsidR="007709AF">
        <w:rPr>
          <w:rFonts w:asciiTheme="minorHAnsi" w:eastAsiaTheme="minorHAnsi" w:hAnsiTheme="minorHAnsi" w:cstheme="minorHAnsi"/>
          <w:sz w:val="24"/>
          <w:szCs w:val="24"/>
          <w:lang w:val="es-CR"/>
        </w:rPr>
        <w:t xml:space="preserve"> que </w:t>
      </w:r>
      <w:r w:rsidR="000F6E0C">
        <w:rPr>
          <w:rFonts w:asciiTheme="minorHAnsi" w:eastAsiaTheme="minorHAnsi" w:hAnsiTheme="minorHAnsi" w:cstheme="minorHAnsi"/>
          <w:sz w:val="24"/>
          <w:szCs w:val="24"/>
          <w:lang w:val="es-CR"/>
        </w:rPr>
        <w:t xml:space="preserve">genere </w:t>
      </w:r>
      <w:r w:rsidR="007709AF">
        <w:rPr>
          <w:rFonts w:asciiTheme="minorHAnsi" w:eastAsiaTheme="minorHAnsi" w:hAnsiTheme="minorHAnsi" w:cstheme="minorHAnsi"/>
          <w:sz w:val="24"/>
          <w:szCs w:val="24"/>
          <w:lang w:val="es-CR"/>
        </w:rPr>
        <w:t xml:space="preserve"> un</w:t>
      </w:r>
      <w:r w:rsidR="00985FBE">
        <w:rPr>
          <w:rFonts w:asciiTheme="minorHAnsi" w:eastAsiaTheme="minorHAnsi" w:hAnsiTheme="minorHAnsi" w:cstheme="minorHAnsi"/>
          <w:sz w:val="24"/>
          <w:szCs w:val="24"/>
          <w:lang w:val="es-CR"/>
        </w:rPr>
        <w:t xml:space="preserve"> </w:t>
      </w:r>
      <w:r w:rsidRPr="00B71EEF">
        <w:rPr>
          <w:rFonts w:asciiTheme="minorHAnsi" w:eastAsiaTheme="minorHAnsi" w:hAnsiTheme="minorHAnsi" w:cstheme="minorHAnsi"/>
          <w:sz w:val="24"/>
          <w:szCs w:val="24"/>
          <w:lang w:val="es-CR"/>
        </w:rPr>
        <w:t>acceso estratégico a la información institucional</w:t>
      </w:r>
      <w:r w:rsidR="007709AF">
        <w:rPr>
          <w:rFonts w:asciiTheme="minorHAnsi" w:eastAsiaTheme="minorHAnsi" w:hAnsiTheme="minorHAnsi" w:cstheme="minorHAnsi"/>
          <w:sz w:val="24"/>
          <w:szCs w:val="24"/>
          <w:lang w:val="es-CR"/>
        </w:rPr>
        <w:t xml:space="preserve"> y se requiere fortalecer las </w:t>
      </w:r>
      <w:r w:rsidRPr="00B71EEF">
        <w:rPr>
          <w:rFonts w:asciiTheme="minorHAnsi" w:eastAsiaTheme="minorHAnsi" w:hAnsiTheme="minorHAnsi" w:cstheme="minorHAnsi"/>
          <w:sz w:val="24"/>
          <w:szCs w:val="24"/>
          <w:lang w:val="es-CR"/>
        </w:rPr>
        <w:t xml:space="preserve">capacidades de comunicación acorde con las exigencias actuales que </w:t>
      </w:r>
      <w:r w:rsidRPr="000F6E0C">
        <w:rPr>
          <w:rFonts w:asciiTheme="minorHAnsi" w:eastAsiaTheme="minorHAnsi" w:hAnsiTheme="minorHAnsi" w:cstheme="minorHAnsi"/>
          <w:sz w:val="24"/>
          <w:szCs w:val="24"/>
          <w:lang w:val="es-CR"/>
        </w:rPr>
        <w:t>permitan u</w:t>
      </w:r>
      <w:r w:rsidRPr="00B71EEF">
        <w:rPr>
          <w:rFonts w:asciiTheme="minorHAnsi" w:eastAsiaTheme="minorHAnsi" w:hAnsiTheme="minorHAnsi" w:cstheme="minorHAnsi"/>
          <w:sz w:val="24"/>
          <w:szCs w:val="24"/>
          <w:lang w:val="es-CR"/>
        </w:rPr>
        <w:t xml:space="preserve">n posicionamiento más estratégico de la institución frente a la prensa, sociedad civil, grupos de poder y público en general. </w:t>
      </w:r>
    </w:p>
    <w:p w:rsidR="00F17A96" w:rsidRDefault="00F17A96" w:rsidP="006841E2">
      <w:pPr>
        <w:pStyle w:val="Textoindependiente2"/>
        <w:spacing w:after="0" w:line="240" w:lineRule="auto"/>
        <w:rPr>
          <w:rFonts w:asciiTheme="minorHAnsi" w:eastAsiaTheme="minorHAnsi" w:hAnsiTheme="minorHAnsi" w:cstheme="minorHAnsi"/>
          <w:sz w:val="24"/>
          <w:szCs w:val="24"/>
          <w:lang w:val="es-CR"/>
        </w:rPr>
      </w:pPr>
    </w:p>
    <w:p w:rsidR="00F17A96" w:rsidRDefault="00F17A96" w:rsidP="006841E2">
      <w:pPr>
        <w:pStyle w:val="Textoindependiente2"/>
        <w:spacing w:after="0" w:line="240" w:lineRule="auto"/>
        <w:rPr>
          <w:rFonts w:asciiTheme="minorHAnsi" w:eastAsiaTheme="minorHAnsi" w:hAnsiTheme="minorHAnsi" w:cstheme="minorHAnsi"/>
          <w:sz w:val="24"/>
          <w:szCs w:val="24"/>
          <w:lang w:val="es-CR"/>
        </w:rPr>
      </w:pPr>
      <w:r>
        <w:rPr>
          <w:rFonts w:asciiTheme="minorHAnsi" w:eastAsiaTheme="minorHAnsi" w:hAnsiTheme="minorHAnsi" w:cstheme="minorHAnsi"/>
          <w:sz w:val="24"/>
          <w:szCs w:val="24"/>
          <w:lang w:val="es-CR"/>
        </w:rPr>
        <w:t xml:space="preserve">Los esfuerzos diarios que se realizan en el Poder Judicial para brindar un mejor </w:t>
      </w:r>
      <w:r w:rsidR="005216C0">
        <w:rPr>
          <w:rFonts w:asciiTheme="minorHAnsi" w:eastAsiaTheme="minorHAnsi" w:hAnsiTheme="minorHAnsi" w:cstheme="minorHAnsi"/>
          <w:sz w:val="24"/>
          <w:szCs w:val="24"/>
          <w:lang w:val="es-CR"/>
        </w:rPr>
        <w:t>servicio, fortalecer</w:t>
      </w:r>
      <w:r w:rsidR="002B4A51">
        <w:rPr>
          <w:rFonts w:asciiTheme="minorHAnsi" w:eastAsiaTheme="minorHAnsi" w:hAnsiTheme="minorHAnsi" w:cstheme="minorHAnsi"/>
          <w:sz w:val="24"/>
          <w:szCs w:val="24"/>
          <w:lang w:val="es-CR"/>
        </w:rPr>
        <w:t xml:space="preserve"> los procesos judiciales y facilitar información institucional a la ciudadanía </w:t>
      </w:r>
      <w:r w:rsidR="00691416">
        <w:rPr>
          <w:rFonts w:asciiTheme="minorHAnsi" w:eastAsiaTheme="minorHAnsi" w:hAnsiTheme="minorHAnsi" w:cstheme="minorHAnsi"/>
          <w:sz w:val="24"/>
          <w:szCs w:val="24"/>
          <w:lang w:val="es-CR"/>
        </w:rPr>
        <w:t xml:space="preserve">son el producto de la labor tan </w:t>
      </w:r>
      <w:r w:rsidR="002B4A51">
        <w:rPr>
          <w:rFonts w:asciiTheme="minorHAnsi" w:eastAsiaTheme="minorHAnsi" w:hAnsiTheme="minorHAnsi" w:cstheme="minorHAnsi"/>
          <w:sz w:val="24"/>
          <w:szCs w:val="24"/>
          <w:lang w:val="es-CR"/>
        </w:rPr>
        <w:t>importante</w:t>
      </w:r>
      <w:r w:rsidR="00691416">
        <w:rPr>
          <w:rFonts w:asciiTheme="minorHAnsi" w:eastAsiaTheme="minorHAnsi" w:hAnsiTheme="minorHAnsi" w:cstheme="minorHAnsi"/>
          <w:sz w:val="24"/>
          <w:szCs w:val="24"/>
          <w:lang w:val="es-CR"/>
        </w:rPr>
        <w:t xml:space="preserve"> que desempeña </w:t>
      </w:r>
      <w:r w:rsidR="002B4A51">
        <w:rPr>
          <w:rFonts w:asciiTheme="minorHAnsi" w:eastAsiaTheme="minorHAnsi" w:hAnsiTheme="minorHAnsi" w:cstheme="minorHAnsi"/>
          <w:sz w:val="24"/>
          <w:szCs w:val="24"/>
          <w:lang w:val="es-CR"/>
        </w:rPr>
        <w:t xml:space="preserve">cada persona que labora en la institución y se requiere de procesos de comunicación </w:t>
      </w:r>
      <w:r w:rsidR="000F6E0C">
        <w:rPr>
          <w:rFonts w:asciiTheme="minorHAnsi" w:eastAsiaTheme="minorHAnsi" w:hAnsiTheme="minorHAnsi" w:cstheme="minorHAnsi"/>
          <w:sz w:val="24"/>
          <w:szCs w:val="24"/>
          <w:lang w:val="es-CR"/>
        </w:rPr>
        <w:t xml:space="preserve">estratégicos para </w:t>
      </w:r>
      <w:r w:rsidR="00691416">
        <w:rPr>
          <w:rFonts w:asciiTheme="minorHAnsi" w:eastAsiaTheme="minorHAnsi" w:hAnsiTheme="minorHAnsi" w:cstheme="minorHAnsi"/>
          <w:sz w:val="24"/>
          <w:szCs w:val="24"/>
          <w:lang w:val="es-CR"/>
        </w:rPr>
        <w:t>darlos a conocer a la ciudadanía de la manera más idónea.</w:t>
      </w:r>
    </w:p>
    <w:p w:rsidR="00B90E70" w:rsidRPr="00B71EEF" w:rsidRDefault="00F17A96">
      <w:pPr>
        <w:pStyle w:val="Ttulo1"/>
        <w:rPr>
          <w:rFonts w:asciiTheme="minorHAnsi" w:hAnsiTheme="minorHAnsi" w:cstheme="minorHAnsi"/>
          <w:lang w:val="es-CL"/>
        </w:rPr>
      </w:pPr>
      <w:bookmarkStart w:id="18" w:name="_Toc158209496"/>
      <w:bookmarkStart w:id="19" w:name="_Toc159579415"/>
      <w:bookmarkStart w:id="20" w:name="_Toc181610235"/>
      <w:r>
        <w:rPr>
          <w:rFonts w:asciiTheme="minorHAnsi" w:hAnsiTheme="minorHAnsi" w:cstheme="minorHAnsi"/>
          <w:lang w:val="es-CL"/>
        </w:rPr>
        <w:t>A</w:t>
      </w:r>
      <w:r w:rsidR="00F76E5A">
        <w:rPr>
          <w:rFonts w:asciiTheme="minorHAnsi" w:hAnsiTheme="minorHAnsi" w:cstheme="minorHAnsi"/>
          <w:lang w:val="es-CL"/>
        </w:rPr>
        <w:t>ntecedentes</w:t>
      </w:r>
      <w:r w:rsidR="00F3681C">
        <w:rPr>
          <w:rFonts w:asciiTheme="minorHAnsi" w:hAnsiTheme="minorHAnsi" w:cstheme="minorHAnsi"/>
          <w:lang w:val="es-CL"/>
        </w:rPr>
        <w:t xml:space="preserve"> del proyecto</w:t>
      </w:r>
      <w:bookmarkEnd w:id="18"/>
      <w:bookmarkEnd w:id="19"/>
      <w:bookmarkEnd w:id="20"/>
    </w:p>
    <w:p w:rsidR="00F76E5A" w:rsidRDefault="00F76E5A">
      <w:pPr>
        <w:spacing w:after="0" w:line="276" w:lineRule="auto"/>
        <w:jc w:val="both"/>
        <w:rPr>
          <w:rFonts w:cstheme="minorHAnsi"/>
          <w:sz w:val="24"/>
          <w:szCs w:val="24"/>
          <w:lang w:val="es-ES" w:eastAsia="es-ES"/>
        </w:rPr>
      </w:pPr>
    </w:p>
    <w:p w:rsidR="003D7BC2" w:rsidRPr="006C5C25" w:rsidRDefault="004717BA" w:rsidP="005355A5">
      <w:pPr>
        <w:spacing w:after="0" w:line="240" w:lineRule="auto"/>
        <w:jc w:val="both"/>
        <w:rPr>
          <w:rFonts w:cstheme="minorHAnsi"/>
          <w:strike/>
          <w:color w:val="000000" w:themeColor="text1"/>
          <w:sz w:val="24"/>
          <w:szCs w:val="24"/>
          <w:lang w:val="es-ES" w:eastAsia="es-ES"/>
        </w:rPr>
      </w:pPr>
      <w:r w:rsidRPr="002876C3">
        <w:rPr>
          <w:rFonts w:cstheme="minorHAnsi"/>
          <w:sz w:val="24"/>
          <w:szCs w:val="24"/>
          <w:lang w:val="es-ES" w:eastAsia="es-ES"/>
        </w:rPr>
        <w:t>E</w:t>
      </w:r>
      <w:r w:rsidR="00937A64" w:rsidRPr="002876C3">
        <w:rPr>
          <w:rFonts w:cstheme="minorHAnsi"/>
          <w:sz w:val="24"/>
          <w:szCs w:val="24"/>
          <w:lang w:val="es-ES" w:eastAsia="es-ES"/>
        </w:rPr>
        <w:t xml:space="preserve">l proyecto </w:t>
      </w:r>
      <w:r w:rsidR="00E44165" w:rsidRPr="002876C3">
        <w:rPr>
          <w:rFonts w:cstheme="minorHAnsi"/>
          <w:sz w:val="24"/>
          <w:szCs w:val="24"/>
          <w:lang w:val="es-ES" w:eastAsia="es-ES"/>
        </w:rPr>
        <w:t xml:space="preserve">para elaborar </w:t>
      </w:r>
      <w:r w:rsidR="004F7A6B" w:rsidRPr="002876C3">
        <w:rPr>
          <w:rFonts w:cstheme="minorHAnsi"/>
          <w:sz w:val="24"/>
          <w:szCs w:val="24"/>
          <w:lang w:val="es-ES" w:eastAsia="es-ES"/>
        </w:rPr>
        <w:t xml:space="preserve">una </w:t>
      </w:r>
      <w:r w:rsidR="00937A64" w:rsidRPr="002876C3">
        <w:rPr>
          <w:rFonts w:cstheme="minorHAnsi"/>
          <w:sz w:val="24"/>
          <w:szCs w:val="24"/>
          <w:lang w:val="es-ES" w:eastAsia="es-ES"/>
        </w:rPr>
        <w:t>Política</w:t>
      </w:r>
      <w:r w:rsidR="00503CA3" w:rsidRPr="002876C3">
        <w:rPr>
          <w:rFonts w:cstheme="minorHAnsi"/>
          <w:sz w:val="24"/>
          <w:szCs w:val="24"/>
          <w:lang w:val="es-ES" w:eastAsia="es-ES"/>
        </w:rPr>
        <w:t xml:space="preserve"> de Comunicación </w:t>
      </w:r>
      <w:r w:rsidR="00E44165" w:rsidRPr="002876C3">
        <w:rPr>
          <w:rFonts w:cstheme="minorHAnsi"/>
          <w:sz w:val="24"/>
          <w:szCs w:val="24"/>
          <w:lang w:val="es-ES" w:eastAsia="es-ES"/>
        </w:rPr>
        <w:t xml:space="preserve">del </w:t>
      </w:r>
      <w:r w:rsidR="00503CA3" w:rsidRPr="002876C3">
        <w:rPr>
          <w:rFonts w:cstheme="minorHAnsi"/>
          <w:sz w:val="24"/>
          <w:szCs w:val="24"/>
          <w:lang w:val="es-ES" w:eastAsia="es-ES"/>
        </w:rPr>
        <w:t xml:space="preserve">Poder Judicial </w:t>
      </w:r>
      <w:r w:rsidR="0066333C" w:rsidRPr="002876C3">
        <w:rPr>
          <w:rFonts w:cstheme="minorHAnsi"/>
          <w:sz w:val="24"/>
          <w:szCs w:val="24"/>
          <w:lang w:val="es-ES" w:eastAsia="es-ES"/>
        </w:rPr>
        <w:t>ha sido definid</w:t>
      </w:r>
      <w:r w:rsidR="004F7A6B" w:rsidRPr="002876C3">
        <w:rPr>
          <w:rFonts w:cstheme="minorHAnsi"/>
          <w:sz w:val="24"/>
          <w:szCs w:val="24"/>
          <w:lang w:val="es-ES" w:eastAsia="es-ES"/>
        </w:rPr>
        <w:t>o</w:t>
      </w:r>
      <w:r w:rsidR="0066333C" w:rsidRPr="002876C3">
        <w:rPr>
          <w:rFonts w:cstheme="minorHAnsi"/>
          <w:sz w:val="24"/>
          <w:szCs w:val="24"/>
          <w:lang w:val="es-ES" w:eastAsia="es-ES"/>
        </w:rPr>
        <w:t xml:space="preserve"> como una </w:t>
      </w:r>
      <w:r w:rsidR="00503CA3" w:rsidRPr="002876C3">
        <w:rPr>
          <w:rFonts w:cstheme="minorHAnsi"/>
          <w:sz w:val="24"/>
          <w:szCs w:val="24"/>
          <w:lang w:val="es-ES" w:eastAsia="es-ES"/>
        </w:rPr>
        <w:t xml:space="preserve">necesidad institucional </w:t>
      </w:r>
      <w:r w:rsidR="0066333C" w:rsidRPr="002876C3">
        <w:rPr>
          <w:rFonts w:cstheme="minorHAnsi"/>
          <w:sz w:val="24"/>
          <w:szCs w:val="24"/>
          <w:lang w:val="es-ES" w:eastAsia="es-ES"/>
        </w:rPr>
        <w:t xml:space="preserve">por parte de Corte </w:t>
      </w:r>
      <w:r w:rsidR="005216C0" w:rsidRPr="002876C3">
        <w:rPr>
          <w:rFonts w:cstheme="minorHAnsi"/>
          <w:sz w:val="24"/>
          <w:szCs w:val="24"/>
          <w:lang w:val="es-ES" w:eastAsia="es-ES"/>
        </w:rPr>
        <w:t>Plena desde</w:t>
      </w:r>
      <w:r w:rsidR="004F7A6B" w:rsidRPr="002876C3">
        <w:rPr>
          <w:rFonts w:cstheme="minorHAnsi"/>
          <w:sz w:val="24"/>
          <w:szCs w:val="24"/>
          <w:lang w:val="es-ES" w:eastAsia="es-ES"/>
        </w:rPr>
        <w:t xml:space="preserve"> hace varios años tomando en consideración la importancia que tiene para la institución </w:t>
      </w:r>
      <w:r w:rsidR="003D7BC2" w:rsidRPr="002876C3">
        <w:rPr>
          <w:rFonts w:cstheme="minorHAnsi"/>
          <w:sz w:val="24"/>
          <w:szCs w:val="24"/>
          <w:lang w:val="es-ES" w:eastAsia="es-ES"/>
        </w:rPr>
        <w:t xml:space="preserve">comunicarse con la sociedad costarricense y diversos sectores institucionales del </w:t>
      </w:r>
      <w:r w:rsidR="00B50AA8" w:rsidRPr="002876C3">
        <w:rPr>
          <w:rFonts w:cstheme="minorHAnsi"/>
          <w:sz w:val="24"/>
          <w:szCs w:val="24"/>
          <w:lang w:val="es-ES" w:eastAsia="es-ES"/>
        </w:rPr>
        <w:t>país</w:t>
      </w:r>
      <w:r w:rsidR="006F35FF">
        <w:rPr>
          <w:rFonts w:cstheme="minorHAnsi"/>
          <w:sz w:val="24"/>
          <w:szCs w:val="24"/>
          <w:lang w:val="es-ES" w:eastAsia="es-ES"/>
        </w:rPr>
        <w:t>.</w:t>
      </w:r>
      <w:r w:rsidR="00B50AA8" w:rsidRPr="002876C3">
        <w:rPr>
          <w:rFonts w:cstheme="minorHAnsi"/>
          <w:sz w:val="24"/>
          <w:szCs w:val="24"/>
          <w:lang w:val="es-ES" w:eastAsia="es-ES"/>
        </w:rPr>
        <w:t xml:space="preserve"> </w:t>
      </w:r>
    </w:p>
    <w:p w:rsidR="00BA56BD" w:rsidRPr="006C5C25" w:rsidRDefault="00BA56BD" w:rsidP="005355A5">
      <w:pPr>
        <w:spacing w:after="0" w:line="240" w:lineRule="auto"/>
        <w:jc w:val="both"/>
        <w:rPr>
          <w:rFonts w:cstheme="minorHAnsi"/>
          <w:strike/>
          <w:color w:val="000000" w:themeColor="text1"/>
          <w:sz w:val="24"/>
          <w:szCs w:val="24"/>
          <w:lang w:val="es-ES" w:eastAsia="es-ES"/>
        </w:rPr>
      </w:pPr>
    </w:p>
    <w:p w:rsidR="006F35FF"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 xml:space="preserve">La necesidad de tener una Política de Comunicación ha sido un tema tratado en las sesiones de Corte Plena desde hace varios años: </w:t>
      </w:r>
    </w:p>
    <w:p w:rsidR="006C5C25" w:rsidRPr="006C5C25" w:rsidRDefault="006C5C25" w:rsidP="006F35FF">
      <w:pPr>
        <w:spacing w:after="0" w:line="240" w:lineRule="auto"/>
        <w:jc w:val="both"/>
        <w:rPr>
          <w:rFonts w:cstheme="minorHAnsi"/>
          <w:color w:val="000000" w:themeColor="text1"/>
          <w:sz w:val="24"/>
          <w:szCs w:val="24"/>
          <w:lang w:val="es-ES" w:eastAsia="es-ES"/>
        </w:rPr>
      </w:pPr>
    </w:p>
    <w:p w:rsidR="006F35FF" w:rsidRPr="006C5C25"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-Sesión  Nº 039- 2002, artículo XX del 26 de agosto 2002 (Necesidad de crear una Política de Comunicación que comprenda no solamente las relaciones con los medios de prensa, sino también como con la sociedad y los otros sectores institucionales del país).</w:t>
      </w:r>
    </w:p>
    <w:p w:rsidR="006F35FF" w:rsidRPr="006C5C25"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-Sesión No. 18-2007, artículo IV, del 04 de junio del 2007  (Objetivo  estratégico que está pendiente acerca de  definir en la Oficina de Prensa una Política de Comunicación Institucional).</w:t>
      </w:r>
    </w:p>
    <w:p w:rsidR="006F35FF" w:rsidRPr="006C5C25"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 xml:space="preserve">-Sesión  Nº 36-2010, artículo XIX, del 20 de diciembre de 2010 (Se requiere disponer de una Política de Comunicación, no se puede postergar más esta decisión ya que se debe tener una comisión que pueda reaccionar de inmediato). </w:t>
      </w:r>
    </w:p>
    <w:p w:rsidR="006F35FF" w:rsidRPr="006C5C25"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-Sesión No. 24-2014, artículo XXX del 02 de junio de 20</w:t>
      </w:r>
      <w:r w:rsidR="00BA56BD" w:rsidRPr="006C5C25">
        <w:rPr>
          <w:rFonts w:cstheme="minorHAnsi"/>
          <w:color w:val="000000" w:themeColor="text1"/>
          <w:sz w:val="24"/>
          <w:szCs w:val="24"/>
          <w:lang w:val="es-ES" w:eastAsia="es-ES"/>
        </w:rPr>
        <w:t>1</w:t>
      </w:r>
      <w:r w:rsidRPr="006C5C25">
        <w:rPr>
          <w:rFonts w:cstheme="minorHAnsi"/>
          <w:color w:val="000000" w:themeColor="text1"/>
          <w:sz w:val="24"/>
          <w:szCs w:val="24"/>
          <w:lang w:val="es-ES" w:eastAsia="es-ES"/>
        </w:rPr>
        <w:t>4 (Inclusión de recursos para servicios de publicación e información para informar sobre los servicios y acciones que implementa el Poder Judicial y para la subpartida de publicidad y propaganda que tienen que ver con el establecimiento de la Política de Comunicación Institucional y para dar continuidad a la estrategia de Institucionalidad aprobada por la Corte Plena para el fortalecimiento de la institucionalidad democrática, en sesión No. 32-2012, artículo XI del 10 de setiembre de 2012).</w:t>
      </w:r>
    </w:p>
    <w:p w:rsidR="006F35FF" w:rsidRPr="006C5C25" w:rsidRDefault="006F35FF" w:rsidP="006F35FF">
      <w:pPr>
        <w:spacing w:after="0" w:line="240" w:lineRule="auto"/>
        <w:jc w:val="both"/>
        <w:rPr>
          <w:rFonts w:cstheme="minorHAnsi"/>
          <w:color w:val="000000" w:themeColor="text1"/>
          <w:sz w:val="24"/>
          <w:szCs w:val="24"/>
          <w:lang w:val="es-ES" w:eastAsia="es-ES"/>
        </w:rPr>
      </w:pPr>
      <w:r w:rsidRPr="006C5C25">
        <w:rPr>
          <w:rFonts w:cstheme="minorHAnsi"/>
          <w:color w:val="000000" w:themeColor="text1"/>
          <w:sz w:val="24"/>
          <w:szCs w:val="24"/>
          <w:lang w:val="es-ES" w:eastAsia="es-ES"/>
        </w:rPr>
        <w:t>-Sesión No. 33-2014, artículo XII del 07 de julio de 2014 (Se conoce propuesta de Protocolo de Comunicación con los medios de prensa del Organismo de Investigación Judicial y se comenta que debe estar enmarcado dentro de los parámetros en la Política de Comunicación que está pendiente de aprobar por Corte Plena).</w:t>
      </w:r>
    </w:p>
    <w:p w:rsidR="006F35FF" w:rsidRPr="006C5C25" w:rsidRDefault="006F35FF" w:rsidP="005355A5">
      <w:pPr>
        <w:spacing w:after="0" w:line="240" w:lineRule="auto"/>
        <w:jc w:val="both"/>
        <w:rPr>
          <w:rFonts w:cstheme="minorHAnsi"/>
          <w:color w:val="000000" w:themeColor="text1"/>
          <w:sz w:val="24"/>
          <w:szCs w:val="24"/>
          <w:lang w:val="es-ES" w:eastAsia="es-ES"/>
        </w:rPr>
      </w:pPr>
    </w:p>
    <w:p w:rsidR="006F35FF" w:rsidRDefault="006F35FF" w:rsidP="004717BA">
      <w:pPr>
        <w:spacing w:after="0" w:line="276" w:lineRule="auto"/>
        <w:jc w:val="both"/>
        <w:rPr>
          <w:rFonts w:cstheme="minorHAnsi"/>
          <w:color w:val="FF0000"/>
          <w:sz w:val="24"/>
          <w:szCs w:val="24"/>
          <w:lang w:val="es-ES" w:eastAsia="es-ES"/>
        </w:rPr>
      </w:pPr>
    </w:p>
    <w:p w:rsidR="006F35FF" w:rsidRPr="00605BDD" w:rsidRDefault="006F35FF" w:rsidP="004717BA">
      <w:pPr>
        <w:spacing w:after="0" w:line="276" w:lineRule="auto"/>
        <w:jc w:val="both"/>
        <w:rPr>
          <w:rFonts w:cstheme="minorHAnsi"/>
          <w:color w:val="FF0000"/>
          <w:sz w:val="24"/>
          <w:szCs w:val="24"/>
          <w:lang w:val="es-ES" w:eastAsia="es-ES"/>
        </w:rPr>
      </w:pPr>
    </w:p>
    <w:p w:rsidR="003D7BC2" w:rsidRPr="002876C3" w:rsidRDefault="0076023A" w:rsidP="005355A5">
      <w:pPr>
        <w:spacing w:after="0" w:line="240" w:lineRule="auto"/>
        <w:jc w:val="both"/>
        <w:rPr>
          <w:rFonts w:cstheme="minorHAnsi"/>
          <w:sz w:val="24"/>
          <w:szCs w:val="24"/>
          <w:lang w:val="es-ES" w:eastAsia="es-ES"/>
        </w:rPr>
      </w:pPr>
      <w:r w:rsidRPr="002876C3">
        <w:rPr>
          <w:rFonts w:cstheme="minorHAnsi"/>
          <w:sz w:val="24"/>
          <w:szCs w:val="24"/>
          <w:lang w:val="es-ES" w:eastAsia="es-ES"/>
        </w:rPr>
        <w:t xml:space="preserve">En los </w:t>
      </w:r>
      <w:r w:rsidR="003D7BC2" w:rsidRPr="002876C3">
        <w:rPr>
          <w:rFonts w:cstheme="minorHAnsi"/>
          <w:sz w:val="24"/>
          <w:szCs w:val="24"/>
          <w:lang w:val="es-ES" w:eastAsia="es-ES"/>
        </w:rPr>
        <w:t xml:space="preserve"> Planes Estratégicos </w:t>
      </w:r>
      <w:r w:rsidR="00094386" w:rsidRPr="002876C3">
        <w:rPr>
          <w:rFonts w:cstheme="minorHAnsi"/>
          <w:sz w:val="24"/>
          <w:szCs w:val="24"/>
          <w:lang w:val="es-ES" w:eastAsia="es-ES"/>
        </w:rPr>
        <w:t xml:space="preserve">del Poder Judicial se ha incorporado de manera constante </w:t>
      </w:r>
      <w:r w:rsidR="00E44165" w:rsidRPr="002876C3">
        <w:rPr>
          <w:rFonts w:cstheme="minorHAnsi"/>
          <w:sz w:val="24"/>
          <w:szCs w:val="24"/>
          <w:lang w:val="es-ES" w:eastAsia="es-ES"/>
        </w:rPr>
        <w:t xml:space="preserve"> la  </w:t>
      </w:r>
      <w:r w:rsidR="00094386" w:rsidRPr="002876C3">
        <w:rPr>
          <w:rFonts w:cstheme="minorHAnsi"/>
          <w:sz w:val="24"/>
          <w:szCs w:val="24"/>
          <w:lang w:val="es-ES" w:eastAsia="es-ES"/>
        </w:rPr>
        <w:t>Política de Comunicación</w:t>
      </w:r>
      <w:r w:rsidR="00EA229A" w:rsidRPr="002876C3">
        <w:rPr>
          <w:rFonts w:cstheme="minorHAnsi"/>
          <w:sz w:val="24"/>
          <w:szCs w:val="24"/>
          <w:lang w:val="es-ES" w:eastAsia="es-ES"/>
        </w:rPr>
        <w:t xml:space="preserve">, </w:t>
      </w:r>
      <w:r w:rsidRPr="002876C3">
        <w:rPr>
          <w:rFonts w:cstheme="minorHAnsi"/>
          <w:sz w:val="24"/>
          <w:szCs w:val="24"/>
          <w:lang w:val="es-ES" w:eastAsia="es-ES"/>
        </w:rPr>
        <w:t xml:space="preserve">por lo que </w:t>
      </w:r>
      <w:r w:rsidR="00094386" w:rsidRPr="002876C3">
        <w:rPr>
          <w:rFonts w:cstheme="minorHAnsi"/>
          <w:sz w:val="24"/>
          <w:szCs w:val="24"/>
          <w:lang w:val="es-ES" w:eastAsia="es-ES"/>
        </w:rPr>
        <w:t xml:space="preserve">luego de varios intentos,  el Despacho de la Presidencia y el Departamento de Prensa y Comunicación Organizacional en coordinación con varias instancias,  elaboraron en el año 2012 una versión de la  Política de Comunicación para el Poder Judicial que fue conocida por  Corte Plena, sin embargo dicho Órgano en la sesión N° 34-16 celebrada el 5 de diciembre del 2016  suspendió </w:t>
      </w:r>
      <w:r w:rsidR="00E44165" w:rsidRPr="002876C3">
        <w:rPr>
          <w:rFonts w:cstheme="minorHAnsi"/>
          <w:sz w:val="24"/>
          <w:szCs w:val="24"/>
          <w:lang w:val="es-ES" w:eastAsia="es-ES"/>
        </w:rPr>
        <w:t xml:space="preserve">su aprobación </w:t>
      </w:r>
      <w:r w:rsidR="00094386" w:rsidRPr="002876C3">
        <w:rPr>
          <w:rFonts w:cstheme="minorHAnsi"/>
          <w:sz w:val="24"/>
          <w:szCs w:val="24"/>
          <w:lang w:val="es-ES" w:eastAsia="es-ES"/>
        </w:rPr>
        <w:t>a fin de que se definiera el nombramiento en propiedad de la jefatura del Departamento de Prensa y Comunicación Organizacional, no obstante, a la fecha no se ha realizado el nombramiento.</w:t>
      </w:r>
    </w:p>
    <w:p w:rsidR="00094386" w:rsidRPr="002876C3" w:rsidRDefault="00094386" w:rsidP="004717BA">
      <w:pPr>
        <w:spacing w:after="0" w:line="276" w:lineRule="auto"/>
        <w:jc w:val="both"/>
        <w:rPr>
          <w:rFonts w:cstheme="minorHAnsi"/>
          <w:sz w:val="24"/>
          <w:szCs w:val="24"/>
          <w:lang w:val="es-ES" w:eastAsia="es-ES"/>
        </w:rPr>
      </w:pPr>
    </w:p>
    <w:p w:rsidR="00324A21" w:rsidRPr="002876C3" w:rsidRDefault="0076023A" w:rsidP="0076023A">
      <w:pPr>
        <w:pStyle w:val="Encabezado"/>
        <w:jc w:val="both"/>
        <w:rPr>
          <w:rFonts w:eastAsiaTheme="minorHAnsi" w:cstheme="minorHAnsi"/>
          <w:sz w:val="24"/>
          <w:szCs w:val="24"/>
        </w:rPr>
      </w:pPr>
      <w:r w:rsidRPr="002876C3">
        <w:rPr>
          <w:rFonts w:eastAsiaTheme="minorHAnsi" w:cstheme="minorHAnsi"/>
          <w:sz w:val="24"/>
          <w:szCs w:val="24"/>
        </w:rPr>
        <w:t>Tomando en c</w:t>
      </w:r>
      <w:r w:rsidR="00E44165" w:rsidRPr="002876C3">
        <w:rPr>
          <w:rFonts w:eastAsiaTheme="minorHAnsi" w:cstheme="minorHAnsi"/>
          <w:sz w:val="24"/>
          <w:szCs w:val="24"/>
        </w:rPr>
        <w:t>onsideración q</w:t>
      </w:r>
      <w:r w:rsidRPr="002876C3">
        <w:rPr>
          <w:rFonts w:eastAsiaTheme="minorHAnsi" w:cstheme="minorHAnsi"/>
          <w:sz w:val="24"/>
          <w:szCs w:val="24"/>
        </w:rPr>
        <w:t xml:space="preserve">ue la Política de Comunicación </w:t>
      </w:r>
      <w:r w:rsidR="00E44165" w:rsidRPr="002876C3">
        <w:rPr>
          <w:rFonts w:eastAsiaTheme="minorHAnsi" w:cstheme="minorHAnsi"/>
          <w:sz w:val="24"/>
          <w:szCs w:val="24"/>
        </w:rPr>
        <w:t xml:space="preserve">continúa </w:t>
      </w:r>
      <w:r w:rsidRPr="002876C3">
        <w:rPr>
          <w:rFonts w:eastAsiaTheme="minorHAnsi" w:cstheme="minorHAnsi"/>
          <w:sz w:val="24"/>
          <w:szCs w:val="24"/>
        </w:rPr>
        <w:t xml:space="preserve">incluida en el Plan Estratégico Institucional (PEI) se estimó que era necesario hacer una nueva propuesta que tomara en cuenta el contexto y metodología de construcción de la actualidad </w:t>
      </w:r>
      <w:r w:rsidR="00687FDE" w:rsidRPr="002876C3">
        <w:rPr>
          <w:rFonts w:eastAsiaTheme="minorHAnsi" w:cstheme="minorHAnsi"/>
          <w:sz w:val="24"/>
          <w:szCs w:val="24"/>
        </w:rPr>
        <w:t xml:space="preserve">por lo que </w:t>
      </w:r>
      <w:r w:rsidR="00324A21" w:rsidRPr="002876C3">
        <w:rPr>
          <w:rFonts w:eastAsiaTheme="minorHAnsi" w:cstheme="minorHAnsi"/>
          <w:sz w:val="24"/>
          <w:szCs w:val="24"/>
        </w:rPr>
        <w:t xml:space="preserve">el Consejo Superior en sesión N° 108-2021 celebrada el 16 de diciembre del 2021, artículo XXIV aprobó el permiso de una plaza, para retomar el proyecto </w:t>
      </w:r>
      <w:r w:rsidR="00E44165" w:rsidRPr="002876C3">
        <w:rPr>
          <w:rFonts w:eastAsiaTheme="minorHAnsi" w:cstheme="minorHAnsi"/>
          <w:sz w:val="24"/>
          <w:szCs w:val="24"/>
        </w:rPr>
        <w:t xml:space="preserve">de elaboración </w:t>
      </w:r>
      <w:r w:rsidR="00324A21" w:rsidRPr="002876C3">
        <w:rPr>
          <w:rFonts w:eastAsiaTheme="minorHAnsi" w:cstheme="minorHAnsi"/>
          <w:sz w:val="24"/>
          <w:szCs w:val="24"/>
        </w:rPr>
        <w:t xml:space="preserve">de la Política Integral de Comunicación para el Poder Judicial de acuerdo </w:t>
      </w:r>
      <w:r w:rsidR="001A6A40">
        <w:rPr>
          <w:rFonts w:eastAsiaTheme="minorHAnsi" w:cstheme="minorHAnsi"/>
          <w:sz w:val="24"/>
          <w:szCs w:val="24"/>
        </w:rPr>
        <w:t>con</w:t>
      </w:r>
      <w:r w:rsidR="00324A21" w:rsidRPr="002876C3">
        <w:rPr>
          <w:rFonts w:eastAsiaTheme="minorHAnsi" w:cstheme="minorHAnsi"/>
          <w:sz w:val="24"/>
          <w:szCs w:val="24"/>
        </w:rPr>
        <w:t xml:space="preserve"> lo recomendado en el oficio N° 1384-PLA-PP-2021 emitido por la Dirección de Planificación.</w:t>
      </w:r>
    </w:p>
    <w:p w:rsidR="00094386" w:rsidRDefault="00094386" w:rsidP="006841E2">
      <w:pPr>
        <w:pStyle w:val="Textoindependiente2"/>
        <w:spacing w:after="0" w:line="240" w:lineRule="auto"/>
        <w:rPr>
          <w:rFonts w:asciiTheme="minorHAnsi" w:eastAsiaTheme="minorHAnsi" w:hAnsiTheme="minorHAnsi" w:cstheme="minorHAnsi"/>
          <w:sz w:val="24"/>
          <w:szCs w:val="24"/>
          <w:lang w:val="es-CR"/>
        </w:rPr>
      </w:pPr>
    </w:p>
    <w:p w:rsidR="002154AC" w:rsidRDefault="00E44165" w:rsidP="006841E2">
      <w:pPr>
        <w:pStyle w:val="Textoindependiente2"/>
        <w:spacing w:after="0" w:line="240" w:lineRule="auto"/>
        <w:rPr>
          <w:rFonts w:asciiTheme="minorHAnsi" w:eastAsiaTheme="minorHAnsi" w:hAnsiTheme="minorHAnsi" w:cstheme="minorHAnsi"/>
          <w:sz w:val="24"/>
          <w:szCs w:val="24"/>
          <w:lang w:val="es-CR"/>
        </w:rPr>
      </w:pPr>
      <w:r w:rsidRPr="00E44165">
        <w:rPr>
          <w:rFonts w:asciiTheme="minorHAnsi" w:eastAsiaTheme="minorHAnsi" w:hAnsiTheme="minorHAnsi" w:cstheme="minorHAnsi"/>
          <w:sz w:val="24"/>
          <w:szCs w:val="24"/>
          <w:lang w:val="es-CR"/>
        </w:rPr>
        <w:t xml:space="preserve">Según se ha definido en conjunto con la Dirección de Planificación, el proyecto responde a una </w:t>
      </w:r>
      <w:r w:rsidRPr="002876C3">
        <w:rPr>
          <w:rFonts w:asciiTheme="minorHAnsi" w:eastAsiaTheme="minorHAnsi" w:hAnsiTheme="minorHAnsi" w:cstheme="minorHAnsi"/>
          <w:sz w:val="24"/>
          <w:szCs w:val="24"/>
          <w:lang w:val="es-CR"/>
        </w:rPr>
        <w:t>Política Institucional y</w:t>
      </w:r>
      <w:r w:rsidRPr="00E44165">
        <w:rPr>
          <w:rFonts w:asciiTheme="minorHAnsi" w:eastAsiaTheme="minorHAnsi" w:hAnsiTheme="minorHAnsi" w:cstheme="minorHAnsi"/>
          <w:sz w:val="24"/>
          <w:szCs w:val="24"/>
          <w:lang w:val="es-CR"/>
        </w:rPr>
        <w:t xml:space="preserve"> se desarrolla bajo el Modelo de Políticas Institucionales del Poder Judicial y la metodología de Administración de Proyectos. </w:t>
      </w:r>
    </w:p>
    <w:p w:rsidR="002154AC" w:rsidRDefault="002154AC" w:rsidP="006841E2">
      <w:pPr>
        <w:pStyle w:val="Textoindependiente2"/>
        <w:spacing w:after="0" w:line="240" w:lineRule="auto"/>
        <w:rPr>
          <w:rFonts w:asciiTheme="minorHAnsi" w:eastAsiaTheme="minorHAnsi" w:hAnsiTheme="minorHAnsi" w:cstheme="minorHAnsi"/>
          <w:sz w:val="24"/>
          <w:szCs w:val="24"/>
          <w:lang w:val="es-CR"/>
        </w:rPr>
      </w:pPr>
    </w:p>
    <w:p w:rsidR="00F3681C" w:rsidRPr="00BD241B" w:rsidRDefault="00151468" w:rsidP="00F3681C">
      <w:pPr>
        <w:pStyle w:val="Ttulo1"/>
        <w:jc w:val="both"/>
        <w:rPr>
          <w:rFonts w:asciiTheme="minorHAnsi" w:hAnsiTheme="minorHAnsi" w:cstheme="minorHAnsi"/>
          <w:sz w:val="32"/>
          <w:szCs w:val="32"/>
          <w:lang w:val="es-ES"/>
        </w:rPr>
      </w:pPr>
      <w:bookmarkStart w:id="21" w:name="_Toc158209497"/>
      <w:bookmarkStart w:id="22" w:name="_Toc159579416"/>
      <w:bookmarkStart w:id="23" w:name="_Toc181610236"/>
      <w:r w:rsidRPr="00BD241B">
        <w:rPr>
          <w:rFonts w:asciiTheme="minorHAnsi" w:hAnsiTheme="minorHAnsi" w:cstheme="minorHAnsi"/>
          <w:sz w:val="32"/>
          <w:szCs w:val="32"/>
          <w:lang w:val="es-ES"/>
        </w:rPr>
        <w:t xml:space="preserve">Importancia de tener una </w:t>
      </w:r>
      <w:r w:rsidR="00543A76" w:rsidRPr="00BD241B">
        <w:rPr>
          <w:rFonts w:asciiTheme="minorHAnsi" w:hAnsiTheme="minorHAnsi" w:cstheme="minorHAnsi"/>
          <w:sz w:val="32"/>
          <w:szCs w:val="32"/>
          <w:lang w:val="es-ES"/>
        </w:rPr>
        <w:t>Política Integral de Comunicación</w:t>
      </w:r>
      <w:bookmarkEnd w:id="21"/>
      <w:bookmarkEnd w:id="22"/>
      <w:bookmarkEnd w:id="23"/>
      <w:r w:rsidR="00543A76" w:rsidRPr="00BD241B">
        <w:rPr>
          <w:rFonts w:asciiTheme="minorHAnsi" w:hAnsiTheme="minorHAnsi" w:cstheme="minorHAnsi"/>
          <w:sz w:val="32"/>
          <w:szCs w:val="32"/>
          <w:lang w:val="es-ES"/>
        </w:rPr>
        <w:t xml:space="preserve"> </w:t>
      </w:r>
    </w:p>
    <w:p w:rsidR="00F2122B" w:rsidRDefault="00F2122B" w:rsidP="00F3681C">
      <w:pPr>
        <w:pStyle w:val="Textoindependiente2"/>
        <w:spacing w:after="0" w:line="240" w:lineRule="auto"/>
        <w:rPr>
          <w:rFonts w:asciiTheme="minorHAnsi" w:eastAsiaTheme="minorHAnsi" w:hAnsiTheme="minorHAnsi" w:cstheme="minorHAnsi"/>
          <w:sz w:val="24"/>
          <w:szCs w:val="24"/>
          <w:lang w:val="es-CR"/>
        </w:rPr>
      </w:pPr>
    </w:p>
    <w:p w:rsidR="00C23808" w:rsidRPr="00AE4BAB" w:rsidRDefault="00966293" w:rsidP="00F3681C">
      <w:pPr>
        <w:pStyle w:val="Textoindependiente2"/>
        <w:spacing w:after="0" w:line="240" w:lineRule="auto"/>
        <w:rPr>
          <w:rFonts w:asciiTheme="minorHAnsi" w:eastAsiaTheme="minorHAnsi" w:hAnsiTheme="minorHAnsi" w:cstheme="minorHAnsi"/>
          <w:color w:val="4F81BD" w:themeColor="accent1"/>
          <w:sz w:val="24"/>
          <w:szCs w:val="24"/>
          <w:lang w:val="es-CR"/>
        </w:rPr>
      </w:pPr>
      <w:r w:rsidRPr="00FA78B1">
        <w:rPr>
          <w:rFonts w:asciiTheme="minorHAnsi" w:eastAsiaTheme="minorHAnsi" w:hAnsiTheme="minorHAnsi" w:cstheme="minorHAnsi"/>
          <w:noProof/>
          <w:sz w:val="24"/>
          <w:szCs w:val="24"/>
          <w:highlight w:val="yellow"/>
          <w:lang w:val="es-CR" w:eastAsia="es-CR"/>
        </w:rPr>
        <mc:AlternateContent>
          <mc:Choice Requires="wps">
            <w:drawing>
              <wp:anchor distT="0" distB="0" distL="114300" distR="114300" simplePos="0" relativeHeight="251653632" behindDoc="0" locked="0" layoutInCell="1" allowOverlap="1" wp14:anchorId="7560E18E" wp14:editId="20B9F50E">
                <wp:simplePos x="0" y="0"/>
                <wp:positionH relativeFrom="margin">
                  <wp:align>right</wp:align>
                </wp:positionH>
                <wp:positionV relativeFrom="paragraph">
                  <wp:posOffset>22359</wp:posOffset>
                </wp:positionV>
                <wp:extent cx="5591235" cy="727710"/>
                <wp:effectExtent l="0" t="0" r="28575" b="15240"/>
                <wp:wrapNone/>
                <wp:docPr id="7" name="Rectángulo: esquinas redondeadas 6"/>
                <wp:cNvGraphicFramePr/>
                <a:graphic xmlns:a="http://schemas.openxmlformats.org/drawingml/2006/main">
                  <a:graphicData uri="http://schemas.microsoft.com/office/word/2010/wordprocessingShape">
                    <wps:wsp>
                      <wps:cNvSpPr/>
                      <wps:spPr>
                        <a:xfrm>
                          <a:off x="0" y="0"/>
                          <a:ext cx="5591235" cy="72771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rsidR="00966293" w:rsidRPr="00AE4BAB" w:rsidRDefault="00966293" w:rsidP="00966293">
                            <w:pPr>
                              <w:pStyle w:val="Textoindependiente2"/>
                              <w:spacing w:after="0" w:line="240" w:lineRule="auto"/>
                              <w:rPr>
                                <w:rFonts w:asciiTheme="minorHAnsi" w:eastAsiaTheme="minorHAnsi" w:hAnsiTheme="minorHAnsi" w:cstheme="minorHAnsi"/>
                                <w:sz w:val="24"/>
                                <w:szCs w:val="24"/>
                                <w:lang w:val="es-CR"/>
                              </w:rPr>
                            </w:pPr>
                            <w:r w:rsidRPr="002876C3">
                              <w:rPr>
                                <w:rFonts w:asciiTheme="minorHAnsi" w:eastAsiaTheme="minorHAnsi" w:hAnsiTheme="minorHAnsi" w:cstheme="minorHAnsi"/>
                                <w:b/>
                                <w:bCs/>
                                <w:sz w:val="24"/>
                                <w:szCs w:val="24"/>
                                <w:lang w:val="es-CR"/>
                              </w:rPr>
                              <w:t xml:space="preserve">Problema </w:t>
                            </w:r>
                            <w:r w:rsidR="00B50AA8">
                              <w:rPr>
                                <w:rFonts w:asciiTheme="minorHAnsi" w:eastAsiaTheme="minorHAnsi" w:hAnsiTheme="minorHAnsi" w:cstheme="minorHAnsi"/>
                                <w:b/>
                                <w:bCs/>
                                <w:sz w:val="24"/>
                                <w:szCs w:val="24"/>
                                <w:lang w:val="es-CR"/>
                              </w:rPr>
                              <w:t xml:space="preserve">para </w:t>
                            </w:r>
                            <w:r w:rsidRPr="002876C3">
                              <w:rPr>
                                <w:rFonts w:asciiTheme="minorHAnsi" w:eastAsiaTheme="minorHAnsi" w:hAnsiTheme="minorHAnsi" w:cstheme="minorHAnsi"/>
                                <w:b/>
                                <w:bCs/>
                                <w:sz w:val="24"/>
                                <w:szCs w:val="24"/>
                                <w:lang w:val="es-CR"/>
                              </w:rPr>
                              <w:t>resolver:</w:t>
                            </w:r>
                            <w:r w:rsidRPr="002876C3">
                              <w:rPr>
                                <w:rFonts w:asciiTheme="minorHAnsi" w:eastAsiaTheme="minorHAnsi" w:hAnsiTheme="minorHAnsi" w:cstheme="minorHAnsi"/>
                                <w:sz w:val="24"/>
                                <w:szCs w:val="24"/>
                                <w:lang w:val="es-CR"/>
                              </w:rPr>
                              <w:t xml:space="preserve"> El Poder Judicial no dispone de una política de comunicación estratégica institucional que defina los enfoques de la comunicación de este Poder de la República y que delimite los alcances de la misma.</w:t>
                            </w:r>
                            <w:r w:rsidRPr="00AE4BAB">
                              <w:rPr>
                                <w:rFonts w:asciiTheme="minorHAnsi" w:eastAsiaTheme="minorHAnsi" w:hAnsiTheme="minorHAnsi" w:cstheme="minorHAnsi"/>
                                <w:sz w:val="24"/>
                                <w:szCs w:val="24"/>
                                <w:lang w:val="es-CR"/>
                              </w:rPr>
                              <w:t xml:space="preserve">  </w:t>
                            </w:r>
                          </w:p>
                          <w:p w:rsidR="00966293" w:rsidRDefault="00966293" w:rsidP="009662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60E18E" id="Rectángulo: esquinas redondeadas 6" o:spid="_x0000_s1027" style="position:absolute;left:0;text-align:left;margin-left:389.05pt;margin-top:1.75pt;width:440.25pt;height:57.3pt;z-index:2516536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uPLXgIAAAoFAAAOAAAAZHJzL2Uyb0RvYy54bWysVN9v2jAQfp+0/8Hy+whhMFrUUKFWnSZV&#10;LSqd+mwcu0RzfN7ZkLC/fmcHQtfxNO3FufP9Pn9frq7b2rCdQl+BLXg+GHKmrISysq8F//589+mC&#10;Mx+ELYUBqwq+V55fzz9+uGrcTI1gA6ZUyCiJ9bPGFXwTgptlmZcbVQs/AKcsGTVgLQKp+JqVKBrK&#10;XptsNBx+yRrA0iFI5T3d3nZGPk/5tVYyPGrtVWCm4NRbSCemcx3PbH4lZq8o3KaShzbEP3RRi8pS&#10;0T7VrQiCbbH6K1VdSQQPOgwk1BloXUmVZqBp8uG7aVYb4VSahZbjXb8m///Syofdyi2R1tA4P/Mk&#10;xilajXX8Un+sTcva98tSbWCSLieTy3z0ecKZJNt0NJ3maZvZKdqhD18V1CwKBUfY2vKJXiQtSuzu&#10;faCy5H/0ixWNjXenXpIU9kZ1xielWVVS9VFKkmCibgyynaAHFlIqG/L4qJTWWPKOYboypg/MzwWa&#10;PujgG8NUgk8fODwX+GfFPiJVBRv64LqygOcSlD+O7erO/zh9N3McP7TrloYmdsXB4s0ayv0SGUIH&#10;Z+/kXUUrvhc+LAUSfgnpxMnwSIc20BQcDhJnG8Bf5+6jP8GKrJw1xIeC+59bgYoz880S4C7z8TgS&#10;KCnjyXRECr61rN9a7La+AXqRnNjvZBKjfzBHUSPUL0TdRaxKJmEl1S64DHhUbkLHUyK/VItFciPS&#10;OBHu7crJmDzuOaLnuX0R6A44C4TQBzhyR8zeIa3zjZEWFtsAukowPO318AJEuASjw88hMvqtnrxO&#10;v7D5bwAAAP//AwBQSwMEFAAGAAgAAAAhAIf4lQLaAAAABgEAAA8AAABkcnMvZG93bnJldi54bWxM&#10;j71OxDAQhHsk3sFaJDrOCb9WiHM6kFIBxQUKSl+yJBHxOrL37gJPz1JBN6sZzXxbrhc/qQPGNAay&#10;kK8yUEht6EbqLby91hcGVGJHnZsCoYUvTLCuTk9KV3ThSFs8NNwrKaFUOAsD81xondoBvUurMCOJ&#10;9xGidyxn7HUX3VHK/aQvs+xWezeSLAxuxscB289m7y0kox+4fgn4/H7NT5u777qhWFt7frZs7kEx&#10;LvwXhl98QYdKmHZhT11SkwV5hC1c3YAS05hMxE5SuclBV6X+j1/9AAAA//8DAFBLAQItABQABgAI&#10;AAAAIQC2gziS/gAAAOEBAAATAAAAAAAAAAAAAAAAAAAAAABbQ29udGVudF9UeXBlc10ueG1sUEsB&#10;Ai0AFAAGAAgAAAAhADj9If/WAAAAlAEAAAsAAAAAAAAAAAAAAAAALwEAAF9yZWxzLy5yZWxzUEsB&#10;Ai0AFAAGAAgAAAAhADoi48teAgAACgUAAA4AAAAAAAAAAAAAAAAALgIAAGRycy9lMm9Eb2MueG1s&#10;UEsBAi0AFAAGAAgAAAAhAIf4lQLaAAAABgEAAA8AAAAAAAAAAAAAAAAAuAQAAGRycy9kb3ducmV2&#10;LnhtbFBLBQYAAAAABAAEAPMAAAC/BQAAAAA=&#10;" fillcolor="white [3201]" strokecolor="#4f81bd [3204]" strokeweight="2pt">
                <v:textbox>
                  <w:txbxContent>
                    <w:p w:rsidR="00966293" w:rsidRPr="00AE4BAB" w:rsidRDefault="00966293" w:rsidP="00966293">
                      <w:pPr>
                        <w:pStyle w:val="Textoindependiente2"/>
                        <w:spacing w:after="0" w:line="240" w:lineRule="auto"/>
                        <w:rPr>
                          <w:rFonts w:asciiTheme="minorHAnsi" w:eastAsiaTheme="minorHAnsi" w:hAnsiTheme="minorHAnsi" w:cstheme="minorHAnsi"/>
                          <w:sz w:val="24"/>
                          <w:szCs w:val="24"/>
                          <w:lang w:val="es-CR"/>
                        </w:rPr>
                      </w:pPr>
                      <w:r w:rsidRPr="002876C3">
                        <w:rPr>
                          <w:rFonts w:asciiTheme="minorHAnsi" w:eastAsiaTheme="minorHAnsi" w:hAnsiTheme="minorHAnsi" w:cstheme="minorHAnsi"/>
                          <w:b/>
                          <w:bCs/>
                          <w:sz w:val="24"/>
                          <w:szCs w:val="24"/>
                          <w:lang w:val="es-CR"/>
                        </w:rPr>
                        <w:t xml:space="preserve">Problema </w:t>
                      </w:r>
                      <w:r w:rsidR="00B50AA8">
                        <w:rPr>
                          <w:rFonts w:asciiTheme="minorHAnsi" w:eastAsiaTheme="minorHAnsi" w:hAnsiTheme="minorHAnsi" w:cstheme="minorHAnsi"/>
                          <w:b/>
                          <w:bCs/>
                          <w:sz w:val="24"/>
                          <w:szCs w:val="24"/>
                          <w:lang w:val="es-CR"/>
                        </w:rPr>
                        <w:t xml:space="preserve">para </w:t>
                      </w:r>
                      <w:r w:rsidRPr="002876C3">
                        <w:rPr>
                          <w:rFonts w:asciiTheme="minorHAnsi" w:eastAsiaTheme="minorHAnsi" w:hAnsiTheme="minorHAnsi" w:cstheme="minorHAnsi"/>
                          <w:b/>
                          <w:bCs/>
                          <w:sz w:val="24"/>
                          <w:szCs w:val="24"/>
                          <w:lang w:val="es-CR"/>
                        </w:rPr>
                        <w:t>resolver:</w:t>
                      </w:r>
                      <w:r w:rsidRPr="002876C3">
                        <w:rPr>
                          <w:rFonts w:asciiTheme="minorHAnsi" w:eastAsiaTheme="minorHAnsi" w:hAnsiTheme="minorHAnsi" w:cstheme="minorHAnsi"/>
                          <w:sz w:val="24"/>
                          <w:szCs w:val="24"/>
                          <w:lang w:val="es-CR"/>
                        </w:rPr>
                        <w:t xml:space="preserve"> El Poder Judicial no dispone de una política de comunicación estratégica institucional que defina los enfoques de la comunicación de este Poder de la República y que delimite los alcances de la misma.</w:t>
                      </w:r>
                      <w:r w:rsidRPr="00AE4BAB">
                        <w:rPr>
                          <w:rFonts w:asciiTheme="minorHAnsi" w:eastAsiaTheme="minorHAnsi" w:hAnsiTheme="minorHAnsi" w:cstheme="minorHAnsi"/>
                          <w:sz w:val="24"/>
                          <w:szCs w:val="24"/>
                          <w:lang w:val="es-CR"/>
                        </w:rPr>
                        <w:t xml:space="preserve">  </w:t>
                      </w:r>
                    </w:p>
                    <w:p w:rsidR="00966293" w:rsidRDefault="00966293" w:rsidP="00966293">
                      <w:pPr>
                        <w:jc w:val="center"/>
                      </w:pPr>
                    </w:p>
                  </w:txbxContent>
                </v:textbox>
                <w10:wrap anchorx="margin"/>
              </v:roundrect>
            </w:pict>
          </mc:Fallback>
        </mc:AlternateContent>
      </w:r>
    </w:p>
    <w:p w:rsidR="00966293" w:rsidRDefault="00966293" w:rsidP="00F3681C">
      <w:pPr>
        <w:pStyle w:val="Textoindependiente2"/>
        <w:spacing w:after="0" w:line="240" w:lineRule="auto"/>
        <w:rPr>
          <w:rFonts w:asciiTheme="minorHAnsi" w:eastAsiaTheme="minorHAnsi" w:hAnsiTheme="minorHAnsi" w:cstheme="minorHAnsi"/>
          <w:sz w:val="24"/>
          <w:szCs w:val="24"/>
          <w:lang w:val="es-CR"/>
        </w:rPr>
      </w:pPr>
    </w:p>
    <w:p w:rsidR="00966293" w:rsidRDefault="00966293" w:rsidP="00F3681C">
      <w:pPr>
        <w:pStyle w:val="Textoindependiente2"/>
        <w:spacing w:after="0" w:line="240" w:lineRule="auto"/>
        <w:rPr>
          <w:rFonts w:asciiTheme="minorHAnsi" w:eastAsiaTheme="minorHAnsi" w:hAnsiTheme="minorHAnsi" w:cstheme="minorHAnsi"/>
          <w:sz w:val="24"/>
          <w:szCs w:val="24"/>
          <w:lang w:val="es-CR"/>
        </w:rPr>
      </w:pPr>
    </w:p>
    <w:p w:rsidR="00966293" w:rsidRDefault="00966293" w:rsidP="00F3681C">
      <w:pPr>
        <w:pStyle w:val="Textoindependiente2"/>
        <w:spacing w:after="0" w:line="240" w:lineRule="auto"/>
        <w:rPr>
          <w:rFonts w:asciiTheme="minorHAnsi" w:eastAsiaTheme="minorHAnsi" w:hAnsiTheme="minorHAnsi" w:cstheme="minorHAnsi"/>
          <w:sz w:val="24"/>
          <w:szCs w:val="24"/>
          <w:lang w:val="es-CR"/>
        </w:rPr>
      </w:pPr>
    </w:p>
    <w:p w:rsidR="00966293" w:rsidRDefault="00966293" w:rsidP="00F3681C">
      <w:pPr>
        <w:pStyle w:val="Textoindependiente2"/>
        <w:spacing w:after="0" w:line="240" w:lineRule="auto"/>
        <w:rPr>
          <w:rFonts w:asciiTheme="minorHAnsi" w:eastAsiaTheme="minorHAnsi" w:hAnsiTheme="minorHAnsi" w:cstheme="minorHAnsi"/>
          <w:sz w:val="24"/>
          <w:szCs w:val="24"/>
          <w:lang w:val="es-CR"/>
        </w:rPr>
      </w:pPr>
    </w:p>
    <w:p w:rsidR="00C23808" w:rsidRDefault="00C23808" w:rsidP="00F3681C">
      <w:pPr>
        <w:pStyle w:val="Textoindependiente2"/>
        <w:spacing w:after="0" w:line="240" w:lineRule="auto"/>
        <w:rPr>
          <w:rFonts w:asciiTheme="minorHAnsi" w:eastAsiaTheme="minorHAnsi" w:hAnsiTheme="minorHAnsi" w:cstheme="minorHAnsi"/>
          <w:sz w:val="24"/>
          <w:szCs w:val="24"/>
          <w:lang w:val="es-CR"/>
        </w:rPr>
      </w:pPr>
      <w:bookmarkStart w:id="24" w:name="_Hlk185514264"/>
      <w:r w:rsidRPr="00AE4BAB">
        <w:rPr>
          <w:rFonts w:asciiTheme="minorHAnsi" w:eastAsiaTheme="minorHAnsi" w:hAnsiTheme="minorHAnsi" w:cstheme="minorHAnsi"/>
          <w:sz w:val="24"/>
          <w:szCs w:val="24"/>
          <w:lang w:val="es-CR"/>
        </w:rPr>
        <w:t>Este proyecto se plantea a raíz de una necesidad institucional y social importante, ya que la opinión pública con respecto al Poder Judicial</w:t>
      </w:r>
      <w:r w:rsidR="001966C0">
        <w:rPr>
          <w:rFonts w:asciiTheme="minorHAnsi" w:eastAsiaTheme="minorHAnsi" w:hAnsiTheme="minorHAnsi" w:cstheme="minorHAnsi"/>
          <w:sz w:val="24"/>
          <w:szCs w:val="24"/>
          <w:lang w:val="es-CR"/>
        </w:rPr>
        <w:t>,</w:t>
      </w:r>
      <w:r w:rsidRPr="00AE4BAB">
        <w:rPr>
          <w:rFonts w:asciiTheme="minorHAnsi" w:eastAsiaTheme="minorHAnsi" w:hAnsiTheme="minorHAnsi" w:cstheme="minorHAnsi"/>
          <w:sz w:val="24"/>
          <w:szCs w:val="24"/>
          <w:lang w:val="es-CR"/>
        </w:rPr>
        <w:t xml:space="preserve"> repercute de manera trascendental en la democracia de Costa Rica y el disponer de una Política Integral de Comunicación permite </w:t>
      </w:r>
      <w:r w:rsidR="001966C0">
        <w:rPr>
          <w:rFonts w:asciiTheme="minorHAnsi" w:eastAsiaTheme="minorHAnsi" w:hAnsiTheme="minorHAnsi" w:cstheme="minorHAnsi"/>
          <w:sz w:val="24"/>
          <w:szCs w:val="24"/>
          <w:lang w:val="es-CR"/>
        </w:rPr>
        <w:t>definir</w:t>
      </w:r>
      <w:r w:rsidRPr="00AE4BAB">
        <w:rPr>
          <w:rFonts w:asciiTheme="minorHAnsi" w:eastAsiaTheme="minorHAnsi" w:hAnsiTheme="minorHAnsi" w:cstheme="minorHAnsi"/>
          <w:sz w:val="24"/>
          <w:szCs w:val="24"/>
          <w:lang w:val="es-CR"/>
        </w:rPr>
        <w:t xml:space="preserve"> acciones estratégicas de comunicación que contribuyan con el fortalecimiento de su imagen al mantener informados a los públicos internos y externos sobre la labor que se realiza</w:t>
      </w:r>
      <w:r w:rsidR="00F9094D">
        <w:rPr>
          <w:rFonts w:asciiTheme="minorHAnsi" w:eastAsiaTheme="minorHAnsi" w:hAnsiTheme="minorHAnsi" w:cstheme="minorHAnsi"/>
          <w:sz w:val="24"/>
          <w:szCs w:val="24"/>
          <w:lang w:val="es-CR"/>
        </w:rPr>
        <w:t>,</w:t>
      </w:r>
      <w:r w:rsidRPr="00AE4BAB">
        <w:rPr>
          <w:rFonts w:asciiTheme="minorHAnsi" w:eastAsiaTheme="minorHAnsi" w:hAnsiTheme="minorHAnsi" w:cstheme="minorHAnsi"/>
          <w:sz w:val="24"/>
          <w:szCs w:val="24"/>
          <w:lang w:val="es-CR"/>
        </w:rPr>
        <w:t xml:space="preserve"> priorizando los temas de mayor impacto institucional.</w:t>
      </w:r>
    </w:p>
    <w:p w:rsidR="00C23808" w:rsidRDefault="00C23808" w:rsidP="00F3681C">
      <w:pPr>
        <w:pStyle w:val="Textoindependiente2"/>
        <w:spacing w:after="0" w:line="240" w:lineRule="auto"/>
        <w:rPr>
          <w:rFonts w:asciiTheme="minorHAnsi" w:eastAsiaTheme="minorHAnsi" w:hAnsiTheme="minorHAnsi" w:cstheme="minorHAnsi"/>
          <w:color w:val="4F81BD" w:themeColor="accent1"/>
          <w:sz w:val="24"/>
          <w:szCs w:val="24"/>
          <w:lang w:val="es-CR"/>
        </w:rPr>
      </w:pPr>
    </w:p>
    <w:p w:rsidR="00F25820" w:rsidRDefault="00F25820" w:rsidP="00F3681C">
      <w:pPr>
        <w:pStyle w:val="Textoindependiente2"/>
        <w:spacing w:after="0" w:line="240" w:lineRule="auto"/>
        <w:rPr>
          <w:rFonts w:asciiTheme="minorHAnsi" w:eastAsiaTheme="minorHAnsi" w:hAnsiTheme="minorHAnsi" w:cstheme="minorHAnsi"/>
          <w:color w:val="4F81BD" w:themeColor="accent1"/>
          <w:sz w:val="24"/>
          <w:szCs w:val="24"/>
          <w:lang w:val="es-CR"/>
        </w:rPr>
      </w:pPr>
    </w:p>
    <w:p w:rsidR="00F25820" w:rsidRPr="00C23808" w:rsidRDefault="00F25820" w:rsidP="00F3681C">
      <w:pPr>
        <w:pStyle w:val="Textoindependiente2"/>
        <w:spacing w:after="0" w:line="240" w:lineRule="auto"/>
        <w:rPr>
          <w:rFonts w:asciiTheme="minorHAnsi" w:eastAsiaTheme="minorHAnsi" w:hAnsiTheme="minorHAnsi" w:cstheme="minorHAnsi"/>
          <w:color w:val="4F81BD" w:themeColor="accent1"/>
          <w:sz w:val="24"/>
          <w:szCs w:val="24"/>
          <w:lang w:val="es-CR"/>
        </w:rPr>
      </w:pPr>
    </w:p>
    <w:p w:rsidR="00F2122B" w:rsidRDefault="00E448C3" w:rsidP="00F3681C">
      <w:pPr>
        <w:pStyle w:val="Textoindependiente2"/>
        <w:spacing w:after="0" w:line="240" w:lineRule="auto"/>
        <w:rPr>
          <w:rFonts w:asciiTheme="minorHAnsi" w:eastAsiaTheme="minorHAnsi" w:hAnsiTheme="minorHAnsi" w:cstheme="minorHAnsi"/>
          <w:sz w:val="24"/>
          <w:szCs w:val="24"/>
          <w:lang w:val="es-CR"/>
        </w:rPr>
      </w:pPr>
      <w:r>
        <w:rPr>
          <w:rFonts w:asciiTheme="minorHAnsi" w:eastAsiaTheme="minorHAnsi" w:hAnsiTheme="minorHAnsi" w:cstheme="minorHAnsi"/>
          <w:sz w:val="24"/>
          <w:szCs w:val="24"/>
          <w:lang w:val="es-CR"/>
        </w:rPr>
        <w:t xml:space="preserve">Tomando en cuenta la importancia que tiene para el Poder Judicial la comunicación y todos los </w:t>
      </w:r>
      <w:r w:rsidR="00F2122B">
        <w:rPr>
          <w:rFonts w:asciiTheme="minorHAnsi" w:eastAsiaTheme="minorHAnsi" w:hAnsiTheme="minorHAnsi" w:cstheme="minorHAnsi"/>
          <w:sz w:val="24"/>
          <w:szCs w:val="24"/>
          <w:lang w:val="es-CR"/>
        </w:rPr>
        <w:t xml:space="preserve">aspectos descritos en el apartado </w:t>
      </w:r>
      <w:r>
        <w:rPr>
          <w:rFonts w:asciiTheme="minorHAnsi" w:eastAsiaTheme="minorHAnsi" w:hAnsiTheme="minorHAnsi" w:cstheme="minorHAnsi"/>
          <w:sz w:val="24"/>
          <w:szCs w:val="24"/>
          <w:lang w:val="es-CR"/>
        </w:rPr>
        <w:t>d</w:t>
      </w:r>
      <w:r w:rsidR="00F2122B">
        <w:rPr>
          <w:rFonts w:asciiTheme="minorHAnsi" w:eastAsiaTheme="minorHAnsi" w:hAnsiTheme="minorHAnsi" w:cstheme="minorHAnsi"/>
          <w:sz w:val="24"/>
          <w:szCs w:val="24"/>
          <w:lang w:val="es-CR"/>
        </w:rPr>
        <w:t>e los antecedentes</w:t>
      </w:r>
      <w:r w:rsidR="00AC6D60">
        <w:rPr>
          <w:rFonts w:asciiTheme="minorHAnsi" w:eastAsiaTheme="minorHAnsi" w:hAnsiTheme="minorHAnsi" w:cstheme="minorHAnsi"/>
          <w:sz w:val="24"/>
          <w:szCs w:val="24"/>
          <w:lang w:val="es-CR"/>
        </w:rPr>
        <w:t xml:space="preserve"> del proyecto</w:t>
      </w:r>
      <w:r w:rsidR="00F2122B">
        <w:rPr>
          <w:rFonts w:asciiTheme="minorHAnsi" w:eastAsiaTheme="minorHAnsi" w:hAnsiTheme="minorHAnsi" w:cstheme="minorHAnsi"/>
          <w:sz w:val="24"/>
          <w:szCs w:val="24"/>
          <w:lang w:val="es-CR"/>
        </w:rPr>
        <w:t xml:space="preserve">, </w:t>
      </w:r>
      <w:r w:rsidR="00CA6C71">
        <w:rPr>
          <w:rFonts w:asciiTheme="minorHAnsi" w:eastAsiaTheme="minorHAnsi" w:hAnsiTheme="minorHAnsi" w:cstheme="minorHAnsi"/>
          <w:sz w:val="24"/>
          <w:szCs w:val="24"/>
          <w:lang w:val="es-CR"/>
        </w:rPr>
        <w:t xml:space="preserve">se considera </w:t>
      </w:r>
      <w:r w:rsidR="00F2122B" w:rsidRPr="00B71EEF">
        <w:rPr>
          <w:rFonts w:asciiTheme="minorHAnsi" w:eastAsiaTheme="minorHAnsi" w:hAnsiTheme="minorHAnsi" w:cstheme="minorHAnsi"/>
          <w:sz w:val="24"/>
          <w:szCs w:val="24"/>
          <w:lang w:val="es-CR"/>
        </w:rPr>
        <w:t xml:space="preserve"> necesario el </w:t>
      </w:r>
      <w:r w:rsidR="00F2122B" w:rsidRPr="00E64D0E">
        <w:rPr>
          <w:rFonts w:asciiTheme="minorHAnsi" w:eastAsiaTheme="minorHAnsi" w:hAnsiTheme="minorHAnsi" w:cstheme="minorHAnsi"/>
          <w:sz w:val="24"/>
          <w:szCs w:val="24"/>
          <w:lang w:val="es-CR"/>
        </w:rPr>
        <w:t xml:space="preserve">diseño e implementación de una Política Integral de Comunicación que pueda servir como un instrumento orientador para todas las Instancias Judiciales del Poder Judicial (del ámbito </w:t>
      </w:r>
      <w:r w:rsidR="00F55D0C" w:rsidRPr="00E64D0E">
        <w:rPr>
          <w:rFonts w:asciiTheme="minorHAnsi" w:eastAsiaTheme="minorHAnsi" w:hAnsiTheme="minorHAnsi" w:cstheme="minorHAnsi"/>
          <w:sz w:val="24"/>
          <w:szCs w:val="24"/>
          <w:lang w:val="es-CR"/>
        </w:rPr>
        <w:t>jurisdiccional, auxiliar de justicia y administrativo)</w:t>
      </w:r>
      <w:r w:rsidR="00FF0175" w:rsidRPr="00E64D0E">
        <w:rPr>
          <w:rFonts w:asciiTheme="minorHAnsi" w:eastAsiaTheme="minorHAnsi" w:hAnsiTheme="minorHAnsi" w:cstheme="minorHAnsi"/>
          <w:sz w:val="24"/>
          <w:szCs w:val="24"/>
          <w:lang w:val="es-CR"/>
        </w:rPr>
        <w:t xml:space="preserve"> </w:t>
      </w:r>
      <w:r w:rsidR="00CA6C71" w:rsidRPr="00E64D0E">
        <w:rPr>
          <w:rFonts w:asciiTheme="minorHAnsi" w:eastAsiaTheme="minorHAnsi" w:hAnsiTheme="minorHAnsi" w:cstheme="minorHAnsi"/>
          <w:sz w:val="24"/>
          <w:szCs w:val="24"/>
          <w:lang w:val="es-CR"/>
        </w:rPr>
        <w:t xml:space="preserve">con el fin de </w:t>
      </w:r>
      <w:r w:rsidR="00FF0175" w:rsidRPr="00E64D0E">
        <w:rPr>
          <w:rFonts w:asciiTheme="minorHAnsi" w:eastAsiaTheme="minorHAnsi" w:hAnsiTheme="minorHAnsi" w:cstheme="minorHAnsi"/>
          <w:sz w:val="24"/>
          <w:szCs w:val="24"/>
          <w:lang w:val="es-CR"/>
        </w:rPr>
        <w:t>mejorar la comunicación que se realiza con los públicos internos y externos.</w:t>
      </w:r>
      <w:r w:rsidR="00FF0175">
        <w:rPr>
          <w:rFonts w:asciiTheme="minorHAnsi" w:eastAsiaTheme="minorHAnsi" w:hAnsiTheme="minorHAnsi" w:cstheme="minorHAnsi"/>
          <w:sz w:val="24"/>
          <w:szCs w:val="24"/>
          <w:lang w:val="es-CR"/>
        </w:rPr>
        <w:t xml:space="preserve"> </w:t>
      </w:r>
    </w:p>
    <w:p w:rsidR="00FC46BF" w:rsidRDefault="00FC46BF" w:rsidP="00F3681C">
      <w:pPr>
        <w:pStyle w:val="Textoindependiente2"/>
        <w:spacing w:after="0" w:line="240" w:lineRule="auto"/>
        <w:rPr>
          <w:rFonts w:asciiTheme="minorHAnsi" w:eastAsiaTheme="minorHAnsi" w:hAnsiTheme="minorHAnsi" w:cstheme="minorHAnsi"/>
          <w:sz w:val="24"/>
          <w:szCs w:val="24"/>
          <w:lang w:val="es-CR"/>
        </w:rPr>
      </w:pPr>
    </w:p>
    <w:p w:rsidR="005B6872" w:rsidRPr="00BF4CCA" w:rsidRDefault="00F3681C" w:rsidP="00FC46BF">
      <w:pPr>
        <w:pStyle w:val="Textoindependiente2"/>
        <w:spacing w:after="0" w:line="240" w:lineRule="auto"/>
        <w:rPr>
          <w:rFonts w:asciiTheme="minorHAnsi" w:eastAsiaTheme="minorHAnsi" w:hAnsiTheme="minorHAnsi" w:cstheme="minorHAnsi"/>
          <w:sz w:val="32"/>
          <w:szCs w:val="32"/>
          <w:lang w:val="es-CR"/>
        </w:rPr>
      </w:pPr>
      <w:r w:rsidRPr="00B71EEF">
        <w:rPr>
          <w:rFonts w:asciiTheme="minorHAnsi" w:eastAsiaTheme="minorHAnsi" w:hAnsiTheme="minorHAnsi" w:cstheme="minorHAnsi"/>
          <w:sz w:val="24"/>
          <w:szCs w:val="24"/>
          <w:lang w:val="es-CR"/>
        </w:rPr>
        <w:t>El disponer de una Política Integral de Comunicación permitirá</w:t>
      </w:r>
      <w:r w:rsidR="001966C0">
        <w:rPr>
          <w:rFonts w:asciiTheme="minorHAnsi" w:eastAsiaTheme="minorHAnsi" w:hAnsiTheme="minorHAnsi" w:cstheme="minorHAnsi"/>
          <w:sz w:val="24"/>
          <w:szCs w:val="24"/>
          <w:lang w:val="es-CR"/>
        </w:rPr>
        <w:t xml:space="preserve">, </w:t>
      </w:r>
      <w:r w:rsidR="00F2122B">
        <w:rPr>
          <w:rFonts w:asciiTheme="minorHAnsi" w:eastAsiaTheme="minorHAnsi" w:hAnsiTheme="minorHAnsi" w:cstheme="minorHAnsi"/>
          <w:sz w:val="24"/>
          <w:szCs w:val="24"/>
          <w:lang w:val="es-CR"/>
        </w:rPr>
        <w:t>además</w:t>
      </w:r>
      <w:r w:rsidR="001966C0">
        <w:rPr>
          <w:rFonts w:asciiTheme="minorHAnsi" w:eastAsiaTheme="minorHAnsi" w:hAnsiTheme="minorHAnsi" w:cstheme="minorHAnsi"/>
          <w:sz w:val="24"/>
          <w:szCs w:val="24"/>
          <w:lang w:val="es-CR"/>
        </w:rPr>
        <w:t>,</w:t>
      </w:r>
      <w:r w:rsidR="00F2122B">
        <w:rPr>
          <w:rFonts w:asciiTheme="minorHAnsi" w:eastAsiaTheme="minorHAnsi" w:hAnsiTheme="minorHAnsi" w:cstheme="minorHAnsi"/>
          <w:sz w:val="24"/>
          <w:szCs w:val="24"/>
          <w:lang w:val="es-CR"/>
        </w:rPr>
        <w:t xml:space="preserve"> </w:t>
      </w:r>
      <w:r w:rsidRPr="00B71EEF">
        <w:rPr>
          <w:rFonts w:asciiTheme="minorHAnsi" w:eastAsiaTheme="minorHAnsi" w:hAnsiTheme="minorHAnsi" w:cstheme="minorHAnsi"/>
          <w:sz w:val="24"/>
          <w:szCs w:val="24"/>
          <w:lang w:val="es-CR"/>
        </w:rPr>
        <w:t>que el principio de comunicación en el Poder Judicial tenga siempre un enfoque estratégico</w:t>
      </w:r>
      <w:r w:rsidR="001966C0">
        <w:rPr>
          <w:rFonts w:asciiTheme="minorHAnsi" w:eastAsiaTheme="minorHAnsi" w:hAnsiTheme="minorHAnsi" w:cstheme="minorHAnsi"/>
          <w:sz w:val="24"/>
          <w:szCs w:val="24"/>
          <w:lang w:val="es-CR"/>
        </w:rPr>
        <w:t xml:space="preserve">, </w:t>
      </w:r>
      <w:r w:rsidRPr="00B71EEF">
        <w:rPr>
          <w:rFonts w:asciiTheme="minorHAnsi" w:eastAsiaTheme="minorHAnsi" w:hAnsiTheme="minorHAnsi" w:cstheme="minorHAnsi"/>
          <w:sz w:val="24"/>
          <w:szCs w:val="24"/>
          <w:lang w:val="es-CR"/>
        </w:rPr>
        <w:t xml:space="preserve"> lo que significa que desde un principio de transparencia y rendición de cuentas, los mensajes institucionales tendrán un objetivo común, que además de ir en busca de una comunicación eficaz</w:t>
      </w:r>
      <w:r w:rsidR="00543A76">
        <w:rPr>
          <w:rFonts w:asciiTheme="minorHAnsi" w:eastAsiaTheme="minorHAnsi" w:hAnsiTheme="minorHAnsi" w:cstheme="minorHAnsi"/>
          <w:sz w:val="24"/>
          <w:szCs w:val="24"/>
          <w:lang w:val="es-CR"/>
        </w:rPr>
        <w:t xml:space="preserve"> y canalizarla adecuadamente</w:t>
      </w:r>
      <w:r w:rsidR="005A7840">
        <w:rPr>
          <w:rFonts w:asciiTheme="minorHAnsi" w:eastAsiaTheme="minorHAnsi" w:hAnsiTheme="minorHAnsi" w:cstheme="minorHAnsi"/>
          <w:sz w:val="24"/>
          <w:szCs w:val="24"/>
          <w:lang w:val="es-CR"/>
        </w:rPr>
        <w:t>,</w:t>
      </w:r>
      <w:r w:rsidR="00543A76">
        <w:rPr>
          <w:rFonts w:asciiTheme="minorHAnsi" w:eastAsiaTheme="minorHAnsi" w:hAnsiTheme="minorHAnsi" w:cstheme="minorHAnsi"/>
          <w:sz w:val="24"/>
          <w:szCs w:val="24"/>
          <w:lang w:val="es-CR"/>
        </w:rPr>
        <w:t xml:space="preserve"> permitirá incrementar </w:t>
      </w:r>
      <w:r w:rsidRPr="00B71EEF">
        <w:rPr>
          <w:rFonts w:asciiTheme="minorHAnsi" w:eastAsiaTheme="minorHAnsi" w:hAnsiTheme="minorHAnsi" w:cstheme="minorHAnsi"/>
          <w:sz w:val="24"/>
          <w:szCs w:val="24"/>
          <w:lang w:val="es-CR"/>
        </w:rPr>
        <w:t xml:space="preserve"> la confianza por parte de la ciudadanía hacia el Poder Judicial</w:t>
      </w:r>
      <w:r>
        <w:rPr>
          <w:rFonts w:asciiTheme="minorHAnsi" w:eastAsiaTheme="minorHAnsi" w:hAnsiTheme="minorHAnsi" w:cstheme="minorHAnsi"/>
          <w:sz w:val="24"/>
          <w:szCs w:val="24"/>
          <w:lang w:val="es-CR"/>
        </w:rPr>
        <w:t xml:space="preserve"> </w:t>
      </w:r>
      <w:r w:rsidR="00543A76">
        <w:rPr>
          <w:rFonts w:asciiTheme="minorHAnsi" w:eastAsiaTheme="minorHAnsi" w:hAnsiTheme="minorHAnsi" w:cstheme="minorHAnsi"/>
          <w:sz w:val="24"/>
          <w:szCs w:val="24"/>
          <w:lang w:val="es-CR"/>
        </w:rPr>
        <w:t>fortaleciendo s</w:t>
      </w:r>
      <w:r w:rsidR="005A7840">
        <w:rPr>
          <w:rFonts w:asciiTheme="minorHAnsi" w:eastAsiaTheme="minorHAnsi" w:hAnsiTheme="minorHAnsi" w:cstheme="minorHAnsi"/>
          <w:sz w:val="24"/>
          <w:szCs w:val="24"/>
          <w:lang w:val="es-CR"/>
        </w:rPr>
        <w:t>u</w:t>
      </w:r>
      <w:r>
        <w:rPr>
          <w:rFonts w:asciiTheme="minorHAnsi" w:eastAsiaTheme="minorHAnsi" w:hAnsiTheme="minorHAnsi" w:cstheme="minorHAnsi"/>
          <w:sz w:val="24"/>
          <w:szCs w:val="24"/>
          <w:lang w:val="es-CR"/>
        </w:rPr>
        <w:t xml:space="preserve"> </w:t>
      </w:r>
      <w:r w:rsidRPr="00B71EEF">
        <w:rPr>
          <w:rFonts w:asciiTheme="minorHAnsi" w:eastAsiaTheme="minorHAnsi" w:hAnsiTheme="minorHAnsi" w:cstheme="minorHAnsi"/>
          <w:sz w:val="24"/>
          <w:szCs w:val="24"/>
          <w:lang w:val="es-CR"/>
        </w:rPr>
        <w:t xml:space="preserve">independencia y la Democracia en nuestro país. </w:t>
      </w:r>
    </w:p>
    <w:p w:rsidR="005B6872" w:rsidRDefault="005B6872" w:rsidP="00F3681C">
      <w:pPr>
        <w:pStyle w:val="Textoindependiente2"/>
        <w:spacing w:after="0" w:line="240" w:lineRule="auto"/>
        <w:rPr>
          <w:rFonts w:asciiTheme="minorHAnsi" w:eastAsiaTheme="minorHAnsi" w:hAnsiTheme="minorHAnsi" w:cstheme="minorHAnsi"/>
          <w:sz w:val="24"/>
          <w:szCs w:val="24"/>
          <w:lang w:val="es-CR"/>
        </w:rPr>
      </w:pPr>
    </w:p>
    <w:p w:rsidR="0097439C" w:rsidRPr="00FC46BF" w:rsidRDefault="00B60F3F" w:rsidP="004F2920">
      <w:pPr>
        <w:pStyle w:val="Textoindependiente2"/>
        <w:spacing w:after="0" w:line="240" w:lineRule="auto"/>
        <w:rPr>
          <w:rFonts w:asciiTheme="minorHAnsi" w:eastAsiaTheme="minorHAnsi" w:hAnsiTheme="minorHAnsi" w:cstheme="minorHAnsi"/>
          <w:color w:val="000000" w:themeColor="text1"/>
          <w:sz w:val="24"/>
          <w:szCs w:val="24"/>
          <w:lang w:val="es-CR"/>
        </w:rPr>
      </w:pPr>
      <w:r w:rsidRPr="005F1998">
        <w:rPr>
          <w:rFonts w:asciiTheme="minorHAnsi" w:eastAsiaTheme="minorHAnsi" w:hAnsiTheme="minorHAnsi" w:cstheme="minorHAnsi"/>
          <w:color w:val="000000" w:themeColor="text1"/>
          <w:sz w:val="24"/>
          <w:szCs w:val="24"/>
          <w:lang w:val="es-CR"/>
        </w:rPr>
        <w:t xml:space="preserve">Con la implementación de la </w:t>
      </w:r>
      <w:r w:rsidR="00C26725" w:rsidRPr="005F1998">
        <w:rPr>
          <w:rFonts w:asciiTheme="minorHAnsi" w:eastAsiaTheme="minorHAnsi" w:hAnsiTheme="minorHAnsi" w:cstheme="minorHAnsi"/>
          <w:color w:val="000000" w:themeColor="text1"/>
          <w:sz w:val="24"/>
          <w:szCs w:val="24"/>
          <w:lang w:val="es-CR"/>
        </w:rPr>
        <w:t>Política Integral de Comunicación</w:t>
      </w:r>
      <w:r w:rsidR="0097439C" w:rsidRPr="005F1998">
        <w:rPr>
          <w:rFonts w:asciiTheme="minorHAnsi" w:eastAsiaTheme="minorHAnsi" w:hAnsiTheme="minorHAnsi" w:cstheme="minorHAnsi"/>
          <w:color w:val="000000" w:themeColor="text1"/>
          <w:sz w:val="24"/>
          <w:szCs w:val="24"/>
          <w:lang w:val="es-CR"/>
        </w:rPr>
        <w:t>,</w:t>
      </w:r>
      <w:r w:rsidRPr="005F1998">
        <w:rPr>
          <w:rFonts w:asciiTheme="minorHAnsi" w:eastAsiaTheme="minorHAnsi" w:hAnsiTheme="minorHAnsi" w:cstheme="minorHAnsi"/>
          <w:color w:val="000000" w:themeColor="text1"/>
          <w:sz w:val="24"/>
          <w:szCs w:val="24"/>
          <w:lang w:val="es-CR"/>
        </w:rPr>
        <w:t xml:space="preserve"> los procesos </w:t>
      </w:r>
      <w:r w:rsidR="0097439C" w:rsidRPr="005F1998">
        <w:rPr>
          <w:rFonts w:asciiTheme="minorHAnsi" w:eastAsiaTheme="minorHAnsi" w:hAnsiTheme="minorHAnsi" w:cstheme="minorHAnsi"/>
          <w:color w:val="000000" w:themeColor="text1"/>
          <w:sz w:val="24"/>
          <w:szCs w:val="24"/>
          <w:lang w:val="es-CR"/>
        </w:rPr>
        <w:t xml:space="preserve">comunicacionales </w:t>
      </w:r>
      <w:r w:rsidRPr="005F1998">
        <w:rPr>
          <w:rFonts w:asciiTheme="minorHAnsi" w:eastAsiaTheme="minorHAnsi" w:hAnsiTheme="minorHAnsi" w:cstheme="minorHAnsi"/>
          <w:color w:val="000000" w:themeColor="text1"/>
          <w:sz w:val="24"/>
          <w:szCs w:val="24"/>
          <w:lang w:val="es-CR"/>
        </w:rPr>
        <w:t>que se reali</w:t>
      </w:r>
      <w:r w:rsidR="0097439C" w:rsidRPr="005F1998">
        <w:rPr>
          <w:rFonts w:asciiTheme="minorHAnsi" w:eastAsiaTheme="minorHAnsi" w:hAnsiTheme="minorHAnsi" w:cstheme="minorHAnsi"/>
          <w:color w:val="000000" w:themeColor="text1"/>
          <w:sz w:val="24"/>
          <w:szCs w:val="24"/>
          <w:lang w:val="es-CR"/>
        </w:rPr>
        <w:t xml:space="preserve">cen </w:t>
      </w:r>
      <w:r w:rsidRPr="005F1998">
        <w:rPr>
          <w:rFonts w:asciiTheme="minorHAnsi" w:eastAsiaTheme="minorHAnsi" w:hAnsiTheme="minorHAnsi" w:cstheme="minorHAnsi"/>
          <w:color w:val="000000" w:themeColor="text1"/>
          <w:sz w:val="24"/>
          <w:szCs w:val="24"/>
          <w:lang w:val="es-CR"/>
        </w:rPr>
        <w:t xml:space="preserve">en la institución tendrán un enfoque estratégico </w:t>
      </w:r>
      <w:r w:rsidR="0097439C" w:rsidRPr="005F1998">
        <w:rPr>
          <w:rFonts w:asciiTheme="minorHAnsi" w:eastAsiaTheme="minorHAnsi" w:hAnsiTheme="minorHAnsi" w:cstheme="minorHAnsi"/>
          <w:color w:val="000000" w:themeColor="text1"/>
          <w:sz w:val="24"/>
          <w:szCs w:val="24"/>
          <w:lang w:val="es-CR"/>
        </w:rPr>
        <w:t>orientado a fortalecer todas las acciones  para el cumplimiento de los objetivos institucionales, aprovechamiento de los recursos institucionales, mejor coordinación entre las instancias judiciales, potencializar la transparencia y acrecentar la confianza y credibilidad de la población en la institucionalidad que representa el Poder Judicial.</w:t>
      </w:r>
      <w:r w:rsidR="0097439C" w:rsidRPr="00FC46BF">
        <w:rPr>
          <w:rFonts w:asciiTheme="minorHAnsi" w:eastAsiaTheme="minorHAnsi" w:hAnsiTheme="minorHAnsi" w:cstheme="minorHAnsi"/>
          <w:color w:val="000000" w:themeColor="text1"/>
          <w:sz w:val="24"/>
          <w:szCs w:val="24"/>
          <w:lang w:val="es-CR"/>
        </w:rPr>
        <w:t xml:space="preserve"> </w:t>
      </w:r>
    </w:p>
    <w:p w:rsidR="005905ED" w:rsidRDefault="005905ED" w:rsidP="00BD241B">
      <w:pPr>
        <w:pStyle w:val="Ttulo1"/>
        <w:spacing w:before="0" w:line="240" w:lineRule="auto"/>
        <w:jc w:val="both"/>
        <w:rPr>
          <w:rFonts w:asciiTheme="minorHAnsi" w:hAnsiTheme="minorHAnsi" w:cstheme="minorHAnsi"/>
          <w:sz w:val="32"/>
          <w:szCs w:val="32"/>
          <w:lang w:val="es-ES"/>
        </w:rPr>
      </w:pPr>
      <w:bookmarkStart w:id="25" w:name="_Toc158209498"/>
      <w:bookmarkStart w:id="26" w:name="_Toc159579417"/>
      <w:bookmarkEnd w:id="24"/>
    </w:p>
    <w:p w:rsidR="00020F3B" w:rsidRPr="00BD241B" w:rsidRDefault="00E448C3" w:rsidP="00BD241B">
      <w:pPr>
        <w:pStyle w:val="Ttulo1"/>
        <w:spacing w:before="0" w:line="240" w:lineRule="auto"/>
        <w:jc w:val="both"/>
        <w:rPr>
          <w:rFonts w:asciiTheme="minorHAnsi" w:hAnsiTheme="minorHAnsi" w:cstheme="minorHAnsi"/>
          <w:sz w:val="32"/>
          <w:szCs w:val="32"/>
          <w:lang w:val="es-ES"/>
        </w:rPr>
      </w:pPr>
      <w:bookmarkStart w:id="27" w:name="_Toc181610237"/>
      <w:r w:rsidRPr="00BD241B">
        <w:rPr>
          <w:rFonts w:asciiTheme="minorHAnsi" w:hAnsiTheme="minorHAnsi" w:cstheme="minorHAnsi"/>
          <w:sz w:val="32"/>
          <w:szCs w:val="32"/>
          <w:lang w:val="es-ES"/>
        </w:rPr>
        <w:t xml:space="preserve">Instancia </w:t>
      </w:r>
      <w:r w:rsidR="00020F3B" w:rsidRPr="00BD241B">
        <w:rPr>
          <w:rFonts w:asciiTheme="minorHAnsi" w:hAnsiTheme="minorHAnsi" w:cstheme="minorHAnsi"/>
          <w:sz w:val="32"/>
          <w:szCs w:val="32"/>
          <w:lang w:val="es-ES"/>
        </w:rPr>
        <w:t>rectora responsable de la gestión de la Política Integral de Comunicación</w:t>
      </w:r>
      <w:bookmarkEnd w:id="25"/>
      <w:bookmarkEnd w:id="26"/>
      <w:bookmarkEnd w:id="27"/>
      <w:r w:rsidR="00020F3B" w:rsidRPr="00BD241B">
        <w:rPr>
          <w:rFonts w:asciiTheme="minorHAnsi" w:hAnsiTheme="minorHAnsi" w:cstheme="minorHAnsi"/>
          <w:sz w:val="32"/>
          <w:szCs w:val="32"/>
          <w:lang w:val="es-ES"/>
        </w:rPr>
        <w:t xml:space="preserve"> </w:t>
      </w:r>
    </w:p>
    <w:p w:rsidR="00876160" w:rsidRDefault="00876160" w:rsidP="00876160">
      <w:pPr>
        <w:pStyle w:val="Textoindependiente2"/>
        <w:spacing w:after="0" w:line="240" w:lineRule="auto"/>
        <w:rPr>
          <w:rFonts w:asciiTheme="minorHAnsi" w:hAnsiTheme="minorHAnsi" w:cstheme="minorHAnsi"/>
          <w:sz w:val="24"/>
          <w:szCs w:val="24"/>
          <w:lang w:val="es-ES"/>
        </w:rPr>
      </w:pPr>
    </w:p>
    <w:p w:rsidR="00D02937" w:rsidRDefault="00D02937" w:rsidP="00D02937">
      <w:pPr>
        <w:pStyle w:val="Textoindependiente2"/>
        <w:spacing w:after="0" w:line="240" w:lineRule="auto"/>
        <w:rPr>
          <w:rFonts w:asciiTheme="minorHAnsi" w:hAnsiTheme="minorHAnsi" w:cstheme="minorHAnsi"/>
          <w:sz w:val="24"/>
          <w:szCs w:val="24"/>
          <w:lang w:val="es-ES"/>
        </w:rPr>
      </w:pPr>
      <w:r w:rsidRPr="002876C3">
        <w:rPr>
          <w:rFonts w:asciiTheme="minorHAnsi" w:hAnsiTheme="minorHAnsi" w:cstheme="minorHAnsi"/>
          <w:sz w:val="24"/>
          <w:szCs w:val="24"/>
          <w:lang w:val="es-ES"/>
        </w:rPr>
        <w:t xml:space="preserve">La Política Integral de Comunicación debe ser única para todo el Poder Judicial y el Departamento de Prensa y Comunicación Organizacional es la instancia encargada de su </w:t>
      </w:r>
      <w:r w:rsidR="005216C0" w:rsidRPr="002876C3">
        <w:rPr>
          <w:rFonts w:asciiTheme="minorHAnsi" w:hAnsiTheme="minorHAnsi" w:cstheme="minorHAnsi"/>
          <w:sz w:val="24"/>
          <w:szCs w:val="24"/>
          <w:lang w:val="es-ES"/>
        </w:rPr>
        <w:t>gestión,</w:t>
      </w:r>
      <w:r w:rsidRPr="002876C3">
        <w:rPr>
          <w:rFonts w:asciiTheme="minorHAnsi" w:hAnsiTheme="minorHAnsi" w:cstheme="minorHAnsi"/>
          <w:sz w:val="24"/>
          <w:szCs w:val="24"/>
          <w:lang w:val="es-ES"/>
        </w:rPr>
        <w:t xml:space="preserve"> diseño y ejecución bajo la coordinación del Despacho de la Presidencia.</w:t>
      </w:r>
      <w:r>
        <w:rPr>
          <w:rFonts w:asciiTheme="minorHAnsi" w:hAnsiTheme="minorHAnsi" w:cstheme="minorHAnsi"/>
          <w:sz w:val="24"/>
          <w:szCs w:val="24"/>
          <w:lang w:val="es-ES"/>
        </w:rPr>
        <w:t xml:space="preserve"> </w:t>
      </w:r>
    </w:p>
    <w:p w:rsidR="00D02937" w:rsidRDefault="00D02937" w:rsidP="006841E2">
      <w:pPr>
        <w:pStyle w:val="Textoindependiente2"/>
        <w:spacing w:after="0" w:line="240" w:lineRule="auto"/>
        <w:rPr>
          <w:rFonts w:asciiTheme="minorHAnsi" w:eastAsiaTheme="minorHAnsi" w:hAnsiTheme="minorHAnsi" w:cstheme="minorHAnsi"/>
          <w:sz w:val="24"/>
          <w:szCs w:val="24"/>
          <w:lang w:val="es-CR"/>
        </w:rPr>
      </w:pPr>
    </w:p>
    <w:p w:rsidR="005358F9" w:rsidRPr="00B07CE5" w:rsidRDefault="001F2906" w:rsidP="00E930A7">
      <w:pPr>
        <w:pStyle w:val="Textoindependiente2"/>
        <w:spacing w:after="0" w:line="240" w:lineRule="auto"/>
        <w:rPr>
          <w:rFonts w:asciiTheme="minorHAnsi" w:eastAsiaTheme="minorHAnsi" w:hAnsiTheme="minorHAnsi" w:cstheme="minorHAnsi"/>
          <w:color w:val="000000" w:themeColor="text1"/>
          <w:sz w:val="24"/>
          <w:szCs w:val="24"/>
          <w:lang w:val="es-CR"/>
        </w:rPr>
      </w:pPr>
      <w:r>
        <w:rPr>
          <w:rFonts w:asciiTheme="minorHAnsi" w:eastAsiaTheme="minorHAnsi" w:hAnsiTheme="minorHAnsi" w:cstheme="minorHAnsi"/>
          <w:sz w:val="24"/>
          <w:szCs w:val="24"/>
          <w:lang w:val="es-CR"/>
        </w:rPr>
        <w:t>Además</w:t>
      </w:r>
      <w:r w:rsidR="007413C6">
        <w:rPr>
          <w:rFonts w:asciiTheme="minorHAnsi" w:eastAsiaTheme="minorHAnsi" w:hAnsiTheme="minorHAnsi" w:cstheme="minorHAnsi"/>
          <w:sz w:val="24"/>
          <w:szCs w:val="24"/>
          <w:lang w:val="es-CR"/>
        </w:rPr>
        <w:t>,</w:t>
      </w:r>
      <w:r>
        <w:rPr>
          <w:rFonts w:asciiTheme="minorHAnsi" w:eastAsiaTheme="minorHAnsi" w:hAnsiTheme="minorHAnsi" w:cstheme="minorHAnsi"/>
          <w:sz w:val="24"/>
          <w:szCs w:val="24"/>
          <w:lang w:val="es-CR"/>
        </w:rPr>
        <w:t xml:space="preserve"> con el fin de dar cumplimiento a lo dispuesto en la Política de acuerdo al plan de acción que se genere, se coordinará  con las </w:t>
      </w:r>
      <w:r w:rsidR="006841E2" w:rsidRPr="00B71EEF">
        <w:rPr>
          <w:rFonts w:asciiTheme="minorHAnsi" w:eastAsiaTheme="minorHAnsi" w:hAnsiTheme="minorHAnsi" w:cstheme="minorHAnsi"/>
          <w:sz w:val="24"/>
          <w:szCs w:val="24"/>
          <w:lang w:val="es-CR"/>
        </w:rPr>
        <w:t xml:space="preserve"> oficinas de Prensa que ya están constituidas formalmente en la institución como </w:t>
      </w:r>
      <w:r w:rsidR="00872B01">
        <w:rPr>
          <w:rFonts w:asciiTheme="minorHAnsi" w:eastAsiaTheme="minorHAnsi" w:hAnsiTheme="minorHAnsi" w:cstheme="minorHAnsi"/>
          <w:sz w:val="24"/>
          <w:szCs w:val="24"/>
          <w:lang w:val="es-CR"/>
        </w:rPr>
        <w:t xml:space="preserve">la </w:t>
      </w:r>
      <w:r w:rsidR="006841E2" w:rsidRPr="00B71EEF">
        <w:rPr>
          <w:rFonts w:asciiTheme="minorHAnsi" w:eastAsiaTheme="minorHAnsi" w:hAnsiTheme="minorHAnsi" w:cstheme="minorHAnsi"/>
          <w:sz w:val="24"/>
          <w:szCs w:val="24"/>
          <w:lang w:val="es-CR"/>
        </w:rPr>
        <w:t xml:space="preserve"> Oficina de Prensa del Ministerio Público</w:t>
      </w:r>
      <w:r w:rsidR="00872B01">
        <w:rPr>
          <w:rFonts w:asciiTheme="minorHAnsi" w:eastAsiaTheme="minorHAnsi" w:hAnsiTheme="minorHAnsi" w:cstheme="minorHAnsi"/>
          <w:sz w:val="24"/>
          <w:szCs w:val="24"/>
          <w:lang w:val="es-CR"/>
        </w:rPr>
        <w:t xml:space="preserve">, </w:t>
      </w:r>
      <w:r w:rsidR="006841E2" w:rsidRPr="00B71EEF">
        <w:rPr>
          <w:rFonts w:asciiTheme="minorHAnsi" w:eastAsiaTheme="minorHAnsi" w:hAnsiTheme="minorHAnsi" w:cstheme="minorHAnsi"/>
          <w:sz w:val="24"/>
          <w:szCs w:val="24"/>
          <w:lang w:val="es-CR"/>
        </w:rPr>
        <w:t>la Oficina de Prensa del OIJ</w:t>
      </w:r>
      <w:r w:rsidR="00F9094D">
        <w:rPr>
          <w:rFonts w:asciiTheme="minorHAnsi" w:eastAsiaTheme="minorHAnsi" w:hAnsiTheme="minorHAnsi" w:cstheme="minorHAnsi"/>
          <w:sz w:val="24"/>
          <w:szCs w:val="24"/>
          <w:lang w:val="es-CR"/>
        </w:rPr>
        <w:t xml:space="preserve"> </w:t>
      </w:r>
      <w:r w:rsidR="00F9094D" w:rsidRPr="00937EE2">
        <w:rPr>
          <w:rFonts w:asciiTheme="minorHAnsi" w:eastAsiaTheme="minorHAnsi" w:hAnsiTheme="minorHAnsi" w:cstheme="minorHAnsi"/>
          <w:sz w:val="24"/>
          <w:szCs w:val="24"/>
          <w:lang w:val="es-CR"/>
        </w:rPr>
        <w:t>y la Defensa Pública (</w:t>
      </w:r>
      <w:r w:rsidR="00937EE2" w:rsidRPr="00937EE2">
        <w:rPr>
          <w:rFonts w:asciiTheme="minorHAnsi" w:eastAsiaTheme="minorHAnsi" w:hAnsiTheme="minorHAnsi" w:cstheme="minorHAnsi"/>
          <w:sz w:val="24"/>
          <w:szCs w:val="24"/>
          <w:lang w:val="es-CR"/>
        </w:rPr>
        <w:t>que se encuentra en proceso de conformación)</w:t>
      </w:r>
      <w:r w:rsidR="00AE4BAB" w:rsidRPr="00937EE2">
        <w:rPr>
          <w:rFonts w:asciiTheme="minorHAnsi" w:eastAsiaTheme="minorHAnsi" w:hAnsiTheme="minorHAnsi" w:cstheme="minorHAnsi"/>
          <w:sz w:val="24"/>
          <w:szCs w:val="24"/>
          <w:lang w:val="es-CR"/>
        </w:rPr>
        <w:t>, así</w:t>
      </w:r>
      <w:r w:rsidR="00AE4BAB">
        <w:rPr>
          <w:rFonts w:asciiTheme="minorHAnsi" w:eastAsiaTheme="minorHAnsi" w:hAnsiTheme="minorHAnsi" w:cstheme="minorHAnsi"/>
          <w:sz w:val="24"/>
          <w:szCs w:val="24"/>
          <w:lang w:val="es-CR"/>
        </w:rPr>
        <w:t xml:space="preserve"> como con otras instancias judiciales en las que laboran profesionales en comunicación </w:t>
      </w:r>
      <w:r w:rsidR="00E930A7" w:rsidRPr="00B07CE5">
        <w:rPr>
          <w:rFonts w:asciiTheme="minorHAnsi" w:eastAsiaTheme="minorHAnsi" w:hAnsiTheme="minorHAnsi" w:cstheme="minorHAnsi"/>
          <w:color w:val="000000" w:themeColor="text1"/>
          <w:sz w:val="24"/>
          <w:szCs w:val="24"/>
          <w:lang w:val="es-CR"/>
        </w:rPr>
        <w:t>como la</w:t>
      </w:r>
      <w:r w:rsidR="00707CE3" w:rsidRPr="00707CE3">
        <w:rPr>
          <w:rFonts w:asciiTheme="minorHAnsi" w:eastAsiaTheme="minorHAnsi" w:hAnsiTheme="minorHAnsi" w:cstheme="minorHAnsi"/>
          <w:color w:val="000000" w:themeColor="text1"/>
          <w:sz w:val="24"/>
          <w:szCs w:val="24"/>
          <w:lang w:val="es-CR"/>
        </w:rPr>
        <w:t xml:space="preserve"> </w:t>
      </w:r>
      <w:r w:rsidR="00E930A7" w:rsidRPr="00B07CE5">
        <w:rPr>
          <w:rFonts w:asciiTheme="minorHAnsi" w:eastAsiaTheme="minorHAnsi" w:hAnsiTheme="minorHAnsi" w:cstheme="minorHAnsi"/>
          <w:color w:val="000000" w:themeColor="text1"/>
          <w:sz w:val="24"/>
          <w:szCs w:val="24"/>
          <w:lang w:val="es-CR"/>
        </w:rPr>
        <w:t>Oficina de Protocolo y Relaciones Públicas, Conamaj, Secretaría Técnica de Ética y Valores, Observatorio de Violencia de Género contra las Mujeres y Acceso a la Justicia</w:t>
      </w:r>
      <w:r w:rsidR="00F036FB">
        <w:rPr>
          <w:rFonts w:asciiTheme="minorHAnsi" w:eastAsiaTheme="minorHAnsi" w:hAnsiTheme="minorHAnsi" w:cstheme="minorHAnsi"/>
          <w:color w:val="000000" w:themeColor="text1"/>
          <w:sz w:val="24"/>
          <w:szCs w:val="24"/>
          <w:lang w:val="es-CR"/>
        </w:rPr>
        <w:t xml:space="preserve"> y la </w:t>
      </w:r>
      <w:r w:rsidR="00E930A7" w:rsidRPr="00B07CE5">
        <w:rPr>
          <w:rFonts w:asciiTheme="minorHAnsi" w:eastAsiaTheme="minorHAnsi" w:hAnsiTheme="minorHAnsi" w:cstheme="minorHAnsi"/>
          <w:color w:val="000000" w:themeColor="text1"/>
          <w:sz w:val="24"/>
          <w:szCs w:val="24"/>
          <w:lang w:val="es-CR"/>
        </w:rPr>
        <w:t xml:space="preserve"> Sala Constitucional</w:t>
      </w:r>
      <w:r w:rsidR="00F036FB">
        <w:rPr>
          <w:rFonts w:asciiTheme="minorHAnsi" w:eastAsiaTheme="minorHAnsi" w:hAnsiTheme="minorHAnsi" w:cstheme="minorHAnsi"/>
          <w:color w:val="000000" w:themeColor="text1"/>
          <w:sz w:val="24"/>
          <w:szCs w:val="24"/>
          <w:lang w:val="es-CR"/>
        </w:rPr>
        <w:t>.</w:t>
      </w:r>
    </w:p>
    <w:p w:rsidR="005358F9" w:rsidRPr="00B07CE5" w:rsidRDefault="005358F9" w:rsidP="00E930A7">
      <w:pPr>
        <w:pStyle w:val="Textoindependiente2"/>
        <w:spacing w:after="0" w:line="240" w:lineRule="auto"/>
        <w:rPr>
          <w:rFonts w:asciiTheme="minorHAnsi" w:eastAsiaTheme="minorHAnsi" w:hAnsiTheme="minorHAnsi" w:cstheme="minorHAnsi"/>
          <w:color w:val="000000" w:themeColor="text1"/>
          <w:sz w:val="24"/>
          <w:szCs w:val="24"/>
          <w:lang w:val="es-CR"/>
        </w:rPr>
      </w:pPr>
    </w:p>
    <w:p w:rsidR="00E930A7" w:rsidRPr="00B07CE5" w:rsidRDefault="005358F9" w:rsidP="00E930A7">
      <w:pPr>
        <w:pStyle w:val="Textoindependiente2"/>
        <w:spacing w:after="0" w:line="240" w:lineRule="auto"/>
        <w:rPr>
          <w:rFonts w:asciiTheme="minorHAnsi" w:eastAsiaTheme="minorHAnsi" w:hAnsiTheme="minorHAnsi" w:cstheme="minorHAnsi"/>
          <w:color w:val="000000" w:themeColor="text1"/>
          <w:sz w:val="24"/>
          <w:szCs w:val="24"/>
          <w:lang w:val="es-CR"/>
        </w:rPr>
      </w:pPr>
      <w:r w:rsidRPr="00B07CE5">
        <w:rPr>
          <w:rFonts w:asciiTheme="minorHAnsi" w:eastAsiaTheme="minorHAnsi" w:hAnsiTheme="minorHAnsi" w:cstheme="minorHAnsi"/>
          <w:color w:val="000000" w:themeColor="text1"/>
          <w:sz w:val="24"/>
          <w:szCs w:val="24"/>
          <w:lang w:val="es-CR"/>
        </w:rPr>
        <w:t xml:space="preserve">Otras instancias que se tomarán en consideración para el Plan de Acción son la Escuela Judicial y el </w:t>
      </w:r>
      <w:r w:rsidR="00E930A7" w:rsidRPr="00B07CE5">
        <w:rPr>
          <w:rFonts w:asciiTheme="minorHAnsi" w:eastAsiaTheme="minorHAnsi" w:hAnsiTheme="minorHAnsi" w:cstheme="minorHAnsi"/>
          <w:color w:val="000000" w:themeColor="text1"/>
          <w:sz w:val="24"/>
          <w:szCs w:val="24"/>
          <w:lang w:val="es-CR"/>
        </w:rPr>
        <w:t xml:space="preserve">Departamento de Artes Gráficas quienes son aliados importantes para los comunicadores que laboran en la institución debido a las labores que desempeñan relacionadas al diseño gráfico y producción audiovisual. </w:t>
      </w:r>
    </w:p>
    <w:p w:rsidR="005358F9" w:rsidRPr="00B07CE5" w:rsidRDefault="005358F9" w:rsidP="00E930A7">
      <w:pPr>
        <w:pStyle w:val="Textoindependiente2"/>
        <w:spacing w:after="0" w:line="240" w:lineRule="auto"/>
        <w:rPr>
          <w:rFonts w:asciiTheme="minorHAnsi" w:eastAsiaTheme="minorHAnsi" w:hAnsiTheme="minorHAnsi" w:cstheme="minorHAnsi"/>
          <w:color w:val="000000" w:themeColor="text1"/>
          <w:sz w:val="24"/>
          <w:szCs w:val="24"/>
          <w:lang w:val="es-CR"/>
        </w:rPr>
      </w:pPr>
    </w:p>
    <w:p w:rsidR="00AE4BAB" w:rsidRPr="00B07CE5" w:rsidRDefault="00B07CE5" w:rsidP="00B07CE5">
      <w:pPr>
        <w:pStyle w:val="Textoindependiente2"/>
        <w:spacing w:after="0" w:line="240" w:lineRule="auto"/>
        <w:rPr>
          <w:rFonts w:asciiTheme="minorHAnsi" w:eastAsiaTheme="minorHAnsi" w:hAnsiTheme="minorHAnsi" w:cstheme="minorHAnsi"/>
          <w:color w:val="000000" w:themeColor="text1"/>
          <w:sz w:val="24"/>
          <w:szCs w:val="24"/>
          <w:lang w:val="es-CR"/>
        </w:rPr>
      </w:pPr>
      <w:r w:rsidRPr="00B07CE5">
        <w:rPr>
          <w:rFonts w:asciiTheme="minorHAnsi" w:eastAsiaTheme="minorHAnsi" w:hAnsiTheme="minorHAnsi" w:cstheme="minorHAnsi"/>
          <w:color w:val="000000" w:themeColor="text1"/>
          <w:sz w:val="24"/>
          <w:szCs w:val="24"/>
          <w:lang w:val="es-CR"/>
        </w:rPr>
        <w:t xml:space="preserve">Las </w:t>
      </w:r>
      <w:r w:rsidR="00A7258D">
        <w:rPr>
          <w:rFonts w:asciiTheme="minorHAnsi" w:eastAsiaTheme="minorHAnsi" w:hAnsiTheme="minorHAnsi" w:cstheme="minorHAnsi"/>
          <w:color w:val="000000" w:themeColor="text1"/>
          <w:sz w:val="24"/>
          <w:szCs w:val="24"/>
          <w:lang w:val="es-CR"/>
        </w:rPr>
        <w:t xml:space="preserve">direcciones de departamentos y </w:t>
      </w:r>
      <w:r w:rsidRPr="00B07CE5">
        <w:rPr>
          <w:rFonts w:asciiTheme="minorHAnsi" w:eastAsiaTheme="minorHAnsi" w:hAnsiTheme="minorHAnsi" w:cstheme="minorHAnsi"/>
          <w:color w:val="000000" w:themeColor="text1"/>
          <w:sz w:val="24"/>
          <w:szCs w:val="24"/>
          <w:lang w:val="es-CR"/>
        </w:rPr>
        <w:t xml:space="preserve">jerarquías institucionales constituidas por los Magistrados y Magistradas de las Salas de Corte, integrantes del Consejo Superior y las Direcciones de Departamentos también se incluirán dentro del Plan de Acción para la Política Integral de Comunicación.  </w:t>
      </w:r>
    </w:p>
    <w:p w:rsidR="003F08EF" w:rsidRDefault="003F08EF" w:rsidP="00876160">
      <w:pPr>
        <w:pStyle w:val="Textoindependiente2"/>
        <w:spacing w:after="0" w:line="240" w:lineRule="auto"/>
        <w:rPr>
          <w:rFonts w:asciiTheme="minorHAnsi" w:eastAsiaTheme="minorHAnsi" w:hAnsiTheme="minorHAnsi" w:cstheme="minorHAnsi"/>
          <w:color w:val="000000" w:themeColor="text1"/>
          <w:sz w:val="24"/>
          <w:szCs w:val="24"/>
          <w:lang w:val="es-CR"/>
        </w:rPr>
      </w:pPr>
    </w:p>
    <w:p w:rsidR="00FC46BF" w:rsidRPr="001F3AD3" w:rsidRDefault="003F08EF" w:rsidP="001F3AD3">
      <w:pPr>
        <w:pStyle w:val="Ttulo"/>
        <w:jc w:val="left"/>
        <w:rPr>
          <w:rFonts w:asciiTheme="minorHAnsi" w:hAnsiTheme="minorHAnsi" w:cstheme="minorHAnsi"/>
          <w:color w:val="1F497D" w:themeColor="text2"/>
          <w:sz w:val="36"/>
          <w:szCs w:val="36"/>
        </w:rPr>
      </w:pPr>
      <w:bookmarkStart w:id="28" w:name="_Toc158209499"/>
      <w:bookmarkStart w:id="29" w:name="_Toc159579418"/>
      <w:bookmarkStart w:id="30" w:name="_Toc181610238"/>
      <w:bookmarkStart w:id="31" w:name="_Hlk180157674"/>
      <w:r w:rsidRPr="001F3AD3">
        <w:rPr>
          <w:rFonts w:asciiTheme="minorHAnsi" w:hAnsiTheme="minorHAnsi" w:cstheme="minorHAnsi"/>
          <w:color w:val="1F497D" w:themeColor="text2"/>
          <w:sz w:val="36"/>
          <w:szCs w:val="36"/>
        </w:rPr>
        <w:t>Marco Legal</w:t>
      </w:r>
      <w:bookmarkEnd w:id="28"/>
      <w:bookmarkEnd w:id="29"/>
      <w:bookmarkEnd w:id="30"/>
      <w:r w:rsidR="00C84335" w:rsidRPr="001F3AD3">
        <w:rPr>
          <w:rFonts w:asciiTheme="minorHAnsi" w:hAnsiTheme="minorHAnsi" w:cstheme="minorHAnsi"/>
          <w:color w:val="1F497D" w:themeColor="text2"/>
          <w:sz w:val="36"/>
          <w:szCs w:val="36"/>
        </w:rPr>
        <w:t xml:space="preserve"> </w:t>
      </w:r>
      <w:r w:rsidR="005216C0" w:rsidRPr="001F3AD3">
        <w:rPr>
          <w:rFonts w:asciiTheme="minorHAnsi" w:hAnsiTheme="minorHAnsi" w:cstheme="minorHAnsi"/>
          <w:color w:val="1F497D" w:themeColor="text2"/>
          <w:sz w:val="36"/>
          <w:szCs w:val="36"/>
        </w:rPr>
        <w:t xml:space="preserve">       </w:t>
      </w:r>
    </w:p>
    <w:p w:rsidR="00FC46BF" w:rsidRDefault="00FC46BF" w:rsidP="00056BA0">
      <w:pPr>
        <w:pStyle w:val="Textoindependiente"/>
        <w:spacing w:after="0" w:line="240" w:lineRule="auto"/>
        <w:jc w:val="both"/>
      </w:pPr>
    </w:p>
    <w:bookmarkEnd w:id="31"/>
    <w:p w:rsidR="00DA3C03" w:rsidRPr="00DC2465" w:rsidRDefault="003A75F6" w:rsidP="00DA3C03">
      <w:pPr>
        <w:pStyle w:val="Textoindependiente"/>
        <w:spacing w:after="0" w:line="240" w:lineRule="auto"/>
        <w:jc w:val="both"/>
        <w:rPr>
          <w:rFonts w:eastAsiaTheme="minorHAnsi" w:cstheme="minorHAnsi"/>
          <w:color w:val="000000" w:themeColor="text1"/>
          <w:sz w:val="24"/>
          <w:szCs w:val="24"/>
        </w:rPr>
      </w:pPr>
      <w:r>
        <w:rPr>
          <w:b/>
          <w:bCs/>
          <w:color w:val="201F1E"/>
          <w:bdr w:val="none" w:sz="0" w:space="0" w:color="auto" w:frame="1"/>
          <w:shd w:val="clear" w:color="auto" w:fill="FFFFFF"/>
          <w:lang w:val="es-ES"/>
        </w:rPr>
        <w:t> </w:t>
      </w:r>
      <w:r w:rsidR="00DA3C03" w:rsidRPr="00DC2465">
        <w:rPr>
          <w:rFonts w:eastAsiaTheme="minorHAnsi" w:cstheme="minorHAnsi"/>
          <w:color w:val="000000" w:themeColor="text1"/>
          <w:sz w:val="24"/>
          <w:szCs w:val="24"/>
        </w:rPr>
        <w:t xml:space="preserve">El marco legal de este proyecto procura integrar la mayor parte de la normativa que hacemos uso en el Departamento de Prensa y Comunicación Organizacional y en otras dependencias judiciales para la elaboración de productos de comunicación, la relación con los medios de comunicación y para ejecutar acciones de comunicación en diferentes áreas de este Poder de la República. </w:t>
      </w:r>
    </w:p>
    <w:p w:rsidR="00DA3C03" w:rsidRPr="00DC2465" w:rsidRDefault="00DA3C03" w:rsidP="00DA3C03">
      <w:pPr>
        <w:jc w:val="both"/>
        <w:rPr>
          <w:rFonts w:eastAsiaTheme="minorHAnsi" w:cstheme="minorHAnsi"/>
          <w:color w:val="000000" w:themeColor="text1"/>
          <w:sz w:val="24"/>
          <w:szCs w:val="24"/>
        </w:rPr>
      </w:pP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De previo es esencial realizar algunas consideraciones doctrinarias sobre el acceso a la información en oficinas y despachos públicos en nuestro caso judiciales que evacuan las solicitudes de información de los medios de comunicación sean escritos, radiales, televisión y redes sociales. Así como la elaboración de campañas institucionales para la divulgación interna y redes sociales, las que tienen como enfoque información de servicios que brinda el Poder Judicial a la ciudadanía.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Las oficinas, departamentos o gabinetes de prensa, como se le llama en otras latitudes, son dependencias establecidas en el sector público, autónomo, municipal y privado para que atiendan las gestiones de los profesionales en periodismo que laboran en medios de comunicación y de otros actores sociales que son de interés para la organización.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En el Poder Judicial por acuerdo de Corte Plena, número 59-90 sesión 16/8/1990 artículo XIII se acordó que el Departamento de Información y Relaciones Públicas canalizará todas las consultas que formulen los periodistas que cubre este Poder de la República como fuente de información siempre que no exista impedimento legal para hacerlo, posteriormente el nombre cambió a Departamento de Prensa y Comunicación Organizacional el que actualmente tiene dentro del organigrama institucional. </w:t>
      </w:r>
    </w:p>
    <w:p w:rsidR="00DA3C03"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El derecho a la información y acceso a la información pública tiene un carácter preferente ya que garantiza un interés constitucional que es la formación y existencia de una opinión pública libre. Dicha garantía reviste una especial trascendencia al ser una condición previa y necesaria para el ejercicio de otros derechos inherentes al funcionamiento de un sistema democrático que se convierte en uno de los pilares de una sociedad libre y democrática. El derecho a la información no solo protege un interés individual, sino que entraña un reconocimiento y la garantía de una institución política fundamental, cual es la opinión pública, indisolublemente ligada con el pluralismo democrático.  </w:t>
      </w:r>
    </w:p>
    <w:p w:rsidR="005B381D" w:rsidRPr="00DC2465" w:rsidRDefault="005B381D" w:rsidP="00DA3C03">
      <w:pPr>
        <w:jc w:val="both"/>
        <w:rPr>
          <w:rFonts w:eastAsiaTheme="minorHAnsi" w:cstheme="minorHAnsi"/>
          <w:color w:val="000000" w:themeColor="text1"/>
          <w:sz w:val="24"/>
          <w:szCs w:val="24"/>
        </w:rPr>
      </w:pP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Dentro de esta dinámica se impone precisar el concepto de veracidad, que se compone de varios elementos según reconoce la doctrina, la información debe versar sobre hechos objetivos y reales, que no pueden ser manipulados ni desvirtuados. La información de acceso público debe se verificable, los datos deben soportar un examen de veracidad, cada elemento debe ser constatable para despejar posibilidades de falsedad o tergiversación. Esta comprobación consiste en que los hechos hayan sido objeto de previo contraste con datos objetivos, es decir, que antes de publicarse se contraste con datos que no admiten discusión alguna. Las personas receptoras de cualquier mensaje tienen derecho a recibir información veraz para que puedan formar una opinión responsable de cualquier tema.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Bajo esta inteligencia tenemos, que la veracidad es un elemento medular derecho a la información dotado de todos los grados de tutela judicial por ello no es tema menor y no puede ser obviada desde una perspectiva jurídica. Es un componente normativo que se extrae de nuestro ordenamiento jurídico y jurisprudencia dotado de plena eficacia jurídica que de no ser respetado genera la exigencia de responsabilidad jurídica.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La Administración de Justicia constituye un instrumento orientador y de transformación para el desarrollo humano que brinde a todas las personas un servicio de calidad y acorde con sus necesidades y especificidades, tomando como punto de partida que el acceso a la justicia y el derecho de información adecuada y oportuna constituyen derechos fundamentales para todas las personas.</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El Poder Judicial costarricense ha sido visionario y ha venido desarrollando políticas, proyectos y programas orientados al bienestar de todas las personas, ha orientado su quehacer a realizar un mayor acercamiento de la justicia, estableciendo mecanismos de diálogo constructivo y participativo con la sociedad, pero también ha impulsado procesos de modernización e innovación permanente.</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El proceso de crecimiento de las estructuras judiciales ha permitido contribuir a la creación de un solo sistema especializado por áreas y materias según las necesidades sociales propias del Estado de Derecho, con la finalidad de impartir justicia pronta y cumplida, en total apego al marco jurídico nacional e internacional respetando las disposiciones convencionales en materia de Derechos Humanos.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En ese sentido, el desarrollo institucional del Poder Judicial se ha dado de manera distinta al resto de países de América Latina, como un conjunto de instituciones vinculadas a la administración de justicia, lo que en otros sistemas comparados aparece dentro del esquema de gobierno de forma independiente. En esta nación Defensa Pública, Ministerio Público, Organismo de Investigación Judicial, Judicatura, se cobijan bajo el alero del Poder Judicial.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Por ello, este Poder de la República se caracteriza por su gran complejidad en los aspectos funcionales, los cuales implican un esfuerzo superior frente a obligaciones importantes relacionadas con su imagen pública y la transparencia institucional en procura de generar y mantener la confianza ciudadana.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La difusión de información en el contexto social actual dentro del cual se desarrolla la institucionalidad judicial costarricense, se determina por una serie de aspectos que se caracterizan por su inmediatez, pluralidad de actores tanto civiles como políticos, y la variabilidad de aspectos que se tratan, lo que implica para el deber de información del Poder Judicial un esfuerzo de abordaje muy superior, distinto y complejo, precisamente porque en esta era del conocimiento se dan en relación con las acciones del</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Poder Judicial, muchas interpretaciones, las cuales en escenarios de crisis o impacto social son susceptibles de debilitar su imagen y legitimidad dentro de la sociedad costarricense, lo cual resulta por demás riesgoso para la solidez democrática que inspira la labor que desarrolla este Poder de la República.</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En ese contexto, resulta importante considerar que el accionar del Poder Judicial no se encuentra restringido meramente a un concepto estricto de aplicación de normas, sino que ha ido tomando una especial relevancia como un agente político (no partidario) en muchas de las decisiones con especial trascendencia de índole nacional.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Por ende, el asumir un papel más activo en la toma de decisiones, conlleva paralelamente una constante observación, critica y demanda sobre su accionar por parte de la ciudadanía y los medios de comunicación; no solo por los medios tradicionales de comunicación, sino también mediante el auge acelerado y mediático de las redes sociales.</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Sumado a ello, se da el surgimiento de grupos organizados de opinión en redes sociales, blogueros, así como el aumento de medios de comunicación hace necesario contar con el conocimiento necesario que permita afrontar situaciones críticas, así como brindar una visión externa sobre la legitimidad de la administración de justicia como fortaleza de la democracia costarricense.</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Por lo tanto, es necesario un fortalecimiento en las capacidades de comunicación estratégica acorde con las exigencias actuales que permitan un posicionamiento de la institución frente a la población judicial, prensa, sociedad civil, sector empresarial, sector sindical y asociaciones, foros de justicia, sector político y por supuesto la coordinación e interacción con otros Poderes del Estado, instituciones públicas, descentralizadas, sector académico y colegios profesionales.</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Para este posicionamiento además de las relaciones con la prensa y grupos estratégicos, se debe tomar en consideración dentro del marco legal la elaboración de las campañas de comunicación institucional que tienen como destinatario la población judicial y las que corresponden a las redes sociales del Poder Judicial. </w:t>
      </w:r>
    </w:p>
    <w:p w:rsidR="00DA3C03" w:rsidRPr="00DC2465" w:rsidRDefault="00DA3C03" w:rsidP="00DA3C03">
      <w:pPr>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Ante todo, se debe respetar los derechos fundamentales de todas las personas, sin distingo alguno por raza, credo, preferencia sexual, género, nacionalidad o capacidades físicas diferentes, así como la restricción a la información que la legislación impone, así como la narrativa de los mensajes sea la adecuada y responda a los objetivos estratégicos de la institución únicamente.    </w:t>
      </w:r>
    </w:p>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La plataforma tecnológica institucional  para divulgar campañas de comunicación  debe utilizarse con la finalidad de informar sobre políticas, directrices, nuevas disposiciones e información gremial siempre en la línea de los valores contenidos en la Política Axiológica, el Código de Ética Judicial y el Reglamento para la regulación, prevención, identificación y la gestión adecuada de los conflictos de interés en el Poder Judicial,  que se deben de  cumplir de manera transversal por ello la información a difundir debe ser  objetiva, relevante,  veraz, verificable, equitativa, transparente y apegada a la ley.  Es importante que información sea íntegra y respetuosa del quehacer de otros órganos, grupos e instancias del Poder Judicial, esto con el fin de tener un clima armonioso de comunicación organizacional.</w:t>
      </w:r>
    </w:p>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El principio de publicidad es esencial en una sociedad democrática que permite, por un lado, someter al conocimiento público la actuación del Poder Judicial y por otro, mantener la confianza de la ciudadanía en la administración de justicia pilar del Estado de Derecho.</w:t>
      </w:r>
    </w:p>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La comunicación sobre temas judiciales deber mostrar la transparencia y la rendición de cuentas en cada decisión para lograr ser una sociedad más pacífica y menos amenazante. Se debe evitar la constitución de los juicios paralelos que se identifican como una manifestación social para llenar los vacíos que deja la comunicación judicial. </w:t>
      </w:r>
    </w:p>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 De seguido se cita la legislación que, desde mi perspectiva, debe plegarse una política de comunicación del Poder Judicial de manera transversal. La normativa vincula las actuaciones en materia de comunicación de este Poder de la República en temas jurisdiccionales y de gobierno judicial. </w:t>
      </w:r>
    </w:p>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r w:rsidRPr="00DC2465">
        <w:rPr>
          <w:rFonts w:eastAsiaTheme="minorHAnsi" w:cstheme="minorHAnsi"/>
          <w:color w:val="000000" w:themeColor="text1"/>
          <w:sz w:val="24"/>
          <w:szCs w:val="24"/>
        </w:rPr>
        <w:t xml:space="preserve">También se cita la jurisprudencia de la Sala Constitucional en materia de derecho de la información y acceso a la información de carácter público, así como la que se califica como de acceso restringido y por su naturaleza sensible por lo que es posible revelar sólo con por el consentimiento de su titular. </w:t>
      </w:r>
    </w:p>
    <w:p w:rsidR="00DA3C03" w:rsidRDefault="00DA3C03" w:rsidP="00DA3C03">
      <w:pPr>
        <w:spacing w:before="100" w:beforeAutospacing="1" w:after="100" w:afterAutospacing="1"/>
        <w:jc w:val="both"/>
        <w:rPr>
          <w:rFonts w:eastAsiaTheme="minorHAnsi" w:cstheme="minorHAnsi"/>
          <w:color w:val="000000" w:themeColor="text1"/>
          <w:sz w:val="24"/>
          <w:szCs w:val="24"/>
        </w:rPr>
      </w:pPr>
    </w:p>
    <w:p w:rsidR="00AF4BBA" w:rsidRDefault="00AF4BBA" w:rsidP="00DA3C03">
      <w:pPr>
        <w:spacing w:before="100" w:beforeAutospacing="1" w:after="100" w:afterAutospacing="1"/>
        <w:jc w:val="both"/>
        <w:rPr>
          <w:rFonts w:eastAsiaTheme="minorHAnsi" w:cstheme="minorHAnsi"/>
          <w:color w:val="000000" w:themeColor="text1"/>
          <w:sz w:val="24"/>
          <w:szCs w:val="24"/>
        </w:rPr>
      </w:pPr>
    </w:p>
    <w:p w:rsidR="00AF4BBA" w:rsidRDefault="00AF4BBA" w:rsidP="00DA3C03">
      <w:pPr>
        <w:spacing w:before="100" w:beforeAutospacing="1" w:after="100" w:afterAutospacing="1"/>
        <w:jc w:val="both"/>
        <w:rPr>
          <w:rFonts w:eastAsiaTheme="minorHAnsi" w:cstheme="minorHAnsi"/>
          <w:color w:val="000000" w:themeColor="text1"/>
          <w:sz w:val="24"/>
          <w:szCs w:val="24"/>
        </w:rPr>
      </w:pPr>
    </w:p>
    <w:p w:rsidR="00AF4BBA" w:rsidRDefault="00AF4BBA" w:rsidP="00DA3C03">
      <w:pPr>
        <w:spacing w:before="100" w:beforeAutospacing="1" w:after="100" w:afterAutospacing="1"/>
        <w:jc w:val="both"/>
        <w:rPr>
          <w:rFonts w:eastAsiaTheme="minorHAnsi" w:cstheme="minorHAnsi"/>
          <w:color w:val="000000" w:themeColor="text1"/>
          <w:sz w:val="24"/>
          <w:szCs w:val="24"/>
        </w:rPr>
      </w:pPr>
    </w:p>
    <w:p w:rsidR="00AF4BBA" w:rsidRPr="00DC2465" w:rsidRDefault="00AF4BBA" w:rsidP="00DA3C03">
      <w:pPr>
        <w:spacing w:before="100" w:beforeAutospacing="1" w:after="100" w:afterAutospacing="1"/>
        <w:jc w:val="both"/>
        <w:rPr>
          <w:rFonts w:eastAsiaTheme="minorHAnsi" w:cstheme="minorHAnsi"/>
          <w:color w:val="000000" w:themeColor="text1"/>
          <w:sz w:val="24"/>
          <w:szCs w:val="24"/>
        </w:rPr>
      </w:pPr>
    </w:p>
    <w:tbl>
      <w:tblPr>
        <w:tblStyle w:val="Tabladelista3-nfasis1"/>
        <w:tblpPr w:leftFromText="141" w:rightFromText="141" w:vertAnchor="text" w:horzAnchor="margin" w:tblpXSpec="center" w:tblpY="638"/>
        <w:tblW w:w="10343" w:type="dxa"/>
        <w:tblLayout w:type="fixed"/>
        <w:tblLook w:val="04A0" w:firstRow="1" w:lastRow="0" w:firstColumn="1" w:lastColumn="0" w:noHBand="0" w:noVBand="1"/>
      </w:tblPr>
      <w:tblGrid>
        <w:gridCol w:w="2279"/>
        <w:gridCol w:w="5229"/>
        <w:gridCol w:w="2835"/>
      </w:tblGrid>
      <w:tr w:rsidR="00DA3C03" w:rsidRPr="00DC2465" w:rsidTr="00A444D4">
        <w:trPr>
          <w:cnfStyle w:val="100000000000" w:firstRow="1" w:lastRow="0" w:firstColumn="0" w:lastColumn="0" w:oddVBand="0" w:evenVBand="0" w:oddHBand="0" w:evenHBand="0" w:firstRowFirstColumn="0" w:firstRowLastColumn="0" w:lastRowFirstColumn="0" w:lastRowLastColumn="0"/>
          <w:trHeight w:val="624"/>
        </w:trPr>
        <w:tc>
          <w:tcPr>
            <w:cnfStyle w:val="001000000100" w:firstRow="0" w:lastRow="0" w:firstColumn="1" w:lastColumn="0" w:oddVBand="0" w:evenVBand="0" w:oddHBand="0" w:evenHBand="0" w:firstRowFirstColumn="1" w:firstRowLastColumn="0" w:lastRowFirstColumn="0" w:lastRowLastColumn="0"/>
            <w:tcW w:w="10343" w:type="dxa"/>
            <w:gridSpan w:val="3"/>
            <w:vAlign w:val="center"/>
          </w:tcPr>
          <w:p w:rsidR="00DA3C03" w:rsidRPr="00DC2465" w:rsidRDefault="00DA3C03" w:rsidP="00A444D4">
            <w:pPr>
              <w:jc w:val="center"/>
              <w:rPr>
                <w:rFonts w:ascii="Arial" w:hAnsi="Arial" w:cs="Arial"/>
              </w:rPr>
            </w:pPr>
            <w:r w:rsidRPr="00DC2465">
              <w:rPr>
                <w:rFonts w:ascii="Arial" w:hAnsi="Arial" w:cs="Arial"/>
              </w:rPr>
              <w:t>Marco normativo: Protección de datos - Acceso a la Información Pública.</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343" w:type="dxa"/>
            <w:gridSpan w:val="3"/>
            <w:tcBorders>
              <w:bottom w:val="nil"/>
            </w:tcBorders>
            <w:shd w:val="clear" w:color="auto" w:fill="DBE5F1" w:themeFill="accent1" w:themeFillTint="33"/>
            <w:vAlign w:val="center"/>
          </w:tcPr>
          <w:p w:rsidR="00DA3C03" w:rsidRPr="00DC2465" w:rsidRDefault="00DA3C03" w:rsidP="00A444D4">
            <w:pPr>
              <w:jc w:val="center"/>
              <w:rPr>
                <w:rFonts w:ascii="Arial" w:hAnsi="Arial" w:cs="Arial"/>
                <w:sz w:val="22"/>
                <w:szCs w:val="22"/>
              </w:rPr>
            </w:pPr>
            <w:r w:rsidRPr="00DC2465">
              <w:rPr>
                <w:rFonts w:ascii="Arial" w:hAnsi="Arial" w:cs="Arial"/>
                <w:sz w:val="22"/>
                <w:szCs w:val="22"/>
              </w:rPr>
              <w:t>Normativa Nacional</w:t>
            </w:r>
          </w:p>
        </w:tc>
      </w:tr>
      <w:tr w:rsidR="00DA3C03" w:rsidRPr="00DC2465" w:rsidTr="00A444D4">
        <w:trPr>
          <w:trHeight w:val="624"/>
        </w:trPr>
        <w:tc>
          <w:tcPr>
            <w:cnfStyle w:val="001000000000" w:firstRow="0" w:lastRow="0" w:firstColumn="1" w:lastColumn="0" w:oddVBand="0" w:evenVBand="0" w:oddHBand="0" w:evenHBand="0" w:firstRowFirstColumn="0" w:firstRowLastColumn="0" w:lastRowFirstColumn="0" w:lastRowLastColumn="0"/>
            <w:tcW w:w="2279" w:type="dxa"/>
            <w:tcBorders>
              <w:top w:val="nil"/>
              <w:bottom w:val="single" w:sz="4" w:space="0" w:color="auto"/>
              <w:right w:val="single" w:sz="4" w:space="0" w:color="auto"/>
            </w:tcBorders>
            <w:shd w:val="clear" w:color="auto" w:fill="95B3D7" w:themeFill="accent1" w:themeFillTint="99"/>
            <w:vAlign w:val="center"/>
          </w:tcPr>
          <w:p w:rsidR="00DA3C03" w:rsidRPr="00DC2465" w:rsidRDefault="00DA3C03" w:rsidP="00A444D4">
            <w:pPr>
              <w:jc w:val="center"/>
              <w:rPr>
                <w:rFonts w:ascii="Arial" w:hAnsi="Arial" w:cs="Arial"/>
                <w:sz w:val="22"/>
                <w:szCs w:val="22"/>
              </w:rPr>
            </w:pPr>
            <w:r w:rsidRPr="00DC2465">
              <w:rPr>
                <w:rFonts w:ascii="Arial" w:hAnsi="Arial" w:cs="Arial"/>
                <w:sz w:val="22"/>
                <w:szCs w:val="22"/>
              </w:rPr>
              <w:t>Ley</w:t>
            </w:r>
          </w:p>
        </w:tc>
        <w:tc>
          <w:tcPr>
            <w:tcW w:w="5229" w:type="dxa"/>
            <w:tcBorders>
              <w:top w:val="nil"/>
              <w:left w:val="single" w:sz="4" w:space="0" w:color="auto"/>
              <w:bottom w:val="single" w:sz="4" w:space="0" w:color="auto"/>
              <w:right w:val="single" w:sz="4" w:space="0" w:color="auto"/>
            </w:tcBorders>
            <w:shd w:val="clear" w:color="auto" w:fill="95B3D7" w:themeFill="accent1" w:themeFillTint="99"/>
            <w:vAlign w:val="center"/>
          </w:tcPr>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C2465">
              <w:rPr>
                <w:rFonts w:ascii="Arial" w:hAnsi="Arial" w:cs="Arial"/>
                <w:b/>
                <w:bCs/>
                <w:sz w:val="22"/>
                <w:szCs w:val="22"/>
              </w:rPr>
              <w:t>Objeto de la norma</w:t>
            </w:r>
          </w:p>
        </w:tc>
        <w:tc>
          <w:tcPr>
            <w:tcW w:w="2835" w:type="dxa"/>
            <w:tcBorders>
              <w:top w:val="nil"/>
              <w:left w:val="single" w:sz="4" w:space="0" w:color="auto"/>
              <w:bottom w:val="single" w:sz="4" w:space="0" w:color="auto"/>
            </w:tcBorders>
            <w:shd w:val="clear" w:color="auto" w:fill="95B3D7" w:themeFill="accent1" w:themeFillTint="99"/>
            <w:vAlign w:val="center"/>
          </w:tcPr>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C2465">
              <w:rPr>
                <w:rFonts w:ascii="Arial" w:hAnsi="Arial" w:cs="Arial"/>
                <w:b/>
                <w:bCs/>
                <w:sz w:val="22"/>
                <w:szCs w:val="22"/>
              </w:rPr>
              <w:t>Aprobación</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Arial" w:hAnsi="Arial" w:cs="Arial"/>
              </w:rPr>
            </w:pPr>
            <w:r w:rsidRPr="00DC2465">
              <w:rPr>
                <w:rFonts w:ascii="Book Antiqua" w:hAnsi="Book Antiqua"/>
                <w:lang w:eastAsia="es-CR"/>
              </w:rPr>
              <w:t>C</w:t>
            </w:r>
            <w:r w:rsidRPr="00DC2465">
              <w:rPr>
                <w:rFonts w:ascii="Book Antiqua" w:hAnsi="Book Antiqua"/>
                <w:color w:val="000000"/>
                <w:lang w:eastAsia="es-CR"/>
              </w:rPr>
              <w:t>onstitución Política de la República de Costa Rica.</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11:</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 Los funcionarios públicos son simples depositarios de la autoridad. Están obligados a cumplir los deberes que la ley les impone y no pueden arrogarse facultades no concedidas en ella. Deben prestar juramento de observar y cumplir esta Constitución y las leyes. La acción para exigirles la responsabilidad penal por sus actos es pública. 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(Así reformado mediante ley N. 8003 de 08 de julio del 2000, publicada en La Gaceta del 30 de junio del 2000).</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Verdana" w:hAnsi="Verdana"/>
                <w:color w:val="000000"/>
                <w:sz w:val="20"/>
                <w:szCs w:val="20"/>
              </w:rPr>
              <w:t> </w:t>
            </w:r>
            <w:r w:rsidRPr="00DC2465">
              <w:rPr>
                <w:rFonts w:ascii="Book Antiqua" w:hAnsi="Book Antiqua"/>
                <w:b/>
                <w:bCs/>
                <w:i/>
                <w:iCs/>
                <w:color w:val="000000"/>
              </w:rPr>
              <w:t>ARTÍCULO 24.-</w:t>
            </w:r>
            <w:r w:rsidRPr="00DC2465">
              <w:rPr>
                <w:rFonts w:ascii="Book Antiqua" w:hAnsi="Book Antiqua"/>
                <w:i/>
                <w:iCs/>
                <w:color w:val="000000"/>
              </w:rPr>
              <w:t xml:space="preserve"> Se garantiza el derecho a la intimidad, a la libertad y al secreto de las comunicaciones.</w:t>
            </w:r>
          </w:p>
          <w:p w:rsidR="00DA3C03" w:rsidRPr="00DC2465"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Son inviolables los documentos privados y las comunicaciones escritas, orales o de cualquier otro tipo de los habitantes de la República. Sin embargo, la ley, cuya aprobación y reforma requerirá los votos de dos tercios de los Diputados de la Asamblea Legislativa, fijará en qué casos podrán los Tribunales de Justicia ordenar el secuestro, registro o examen de los documentos privados, cuando sea absolutamente indispensable para esclarecer asuntos sometidos a su conocimiento.</w:t>
            </w:r>
          </w:p>
          <w:p w:rsidR="00DA3C03" w:rsidRPr="00DC2465"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Igualmente, la ley determinará en cuáles casos podrán los Tribunales de Justicia ordenar que se intervenga cualquier tipo de comunicación e indicará los delitos en cuya investigación podrá autorizarse el uso de esta potestad excepcional y durante cuánto tiempo. Asimismo, señalará las responsabilidades y sanciones en que incurrirán los funcionarios que apliquen ilegalmente esta excepción. Las resoluciones judiciales amparadas a esta norma deberán ser razonadas y podrán ejecutarse de inmediato. Su aplicación y control serán responsabilidad indelegable de la autoridad judicial.</w:t>
            </w:r>
          </w:p>
          <w:p w:rsidR="00DA3C03" w:rsidRPr="00DC2465"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 ley fijará los casos en que los funcionarios competentes del Ministerio de Hacienda y de la Contraloría General de la República podrán revisar los libros de contabilidad y sus anexos para fines tributarios y para fiscalizar la correcta utilización de los fondos públicos.</w:t>
            </w:r>
          </w:p>
          <w:p w:rsidR="00DA3C03"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 Una ley especial, aprobada por dos tercios del total de los Diputados, determinará cuáles otros órganos de la Administración Pública podrán revisar los documentos que esa ley señale en relación con el cumplimiento de sus competencias de regulación y vigilancia para conseguir fines públicos. Asimismo, indicará en qué casos procede esa revisión.</w:t>
            </w:r>
          </w:p>
          <w:p w:rsidR="00AF4BBA" w:rsidRDefault="00AF4BBA"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AF4BBA" w:rsidRPr="00DC2465" w:rsidRDefault="00AF4BBA"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Textoindependiente"/>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No producirán efectos legales, la correspondencia que fuere sustraída ni la información obtenida como resultado de la intervención ilegal de cualquier comunicación.</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color w:val="000000"/>
              </w:rPr>
              <w:t>(Así reformado por el artículo 1° de la ley N° 7607 de 29 de mayo de 1996)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r w:rsidRPr="00DC2465">
              <w:rPr>
                <w:rFonts w:ascii="Book Antiqua" w:hAnsi="Book Antiqua"/>
                <w:b/>
                <w:bCs/>
                <w:i/>
                <w:iCs/>
              </w:rPr>
              <w:t>Artículo 27:</w:t>
            </w:r>
            <w:r w:rsidRPr="00DC2465">
              <w:rPr>
                <w:rFonts w:ascii="Book Antiqua" w:hAnsi="Book Antiqua"/>
                <w:i/>
                <w:iCs/>
              </w:rPr>
              <w:t xml:space="preserve">  Se garantiza el, en forma individual o colectiva, ante cualquier funcionario público o entidad oficial, y el derecho a obtener pronta resolución.</w:t>
            </w:r>
          </w:p>
          <w:p w:rsidR="00DA3C03" w:rsidRPr="00DC2465" w:rsidRDefault="00DA3C03" w:rsidP="00A444D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ARTÍCULO 28</w:t>
            </w:r>
            <w:r w:rsidRPr="00DC2465">
              <w:rPr>
                <w:rFonts w:ascii="Book Antiqua" w:hAnsi="Book Antiqua"/>
                <w:i/>
                <w:iCs/>
                <w:color w:val="000000"/>
                <w:lang w:eastAsia="es-CR"/>
              </w:rPr>
              <w:t>.- Nadie puede ser inquietado ni perseguido por la manifestación de sus opiniones ni por acto alguno que no infrinja la ley.</w:t>
            </w:r>
          </w:p>
          <w:p w:rsidR="00DA3C03" w:rsidRPr="00DC2465" w:rsidRDefault="00DA3C03" w:rsidP="00A444D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Las acciones privadas que no dañen la moral o el orden públicos, o que no perjudiquen a tercero, están fuera de la acción de la ley.</w:t>
            </w:r>
          </w:p>
          <w:p w:rsidR="00DA3C03" w:rsidRPr="00DC2465" w:rsidRDefault="00DA3C03" w:rsidP="00A444D4">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i/>
                <w:iCs/>
                <w:color w:val="000000"/>
                <w:lang w:eastAsia="es-CR"/>
              </w:rPr>
              <w:t>No se podrá, sin embargo, hacer en forma alguna propaganda política por clérigos o seglares invocando motivos de religión o valiéndose, como medio, de creencias religiosas.</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Verdana" w:hAnsi="Verdana"/>
                <w:b/>
                <w:bCs/>
                <w:color w:val="000000"/>
              </w:rPr>
              <w:t> </w:t>
            </w:r>
            <w:r w:rsidRPr="00DC2465">
              <w:rPr>
                <w:rFonts w:ascii="Book Antiqua" w:hAnsi="Book Antiqua"/>
                <w:b/>
                <w:bCs/>
                <w:i/>
                <w:iCs/>
                <w:color w:val="000000"/>
              </w:rPr>
              <w:t>ARTÍCULO 29.-</w:t>
            </w:r>
            <w:r w:rsidRPr="00DC2465">
              <w:rPr>
                <w:rFonts w:ascii="Book Antiqua" w:hAnsi="Book Antiqua"/>
                <w:i/>
                <w:iCs/>
                <w:color w:val="000000"/>
              </w:rPr>
              <w:t xml:space="preserve"> Todos pueden comunicar sus pensamientos de palabra o por escrito, y publicarlos sin previa censura; pero serán responsables de los abusos que cometan en el ejercicio de este derecho, en los casos y del modo que la ley establezca.</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 xml:space="preserve">ARTÍCULO 30.- </w:t>
            </w:r>
            <w:r w:rsidRPr="00DC2465">
              <w:rPr>
                <w:rFonts w:ascii="Book Antiqua" w:hAnsi="Book Antiqua"/>
                <w:i/>
                <w:iCs/>
                <w:color w:val="000000"/>
                <w:lang w:eastAsia="es-CR"/>
              </w:rPr>
              <w:t>Se garantiza el libre acceso a los departamentos administrativos con propósitos de información sobre asuntos de interés público. Quedan a salvo los secretos de Estado.</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33:</w:t>
            </w:r>
            <w:r w:rsidRPr="00DC2465">
              <w:rPr>
                <w:rFonts w:ascii="Book Antiqua" w:hAnsi="Book Antiqua"/>
                <w:i/>
                <w:iCs/>
              </w:rPr>
              <w:t xml:space="preserve"> Todo hombre es igual ante la ley y no podrá hacerse discriminación alguna contraria a la dignidad humana.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124</w:t>
            </w:r>
            <w:r w:rsidRPr="00DC2465">
              <w:rPr>
                <w:rFonts w:ascii="Book Antiqua" w:hAnsi="Book Antiqua"/>
                <w:i/>
                <w:iCs/>
              </w:rPr>
              <w:t xml:space="preserve">: </w:t>
            </w:r>
            <w:r w:rsidRPr="00DC2465">
              <w:rPr>
                <w:rFonts w:ascii="Book Antiqua" w:hAnsi="Book Antiqua"/>
                <w:b/>
                <w:bCs/>
                <w:i/>
                <w:iCs/>
                <w:u w:val="single"/>
              </w:rPr>
              <w:t>(en lo que interesa)</w:t>
            </w:r>
            <w:r w:rsidRPr="00DC2465">
              <w:rPr>
                <w:rFonts w:ascii="Book Antiqua" w:hAnsi="Book Antiqua"/>
                <w:i/>
                <w:iCs/>
              </w:rPr>
              <w:t>. Para convertirse en ley, todo proyecto deberá ser objeto de dos debates, cada uno en día distinto no consecutivo, obtener la aprobación de la Asamblea Legislativa y la sanción del Poder Ejecutivo; además, deberá publicarse en La Gaceta, sin perjuicio de los requisitos que esta Constitución establece tanto para casos especiales como para los que se resuelvan por iniciativa popular y referéndum, según los artículos 102, 105, 123 y 129 de esta Constitución.</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i/>
                <w:iCs/>
                <w:color w:val="000000"/>
              </w:rPr>
              <w:t>ARTÍCULO 165</w:t>
            </w:r>
            <w:r w:rsidRPr="00DC2465">
              <w:rPr>
                <w:rFonts w:ascii="Book Antiqua" w:hAnsi="Book Antiqua"/>
                <w:i/>
                <w:iCs/>
                <w:color w:val="000000"/>
              </w:rPr>
              <w:t>.- Los Magistrados de la Corte Suprema de Justicia no podrán ser suspendidos sino por declaratoria de haber lugar a formación de causa, o por los otros motivos que expresa la ley en el capítulo correspondiente al régimen disciplinario. En este último caso, el acuerdo habrá de tomarse por la Corte Suprema de Justicia, en votación secreta no menor de los dos tercios del total de sus miembros.</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color w:val="000000"/>
                <w:lang w:eastAsia="es-CR"/>
              </w:rPr>
              <w:t>Vigente desde 1949.</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Book Antiqua" w:hAnsi="Book Antiqua"/>
                <w:b w:val="0"/>
                <w:bCs w:val="0"/>
                <w:sz w:val="20"/>
                <w:szCs w:val="20"/>
              </w:rPr>
            </w:pPr>
            <w:r w:rsidRPr="00DC2465">
              <w:rPr>
                <w:rFonts w:ascii="Book Antiqua" w:hAnsi="Book Antiqua"/>
                <w:sz w:val="20"/>
                <w:szCs w:val="20"/>
              </w:rPr>
              <w:t xml:space="preserve">LEY DE PROTECCIÓN DE LA PERSONA FRENTE AL TRATAMIENTO DE SUS DATOS PERSONALES </w:t>
            </w:r>
          </w:p>
          <w:p w:rsidR="00DA3C03" w:rsidRPr="00DC2465" w:rsidRDefault="00DA3C03" w:rsidP="00A444D4">
            <w:pPr>
              <w:jc w:val="both"/>
              <w:rPr>
                <w:rFonts w:ascii="Book Antiqua" w:hAnsi="Book Antiqua"/>
                <w:b w:val="0"/>
                <w:bCs w:val="0"/>
                <w:sz w:val="20"/>
                <w:szCs w:val="20"/>
              </w:rPr>
            </w:pPr>
          </w:p>
          <w:p w:rsidR="00DA3C03" w:rsidRPr="00DC2465" w:rsidRDefault="00DA3C03" w:rsidP="00A444D4">
            <w:pPr>
              <w:jc w:val="both"/>
              <w:rPr>
                <w:rFonts w:ascii="Arial" w:hAnsi="Arial" w:cs="Arial"/>
              </w:rPr>
            </w:pPr>
            <w:r w:rsidRPr="00DC2465">
              <w:rPr>
                <w:rFonts w:ascii="Book Antiqua" w:hAnsi="Book Antiqua"/>
                <w:sz w:val="20"/>
                <w:szCs w:val="20"/>
              </w:rPr>
              <w:t xml:space="preserve">Ley N.º 8968 y su reglamento interno del Poder Judicial </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3.- </w:t>
            </w:r>
            <w:r w:rsidRPr="00DC2465">
              <w:rPr>
                <w:rFonts w:ascii="Book Antiqua" w:hAnsi="Book Antiqua"/>
                <w:i/>
                <w:iCs/>
              </w:rPr>
              <w:t xml:space="preserve">Definiciones Para los efectos de la presente ley se define lo siguiente: a) Base de datos: cualquier archivo, fichero, registro u otro conjunto estructurado de datos personales, que sean objeto de tratamiento o procesamiento, automatizado o manuales, cualquiera que sea la modalidad de su elaboración, organización o acceso. b) Datos personales: cualquier dato relativo a una persona física identificada o identificable. c) Datos personales de acceso irrestricto: los contenidos en bases de datos públicas de acceso general, según dispongan leyes especiales y de conformidad con la finalidad para la cual estos datos fueron recabados. d) Datos personales de acceso restringido: los que, aun formando parte de registros de acceso al público, no son de acceso irrestricto por ser de interés solo para su titular o para la Administración Pública. e) Datos sensibles: información relativa al fuero íntimo de la persona, como por ejemplo los que revelen origen racial, opiniones políticas, convicciones religiosas o espirituales, condición socioeconómica, información biomédica o genética, vida y orientación sexual, entre otros. f) Deber de confidencialidad: obligación de los responsables de bases de datos, personal a su cargo y del personal de la Agencia de Protección de Datos de los Habitantes (Prodhab), de guardar la confidencialidad con ocasión del ejercicio de las facultades dadas por esta ley, principalmente cuando se acceda a información sobre datos personales y sensibles.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Esta obligación perdurará aun después de finalizada la relación con la base de datos. g) Interesado: persona física, titular de los datos que sean objeto del tratamiento automatizado o manual. h) Responsable de la base de datos: persona física o jurídica que administre, gerencie o se encargue de la base de datos, ya sea esta una entidad pública o privada, competente, con arreglo a la ley, para decidir cuál es la finalidad de la base de datos, cuáles categorías de datos de carácter personal deberán registrase y qué tipo de tratamiento se les aplicarán. i) Tratamiento de datos personales: cualquier operación o conjunto de operaciones, efectuadas mediante procedimientos automatizados o manuales y aplicadas a datos personales, tales como la recolección, el registro, la organización, la conservación, la modificación, la extracción, la consulta, la utilización, la comunicación por transmisión, difusión o cualquier otra forma que facilite el acceso a estos, el cotejo o la interconexión, así como su bloqueo, supresión o destrucción, entre otros.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4.-</w:t>
            </w:r>
            <w:r w:rsidRPr="00DC2465">
              <w:rPr>
                <w:rFonts w:ascii="Book Antiqua" w:hAnsi="Book Antiqua"/>
                <w:i/>
                <w:iCs/>
              </w:rPr>
              <w:t xml:space="preserve"> Autodeterminación informativa Toda persona tiene derecho a la autodeterminación informativa, la cual abarca el conjunto de principios y garantías relativas al legítimo tratamiento de sus datos personales reconocidos en esta sección. Se reconoce también la autodeterminación informativa como un derecho fundamental, con el objeto de controlar el flujo de informaciones </w:t>
            </w:r>
            <w:r w:rsidRPr="00DC2465">
              <w:rPr>
                <w:rFonts w:ascii="Book Antiqua" w:hAnsi="Book Antiqua"/>
                <w:i/>
                <w:iCs/>
                <w:sz w:val="20"/>
                <w:szCs w:val="20"/>
              </w:rPr>
              <w:t>que se</w:t>
            </w:r>
            <w:r w:rsidRPr="00DC2465">
              <w:rPr>
                <w:rFonts w:ascii="Book Antiqua" w:hAnsi="Book Antiqua"/>
                <w:i/>
                <w:iCs/>
              </w:rPr>
              <w:t xml:space="preserve"> propicien acciones discriminatorias.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5.- </w:t>
            </w:r>
            <w:r w:rsidRPr="00DC2465">
              <w:rPr>
                <w:rFonts w:ascii="Book Antiqua" w:hAnsi="Book Antiqua"/>
                <w:i/>
                <w:iCs/>
              </w:rPr>
              <w:t>Principio de consentimiento informado 1.- Obligación de informar Cuando se soliciten datos de carácter personal será necesario informar de previo a las personas titulares o a sus representantes, de modo expreso, preciso e inequívoco: a) De la existencia de una base de datos de carácter personal. b) De los fines que se persiguen con la recolección de estos datos. c) De los destinatarios de la información, así como de quiénes podrán consultarla. d) Del carácter obligatorio o facultativo de sus respuestas a las preguntas que se le formulen durante la recolección de los datos. e) Del tratamiento que se dará a los datos solicitados. f) De las consecuencias de la negativa a suministrar los datos. g) De la posibilidad de ejercer los derechos que le asisten. h) De la identidad y dirección del responsable de la base de datos. Cuando se utilicen cuestionarios u otros medios para la recolección de datos personales figurarán estas advertencias en forma claramente legible. 2.- Otorgamiento del consentimiento Quien recopile datos personales deberá obtener el consentimiento expreso de la persona titular de los datos o de su representante. Este consentimiento deberá constar por escrito, ya sea en un documento físico o electrónico, el cual podrá ser revocado de la misma forma, sin efecto retroactivo. No será necesario el consentimiento expreso cuando: a) Exista orden fundamentada, dictada por autoridad judicial competente o acuerdo adoptado por una comisión especial de investigación de la Asamblea Legislativa en el ejercicio de su cargo. b) Se trate de datos personales de acceso irrestricto, obtenidos de fuentes de acceso público general. c) Los datos deban ser entregados por disposición constitucional o legal. Se prohíbe el acopio de datos sin el consentimiento informado de la persona, o bien, adquiridos por medios fraudulentos, desleales o ilícitos.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8.-</w:t>
            </w:r>
            <w:r w:rsidRPr="00DC2465">
              <w:rPr>
                <w:rFonts w:ascii="Book Antiqua" w:hAnsi="Book Antiqua"/>
                <w:i/>
                <w:iCs/>
              </w:rPr>
              <w:t xml:space="preserve"> Excepciones a la autodeterminación informativa del ciudadano Los principios, los derechos y las garantías aquí establecidos podrán ser limitados de manera justa, razonable y acorde con el principio de transparencia administrativa, cuando se persigan los siguientes fines: a) La seguridad del Estado. b) La seguridad y el ejercicio de la autoridad pública. c) La prevención, persecución, investigación, detención y represión de las infracciones penales, o de las infracciones de la deontología en las profesiones. d) El funcionamiento de bases de datos que se utilicen con fines estadísticos, históricos o de investigación científica, cuando no exista riesgo de que las personas sean identificadas. e) La adecuada prestación de servicios públicos. f) La eficaz actividad ordinaria de la Administración, por parte de las autoridades oficiales.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9.-</w:t>
            </w:r>
            <w:r w:rsidRPr="00DC2465">
              <w:rPr>
                <w:rFonts w:ascii="Book Antiqua" w:hAnsi="Book Antiqua"/>
                <w:i/>
                <w:iCs/>
              </w:rPr>
              <w:t xml:space="preserve"> Categorías particulares de los datos Además de las reglas generales establecidas en esta ley, para el tratamiento de los datos personales, las categorías particulares de los datos que se mencionarán se regirán por las siguientes disposiciones: 1.- Datos sensibles: Ninguna persona estará obligada a suministrar datos sensibles. Se prohíbe el tratamiento de datos de carácter personal que revelen el origen racial o étnico, opiniones políticas, convicciones religiosas, espirituales o filosóficas, así como los relativos a la salud, la vida y la orientación sexual, entre otros. Esta prohibición no se aplicará cuando: a) El tratamiento de los datos sea necesario para salvaguardar el interés vital del interesado o de otra persona, en el supuesto de que la persona interesada esté física o jurídicamente incapacitada para dar su consentimiento. b) El tratamiento de los datos sea efectuado en el curso de sus actividades legítimas y con las debidas garantías por una fundación, una asociación o cualquier otro organismo, cuya finalidad sea política, filosófica, religiosa o sindical, siempre que se refiera exclusivamente a sus miembros o a las personas que mantengan contactos regulares con la fundación, la asociación o el organismo, por razón de su finalidad y con tal de que los datos no se comuniquen a terceros sin el consentimiento de las personas interesadas. c) El tratamiento se refiera a datos que la persona interesada haya hecho públicos voluntariamente o sean necesarios para el reconocimiento, el ejercicio o la defensa de un derecho en un procedimiento judicial. d) El tratamiento de los datos resulte necesario para la prevención o para el diagnóstico médico, la prestación de asistencia sanitaria o tratamientos médicos, o la gestión de servicios sanitarios, siempre que dicho tratamiento de datos sea realizado por un funcionario o funcionaria del área de la salud, sujeto al secreto profesional o propio de su función, o por otra persona sujeta, asimismo, a una obligación equivalente de secreto. 2.- Datos personales de acceso restringido Datos personales de acceso restringido son los que, aun formando parte de registros de acceso al público, no son de acceso irrestricto por ser de interés solo para su titular o para la Administración Pública. Su tratamiento será permitido únicamente para fines públicos o si se cuenta con el consentimiento expreso del titular. </w:t>
            </w:r>
          </w:p>
          <w:p w:rsidR="00AF4BBA" w:rsidRPr="00DC2465" w:rsidRDefault="00AF4BBA"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3.- Datos personales de acceso irrestricto Datos personales de acceso irrestricto son los contenidos en bases de datos públicas de acceso general, según lo dispongan las leyes especiales y de conformidad con la finalidad para la cual estos datos fueron recabados. No se considerarán contemplados en esta categoría: la dirección exacta de la residencia, excepto si su uso es producto de un mandato, citación o notificación administrativa o judicial, o bien, de una operación bancaria o financiera, la fotografía, los números de teléfono privados y otros de igual naturaleza cuyo tratamiento pueda afectar los derechos y los intereses de la persona titular.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i/>
                <w:iCs/>
              </w:rPr>
              <w:t>ARTÍCULO 14.-</w:t>
            </w:r>
            <w:r w:rsidRPr="00DC2465">
              <w:rPr>
                <w:rFonts w:ascii="Book Antiqua" w:hAnsi="Book Antiqua"/>
                <w:i/>
                <w:iCs/>
              </w:rPr>
              <w:t xml:space="preserve"> Transferencia de datos personales, regla general Los responsables de las bases de datos, públicas o privadas, solo podrán transferir datos contenidos en ellas cuando el titular del derecho haya autorizado expresa y válidamente tal transferencia y se haga sin vulnerar los principios y derechos reconocidos en esta ley.</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shd w:val="clear" w:color="auto" w:fill="FFFFFF"/>
              </w:rPr>
            </w:pPr>
            <w:r w:rsidRPr="00DC2465">
              <w:rPr>
                <w:rFonts w:ascii="Book Antiqua" w:hAnsi="Book Antiqua"/>
                <w:sz w:val="20"/>
                <w:szCs w:val="20"/>
              </w:rPr>
              <w:t>Vigente desde el 7 de julio de 2011</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Ley Orgánica del Poder Judicial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Ley No. </w:t>
            </w:r>
            <w:r w:rsidRPr="00DC2465">
              <w:rPr>
                <w:rFonts w:ascii="Book Antiqua" w:hAnsi="Book Antiqua" w:cs="Arial"/>
                <w:color w:val="000000"/>
              </w:rPr>
              <w:t>1937</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Artículo 9.-</w:t>
            </w:r>
            <w:r w:rsidRPr="00DC2465">
              <w:rPr>
                <w:rFonts w:ascii="Book Antiqua" w:hAnsi="Book Antiqua"/>
                <w:i/>
                <w:iCs/>
                <w:color w:val="000000"/>
                <w:lang w:eastAsia="es-CR"/>
              </w:rPr>
              <w:t xml:space="preserve"> Se prohíbe a todos los funcionarios y empleados del Poder Judicial: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4.- Dirigir felicitaciones o censura por actos públicos, a funcionarios y corporaciones oficiales. Se exceptúan los asuntos en que intervengan, en defensa de intereses legítimos y derechos subjetivos y en los casos en que la ley lo permita.</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lang w:eastAsia="es-CR"/>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5.- Cualquier participación en procesos políticos electorales, salvo la emisión de su voto en elecciones generales.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lang w:eastAsia="es-CR"/>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6.- Tomar parte activa en reuniones, manifestaciones y otros actos de carácter político electoral o partidista, aunque sean permitidos a los demás ciudadanos.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7.- Interesarse indebidamente y, de cualquier modo, en asuntos pendientes ante los tribunales, o externar su parecer sobre ellos.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rPr>
              <w:t>DE LA CORTE SUPREMA DE JUSTICIA</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 </w:t>
            </w:r>
            <w:r w:rsidRPr="00DC2465">
              <w:rPr>
                <w:rFonts w:ascii="Book Antiqua" w:hAnsi="Book Antiqua"/>
                <w:b/>
                <w:bCs/>
                <w:i/>
                <w:iCs/>
                <w:color w:val="000000"/>
              </w:rPr>
              <w:t>Artículo 58.-</w:t>
            </w:r>
            <w:r w:rsidRPr="00DC2465">
              <w:rPr>
                <w:rFonts w:ascii="Book Antiqua" w:hAnsi="Book Antiqua"/>
                <w:i/>
                <w:iCs/>
                <w:color w:val="000000"/>
              </w:rPr>
              <w:t xml:space="preserve"> La Corte será presidida por su presidente y estará formada por todos los Magistrados que componen las Salas, incluyendo los suplentes que, temporalmente, repongan a Magistrados o que sustituyan a cualquiera de estos que estuviere impedido para resolver el asunto, excepto el que suple al Presidente de la Corte en su Sala.</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El quórum estará formado por quince Magistrados, salvo en los casos en que la ley exija un número mayor o la concurrencia de todos los miembros.</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Las decisiones se tomarán por mayoría de los votos presentes, salvo en los casos en que la ley disponga otra cosa.</w:t>
            </w:r>
          </w:p>
          <w:p w:rsidR="00DA3C03" w:rsidRPr="00DC2465" w:rsidRDefault="00DA3C03" w:rsidP="00A444D4">
            <w:pPr>
              <w:spacing w:after="240"/>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Los Magistrados deben abstenerse de votar en los asuntos en que tengan motivo de impedimento y solo serán sustituidos por Magistrados suplentes, cuando ello sea necesario para formar quórum.</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Cuando en una votación se produjere empate, se votará nuevamente el asunto. Si el empate persistiere, se convocará a una sesión extraordinaria para decidirlo y si aún persistiere, el asunto se votará cuando hubiere número impar de Magistrados presentes.</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 Corte tendrá sesión ordinaria una vez al mes; además, se reunirá cada vez que sea convocada por el presidente, cuando lo considere conveniente o por solicitud de siete Magistrados.</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Contra sus acuerdos y resoluciones no cabe recurso alguno, salvo el de reposición cuando se tratare de cuestiones administrativas; podrán ejecutarse inmediatamente.</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Además, se reunirá una vez al año en una sesión solemne durante el mes de marzo, para inaugurar el año judicial. En esta sesión, el presidente dará un informe sobre la administración de justicia.</w:t>
            </w: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Las sesiones y votaciones serán públicas, salvo en los casos en que la ley disponga lo contrario o cuando la Corte acuerde que sean privadas.</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color w:val="000000"/>
                <w:sz w:val="20"/>
                <w:szCs w:val="20"/>
              </w:rPr>
              <w:br/>
            </w:r>
            <w:r w:rsidRPr="00DC2465">
              <w:rPr>
                <w:rFonts w:ascii="Book Antiqua" w:hAnsi="Book Antiqua"/>
                <w:i/>
                <w:iCs/>
                <w:color w:val="000000"/>
              </w:rPr>
              <w:t> </w:t>
            </w:r>
            <w:r w:rsidRPr="00DC2465">
              <w:rPr>
                <w:rFonts w:ascii="Book Antiqua" w:hAnsi="Book Antiqua"/>
                <w:b/>
                <w:bCs/>
                <w:i/>
                <w:iCs/>
                <w:color w:val="000000"/>
              </w:rPr>
              <w:t>Artículo 59.-</w:t>
            </w:r>
            <w:r w:rsidRPr="00DC2465">
              <w:rPr>
                <w:rFonts w:ascii="Book Antiqua" w:hAnsi="Book Antiqua"/>
                <w:i/>
                <w:iCs/>
                <w:color w:val="000000"/>
              </w:rPr>
              <w:t xml:space="preserve"> Corresponde a la Corte Suprema de Justicia</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 1.- Informar a los otros Poderes del Estado en los asuntos en que la Constitución o las leyes determinen que sea consultada, y emitir su opinión, cuando sea requerida, acerca de los proyectos de reforma a la legislación codificada o los que afecten la organización o el funcionamiento del Poder Judicial.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2.- Proponer las reformas legislativas y reglamentarias que juzgue convenientes para mejorar la administración de justicia.</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3.- Aprobar el proyecto de presupuesto del Poder Judicial, el cual, una vez promulgado por la Asamblea Legislativa, podrá ejecutar por medio del Consejo.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4.- Nombrar a los miembros propietarios y suplentes del Tribunal Supremo de Elecciones.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5.- Resolver las competencias que se susciten entre las Salas de la Corte, excepto lo dispuesto por la ley respecto de la Sala Constitucional.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6.- Designar, en votación secreta, al Presidente y al Vicepresidente de la Corte, por períodos de cuatro años y de dos años, respectivamente, quienes podrán ser reelegidos por períodos iguales y, si hubiere que reponerlos por cualquier causa, la persona nombrada lo será por un nuevo período completo. En los casos de faltas temporales, se procederá en la forma que indica el inciso 1) del artículo 32.</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7.- Promulgar, por iniciativa propia o a propuesta del Consejo Superior del Poder Judicial, los reglamentos internos de orden y servicio que estime pertinentes.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8.- Conocer del recurso de apelación de sentencia, de casación y del procedimiento de revisión de las sentencias dictadas por las Salas Segunda y Tercera, cuando estas actúan como tribunales de juicio o de única instancia.</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(Así reformado el inciso anterior por el artículo 5° de la ley N° 9021 del 3 de enero de 2012)</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9.- Nombrar en propiedad a los miembros del Consejo Superior del Poder Judicial, los inspectores generales del tribunal de la inspección judicial, los jueces de casación y los de los tribunales colegiados, el Fiscal General de la República, el Director y el Subdirector del Organismo de Investigación Judicial; asimismo, al jefe y al subjefe de la Defensa Pública.</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Cuando se trate de funcionarios nombrados por un período determinado, la Corte deberá realizar el nuevo nombramiento en la primera sesión ordinaria de diciembre en que termine el período y los nombrados tomarán posesión el primer día hábil de enero siguiente.</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También le corresponde a la Corte, nombrar a los suplentes de los funcionarios mencionados en este inciso.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10.- Conocer el informe anual del Consejo Superior del Poder Judicial.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11.- Avocar el conocimiento y la decisión de los asuntos de competencia del Consejo Superior del Poder Judicial, cuando así se disponga en sesión convocada a solicitud de cinco de sus miembros o de su presidente, por simple mayoría de la Corte. Desde que se presenta la solicitud de avocamiento, se suspende la decisión del asunto por parte del Consejo Superior del Poder Judicial, mientras la Corte no se pronuncie, sin perjuicio de las medidas cautelares que disponga la Corte.</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 Corte dispondrá de un mes para resolver el asunto que dispuso avocar ante ella. En tal supuesto, el agotamiento de la vía administrativa se producirá con la comunicación del acuerdo final de la Corte. Al disponer el avocamiento, podrá ordenarse suspender los efectos del acuerdo del Consejo.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12.- Ejercer el régimen disciplinario sobre sus propios miembros y los del Consejo Superior del Poder Judicial, en la forma dispuesta en esta Ley.</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13.- Establecer los montos para determinar la competencia, debido a la cuantía, en todo asunto de carácter patrimonial.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14.- Establecer los montos para determinar la procedencia del recurso de casación, por votación mínima de dos terceras partes de la totalidad de los Magistrados. Este monto podrá disminuirse o aumentarse, una vez transcurrido el plazo aquí fijado, para lo cual previamente se solicitará al Banco Central de Costa Rica, un informe sobre el índice inflacionario.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Si transcurriere un mes sin haberse recibido el informe, la Corte prescindirá de él y hará la fijación que corresponda. La fijación que se realice, tanto en este caso como en el del inciso anterior, regirá un mes después de su primera publicación en el Boletín Judicial, por un período mínimo de dos años.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15.- Proponer, a la Asamblea Legislativa, la creación de Despachos Judiciales en los lugares y las materias que estime necesario para el buen servicio público.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16.- Refundir dos o más despachos judiciales en uno solo o dividirlos, trasladarlos de sede, fijarles la respectiva competencia territorial y por materia, tomando en consideración el mejor servicio público.</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También podrá asignarle competencia especializada a uno o varios despachos, para que conozcan de determinados asuntos, dentro de una misma materia, ocurridos en una o varias circunscripciones o en todo el territorio nacional.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17.- Conocer de las demandas de responsabilidad que se interpongan contra los Magistrados de las Salas de la Corte.</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l8.- Disponer cuáles comisiones de trabajo serán permanentes y designar a los Magistrados que las integrarán.</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19.- Incorporar al presupuesto del Poder Judicial, mediante modificación interna, todo el dinero que pueda percibir por liquidación o inejecución de contratos, intereses, daños y perjuicios, y por el cobro de los servicios de fotocopiado de documentos, microfilmación y similares.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Este dinero será depositado en las cuentas bancarias del Poder Judicial.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20.- Fijar los días y las horas de servicio de las oficinas judiciales y publicar el aviso respectivo en el Boletín Judicial.</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21.- Emitir las directrices sobre los alcances de las normas, cuando se estime necesario para hacer efectivo el principio constitucional de justicia pronta y cumplida.</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rPr>
              <w:t>22.- Las demás que señalan la Constitución Política y las leyes.</w:t>
            </w:r>
          </w:p>
          <w:p w:rsidR="00DA3C03" w:rsidRPr="00DC2465" w:rsidRDefault="00DA3C03" w:rsidP="00A444D4">
            <w:pPr>
              <w:ind w:right="44"/>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p>
          <w:p w:rsidR="00DA3C03" w:rsidRPr="00DC2465"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lang w:eastAsia="es-CR"/>
              </w:rPr>
              <w:t xml:space="preserve">DE LAS COMPETENCIAS </w:t>
            </w:r>
          </w:p>
          <w:p w:rsidR="00DA3C03" w:rsidRPr="00DC2465"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lang w:eastAsia="es-CR"/>
              </w:rPr>
              <w:t>DISCIPLINARIAS</w:t>
            </w:r>
          </w:p>
          <w:p w:rsidR="00DA3C03" w:rsidRPr="00DC2465"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Artículo 182.- Corresponde a la Corte, en votación secreta, aplicar el régimen disciplinario sobre sus miembros, de conformidad con la presente Ley. Las correcciones de advertencia y amonestación se adoptarán por mayoría simple del total de los Magistrados. Para decretar la suspensión, el acuerdo habrá de tomarse por dos tercios del total de sus miembros. Si esa misma cantidad de Magistrados considerare que lo procedente es la revocatoria de nombramiento, la Corte lo comunicará así a la Asamblea Legislativa para que resuelva lo que corresponda. Para sustanciar las diligencias seguidas contra un Magistrado, la Corte designará a uno de sus miembros como órgano instructor.</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También corresponde a la Corte ejercer el régimen disciplinario respecto del fiscal general, el Fiscal General Adjunto, el Director y Subdirector del Organismo de Investigación Judicial. En tal caso, la Inspección Judicial actuará como órgano instructor.</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Sin perjuicio de lo dispuesto en este Título sobre el régimen disciplinario, el Presidente de la Corte podrá apercibir y reprender y aun suspender preventivamente del ejercicio de sus funciones o empleo, hasta por un mes, con goce de salario, a los funcionarios y empleados judiciales, en los casos en que pueden ser corregidos disciplinariamente, previo a dar cuenta a la Corte Plena, al Consejo o al Tribunal de la Inspección Judicial, para que, siguiendo el debido proceso, se pronuncien acerca de la corrección o de la revocatoria del nombramiento.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Corresponde igualmente al presidente la facultad de gestionar permutas o traslados de empleados o funcionarios para el mejor servicio; deberá dar cuenta, en su oportunidad, a la Corte Plena, al Consejo o al Tribunal de la Inspección Judicial para que se resuelva lo que se considere conveniente.</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color w:val="000000"/>
                <w:sz w:val="20"/>
                <w:szCs w:val="20"/>
                <w:lang w:eastAsia="es-CR"/>
              </w:rPr>
              <w:t>Numeral en concordancia con el 165 de la Constitución Política y el numeral 218 de la Ley General de la Administración Pública</w:t>
            </w:r>
            <w:r w:rsidRPr="00DC2465">
              <w:rPr>
                <w:rFonts w:ascii="Book Antiqua" w:hAnsi="Book Antiqua"/>
                <w:i/>
                <w:iCs/>
                <w:color w:val="000000"/>
                <w:sz w:val="20"/>
                <w:szCs w:val="20"/>
                <w:lang w:eastAsia="es-CR"/>
              </w:rPr>
              <w:t xml:space="preserve">. </w:t>
            </w:r>
          </w:p>
        </w:tc>
        <w:tc>
          <w:tcPr>
            <w:tcW w:w="2835" w:type="dxa"/>
            <w:tcBorders>
              <w:top w:val="single" w:sz="4" w:space="0" w:color="auto"/>
              <w:left w:val="single" w:sz="4" w:space="0" w:color="auto"/>
              <w:bottom w:val="single" w:sz="4" w:space="0" w:color="auto"/>
            </w:tcBorders>
          </w:tcPr>
          <w:p w:rsidR="00DA3C03" w:rsidRPr="00DC2465" w:rsidRDefault="00DA3C03" w:rsidP="00A444D4">
            <w:pPr>
              <w:spacing w:line="360"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color w:val="000000"/>
                <w:shd w:val="clear" w:color="auto" w:fill="FFFFFF"/>
              </w:rPr>
              <w:t>Fue reformado parcialmente y reproducido su texto en forma íntegra por el artículo 1° de la Ley N° 7333 de 5 de mayo de 1993.</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spacing w:before="100" w:beforeAutospacing="1" w:after="100" w:afterAutospacing="1"/>
              <w:jc w:val="both"/>
              <w:rPr>
                <w:rFonts w:ascii="Arial" w:hAnsi="Arial" w:cs="Arial"/>
              </w:rPr>
            </w:pPr>
            <w:r w:rsidRPr="00DC2465">
              <w:rPr>
                <w:rFonts w:ascii="Book Antiqua" w:hAnsi="Book Antiqua" w:cs="Arial"/>
                <w:color w:val="000000"/>
                <w:lang w:eastAsia="es-CR"/>
              </w:rPr>
              <w:t>LEY ORGÁNICA DEL MINISTERIO PÚBLICO</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tabs>
                <w:tab w:val="left" w:pos="1830"/>
              </w:tabs>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Artículo 5.-Publicidad.   El Ministerio Público no podrá dar i</w:t>
            </w:r>
            <w:r w:rsidRPr="00DC2465">
              <w:rPr>
                <w:rFonts w:ascii="Book Antiqua" w:hAnsi="Book Antiqua"/>
                <w:i/>
                <w:iCs/>
                <w:color w:val="000000"/>
                <w:lang w:eastAsia="es-CR"/>
              </w:rPr>
              <w:t>nformación que atente contra el secreto de las investigaciones o que,</w:t>
            </w:r>
            <w:r w:rsidRPr="00DC2465">
              <w:rPr>
                <w:rFonts w:ascii="Book Antiqua" w:hAnsi="Book Antiqua"/>
                <w:i/>
                <w:iCs/>
                <w:color w:val="000000"/>
                <w:lang w:eastAsia="es-CR"/>
              </w:rPr>
              <w:br/>
              <w:t xml:space="preserve">innecesariamente, pueda lesionar los derechos de la personalidad. </w:t>
            </w:r>
          </w:p>
          <w:p w:rsidR="00DA3C03" w:rsidRPr="00DC2465" w:rsidRDefault="00DA3C03" w:rsidP="00A444D4">
            <w:pPr>
              <w:tabs>
                <w:tab w:val="left" w:pos="1830"/>
              </w:tabs>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tabs>
                <w:tab w:val="left" w:pos="1830"/>
              </w:tabs>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i/>
                <w:iCs/>
                <w:color w:val="000000"/>
                <w:lang w:eastAsia="es-CR"/>
              </w:rPr>
              <w:t>Sin embargo, sus funcionarios podrán, extrajudicialmente, dar opiniones de carácter general y doctrinario acerca de los asuntos en que intervengan</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DC2465">
              <w:rPr>
                <w:rFonts w:ascii="Book Antiqua" w:hAnsi="Book Antiqua"/>
              </w:rPr>
              <w:t>El artículo 11 de la Ley de Reorganización Judicial N.º 7728 de 15 de diciembre de 1997 modificó íntegramente el texto</w:t>
            </w: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b w:val="0"/>
                <w:bCs w:val="0"/>
                <w:color w:val="000000"/>
                <w:shd w:val="clear" w:color="auto" w:fill="FFFFFF"/>
              </w:rPr>
            </w:pPr>
            <w:r w:rsidRPr="00DC2465">
              <w:rPr>
                <w:rFonts w:ascii="Book Antiqua" w:hAnsi="Book Antiqua"/>
                <w:color w:val="000000"/>
                <w:shd w:val="clear" w:color="auto" w:fill="FFFFFF"/>
              </w:rPr>
              <w:t>Ley Orgánica Organismo de Investigación Judicial.</w:t>
            </w:r>
          </w:p>
          <w:p w:rsidR="00DA3C03" w:rsidRPr="00DC2465" w:rsidRDefault="00DA3C03" w:rsidP="00A444D4">
            <w:pPr>
              <w:rPr>
                <w:rFonts w:ascii="Arial" w:hAnsi="Arial"/>
                <w:b w:val="0"/>
                <w:bCs w:val="0"/>
              </w:rPr>
            </w:pPr>
          </w:p>
          <w:p w:rsidR="00DA3C03" w:rsidRPr="00DC2465" w:rsidRDefault="00DA3C03" w:rsidP="00A444D4">
            <w:pPr>
              <w:rPr>
                <w:rFonts w:ascii="Book Antiqua" w:hAnsi="Book Antiqua"/>
              </w:rPr>
            </w:pPr>
            <w:r w:rsidRPr="00DC2465">
              <w:rPr>
                <w:rFonts w:ascii="Book Antiqua" w:hAnsi="Book Antiqua"/>
              </w:rPr>
              <w:t>Ley No.5524</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17.-</w:t>
            </w:r>
            <w:r w:rsidRPr="00DC2465">
              <w:rPr>
                <w:rFonts w:ascii="Book Antiqua" w:hAnsi="Book Antiqua"/>
                <w:i/>
                <w:iCs/>
              </w:rPr>
              <w:t xml:space="preserve"> Son funciones de la Dirección General:</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2) Atender las relaciones del Organismo con las demás instituciones públicas o privadas y dar a la prensa las informaciones que estime convenientes;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i/>
                <w:iCs/>
              </w:rPr>
              <w:t>Artículo 41</w:t>
            </w:r>
            <w:r w:rsidRPr="00DC2465">
              <w:rPr>
                <w:rFonts w:ascii="Book Antiqua" w:hAnsi="Book Antiqua"/>
                <w:i/>
                <w:iCs/>
              </w:rPr>
              <w:t>.- Toda la información que contenga el Archivo Criminal tendrá carácter confidencial y será para uso exclusivo del organismo y de las demás autoridades.</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rPr>
              <w:t>Vigente desde el 7 de mayo de 1974</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b w:val="0"/>
                <w:bCs w:val="0"/>
                <w:color w:val="000000"/>
                <w:shd w:val="clear" w:color="auto" w:fill="FFFFFF"/>
              </w:rPr>
            </w:pPr>
            <w:r w:rsidRPr="00DC2465">
              <w:rPr>
                <w:rFonts w:ascii="Book Antiqua" w:hAnsi="Book Antiqua"/>
                <w:color w:val="000000"/>
                <w:shd w:val="clear" w:color="auto" w:fill="FFFFFF"/>
              </w:rPr>
              <w:t>Ley General de la Administración Pública</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Ley No. 6227</w:t>
            </w:r>
          </w:p>
          <w:p w:rsidR="00DA3C03" w:rsidRPr="00DC2465" w:rsidRDefault="00DA3C03" w:rsidP="00A444D4">
            <w:pPr>
              <w:jc w:val="both"/>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Artículo 6º.-</w:t>
            </w:r>
          </w:p>
          <w:p w:rsidR="00DA3C03" w:rsidRPr="00DC2465" w:rsidRDefault="00DA3C03" w:rsidP="00A444D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1. La jerarquía de las fuentes del ordenamiento jurídico administrativo se sujetará al siguiente orden:</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 La Constitución Política;</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br/>
              <w:t>b) Los tratados internacionales y las normas de la Comunidad Centroamericana;</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br/>
              <w:t>c) Las leyes y los demás actos con valor de ley;</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d) Los decretos del Poder Ejecutivo que reglamentan las leyes, los de los otros Supremos Poderes en la materia de su competencia;</w:t>
            </w:r>
          </w:p>
          <w:p w:rsidR="00DA3C03" w:rsidRPr="00DC2465" w:rsidRDefault="00DA3C03" w:rsidP="00A444D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e) Los demás reglamentos del Poder Ejecutivo, los estatutos y los reglamentos de los entes descentralizados; y</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f) Las demás normas subordinadas a los reglamentos, centrales y descentralizadas.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2. Los reglamentos autónomos del Poder Ejecutivo y los de los entes descentralizados están subordinados entre sí dentro de sus respectivos campos de vigencia.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3. En lo no dispuesto expresamente, los reglamentos estarán sujetos a las reglas y principios que regulan los actos administrativos.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 xml:space="preserve">Artículo 11: 1. La Administración Pública actuará sometida al ordenamiento jurídico y sólo podrá realizar aquellos actos o prestar aquellos servicios públicos que autorice dicho ordenamiento, según la escala jerárquica de sus fuentes. 2. Se considerará autorizado el acto regulado expresamente por norma escrita, al menos en cuanto a motivo o contenido, aunque sea en forma imprecisa. </w:t>
            </w:r>
          </w:p>
          <w:p w:rsidR="00DA3C03" w:rsidRPr="00DC2465" w:rsidRDefault="00DA3C03" w:rsidP="00A444D4">
            <w:pPr>
              <w:pStyle w:val="NormalWeb"/>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Artículo 190.-</w:t>
            </w:r>
          </w:p>
          <w:p w:rsidR="00DA3C03" w:rsidRPr="00DC2465" w:rsidRDefault="00DA3C03" w:rsidP="00A444D4">
            <w:pPr>
              <w:pStyle w:val="NormalWeb"/>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 La Administración responderá por todos los daños que cause su funcionamiento legítimo o ilegítimo, normal o anormal, salvo fuerza mayor, culpa de la víctima o hecho de un tercero.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2. La Administración será responsable de conformidad con este artículo, aun cuando no pueda serlo en virtud de las secciones siguientes de este Capítulo, pero la responsabilidad por acto lícito o funcionamiento normal se dará únicamente según los términos de la Sección Tercera siguiente.</w:t>
            </w:r>
          </w:p>
          <w:p w:rsidR="00DA3C03" w:rsidRPr="00DC2465" w:rsidRDefault="00DA3C03" w:rsidP="00A444D4">
            <w:pPr>
              <w:pStyle w:val="NormalWeb"/>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191</w:t>
            </w:r>
            <w:r w:rsidRPr="00DC2465">
              <w:rPr>
                <w:rFonts w:ascii="Book Antiqua" w:hAnsi="Book Antiqua"/>
                <w:i/>
                <w:iCs/>
                <w:color w:val="000000"/>
              </w:rPr>
              <w:t>.-La Administración deberá reparar todo daño causado a los derechos subjetivos ajenos por faltas de sus servidores cometidas durante el desempeño de los deberes del cargo o con ocasión del mismo, utilizando las oportunidades o medios que ofrece, aun cuando sea para fines o actividades o actos extraños a dicha misión.</w:t>
            </w:r>
          </w:p>
          <w:p w:rsidR="00DA3C03" w:rsidRPr="00DC2465" w:rsidRDefault="00DA3C03" w:rsidP="00A444D4">
            <w:pPr>
              <w:pStyle w:val="NormalWeb"/>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192.-</w:t>
            </w:r>
            <w:r w:rsidRPr="00DC2465">
              <w:rPr>
                <w:rFonts w:ascii="Book Antiqua" w:hAnsi="Book Antiqua"/>
                <w:i/>
                <w:iCs/>
                <w:color w:val="000000"/>
              </w:rPr>
              <w:t>La Administración será también responsable en las anteriores condiciones cuando suprima o limite derechos subjetivos usando ilegalmente sus potestades para ello.</w:t>
            </w:r>
          </w:p>
          <w:p w:rsidR="00DA3C03" w:rsidRPr="00DC2465" w:rsidRDefault="00DA3C03" w:rsidP="00A444D4">
            <w:pPr>
              <w:pStyle w:val="NormalWeb"/>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Procedimiento administrativo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b/>
                <w:bCs/>
                <w:sz w:val="20"/>
                <w:szCs w:val="20"/>
                <w:shd w:val="clear" w:color="auto" w:fill="FFFFFF"/>
              </w:rPr>
            </w:pPr>
            <w:r w:rsidRPr="00DC2465">
              <w:rPr>
                <w:rFonts w:ascii="Book Antiqua" w:hAnsi="Book Antiqua"/>
                <w:b/>
                <w:bCs/>
                <w:i/>
                <w:iCs/>
                <w:color w:val="000000"/>
              </w:rPr>
              <w:t>Artículo 218</w:t>
            </w:r>
            <w:r w:rsidRPr="00DC2465">
              <w:rPr>
                <w:rFonts w:ascii="Book Antiqua" w:hAnsi="Book Antiqua"/>
                <w:i/>
                <w:iCs/>
                <w:color w:val="000000"/>
              </w:rPr>
              <w:t xml:space="preserve">.-Las partes tendrán derecho a una comparecencia oral y privada con la Administración, en que se ofrecerá y recibirá en lo posible toda la prueba, siempre que la decisión final pueda causar daños graves a alguna o a todas aquellas, de conformidad con la </w:t>
            </w:r>
            <w:proofErr w:type="spellStart"/>
            <w:r w:rsidRPr="00DC2465">
              <w:rPr>
                <w:rFonts w:ascii="Book Antiqua" w:hAnsi="Book Antiqua"/>
                <w:i/>
                <w:iCs/>
                <w:color w:val="000000"/>
              </w:rPr>
              <w:t>ley.</w:t>
            </w:r>
            <w:r w:rsidRPr="00DC2465">
              <w:rPr>
                <w:rFonts w:ascii="Book Antiqua" w:hAnsi="Book Antiqua"/>
                <w:b/>
                <w:bCs/>
                <w:sz w:val="20"/>
                <w:szCs w:val="20"/>
                <w:shd w:val="clear" w:color="auto" w:fill="FFFFFF"/>
              </w:rPr>
              <w:t>En</w:t>
            </w:r>
            <w:proofErr w:type="spellEnd"/>
            <w:r w:rsidRPr="00DC2465">
              <w:rPr>
                <w:rFonts w:ascii="Book Antiqua" w:hAnsi="Book Antiqua"/>
                <w:b/>
                <w:bCs/>
                <w:sz w:val="20"/>
                <w:szCs w:val="20"/>
                <w:shd w:val="clear" w:color="auto" w:fill="FFFFFF"/>
              </w:rPr>
              <w:t xml:space="preserve"> concordancia con el numeral 165 de la Constitución Política y el numeral 182 de la Ley Orgánica del Poder Judicial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2 de mayo de 1978</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b/>
                <w:bCs/>
                <w:shd w:val="clear" w:color="auto" w:fill="FFFFFF"/>
              </w:rPr>
              <w:t>Comentario:</w:t>
            </w:r>
            <w:r w:rsidRPr="00DC2465">
              <w:rPr>
                <w:rFonts w:ascii="Book Antiqua" w:hAnsi="Book Antiqua"/>
                <w:shd w:val="clear" w:color="auto" w:fill="FFFFFF"/>
              </w:rPr>
              <w:t xml:space="preserve"> De esta manera el ordenamiento jurídico define el principio de legalidad. Este principio, en sentido positivo afirma: El Estado puede actuar si una ley le permite esa actuación. En sentido negativo: El Estado no puede actuar si no hay una ley que se lo permita.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color w:val="000000"/>
                <w:shd w:val="clear" w:color="auto" w:fill="FFFFFF"/>
              </w:rPr>
              <w:t xml:space="preserve">Ley de Justicia Penal Juvenil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rPr>
            </w:pPr>
            <w:r w:rsidRPr="00DC2465">
              <w:rPr>
                <w:rFonts w:ascii="Book Antiqua" w:hAnsi="Book Antiqua"/>
              </w:rPr>
              <w:t>Ley No. 7576</w:t>
            </w:r>
          </w:p>
          <w:p w:rsidR="00DA3C03" w:rsidRPr="00DC2465" w:rsidRDefault="00DA3C03" w:rsidP="00A444D4">
            <w:pPr>
              <w:jc w:val="both"/>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20.-</w:t>
            </w:r>
            <w:r w:rsidRPr="00DC2465">
              <w:rPr>
                <w:rFonts w:ascii="Book Antiqua" w:hAnsi="Book Antiqua"/>
                <w:i/>
                <w:iCs/>
              </w:rPr>
              <w:t xml:space="preserve"> Derecho a la privacidad Los menores de edad tendrán derecho a que se les respeten su vida privada y la de su familia. Consecuentemente, se prohíbe divulgar la identidad de un menor de edad sometido a proceso.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i/>
                <w:iCs/>
              </w:rPr>
              <w:t>ARTÍCULO 21.-</w:t>
            </w:r>
            <w:r w:rsidRPr="00DC2465">
              <w:rPr>
                <w:rFonts w:ascii="Book Antiqua" w:hAnsi="Book Antiqua"/>
                <w:i/>
                <w:iCs/>
              </w:rPr>
              <w:t xml:space="preserve"> Principio de confidencialidad Serán confidenciales los datos sobre los hechos cometidos por menores sometidos a esta ley. En todo momento, deberá respetarse la identidad y la imagen del menor de edad. Los Jueces Penales Juveniles deberán procurar que la información que brinden, sobre estadísticas judiciales, no contravenga el principio de confidencialidad ni el derecho a la privacidad, consagrados en esta ley.</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8 de marzo de 1996</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Ley de Delincuencia Organizada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Arial" w:hAnsi="Arial" w:cs="Arial"/>
              </w:rPr>
            </w:pPr>
            <w:r w:rsidRPr="00DC2465">
              <w:rPr>
                <w:rFonts w:ascii="Book Antiqua" w:hAnsi="Book Antiqua"/>
              </w:rPr>
              <w:t>Ley No. 8754</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i/>
                <w:iCs/>
              </w:rPr>
              <w:t>ARTÍCULO 10.</w:t>
            </w:r>
            <w:r w:rsidRPr="00DC2465">
              <w:rPr>
                <w:rFonts w:ascii="Book Antiqua" w:hAnsi="Book Antiqua"/>
                <w:i/>
                <w:iCs/>
              </w:rPr>
              <w:t>- Secreto sumarial Cuando por la dinámica de la investigación, un imputado esté en libertad o algún sospechoso no haya sido detenido, el Ministerio Público podrá disponer por resolución fundada, el secreto total o parcial de las actuaciones hasta por diez días consecutivos, siempre que la publicidad pueda entorpecer el descubrimiento de la verdad o provocar la fuga de algún sospechoso. El plazo podrá extenderse hasta veinte días, pero, en este caso, la defensa podrá solicitar al tribunal del procedimiento preparatorio que examine los fundamentos de la disposición y ponga fin a la reserva. Esta facultad podrá ser ejercida solamente en dos oportunidades durante la investigación. En cada una de ellas el plazo será originario. A pesar del vencimiento de los plazos establecidos, cuando la eficacia de un acto particular dependa de la reserva parcial de las actuaciones, el Ministerio Público podrá solicitarle al juez que disponga realizarlo sin comunicación previa a las partes, las que serán informadas del resultado de la diligencia.</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rPr>
              <w:t>Vigente desde el 22 de julio de 2009</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Ley de protección de víctimas y testigos, demás sujetos intervinientes en el proceso penal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pStyle w:val="Ttulo2"/>
              <w:ind w:left="15" w:right="15"/>
              <w:jc w:val="both"/>
              <w:rPr>
                <w:rFonts w:ascii="Book Antiqua" w:hAnsi="Book Antiqua"/>
                <w:color w:val="000000"/>
                <w:sz w:val="22"/>
                <w:szCs w:val="22"/>
              </w:rPr>
            </w:pPr>
            <w:bookmarkStart w:id="32" w:name="_Toc228082171"/>
            <w:bookmarkStart w:id="33" w:name="_Toc167958709"/>
            <w:bookmarkStart w:id="34" w:name="_Toc181610239"/>
            <w:r w:rsidRPr="00DC2465">
              <w:rPr>
                <w:rFonts w:ascii="Book Antiqua" w:hAnsi="Book Antiqua"/>
                <w:color w:val="000000"/>
                <w:sz w:val="22"/>
                <w:szCs w:val="22"/>
              </w:rPr>
              <w:t>Ley No N.º 8720</w:t>
            </w:r>
            <w:bookmarkEnd w:id="32"/>
            <w:bookmarkEnd w:id="33"/>
            <w:bookmarkEnd w:id="34"/>
            <w:r w:rsidRPr="00DC2465">
              <w:rPr>
                <w:rFonts w:ascii="Book Antiqua" w:hAnsi="Book Antiqua"/>
                <w:color w:val="000000"/>
                <w:sz w:val="22"/>
                <w:szCs w:val="22"/>
              </w:rPr>
              <w:t>.</w:t>
            </w:r>
          </w:p>
          <w:p w:rsidR="00DA3C03" w:rsidRPr="00DC2465" w:rsidRDefault="00DA3C03" w:rsidP="00A444D4">
            <w:pPr>
              <w:jc w:val="cente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r w:rsidRPr="00DC2465">
              <w:rPr>
                <w:rFonts w:ascii="Book Antiqua" w:hAnsi="Book Antiqua"/>
                <w:b/>
                <w:bCs/>
                <w:i/>
                <w:iCs/>
                <w:caps/>
                <w:color w:val="000000"/>
              </w:rPr>
              <w:t>ARTÍCULO </w:t>
            </w:r>
            <w:r w:rsidRPr="00DC2465">
              <w:rPr>
                <w:rFonts w:ascii="Book Antiqua" w:hAnsi="Book Antiqua"/>
                <w:b/>
                <w:bCs/>
                <w:i/>
                <w:iCs/>
                <w:color w:val="000000"/>
              </w:rPr>
              <w:t>2.- Principios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c) Principio de confidencialidad: </w:t>
            </w:r>
            <w:r w:rsidRPr="00DC2465">
              <w:rPr>
                <w:rFonts w:ascii="Book Antiqua" w:hAnsi="Book Antiqua"/>
                <w:i/>
                <w:iCs/>
                <w:color w:val="000000"/>
              </w:rPr>
              <w:t>toda la información y actividad administrativa o jurisdiccional relacionada con el ámbito de protección de las personas a que se refiere esta Ley deberá ser reservada para los fines de la investigación o del proceso respectivo.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r w:rsidRPr="00DC2465">
              <w:rPr>
                <w:rFonts w:ascii="Book Antiqua" w:hAnsi="Book Antiqua"/>
                <w:b/>
                <w:bCs/>
                <w:i/>
                <w:iCs/>
                <w:caps/>
                <w:color w:val="000000"/>
              </w:rPr>
              <w:t>ARTÍCULO 12.-</w:t>
            </w:r>
            <w:r w:rsidRPr="00DC2465">
              <w:rPr>
                <w:rFonts w:ascii="Book Antiqua" w:hAnsi="Book Antiqua"/>
                <w:b/>
                <w:bCs/>
                <w:i/>
                <w:iCs/>
                <w:color w:val="000000"/>
              </w:rPr>
              <w:t>Solicitud y procedimiento de las medidas de protección extraprocesales</w:t>
            </w:r>
          </w:p>
          <w:p w:rsidR="00DA3C03" w:rsidRPr="00DC2465" w:rsidRDefault="00DA3C03" w:rsidP="00A444D4">
            <w:pPr>
              <w:spacing w:before="100" w:after="100"/>
              <w:ind w:left="865" w:right="15"/>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f)Reserva: </w:t>
            </w:r>
            <w:r w:rsidRPr="00DC2465">
              <w:rPr>
                <w:rFonts w:ascii="Book Antiqua" w:hAnsi="Book Antiqua"/>
                <w:i/>
                <w:iCs/>
                <w:color w:val="000000"/>
                <w:lang w:eastAsia="es-CR"/>
              </w:rPr>
              <w:t>las diligencias para la aplicación del Programa son confidenciales y únicamente tendrán acceso a ellas las personas que autorice la Oficina de Atención a la Víctima del Delito del Ministerio Público y el juez que conoce de la causa.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color w:val="000000"/>
                <w:lang w:eastAsia="es-CR"/>
              </w:rPr>
              <w:t>Por consiguiente, queda prohibido difundir o facilitar información que afecte la aplicación y ejecución de las medidas de protección, bajo pena de incurrir en responsabilidad.</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DC2465">
              <w:rPr>
                <w:rFonts w:ascii="Book Antiqua" w:hAnsi="Book Antiqua"/>
              </w:rPr>
              <w:t>Vigente desde el 4 de marzo de 2009.</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Book Antiqua" w:hAnsi="Book Antiqua"/>
                <w:shd w:val="clear" w:color="auto" w:fill="FFFFFF"/>
              </w:rPr>
            </w:pPr>
            <w:r w:rsidRPr="00DC2465">
              <w:rPr>
                <w:rFonts w:ascii="Book Antiqua" w:hAnsi="Book Antiqua"/>
                <w:color w:val="000000"/>
                <w:shd w:val="clear" w:color="auto" w:fill="FFFFFF"/>
              </w:rPr>
              <w:t xml:space="preserve">Ley de la Jurisdicción Constitucional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color w:val="000000"/>
              </w:rPr>
            </w:pPr>
            <w:r w:rsidRPr="00DC2465">
              <w:rPr>
                <w:rFonts w:ascii="Book Antiqua" w:hAnsi="Book Antiqua"/>
                <w:color w:val="000000"/>
              </w:rPr>
              <w:t>Ley N° 7135</w:t>
            </w:r>
          </w:p>
          <w:p w:rsidR="00DA3C03" w:rsidRPr="00DC2465" w:rsidRDefault="00DA3C03" w:rsidP="00A444D4">
            <w:pPr>
              <w:ind w:firstLine="708"/>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32.</w:t>
            </w:r>
            <w:r w:rsidRPr="00DC2465">
              <w:rPr>
                <w:rFonts w:ascii="Book Antiqua" w:hAnsi="Book Antiqua"/>
                <w:i/>
                <w:iCs/>
                <w:color w:val="000000"/>
              </w:rPr>
              <w:t xml:space="preserve"> Cuando el amparo se refiera al derecho de petición y de obtener pronta resolución, establecido en el artículo 27 de la Constitución Política, y no hubiere plazo señalado para contestar, se entenderá que la violación se produce una vez transcurridos diez días hábiles desde la fecha en que fue presentada la solicitud en la oficina administrativa, sin perjuicio de que, en la decisión del recurso, se aprecien las razones que se aduzcan para considerar insuficiente ese plazo, atendidas las circunstancias y la índole del asunto.</w:t>
            </w: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Verdana!important" w:hAnsi="Verdana!important"/>
                <w:b/>
                <w:bCs/>
                <w:color w:val="000000"/>
                <w:sz w:val="20"/>
                <w:szCs w:val="20"/>
              </w:rPr>
              <w:br/>
            </w:r>
            <w:r w:rsidRPr="00DC2465">
              <w:rPr>
                <w:rFonts w:ascii="Book Antiqua" w:hAnsi="Book Antiqua"/>
                <w:b/>
                <w:bCs/>
                <w:i/>
                <w:iCs/>
                <w:color w:val="000000"/>
              </w:rPr>
              <w:t>Del derecho de rectificación o respuesta</w:t>
            </w:r>
          </w:p>
          <w:p w:rsidR="00DA3C03" w:rsidRPr="00DC2465" w:rsidRDefault="00DA3C03" w:rsidP="00A444D4">
            <w:pPr>
              <w:spacing w:after="240"/>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66</w:t>
            </w:r>
            <w:r w:rsidRPr="00DC2465">
              <w:rPr>
                <w:rFonts w:ascii="Book Antiqua" w:hAnsi="Book Antiqua"/>
                <w:i/>
                <w:iCs/>
                <w:color w:val="000000"/>
              </w:rPr>
              <w:t>. El recurso de amparo garantiza el derecho de rectificación o respuesta que se deriva de los artículos 29 de la Constitución Política y 14 de la Convención Americana sobre Derechos Humanos, a toda persona afectada por informaciones inexactas o agraviantes emitidas en su perjuicio, por medios de difusión que se dirijan al público en general, y, consecuentemente, para efectuar por el mismo órgano de difusión su rectificación o respuesta en las condiciones que establece esta ley.</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En ningún caso la rectificación o la respuesta eximirá de otras responsabilidades legales en que se hubiese incurrido.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67.</w:t>
            </w:r>
            <w:r w:rsidRPr="00DC2465">
              <w:rPr>
                <w:rFonts w:ascii="Book Antiqua" w:hAnsi="Book Antiqua"/>
                <w:i/>
                <w:iCs/>
                <w:color w:val="000000"/>
              </w:rPr>
              <w:t xml:space="preserve"> Cuando los ofendidos fueren una o más personas físicas directamente aludidas, el derecho podrá ser ejercido por cualquiera de ellas, pero, si lo hicieren varias, la extensión de cada rectificación o respuesta se reducirá a proporciones razonables que garanticen el debido equilibrio con la publicación o difusión que la cause.</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Si la inexactitud o el agravio fuere sólo indirecto o hubiere sido inferido a un grupo o colectividad, el derecho lo tendrá la persona o grupo de personas cuya rectificación o respuesta proteja más claramente la honra o reputación de todos los ofendidos y, en condiciones semejantes, la que se haya presentado antes, todo ello a juicio del medio de comunicación o, en su caso, de la Sala Constitucional.</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No obstante, cuando el ofendido pudiere identificarse con un grupo o colectividad organizados, o sus miembros en general, el derecho deberá ser ejercido por su personero o personeros autorizados una única vez, y, en el caso de una persona jurídica, por su representante legal. Si la inexactitud o el agravio afectare a más de un grupo, colectividad o persona jurídica, se aplicará lo dispuesto en el párrafo anterior.</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68.</w:t>
            </w:r>
            <w:r w:rsidRPr="00DC2465">
              <w:rPr>
                <w:rFonts w:ascii="Book Antiqua" w:hAnsi="Book Antiqua"/>
                <w:i/>
                <w:iCs/>
                <w:color w:val="000000"/>
              </w:rPr>
              <w:t xml:space="preserve"> Las responsabilidades que se deriven de la rectificación o respuesta recaerán exclusivamente sobre sus autores y no sobre el medio de comunicación o sus personeros, con excepción de hechos nuevos que no se refieran a la materia de la rectificación o respuesta. La que fuere ordenada por la Sala Constitucional eximirá a unos y otros de responsabilidad, salvo la que en la misma sentencia de amparo se imponga a los segundos por su negativa injustificada a publicarla.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69.</w:t>
            </w:r>
            <w:r w:rsidRPr="00DC2465">
              <w:rPr>
                <w:rFonts w:ascii="Book Antiqua" w:hAnsi="Book Antiqua"/>
                <w:i/>
                <w:iCs/>
                <w:color w:val="000000"/>
              </w:rPr>
              <w:t xml:space="preserve"> El derecho de rectificación o respuesta se ejercerá de conformidad con las siguientes reglas y, en su defecto, por las restantes del presente título: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 El interesado deberá formular la correspondiente solicitud, por escrito, al dueño o director del órgano de comunicación, dentro de los cinco días naturales posteriores a la publicación o difusión que se propone rectificar o contestar, y se acompañará el texto de su rectificación o respuesta redactada, en la forma más concisa posible y sin referirse a cuestiones ajenas a ella.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(Corregido el inciso anterior mediante Fe de Erratas y publicada en la Colección de Leyes y Decretos de 1989 II Semestre I Tomo Página 25. Anteriormente la redacción de este inciso indicaba: “a) El interesado deberá formular la correspondiente solicitud, por escrito, al dueño o director del órgano de comunicación, dentro de los cinco días naturales posteriores a la publicación o difusión que se propone rectificar o contestar, y se acompañará el texto de su rectificación o respuesta redactada, en la forma más concisa posible y sin referirse a cuestiones ajenas a ellas.”)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b) La rectificación o respuesta deberá publicarse o difundirse, y destacarse en condiciones equivalentes a las de la publicación o difusión que la motiva, dentro de los tres días siguientes, si se tratare de órganos de edición o difusión diaria, en los demás casos en la próxima edición o difusión materialmente posible que se hiciere después de ese plazo.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 El órgano de comunicación podrá negarse a publicar o difundir los comentarios, afirmaciones o apreciaciones que excedan de sus límites razonables, o en lo que no tengan relación directa con la publicación o difusión.</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ch) La Sala Constitucional, previa audiencia conferida por veinticuatro horas al órgano de comunicación, resolverá el recurso sin más trámite dentro de los tres días siguientes.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d) Si se declarare procedente el recurso, en la misma sentencia se aprobará el texto de la publicación o difusión, se ordenará hacerla en un plazo igual al previsto en el inciso b), y se determinarán la forma y condiciones en que debe hacerse.</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br/>
            </w:r>
            <w:r w:rsidRPr="00DC2465">
              <w:rPr>
                <w:rFonts w:ascii="Book Antiqua" w:hAnsi="Book Antiqua"/>
                <w:b/>
                <w:bCs/>
                <w:i/>
                <w:iCs/>
                <w:color w:val="000000"/>
              </w:rPr>
              <w:t>Artículo 70.</w:t>
            </w:r>
            <w:r w:rsidRPr="00DC2465">
              <w:rPr>
                <w:rFonts w:ascii="Book Antiqua" w:hAnsi="Book Antiqua"/>
                <w:i/>
                <w:iCs/>
                <w:color w:val="000000"/>
              </w:rPr>
              <w:t xml:space="preserve"> Las resoluciones que se dicten en virtud del presente capítulo serán ejecutorias, y se harán efectivas en la vía civil por el procedimiento ejecutorio de sentencia establecido en el Código Procesal Civil.</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11 de octubre de 1989.</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color w:val="000000"/>
                <w:shd w:val="clear" w:color="auto" w:fill="FFFFFF"/>
              </w:rPr>
              <w:t xml:space="preserve">Ley de Regulación Derecho de Petición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rPr>
            </w:pPr>
            <w:r w:rsidRPr="00DC2465">
              <w:rPr>
                <w:rFonts w:ascii="Book Antiqua" w:hAnsi="Book Antiqua"/>
              </w:rPr>
              <w:t>Ley N° 9097</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i/>
                <w:iCs/>
                <w:color w:val="000000"/>
                <w:sz w:val="22"/>
                <w:szCs w:val="22"/>
              </w:rPr>
            </w:pPr>
            <w:r w:rsidRPr="00DC2465">
              <w:rPr>
                <w:rFonts w:ascii="Book Antiqua" w:hAnsi="Book Antiqua" w:cs="Arial"/>
                <w:b/>
                <w:bCs/>
                <w:i/>
                <w:iCs/>
                <w:sz w:val="22"/>
                <w:szCs w:val="22"/>
              </w:rPr>
              <w:t xml:space="preserve">ARTÍCULO </w:t>
            </w:r>
            <w:r w:rsidRPr="00DC2465">
              <w:rPr>
                <w:rFonts w:ascii="Book Antiqua" w:hAnsi="Book Antiqua" w:cs="Arial"/>
                <w:i/>
                <w:iCs/>
                <w:sz w:val="22"/>
                <w:szCs w:val="22"/>
              </w:rPr>
              <w:t>1.- Titulares del derecho de petición</w:t>
            </w: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i/>
                <w:iCs/>
                <w:color w:val="000000"/>
                <w:sz w:val="22"/>
                <w:szCs w:val="22"/>
              </w:rPr>
            </w:pPr>
            <w:r w:rsidRPr="00DC2465">
              <w:rPr>
                <w:rFonts w:ascii="Book Antiqua" w:hAnsi="Book Antiqua" w:cs="Arial"/>
                <w:i/>
                <w:iCs/>
                <w:sz w:val="22"/>
                <w:szCs w:val="22"/>
              </w:rPr>
              <w:t>Todo ciudadano, independientemente de su nacionalidad, puede ejercer el derecho de petición, individual o colectivamente, en los términos y con los efectos establecidos por la presente ley y sin que de su ejercicio pueda derivarse ningún perjuicio o sanción para el peticionario. Todo lo anterior se ajustará al precepto establecido en el artículo 27 de la Constitución Política de la República de Costa Rica.</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sz w:val="22"/>
                <w:szCs w:val="22"/>
              </w:rPr>
            </w:pPr>
            <w:r w:rsidRPr="00DC2465">
              <w:rPr>
                <w:rFonts w:ascii="Book Antiqua" w:hAnsi="Book Antiqua"/>
                <w:b/>
                <w:bCs/>
                <w:i/>
                <w:iCs/>
                <w:sz w:val="22"/>
                <w:szCs w:val="22"/>
              </w:rPr>
              <w:t>ARTÍCULO 2.- Destinatarios</w:t>
            </w: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z w:val="22"/>
                <w:szCs w:val="22"/>
              </w:rPr>
            </w:pPr>
            <w:r w:rsidRPr="00DC2465">
              <w:rPr>
                <w:rFonts w:ascii="Book Antiqua" w:hAnsi="Book Antiqua"/>
                <w:i/>
                <w:iCs/>
                <w:sz w:val="22"/>
                <w:szCs w:val="22"/>
              </w:rPr>
              <w:t>El derecho de petición podrá ejercerse ante cualquier institución, administración pública o autoridad pública, tanto del sector centralizado como descentralizado del Estado, así como aquellos entes públicos, con personalidad jurídica y capacidad de derecho público y privado, respecto de las materias de su competencia, cualquiera que sea el ámbito institucional, territorial o funcional de esta.</w:t>
            </w: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sz w:val="22"/>
                <w:szCs w:val="22"/>
              </w:rPr>
            </w:pP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z w:val="22"/>
                <w:szCs w:val="22"/>
              </w:rPr>
            </w:pPr>
            <w:r w:rsidRPr="00DC2465">
              <w:rPr>
                <w:rFonts w:ascii="Book Antiqua" w:hAnsi="Book Antiqua"/>
                <w:i/>
                <w:iCs/>
                <w:sz w:val="22"/>
                <w:szCs w:val="22"/>
              </w:rPr>
              <w:t>Procederá, además, el derecho de petición ante sujetos de derecho privado cuando estos ejerciten alguna actividad de interés público, administren y/o manejen fondos públicos o ejerzan alguna potestad pública de forma temporal o permanente.</w:t>
            </w:r>
          </w:p>
          <w:p w:rsidR="00DA3C03" w:rsidRPr="00DC2465" w:rsidRDefault="00DA3C03" w:rsidP="00A444D4">
            <w:pPr>
              <w:pStyle w:val="default0"/>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sz w:val="22"/>
                <w:szCs w:val="22"/>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lang w:eastAsia="es-CR"/>
              </w:rPr>
            </w:pPr>
            <w:r w:rsidRPr="00DC2465">
              <w:rPr>
                <w:rFonts w:ascii="Book Antiqua" w:hAnsi="Book Antiqua"/>
                <w:b/>
                <w:bCs/>
                <w:i/>
                <w:iCs/>
                <w:lang w:eastAsia="es-CR"/>
              </w:rPr>
              <w:t>ARTÍCULO 6.-</w:t>
            </w:r>
            <w:r w:rsidRPr="00DC2465">
              <w:rPr>
                <w:rFonts w:ascii="Book Antiqua" w:hAnsi="Book Antiqua"/>
                <w:i/>
                <w:iCs/>
                <w:lang w:eastAsia="es-CR"/>
              </w:rPr>
              <w:t xml:space="preserve"> Presentación de escritos y plazo de respuesta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lang w:eastAsia="es-CR"/>
              </w:rPr>
              <w:t>El escrito en que se presente la petición y cualesquiera otros documentos y comunicaciones que se aporten, ante la administración pública correspondiente, conforme lo indica el artículo 2 de esta ley, obligará a la administración a acusar recibo de esta, debiendo responder en el plazo improrrogable de diez días hábiles contado a partir del día siguiente de la recepción, siempre y cuando se cumplan los requisitos establecidos en la presente ley. Esta actuación se llevará a efecto por el órgano correspondiente, de acuerdo con la norma organizativa de cada entidad</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lang w:eastAsia="es-CR"/>
              </w:rPr>
              <w:t>ARTÍCULO 7.-</w:t>
            </w:r>
            <w:r w:rsidRPr="00DC2465">
              <w:rPr>
                <w:rFonts w:ascii="Book Antiqua" w:hAnsi="Book Antiqua"/>
                <w:i/>
                <w:iCs/>
                <w:lang w:eastAsia="es-CR"/>
              </w:rPr>
              <w:t xml:space="preserve"> Peticiones incompletas. Plazo de subsanación o inadmisión</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lang w:eastAsia="es-CR"/>
              </w:rPr>
              <w:t>a) Recibido el escrito de petición, la autoridad o el órgano al que se dirija procederá a comprobar su adecuación a los requisitos previstos por la presente ley, previos las diligencias, las comprobaciones y los asesoramientos que estime pertinentes. Como resultado de tal apreciación deberá declararse su inadmisión o tramitarse la petición correspondiente.</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lang w:eastAsia="es-CR"/>
              </w:rPr>
            </w:pPr>
            <w:r w:rsidRPr="00DC2465">
              <w:rPr>
                <w:rFonts w:ascii="Book Antiqua" w:hAnsi="Book Antiqua"/>
                <w:i/>
                <w:iCs/>
                <w:lang w:eastAsia="es-CR"/>
              </w:rPr>
              <w:t>b) Si el escrito de petición no reuniera los requisitos establecidos en el artículo 4, o no reflejara los datos necesarios con la suficiente claridad, se requerirá al peticionario para que subsane los defectos advertidos en el plazo de cinco días hábiles, con el apercibimiento de que, si así no lo hiciera, se le tendrá por desistido de su petición, notificándose entonces su archivo inmediato.</w:t>
            </w:r>
            <w:r w:rsidRPr="00DC2465">
              <w:rPr>
                <w:rFonts w:ascii="Book Antiqua" w:hAnsi="Book Antiqua"/>
                <w:i/>
                <w:iCs/>
                <w:color w:val="000000"/>
                <w:lang w:eastAsia="es-CR"/>
              </w:rPr>
              <w:br/>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lang w:eastAsia="es-CR"/>
              </w:rPr>
              <w:t>c) Se podrá requerir al peticionario la aportación de aquellos datos o documentos complementarios que obren en su poder o cuya obtención esté a su alcance y que resulten estrictamente imprescindibles para tramitar y responder la petición, en el mismo plazo establecido en el inciso anterior de cinco días hábiles; esto debido al principio de economía y celeridad procedimental. La no aportación de tales datos y documentos no determinará por sí sola la inadmisibilidad de la petición, y se conocerá y resolverá sin mayor dilación el asunto planteado, dentro del plazo de diez días hábiles, según el artículo 6 de esta ley.</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rPr>
              <w:t>Vigente desde el 26 de octubre de 2012.</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Ley de Imprenta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Ley N° 37</w:t>
            </w:r>
          </w:p>
          <w:p w:rsidR="00DA3C03" w:rsidRPr="00DC2465" w:rsidRDefault="00DA3C03" w:rsidP="00A444D4">
            <w:pPr>
              <w:jc w:val="right"/>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7</w:t>
            </w:r>
            <w:r w:rsidRPr="00DC2465">
              <w:rPr>
                <w:rFonts w:ascii="Book Antiqua" w:hAnsi="Book Antiqua"/>
                <w:i/>
                <w:iCs/>
              </w:rPr>
              <w:t xml:space="preserve">°. - (*) Los responsables de calumnia o injuria cometidos por medio de la prensa, serán castigados con la pena de arresto de uno a ciento veinte días. Esta pena la sufrirán conjuntamente los autores de la publicación y los editores responsables del periódico, folleto o libro en que hubiere aparecido. Si en el periódico, folleto o libro, no estuviere estampado el nombre de los editores responsables, se tendrán como tales para los efectos de este artículo, los directores de la imprenta, y si no los hubiere, la responsabilidad de éstos recaerá sobre el dueño de la imprenta. Pero si ésta estuviere arrendada o en poder de otra persona por un título cualquiera, el arrendatario o tenedor de ella asumirá la responsabilidad dicha del dueño, siempre que de esa tenencia se hubiere dado aviso al Gobernador de la provincia. (*) (Así reformada la frase anterior por el artículo 1° de la ley N° 213 del 31 de agosto de 1944) Si la publicación calumniosa o injuriosa no se hubiere hecho en periódico, folleto o libro, serán responsables de ella conjuntamente los autores y el director o dueño o arrendatario o tenedor de la imprenta, conforme a la regla establecida con respecto a éstos en el párrafo anterior. (Nota de </w:t>
            </w:r>
            <w:proofErr w:type="spellStart"/>
            <w:r w:rsidRPr="00DC2465">
              <w:rPr>
                <w:rFonts w:ascii="Book Antiqua" w:hAnsi="Book Antiqua"/>
                <w:i/>
                <w:iCs/>
              </w:rPr>
              <w:t>Sinalevi</w:t>
            </w:r>
            <w:proofErr w:type="spellEnd"/>
            <w:r w:rsidRPr="00DC2465">
              <w:rPr>
                <w:rFonts w:ascii="Book Antiqua" w:hAnsi="Book Antiqua"/>
                <w:i/>
                <w:iCs/>
              </w:rPr>
              <w:t>: El párrafo final de este numeral que indicaba: "En caso de reincidencia la pena será de quince a ciento ochenta días de arresto", había sido reformado por el artículo 1° de la ley N° 213 del 31 de agosto de 1944. Posteriormente por resolución de la Sala Constitucional N° 2996 del 6 de octubre de 1992, dicho párrafo fue declarado inaplicable. Asimismo, dicha Sala indica que para interpretar el citado artículo 7 acorde con las exigencias contenidas en el artículo 39 constitucional sobre demostración de culpabilidad, debe hacer relacionándolo con lo dispuesto en los artículos 30 y siguientes del Código Penal y en consecuencia nadie puede ser condenado por los delitos de injuria y calumnias por la prensa, sin una previa demostración de culpabilidad).</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12 de julio de 1902.</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Book Antiqua" w:hAnsi="Book Antiqua"/>
                <w:b w:val="0"/>
                <w:bCs w:val="0"/>
              </w:rPr>
            </w:pPr>
            <w:hyperlink r:id="rId12" w:history="1">
              <w:r w:rsidRPr="00DC2465">
                <w:rPr>
                  <w:rFonts w:ascii="Book Antiqua" w:hAnsi="Book Antiqua"/>
                </w:rPr>
                <w:t>Ley sobre Registro, Secuestro y Examen de Documentos Privados e Intervención de las Comunicaciones</w:t>
              </w:r>
            </w:hyperlink>
            <w:r w:rsidRPr="00DC2465">
              <w:rPr>
                <w:rFonts w:ascii="Book Antiqua" w:hAnsi="Book Antiqua"/>
              </w:rPr>
              <w:t>,</w:t>
            </w:r>
          </w:p>
          <w:p w:rsidR="00DA3C03" w:rsidRPr="00DC2465" w:rsidRDefault="00DA3C03" w:rsidP="00A444D4">
            <w:pPr>
              <w:jc w:val="both"/>
              <w:rPr>
                <w:rFonts w:ascii="Book Antiqua" w:hAnsi="Book Antiqua"/>
              </w:rPr>
            </w:pPr>
          </w:p>
          <w:p w:rsidR="00DA3C03" w:rsidRPr="00DC2465" w:rsidRDefault="00DA3C03" w:rsidP="00A444D4">
            <w:pPr>
              <w:jc w:val="both"/>
              <w:rPr>
                <w:rFonts w:ascii="Arial" w:hAnsi="Arial" w:cs="Arial"/>
              </w:rPr>
            </w:pPr>
            <w:r w:rsidRPr="00DC2465">
              <w:rPr>
                <w:rFonts w:ascii="Book Antiqua" w:hAnsi="Book Antiqua"/>
              </w:rPr>
              <w:t xml:space="preserve"> N° 7425 </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ARTÍCULO 22.- Prohibiciones a los encargados de intervenir.</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3.- Violar la confidencialidad y el secreto de todas las medidas e informaciones autorizadas en esta Ley, salvo para los efectos que originaron el acto.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ARTÍCULO 24.- Sanciones por dolo.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color w:val="000000"/>
                <w:lang w:eastAsia="es-CR"/>
              </w:rPr>
              <w:br/>
              <w:t>Se reprimirá, con prisión de uno a tres años, al juez y al funcionario policial o del Ministerio Público, que divulgue o utilice la información recabada mediante el secuestro de documentos o la intervención de comunicaciones, con un propósito diferente del establecido en la orden.</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DC2465">
              <w:rPr>
                <w:rFonts w:ascii="Book Antiqua" w:hAnsi="Book Antiqua"/>
              </w:rPr>
              <w:t>Vigente del 9 de agosto de 1994)</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Ley contra la Violencia Doméstica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color w:val="000000"/>
              </w:rPr>
            </w:pPr>
            <w:r w:rsidRPr="00DC2465">
              <w:rPr>
                <w:rFonts w:ascii="Book Antiqua" w:hAnsi="Book Antiqua"/>
                <w:shd w:val="clear" w:color="auto" w:fill="FFFFFF"/>
              </w:rPr>
              <w:t xml:space="preserve">Ley No. </w:t>
            </w:r>
            <w:r w:rsidRPr="00DC2465">
              <w:rPr>
                <w:rStyle w:val="spelle"/>
                <w:rFonts w:ascii="Book Antiqua" w:hAnsi="Book Antiqua"/>
                <w:color w:val="000000"/>
              </w:rPr>
              <w:t>N°</w:t>
            </w:r>
            <w:r w:rsidRPr="00DC2465">
              <w:rPr>
                <w:rFonts w:ascii="Book Antiqua" w:hAnsi="Book Antiqua"/>
                <w:color w:val="000000"/>
              </w:rPr>
              <w:t> 7586</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spacing w:before="72"/>
              <w:ind w:left="31" w:right="22"/>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lang w:eastAsia="es-CR"/>
              </w:rPr>
              <w:t>Artículo 1.- Fines</w:t>
            </w:r>
          </w:p>
          <w:p w:rsidR="00DA3C03" w:rsidRPr="00DC2465" w:rsidRDefault="00DA3C03" w:rsidP="00A444D4">
            <w:pPr>
              <w:spacing w:before="72"/>
              <w:ind w:left="31" w:right="22"/>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Esta Ley regulará la aplicación de las medidas de protección necesarias para garantizar la vida, integridad y dignidad de las víctimas de la violencia doméstica, cuyo principio rector es el artículo 51 de la Constitución Política.</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cs="Arial"/>
                <w:i/>
                <w:iCs/>
                <w:color w:val="000000"/>
                <w:lang w:eastAsia="es-CR"/>
              </w:rPr>
              <w:br/>
            </w:r>
            <w:r w:rsidRPr="00DC2465">
              <w:rPr>
                <w:rFonts w:ascii="Book Antiqua" w:hAnsi="Book Antiqua"/>
                <w:i/>
                <w:iCs/>
                <w:color w:val="000000"/>
                <w:lang w:eastAsia="es-CR"/>
              </w:rPr>
              <w:t>La autoridad competente deberá procurar que las personas agresoras no utilicen contra las víctimas la presente Ley.</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lang w:eastAsia="es-CR"/>
              </w:rPr>
            </w:pPr>
          </w:p>
          <w:p w:rsidR="00DA3C03" w:rsidRPr="00DC2465" w:rsidRDefault="00DA3C03" w:rsidP="00A444D4">
            <w:pPr>
              <w:ind w:left="142" w:right="22" w:firstLine="3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Las autoridades que intervengan en la aplicación de esta Ley brindarán protección especial a madres, personas menores de edad, personas adultas mayores y personas que presenten alguna condición de discapacidad, considerando las situaciones específicas de cada una.</w:t>
            </w:r>
          </w:p>
          <w:p w:rsidR="00DA3C03" w:rsidRPr="00DC2465" w:rsidRDefault="00DA3C03" w:rsidP="00A444D4">
            <w:pPr>
              <w:ind w:left="142" w:right="22" w:firstLine="3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Asimismo, esta Ley protegerá, en particular, a las víctimas de violencia en las relaciones de pareja o de abuso sexual intrafamiliar.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(Así reformado por el artículo 1° de la ley N° 8925 del 3 de febrero del 2011)</w:t>
            </w: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lang w:eastAsia="es-CR"/>
              </w:rPr>
            </w:pP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Deberes del Estado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i/>
                <w:iCs/>
                <w:color w:val="000000"/>
                <w:lang w:eastAsia="es-CR"/>
              </w:rPr>
              <w:t>Artículo 21.- </w:t>
            </w:r>
            <w:r w:rsidRPr="00DC2465">
              <w:rPr>
                <w:rFonts w:ascii="Book Antiqua" w:hAnsi="Book Antiqua"/>
                <w:b/>
                <w:bCs/>
                <w:i/>
                <w:iCs/>
                <w:color w:val="000000"/>
                <w:lang w:eastAsia="es-CR"/>
              </w:rPr>
              <w:t>Ente rector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7.- Alentará a los medios de comunicación para que elaboren directrices adecuadas de difusión y contribuyan así a erradicar la violencia doméstica en todas sus formas y, en especial, a realzar el respeto a la dignidad de la mujer.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i/>
                <w:iCs/>
                <w:color w:val="000000"/>
                <w:lang w:eastAsia="es-CR"/>
              </w:rPr>
              <w:br/>
              <w:t>8.- Garantizará la investigación y recopilación de estadísticas e información pertinente sobre las causas, consecuencias y frecuencia de la violencia doméstica, con el fin de evaluar las medidas estatales.</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color w:val="000000"/>
              </w:rPr>
              <w:t>Vigente desde el 10 de abril de 1996</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Ley de Penalización de la violencia contra las mujeres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Arial" w:hAnsi="Arial" w:cs="Arial"/>
              </w:rPr>
            </w:pPr>
            <w:r w:rsidRPr="00DC2465">
              <w:rPr>
                <w:rFonts w:ascii="Verdana!important" w:hAnsi="Verdana!important"/>
                <w:color w:val="000000"/>
                <w:sz w:val="20"/>
                <w:szCs w:val="20"/>
              </w:rPr>
              <w:t>Ley N.ª 8589</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ind w:firstLine="31"/>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lang w:eastAsia="es-CR"/>
              </w:rPr>
              <w:t>ARTÍCULO 3.- Fuentes de interpretación</w:t>
            </w:r>
          </w:p>
          <w:p w:rsidR="00DA3C03" w:rsidRPr="00DC2465" w:rsidRDefault="00DA3C03" w:rsidP="00A444D4">
            <w:pPr>
              <w:ind w:hanging="678"/>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         Constituyen fuentes de interpretación de esta Ley todos los instrumentos internacionales de derechos humanos vigentes en el país, que tengan un valor similar a la Constitución Política, los cuales, en la medida en que otorguen mayores derechos y garantías a las personas, privan sobre la Constitución Política. En particular, serán fuentes de interpretación de esta Ley:</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Times New Roman" w:hAnsi="Times New Roman"/>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lang w:eastAsia="es-CR"/>
              </w:rPr>
            </w:pPr>
            <w:r w:rsidRPr="00DC2465">
              <w:rPr>
                <w:rFonts w:ascii="Verdana!important" w:hAnsi="Verdana!important"/>
                <w:color w:val="000000"/>
                <w:sz w:val="20"/>
                <w:szCs w:val="20"/>
                <w:lang w:eastAsia="es-CR"/>
              </w:rPr>
              <w:t> </w:t>
            </w:r>
            <w:r w:rsidRPr="00DC2465">
              <w:rPr>
                <w:rFonts w:ascii="Book Antiqua" w:hAnsi="Book Antiqua"/>
                <w:i/>
                <w:iCs/>
                <w:color w:val="000000"/>
                <w:lang w:eastAsia="es-CR"/>
              </w:rPr>
              <w:t>a) La Convención para la eliminación de todas las formas de discriminación contra la mujer, Ley N.º 6968, de 2 de octubre de 1984.</w:t>
            </w:r>
            <w:r w:rsidRPr="00DC2465">
              <w:rPr>
                <w:rFonts w:ascii="Book Antiqua" w:hAnsi="Book Antiqua"/>
                <w:i/>
                <w:iCs/>
                <w:color w:val="000000"/>
                <w:lang w:eastAsia="es-CR"/>
              </w:rPr>
              <w:br/>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color w:val="000000"/>
                <w:lang w:eastAsia="es-CR"/>
              </w:rPr>
              <w:t>b) La Convención interamericana para prevenir, sancionar y erradicar la violencia contra la mujer, Ley N.º 7499, de 2 de mayo de 1995.</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olor w:val="000000"/>
              </w:rPr>
            </w:pPr>
            <w:r w:rsidRPr="00DC2465">
              <w:rPr>
                <w:rFonts w:ascii="Book Antiqua" w:hAnsi="Book Antiqua"/>
                <w:color w:val="000000"/>
              </w:rPr>
              <w:t>Vigente desde el 25 de abril de 2007.</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Ley Orgánica Colegio de Periodistas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Ley N° 4420</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 xml:space="preserve">Artículo 24.- Los cargos de director, subdirector, jefe de redacción o cualquiera otros netamente periodísticos, deberán ser ocupados únicamente por periodistas colegiados. </w:t>
            </w:r>
          </w:p>
          <w:p w:rsidR="00DA3C03" w:rsidRPr="00DC2465" w:rsidRDefault="00DA3C03" w:rsidP="00A444D4">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 xml:space="preserve">Los cargos de director, jefe o encargado de las oficinas de relaciones públicas y divulgación o prensa de las instituciones públicas también deberán ser desempeñadas por periodistas colegiados.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color w:val="000000"/>
                <w:sz w:val="20"/>
                <w:szCs w:val="20"/>
                <w:lang w:eastAsia="es-CR"/>
              </w:rPr>
              <w:t>(Así reformado por artículo 2º de la ley N.º 5050 de 8 de agosto de 1972).</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22 de setiembre de 1969</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Ley de Radio (Servicios Inalámbricos)</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Arial" w:hAnsi="Arial" w:cs="Arial"/>
              </w:rPr>
            </w:pPr>
            <w:r w:rsidRPr="00DC2465">
              <w:rPr>
                <w:rFonts w:ascii="Book Antiqua" w:hAnsi="Book Antiqua"/>
                <w:shd w:val="clear" w:color="auto" w:fill="FFFFFF"/>
              </w:rPr>
              <w:t>Ley N° 1758</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19 de junio de 1954</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shd w:val="clear" w:color="auto" w:fill="FFFFFF"/>
              </w:rPr>
              <w:t>Comentario:</w:t>
            </w:r>
            <w:r w:rsidRPr="00DC2465">
              <w:rPr>
                <w:rFonts w:ascii="Arial" w:hAnsi="Arial" w:cs="Arial"/>
              </w:rPr>
              <w:t xml:space="preserve"> </w:t>
            </w:r>
            <w:r w:rsidRPr="00DC2465">
              <w:rPr>
                <w:rFonts w:ascii="Book Antiqua" w:hAnsi="Book Antiqua"/>
                <w:shd w:val="clear" w:color="auto" w:fill="FFFFFF"/>
              </w:rPr>
              <w:t>Por artículo 1º de la ley N.º 3981 de 2 de noviembre de 1967, al reformar la Ley de Radio, reprodujo su texto</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Código Civil </w:t>
            </w:r>
          </w:p>
          <w:p w:rsidR="00DA3C03" w:rsidRPr="00DC2465" w:rsidRDefault="00DA3C03" w:rsidP="00A444D4">
            <w:pPr>
              <w:rPr>
                <w:rFonts w:ascii="Verdana!important" w:hAnsi="Verdana!important"/>
                <w:b w:val="0"/>
                <w:bCs w:val="0"/>
                <w:color w:val="000000"/>
                <w:sz w:val="20"/>
                <w:szCs w:val="20"/>
                <w:lang w:eastAsia="es-CR"/>
              </w:rPr>
            </w:pPr>
          </w:p>
          <w:p w:rsidR="00DA3C03" w:rsidRPr="00DC2465" w:rsidRDefault="00DA3C03" w:rsidP="00A444D4">
            <w:pPr>
              <w:rPr>
                <w:rFonts w:ascii="Arial" w:hAnsi="Arial" w:cs="Arial"/>
              </w:rPr>
            </w:pPr>
            <w:r w:rsidRPr="00DC2465">
              <w:rPr>
                <w:rFonts w:ascii="Verdana!important" w:hAnsi="Verdana!important"/>
                <w:color w:val="000000"/>
                <w:sz w:val="20"/>
                <w:szCs w:val="20"/>
                <w:lang w:eastAsia="es-CR"/>
              </w:rPr>
              <w:t>Ley No. 63.</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b/>
                <w:bCs/>
                <w:i/>
                <w:iCs/>
                <w:color w:val="000000"/>
                <w:lang w:eastAsia="es-CR"/>
              </w:rPr>
              <w:t xml:space="preserve">ARTÍCULO 22.- </w:t>
            </w:r>
            <w:r w:rsidRPr="00DC2465">
              <w:rPr>
                <w:rFonts w:ascii="Book Antiqua" w:hAnsi="Book Antiqua"/>
                <w:i/>
                <w:iCs/>
                <w:color w:val="000000"/>
                <w:lang w:eastAsia="es-CR"/>
              </w:rPr>
              <w:t>La ley no ampara el abuso del derecho o el ejercicio antisocial de éste. Todo acto u omisión en un contrato, que, por la intención de su autor, por su objeto o por las circunstancias en que se realice, sobrepase manifiestamente los límites normales del ejercicio de un derecho, con daño para tercero o para la contraparte, dará lugar a la correspondiente indemnización y a la adopción de las medidas judiciales o administrativas que impidan la persistencia en el abuso.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(Así reformado por Ley N.º 7020 de 6 de enero de 1986, artículo 1º)</w:t>
            </w:r>
          </w:p>
          <w:p w:rsidR="00DA3C03" w:rsidRPr="00DC2465"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Verdana!important" w:hAnsi="Verdana!important"/>
                <w:color w:val="000000"/>
                <w:sz w:val="20"/>
                <w:szCs w:val="20"/>
              </w:rPr>
            </w:pPr>
          </w:p>
          <w:p w:rsidR="00DA3C03" w:rsidRPr="00DC2465"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r w:rsidRPr="00DC2465">
              <w:rPr>
                <w:rFonts w:ascii="Book Antiqua" w:hAnsi="Book Antiqua"/>
                <w:b/>
                <w:bCs/>
                <w:i/>
                <w:iCs/>
                <w:color w:val="000000"/>
                <w:sz w:val="22"/>
                <w:szCs w:val="22"/>
              </w:rPr>
              <w:t>ARTÍCULO 47.-</w:t>
            </w:r>
            <w:r w:rsidRPr="00DC2465">
              <w:rPr>
                <w:rFonts w:ascii="Book Antiqua" w:hAnsi="Book Antiqua"/>
                <w:i/>
                <w:iCs/>
                <w:color w:val="000000"/>
                <w:sz w:val="22"/>
                <w:szCs w:val="22"/>
              </w:rPr>
              <w:t xml:space="preserve"> La fotografía o la imagen de una persona no puede ser publicada, reproducida, expuesta ni vendida en forma alguna si no es con su consentimiento, a menos que la reproducción esté justificada por la notoriedad de aquélla, la función pública que desempeñe, las necesidades de justicia o de policía, o cuando tal reproducción se relacione con hechos, acontecimientos o ceremonias de interés público o que tengan lugar en público. Las imágenes y fotografías con roles estereotipados que refuercen actitudes discriminantes hacia sectores sociales no pueden ser publicadas, reproducidas, expuestas ni vendidas en forma alguna.</w:t>
            </w:r>
          </w:p>
          <w:p w:rsidR="00DA3C03" w:rsidRPr="00DC2465"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p>
          <w:p w:rsidR="00DA3C03" w:rsidRPr="00DC2465"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r w:rsidRPr="00DC2465">
              <w:rPr>
                <w:rFonts w:ascii="Book Antiqua" w:hAnsi="Book Antiqua"/>
                <w:i/>
                <w:iCs/>
                <w:color w:val="000000"/>
                <w:sz w:val="22"/>
                <w:szCs w:val="22"/>
              </w:rPr>
              <w:t>(Así reformado por el artículo 79 de la Ley de Igualdad de Oportunidades para Personas con Discapacidad No.7600 de 2 de mayo de 1996)</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(Así corrida su numeración por el artículo 2° de la Ley N.º 7020 de 6 de enero de 1986, que lo traspasó del antiguo artículo 29 al 47)</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lang w:eastAsia="es-CR"/>
              </w:rPr>
              <w:br/>
            </w:r>
            <w:r w:rsidRPr="00DC2465">
              <w:rPr>
                <w:rFonts w:ascii="Book Antiqua" w:hAnsi="Book Antiqua"/>
                <w:b/>
                <w:bCs/>
                <w:i/>
                <w:iCs/>
                <w:color w:val="000000"/>
              </w:rPr>
              <w:t>ARTÍCULO 48</w:t>
            </w:r>
            <w:r w:rsidRPr="00DC2465">
              <w:rPr>
                <w:rFonts w:ascii="Book Antiqua" w:hAnsi="Book Antiqua"/>
                <w:i/>
                <w:iCs/>
                <w:color w:val="000000"/>
              </w:rPr>
              <w:t>.- Si la imagen o fotografía de una persona se publica sin su consentimiento y no se encuentra dentro de alguno de los casos de excepción previstos en el artículo anterior, aquella puede solicitarle al Juez como medida cautelar sin recursos, suspender la publicación, exposición o venta de las fotografías o de las imágenes, sin perjuicio de lo que resuelva, en definitiva. Igual medida podrán solicitar la persona directamente afectada, sus representantes o grupos de interés acreditados, en el caso de imagen o fotografías que estereotipen actitudes discriminantes.</w:t>
            </w:r>
          </w:p>
          <w:p w:rsidR="00DA3C03" w:rsidRPr="00DC2465"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r w:rsidRPr="00DC2465">
              <w:rPr>
                <w:rFonts w:ascii="Book Antiqua" w:hAnsi="Book Antiqua"/>
                <w:i/>
                <w:iCs/>
                <w:color w:val="000000"/>
                <w:sz w:val="22"/>
                <w:szCs w:val="22"/>
              </w:rPr>
              <w:t>(Así reformado por el artículo 79 de la Ley de Igualdad de Oportunidades para Personas con Discapacidad No.7600 de 2 de mayo de 1996)</w:t>
            </w:r>
          </w:p>
          <w:p w:rsidR="00DA3C03" w:rsidRPr="00DC2465" w:rsidRDefault="00DA3C03" w:rsidP="00A444D4">
            <w:pPr>
              <w:spacing w:after="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Verdana!important" w:hAnsi="Verdana!important"/>
                <w:i/>
                <w:iCs/>
                <w:color w:val="000000"/>
                <w:sz w:val="20"/>
                <w:szCs w:val="20"/>
              </w:rPr>
              <w:t>(Así corrida su numeración por el artículo 2° de la Ley N.º 7020 de 6 de enero de 1986, que lo traspasó del antiguo artículo 30 al 48)</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del 28 de setiembre de 1887</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b/>
                <w:bCs/>
                <w:shd w:val="clear" w:color="auto" w:fill="FFFFFF"/>
              </w:rPr>
              <w:t>Comentario:</w:t>
            </w:r>
            <w:r w:rsidRPr="00DC2465">
              <w:rPr>
                <w:rFonts w:ascii="Book Antiqua" w:hAnsi="Book Antiqua"/>
                <w:shd w:val="clear" w:color="auto" w:fill="FFFFFF"/>
              </w:rPr>
              <w:t xml:space="preserve">  El Código Civil fue emitido por la ley No.30 del 19 de abril de 1885; su vigencia se inició a partir de 1º de enero de 1888, en virtud de la ley N.º 63 de 28 de setiembre de 1887.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522628" w:rsidRDefault="00DA3C03" w:rsidP="00A444D4">
            <w:pPr>
              <w:rPr>
                <w:rFonts w:ascii="Book Antiqua" w:hAnsi="Book Antiqua"/>
                <w:shd w:val="clear" w:color="auto" w:fill="FFFFFF"/>
                <w:lang w:val="pt-PT"/>
                <w:rPrChange w:id="35" w:author="Óscar Zúñiga Mora (Autorizado/Secretaría General de la Corte)" w:date="2025-05-16T14:03:00Z" w16du:dateUtc="2025-05-16T20:03:00Z">
                  <w:rPr>
                    <w:rFonts w:ascii="Book Antiqua" w:hAnsi="Book Antiqua"/>
                    <w:shd w:val="clear" w:color="auto" w:fill="FFFFFF"/>
                  </w:rPr>
                </w:rPrChange>
              </w:rPr>
            </w:pPr>
            <w:r w:rsidRPr="00522628">
              <w:rPr>
                <w:rFonts w:ascii="Book Antiqua" w:hAnsi="Book Antiqua"/>
                <w:color w:val="000000"/>
                <w:shd w:val="clear" w:color="auto" w:fill="FFFFFF"/>
                <w:lang w:val="pt-PT"/>
                <w:rPrChange w:id="36" w:author="Óscar Zúñiga Mora (Autorizado/Secretaría General de la Corte)" w:date="2025-05-16T14:03:00Z" w16du:dateUtc="2025-05-16T20:03:00Z">
                  <w:rPr>
                    <w:rFonts w:ascii="Book Antiqua" w:hAnsi="Book Antiqua"/>
                    <w:color w:val="000000"/>
                    <w:shd w:val="clear" w:color="auto" w:fill="FFFFFF"/>
                  </w:rPr>
                </w:rPrChange>
              </w:rPr>
              <w:t xml:space="preserve">Código Procesal Civil </w:t>
            </w:r>
          </w:p>
          <w:p w:rsidR="00DA3C03" w:rsidRPr="00522628" w:rsidRDefault="00DA3C03" w:rsidP="00A444D4">
            <w:pPr>
              <w:rPr>
                <w:rFonts w:ascii="Book Antiqua" w:hAnsi="Book Antiqua"/>
                <w:shd w:val="clear" w:color="auto" w:fill="FFFFFF"/>
                <w:lang w:val="pt-PT"/>
                <w:rPrChange w:id="37" w:author="Óscar Zúñiga Mora (Autorizado/Secretaría General de la Corte)" w:date="2025-05-16T14:03:00Z" w16du:dateUtc="2025-05-16T20:03:00Z">
                  <w:rPr>
                    <w:rFonts w:ascii="Book Antiqua" w:hAnsi="Book Antiqua"/>
                    <w:shd w:val="clear" w:color="auto" w:fill="FFFFFF"/>
                  </w:rPr>
                </w:rPrChange>
              </w:rPr>
            </w:pPr>
          </w:p>
          <w:p w:rsidR="00DA3C03" w:rsidRPr="00522628" w:rsidRDefault="00DA3C03" w:rsidP="00A444D4">
            <w:pPr>
              <w:rPr>
                <w:rFonts w:ascii="Arial" w:hAnsi="Arial" w:cs="Arial"/>
                <w:lang w:val="pt-PT"/>
                <w:rPrChange w:id="38" w:author="Óscar Zúñiga Mora (Autorizado/Secretaría General de la Corte)" w:date="2025-05-16T14:03:00Z" w16du:dateUtc="2025-05-16T20:03:00Z">
                  <w:rPr>
                    <w:rFonts w:ascii="Arial" w:hAnsi="Arial" w:cs="Arial"/>
                  </w:rPr>
                </w:rPrChange>
              </w:rPr>
            </w:pPr>
            <w:r w:rsidRPr="00522628">
              <w:rPr>
                <w:rFonts w:ascii="Book Antiqua" w:hAnsi="Book Antiqua"/>
                <w:shd w:val="clear" w:color="auto" w:fill="FFFFFF"/>
                <w:lang w:val="pt-PT"/>
                <w:rPrChange w:id="39" w:author="Óscar Zúñiga Mora (Autorizado/Secretaría General de la Corte)" w:date="2025-05-16T14:03:00Z" w16du:dateUtc="2025-05-16T20:03:00Z">
                  <w:rPr>
                    <w:rFonts w:ascii="Book Antiqua" w:hAnsi="Book Antiqua"/>
                    <w:shd w:val="clear" w:color="auto" w:fill="FFFFFF"/>
                  </w:rPr>
                </w:rPrChange>
              </w:rPr>
              <w:t>Ley N° 9342</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ARTÍCULO 2.- Principios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2.6 Oralidad. </w:t>
            </w:r>
            <w:r w:rsidRPr="00DC2465">
              <w:rPr>
                <w:rFonts w:ascii="Book Antiqua" w:hAnsi="Book Antiqua"/>
                <w:i/>
                <w:iCs/>
                <w:color w:val="000000"/>
              </w:rPr>
              <w:t>El proceso deberá ajustarse al principio de oralidad. La expresión oral será el medio fundamental de comunicación. Solo serán escritos, ya sea en soporte físico o tecnológico, aquellos actos autorizados expresamente por la ley y los que por su naturaleza deban constar de esa forma. En caso de duda entre la aplicación de la oralidad y la escritura, el tribunal escogerá siempre la oralidad.</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color w:val="000000"/>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2.10 Publicidad</w:t>
            </w:r>
            <w:r w:rsidRPr="00DC2465">
              <w:rPr>
                <w:rFonts w:ascii="Book Antiqua" w:hAnsi="Book Antiqua"/>
                <w:i/>
                <w:iCs/>
                <w:color w:val="000000"/>
              </w:rPr>
              <w:t>. El proceso será de conocimiento público, salvo que expresamente la ley disponga lo contrario o el tribunal lo decida de oficio o a solicitud de parte, cuando por circunstancias especiales se puedan perjudicar los intereses de la justicia, los intereses privados de las partes o los derechos fundamentales de los sujetos procesales.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i/>
                <w:iCs/>
                <w:color w:val="000000"/>
              </w:rPr>
              <w:t>25.4 Publicidad de las actuaciones escritas</w:t>
            </w:r>
            <w:r w:rsidRPr="00DC2465">
              <w:rPr>
                <w:rFonts w:ascii="Book Antiqua" w:hAnsi="Book Antiqua"/>
                <w:i/>
                <w:iCs/>
                <w:color w:val="000000"/>
              </w:rPr>
              <w:t>. Todo expediente será de acceso a las partes, los abogados, los asistentes del abogado director debidamente autorizados por este y a quienes la ley les otorgue esa facultad. Se deberá mantener, permanentemente, un medio ágil para la consulta del expediente.</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DC2465">
              <w:rPr>
                <w:rFonts w:ascii="Book Antiqua" w:hAnsi="Book Antiqua"/>
                <w:shd w:val="clear" w:color="auto" w:fill="FFFFFF"/>
              </w:rPr>
              <w:t>Vigente desde el 3 de febrero de 2016</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DC2465">
              <w:rPr>
                <w:rFonts w:ascii="Book Antiqua" w:hAnsi="Book Antiqua"/>
                <w:b/>
                <w:bCs/>
              </w:rPr>
              <w:t>Comentario:</w:t>
            </w:r>
            <w:r w:rsidRPr="00DC2465">
              <w:rPr>
                <w:rFonts w:ascii="Book Antiqua" w:hAnsi="Book Antiqua"/>
              </w:rPr>
              <w:t xml:space="preserve"> A pesar del silencio del NCPC en cuanto la eventual prohibición o limitación para grabar, filmar y transmitir imágenes de determinadas audiencias, consideramos que esa facultad está cubierta por el artículo 2.10. Por consiguiente, cuando la instalación de dispositivos de grabación, fotografía, filmación u otros afecte el curso de la audiencia oral (p. ej. se movilizan los equipos de grabación dentro de la sala distrayendo a las partes y al tribunal), los intereses privados y derechos constitucionalmente protegidos de las partes o los derechos de los sujetos procesales (p. ej. una parte o persona declarante solicita que no se grabe su voz o imagen), podrá prohibirse la participación de cualquier medio de comunicación.</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rPr>
            </w:pPr>
            <w:r w:rsidRPr="00DC2465">
              <w:rPr>
                <w:rFonts w:ascii="Book Antiqua" w:hAnsi="Book Antiqua"/>
              </w:rPr>
              <w:t>El derecho a una audiencia pública no se extiende a todos los procesos, sino que comprende aquellos que se desarrollen primordialmente de forma oral. En tales, el control público se limitará a la fase de audiencias, puesto que fundamentalmente lo tratado en ese estadio fundará la sentencia. El acceso al expediente judicial continuará, al menos por ahora, limitado a las partes y las personas abogadas.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rPr>
              <w:t>Es indispensable seguir trabajando los alcances del principio de publicidad en el proceso civil y el tema de la publicidad de las audiencias orales, así como evaluar sus efectos en el servicio de justicia civil, en aras de fortalecer el instrumento y la necesaria transparencia de la labor judicial.</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Código de Trabajo </w:t>
            </w:r>
          </w:p>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Con la Reforma Procesal Laboral </w:t>
            </w:r>
          </w:p>
          <w:p w:rsidR="00DA3C03" w:rsidRPr="00DC2465" w:rsidRDefault="00DA3C03" w:rsidP="00A444D4">
            <w:pPr>
              <w:jc w:val="right"/>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rPr>
            </w:pPr>
            <w:r w:rsidRPr="00DC2465">
              <w:rPr>
                <w:rFonts w:ascii="Book Antiqua" w:hAnsi="Book Antiqua"/>
                <w:b/>
                <w:bCs/>
                <w:i/>
                <w:iCs/>
              </w:rPr>
              <w:t>ARTÍCULO 525.-</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Las audiencias se iniciarán obligatoriamente a la hora y fecha señaladas y serán públicas, salvo que el juzgado disponga que su celebración sea privada, en atención a la dignidad de alguna de las partes. La parte que asiste tardíamente tomará la audiencia en el momento en que se halle y no podrá pedir la repetición de actos ya cumplidos. Se realizarán en el despacho o sala existente al efecto. Sin embargo, los jueces podrán disponer que la celebración sea en otro lugar, si ello es más conveniente para un mejor desarrollo de la audiencia. La persona titular del órgano deberá asegurar, durante su celebración, el pleno respeto de los principios de la oralidad; promoverá el contradictorio como instrumento para la verificación de la verdad real; velará por la concentración de los distintos actos procesales que corresponda celebrar, y fungirá como directora de la audiencia, abriendo y dando por concluidas sus etapas, otorgando y limitando el uso de la palabra, disponiendo sobre los aspectos importantes que deben hacerse constar en el acta y realizando todas las actuaciones necesarias para que el debate transcurra ordenadamente.</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i/>
                <w:iCs/>
              </w:rPr>
              <w:t>(Modificado mediante Ley N.º 9343 del 25 de enero del 2016, publicado en el Alcance N° 6, a La Gaceta N.º 16 de 25 de enero del 2016).</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color w:val="000000"/>
                <w:shd w:val="clear" w:color="auto" w:fill="FFFFFF"/>
              </w:rPr>
              <w:t>vigente desde el 25 de julio 2016</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Código Procesal Penal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Book Antiqua" w:hAnsi="Book Antiqua"/>
              </w:rPr>
            </w:pPr>
            <w:r w:rsidRPr="00DC2465">
              <w:rPr>
                <w:rFonts w:ascii="Book Antiqua" w:hAnsi="Book Antiqua"/>
              </w:rPr>
              <w:t xml:space="preserve">Ley No. 7594 </w:t>
            </w:r>
          </w:p>
          <w:p w:rsidR="00DA3C03" w:rsidRPr="00DC2465" w:rsidRDefault="00DA3C03" w:rsidP="00A444D4">
            <w:pPr>
              <w:jc w:val="cente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295</w:t>
            </w:r>
            <w:r w:rsidRPr="00DC2465">
              <w:rPr>
                <w:rFonts w:ascii="Book Antiqua" w:hAnsi="Book Antiqua"/>
                <w:i/>
                <w:iCs/>
              </w:rPr>
              <w:t>.- Privacidad de las actuaciones El procedimiento preparatorio no será público para terceros. Las actuaciones sólo podrán ser examinadas por las partes, directamente o por medio de sus representantes. Los abogados que invoquen un interés legítimo serán informados por el Ministerio Público sobre el hecho que se investigue y sobre los imputados o detenidos que existan, con el fin de que decidan si aceptan participar en el caso. Las partes, los funcionarios que participen de la investigación y las demás personas que, por cualquier motivo, tengan conocimiento de las actuaciones cumplidas, tendrán la obligación de guardar secreto. El incumplimiento de esta obligación será considerado falta grave.</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330.-</w:t>
            </w:r>
            <w:r w:rsidRPr="00DC2465">
              <w:rPr>
                <w:rFonts w:ascii="Book Antiqua" w:hAnsi="Book Antiqua"/>
                <w:i/>
                <w:iCs/>
              </w:rPr>
              <w:t xml:space="preserve"> (*) Publicidad El juicio será público. No obstante, el tribunal podrá resolver por auto fundado y aun de oficio, que se realice, total o parcialmente, en forma privada, cuando: a) Se afecte directamente el pudor, la vida privada o la integridad física de alguno de los intervinientes. b) Afecte gravemente la seguridad del Estado o los intereses de la justicia. c) Peligre un secreto oficial, particular, comercial o industrial, cuya revelación indebida sea punible. d) Esté previsto en una norma específica. e) Se le reciba declaración a una persona menor de edad y el tribunal estime inconveniente la publicidad, en atención a su interés superior. f) Se reciba el testimonio de víctimas y testigos de la trata de personas. g) Se reciba el testimonio de víctimas o de testigos protegidos procesalmente. Desaparecida la causa, ingresará nuevamente el público y quien presida la audiencia relatará brevemente lo sucedido, si el tribunal así lo dispone. El tribunal podrá imponerles a las partes que intervienen en el acto, el deber de guardar secreto sobre los hechos que presenciaron o conocieron. De lo ocurrido se dejará constancia en el acta del debate. (*) Reformado el artículo 330 por el artículo 16 de la Ley N° 77 de 22 de abril de 2009, publicada en La Gaceta N° 77 de 22 de abril de 2009.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331.-</w:t>
            </w:r>
            <w:r w:rsidRPr="00DC2465">
              <w:rPr>
                <w:rFonts w:ascii="Book Antiqua" w:hAnsi="Book Antiqua"/>
                <w:i/>
                <w:iCs/>
              </w:rPr>
              <w:t xml:space="preserve"> (*) Participación de los medios de comunicación Para informar al público de lo que suceda en la sala de debates, las empresas de radiodifusión, televisión o prensa podrán instalar, en la sala de debates, aparatos de grabación, fotografía, radiofonía, filmación u otros. El tribunal señalará, en cada caso, las condiciones en que se ejercerán esas facultades. Sin embargo, por resolución fundada, podrá prohibir esa instalación cuando perjudique el desarrollo del debate o afecte alguno de los intereses señalados en el artículo anterior de este Código. No podrán instalarse esos aparatos ni realizarse filmación o grabación alguna, cuando se trate de hechos cometidos en perjuicio de personas menores de edad. En la misma forma, tampoco podrán utilizarse en la audiencia, cuando se trate de la recepción del testimonio de testigos o víctimas que estén siendo protegidas por la existencia de riesgos a su vida o integridad física o la de sus familiares. En tales casos, la audiencia para la recepción de tales testimonios se declarará privada. Si el imputado, la víctima o alguna persona que deba rendir declaración solicita, expresamente, que las empresas no graben ni su voz ni su imagen, el tribunal hará respetar sus derechos.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sz w:val="20"/>
                <w:szCs w:val="20"/>
              </w:rPr>
            </w:pPr>
            <w:r w:rsidRPr="00DC2465">
              <w:rPr>
                <w:rFonts w:ascii="Book Antiqua" w:hAnsi="Book Antiqua"/>
                <w:b/>
                <w:bCs/>
                <w:i/>
                <w:iCs/>
                <w:sz w:val="20"/>
                <w:szCs w:val="20"/>
              </w:rPr>
              <w:t>(*) Reformado el artículo 331 por el artículo 16 de la Ley N° 8720 de 4 de marzo de 2009, publicada en La Gaceta N° 77 de 22 de abril de 2009.</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sz w:val="20"/>
                <w:szCs w:val="20"/>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b/>
                <w:bCs/>
                <w:i/>
                <w:iCs/>
              </w:rPr>
              <w:t>ARTÍCULO 316</w:t>
            </w:r>
            <w:r w:rsidRPr="00DC2465">
              <w:rPr>
                <w:rFonts w:ascii="Book Antiqua" w:hAnsi="Book Antiqua"/>
                <w:i/>
                <w:iCs/>
              </w:rPr>
              <w:t>.- Audiencia preliminar Cuando se formule la acusación o la querella, aun cuando existan también otras solicitudes o requerimientos, el tribunal del procedimiento intermedio notificará a las partes y pondrá a su disposición las actuaciones y las evidencias reunidas durante la investigación, para que puedan examinarlas en el plazo común de cinco días. En la misma resolución, convocará a las partes a una audiencia oral y privada, que deberá realizarse dentro de un plazo no menor de diez días, ni mayor de veinte.</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rPr>
              <w:t>Publicada en el Alcance 31 a La Gaceta 106 de 4 de junio de 1996</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 xml:space="preserve">Código Penal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Book Antiqua" w:hAnsi="Book Antiqua"/>
                <w:color w:val="000000"/>
                <w:shd w:val="clear" w:color="auto" w:fill="FFFFFF"/>
              </w:rPr>
            </w:pPr>
            <w:r w:rsidRPr="00DC2465">
              <w:rPr>
                <w:rFonts w:ascii="Book Antiqua" w:hAnsi="Book Antiqua"/>
                <w:color w:val="000000"/>
                <w:shd w:val="clear" w:color="auto" w:fill="FFFFFF"/>
              </w:rPr>
              <w:t>Ley N° 4573</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color w:val="000000"/>
              </w:rPr>
            </w:pPr>
            <w:r w:rsidRPr="00DC2465">
              <w:rPr>
                <w:rFonts w:ascii="Book Antiqua" w:hAnsi="Book Antiqua"/>
                <w:b/>
                <w:bCs/>
                <w:color w:val="000000"/>
              </w:rPr>
              <w:t>DELITOS CONTRA EL HONOR</w:t>
            </w: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color w:val="000000"/>
              </w:rPr>
            </w:pPr>
            <w:r w:rsidRPr="00DC2465">
              <w:rPr>
                <w:rFonts w:ascii="Book Antiqua" w:hAnsi="Book Antiqua"/>
                <w:color w:val="000000"/>
              </w:rPr>
              <w:t>SECCIÓN ÚNICA</w:t>
            </w:r>
          </w:p>
          <w:p w:rsidR="00DA3C03" w:rsidRPr="00DC2465"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Book Antiqua" w:hAnsi="Book Antiqua"/>
                <w:color w:val="000000"/>
              </w:rPr>
            </w:pPr>
            <w:r w:rsidRPr="00DC2465">
              <w:rPr>
                <w:rFonts w:ascii="Book Antiqua" w:hAnsi="Book Antiqua"/>
                <w:b/>
                <w:bCs/>
                <w:color w:val="000000"/>
              </w:rPr>
              <w:t>INJURIA, CALUMNIA, DIFAMACIÓN</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Injurias.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Artículo 145.-Será reprimido con diez a cincuenta días multa el que ofendiere de palabra o de hecho en su dignidad o decoro, a una persona, sea en su presencia, sea por medio de una comunicación dirigida a ella.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La pena será de quince a setenta y cinco días multa si la ofensa fuere inferida en público.</w:t>
            </w:r>
          </w:p>
          <w:p w:rsidR="00DA3C03" w:rsidRPr="00DC2465" w:rsidRDefault="00DA3C03" w:rsidP="00A444D4">
            <w:pPr>
              <w:pStyle w:val="NormalWeb"/>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Difamación.</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 xml:space="preserve">ARTÍCULO 146. </w:t>
            </w:r>
            <w:r w:rsidRPr="00DC2465">
              <w:rPr>
                <w:rFonts w:ascii="Book Antiqua" w:hAnsi="Book Antiqua"/>
                <w:i/>
                <w:iCs/>
                <w:color w:val="000000"/>
              </w:rPr>
              <w:t>Será reprimido con veinte a sesenta días multa en que deshonrare a otro o propalare especies idóneas para afectar su reputación.</w:t>
            </w:r>
            <w:r w:rsidRPr="00DC2465">
              <w:rPr>
                <w:rFonts w:ascii="Book Antiqua" w:hAnsi="Book Antiqua"/>
                <w:i/>
                <w:iCs/>
                <w:color w:val="000000"/>
              </w:rPr>
              <w:br/>
            </w:r>
            <w:r w:rsidRPr="00DC2465">
              <w:rPr>
                <w:rFonts w:ascii="Book Antiqua" w:hAnsi="Book Antiqua"/>
                <w:i/>
                <w:iCs/>
                <w:color w:val="000000"/>
              </w:rPr>
              <w:br/>
              <w:t>Calumnia.</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 xml:space="preserve">ARTÍCULO 147. </w:t>
            </w:r>
            <w:r w:rsidRPr="00DC2465">
              <w:rPr>
                <w:rFonts w:ascii="Book Antiqua" w:hAnsi="Book Antiqua"/>
                <w:i/>
                <w:iCs/>
                <w:color w:val="000000"/>
              </w:rPr>
              <w:t>Será sancionado con cincuenta a ciento cincuenta días multa en que atribuya falsamente a una persona la comisión de un hecho delictivo.</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Ofensa a la memoria de un difunto.</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148.</w:t>
            </w:r>
            <w:r w:rsidRPr="00DC2465">
              <w:rPr>
                <w:rFonts w:ascii="Book Antiqua" w:hAnsi="Book Antiqua"/>
                <w:i/>
                <w:iCs/>
                <w:color w:val="000000"/>
              </w:rPr>
              <w:t xml:space="preserve"> Será sancionado con diez a cincuenta días multa, el que ofendiere la memoria de una persona muerta con expresiones injuriosas o difamatorias. El derecho de acusar por este delito comprende al cónyuge, hijos, padres, nietos y hermanos consanguíneos del muerto.</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Prueba de la verdad.</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Artículo 149.-El autor de injuria o de difamación no es punible, si la imputación consiste en una afirmación verdadera y ésta no ha sido hecha por puro deseo de ofender o por espíritu de maledicencia.</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Sin embargo, el acusado sólo podrá probar la verdad de la imputación:</w:t>
            </w:r>
          </w:p>
          <w:p w:rsidR="00DA3C03" w:rsidRPr="00DC2465" w:rsidRDefault="00DA3C03" w:rsidP="00A444D4">
            <w:pPr>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1) Si la imputación se hallare vinculada con la defensa de un interés público actual; y</w:t>
            </w:r>
          </w:p>
          <w:p w:rsidR="00DA3C03" w:rsidRPr="00DC2465" w:rsidRDefault="00DA3C03" w:rsidP="00A444D4">
            <w:pPr>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2) Si el querellante pidiere la prueba de la imputación contra él dirigida, siempre que tal prueba no afecte derechos o secretos de terceras personas.</w:t>
            </w:r>
          </w:p>
          <w:p w:rsidR="00DA3C03" w:rsidRPr="00DC2465" w:rsidRDefault="00DA3C03" w:rsidP="00A444D4">
            <w:pPr>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El autor de calumnia y de difamación calumniosa podrá probar la verdad del hecho imputado, salvo que se trate de delitos de acción o de instancia privada y que éstas no hayan sido promovidas por su titular.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 xml:space="preserve">(Nota de </w:t>
            </w:r>
            <w:proofErr w:type="spellStart"/>
            <w:r w:rsidRPr="00DC2465">
              <w:rPr>
                <w:rFonts w:ascii="Book Antiqua" w:hAnsi="Book Antiqua"/>
                <w:i/>
                <w:iCs/>
                <w:color w:val="000000"/>
              </w:rPr>
              <w:t>Sinalevi</w:t>
            </w:r>
            <w:proofErr w:type="spellEnd"/>
            <w:r w:rsidRPr="00DC2465">
              <w:rPr>
                <w:rFonts w:ascii="Book Antiqua" w:hAnsi="Book Antiqua"/>
                <w:i/>
                <w:iCs/>
                <w:color w:val="000000"/>
              </w:rPr>
              <w:t>: Con respecto a la incompatibilidad de este artículo con el párrafo primero del artículo 13 de la Convención Americana de Derechos Humanos, ver Sentencia de la Corte Interamericana de Derechos Humanos de 2 de julio de 2004.  H.U. vs. C.R.)</w:t>
            </w:r>
          </w:p>
          <w:p w:rsidR="00DA3C03" w:rsidRPr="00DC2465" w:rsidRDefault="00DA3C03" w:rsidP="00A444D4">
            <w:pPr>
              <w:pStyle w:val="NormalWeb"/>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Prejudicialidad.</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150</w:t>
            </w:r>
            <w:r w:rsidRPr="00DC2465">
              <w:rPr>
                <w:rFonts w:ascii="Book Antiqua" w:hAnsi="Book Antiqua"/>
                <w:i/>
                <w:iCs/>
                <w:color w:val="000000"/>
              </w:rPr>
              <w:t>. Si el hecho imputado es objeto de un proceso pendiente, el juicio por calumnia o difamación calumniosa quedará suspendido hasta que en aquél se dicte sentencia, la cual hará cosa juzgada acerca de la existencia o inexistencia del hecho.</w:t>
            </w:r>
            <w:r w:rsidRPr="00DC2465">
              <w:rPr>
                <w:rFonts w:ascii="Book Antiqua" w:hAnsi="Book Antiqua"/>
                <w:i/>
                <w:iCs/>
                <w:color w:val="000000"/>
              </w:rPr>
              <w:br/>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Exclusión de delito.</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151</w:t>
            </w:r>
            <w:r w:rsidRPr="00DC2465">
              <w:rPr>
                <w:rFonts w:ascii="Book Antiqua" w:hAnsi="Book Antiqua"/>
                <w:i/>
                <w:iCs/>
                <w:color w:val="000000"/>
              </w:rPr>
              <w:t>. No son punibles como ofensas al honor los juicios desfavorables de la crítica literaria, artística, histórica, científica o profesional; el concepto desfavorable expresado en cumplimiento de un deber o ejerciendo un derecho siempre que el modo de preceder o la falta de reserva cuando debió haberla, no demuestren un propósito ofensivo.</w:t>
            </w:r>
            <w:r w:rsidRPr="00DC2465">
              <w:rPr>
                <w:rFonts w:ascii="Book Antiqua" w:hAnsi="Book Antiqua"/>
                <w:i/>
                <w:iCs/>
                <w:color w:val="000000"/>
              </w:rPr>
              <w:br/>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Publicación de ofensas.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Artículo 152.-Será reprimido, como autor de estas, el que publicare o reprodujere, por cualquier medio ofensas al honor inferidas por otro.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 xml:space="preserve">(Nota de </w:t>
            </w:r>
            <w:proofErr w:type="spellStart"/>
            <w:r w:rsidRPr="00DC2465">
              <w:rPr>
                <w:rFonts w:ascii="Book Antiqua" w:hAnsi="Book Antiqua"/>
                <w:i/>
                <w:iCs/>
                <w:color w:val="000000"/>
              </w:rPr>
              <w:t>Sinalevi</w:t>
            </w:r>
            <w:proofErr w:type="spellEnd"/>
            <w:r w:rsidRPr="00DC2465">
              <w:rPr>
                <w:rFonts w:ascii="Book Antiqua" w:hAnsi="Book Antiqua"/>
                <w:i/>
                <w:iCs/>
                <w:color w:val="000000"/>
              </w:rPr>
              <w:t>: Con respecto a la incompatibilidad de este artículo con el párrafo primero del artículo 13 de la Convención Americana de Derechos Humanos, ver Sentencia de la Corte Interamericana de Derechos Humanos de 2 de julio de 2004.  H.U. vs. C.R.)</w:t>
            </w:r>
          </w:p>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br/>
              <w:t>Difamación de una persona jurídica.</w:t>
            </w:r>
          </w:p>
          <w:p w:rsidR="00DA3C03" w:rsidRPr="00DC2465" w:rsidRDefault="00DA3C03" w:rsidP="00A444D4">
            <w:pPr>
              <w:pStyle w:val="NormalWeb"/>
              <w:spacing w:after="240" w:afterAutospacing="0"/>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i/>
                <w:iCs/>
                <w:color w:val="000000"/>
              </w:rPr>
              <w:t>ARTÍCULO 153</w:t>
            </w:r>
            <w:r w:rsidRPr="00DC2465">
              <w:rPr>
                <w:rFonts w:ascii="Book Antiqua" w:hAnsi="Book Antiqua"/>
                <w:i/>
                <w:iCs/>
                <w:color w:val="000000"/>
              </w:rPr>
              <w:t>. Será reprimido con treinta a cien días multa, el que propalare hechos falsos concernientes a una persona jurídica o a sus personeros por razón del ejercicio de sus cargos que puedan dañar gravemente la confianza del público o el crédito de que gozan.</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color w:val="000000"/>
                <w:shd w:val="clear" w:color="auto" w:fill="FFFFFF"/>
              </w:rPr>
            </w:pPr>
            <w:r w:rsidRPr="00DC2465">
              <w:rPr>
                <w:rFonts w:ascii="Book Antiqua" w:hAnsi="Book Antiqua"/>
                <w:color w:val="000000"/>
                <w:shd w:val="clear" w:color="auto" w:fill="FFFFFF"/>
              </w:rPr>
              <w:t>Vigente desde el 4 de mayo de 1970</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Código Procesal Contencioso Administrativo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Ley No. 8508</w:t>
            </w:r>
          </w:p>
          <w:p w:rsidR="00DA3C03" w:rsidRPr="00DC2465" w:rsidRDefault="00DA3C03" w:rsidP="00A444D4">
            <w:pPr>
              <w:jc w:val="both"/>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bCs/>
                <w:shd w:val="clear" w:color="auto" w:fill="FFFFFF"/>
              </w:rPr>
            </w:pPr>
            <w:r w:rsidRPr="00DC2465">
              <w:rPr>
                <w:rFonts w:ascii="Book Antiqua" w:hAnsi="Book Antiqua"/>
                <w:b/>
                <w:bCs/>
                <w:shd w:val="clear" w:color="auto" w:fill="FFFFFF"/>
              </w:rPr>
              <w:t>Audiencia preliminar</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97.- </w:t>
            </w:r>
          </w:p>
          <w:p w:rsidR="00DA3C03" w:rsidRPr="00DC2465" w:rsidRDefault="00DA3C03" w:rsidP="00DA3C03">
            <w:pPr>
              <w:pStyle w:val="Prrafodelista"/>
              <w:numPr>
                <w:ilvl w:val="0"/>
                <w:numId w:val="7"/>
              </w:numPr>
              <w:spacing w:after="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En la audiencia preliminar, en lo conducente, será de aplicación el capítulo VII de este título. 2) Durante esta audiencia, en lo aplicable, la jueza o el juez tramitador tendrá las facultades de quien preside el juicio oral y público, en los términos del artículo 99 de este Código. 3) De lo acontecido en la audiencia se levantará acta, en los términos a que se refiere el artículo 102 de este Código.</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p>
          <w:p w:rsidR="00DA3C03" w:rsidRPr="00DC2465"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bCs/>
                <w:i/>
                <w:iCs/>
              </w:rPr>
            </w:pPr>
            <w:r w:rsidRPr="00DC2465">
              <w:rPr>
                <w:rFonts w:ascii="Book Antiqua" w:hAnsi="Book Antiqua"/>
                <w:b/>
                <w:bCs/>
                <w:i/>
                <w:iCs/>
              </w:rPr>
              <w:t>JUICIO ORAL Y PÚBLICO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Artículo 98.-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1) Cumplido el trámite de la audiencia preliminar, cuando sea procedente, el juez tramitador citará de inmediato a las partes para la realización del juicio oral y público, previa coordinación con el Tribunal para fijar la hora y fecha.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i/>
                <w:iCs/>
              </w:rPr>
            </w:pPr>
            <w:r w:rsidRPr="00DC2465">
              <w:rPr>
                <w:rFonts w:ascii="Book Antiqua" w:hAnsi="Book Antiqua"/>
                <w:i/>
                <w:iCs/>
              </w:rPr>
              <w:t>2) Si el asunto es de puro derecho o no existe prueba que evacuar, el juez tramitador, antes de dar por finalizada la audiencia preliminar, dará a las partes oportunidad para que formulen las conclusiones, las cuales serán consignadas literalmente por los medios técnicos o telemáticos que el juzgador estime pertinentes; acto seguido, remitirá el expediente al Tribunal para que dicte la sentencia.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99.-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1) El Tribunal se constituirá en la sala de audiencias, el día y la hora fijados, y acordará cuál de sus integrantes preside la audiencia, la que será pública para todos los efectos, salvo si el Tribunal dispone lo contrario por resolución debidamente motivada. Quien presida verificará la presencia de las partes y de sus representantes y, cuando corresponda, la de los coadyuvantes, testigos, peritos o intérpretes. Después de ello, declarará abierta la audiencia y advertirá a los presentes sobre su importancia y significado.</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Quien presida dirigirá la audiencia, ordenará las lecturas necesarias, hará las advertencias legales, recibirá los juramentos y las declaraciones, ejercerá el poder de disciplina y moderará la discusión, impidiendo intervenciones impertinentes e injustificadamente prolongadas; además, rechazará las solicitudes notoriamente improcedentes o dilatorias, respetando el derecho de defensa de las partes. </w:t>
            </w:r>
          </w:p>
          <w:p w:rsidR="00DA3C03" w:rsidRPr="00DC2465" w:rsidRDefault="00DA3C03" w:rsidP="00A444D4">
            <w:pPr>
              <w:pStyle w:val="Prrafodelista"/>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rPr>
              <w:t>Quienes asistan permanecerán con actitud respetuosa y en silencio, mientras no estén autorizados para exponer o responder las preguntas que se les formulen. No podrán llevar armas ni otros objetos aptos para incomodar u ofender; tampoco podrán adoptar un comportamiento intimidatorio o provocativo, ni producir disturbios.</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28 de abril de 2006</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b/>
                <w:bCs/>
                <w:shd w:val="clear" w:color="auto" w:fill="FFFFFF"/>
              </w:rPr>
              <w:t>Comentario:</w:t>
            </w:r>
            <w:r w:rsidRPr="00DC2465">
              <w:rPr>
                <w:rFonts w:ascii="Book Antiqua" w:hAnsi="Book Antiqua"/>
                <w:shd w:val="clear" w:color="auto" w:fill="FFFFFF"/>
              </w:rPr>
              <w:t xml:space="preserve"> En materia contenciosa administrativa el Tribunal en la etapa de juicio tiene amplios poderes para restringir la publicidad del debate. Más aún cuando se trata de personas menores de edad cuya normativa del CPCA se integra con las disposiciones del Código de Niñez y Adolescencia.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 xml:space="preserve">Igual sucede con temas de propiedad intelectual y propiedad industrial establecidos en la Ley de Protección de los Derechos de Autor.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shd w:val="clear" w:color="auto" w:fill="FFFFFF"/>
              </w:rPr>
            </w:pPr>
            <w:r w:rsidRPr="00DC2465">
              <w:rPr>
                <w:rFonts w:ascii="Book Antiqua" w:hAnsi="Book Antiqua"/>
                <w:shd w:val="clear" w:color="auto" w:fill="FFFFFF"/>
              </w:rPr>
              <w:t xml:space="preserve">También lo referido a casos en los que se discutan temas de seguridad informática, registro de medicamentos.  Cuando se secretos de estado, se aplica de manera directa lo dispuesto por la Constitución Política.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i/>
                <w:iCs/>
                <w:shd w:val="clear" w:color="auto" w:fill="FFFFFF"/>
              </w:rPr>
              <w:t xml:space="preserve"> </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 xml:space="preserve">Código de Niñez y Adolescencia </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Book Antiqua" w:hAnsi="Book Antiqua"/>
                <w:shd w:val="clear" w:color="auto" w:fill="FFFFFF"/>
              </w:rPr>
            </w:pPr>
            <w:r w:rsidRPr="00DC2465">
              <w:rPr>
                <w:rFonts w:ascii="Book Antiqua" w:hAnsi="Book Antiqua"/>
                <w:shd w:val="clear" w:color="auto" w:fill="FFFFFF"/>
              </w:rPr>
              <w:t>Ley No. 7739</w:t>
            </w:r>
          </w:p>
          <w:p w:rsidR="00DA3C03" w:rsidRPr="00DC2465" w:rsidRDefault="00DA3C03" w:rsidP="00A444D4">
            <w:pPr>
              <w:rPr>
                <w:rFonts w:ascii="Book Antiqua" w:hAnsi="Book Antiqua"/>
                <w:shd w:val="clear" w:color="auto" w:fill="FFFFFF"/>
              </w:rPr>
            </w:pPr>
          </w:p>
          <w:p w:rsidR="00DA3C03" w:rsidRPr="00DC2465" w:rsidRDefault="00DA3C03" w:rsidP="00A444D4">
            <w:pP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21° </w:t>
            </w:r>
            <w:r w:rsidRPr="00DC2465">
              <w:rPr>
                <w:rFonts w:ascii="Book Antiqua" w:hAnsi="Book Antiqua"/>
                <w:i/>
                <w:iCs/>
              </w:rPr>
              <w:t xml:space="preserve">Deber de los medios de comunicación. La función social de los medios de comunicación colectiva es colaborar en la formación de las personas menores de edad, divulgando información de interés social y cultural. Para ello, procurarán atender las necesidades informativas de este grupo y promoverán la difusión de sus derechos, deberes y garantías. El Consejo de la Niñez y la Adolescencia, regulado en el título IV de este Código, otorgará cada año un premio para el medio y el comunicador sociales destacados durante el período por su ayuda a la función mencionada en el párrafo anterior. El premio consistirá en una suma en dinero efectivo igual a la correspondiente al Premio Joaquín García Monge, acompañada de una placa alusiva.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22°- </w:t>
            </w:r>
            <w:r w:rsidRPr="00DC2465">
              <w:rPr>
                <w:rFonts w:ascii="Book Antiqua" w:hAnsi="Book Antiqua"/>
                <w:i/>
                <w:iCs/>
              </w:rPr>
              <w:t>Mensajes restringidos. Los medios de comunicación colectiva se abstendrán de difundir mensajes atentatorios contra los derechos de la persona menor de edad o perjudiciales para su desarrollo físico, mental o social. Los programas, la publicidad y los demás mensajes que se difundan por radio y televisión, se ajustarán a la audiencia correspondiente. Mediante decreto ejecutivo se reglamentará lo relacionado con los horarios que regirán para programas no aptos para menores de edad.</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24</w:t>
            </w:r>
            <w:r w:rsidRPr="00DC2465">
              <w:rPr>
                <w:rFonts w:ascii="Book Antiqua" w:hAnsi="Book Antiqua"/>
                <w:i/>
                <w:iCs/>
              </w:rPr>
              <w:t>°- Derecho a la integridad. Las personas menores de edad tendrán derecho a que se respete su integridad física, psíquica y moral. Este derecho comprende la protección de su imagen, identidad, autonomía, pensamiento, dignidad y valores.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25°-</w:t>
            </w:r>
            <w:r w:rsidRPr="00DC2465">
              <w:rPr>
                <w:rFonts w:ascii="Book Antiqua" w:hAnsi="Book Antiqua"/>
                <w:i/>
                <w:iCs/>
              </w:rPr>
              <w:t xml:space="preserve"> Derecho a la privacidad. Las personas menores de edad tendrán derecho a no ser objeto de injerencia en su vida privada, familia, domicilio y correspondencia; sin perjuicio de los derechos y deberes inherentes a la patria potestad.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26</w:t>
            </w:r>
            <w:r w:rsidRPr="00DC2465">
              <w:rPr>
                <w:rFonts w:ascii="Book Antiqua" w:hAnsi="Book Antiqua"/>
                <w:i/>
                <w:iCs/>
              </w:rPr>
              <w:t xml:space="preserve">°- Derecho al honor. Las personas menores de edad tendrán el derecho de ser protegidas en su honor y reputación. El Patronato Nacional de la Infancia dará el asesoramiento necesario para defenderlo.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27°-</w:t>
            </w:r>
            <w:r w:rsidRPr="00DC2465">
              <w:rPr>
                <w:rFonts w:ascii="Book Antiqua" w:hAnsi="Book Antiqua"/>
                <w:i/>
                <w:iCs/>
              </w:rPr>
              <w:t xml:space="preserve"> Derecho a la imagen. Prohíbase publicar, reproducir, exponer, vender o utilizar, en cualquier forma, imágenes o fotografías de personas menores de edad para ilustrar informaciones referentes a acciones u omisiones que se les atribuyan sean de carácter delictivo o de contravención o riñan con la moral o las buenas costumbres; asimismo, cuando de algún modo hayan participado o hayan sido testigos o víctimas de esos hechos, si se afecta su dignidad. Queda prohibida la publicación del nombre o cualquier dato personal que permita identificar a una persona menor de edad autora o víctima de un hecho delictivo, salvo autorización judicial fundada en razones de seguridad pública.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28°-</w:t>
            </w:r>
            <w:r w:rsidRPr="00DC2465">
              <w:rPr>
                <w:rFonts w:ascii="Book Antiqua" w:hAnsi="Book Antiqua"/>
                <w:i/>
                <w:iCs/>
              </w:rPr>
              <w:t xml:space="preserve"> Suspensión de acciones. Cuando la imagen, fotografía o identidad de una persona menor de edad se reproduzca, publique, exponga o utilice violando lo dispuesto en el artículo anterior, podrá solicitarse al juez competente que, como medida cautelar y sin perjuicio de lo que pueda resolverse en definitiva, suspenda el acto o cualquier otra acción que pueda intentar el afectado o su representante, en resguardo del interés superior de estas personas.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b/>
                <w:b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b/>
                <w:bCs/>
                <w:i/>
                <w:iCs/>
              </w:rPr>
              <w:t>Artículo 116°-</w:t>
            </w:r>
            <w:r w:rsidRPr="00DC2465">
              <w:rPr>
                <w:rFonts w:ascii="Book Antiqua" w:hAnsi="Book Antiqua"/>
                <w:i/>
                <w:iCs/>
              </w:rPr>
              <w:t xml:space="preserve"> Deberes de los jueces de familia. En la vía judicial, corresponderá a los jueces de familia: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 xml:space="preserve">a) Conocer, tramitar y resolver, por la vía del proceso especial de protección, las denuncias o los reclamos contra toda acción u omisión que constituya amenaza o violación de los derechos humanos de las personas menores de edad y los demás derechos reconocidos en este Código, salvo lo relativo a la materia penal.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 xml:space="preserve">b) Conocer de las denuncias sobre hechos irregulares en entidades de atención pública o privada, que causen o puedan ocasionar perjuicio a las personas menores de edad, y aplicar o recomendar las medidas correspondientes.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r w:rsidRPr="00DC2465">
              <w:rPr>
                <w:rFonts w:ascii="Book Antiqua" w:hAnsi="Book Antiqua"/>
                <w:i/>
                <w:iCs/>
              </w:rPr>
              <w:t xml:space="preserve">c) Aplicar las sanciones establecidas en este Código en los casos de incumplimiento de normas de protección a las personas menores de edad. </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i/>
                <w:iCs/>
              </w:rPr>
              <w:t>Artículo 117°-</w:t>
            </w:r>
            <w:r w:rsidRPr="00DC2465">
              <w:rPr>
                <w:rFonts w:ascii="Book Antiqua" w:hAnsi="Book Antiqua"/>
                <w:i/>
                <w:iCs/>
              </w:rPr>
              <w:t xml:space="preserve"> Denuncias por violación de este Código. Cualquier funcionario público o persona privada podrá denunciar, judicialmente, la violación de los derechos consagrados en este Código.</w:t>
            </w:r>
          </w:p>
        </w:tc>
        <w:tc>
          <w:tcPr>
            <w:tcW w:w="2835" w:type="dxa"/>
            <w:tcBorders>
              <w:top w:val="single" w:sz="4" w:space="0" w:color="auto"/>
              <w:left w:val="single" w:sz="4" w:space="0" w:color="auto"/>
              <w:bottom w:val="single" w:sz="4" w:space="0" w:color="auto"/>
            </w:tcBorders>
          </w:tcPr>
          <w:p w:rsidR="00DA3C03" w:rsidRPr="00DC2465" w:rsidRDefault="00DA3C03" w:rsidP="00A444D4">
            <w:pPr>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Vigente desde el 6 de enero de 1998</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jc w:val="both"/>
              <w:rPr>
                <w:rFonts w:ascii="Book Antiqua" w:hAnsi="Book Antiqua" w:cs="Arial"/>
                <w:sz w:val="22"/>
                <w:szCs w:val="22"/>
              </w:rPr>
            </w:pPr>
            <w:r w:rsidRPr="00D742B3">
              <w:rPr>
                <w:rFonts w:ascii="Book Antiqua" w:hAnsi="Book Antiqua" w:cs="Arial"/>
                <w:sz w:val="22"/>
                <w:szCs w:val="22"/>
              </w:rPr>
              <w:t>Ley de Regulación del Derecho de Petición N° 9097.</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Garantiza el </w:t>
            </w:r>
            <w:r w:rsidRPr="00D742B3">
              <w:rPr>
                <w:rFonts w:ascii="Book Antiqua" w:hAnsi="Book Antiqua" w:cs="Arial"/>
                <w:b/>
                <w:bCs/>
                <w:sz w:val="22"/>
                <w:szCs w:val="22"/>
              </w:rPr>
              <w:t>derecho de petición</w:t>
            </w:r>
            <w:r w:rsidRPr="00D742B3">
              <w:rPr>
                <w:rFonts w:ascii="Book Antiqua" w:hAnsi="Book Antiqua" w:cs="Arial"/>
                <w:sz w:val="22"/>
                <w:szCs w:val="22"/>
              </w:rPr>
              <w:t xml:space="preserve"> en cualquier institución pública y privada. La norma tiene disposiciones acerca de las formalidades de las solicitudes que se hagan (</w:t>
            </w:r>
            <w:r w:rsidRPr="00D742B3">
              <w:rPr>
                <w:rFonts w:ascii="Book Antiqua" w:hAnsi="Book Antiqua" w:cs="Arial"/>
                <w:b/>
                <w:bCs/>
                <w:sz w:val="22"/>
                <w:szCs w:val="22"/>
              </w:rPr>
              <w:t>artículo 5</w:t>
            </w:r>
            <w:r w:rsidRPr="00D742B3">
              <w:rPr>
                <w:rFonts w:ascii="Book Antiqua" w:hAnsi="Book Antiqua" w:cs="Arial"/>
                <w:sz w:val="22"/>
                <w:szCs w:val="22"/>
              </w:rPr>
              <w:t>); establece un plazo improrrogable de respuesta de 10 días contado a partir del día siguiente de la recepción, siempre y cuando se cumplan los requisitos establecidos en la ley (</w:t>
            </w:r>
            <w:r w:rsidRPr="00D742B3">
              <w:rPr>
                <w:rFonts w:ascii="Book Antiqua" w:hAnsi="Book Antiqua" w:cs="Arial"/>
                <w:b/>
                <w:bCs/>
                <w:sz w:val="22"/>
                <w:szCs w:val="22"/>
              </w:rPr>
              <w:t>artículo 6</w:t>
            </w:r>
            <w:r w:rsidRPr="00D742B3">
              <w:rPr>
                <w:rFonts w:ascii="Book Antiqua" w:hAnsi="Book Antiqua" w:cs="Arial"/>
                <w:sz w:val="22"/>
                <w:szCs w:val="22"/>
              </w:rPr>
              <w:t xml:space="preserve">).  Asimismo, el </w:t>
            </w:r>
            <w:r w:rsidRPr="00D742B3">
              <w:rPr>
                <w:rFonts w:ascii="Book Antiqua" w:hAnsi="Book Antiqua" w:cs="Arial"/>
                <w:b/>
                <w:bCs/>
                <w:sz w:val="22"/>
                <w:szCs w:val="22"/>
              </w:rPr>
              <w:t>artículo 7</w:t>
            </w:r>
            <w:r w:rsidRPr="00D742B3">
              <w:rPr>
                <w:rFonts w:ascii="Book Antiqua" w:hAnsi="Book Antiqua" w:cs="Arial"/>
                <w:sz w:val="22"/>
                <w:szCs w:val="22"/>
              </w:rPr>
              <w:t xml:space="preserve"> establece un plazo de subsanación para las peticiones incompletas y el </w:t>
            </w:r>
            <w:r w:rsidRPr="00D742B3">
              <w:rPr>
                <w:rFonts w:ascii="Book Antiqua" w:hAnsi="Book Antiqua" w:cs="Arial"/>
                <w:b/>
                <w:bCs/>
                <w:sz w:val="22"/>
                <w:szCs w:val="22"/>
              </w:rPr>
              <w:t>artículo 8</w:t>
            </w:r>
            <w:r w:rsidRPr="00D742B3">
              <w:rPr>
                <w:rFonts w:ascii="Book Antiqua" w:hAnsi="Book Antiqua" w:cs="Arial"/>
                <w:sz w:val="22"/>
                <w:szCs w:val="22"/>
              </w:rPr>
              <w:t xml:space="preserve"> establece la inadmisibilidad de las peticiones. Además, el </w:t>
            </w:r>
            <w:r w:rsidRPr="00D742B3">
              <w:rPr>
                <w:rFonts w:ascii="Book Antiqua" w:hAnsi="Book Antiqua" w:cs="Arial"/>
                <w:b/>
                <w:bCs/>
                <w:sz w:val="22"/>
                <w:szCs w:val="22"/>
              </w:rPr>
              <w:t>artículo 13</w:t>
            </w:r>
            <w:r w:rsidRPr="00D742B3">
              <w:rPr>
                <w:rFonts w:ascii="Book Antiqua" w:hAnsi="Book Antiqua" w:cs="Arial"/>
                <w:sz w:val="22"/>
                <w:szCs w:val="22"/>
              </w:rPr>
              <w:t xml:space="preserve"> establece sanciones por el incumplimiento de las normas antes indicadas.</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La Gaceta N° 52 del 14 de marzo de 2013.</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jc w:val="both"/>
              <w:rPr>
                <w:rFonts w:ascii="Book Antiqua" w:hAnsi="Book Antiqua" w:cs="Arial"/>
                <w:sz w:val="22"/>
                <w:szCs w:val="22"/>
              </w:rPr>
            </w:pPr>
            <w:r w:rsidRPr="00D742B3">
              <w:rPr>
                <w:rFonts w:ascii="Book Antiqua" w:hAnsi="Book Antiqua" w:cs="Arial"/>
                <w:sz w:val="22"/>
                <w:szCs w:val="22"/>
              </w:rPr>
              <w:t>Ley General de Telecomunicaciones N° 8642.</w:t>
            </w:r>
            <w:r w:rsidRPr="00D742B3">
              <w:rPr>
                <w:rStyle w:val="Refdenotaalpie"/>
                <w:rFonts w:ascii="Book Antiqua" w:hAnsi="Book Antiqua" w:cs="Arial"/>
                <w:sz w:val="22"/>
                <w:szCs w:val="22"/>
              </w:rPr>
              <w:footnoteReference w:id="1"/>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objeto de esta Ley es establecer el ámbito y los mecanismos de regulación de las telecomunicaciones, que comprende el uso y la explotación de las redes y la prestación de los servicios de telecomunicaciones.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3.-     Principios rectores</w:t>
            </w:r>
            <w:r w:rsidRPr="00D742B3">
              <w:rPr>
                <w:rFonts w:ascii="Book Antiqua" w:hAnsi="Book Antiqua" w:cs="Arial"/>
                <w:sz w:val="22"/>
                <w:szCs w:val="22"/>
              </w:rPr>
              <w:t xml:space="preserve">.  La presente Ley se sustenta en los siguientes principios rectores: (…) </w:t>
            </w:r>
            <w:r w:rsidRPr="00D742B3">
              <w:rPr>
                <w:rFonts w:ascii="Book Antiqua" w:hAnsi="Book Antiqua" w:cs="Arial"/>
                <w:b/>
                <w:bCs/>
                <w:sz w:val="22"/>
                <w:szCs w:val="22"/>
              </w:rPr>
              <w:t>j) Privacidad de la información</w:t>
            </w:r>
            <w:r w:rsidRPr="00D742B3">
              <w:rPr>
                <w:rFonts w:ascii="Book Antiqua" w:hAnsi="Book Antiqua" w:cs="Arial"/>
                <w:sz w:val="22"/>
                <w:szCs w:val="22"/>
              </w:rPr>
              <w:t xml:space="preserve">:  </w:t>
            </w:r>
            <w:r w:rsidRPr="00D742B3">
              <w:rPr>
                <w:rFonts w:ascii="Book Antiqua" w:hAnsi="Book Antiqua" w:cs="Arial"/>
                <w:b/>
                <w:bCs/>
                <w:sz w:val="22"/>
                <w:szCs w:val="22"/>
              </w:rPr>
              <w:t>obligación de</w:t>
            </w:r>
            <w:r w:rsidRPr="00D742B3">
              <w:rPr>
                <w:rFonts w:ascii="Book Antiqua" w:hAnsi="Book Antiqua" w:cs="Arial"/>
                <w:sz w:val="22"/>
                <w:szCs w:val="22"/>
              </w:rPr>
              <w:t xml:space="preserve"> los operadores y proveedores, de conformidad con el artículo 24 de la Constitución Política, a </w:t>
            </w:r>
            <w:r w:rsidRPr="00D742B3">
              <w:rPr>
                <w:rFonts w:ascii="Book Antiqua" w:hAnsi="Book Antiqua" w:cs="Arial"/>
                <w:b/>
                <w:bCs/>
                <w:sz w:val="22"/>
                <w:szCs w:val="22"/>
              </w:rPr>
              <w:t xml:space="preserve">garantizar el derecho a la intimidad, la libertad y el secreto de las comunicaciones, así como proteger la confidencialidad de la información que obtengan </w:t>
            </w:r>
            <w:r w:rsidRPr="00D742B3">
              <w:rPr>
                <w:rFonts w:ascii="Book Antiqua" w:hAnsi="Book Antiqua" w:cs="Arial"/>
                <w:sz w:val="22"/>
                <w:szCs w:val="22"/>
              </w:rPr>
              <w:t>de sus clientes, o de otros operadores, con ocasión de la suscripción de los servicios, salvo que estos autoricen, de manera expresa, la cesión de la información a otros entes, públicos o privados.” (Énfasis suplido).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 xml:space="preserve">Artículo 42.-   Privacidad de las comunicaciones y protección de datos personales. </w:t>
            </w:r>
            <w:r w:rsidRPr="00D742B3">
              <w:rPr>
                <w:rFonts w:ascii="Book Antiqua" w:hAnsi="Book Antiqua" w:cs="Arial"/>
                <w:sz w:val="22"/>
                <w:szCs w:val="22"/>
              </w:rPr>
              <w:t>Los operadores de redes públicas y proveedores de servicios de telecomunicaciones disponibles al público deberán garantizar el secreto de las comunicaciones, el derecho a la intimidad y la protección de los datos de carácter personal de los abonados y usuarios finales, mediante la implementación de los sistemas y las medidas técnicas y administrativas necesarias.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La Gaceta N° 125 del 30 de junio del 2008.</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jc w:val="both"/>
              <w:rPr>
                <w:rFonts w:ascii="Book Antiqua" w:hAnsi="Book Antiqua" w:cs="Arial"/>
                <w:sz w:val="22"/>
                <w:szCs w:val="22"/>
              </w:rPr>
            </w:pPr>
            <w:r w:rsidRPr="00D742B3">
              <w:rPr>
                <w:rFonts w:ascii="Book Antiqua" w:hAnsi="Book Antiqua" w:cs="Arial"/>
                <w:sz w:val="22"/>
                <w:szCs w:val="22"/>
              </w:rPr>
              <w:t xml:space="preserve">Ley de protección de la imagen, la voz y los datos personales de las personas menores de edad N° 10238.  </w:t>
            </w:r>
            <w:r w:rsidRPr="00D742B3">
              <w:rPr>
                <w:rFonts w:ascii="Book Antiqua" w:hAnsi="Book Antiqua" w:cs="Arial"/>
                <w:b w:val="0"/>
                <w:bCs w:val="0"/>
                <w:sz w:val="22"/>
                <w:szCs w:val="22"/>
              </w:rPr>
              <w:t xml:space="preserve">(Adición de un inciso 3) al artículo 389 del </w:t>
            </w:r>
            <w:r w:rsidRPr="00D742B3">
              <w:rPr>
                <w:rFonts w:ascii="Book Antiqua" w:hAnsi="Book Antiqua" w:cs="Arial"/>
                <w:sz w:val="22"/>
                <w:szCs w:val="22"/>
              </w:rPr>
              <w:t>Código Penal</w:t>
            </w:r>
            <w:r w:rsidRPr="00D742B3">
              <w:rPr>
                <w:rFonts w:ascii="Book Antiqua" w:hAnsi="Book Antiqua" w:cs="Arial"/>
                <w:b w:val="0"/>
                <w:bCs w:val="0"/>
                <w:sz w:val="22"/>
                <w:szCs w:val="22"/>
              </w:rPr>
              <w:t>.)</w:t>
            </w:r>
          </w:p>
          <w:p w:rsidR="00DA3C03" w:rsidRPr="00D742B3" w:rsidRDefault="00DA3C03" w:rsidP="00A444D4">
            <w:pPr>
              <w:jc w:val="both"/>
              <w:rPr>
                <w:rFonts w:ascii="Book Antiqua" w:hAnsi="Book Antiqua"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Se establece una multa por difundir, divulgar o utilizar imágenes, voz o datos personales de una persona </w:t>
            </w:r>
            <w:r w:rsidRPr="00D742B3">
              <w:rPr>
                <w:rFonts w:ascii="Book Antiqua" w:hAnsi="Book Antiqua" w:cs="Arial"/>
                <w:sz w:val="22"/>
                <w:szCs w:val="22"/>
                <w:u w:val="single"/>
              </w:rPr>
              <w:t>menor de edad</w:t>
            </w:r>
            <w:r w:rsidRPr="00D742B3">
              <w:rPr>
                <w:rFonts w:ascii="Book Antiqua" w:hAnsi="Book Antiqua" w:cs="Arial"/>
                <w:sz w:val="22"/>
                <w:szCs w:val="22"/>
              </w:rPr>
              <w:t xml:space="preserve">, que </w:t>
            </w:r>
            <w:r w:rsidRPr="00D742B3">
              <w:rPr>
                <w:rFonts w:ascii="Book Antiqua" w:hAnsi="Book Antiqua" w:cs="Arial"/>
                <w:b/>
                <w:bCs/>
                <w:sz w:val="22"/>
                <w:szCs w:val="22"/>
              </w:rPr>
              <w:t>refuerza la obligación de protección sobre datos personales de personas menores de edad.</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Gaceta N° 146 del 3 de agosto del 2022. </w:t>
            </w:r>
          </w:p>
        </w:tc>
      </w:tr>
      <w:tr w:rsidR="00DA3C03" w:rsidRPr="00DC2465" w:rsidTr="00A444D4">
        <w:trPr>
          <w:trHeight w:val="1833"/>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Ley para promover la transparencia en el suministro de información en el sector público N° 10240.</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ley es de aplicación para toda la Administración Pública y </w:t>
            </w:r>
            <w:r w:rsidRPr="00D742B3">
              <w:rPr>
                <w:rFonts w:ascii="Book Antiqua" w:hAnsi="Book Antiqua" w:cs="Arial"/>
                <w:b/>
                <w:bCs/>
                <w:sz w:val="22"/>
                <w:szCs w:val="22"/>
              </w:rPr>
              <w:t>establece que las instituciones sometidas a esta tienen la obligación de suministrar de forma</w:t>
            </w:r>
            <w:r w:rsidRPr="00D742B3">
              <w:rPr>
                <w:rFonts w:ascii="Book Antiqua" w:hAnsi="Book Antiqua" w:cs="Arial"/>
                <w:sz w:val="22"/>
                <w:szCs w:val="22"/>
              </w:rPr>
              <w:t xml:space="preserve"> </w:t>
            </w:r>
            <w:r w:rsidRPr="00D742B3">
              <w:rPr>
                <w:rFonts w:ascii="Book Antiqua" w:hAnsi="Book Antiqua" w:cs="Arial"/>
                <w:b/>
                <w:bCs/>
                <w:sz w:val="22"/>
                <w:szCs w:val="22"/>
              </w:rPr>
              <w:t>veraz, completa y actualizada</w:t>
            </w:r>
            <w:r w:rsidRPr="00D742B3">
              <w:rPr>
                <w:rFonts w:ascii="Book Antiqua" w:hAnsi="Book Antiqua" w:cs="Arial"/>
                <w:sz w:val="22"/>
                <w:szCs w:val="22"/>
              </w:rPr>
              <w:t>, por el medio digital oficial de cada institución la memoria anual, las minutas y los acuerdos de junta directiva, resultados de investigaciones internas, informes de auditorías, informes de ejecución presupuestaria, índice salarial vigente, descripciones de las clases de puestos y sus requisitos, así como toda la información que por ley o en cumplimiento del derecho fundamental de acceso a la información estén en la obligación de publicar y suministrar.</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w:t>
            </w:r>
            <w:r w:rsidRPr="00D742B3">
              <w:rPr>
                <w:rFonts w:ascii="Book Antiqua" w:hAnsi="Book Antiqua" w:cs="Arial"/>
                <w:b/>
                <w:bCs/>
                <w:sz w:val="22"/>
                <w:szCs w:val="22"/>
              </w:rPr>
              <w:t>artículo 4</w:t>
            </w:r>
            <w:r w:rsidRPr="00D742B3">
              <w:rPr>
                <w:rFonts w:ascii="Book Antiqua" w:hAnsi="Book Antiqua" w:cs="Arial"/>
                <w:sz w:val="22"/>
                <w:szCs w:val="22"/>
              </w:rPr>
              <w:t xml:space="preserve"> establece cuál información está excluida de la obligación legal anterior. Asimismo, dispone que cada institución debe desarrollar un reglamento para determinar alguna de las condiciones previstas en este artículo, e indica que, </w:t>
            </w:r>
            <w:r w:rsidRPr="00D742B3">
              <w:rPr>
                <w:rFonts w:ascii="Book Antiqua" w:hAnsi="Book Antiqua" w:cs="Arial"/>
                <w:i/>
                <w:iCs/>
                <w:sz w:val="22"/>
                <w:szCs w:val="22"/>
              </w:rPr>
              <w:t>“ninguna de las limitaciones al suministro de la información podrá violentar el derecho fundamental de acceso a la información.”</w:t>
            </w:r>
            <w:r w:rsidRPr="00D742B3">
              <w:rPr>
                <w:rFonts w:ascii="Book Antiqua" w:hAnsi="Book Antiqua" w:cs="Arial"/>
                <w:sz w:val="22"/>
                <w:szCs w:val="22"/>
              </w:rPr>
              <w:t xml:space="preserve">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Además, de acuerdo con el Transitorio I, el Poder Ejecutivo debe Reglamentar esta Ley en un plazo de 3 meses.</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Gaceta N° 178 del 25 de setiembre del 2024. </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kern w:val="0"/>
                <w:sz w:val="22"/>
                <w:szCs w:val="22"/>
                <w:lang w:eastAsia="es-CR"/>
                <w14:ligatures w14:val="none"/>
              </w:rPr>
            </w:pPr>
            <w:r w:rsidRPr="00D742B3">
              <w:rPr>
                <w:rFonts w:ascii="Book Antiqua" w:hAnsi="Book Antiqua" w:cs="Arial"/>
                <w:sz w:val="22"/>
                <w:szCs w:val="22"/>
              </w:rPr>
              <w:t>Ley Marco de Acceso a la Información Pública</w:t>
            </w:r>
            <w:r w:rsidRPr="00D742B3">
              <w:rPr>
                <w:rFonts w:ascii="Book Antiqua" w:hAnsi="Book Antiqua" w:cs="Arial"/>
                <w:color w:val="030401"/>
                <w:sz w:val="22"/>
                <w:szCs w:val="22"/>
              </w:rPr>
              <w:t xml:space="preserve"> </w:t>
            </w:r>
            <w:r w:rsidRPr="00D742B3">
              <w:rPr>
                <w:rFonts w:ascii="Book Antiqua" w:hAnsi="Book Antiqua" w:cs="Arial"/>
                <w:color w:val="030401"/>
                <w:kern w:val="0"/>
                <w:sz w:val="22"/>
                <w:szCs w:val="22"/>
                <w:lang w:eastAsia="es-CR"/>
                <w14:ligatures w14:val="none"/>
              </w:rPr>
              <w:t>N° 10554.</w:t>
            </w:r>
          </w:p>
          <w:p w:rsidR="00DA3C03" w:rsidRPr="00D742B3" w:rsidRDefault="00DA3C03" w:rsidP="00A444D4">
            <w:pPr>
              <w:pStyle w:val="pa20"/>
              <w:spacing w:before="0" w:beforeAutospacing="0" w:after="160" w:afterAutospacing="0"/>
              <w:jc w:val="both"/>
              <w:rPr>
                <w:rFonts w:ascii="Book Antiqua" w:hAnsi="Book Antiqua"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50605"/>
                <w:sz w:val="22"/>
                <w:szCs w:val="22"/>
              </w:rPr>
            </w:pPr>
            <w:r w:rsidRPr="00D742B3">
              <w:rPr>
                <w:rFonts w:ascii="Book Antiqua" w:hAnsi="Book Antiqua" w:cs="Arial"/>
                <w:sz w:val="22"/>
                <w:szCs w:val="22"/>
              </w:rPr>
              <w:t xml:space="preserve">Tiene por objeto </w:t>
            </w:r>
            <w:r w:rsidRPr="00D742B3">
              <w:rPr>
                <w:rFonts w:ascii="Book Antiqua" w:hAnsi="Book Antiqua" w:cs="Arial"/>
                <w:color w:val="050605"/>
                <w:sz w:val="22"/>
                <w:szCs w:val="22"/>
              </w:rPr>
              <w:t>que el Estado garantice el cumplimiento efectivo del derecho de acceso a la información pública, de forma proactiva, oportuna, oficiosa, completa y accesible.</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50605"/>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50605"/>
                <w:sz w:val="22"/>
                <w:szCs w:val="22"/>
              </w:rPr>
            </w:pPr>
            <w:r w:rsidRPr="00D742B3">
              <w:rPr>
                <w:rFonts w:ascii="Book Antiqua" w:hAnsi="Book Antiqua" w:cs="Arial"/>
                <w:color w:val="050605"/>
                <w:sz w:val="22"/>
                <w:szCs w:val="22"/>
              </w:rPr>
              <w:t xml:space="preserve">Esta norma establece, en su </w:t>
            </w:r>
            <w:r w:rsidRPr="00D742B3">
              <w:rPr>
                <w:rFonts w:ascii="Book Antiqua" w:hAnsi="Book Antiqua" w:cs="Arial"/>
                <w:b/>
                <w:bCs/>
                <w:color w:val="050605"/>
                <w:sz w:val="22"/>
                <w:szCs w:val="22"/>
              </w:rPr>
              <w:t>artículo 6</w:t>
            </w:r>
            <w:r w:rsidRPr="00D742B3">
              <w:rPr>
                <w:rFonts w:ascii="Book Antiqua" w:hAnsi="Book Antiqua" w:cs="Arial"/>
                <w:color w:val="050605"/>
                <w:sz w:val="22"/>
                <w:szCs w:val="22"/>
              </w:rPr>
              <w:t>, que la regla general es garantizar el derecho de acceso a la información pública y que su excepción son los límites establecidos en la Constitución Política de la República de Costa Rica, en la normativa internacional aprobada por la Asamblea Legislativa y en las leyes, conforme al principio de reserva de Ley. Asimismo, establece que, cuando se deniegue -parcial o totalmente- una solicitud de información, se debe motivar el acto y especificar el límite o la normativa que sustenta la negativa.</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50605"/>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50605"/>
                <w:sz w:val="22"/>
                <w:szCs w:val="22"/>
              </w:rPr>
            </w:pPr>
            <w:r w:rsidRPr="00D742B3">
              <w:rPr>
                <w:rFonts w:ascii="Book Antiqua" w:hAnsi="Book Antiqua" w:cs="Arial"/>
                <w:color w:val="050605"/>
                <w:sz w:val="22"/>
                <w:szCs w:val="22"/>
              </w:rPr>
              <w:t xml:space="preserve">El </w:t>
            </w:r>
            <w:r w:rsidRPr="00D742B3">
              <w:rPr>
                <w:rFonts w:ascii="Book Antiqua" w:hAnsi="Book Antiqua" w:cs="Arial"/>
                <w:b/>
                <w:bCs/>
                <w:color w:val="050605"/>
                <w:sz w:val="22"/>
                <w:szCs w:val="22"/>
              </w:rPr>
              <w:t>artículo 10</w:t>
            </w:r>
            <w:r w:rsidRPr="00D742B3">
              <w:rPr>
                <w:rFonts w:ascii="Book Antiqua" w:hAnsi="Book Antiqua" w:cs="Arial"/>
                <w:color w:val="050605"/>
                <w:sz w:val="22"/>
                <w:szCs w:val="22"/>
              </w:rPr>
              <w:t xml:space="preserve"> establece un plazo legal para atender las solicitudes, que no podrá exceder de forma excepcional el plazo de un mes. Además, establece que, cuando se trate de información pública preconstituida (aquella que se encuentra en los registros físicos y digitales de las administraciones públicas y que es de fácil acceso), se deberá brindar lo solicitado de forma inmediata. </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w:t>
            </w:r>
            <w:r w:rsidRPr="00D742B3">
              <w:rPr>
                <w:rFonts w:ascii="Book Antiqua" w:hAnsi="Book Antiqua" w:cs="Arial"/>
                <w:b/>
                <w:bCs/>
                <w:sz w:val="22"/>
                <w:szCs w:val="22"/>
              </w:rPr>
              <w:t>artículo 15</w:t>
            </w:r>
            <w:r w:rsidRPr="00D742B3">
              <w:rPr>
                <w:rFonts w:ascii="Book Antiqua" w:hAnsi="Book Antiqua" w:cs="Arial"/>
                <w:sz w:val="22"/>
                <w:szCs w:val="22"/>
              </w:rPr>
              <w:t xml:space="preserve"> establece sanciones a los funcionarios públicos por la no aplicación de esta Ley como amonestación por escrito y suspensión de tres a cinco días sin goce de salario o dieta.</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w:t>
            </w:r>
            <w:r w:rsidRPr="00D742B3">
              <w:rPr>
                <w:rFonts w:ascii="Book Antiqua" w:hAnsi="Book Antiqua" w:cs="Arial"/>
                <w:b/>
                <w:bCs/>
                <w:sz w:val="22"/>
                <w:szCs w:val="22"/>
              </w:rPr>
              <w:t>artículo 16</w:t>
            </w:r>
            <w:r w:rsidRPr="00D742B3">
              <w:rPr>
                <w:rFonts w:ascii="Book Antiqua" w:hAnsi="Book Antiqua" w:cs="Arial"/>
                <w:sz w:val="22"/>
                <w:szCs w:val="22"/>
              </w:rPr>
              <w:t xml:space="preserve"> establece la publicación de información de forma oficiosa, que se debe mantener actualizada y completa en su respectivo sitio web oficial. Asimismo, indica que información se debe pública como mínimo.</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w:t>
            </w:r>
            <w:r w:rsidRPr="00D742B3">
              <w:rPr>
                <w:rFonts w:ascii="Book Antiqua" w:hAnsi="Book Antiqua" w:cs="Arial"/>
                <w:b/>
                <w:bCs/>
                <w:sz w:val="22"/>
                <w:szCs w:val="22"/>
              </w:rPr>
              <w:t xml:space="preserve">artículo 17 </w:t>
            </w:r>
            <w:r w:rsidRPr="00D742B3">
              <w:rPr>
                <w:rFonts w:ascii="Book Antiqua" w:hAnsi="Book Antiqua" w:cs="Arial"/>
                <w:sz w:val="22"/>
                <w:szCs w:val="22"/>
              </w:rPr>
              <w:t>establece que los sujetos obligados deben incluir en su memoria o informe anual de labores institucional una sección denominada Acceso a la Información y Transparencia, indicado a su vez, la información mínima que debe incluir.</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De acuerdo con </w:t>
            </w:r>
            <w:r w:rsidRPr="00D742B3">
              <w:rPr>
                <w:rFonts w:ascii="Book Antiqua" w:hAnsi="Book Antiqua" w:cs="Arial"/>
                <w:b/>
                <w:bCs/>
                <w:sz w:val="22"/>
                <w:szCs w:val="22"/>
              </w:rPr>
              <w:t>el artículo 19</w:t>
            </w:r>
            <w:r w:rsidRPr="00D742B3">
              <w:rPr>
                <w:rFonts w:ascii="Book Antiqua" w:hAnsi="Book Antiqua" w:cs="Arial"/>
                <w:sz w:val="22"/>
                <w:szCs w:val="22"/>
              </w:rPr>
              <w:t>, el Poder Ejecutivo debe reglamentar esta ley en un plazo de seis meses a partir de su publicación.</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El </w:t>
            </w:r>
            <w:r w:rsidRPr="00D742B3">
              <w:rPr>
                <w:rFonts w:ascii="Book Antiqua" w:hAnsi="Book Antiqua" w:cs="Arial"/>
                <w:b/>
                <w:bCs/>
                <w:sz w:val="22"/>
                <w:szCs w:val="22"/>
              </w:rPr>
              <w:t>Transitorio único</w:t>
            </w:r>
            <w:r w:rsidRPr="00D742B3">
              <w:rPr>
                <w:rFonts w:ascii="Book Antiqua" w:hAnsi="Book Antiqua" w:cs="Arial"/>
                <w:sz w:val="22"/>
                <w:szCs w:val="22"/>
              </w:rPr>
              <w:t xml:space="preserve"> establece un plazo de seis meses, a partir de la aprobación de esta ley, para que las instituciones públicas actualicen la información que se encuentra en sus sitios web y que es mencionada en el </w:t>
            </w:r>
            <w:r w:rsidRPr="00D742B3">
              <w:rPr>
                <w:rFonts w:ascii="Book Antiqua" w:hAnsi="Book Antiqua" w:cs="Arial"/>
                <w:b/>
                <w:bCs/>
                <w:sz w:val="22"/>
                <w:szCs w:val="22"/>
              </w:rPr>
              <w:t>artículo 16</w:t>
            </w:r>
            <w:r w:rsidRPr="00D742B3">
              <w:rPr>
                <w:rFonts w:ascii="Book Antiqua" w:hAnsi="Book Antiqua" w:cs="Arial"/>
                <w:sz w:val="22"/>
                <w:szCs w:val="22"/>
              </w:rPr>
              <w:t xml:space="preserve"> de esta ley.</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Gaceta N° 205 del 1 de noviembre del 2024. </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Código de normas y procedimientos Tributarios (Código Tributario N°</w:t>
            </w:r>
            <w:r w:rsidRPr="00D742B3">
              <w:rPr>
                <w:rFonts w:ascii="Book Antiqua" w:hAnsi="Book Antiqua" w:cs="Arial"/>
                <w:b w:val="0"/>
                <w:bCs w:val="0"/>
                <w:sz w:val="22"/>
                <w:szCs w:val="22"/>
              </w:rPr>
              <w:t xml:space="preserve"> </w:t>
            </w:r>
            <w:r w:rsidRPr="00D742B3">
              <w:rPr>
                <w:rFonts w:ascii="Book Antiqua" w:hAnsi="Book Antiqua" w:cs="Arial"/>
                <w:sz w:val="22"/>
                <w:szCs w:val="22"/>
              </w:rPr>
              <w:t>4755 ).</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u w:val="single"/>
              </w:rPr>
              <w:t>Publicidad de información Tributaria</w:t>
            </w:r>
            <w:r w:rsidRPr="00D742B3">
              <w:rPr>
                <w:rFonts w:ascii="Book Antiqua" w:hAnsi="Book Antiqua" w:cs="Arial"/>
                <w:b/>
                <w:bCs/>
                <w:sz w:val="22"/>
                <w:szCs w:val="22"/>
              </w:rPr>
              <w:t>:</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i/>
                <w:iCs/>
                <w:sz w:val="22"/>
                <w:szCs w:val="22"/>
              </w:rPr>
            </w:pPr>
            <w:r w:rsidRPr="00D742B3">
              <w:rPr>
                <w:rFonts w:ascii="Book Antiqua" w:hAnsi="Book Antiqua" w:cs="Arial"/>
                <w:sz w:val="22"/>
                <w:szCs w:val="22"/>
              </w:rPr>
              <w:t>“</w:t>
            </w:r>
            <w:r w:rsidRPr="00D742B3">
              <w:rPr>
                <w:rFonts w:ascii="Book Antiqua" w:hAnsi="Book Antiqua" w:cs="Arial"/>
                <w:b/>
                <w:bCs/>
                <w:sz w:val="22"/>
                <w:szCs w:val="22"/>
              </w:rPr>
              <w:t xml:space="preserve">Artículo 101.- Publicidad de las normas y jurisprudencia tributarias. </w:t>
            </w:r>
            <w:r w:rsidRPr="00D742B3">
              <w:rPr>
                <w:rFonts w:ascii="Book Antiqua" w:hAnsi="Book Antiqua" w:cs="Arial"/>
                <w:i/>
                <w:iCs/>
                <w:sz w:val="22"/>
                <w:szCs w:val="22"/>
              </w:rPr>
              <w:t>(…), la dependencia que tenga a su cargo la aplicación de los tributos debe dar a conocer de inmediato, (…), las resoluciones o las sentencias recaídas en casos particulares que a su juicio ofrezcan interés general, omitiendo las referencias que puedan lesionar intereses particulares o la garantía del carácter confidencial de las informaciones que instituye el artículo 117(*) de este Código.”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i/>
                <w:i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173.- Derecho a la información</w:t>
            </w:r>
            <w:r w:rsidRPr="00D742B3">
              <w:rPr>
                <w:rFonts w:ascii="Book Antiqua" w:hAnsi="Book Antiqua" w:cs="Arial"/>
                <w:sz w:val="22"/>
                <w:szCs w:val="22"/>
              </w:rPr>
              <w:t xml:space="preserve">. </w:t>
            </w:r>
            <w:r w:rsidRPr="00D742B3">
              <w:rPr>
                <w:rFonts w:ascii="Book Antiqua" w:hAnsi="Book Antiqua" w:cs="Arial"/>
                <w:sz w:val="22"/>
                <w:szCs w:val="22"/>
                <w:u w:val="single"/>
              </w:rPr>
              <w:t>Todo contribuyente tiene derecho a conocer la jurisprudencia administrativa tributaria</w:t>
            </w:r>
            <w:r w:rsidRPr="00D742B3">
              <w:rPr>
                <w:rFonts w:ascii="Book Antiqua" w:hAnsi="Book Antiqua" w:cs="Arial"/>
                <w:sz w:val="22"/>
                <w:szCs w:val="22"/>
              </w:rPr>
              <w:t xml:space="preserve"> que se genera en las direcciones generales, sus dependencias, así como en los tribunales administrativos. (…)” (Énfasis suplido).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i/>
                <w:i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i/>
                <w:i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u w:val="single"/>
              </w:rPr>
              <w:t>Confidencialidad de la información tributaria</w:t>
            </w:r>
            <w:r w:rsidRPr="00D742B3">
              <w:rPr>
                <w:rFonts w:ascii="Book Antiqua" w:hAnsi="Book Antiqua" w:cs="Arial"/>
                <w:b/>
                <w:bCs/>
                <w:sz w:val="22"/>
                <w:szCs w:val="22"/>
              </w:rPr>
              <w:t>:</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115.- Uso de la información</w:t>
            </w:r>
            <w:r w:rsidRPr="00D742B3">
              <w:rPr>
                <w:rFonts w:ascii="Book Antiqua" w:hAnsi="Book Antiqua" w:cs="Arial"/>
                <w:sz w:val="22"/>
                <w:szCs w:val="22"/>
              </w:rPr>
              <w:t xml:space="preserve">. </w:t>
            </w:r>
            <w:r w:rsidRPr="00D742B3">
              <w:rPr>
                <w:rFonts w:ascii="Book Antiqua" w:hAnsi="Book Antiqua" w:cs="Arial"/>
                <w:sz w:val="22"/>
                <w:szCs w:val="22"/>
                <w:u w:val="single"/>
              </w:rPr>
              <w:t>La información obtenida o recabada solo podrá usarse para fines tributarios de la propia Administración Tributaria</w:t>
            </w:r>
            <w:r w:rsidRPr="00D742B3">
              <w:rPr>
                <w:rFonts w:ascii="Book Antiqua" w:hAnsi="Book Antiqua" w:cs="Arial"/>
                <w:sz w:val="22"/>
                <w:szCs w:val="22"/>
              </w:rPr>
              <w:t>, la cual está impedida para trasladarla o remitirla a otras oficinas, dependencias o instituciones públicas o privadas, salvo el traslado de información a la Caja Costarricense de Seguro Social, de conformidad con el artículo 20 de la Ley N.º 17, de 22 de octubre de 1943, y sus reformas.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Sin embargo, </w:t>
            </w:r>
            <w:r w:rsidRPr="00D742B3">
              <w:rPr>
                <w:rFonts w:ascii="Book Antiqua" w:hAnsi="Book Antiqua" w:cs="Arial"/>
                <w:b/>
                <w:bCs/>
                <w:sz w:val="22"/>
                <w:szCs w:val="22"/>
              </w:rPr>
              <w:t>será de acceso público</w:t>
            </w:r>
            <w:r w:rsidRPr="00D742B3">
              <w:rPr>
                <w:rFonts w:ascii="Book Antiqua" w:hAnsi="Book Antiqua" w:cs="Arial"/>
                <w:sz w:val="22"/>
                <w:szCs w:val="22"/>
              </w:rPr>
              <w:t xml:space="preserve"> la información sobre los nombres de las personas físicas y jurídicas que tienen deudas tributarias con la Hacienda Pública y el monto de dichas deudas. (…).” (Énfasis suplido).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115 bis. Intercambio de información con otras jurisdicciones</w:t>
            </w:r>
            <w:r w:rsidRPr="00D742B3">
              <w:rPr>
                <w:rFonts w:ascii="Book Antiqua" w:hAnsi="Book Antiqua" w:cs="Arial"/>
                <w:sz w:val="22"/>
                <w:szCs w:val="22"/>
              </w:rPr>
              <w:t xml:space="preserve">. La prohibición indicada en el artículo anterior no impide trasladar ni utilizar toda la información necesaria requerida por los tribunales comunes o por administraciones tributarias de otros países o jurisdicciones con las que Costa Rica tenga un convenio internacional que contemple el intercambio de información en materia tributaria en cualquiera de sus modalidades. (…).”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b/>
                <w:bCs/>
                <w:sz w:val="22"/>
                <w:szCs w:val="22"/>
              </w:rPr>
              <w:t>Artículo 117.- Carácter confidencial de las informaciones</w:t>
            </w:r>
            <w:r w:rsidRPr="00D742B3">
              <w:rPr>
                <w:rFonts w:ascii="Book Antiqua" w:hAnsi="Book Antiqua" w:cs="Arial"/>
                <w:sz w:val="22"/>
                <w:szCs w:val="22"/>
              </w:rPr>
              <w:t xml:space="preserve">. </w:t>
            </w:r>
            <w:r w:rsidRPr="00D742B3">
              <w:rPr>
                <w:rFonts w:ascii="Book Antiqua" w:hAnsi="Book Antiqua" w:cs="Arial"/>
                <w:sz w:val="22"/>
                <w:szCs w:val="22"/>
                <w:u w:val="single"/>
              </w:rPr>
              <w:t>Las informaciones que la Administración Tributaria obtenga de los contribuyentes</w:t>
            </w:r>
            <w:r w:rsidRPr="00D742B3">
              <w:rPr>
                <w:rFonts w:ascii="Book Antiqua" w:hAnsi="Book Antiqua" w:cs="Arial"/>
                <w:sz w:val="22"/>
                <w:szCs w:val="22"/>
              </w:rPr>
              <w:t xml:space="preserve">, responsables y terceros, por cualquier medio, </w:t>
            </w:r>
            <w:r w:rsidRPr="00D742B3">
              <w:rPr>
                <w:rFonts w:ascii="Book Antiqua" w:hAnsi="Book Antiqua" w:cs="Arial"/>
                <w:sz w:val="22"/>
                <w:szCs w:val="22"/>
                <w:u w:val="single"/>
              </w:rPr>
              <w:t>tienen carácter confidencial</w:t>
            </w:r>
            <w:r w:rsidRPr="00D742B3">
              <w:rPr>
                <w:rFonts w:ascii="Book Antiqua" w:hAnsi="Book Antiqua" w:cs="Arial"/>
                <w:sz w:val="22"/>
                <w:szCs w:val="22"/>
              </w:rPr>
              <w:t xml:space="preserve">; y sus funcionarios y empleados no pueden divulgar en forma alguna la cuantía u origen de las rentas, ni ningún otro dato que figure en las declaraciones, ni deben permitir que estas o sus copias, libros o documentos, que contengan extractos o referencia de ellas sean vistos por otras personas que las encargadas en la Administración de velar por el cumplimiento de las disposiciones legales reguladoras de los tributos a su cargo. (…)” (Énfasis suplido).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Gaceta N° 117 del 4 de junio de 1971. </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Reglamento de Procedimiento Tributario N.º 38277-H</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Confidencialidad de la información tributaria:</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 xml:space="preserve">Artículo 45.- Carácter confidencial de la información. </w:t>
            </w:r>
            <w:r w:rsidRPr="00D742B3">
              <w:rPr>
                <w:rFonts w:ascii="Book Antiqua" w:hAnsi="Book Antiqua" w:cs="Arial"/>
                <w:sz w:val="22"/>
                <w:szCs w:val="22"/>
                <w:u w:val="single"/>
              </w:rPr>
              <w:t>La información de naturaleza privada de los obligados tributarios</w:t>
            </w:r>
            <w:r w:rsidRPr="00D742B3">
              <w:rPr>
                <w:rFonts w:ascii="Book Antiqua" w:hAnsi="Book Antiqua" w:cs="Arial"/>
                <w:sz w:val="22"/>
                <w:szCs w:val="22"/>
              </w:rPr>
              <w:t xml:space="preserve"> e incluso de cualquier persona o entidad que fuere obtenida por la Administración Tributaria </w:t>
            </w:r>
            <w:r w:rsidRPr="00D742B3">
              <w:rPr>
                <w:rFonts w:ascii="Book Antiqua" w:hAnsi="Book Antiqua" w:cs="Arial"/>
                <w:sz w:val="22"/>
                <w:szCs w:val="22"/>
                <w:u w:val="single"/>
              </w:rPr>
              <w:t>tendrá como fin el cumplimiento de las facultades otorgadas por ley y su carácter es confidencial</w:t>
            </w:r>
            <w:r w:rsidRPr="00D742B3">
              <w:rPr>
                <w:rFonts w:ascii="Book Antiqua" w:hAnsi="Book Antiqua" w:cs="Arial"/>
                <w:sz w:val="22"/>
                <w:szCs w:val="22"/>
              </w:rPr>
              <w:t>. La confidencialidad implica la protección de los datos y documentos que reflejen el estado económico y financiero individualizado del contribuyente.” (Énfasis suplido).</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Acceso a información pública tributaria:</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 xml:space="preserve">Artículo 46.- Información de acceso público. </w:t>
            </w:r>
            <w:r w:rsidRPr="00D742B3">
              <w:rPr>
                <w:rFonts w:ascii="Book Antiqua" w:hAnsi="Book Antiqua" w:cs="Arial"/>
                <w:sz w:val="22"/>
                <w:szCs w:val="22"/>
              </w:rPr>
              <w:t>Es de acceso público la información referida al nombre de los sujetos pasivos, impuestos, períodos y montos de las deudas respecto de las cuales haya vencido el plazo legal para el pago de la obligación tributaria, sin que se haya cumplido esta obligación. Asimismo, el nombre de aquellos que hayan omitido la presentación de las declaraciones, una vez vencidos los plazos establecidos por ley, y el nombre de aquellos sujetos pasivos que habiendo realizado actividades económicas incumplan el deber de inscripción, también conocidos como sujetos ocultos. (…).  En los casos en que se solicite información a la Administración Tributaria, salvo que exista una ley que autorice al requirente a tener acceso a la información confidencial, únicamente se le podrá proporcionar al solicitante la que surja de la publicación de datos estadísticos generalizados. No podrá suministrarse información individualizada que permita conocer la situación financiera del sujeto pasivo, así como la información relativa al registro de valores de bienes inmuebles de un contribuyente determinado.”</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Decreto Ejecutivo N° </w:t>
            </w:r>
            <w:r w:rsidRPr="00D742B3">
              <w:rPr>
                <w:rFonts w:ascii="Book Antiqua" w:hAnsi="Book Antiqua" w:cs="Arial"/>
                <w:b/>
                <w:bCs/>
                <w:sz w:val="22"/>
                <w:szCs w:val="22"/>
              </w:rPr>
              <w:t>38277</w:t>
            </w:r>
            <w:r w:rsidRPr="00D742B3">
              <w:rPr>
                <w:rFonts w:ascii="Book Antiqua" w:hAnsi="Book Antiqua" w:cs="Arial"/>
                <w:sz w:val="22"/>
                <w:szCs w:val="22"/>
              </w:rPr>
              <w:t xml:space="preserve"> del 7 de marzo del 2014.</w:t>
            </w: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Ley contra la Corrupción y el Enriquecimiento Ilícito en la Función Pública N° 8422.</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Acceso a la información:</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7º-Libre acceso a la información</w:t>
            </w:r>
            <w:r w:rsidRPr="00D742B3">
              <w:rPr>
                <w:rFonts w:ascii="Book Antiqua" w:hAnsi="Book Antiqua" w:cs="Arial"/>
                <w:sz w:val="22"/>
                <w:szCs w:val="22"/>
              </w:rPr>
              <w:t xml:space="preserve">. </w:t>
            </w:r>
            <w:r w:rsidRPr="00D742B3">
              <w:rPr>
                <w:rFonts w:ascii="Book Antiqua" w:hAnsi="Book Antiqua" w:cs="Arial"/>
                <w:sz w:val="22"/>
                <w:szCs w:val="22"/>
                <w:u w:val="single"/>
              </w:rPr>
              <w:t>Es de interés público la información relacionada con el ingreso, la presupuestación, la custodia, la fiscalización, la administración, la inversión y el gasto de los fondos públicos, así como la información necesaria para asegurar la efectividad de la presente Ley, en relación con hechos y conductas de los funcionarios públicos</w:t>
            </w:r>
            <w:r w:rsidRPr="00D742B3">
              <w:rPr>
                <w:rFonts w:ascii="Book Antiqua" w:hAnsi="Book Antiqua" w:cs="Arial"/>
                <w:sz w:val="22"/>
                <w:szCs w:val="22"/>
              </w:rPr>
              <w:t>. No obstante, la Contraloría General de la República solo podrá revisar documentos de carácter privado según lo dispuesto en el artículo 24 de la Constitución Política y en el artículo 11 de la presente Ley.” (Énfasis suplido).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Confidencialidad de informaciones:</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“Artículo 8.- Confidencialidad de la identidad de la persona denunciante y de la información que origine la apertura del procedimiento administrativo.”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11.-Acceso a la información confidencial</w:t>
            </w:r>
            <w:r w:rsidRPr="00D742B3">
              <w:rPr>
                <w:rFonts w:ascii="Book Antiqua" w:hAnsi="Book Antiqua" w:cs="Arial"/>
                <w:sz w:val="22"/>
                <w:szCs w:val="22"/>
              </w:rPr>
              <w:t>. En cumplimiento de las atribuciones asignadas a la Contraloría General de la República, sus funcionarios tendrán la facultad de acceder a toda fuente de información, los registros, los documentos públicos, las declaraciones, los libros de contabilidad y sus anexos, las facturas y los contratos que los sujetos fiscalizados mantengan o posean.  No obstante, de conformidad con el artículo 24 de la Constitución Política, los únicos documentos de carácter privado que la Contraloría General de la República podrá revisar sin la autorización previa del afectado o de sus representantes, serán los libros de contabilidad y sus anexos, con el único objeto de fiscalizar la correcta utilización de los fondos públicos. (…)”</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kern w:val="0"/>
                <w:sz w:val="22"/>
                <w:szCs w:val="22"/>
                <w:lang w:eastAsia="es-CR"/>
                <w14:ligatures w14:val="none"/>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kern w:val="0"/>
                <w:sz w:val="22"/>
                <w:szCs w:val="22"/>
                <w:lang w:eastAsia="es-CR"/>
                <w14:ligatures w14:val="none"/>
              </w:rPr>
            </w:pPr>
            <w:r w:rsidRPr="00D742B3">
              <w:rPr>
                <w:rFonts w:ascii="Book Antiqua" w:hAnsi="Book Antiqua" w:cs="Arial"/>
                <w:color w:val="000000"/>
                <w:kern w:val="0"/>
                <w:sz w:val="22"/>
                <w:szCs w:val="22"/>
                <w:lang w:eastAsia="es-CR"/>
                <w14:ligatures w14:val="none"/>
              </w:rPr>
              <w:t>“</w:t>
            </w:r>
            <w:r w:rsidRPr="00D742B3">
              <w:rPr>
                <w:rFonts w:ascii="Book Antiqua" w:hAnsi="Book Antiqua" w:cs="Arial"/>
                <w:b/>
                <w:bCs/>
                <w:color w:val="000000"/>
                <w:kern w:val="0"/>
                <w:sz w:val="22"/>
                <w:szCs w:val="22"/>
                <w:lang w:eastAsia="es-CR"/>
                <w14:ligatures w14:val="none"/>
              </w:rPr>
              <w:t>Artículo 24.-Confidencialidad de las declaraciones</w:t>
            </w:r>
            <w:r w:rsidRPr="00D742B3">
              <w:rPr>
                <w:rFonts w:ascii="Book Antiqua" w:hAnsi="Book Antiqua" w:cs="Arial"/>
                <w:color w:val="000000"/>
                <w:kern w:val="0"/>
                <w:sz w:val="22"/>
                <w:szCs w:val="22"/>
                <w:lang w:eastAsia="es-CR"/>
                <w14:ligatures w14:val="none"/>
              </w:rPr>
              <w:t>. El contenido de las declaraciones juradas es confidencial, salvo para el propio declarante, sin perjuicio del acceso a ellas que requieran las comisiones especiales de investigación de la Asamblea Legislativa, la Contraloría General de la República, el Ministerio Público o los tribunales de la República, para investigar y determinar la comisión de posibles infracciones y delitos previstos en la Ley. La confidencialidad no restringe el derecho de los ciudadanos de saber si la declaración fue presentada o no conforme a la ley.</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La Gaceta N° 212 del 29 de octubre del 2004. </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Ley General de Control interno.</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color w:val="000000"/>
                <w:sz w:val="22"/>
                <w:szCs w:val="22"/>
              </w:rPr>
            </w:pPr>
            <w:r w:rsidRPr="00D742B3">
              <w:rPr>
                <w:rFonts w:ascii="Book Antiqua" w:hAnsi="Book Antiqua" w:cs="Arial"/>
                <w:b/>
                <w:bCs/>
                <w:color w:val="000000"/>
                <w:sz w:val="22"/>
                <w:szCs w:val="22"/>
              </w:rPr>
              <w:t>Confidencialidad de informaciones:</w:t>
            </w:r>
          </w:p>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color w:val="000000"/>
                <w:sz w:val="22"/>
                <w:szCs w:val="22"/>
              </w:rPr>
            </w:pPr>
          </w:p>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22"/>
                <w:szCs w:val="22"/>
              </w:rPr>
            </w:pPr>
            <w:r w:rsidRPr="00D742B3">
              <w:rPr>
                <w:rFonts w:ascii="Book Antiqua" w:hAnsi="Book Antiqua" w:cs="Arial"/>
                <w:color w:val="000000"/>
                <w:sz w:val="22"/>
                <w:szCs w:val="22"/>
              </w:rPr>
              <w:t>“</w:t>
            </w:r>
            <w:r w:rsidRPr="00D742B3">
              <w:rPr>
                <w:rFonts w:ascii="Book Antiqua" w:hAnsi="Book Antiqua" w:cs="Arial"/>
                <w:b/>
                <w:bCs/>
                <w:color w:val="000000"/>
                <w:sz w:val="22"/>
                <w:szCs w:val="22"/>
              </w:rPr>
              <w:t>Artículo 6- Confidencialidad de la identidad de la persona denunciante y estudios que originan la apertura de procedimientos administrativos</w:t>
            </w:r>
            <w:r w:rsidRPr="00D742B3">
              <w:rPr>
                <w:rFonts w:ascii="Book Antiqua" w:hAnsi="Book Antiqua" w:cs="Arial"/>
                <w:color w:val="000000"/>
                <w:sz w:val="22"/>
                <w:szCs w:val="22"/>
              </w:rPr>
              <w:t xml:space="preserve">. La Contraloría General de la República, la Administración, las auditorías internas de las instituciones y empresas públicas y las demás instancias tramitadoras de denuncia administrativa guardarán confidencialidad respecto de la identidad de la persona que, bajo la creencia razonable de que la información proporcionada demuestra la posible comisión del acto de corrupción, presente ante sus oficinas denuncias por actos de corrupción. </w:t>
            </w:r>
            <w:r w:rsidRPr="00D742B3">
              <w:rPr>
                <w:rFonts w:ascii="Book Antiqua" w:hAnsi="Book Antiqua" w:cs="Arial"/>
                <w:color w:val="000000"/>
                <w:sz w:val="22"/>
                <w:szCs w:val="22"/>
                <w:u w:val="single"/>
              </w:rPr>
              <w:t>La confidencialidad aplicará a cualquier información de la que se pueda deducir directa o indirectamente la identidad del denunciante</w:t>
            </w:r>
            <w:r w:rsidRPr="00D742B3">
              <w:rPr>
                <w:rFonts w:ascii="Book Antiqua" w:hAnsi="Book Antiqua" w:cs="Arial"/>
                <w:color w:val="000000"/>
                <w:sz w:val="22"/>
                <w:szCs w:val="22"/>
              </w:rPr>
              <w:t>. El carácter confidencial de esta información se mantendrá luego de concluida la tramitación de la denuncia, incluso cuando el propio denunciante divulgue su identidad o cuando se conozca que está siendo conocida en otras instancias. (…)”</w:t>
            </w:r>
          </w:p>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32.-Deberes</w:t>
            </w:r>
            <w:r w:rsidRPr="00D742B3">
              <w:rPr>
                <w:rFonts w:ascii="Book Antiqua" w:hAnsi="Book Antiqua" w:cs="Arial"/>
                <w:sz w:val="22"/>
                <w:szCs w:val="22"/>
              </w:rPr>
              <w:t xml:space="preserve">. El auditor interno, el subauditor interno y los demás funcionarios de la auditoría interna, tendrán las siguientes obligaciones: (…) f) </w:t>
            </w:r>
            <w:r w:rsidRPr="00D742B3">
              <w:rPr>
                <w:rFonts w:ascii="Book Antiqua" w:hAnsi="Book Antiqua" w:cs="Arial"/>
                <w:b/>
                <w:bCs/>
                <w:sz w:val="22"/>
                <w:szCs w:val="22"/>
              </w:rPr>
              <w:t>Guardar la confidencialidad del caso sobre la información a la que tengan acceso</w:t>
            </w:r>
            <w:r w:rsidRPr="00D742B3">
              <w:rPr>
                <w:rFonts w:ascii="Book Antiqua" w:hAnsi="Book Antiqua" w:cs="Arial"/>
                <w:sz w:val="22"/>
                <w:szCs w:val="22"/>
              </w:rPr>
              <w:t>.” (Énfasis suplido).</w:t>
            </w:r>
          </w:p>
          <w:p w:rsidR="00DA3C03" w:rsidRPr="00D742B3" w:rsidRDefault="00DA3C03" w:rsidP="00A444D4">
            <w:pPr>
              <w:pStyle w:val="pa6"/>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r>
      <w:tr w:rsidR="00DA3C03" w:rsidRPr="00DC2465" w:rsidTr="00A444D4">
        <w:trPr>
          <w:trHeight w:val="841"/>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685360" w:rsidRDefault="00DA3C03" w:rsidP="00A444D4">
            <w:pPr>
              <w:autoSpaceDE w:val="0"/>
              <w:autoSpaceDN w:val="0"/>
              <w:adjustRightInd w:val="0"/>
              <w:jc w:val="both"/>
              <w:rPr>
                <w:rFonts w:ascii="Book Antiqua" w:hAnsi="Book Antiqua" w:cs="Arial"/>
                <w:sz w:val="22"/>
                <w:szCs w:val="22"/>
                <w:lang w:val="pt-PT"/>
                <w:rPrChange w:id="40" w:author="Óscar Zúñiga Mora (Autorizado/Secretaría General de la Corte)" w:date="2025-05-16T14:03:00Z" w16du:dateUtc="2025-05-16T20:03:00Z">
                  <w:rPr>
                    <w:rFonts w:ascii="Book Antiqua" w:hAnsi="Book Antiqua" w:cs="Arial"/>
                    <w:sz w:val="22"/>
                    <w:szCs w:val="22"/>
                  </w:rPr>
                </w:rPrChange>
              </w:rPr>
            </w:pPr>
            <w:r w:rsidRPr="00685360">
              <w:rPr>
                <w:rFonts w:ascii="Book Antiqua" w:hAnsi="Book Antiqua" w:cs="Arial"/>
                <w:lang w:val="pt-PT"/>
                <w:rPrChange w:id="41" w:author="Óscar Zúñiga Mora (Autorizado/Secretaría General de la Corte)" w:date="2025-05-16T14:03:00Z" w16du:dateUtc="2025-05-16T20:03:00Z">
                  <w:rPr>
                    <w:rFonts w:ascii="Book Antiqua" w:hAnsi="Book Antiqua" w:cs="Arial"/>
                  </w:rPr>
                </w:rPrChange>
              </w:rPr>
              <w:t>Normas de control interno para el Sector Público (N-2-2009-CO-DFOE) y reforma Resoluciones N° R-CO-64-2005, N° R-CO-26-2007, N° R-CO-10-2007.</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r w:rsidRPr="00D742B3">
              <w:rPr>
                <w:rFonts w:ascii="Book Antiqua" w:hAnsi="Book Antiqua" w:cs="Arial"/>
                <w:color w:val="000000"/>
                <w:sz w:val="22"/>
                <w:szCs w:val="22"/>
              </w:rPr>
              <w:t>“</w:t>
            </w:r>
            <w:r w:rsidRPr="00D742B3">
              <w:rPr>
                <w:rFonts w:ascii="Book Antiqua" w:hAnsi="Book Antiqua" w:cs="Arial"/>
                <w:b/>
                <w:bCs/>
                <w:color w:val="000000"/>
                <w:sz w:val="22"/>
                <w:szCs w:val="22"/>
              </w:rPr>
              <w:t>4.4 Exigencia de confiabilidad y oportunidad de la información</w:t>
            </w:r>
            <w:r w:rsidRPr="00D742B3">
              <w:rPr>
                <w:rFonts w:ascii="Book Antiqua" w:hAnsi="Book Antiqua" w:cs="Arial"/>
                <w:color w:val="000000"/>
                <w:sz w:val="22"/>
                <w:szCs w:val="22"/>
              </w:rPr>
              <w:t xml:space="preserve">. </w:t>
            </w:r>
            <w:r w:rsidRPr="00D742B3">
              <w:rPr>
                <w:rFonts w:ascii="Book Antiqua" w:hAnsi="Book Antiqua" w:cs="Arial"/>
                <w:color w:val="000000"/>
                <w:sz w:val="22"/>
                <w:szCs w:val="22"/>
                <w:u w:val="single"/>
              </w:rPr>
              <w:t>El jerarca y los titulares subordinados, según sus competencias, deben</w:t>
            </w:r>
            <w:r w:rsidRPr="00D742B3">
              <w:rPr>
                <w:rFonts w:ascii="Book Antiqua" w:hAnsi="Book Antiqua" w:cs="Arial"/>
                <w:color w:val="000000"/>
                <w:sz w:val="22"/>
                <w:szCs w:val="22"/>
              </w:rPr>
              <w:t xml:space="preserve"> diseñar, adoptar, evaluar y perfeccionar las actividades de control pertinentes a fin de </w:t>
            </w:r>
            <w:r w:rsidRPr="00D742B3">
              <w:rPr>
                <w:rFonts w:ascii="Book Antiqua" w:hAnsi="Book Antiqua" w:cs="Arial"/>
                <w:color w:val="000000"/>
                <w:sz w:val="22"/>
                <w:szCs w:val="22"/>
                <w:u w:val="single"/>
              </w:rPr>
              <w:t>asegurar razonablemente que se recopile, procese, mantenga y custodie información de calidad</w:t>
            </w:r>
            <w:r w:rsidRPr="00D742B3">
              <w:rPr>
                <w:rFonts w:ascii="Book Antiqua" w:hAnsi="Book Antiqua" w:cs="Arial"/>
                <w:color w:val="000000"/>
                <w:sz w:val="22"/>
                <w:szCs w:val="22"/>
              </w:rPr>
              <w:t xml:space="preserve"> sobre el funcionamiento del SCI </w:t>
            </w:r>
            <w:r w:rsidRPr="00D742B3">
              <w:rPr>
                <w:rFonts w:ascii="Book Antiqua" w:hAnsi="Book Antiqua" w:cs="Arial"/>
                <w:color w:val="000000"/>
                <w:sz w:val="22"/>
                <w:szCs w:val="22"/>
                <w:u w:val="single"/>
              </w:rPr>
              <w:t>y sobre el desempeño institucional</w:t>
            </w:r>
            <w:r w:rsidRPr="00D742B3">
              <w:rPr>
                <w:rFonts w:ascii="Book Antiqua" w:hAnsi="Book Antiqua" w:cs="Arial"/>
                <w:color w:val="000000"/>
                <w:sz w:val="22"/>
                <w:szCs w:val="22"/>
              </w:rPr>
              <w:t>, así como que esa información se comunique con la prontitud requerida a las instancias internas y externas respectivas. Lo anterior, tomando en cuenta, fundamentalmente, el bloque de legalidad, la naturaleza de sus operaciones y los riesgos relevantes a los cuales puedan verse expuestas, así como los requisitos indicados en la norma 4.2. (…)” (Énfasis suplido).</w:t>
            </w: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r w:rsidRPr="00D742B3">
              <w:rPr>
                <w:rFonts w:ascii="Book Antiqua" w:hAnsi="Book Antiqua" w:cs="Arial"/>
                <w:b/>
                <w:bCs/>
                <w:color w:val="000000"/>
                <w:sz w:val="22"/>
                <w:szCs w:val="22"/>
              </w:rPr>
              <w:t xml:space="preserve">“4.4.1 Documentación y registro de la gestión institucional. </w:t>
            </w:r>
            <w:r w:rsidRPr="00D742B3">
              <w:rPr>
                <w:rFonts w:ascii="Book Antiqua" w:hAnsi="Book Antiqua" w:cs="Arial"/>
                <w:color w:val="000000"/>
                <w:sz w:val="22"/>
                <w:szCs w:val="22"/>
                <w:u w:val="single"/>
              </w:rPr>
              <w:t>El jerarca y los titulares subordinados</w:t>
            </w:r>
            <w:r w:rsidRPr="00D742B3">
              <w:rPr>
                <w:rFonts w:ascii="Book Antiqua" w:hAnsi="Book Antiqua" w:cs="Arial"/>
                <w:color w:val="000000"/>
                <w:sz w:val="22"/>
                <w:szCs w:val="22"/>
              </w:rPr>
              <w:t xml:space="preserve">, según sus competencias, </w:t>
            </w:r>
            <w:r w:rsidRPr="00D742B3">
              <w:rPr>
                <w:rFonts w:ascii="Book Antiqua" w:hAnsi="Book Antiqua" w:cs="Arial"/>
                <w:color w:val="000000"/>
                <w:sz w:val="22"/>
                <w:szCs w:val="22"/>
                <w:u w:val="single"/>
              </w:rPr>
              <w:t xml:space="preserve">deben establecer las medidas pertinentes para </w:t>
            </w:r>
            <w:r w:rsidRPr="00D742B3">
              <w:rPr>
                <w:rFonts w:ascii="Book Antiqua" w:hAnsi="Book Antiqua" w:cs="Arial"/>
                <w:color w:val="000000"/>
                <w:sz w:val="22"/>
                <w:szCs w:val="22"/>
              </w:rPr>
              <w:t xml:space="preserve">que los actos de la gestión institucional, sus resultados y otros eventos relevantes, se registren y documenten en el lapso adecuado y conveniente, y </w:t>
            </w:r>
            <w:r w:rsidRPr="00D742B3">
              <w:rPr>
                <w:rFonts w:ascii="Book Antiqua" w:hAnsi="Book Antiqua" w:cs="Arial"/>
                <w:b/>
                <w:bCs/>
                <w:color w:val="000000"/>
                <w:sz w:val="22"/>
                <w:szCs w:val="22"/>
                <w:u w:val="single"/>
              </w:rPr>
              <w:t>se garanticen razonablemente la confidencialidad y el acceso a la información pública</w:t>
            </w:r>
            <w:r w:rsidRPr="00D742B3">
              <w:rPr>
                <w:rFonts w:ascii="Book Antiqua" w:hAnsi="Book Antiqua" w:cs="Arial"/>
                <w:color w:val="000000"/>
                <w:sz w:val="22"/>
                <w:szCs w:val="22"/>
              </w:rPr>
              <w:t>, según corresponda.” (Énfasis suplido).</w:t>
            </w: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r w:rsidRPr="00D742B3">
              <w:rPr>
                <w:rFonts w:ascii="Book Antiqua" w:hAnsi="Book Antiqua" w:cs="Arial"/>
                <w:color w:val="000000"/>
                <w:sz w:val="22"/>
                <w:szCs w:val="22"/>
              </w:rPr>
              <w:t>“</w:t>
            </w:r>
            <w:r w:rsidRPr="00D742B3">
              <w:rPr>
                <w:rFonts w:ascii="Book Antiqua" w:hAnsi="Book Antiqua" w:cs="Arial"/>
                <w:b/>
                <w:bCs/>
                <w:color w:val="000000"/>
                <w:sz w:val="22"/>
                <w:szCs w:val="22"/>
              </w:rPr>
              <w:t xml:space="preserve">5.5 Archivo institucional. </w:t>
            </w:r>
            <w:r w:rsidRPr="00D742B3">
              <w:rPr>
                <w:rFonts w:ascii="Book Antiqua" w:hAnsi="Book Antiqua" w:cs="Arial"/>
                <w:color w:val="000000"/>
                <w:sz w:val="22"/>
                <w:szCs w:val="22"/>
              </w:rPr>
              <w:t xml:space="preserve">El jerarca y los titulares subordinados, según sus competencias, deben implantar, comunicar, vigilar la aplicación y perfeccionar políticas y procedimientos de archivo apropiados para la preservación de los documentos e información que la institución deba conservar en virtud de su utilidad o por requerimiento técnico o jurídico. En todo caso, deben aplicarse las regulaciones de acatamiento obligatorio atinentes al Sistema Nacional de Archivos. </w:t>
            </w:r>
            <w:r w:rsidRPr="00D742B3">
              <w:rPr>
                <w:rFonts w:ascii="Book Antiqua" w:hAnsi="Book Antiqua" w:cs="Arial"/>
                <w:color w:val="000000"/>
                <w:sz w:val="22"/>
                <w:szCs w:val="22"/>
                <w:u w:val="single"/>
              </w:rPr>
              <w:t>Lo anterior incluye lo relativo a las políticas</w:t>
            </w:r>
            <w:r w:rsidRPr="00D742B3">
              <w:rPr>
                <w:rFonts w:ascii="Book Antiqua" w:hAnsi="Book Antiqua" w:cs="Arial"/>
                <w:color w:val="000000"/>
                <w:sz w:val="22"/>
                <w:szCs w:val="22"/>
              </w:rPr>
              <w:t xml:space="preserve"> y procedimientos para la creación, organización, utilización, disponibilidad, </w:t>
            </w:r>
            <w:r w:rsidRPr="00D742B3">
              <w:rPr>
                <w:rFonts w:ascii="Book Antiqua" w:hAnsi="Book Antiqua" w:cs="Arial"/>
                <w:color w:val="000000"/>
                <w:sz w:val="22"/>
                <w:szCs w:val="22"/>
                <w:u w:val="single"/>
              </w:rPr>
              <w:t>acceso, confidencialidad</w:t>
            </w:r>
            <w:r w:rsidRPr="00D742B3">
              <w:rPr>
                <w:rFonts w:ascii="Book Antiqua" w:hAnsi="Book Antiqua" w:cs="Arial"/>
                <w:color w:val="000000"/>
                <w:sz w:val="22"/>
                <w:szCs w:val="22"/>
              </w:rPr>
              <w:t>, autenticidad, migración, respaldo periódico y conservación de los documentos en soporte electrónico, así como otras condiciones pertinentes.” (Énfasis suplido).</w:t>
            </w: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r w:rsidRPr="00D742B3">
              <w:rPr>
                <w:rFonts w:ascii="Book Antiqua" w:hAnsi="Book Antiqua" w:cs="Arial"/>
                <w:color w:val="000000"/>
                <w:sz w:val="22"/>
                <w:szCs w:val="22"/>
              </w:rPr>
              <w:t>“</w:t>
            </w:r>
            <w:r w:rsidRPr="00D742B3">
              <w:rPr>
                <w:rFonts w:ascii="Book Antiqua" w:hAnsi="Book Antiqua" w:cs="Arial"/>
                <w:b/>
                <w:bCs/>
                <w:color w:val="000000"/>
                <w:sz w:val="22"/>
                <w:szCs w:val="22"/>
              </w:rPr>
              <w:t>5.7.4 Seguridad</w:t>
            </w:r>
            <w:r w:rsidRPr="00D742B3">
              <w:rPr>
                <w:rFonts w:ascii="Book Antiqua" w:hAnsi="Book Antiqua" w:cs="Arial"/>
                <w:color w:val="000000"/>
                <w:sz w:val="22"/>
                <w:szCs w:val="22"/>
              </w:rPr>
              <w:t xml:space="preserve">. Deben instaurarse los controles que aseguren que la información que se comunica resguarde sus características propias de calidad, y sea trasladada bajo las condiciones de protección apropiadas, según su grado de sensibilidad y confidencialidad. Así también, que garanticen razonablemente su disponibilidad y acceso por parte de los distintos usuarios en la oportunidad y con la prontitud que la requieran.” </w:t>
            </w: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22"/>
                <w:szCs w:val="22"/>
              </w:rPr>
            </w:pPr>
          </w:p>
          <w:p w:rsidR="00DA3C03" w:rsidRPr="00D742B3"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color w:val="000000"/>
                <w:sz w:val="22"/>
                <w:szCs w:val="22"/>
              </w:rPr>
            </w:pPr>
            <w:r w:rsidRPr="00D742B3">
              <w:rPr>
                <w:rFonts w:ascii="Book Antiqua" w:hAnsi="Book Antiqua" w:cs="Arial"/>
                <w:color w:val="000000"/>
                <w:sz w:val="22"/>
                <w:szCs w:val="22"/>
              </w:rPr>
              <w:t>“</w:t>
            </w:r>
            <w:r w:rsidRPr="00D742B3">
              <w:rPr>
                <w:rFonts w:ascii="Book Antiqua" w:hAnsi="Book Antiqua" w:cs="Arial"/>
                <w:b/>
                <w:bCs/>
                <w:color w:val="000000"/>
                <w:sz w:val="22"/>
                <w:szCs w:val="22"/>
              </w:rPr>
              <w:t>5.8 Control de sistemas de información.</w:t>
            </w:r>
            <w:r w:rsidRPr="00D742B3">
              <w:rPr>
                <w:rFonts w:ascii="Book Antiqua" w:hAnsi="Book Antiqua" w:cs="Arial"/>
                <w:color w:val="000000"/>
                <w:sz w:val="22"/>
                <w:szCs w:val="22"/>
              </w:rPr>
              <w:t xml:space="preserve"> El jerarca y los titulares subordinados, según sus competencias, deben disponer los controles pertinentes para que los sistemas de información garanticen razonablemente la calidad de la información y de la comunicación, la seguridad y una clara asignación de responsabilidades y administración de los niveles de acceso a la información y datos sensibles, así como la garantía de confidencialidad de la información que ostente ese carácter.”</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Contraloría General de la República. Despacho de la Contralora General, R-CO-9-2009.</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Reglamento a la Ley de Protección de la Persona frente al Tratamiento de sus Datos Personales   N° 37554-JP.</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Tiene el objeto de reglamentar la Ley de Protección de la Persona Frente al Tratamiento de sus Datos Personales N°8968.</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Decreto Ejecutivo N° </w:t>
            </w:r>
            <w:r w:rsidRPr="00D742B3">
              <w:rPr>
                <w:rFonts w:ascii="Book Antiqua" w:hAnsi="Book Antiqua" w:cs="Arial"/>
                <w:b/>
                <w:bCs/>
                <w:sz w:val="22"/>
                <w:szCs w:val="22"/>
              </w:rPr>
              <w:t>37554</w:t>
            </w:r>
            <w:r w:rsidRPr="00D742B3">
              <w:rPr>
                <w:rFonts w:ascii="Book Antiqua" w:hAnsi="Book Antiqua" w:cs="Arial"/>
                <w:sz w:val="22"/>
                <w:szCs w:val="22"/>
              </w:rPr>
              <w:t xml:space="preserve"> del 30 de octubre del 2012.</w:t>
            </w:r>
          </w:p>
        </w:tc>
      </w:tr>
      <w:tr w:rsidR="00DA3C03" w:rsidRPr="00DC2465" w:rsidTr="00A444D4">
        <w:trPr>
          <w:trHeight w:val="604"/>
        </w:trPr>
        <w:tc>
          <w:tcPr>
            <w:cnfStyle w:val="001000000000" w:firstRow="0" w:lastRow="0" w:firstColumn="1" w:lastColumn="0" w:oddVBand="0" w:evenVBand="0" w:oddHBand="0" w:evenHBand="0" w:firstRowFirstColumn="0" w:firstRowLastColumn="0" w:lastRowFirstColumn="0" w:lastRowLastColumn="0"/>
            <w:tcW w:w="10343" w:type="dxa"/>
            <w:gridSpan w:val="3"/>
            <w:tcBorders>
              <w:top w:val="single" w:sz="4" w:space="0" w:color="auto"/>
              <w:bottom w:val="single" w:sz="4" w:space="0" w:color="auto"/>
            </w:tcBorders>
            <w:shd w:val="clear" w:color="auto" w:fill="DBE5F1" w:themeFill="accent1" w:themeFillTint="33"/>
            <w:vAlign w:val="center"/>
          </w:tcPr>
          <w:p w:rsidR="00DA3C03" w:rsidRPr="00DC2465" w:rsidRDefault="00DA3C03" w:rsidP="00A444D4">
            <w:pPr>
              <w:jc w:val="center"/>
              <w:rPr>
                <w:rFonts w:ascii="Arial" w:hAnsi="Arial" w:cs="Arial"/>
                <w:sz w:val="22"/>
                <w:szCs w:val="22"/>
              </w:rPr>
            </w:pPr>
            <w:r w:rsidRPr="00DC2465">
              <w:rPr>
                <w:rFonts w:ascii="Arial" w:hAnsi="Arial" w:cs="Arial"/>
                <w:sz w:val="22"/>
                <w:szCs w:val="22"/>
              </w:rPr>
              <w:t>Normativo interna al Poder Judicial.</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Arial" w:hAnsi="Arial" w:cs="Arial"/>
              </w:rPr>
            </w:pPr>
            <w:r w:rsidRPr="00DC2465">
              <w:rPr>
                <w:rFonts w:ascii="Book Antiqua" w:hAnsi="Book Antiqua"/>
              </w:rPr>
              <w:t>Política Axiológica y Código de Ética Judicial</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INICIATIVA Actuar proactivamente para el cumplimiento de los deberes institucionales.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COMPROMISO Cumplir diariamente con las obligaciones y los deberes propios y para con las demás personas de forma voluntaria y objetiva.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RESPONSABILIDAD Cumplir cabalmente con los deberes personales, sociales y laborales.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INTEGRIDAD Conducirse de forma congruente con los fines institucionales en beneficio de las personas usuarias y la sociedad sin importar las circunstancias.</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HONRADEZ Comportarse con probidad tanto en el trabajo como fuera de él para una sana convivencia.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EXCELENCIA Realizar las labores de la mejor forma posible, con objetividad y diligencia, manteniendo un equilibrio entre la vida personal y laboral.</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Principios que inspiran el Código de Ética Judicial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1) independencia,</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 xml:space="preserve">2) imparcialidad,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 xml:space="preserve">3) capacitación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4) responsabilidad institucional</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5) cortesía</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 xml:space="preserve">6) secreto deber de reserva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 xml:space="preserve">7) prudencia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color w:val="202124"/>
                <w:shd w:val="clear" w:color="auto" w:fill="FFFFFF"/>
              </w:rPr>
            </w:pPr>
            <w:r w:rsidRPr="00DC2465">
              <w:rPr>
                <w:rFonts w:ascii="Book Antiqua" w:hAnsi="Book Antiqua" w:cs="Arial"/>
                <w:color w:val="202124"/>
                <w:shd w:val="clear" w:color="auto" w:fill="FFFFFF"/>
              </w:rPr>
              <w:t xml:space="preserve">8) honestidad </w:t>
            </w:r>
          </w:p>
          <w:p w:rsidR="00DA3C03" w:rsidRPr="00DC2465" w:rsidRDefault="00DA3C03" w:rsidP="00A444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cs="Arial"/>
                <w:color w:val="202124"/>
                <w:shd w:val="clear" w:color="auto" w:fill="FFFFFF"/>
              </w:rPr>
              <w:t xml:space="preserve">9) motivación </w:t>
            </w:r>
            <w:r w:rsidRPr="00DC2465">
              <w:rPr>
                <w:rFonts w:ascii="Arial" w:hAnsi="Arial" w:cs="Arial"/>
                <w:b/>
                <w:bCs/>
                <w:color w:val="202124"/>
                <w:shd w:val="clear" w:color="auto" w:fill="FFFFFF"/>
              </w:rPr>
              <w:t xml:space="preserve"> </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Política Axiológica</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Comunicado vigente del 12 de setiembre de 2011 mediante el Acta de Corte Plena N.º 030 – 2011.</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DC2465">
              <w:rPr>
                <w:rFonts w:ascii="Book Antiqua" w:hAnsi="Book Antiqua"/>
                <w:shd w:val="clear" w:color="auto" w:fill="FFFFFF"/>
              </w:rPr>
              <w:t>Código de Ética Judicial, aprobado el 21 de octubre de 2019 mediante Acta de Corte Plena N.º 044 – 2019.</w:t>
            </w:r>
          </w:p>
        </w:tc>
      </w:tr>
      <w:tr w:rsidR="00DA3C03" w:rsidRPr="00DC2465" w:rsidTr="00A444D4">
        <w:trPr>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Arial" w:hAnsi="Arial" w:cs="Arial"/>
              </w:rPr>
            </w:pPr>
            <w:r w:rsidRPr="00DC2465">
              <w:rPr>
                <w:rFonts w:ascii="Book Antiqua" w:hAnsi="Book Antiqua"/>
              </w:rPr>
              <w:t>Reglamento para la regulación, prevención, identificación y la gestión adecuada de los conflictos de interés en el Poder Judicial.</w:t>
            </w: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Artículo 18</w:t>
            </w:r>
            <w:r w:rsidRPr="00DC2465">
              <w:rPr>
                <w:rFonts w:ascii="Book Antiqua" w:hAnsi="Book Antiqua"/>
                <w:i/>
                <w:iCs/>
                <w:color w:val="000000"/>
              </w:rPr>
              <w:t>.</w:t>
            </w: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b/>
                <w:bCs/>
                <w:i/>
                <w:iCs/>
                <w:color w:val="000000"/>
              </w:rPr>
              <w:t>Regalos y otros beneficios. </w:t>
            </w:r>
            <w:r w:rsidRPr="00DC2465">
              <w:rPr>
                <w:rFonts w:ascii="Book Antiqua" w:hAnsi="Book Antiqua"/>
                <w:i/>
                <w:iCs/>
                <w:color w:val="000000"/>
              </w:rPr>
              <w:t>Sin perjuicio de lo dispuesto en el artículo 20 de la Ley contra la Corrupción y el Enriquecimiento Ilícito en la Función Pública, así como su reglamento, las personas servidoras judiciales no deberán solicitar ni aceptar, directa o indirectamente, regalos, comisiones, premios, donaciones, favores, propinas o beneficios de cualquier tipo, con motivo u ocasión del desempeño de sus funciones. Se excepciona, el supuesto previsto en el artículo 20 de la Ley contra la Corrupción y el Enriquecimiento Ilícito en la Función Pública.</w:t>
            </w: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rPr>
            </w:pP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rPr>
            </w:pPr>
            <w:r w:rsidRPr="00DC2465">
              <w:rPr>
                <w:rFonts w:ascii="Book Antiqua" w:hAnsi="Book Antiqua"/>
                <w:b/>
                <w:bCs/>
                <w:i/>
                <w:iCs/>
              </w:rPr>
              <w:t>Artículo 26.</w:t>
            </w: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rPr>
              <w:t>-Solicitud de colaboración para la institución. Las personas servidoras judiciales no deberán solicitar servicios o recursos especiales para la institución, cuando dicha aportación comprometa o condicione en alguna medida la toma de decisiones.</w:t>
            </w:r>
          </w:p>
          <w:p w:rsidR="00DA3C03" w:rsidRPr="00DC2465" w:rsidRDefault="00DA3C03" w:rsidP="00A444D4">
            <w:pPr>
              <w:pStyle w:val="pa4"/>
              <w:spacing w:before="60" w:beforeAutospacing="0" w:after="0" w:afterAutospacing="0"/>
              <w:ind w:firstLine="48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rPr>
            </w:pPr>
          </w:p>
          <w:p w:rsidR="00DA3C03" w:rsidRPr="00DC2465" w:rsidRDefault="00DA3C03" w:rsidP="00A444D4">
            <w:pPr>
              <w:pStyle w:val="pa4"/>
              <w:spacing w:before="60" w:beforeAutospacing="0" w:after="0" w:afterAutospacing="0"/>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rPr>
            </w:pPr>
            <w:r w:rsidRPr="00DC2465">
              <w:rPr>
                <w:rFonts w:ascii="Book Antiqua" w:hAnsi="Book Antiqua"/>
                <w:b/>
                <w:bCs/>
                <w:i/>
                <w:iCs/>
                <w:color w:val="000000"/>
              </w:rPr>
              <w:t>Artículo 27.-</w:t>
            </w:r>
          </w:p>
          <w:p w:rsidR="00DA3C03" w:rsidRPr="00DC2465" w:rsidRDefault="00DA3C03" w:rsidP="00A444D4">
            <w:pPr>
              <w:pStyle w:val="pa4"/>
              <w:spacing w:before="60" w:beforeAutospacing="0" w:after="0" w:afterAutospacing="0"/>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Aprovechamiento indebido del cargo, prestigio, influencia y otros elementos asociados. Queda prohibido a todo el personal del Poder Judicial en el ejercicio del cargo:</w:t>
            </w:r>
          </w:p>
          <w:p w:rsidR="00DA3C03" w:rsidRPr="00DC2465" w:rsidRDefault="00DA3C03" w:rsidP="00A444D4">
            <w:pPr>
              <w:pStyle w:val="pa9"/>
              <w:spacing w:before="60" w:beforeAutospacing="0" w:after="0" w:afterAutospacing="0"/>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a) Utilizar el poder oficial, el prestigio o la influencia que surja de él, para conferir o procurar servicios especiales, nombramientos, o cualquier otro beneficio personal a su favor, de sus familiares, amistades o cualquier otra persona; medie o no remuneración.</w:t>
            </w:r>
          </w:p>
          <w:p w:rsidR="00DA3C03" w:rsidRPr="00DC2465" w:rsidRDefault="00DA3C03" w:rsidP="00A444D4">
            <w:pPr>
              <w:pStyle w:val="pa10"/>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b) Aprovecharse indebidamente de los servicios que presta la institución, en beneficio propio, de familiares o amigos, sea directa o indirectamente.</w:t>
            </w:r>
          </w:p>
          <w:p w:rsidR="00DA3C03" w:rsidRPr="00DC2465" w:rsidRDefault="00DA3C03" w:rsidP="00A444D4">
            <w:pPr>
              <w:pStyle w:val="pa10"/>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rPr>
            </w:pPr>
            <w:r w:rsidRPr="00DC2465">
              <w:rPr>
                <w:rFonts w:ascii="Book Antiqua" w:hAnsi="Book Antiqua"/>
                <w:i/>
                <w:iCs/>
                <w:color w:val="000000"/>
              </w:rPr>
              <w:t>c) Hacer uso del título oficial, los distintivos, la papelería o la influencia de la oficina pública para asuntos de carácter privado.</w:t>
            </w:r>
          </w:p>
          <w:p w:rsidR="00DA3C03" w:rsidRPr="00DC2465" w:rsidRDefault="00DA3C03" w:rsidP="00A444D4">
            <w:pPr>
              <w:pStyle w:val="pa10"/>
              <w:ind w:left="708"/>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r w:rsidRPr="00DC2465">
              <w:rPr>
                <w:rFonts w:ascii="Book Antiqua" w:hAnsi="Book Antiqua"/>
                <w:i/>
                <w:iCs/>
                <w:color w:val="000000"/>
                <w:sz w:val="22"/>
                <w:szCs w:val="22"/>
              </w:rPr>
              <w:t>d) Poner a su servicio el personal a su cargo, en beneficio propio, de familiares o amigos</w:t>
            </w:r>
          </w:p>
          <w:p w:rsidR="00DA3C03" w:rsidRPr="00DC2465" w:rsidRDefault="00DA3C03" w:rsidP="00A444D4">
            <w:pPr>
              <w:pStyle w:val="pa10"/>
              <w:ind w:left="708" w:hanging="677"/>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sz w:val="22"/>
                <w:szCs w:val="22"/>
              </w:rPr>
            </w:pPr>
            <w:r w:rsidRPr="00DC2465">
              <w:rPr>
                <w:rFonts w:ascii="Book Antiqua" w:hAnsi="Book Antiqua"/>
                <w:b/>
                <w:bCs/>
                <w:i/>
                <w:iCs/>
                <w:color w:val="000000"/>
                <w:sz w:val="22"/>
                <w:szCs w:val="22"/>
              </w:rPr>
              <w:t>Artículo 30.</w:t>
            </w:r>
          </w:p>
          <w:p w:rsidR="00DA3C03" w:rsidRPr="00DC2465" w:rsidRDefault="00DA3C03" w:rsidP="00A444D4">
            <w:pPr>
              <w:pStyle w:val="pa10"/>
              <w:ind w:left="31" w:hanging="31"/>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r w:rsidRPr="00DC2465">
              <w:rPr>
                <w:rFonts w:ascii="Book Antiqua" w:hAnsi="Book Antiqua"/>
                <w:i/>
                <w:iCs/>
                <w:color w:val="000000"/>
                <w:sz w:val="22"/>
                <w:szCs w:val="22"/>
              </w:rPr>
              <w:t>-Emisión de cartas de recomendación. Las personas servidoras judiciales no deberán aceptar o emitir cartas de recomendación, haciendo uso de su cargo, en beneficio de personas o grupos específicos para procurar nombramientos, ascensos u otros beneficios.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Lo anterior excluye las solicitudes de evaluación con fines laborales internos, así como las recomendaciones de tipo académico, emitidas en ese carácter.</w:t>
            </w:r>
          </w:p>
          <w:p w:rsidR="00DA3C03" w:rsidRPr="00DC2465" w:rsidRDefault="00DA3C03" w:rsidP="00A444D4">
            <w:pPr>
              <w:pStyle w:val="pa6"/>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sz w:val="22"/>
                <w:szCs w:val="22"/>
              </w:rPr>
            </w:pPr>
          </w:p>
          <w:p w:rsidR="00DA3C03" w:rsidRPr="00DC2465" w:rsidRDefault="00DA3C03" w:rsidP="00A444D4">
            <w:pPr>
              <w:spacing w:before="60"/>
              <w:jc w:val="both"/>
              <w:cnfStyle w:val="000000000000" w:firstRow="0" w:lastRow="0" w:firstColumn="0" w:lastColumn="0" w:oddVBand="0" w:evenVBand="0" w:oddHBand="0" w:evenHBand="0" w:firstRowFirstColumn="0" w:firstRowLastColumn="0" w:lastRowFirstColumn="0" w:lastRowLastColumn="0"/>
              <w:rPr>
                <w:rFonts w:ascii="Book Antiqua" w:hAnsi="Book Antiqua"/>
                <w:b/>
                <w:bCs/>
                <w:i/>
                <w:iCs/>
                <w:color w:val="000000"/>
                <w:lang w:eastAsia="es-CR"/>
              </w:rPr>
            </w:pPr>
            <w:r w:rsidRPr="00DC2465">
              <w:rPr>
                <w:rFonts w:ascii="Book Antiqua" w:hAnsi="Book Antiqua"/>
                <w:b/>
                <w:bCs/>
                <w:i/>
                <w:iCs/>
                <w:color w:val="000000"/>
                <w:lang w:eastAsia="es-CR"/>
              </w:rPr>
              <w:t>Artículo 33.-</w:t>
            </w:r>
          </w:p>
          <w:p w:rsidR="00DA3C03" w:rsidRPr="00DC2465" w:rsidRDefault="00DA3C03" w:rsidP="00A444D4">
            <w:pPr>
              <w:spacing w:before="60"/>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t>Participación política y uso indebido del cargo para beneficio de agrupaciones políticas. Ninguna persona servidora judicial podrá participar en procesos y actividades político-electorales: asistir a clubes, reuniones, manifestaciones, votar en las elecciones internas de las agrupaciones políticas y cualquier otro acto de carácter político electoral o partidista, ni externar opiniones o comentarios que explícitamente se puedan interpretar como una declaración de pertenencia o de rechazo a una determinada filiación política partidaria, esto incluye cualquier medio de información, redes sociales o Internet, con la única salvedad, de la emisión de su voto en las elecciones nacionales.</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Book Antiqua" w:hAnsi="Book Antiqua"/>
                <w:i/>
                <w:iCs/>
                <w:color w:val="000000"/>
                <w:lang w:eastAsia="es-CR"/>
              </w:rPr>
              <w:br/>
              <w:t>Tampoco podrán utilizar el cargo, sus funciones, la autoridad o influencia que pueda derivarse de él, así como cualquier otro recurso público asociado a su ejercicio, para beneficiar a un partido político.</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i/>
                <w:iCs/>
                <w:color w:val="000000"/>
                <w:lang w:eastAsia="es-CR"/>
              </w:rPr>
            </w:pPr>
            <w:r w:rsidRPr="00DC2465">
              <w:rPr>
                <w:rFonts w:ascii="Verdana" w:hAnsi="Verdana"/>
                <w:i/>
                <w:iCs/>
                <w:color w:val="000000"/>
                <w:lang w:eastAsia="es-CR"/>
              </w:rPr>
              <w:br/>
            </w:r>
            <w:r w:rsidRPr="00DC2465">
              <w:rPr>
                <w:rFonts w:ascii="Book Antiqua" w:hAnsi="Book Antiqua"/>
                <w:i/>
                <w:iCs/>
                <w:color w:val="000000"/>
                <w:lang w:eastAsia="es-CR"/>
              </w:rPr>
              <w:t>En adición, tendrán prohibido dar donaciones o contribuciones de cualquier tipo a partidos políticos, o a candidatas o candidatos en todo proceso de elección popular.</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DC2465">
              <w:rPr>
                <w:rFonts w:ascii="Book Antiqua" w:hAnsi="Book Antiqua"/>
                <w:b/>
                <w:bCs/>
                <w:i/>
                <w:iCs/>
                <w:color w:val="000000"/>
              </w:rPr>
              <w:t>Artículo 35.-</w:t>
            </w:r>
            <w:r w:rsidRPr="00DC2465">
              <w:rPr>
                <w:rFonts w:ascii="Book Antiqua" w:hAnsi="Book Antiqua"/>
                <w:i/>
                <w:iCs/>
                <w:color w:val="000000"/>
              </w:rPr>
              <w:t>Manifestación de interés su opinión sobre asuntos de su conocimiento</w:t>
            </w:r>
            <w:r w:rsidRPr="00DC2465">
              <w:rPr>
                <w:rFonts w:ascii="Book Antiqua" w:hAnsi="Book Antiqua"/>
                <w:b/>
                <w:bCs/>
                <w:i/>
                <w:iCs/>
                <w:color w:val="000000"/>
              </w:rPr>
              <w:t>. </w:t>
            </w:r>
            <w:r w:rsidRPr="00DC2465">
              <w:rPr>
                <w:rFonts w:ascii="Book Antiqua" w:hAnsi="Book Antiqua"/>
                <w:i/>
                <w:iCs/>
                <w:color w:val="000000"/>
              </w:rPr>
              <w:t>Las personas servidoras judiciales no deberán interesarse indebidamente y de cualquier modo en asuntos pendientes ante los tribunales, ni expresar públicamente o insinuar privadamente su opinión respecto de los asuntos, que debido a su cargo conocen, esto incluye cualquier medio de información, redes sociales o Internet.</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DC2465">
              <w:rPr>
                <w:rFonts w:ascii="Book Antiqua" w:hAnsi="Book Antiqua"/>
              </w:rPr>
              <w:t>Aprobado en Sesión de Corte Plena No. 14-19 celebrada el 1 de abril de 2019, artículo XIII.</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Comunicado en la Circular de Secretaría de la Corte N° 072 - 2019</w:t>
            </w: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Reglamento para el tratamiento de los datos personales contenidos en bases de datos de acceso público del Poder Judicial.</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Regular el tratamiento de los datos personales contenidos en las bases de datos de acceso público que administra el Poder Judicial de Costa Rica. </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Aprobado por la Corte Plena en la sesión N° </w:t>
            </w:r>
            <w:r w:rsidRPr="00D742B3">
              <w:rPr>
                <w:rFonts w:ascii="Book Antiqua" w:hAnsi="Book Antiqua" w:cs="Arial"/>
                <w:b/>
                <w:bCs/>
                <w:sz w:val="22"/>
                <w:szCs w:val="22"/>
              </w:rPr>
              <w:t>33-2024</w:t>
            </w:r>
            <w:r w:rsidRPr="00D742B3">
              <w:rPr>
                <w:rFonts w:ascii="Book Antiqua" w:hAnsi="Book Antiqua" w:cs="Arial"/>
                <w:sz w:val="22"/>
                <w:szCs w:val="22"/>
              </w:rPr>
              <w:t xml:space="preserve"> celebrada el 29 de julio de 2024, artículo XV.</w:t>
            </w:r>
          </w:p>
          <w:p w:rsidR="00DA3C03" w:rsidRPr="00D742B3"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p w:rsidR="00DA3C03" w:rsidRPr="00D742B3" w:rsidRDefault="00DA3C03" w:rsidP="00A444D4">
            <w:pPr>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r>
      <w:tr w:rsidR="00DA3C03" w:rsidRPr="00DC2465" w:rsidTr="00A444D4">
        <w:trPr>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Reglamento para la Regulación para la Prevención, Identificación y la Gestión Adecuada de los Conflictos de Interés en el Poder Judicial.</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Información de acceso público.</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b/>
                <w:bCs/>
                <w:sz w:val="22"/>
                <w:szCs w:val="22"/>
              </w:rPr>
              <w:t xml:space="preserve">Artículo 17.-Publicación oficiosa de información sobre suplencias de magistraturas. </w:t>
            </w:r>
            <w:r w:rsidRPr="00D742B3">
              <w:rPr>
                <w:rFonts w:ascii="Book Antiqua" w:hAnsi="Book Antiqua" w:cs="Arial"/>
                <w:sz w:val="22"/>
                <w:szCs w:val="22"/>
              </w:rPr>
              <w:t xml:space="preserve">En el sitio Web oficial de cada una de las Salas de la Corte Suprema de Justicia, en un lugar visible, </w:t>
            </w:r>
            <w:r w:rsidRPr="00D742B3">
              <w:rPr>
                <w:rFonts w:ascii="Book Antiqua" w:hAnsi="Book Antiqua" w:cs="Arial"/>
                <w:sz w:val="22"/>
                <w:szCs w:val="22"/>
                <w:u w:val="single"/>
              </w:rPr>
              <w:t>se publicitará el listado de las Magistradas y los Magistrados Suplentes</w:t>
            </w:r>
            <w:r w:rsidRPr="00D742B3">
              <w:rPr>
                <w:rFonts w:ascii="Book Antiqua" w:hAnsi="Book Antiqua" w:cs="Arial"/>
                <w:sz w:val="22"/>
                <w:szCs w:val="22"/>
              </w:rPr>
              <w:t>, el período de nombramiento, una reseña de su currículo y de la actividad profesional externa que realizan (historial laboral), y cualquier otra información que se considere pertinente. (…).”</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Aprobado por la Corte Plena en la sesión N° </w:t>
            </w:r>
            <w:r w:rsidRPr="00D742B3">
              <w:rPr>
                <w:rFonts w:ascii="Book Antiqua" w:hAnsi="Book Antiqua" w:cs="Arial"/>
                <w:b/>
                <w:bCs/>
                <w:sz w:val="22"/>
                <w:szCs w:val="22"/>
              </w:rPr>
              <w:t>14-2019</w:t>
            </w:r>
            <w:r w:rsidRPr="00D742B3">
              <w:rPr>
                <w:rFonts w:ascii="Book Antiqua" w:hAnsi="Book Antiqua" w:cs="Arial"/>
                <w:sz w:val="22"/>
                <w:szCs w:val="22"/>
              </w:rPr>
              <w:t xml:space="preserve"> celebrada el 1 de abril de 2019, artículo XIII.</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Procedimiento para atender la solicitud de protección de Datos en el Poder Judicial.</w:t>
            </w:r>
            <w:r w:rsidRPr="00D742B3">
              <w:rPr>
                <w:rStyle w:val="Refdenotaalpie"/>
                <w:rFonts w:ascii="Book Antiqua" w:hAnsi="Book Antiqua" w:cs="Arial"/>
                <w:sz w:val="22"/>
                <w:szCs w:val="22"/>
              </w:rPr>
              <w:footnoteReference w:id="2"/>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Se establece un procedimiento estándar en el Poder Judicial para atender solicitudes de protección de datos personales (rectificación, actualización, anonimización o eliminación de la información personal), que consten en bases de datos públicas de la Institución, interpuestas por sujetos legitimados para ejercer estos derechos.</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Aprobado por el Consejo Superior en la sesión N° </w:t>
            </w:r>
            <w:r w:rsidRPr="00D742B3">
              <w:rPr>
                <w:rFonts w:ascii="Book Antiqua" w:hAnsi="Book Antiqua" w:cs="Arial"/>
                <w:b/>
                <w:bCs/>
                <w:sz w:val="22"/>
                <w:szCs w:val="22"/>
              </w:rPr>
              <w:t>106-2024</w:t>
            </w:r>
            <w:r w:rsidRPr="00D742B3">
              <w:rPr>
                <w:rFonts w:ascii="Book Antiqua" w:hAnsi="Book Antiqua" w:cs="Arial"/>
                <w:sz w:val="22"/>
                <w:szCs w:val="22"/>
              </w:rPr>
              <w:t xml:space="preserve"> celebrada el 19 de noviembre del 2024, artículo LIX, publicado en la Circular N° </w:t>
            </w:r>
            <w:r w:rsidRPr="00D742B3">
              <w:rPr>
                <w:rFonts w:ascii="Book Antiqua" w:hAnsi="Book Antiqua" w:cs="Arial"/>
                <w:b/>
                <w:bCs/>
                <w:sz w:val="22"/>
                <w:szCs w:val="22"/>
              </w:rPr>
              <w:t>241-2024</w:t>
            </w:r>
            <w:r w:rsidRPr="00D742B3">
              <w:rPr>
                <w:rFonts w:ascii="Book Antiqua" w:hAnsi="Book Antiqua" w:cs="Arial"/>
                <w:sz w:val="22"/>
                <w:szCs w:val="22"/>
              </w:rPr>
              <w:t>.</w:t>
            </w:r>
          </w:p>
        </w:tc>
      </w:tr>
      <w:tr w:rsidR="00DA3C03" w:rsidRPr="00DC2465" w:rsidTr="00A444D4">
        <w:trPr>
          <w:trHeight w:val="613"/>
        </w:trPr>
        <w:tc>
          <w:tcPr>
            <w:cnfStyle w:val="001000000000" w:firstRow="0" w:lastRow="0" w:firstColumn="1" w:lastColumn="0" w:oddVBand="0" w:evenVBand="0" w:oddHBand="0" w:evenHBand="0" w:firstRowFirstColumn="0" w:firstRowLastColumn="0" w:lastRowFirstColumn="0" w:lastRowLastColumn="0"/>
            <w:tcW w:w="10343" w:type="dxa"/>
            <w:gridSpan w:val="3"/>
            <w:tcBorders>
              <w:top w:val="single" w:sz="4" w:space="0" w:color="auto"/>
              <w:bottom w:val="single" w:sz="4" w:space="0" w:color="auto"/>
            </w:tcBorders>
            <w:shd w:val="clear" w:color="auto" w:fill="DBE5F1" w:themeFill="accent1" w:themeFillTint="33"/>
            <w:vAlign w:val="center"/>
          </w:tcPr>
          <w:p w:rsidR="00DA3C03" w:rsidRPr="00DC2465" w:rsidRDefault="00DA3C03" w:rsidP="00A444D4">
            <w:pPr>
              <w:jc w:val="center"/>
              <w:rPr>
                <w:rFonts w:ascii="Arial" w:hAnsi="Arial" w:cs="Arial"/>
                <w:sz w:val="22"/>
                <w:szCs w:val="22"/>
              </w:rPr>
            </w:pPr>
            <w:r w:rsidRPr="00DC2465">
              <w:rPr>
                <w:rFonts w:ascii="Arial" w:hAnsi="Arial" w:cs="Arial"/>
                <w:sz w:val="22"/>
                <w:szCs w:val="22"/>
              </w:rPr>
              <w:t>Normativa Internacional</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C2465" w:rsidRDefault="00DA3C03" w:rsidP="00A444D4">
            <w:pPr>
              <w:jc w:val="both"/>
              <w:rPr>
                <w:rFonts w:ascii="Book Antiqua" w:hAnsi="Book Antiqua"/>
                <w:color w:val="000000"/>
                <w:shd w:val="clear" w:color="auto" w:fill="FFFFFF"/>
              </w:rPr>
            </w:pPr>
            <w:r w:rsidRPr="00DC2465">
              <w:rPr>
                <w:rFonts w:ascii="Book Antiqua" w:hAnsi="Book Antiqua"/>
                <w:color w:val="000000"/>
                <w:shd w:val="clear" w:color="auto" w:fill="FFFFFF"/>
              </w:rPr>
              <w:t xml:space="preserve">Convención Americana de Derechos Humanos </w:t>
            </w:r>
          </w:p>
          <w:p w:rsidR="00DA3C03" w:rsidRPr="00DC2465" w:rsidRDefault="00DA3C03" w:rsidP="00A444D4">
            <w:pPr>
              <w:rPr>
                <w:rFonts w:ascii="Book Antiqua" w:hAnsi="Book Antiqua"/>
                <w:color w:val="000000"/>
                <w:shd w:val="clear" w:color="auto" w:fill="FFFFFF"/>
              </w:rPr>
            </w:pPr>
          </w:p>
          <w:p w:rsidR="00DA3C03" w:rsidRPr="00DC2465" w:rsidRDefault="00DA3C03" w:rsidP="00A444D4">
            <w:pPr>
              <w:rPr>
                <w:rFonts w:ascii="Arial" w:hAnsi="Arial" w:cs="Arial"/>
              </w:rPr>
            </w:pPr>
          </w:p>
        </w:tc>
        <w:tc>
          <w:tcPr>
            <w:tcW w:w="5229" w:type="dxa"/>
            <w:tcBorders>
              <w:top w:val="single" w:sz="4" w:space="0" w:color="auto"/>
              <w:left w:val="single" w:sz="4" w:space="0" w:color="auto"/>
              <w:bottom w:val="single" w:sz="4" w:space="0" w:color="auto"/>
              <w:right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8 Garantías Judiciales: </w:t>
            </w:r>
          </w:p>
          <w:p w:rsidR="00DA3C03" w:rsidRPr="00DC2465" w:rsidRDefault="00DA3C03" w:rsidP="00DA3C03">
            <w:pPr>
              <w:pStyle w:val="Prrafodelista"/>
              <w:numPr>
                <w:ilvl w:val="0"/>
                <w:numId w:val="6"/>
              </w:numPr>
              <w:spacing w:after="0" w:line="240" w:lineRule="auto"/>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i/>
                <w:iCs/>
              </w:rPr>
              <w:t xml:space="preserve">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2. Toda persona inculpada de delito tiene derecho a que se presuma su inocencia mientras no se establezca legalmente su culpabilidad. Durante el proceso, toda persona tiene derecho, en plena igualdad, a las siguientes garantías mínimas: a) derecho del inculpado de ser asistido gratuitamente por el traductor o intérprete, si no comprende o no habla el idioma del juzgado o tribunal; b) comunicación previa y detallada al inculpado de la acusación formulada; c) concesión al inculpado del tiempo y de los medios adecuados para la preparación de su defensa; d) derecho del inculpado de defenderse personalmente o de ser asistido por un defensor de su elección y de comunicarse libre y privadamente con su defensor; e) derecho irrenunciable de ser asistido por un defensor proporcionado por el Estado, remunerado o no según la legislación interna, si el inculpado no se defendiere por sí mismo ni nombrare defensor dentro del plazo establecido por la ley; f) derecho de la defensa de interrogar a los testigos presentes en el tribunal y de obtener la comparecencia, como testigos o peritos otras personas que puedan arrojar luz sobre los hechos; g) derecho a no ser obligado a declarar contra sí mismo ni a declararse culpable, y h) derecho de recurrir del fallo ante juez o tribunal superior. 3. La confesión del inculpado solamente es válida si es hecha sin coacción de ninguna naturaleza. 4. El inculpado absuelto por una sentencia firme no podrá ser sometido a nuevo juicio por los mismos hechos. 5. El proceso penal debe ser público, salvo en lo que sea necesario para preservar los intereses de la justicia. </w:t>
            </w: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9:</w:t>
            </w:r>
            <w:r w:rsidRPr="00DC2465">
              <w:rPr>
                <w:rFonts w:ascii="Book Antiqua" w:hAnsi="Book Antiqua"/>
                <w:i/>
                <w:iCs/>
              </w:rPr>
              <w:t xml:space="preserve">  Principio de Legalidad y de Retroactividad 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 </w:t>
            </w: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 xml:space="preserve">Artículo 10 Derecho a Indemnización: </w:t>
            </w:r>
            <w:r w:rsidRPr="00DC2465">
              <w:rPr>
                <w:rFonts w:ascii="Book Antiqua" w:hAnsi="Book Antiqua"/>
                <w:i/>
                <w:iCs/>
              </w:rPr>
              <w:t xml:space="preserve">Toda persona tiene derecho a ser indemnizada conforme a la ley en caso de haber sido condenada en sentencia firme por error judicial. </w:t>
            </w: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11 Protección de la Honra y de la Dignidad</w:t>
            </w:r>
            <w:r w:rsidRPr="00DC2465">
              <w:rPr>
                <w:rFonts w:ascii="Book Antiqua" w:hAnsi="Book Antiqua"/>
                <w:i/>
                <w:iCs/>
              </w:rPr>
              <w:t>: 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p>
          <w:p w:rsidR="00DA3C03" w:rsidRPr="00DC2465" w:rsidRDefault="00DA3C03" w:rsidP="00A444D4">
            <w:pPr>
              <w:ind w:left="60"/>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r w:rsidRPr="00DC2465">
              <w:rPr>
                <w:rFonts w:ascii="Book Antiqua" w:hAnsi="Book Antiqua"/>
                <w:b/>
                <w:bCs/>
                <w:i/>
                <w:iCs/>
              </w:rPr>
              <w:t>Artículo 13 Libertad de Pensamiento y de Expresión</w:t>
            </w:r>
            <w:r w:rsidRPr="00DC2465">
              <w:rPr>
                <w:rFonts w:ascii="Book Antiqua" w:hAnsi="Book Antiqua"/>
                <w:i/>
                <w:iCs/>
              </w:rPr>
              <w:t xml:space="preserve">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4. Los espectáculos públicos pueden ser sometidos por la ley a censura previa, con el exclusivo objeto de regular el acceso a ellos para la protección moral de la infancia y la adolescencia, sin perjuicio de lo establecido en el inciso 2. 5. Estará prohibida por la ley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 </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i/>
                <w:iCs/>
              </w:rPr>
            </w:pPr>
          </w:p>
          <w:p w:rsidR="00DA3C03" w:rsidRPr="00DC2465"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C2465">
              <w:rPr>
                <w:rFonts w:ascii="Book Antiqua" w:hAnsi="Book Antiqua"/>
                <w:b/>
                <w:bCs/>
                <w:i/>
                <w:iCs/>
              </w:rPr>
              <w:t>Artículo 14 Derecho de Rectificación o Respuesta</w:t>
            </w:r>
            <w:r w:rsidRPr="00DC2465">
              <w:rPr>
                <w:rFonts w:ascii="Book Antiqua" w:hAnsi="Book Antiqua"/>
                <w:i/>
                <w:iCs/>
              </w:rPr>
              <w:t xml:space="preserve"> 1. Toda persona afectada por informaciones inexactas o agraviantes emitidas en su perjuicio a través de medios de difusión legalmente reglamentados y que se dirijan al público en general, tiene derecho a efectuar por el mismo órgano de difusión su rectificación o respuesta en las condiciones que establezca la ley. 2. En ningún caso la rectificación o la respuesta eximirán de las otras responsabilidades legales en que se hubiese incurrido. 3. Para la efectiva protección de la honra y la reputación, toda publicación o empresa periodística, cinematográfica, de radio o televisión tendrá una persona responsable que no esté protegida por inmunidades ni disponga de fuero especial.</w:t>
            </w:r>
          </w:p>
        </w:tc>
        <w:tc>
          <w:tcPr>
            <w:tcW w:w="2835" w:type="dxa"/>
            <w:tcBorders>
              <w:top w:val="single" w:sz="4" w:space="0" w:color="auto"/>
              <w:left w:val="single" w:sz="4" w:space="0" w:color="auto"/>
              <w:bottom w:val="single" w:sz="4" w:space="0" w:color="auto"/>
            </w:tcBorders>
          </w:tcPr>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(Pacto de San José de Costa Rica, del 22 de noviembre del 1969)</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shd w:val="clear" w:color="auto" w:fill="FFFFFF"/>
              </w:rPr>
            </w:pPr>
            <w:r w:rsidRPr="00DC2465">
              <w:rPr>
                <w:rFonts w:ascii="Book Antiqua" w:hAnsi="Book Antiqua"/>
                <w:shd w:val="clear" w:color="auto" w:fill="FFFFFF"/>
              </w:rPr>
              <w:t>(Gaceta Oficial No. 9460 del 11 de febrero de1978).</w:t>
            </w: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A3C03" w:rsidRPr="00DC2465" w:rsidTr="00A444D4">
        <w:trPr>
          <w:trHeight w:val="699"/>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color w:val="000000"/>
                <w:sz w:val="22"/>
                <w:szCs w:val="22"/>
                <w:lang w:eastAsia="es-ES"/>
              </w:rPr>
            </w:pPr>
            <w:r w:rsidRPr="00D742B3">
              <w:rPr>
                <w:rFonts w:ascii="Book Antiqua" w:hAnsi="Book Antiqua" w:cs="Arial"/>
                <w:sz w:val="22"/>
                <w:szCs w:val="22"/>
              </w:rPr>
              <w:t>Pacto Internacional de Derechos Civiles y Políticos</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 xml:space="preserve">Derecho a la privacidad: </w:t>
            </w:r>
          </w:p>
          <w:p w:rsidR="00DA3C03" w:rsidRPr="00D742B3" w:rsidRDefault="00DA3C03" w:rsidP="00A444D4">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Default"/>
              <w:spacing w:after="16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 xml:space="preserve">Artículo 17. </w:t>
            </w:r>
            <w:r w:rsidRPr="00D742B3">
              <w:rPr>
                <w:rFonts w:ascii="Book Antiqua" w:hAnsi="Book Antiqua" w:cs="Arial"/>
                <w:sz w:val="22"/>
                <w:szCs w:val="22"/>
              </w:rPr>
              <w:t>1. Nadie será objeto de injerencias arbitrarias o ilegales en su vida privada, su familia, su domicilio o su correspondencia, ni de ataques ilegales a su honra y reputación. 2. Toda persona tiene derecho a la protección de la ley contra esas injerencias o esos ataques.</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Aprobada por la Asamblea Legislativa mediante la </w:t>
            </w:r>
            <w:r w:rsidRPr="00D742B3">
              <w:rPr>
                <w:rFonts w:ascii="Book Antiqua" w:hAnsi="Book Antiqua" w:cs="Arial"/>
                <w:b/>
                <w:bCs/>
                <w:sz w:val="22"/>
                <w:szCs w:val="22"/>
              </w:rPr>
              <w:t>Ley N° 4229.</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b w:val="0"/>
                <w:bCs w:val="0"/>
                <w:sz w:val="22"/>
                <w:szCs w:val="22"/>
              </w:rPr>
            </w:pPr>
            <w:r w:rsidRPr="00D742B3">
              <w:rPr>
                <w:rFonts w:ascii="Book Antiqua" w:hAnsi="Book Antiqua" w:cs="Arial"/>
                <w:color w:val="000000"/>
                <w:sz w:val="22"/>
                <w:szCs w:val="22"/>
                <w:lang w:eastAsia="es-ES"/>
              </w:rPr>
              <w:t>Convención Americana sobre Derechos Humanos (Pacto de San José).</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Protección de datos:</w:t>
            </w: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Artículo 5.1. Derecho a la Integridad Personal</w:t>
            </w:r>
            <w:r w:rsidRPr="00D742B3">
              <w:rPr>
                <w:rFonts w:ascii="Book Antiqua" w:hAnsi="Book Antiqua" w:cs="Arial"/>
                <w:sz w:val="22"/>
                <w:szCs w:val="22"/>
              </w:rPr>
              <w:t>:</w:t>
            </w:r>
            <w:r w:rsidRPr="00D742B3">
              <w:rPr>
                <w:rFonts w:ascii="Book Antiqua" w:hAnsi="Book Antiqua" w:cs="Arial"/>
                <w:b/>
                <w:bCs/>
                <w:sz w:val="22"/>
                <w:szCs w:val="22"/>
              </w:rPr>
              <w:t xml:space="preserve"> </w:t>
            </w:r>
            <w:r w:rsidRPr="00D742B3">
              <w:rPr>
                <w:rFonts w:ascii="Book Antiqua" w:hAnsi="Book Antiqua" w:cs="Arial"/>
                <w:i/>
                <w:iCs/>
                <w:sz w:val="22"/>
                <w:szCs w:val="22"/>
              </w:rPr>
              <w:t>“Toda persona tiene derecho a que se respete su integridad física, psíquica y moral”</w:t>
            </w: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i/>
                <w:iCs/>
                <w:sz w:val="22"/>
                <w:szCs w:val="22"/>
              </w:rPr>
            </w:pP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i/>
                <w:iCs/>
                <w:sz w:val="22"/>
                <w:szCs w:val="22"/>
              </w:rPr>
            </w:pPr>
            <w:r w:rsidRPr="00D742B3">
              <w:rPr>
                <w:rFonts w:ascii="Book Antiqua" w:hAnsi="Book Antiqua" w:cs="Arial"/>
                <w:b/>
                <w:bCs/>
                <w:sz w:val="22"/>
                <w:szCs w:val="22"/>
              </w:rPr>
              <w:t>Artículo 11. 2. Protección de la Honra y de la Dignidad</w:t>
            </w:r>
            <w:r w:rsidRPr="00D742B3">
              <w:rPr>
                <w:rFonts w:ascii="Book Antiqua" w:hAnsi="Book Antiqua" w:cs="Arial"/>
                <w:sz w:val="22"/>
                <w:szCs w:val="22"/>
              </w:rPr>
              <w:t xml:space="preserve">: </w:t>
            </w:r>
            <w:r w:rsidRPr="00D742B3">
              <w:rPr>
                <w:rFonts w:ascii="Book Antiqua" w:hAnsi="Book Antiqua" w:cs="Arial"/>
                <w:i/>
                <w:iCs/>
                <w:sz w:val="22"/>
                <w:szCs w:val="22"/>
              </w:rPr>
              <w:t xml:space="preserve">“2. Nadie puede ser objeto de injerencias arbitrarias o abusivas en su vida privada, en la de su familia, en su domicilio o en su correspondencia, ni de ataques ilegales a su honra o reputación.” </w:t>
            </w: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Aprobada por la Asamblea Legislativa mediante la </w:t>
            </w:r>
            <w:r w:rsidRPr="00D742B3">
              <w:rPr>
                <w:rFonts w:ascii="Book Antiqua" w:hAnsi="Book Antiqua" w:cs="Arial"/>
                <w:b/>
                <w:bCs/>
                <w:sz w:val="22"/>
                <w:szCs w:val="22"/>
              </w:rPr>
              <w:t>Ley N°4534.</w:t>
            </w:r>
          </w:p>
        </w:tc>
      </w:tr>
      <w:tr w:rsidR="00DA3C03" w:rsidRPr="00DC2465" w:rsidTr="00A444D4">
        <w:trPr>
          <w:trHeight w:val="60"/>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Declaración Universal de Derechos Humanos.</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Default"/>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Protección de datos:</w:t>
            </w: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b/>
                <w:bCs/>
                <w:sz w:val="22"/>
                <w:szCs w:val="22"/>
              </w:rPr>
              <w:t>Artículo 12.</w:t>
            </w:r>
            <w:r w:rsidRPr="00D742B3">
              <w:rPr>
                <w:rFonts w:ascii="Book Antiqua" w:hAnsi="Book Antiqua" w:cs="Arial"/>
                <w:sz w:val="22"/>
                <w:szCs w:val="22"/>
              </w:rPr>
              <w:t xml:space="preserve"> “Nadie será objeto de injerencias arbitrarias en su vida privada, su familia, su domicilio o su correspondencia, ni de ataques a su honra o a su reputación. Toda persona tiene derecho a la protección de la ley contra tales injerencias o ataques.”</w:t>
            </w:r>
          </w:p>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 xml:space="preserve">Aprobada por la Asamblea Legislativa bajo el número de </w:t>
            </w:r>
            <w:r w:rsidRPr="00D742B3">
              <w:rPr>
                <w:rFonts w:ascii="Book Antiqua" w:hAnsi="Book Antiqua" w:cs="Arial"/>
                <w:b/>
                <w:bCs/>
                <w:sz w:val="22"/>
                <w:szCs w:val="22"/>
              </w:rPr>
              <w:t>Ley 4534.</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color w:val="000000"/>
                <w:sz w:val="22"/>
                <w:szCs w:val="22"/>
                <w:lang w:eastAsia="es-ES"/>
              </w:rPr>
            </w:pPr>
            <w:r w:rsidRPr="00D742B3">
              <w:rPr>
                <w:rFonts w:ascii="Book Antiqua" w:hAnsi="Book Antiqua" w:cs="Arial"/>
                <w:color w:val="000000"/>
                <w:sz w:val="22"/>
                <w:szCs w:val="22"/>
                <w:lang w:eastAsia="es-ES"/>
              </w:rPr>
              <w:t>Declaración Americana de los Derechos y Deberes del Hombre.</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 xml:space="preserve">Derecho a la privacidad: </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sz w:val="22"/>
                <w:szCs w:val="22"/>
              </w:rPr>
              <w:t>“</w:t>
            </w:r>
            <w:r w:rsidRPr="00D742B3">
              <w:rPr>
                <w:rFonts w:ascii="Book Antiqua" w:hAnsi="Book Antiqua" w:cs="Arial"/>
                <w:b/>
                <w:bCs/>
                <w:sz w:val="22"/>
                <w:szCs w:val="22"/>
              </w:rPr>
              <w:t xml:space="preserve">Artículo V. </w:t>
            </w:r>
            <w:r w:rsidRPr="00D742B3">
              <w:rPr>
                <w:rFonts w:ascii="Book Antiqua" w:hAnsi="Book Antiqua" w:cs="Arial"/>
                <w:sz w:val="22"/>
                <w:szCs w:val="22"/>
              </w:rPr>
              <w:t>Toda persona tiene derecho a la protección de la Ley contra los ataques abusivos a su honra, a su reputación y a su vida privada y familiar.”</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 xml:space="preserve">Derecho de petición y pronta resolución: </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w:t>
            </w:r>
            <w:r w:rsidRPr="00D742B3">
              <w:rPr>
                <w:rFonts w:ascii="Book Antiqua" w:hAnsi="Book Antiqua" w:cs="Arial"/>
                <w:b/>
                <w:bCs/>
                <w:sz w:val="22"/>
                <w:szCs w:val="22"/>
              </w:rPr>
              <w:t>Artículo XXIV</w:t>
            </w:r>
            <w:r w:rsidRPr="00D742B3">
              <w:rPr>
                <w:rFonts w:ascii="Book Antiqua" w:hAnsi="Book Antiqua" w:cs="Arial"/>
                <w:sz w:val="22"/>
                <w:szCs w:val="22"/>
              </w:rPr>
              <w:t>. Toda persona tiene derecho a manifestar peticiones respetuosas a cualquier autoridad competente, ya sea por motivo de interés general, ya de interés particular, y el de obtener pronta resolución.”</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Aprobada en la Novena Conferencia Internacional Americana, Bogotá, Colombia, 1948.</w:t>
            </w:r>
          </w:p>
        </w:tc>
      </w:tr>
      <w:tr w:rsidR="00DA3C03" w:rsidRPr="00DC2465" w:rsidTr="00A444D4">
        <w:trPr>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b w:val="0"/>
                <w:bCs w:val="0"/>
                <w:sz w:val="22"/>
                <w:szCs w:val="22"/>
              </w:rPr>
            </w:pPr>
            <w:r w:rsidRPr="00D742B3">
              <w:rPr>
                <w:rFonts w:ascii="Book Antiqua" w:hAnsi="Book Antiqua" w:cs="Arial"/>
                <w:sz w:val="22"/>
                <w:szCs w:val="22"/>
              </w:rPr>
              <w:t>Principios actualizados del Comité Jurídico Interamericano sobre la privacidad y la protección de datos personales.</w:t>
            </w:r>
          </w:p>
          <w:p w:rsidR="00DA3C03" w:rsidRPr="00D742B3" w:rsidRDefault="00DA3C03" w:rsidP="00A444D4">
            <w:pPr>
              <w:autoSpaceDE w:val="0"/>
              <w:autoSpaceDN w:val="0"/>
              <w:adjustRightInd w:val="0"/>
              <w:jc w:val="both"/>
              <w:rPr>
                <w:rFonts w:ascii="Book Antiqua" w:hAnsi="Book Antiqua" w:cs="Arial"/>
                <w:sz w:val="22"/>
                <w:szCs w:val="22"/>
              </w:rPr>
            </w:pP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Dirigido en su totalidad al derecho a la privacidad y al tratamiento de los datos personales.</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sz w:val="22"/>
                <w:szCs w:val="22"/>
              </w:rPr>
              <w:t>Documento del Comité Jurídico Interamericano N° CJI/doc. 638/21 8 de abril del 2021.</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Declaración Universal sobre el genoma y los derechos humanos.</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Protección de datos:</w:t>
            </w:r>
          </w:p>
          <w:p w:rsidR="00DA3C03" w:rsidRPr="00D742B3" w:rsidRDefault="00DA3C03" w:rsidP="00A444D4">
            <w:pPr>
              <w:pStyle w:val="Defaul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NormalWeb"/>
              <w:spacing w:beforeAutospacing="0" w:afterAutospacing="0"/>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Fonts w:ascii="Book Antiqua" w:hAnsi="Book Antiqua" w:cs="Arial"/>
                <w:b/>
                <w:bCs/>
                <w:sz w:val="22"/>
                <w:szCs w:val="22"/>
              </w:rPr>
              <w:t>Artículo 7.</w:t>
            </w:r>
            <w:r w:rsidRPr="00D742B3">
              <w:rPr>
                <w:rFonts w:ascii="Book Antiqua" w:hAnsi="Book Antiqua" w:cs="Arial"/>
                <w:sz w:val="22"/>
                <w:szCs w:val="22"/>
              </w:rPr>
              <w:t xml:space="preserve"> Se deberá proteger a las condiciones estipuladas por ley la </w:t>
            </w:r>
            <w:r w:rsidRPr="00D742B3">
              <w:rPr>
                <w:rFonts w:ascii="Book Antiqua" w:hAnsi="Book Antiqua" w:cs="Arial"/>
                <w:b/>
                <w:bCs/>
                <w:sz w:val="22"/>
                <w:szCs w:val="22"/>
              </w:rPr>
              <w:t>confidencialidad de los datos genéticos asociados con una persona identificable</w:t>
            </w:r>
            <w:r w:rsidRPr="00D742B3">
              <w:rPr>
                <w:rFonts w:ascii="Book Antiqua" w:hAnsi="Book Antiqua" w:cs="Arial"/>
                <w:sz w:val="22"/>
                <w:szCs w:val="22"/>
              </w:rPr>
              <w:t>, conservados o tratados con fines de investigación o cualquier otra finalidad.</w:t>
            </w:r>
          </w:p>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sz w:val="22"/>
                <w:szCs w:val="22"/>
              </w:rPr>
            </w:pPr>
            <w:r w:rsidRPr="00D742B3">
              <w:rPr>
                <w:rStyle w:val="hgkelc"/>
                <w:rFonts w:ascii="Book Antiqua" w:hAnsi="Book Antiqua" w:cs="Arial"/>
                <w:sz w:val="22"/>
                <w:szCs w:val="22"/>
              </w:rPr>
              <w:t>Aprobada por la conferencia General de la Organización de las Naciones Unidas para la Educación, la Ciencia y la Cultura, el 11 de noviembre de 1997</w:t>
            </w:r>
          </w:p>
        </w:tc>
      </w:tr>
      <w:tr w:rsidR="00DA3C03" w:rsidRPr="00DC2465" w:rsidTr="00A444D4">
        <w:trPr>
          <w:trHeight w:val="1417"/>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tcPr>
          <w:p w:rsidR="00DA3C03" w:rsidRPr="00D742B3" w:rsidRDefault="00DA3C03" w:rsidP="00A444D4">
            <w:pPr>
              <w:autoSpaceDE w:val="0"/>
              <w:autoSpaceDN w:val="0"/>
              <w:adjustRightInd w:val="0"/>
              <w:jc w:val="both"/>
              <w:rPr>
                <w:rFonts w:ascii="Book Antiqua" w:hAnsi="Book Antiqua" w:cs="Arial"/>
                <w:sz w:val="22"/>
                <w:szCs w:val="22"/>
              </w:rPr>
            </w:pPr>
            <w:r w:rsidRPr="00D742B3">
              <w:rPr>
                <w:rFonts w:ascii="Book Antiqua" w:hAnsi="Book Antiqua" w:cs="Arial"/>
                <w:sz w:val="22"/>
                <w:szCs w:val="22"/>
              </w:rPr>
              <w:t>Agenda 2030 y los objetivos de Desarrollo Sostenible.</w:t>
            </w:r>
          </w:p>
        </w:tc>
        <w:tc>
          <w:tcPr>
            <w:tcW w:w="5229" w:type="dxa"/>
            <w:tcBorders>
              <w:top w:val="single" w:sz="4" w:space="0" w:color="auto"/>
              <w:left w:val="single" w:sz="4" w:space="0" w:color="auto"/>
              <w:bottom w:val="single" w:sz="4" w:space="0" w:color="auto"/>
              <w:right w:val="single" w:sz="4" w:space="0" w:color="auto"/>
            </w:tcBorders>
          </w:tcPr>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rPr>
              <w:t>Acceso a la información:</w:t>
            </w: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Fonts w:ascii="Book Antiqua" w:hAnsi="Book Antiqua" w:cs="Arial"/>
                <w:b/>
                <w:bCs/>
                <w:sz w:val="22"/>
                <w:szCs w:val="22"/>
                <w:u w:val="single"/>
              </w:rPr>
              <w:t>Objetivo 16</w:t>
            </w:r>
            <w:r w:rsidRPr="00D742B3">
              <w:rPr>
                <w:rFonts w:ascii="Book Antiqua" w:hAnsi="Book Antiqua" w:cs="Arial"/>
                <w:b/>
                <w:bCs/>
                <w:sz w:val="22"/>
                <w:szCs w:val="22"/>
              </w:rPr>
              <w:t xml:space="preserve">. </w:t>
            </w:r>
            <w:r w:rsidRPr="00D742B3">
              <w:rPr>
                <w:rFonts w:ascii="Book Antiqua" w:hAnsi="Book Antiqua" w:cs="Arial"/>
                <w:sz w:val="22"/>
                <w:szCs w:val="22"/>
              </w:rPr>
              <w:t>Promover sociedades pacíficas e inclusivas para el desarrollo sostenible, facilitar el acceso a la justicia para todos y construir a todos los niveles instituciones eficaces e inclusivas que rindan cuentas.</w:t>
            </w: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u w:val="single"/>
              </w:rPr>
            </w:pP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u w:val="single"/>
              </w:rPr>
              <w:t>Meta del objetivo 16.10</w:t>
            </w:r>
            <w:r w:rsidRPr="00D742B3">
              <w:rPr>
                <w:rFonts w:ascii="Book Antiqua" w:hAnsi="Book Antiqua" w:cs="Arial"/>
                <w:sz w:val="22"/>
                <w:szCs w:val="22"/>
              </w:rPr>
              <w:t>:</w:t>
            </w:r>
            <w:r w:rsidRPr="00D742B3">
              <w:rPr>
                <w:rFonts w:ascii="Book Antiqua" w:hAnsi="Book Antiqua" w:cs="Arial"/>
                <w:b/>
                <w:bCs/>
                <w:sz w:val="22"/>
                <w:szCs w:val="22"/>
              </w:rPr>
              <w:t xml:space="preserve"> Garantizar el acceso público a la información</w:t>
            </w:r>
            <w:r w:rsidRPr="00D742B3">
              <w:rPr>
                <w:rFonts w:ascii="Book Antiqua" w:hAnsi="Book Antiqua" w:cs="Arial"/>
                <w:sz w:val="22"/>
                <w:szCs w:val="22"/>
              </w:rPr>
              <w:t xml:space="preserve"> y proteger las libertades fundamentales, de conformidad con las leyes nacionales y los acuerdos internacionales</w:t>
            </w:r>
            <w:r w:rsidRPr="00D742B3">
              <w:rPr>
                <w:rFonts w:ascii="Book Antiqua" w:hAnsi="Book Antiqua" w:cs="Arial"/>
                <w:b/>
                <w:bCs/>
                <w:sz w:val="22"/>
                <w:szCs w:val="22"/>
              </w:rPr>
              <w:t>.</w:t>
            </w: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p>
          <w:p w:rsidR="00DA3C03" w:rsidRPr="00D742B3" w:rsidRDefault="00DA3C03" w:rsidP="00A444D4">
            <w:pPr>
              <w:pStyle w:val="NormalWeb"/>
              <w:spacing w:beforeAutospacing="0" w:afterAutospacing="0"/>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b/>
                <w:bCs/>
                <w:sz w:val="22"/>
                <w:szCs w:val="22"/>
              </w:rPr>
            </w:pPr>
            <w:r w:rsidRPr="00D742B3">
              <w:rPr>
                <w:rFonts w:ascii="Book Antiqua" w:hAnsi="Book Antiqua" w:cs="Arial"/>
                <w:b/>
                <w:bCs/>
                <w:sz w:val="22"/>
                <w:szCs w:val="22"/>
                <w:u w:val="single"/>
              </w:rPr>
              <w:t>Indicador 16.10.2</w:t>
            </w:r>
            <w:r w:rsidRPr="00D742B3">
              <w:rPr>
                <w:rFonts w:ascii="Book Antiqua" w:hAnsi="Book Antiqua" w:cs="Arial"/>
                <w:b/>
                <w:bCs/>
                <w:sz w:val="22"/>
                <w:szCs w:val="22"/>
              </w:rPr>
              <w:t xml:space="preserve">: </w:t>
            </w:r>
            <w:r w:rsidRPr="00D742B3">
              <w:rPr>
                <w:rFonts w:ascii="Book Antiqua" w:hAnsi="Book Antiqua" w:cs="Arial"/>
                <w:sz w:val="22"/>
                <w:szCs w:val="22"/>
              </w:rPr>
              <w:t xml:space="preserve">Número de países que adoptan y aplican garantías constitucionales, legales o normativas para el </w:t>
            </w:r>
            <w:r w:rsidRPr="00D742B3">
              <w:rPr>
                <w:rFonts w:ascii="Book Antiqua" w:hAnsi="Book Antiqua" w:cs="Arial"/>
                <w:b/>
                <w:bCs/>
                <w:sz w:val="22"/>
                <w:szCs w:val="22"/>
              </w:rPr>
              <w:t>acceso público a la información</w:t>
            </w:r>
            <w:r w:rsidRPr="00D742B3">
              <w:rPr>
                <w:rFonts w:ascii="Book Antiqua" w:hAnsi="Book Antiqua" w:cs="Arial"/>
                <w:sz w:val="22"/>
                <w:szCs w:val="22"/>
              </w:rPr>
              <w:t>.</w:t>
            </w:r>
          </w:p>
        </w:tc>
        <w:tc>
          <w:tcPr>
            <w:tcW w:w="2835" w:type="dxa"/>
            <w:tcBorders>
              <w:top w:val="single" w:sz="4" w:space="0" w:color="auto"/>
              <w:left w:val="single" w:sz="4" w:space="0" w:color="auto"/>
              <w:bottom w:val="single" w:sz="4" w:space="0" w:color="auto"/>
            </w:tcBorders>
          </w:tcPr>
          <w:p w:rsidR="00DA3C03" w:rsidRPr="00D742B3" w:rsidRDefault="00DA3C03" w:rsidP="00A444D4">
            <w:pPr>
              <w:jc w:val="both"/>
              <w:cnfStyle w:val="000000000000" w:firstRow="0" w:lastRow="0" w:firstColumn="0" w:lastColumn="0" w:oddVBand="0" w:evenVBand="0" w:oddHBand="0" w:evenHBand="0" w:firstRowFirstColumn="0" w:firstRowLastColumn="0" w:lastRowFirstColumn="0" w:lastRowLastColumn="0"/>
              <w:rPr>
                <w:rFonts w:ascii="Book Antiqua" w:hAnsi="Book Antiqua" w:cs="Arial"/>
                <w:sz w:val="22"/>
                <w:szCs w:val="22"/>
              </w:rPr>
            </w:pPr>
            <w:r w:rsidRPr="00D742B3">
              <w:rPr>
                <w:rStyle w:val="hgkelc"/>
                <w:rFonts w:ascii="Book Antiqua" w:hAnsi="Book Antiqua" w:cs="Arial"/>
                <w:sz w:val="22"/>
                <w:szCs w:val="22"/>
              </w:rPr>
              <w:t>Aprobada por la Asamblea General de las Naciones Unidas, en septiembre de 2015</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0343" w:type="dxa"/>
            <w:gridSpan w:val="3"/>
            <w:tcBorders>
              <w:top w:val="single" w:sz="4" w:space="0" w:color="auto"/>
              <w:bottom w:val="single" w:sz="4" w:space="0" w:color="auto"/>
            </w:tcBorders>
            <w:shd w:val="clear" w:color="auto" w:fill="4F81BD" w:themeFill="accent1"/>
          </w:tcPr>
          <w:p w:rsidR="00DA3C03" w:rsidRPr="007C3D7B" w:rsidRDefault="00DA3C03" w:rsidP="00A444D4">
            <w:pPr>
              <w:jc w:val="center"/>
              <w:rPr>
                <w:rFonts w:ascii="Arial" w:hAnsi="Arial"/>
              </w:rPr>
            </w:pPr>
            <w:r w:rsidRPr="00306576">
              <w:rPr>
                <w:rFonts w:ascii="Arial" w:hAnsi="Arial" w:cs="Arial"/>
                <w:color w:val="FFFFFF" w:themeColor="background1"/>
              </w:rPr>
              <w:t>Jurisprudencia constitucional:</w:t>
            </w:r>
          </w:p>
        </w:tc>
      </w:tr>
      <w:tr w:rsidR="00DA3C03" w:rsidRPr="00DC2465" w:rsidTr="00A444D4">
        <w:trPr>
          <w:trHeight w:val="676"/>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bottom w:val="single" w:sz="4" w:space="0" w:color="auto"/>
              <w:right w:val="single" w:sz="4" w:space="0" w:color="auto"/>
            </w:tcBorders>
            <w:shd w:val="clear" w:color="auto" w:fill="DBE5F1" w:themeFill="accent1" w:themeFillTint="33"/>
            <w:vAlign w:val="center"/>
          </w:tcPr>
          <w:p w:rsidR="00DA3C03" w:rsidRPr="00D742B3" w:rsidRDefault="00DA3C03" w:rsidP="00A444D4">
            <w:pPr>
              <w:autoSpaceDE w:val="0"/>
              <w:autoSpaceDN w:val="0"/>
              <w:adjustRightInd w:val="0"/>
              <w:jc w:val="center"/>
              <w:rPr>
                <w:rFonts w:ascii="Book Antiqua" w:hAnsi="Book Antiqua" w:cs="Arial"/>
              </w:rPr>
            </w:pPr>
            <w:r w:rsidRPr="00DC2465">
              <w:rPr>
                <w:rFonts w:ascii="Arial" w:hAnsi="Arial" w:cs="Arial"/>
              </w:rPr>
              <w:t>Expediente / Resolución</w:t>
            </w:r>
          </w:p>
        </w:tc>
        <w:tc>
          <w:tcPr>
            <w:tcW w:w="52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A3C03" w:rsidRPr="007C3D7B"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C3D7B">
              <w:rPr>
                <w:rFonts w:ascii="Arial" w:hAnsi="Arial" w:cs="Arial"/>
                <w:b/>
                <w:bCs/>
              </w:rPr>
              <w:t>Objeto de la norma</w:t>
            </w:r>
          </w:p>
        </w:tc>
        <w:tc>
          <w:tcPr>
            <w:tcW w:w="2835" w:type="dxa"/>
            <w:tcBorders>
              <w:top w:val="single" w:sz="4" w:space="0" w:color="auto"/>
              <w:left w:val="single" w:sz="4" w:space="0" w:color="auto"/>
              <w:bottom w:val="single" w:sz="4" w:space="0" w:color="auto"/>
            </w:tcBorders>
            <w:shd w:val="clear" w:color="auto" w:fill="DBE5F1" w:themeFill="accent1" w:themeFillTint="33"/>
            <w:vAlign w:val="center"/>
          </w:tcPr>
          <w:p w:rsidR="00DA3C03" w:rsidRPr="007C3D7B" w:rsidRDefault="00DA3C03" w:rsidP="00A444D4">
            <w:pPr>
              <w:jc w:val="center"/>
              <w:cnfStyle w:val="000000000000" w:firstRow="0" w:lastRow="0" w:firstColumn="0" w:lastColumn="0" w:oddVBand="0" w:evenVBand="0" w:oddHBand="0" w:evenHBand="0" w:firstRowFirstColumn="0" w:firstRowLastColumn="0" w:lastRowFirstColumn="0" w:lastRowLastColumn="0"/>
              <w:rPr>
                <w:rFonts w:ascii="Arial" w:hAnsi="Arial"/>
              </w:rPr>
            </w:pPr>
            <w:r w:rsidRPr="007C3D7B">
              <w:rPr>
                <w:rFonts w:ascii="Arial" w:hAnsi="Arial" w:cs="Arial"/>
                <w:b/>
                <w:bCs/>
              </w:rPr>
              <w:t>Aprobación</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2279" w:type="dxa"/>
            <w:tcBorders>
              <w:top w:val="single" w:sz="4" w:space="0" w:color="auto"/>
              <w:right w:val="single" w:sz="4" w:space="0" w:color="auto"/>
            </w:tcBorders>
            <w:shd w:val="clear" w:color="auto" w:fill="auto"/>
          </w:tcPr>
          <w:p w:rsidR="00DA3C03" w:rsidRPr="00DC2465" w:rsidRDefault="00DA3C03" w:rsidP="00A444D4">
            <w:pPr>
              <w:pStyle w:val="NormalWeb"/>
              <w:shd w:val="clear" w:color="auto" w:fill="FFFFFF"/>
              <w:spacing w:beforeAutospacing="0" w:afterAutospacing="0" w:line="315" w:lineRule="atLeast"/>
              <w:jc w:val="both"/>
              <w:rPr>
                <w:rFonts w:ascii="Book Antiqua" w:hAnsi="Book Antiqua" w:cs="Arial"/>
                <w:color w:val="000000"/>
              </w:rPr>
            </w:pPr>
            <w:proofErr w:type="spellStart"/>
            <w:r w:rsidRPr="00DC2465">
              <w:rPr>
                <w:rStyle w:val="Textoennegrita"/>
                <w:rFonts w:ascii="Book Antiqua" w:hAnsi="Book Antiqua"/>
                <w:color w:val="010101"/>
              </w:rPr>
              <w:t>Exp</w:t>
            </w:r>
            <w:proofErr w:type="spellEnd"/>
            <w:r w:rsidRPr="00DC2465">
              <w:rPr>
                <w:rStyle w:val="Textoennegrita"/>
                <w:rFonts w:ascii="Book Antiqua" w:hAnsi="Book Antiqua"/>
                <w:color w:val="010101"/>
              </w:rPr>
              <w:t xml:space="preserve">: </w:t>
            </w:r>
            <w:r w:rsidRPr="00DC2465">
              <w:rPr>
                <w:rFonts w:ascii="Book Antiqua" w:hAnsi="Book Antiqua"/>
                <w:color w:val="010101"/>
              </w:rPr>
              <w:t>02-008855-0007-CO</w:t>
            </w:r>
          </w:p>
          <w:p w:rsidR="00DA3C03" w:rsidRPr="00DC2465" w:rsidRDefault="00DA3C03" w:rsidP="00A444D4">
            <w:pPr>
              <w:pStyle w:val="NormalWeb"/>
              <w:shd w:val="clear" w:color="auto" w:fill="FFFFFF"/>
              <w:spacing w:beforeAutospacing="0" w:afterAutospacing="0" w:line="315" w:lineRule="atLeast"/>
              <w:jc w:val="both"/>
              <w:rPr>
                <w:rFonts w:ascii="Book Antiqua" w:hAnsi="Book Antiqua" w:cs="Arial"/>
                <w:color w:val="000000"/>
              </w:rPr>
            </w:pPr>
            <w:r w:rsidRPr="00DC2465">
              <w:rPr>
                <w:rStyle w:val="Textoennegrita"/>
                <w:rFonts w:ascii="Book Antiqua" w:hAnsi="Book Antiqua"/>
                <w:color w:val="010101"/>
              </w:rPr>
              <w:t xml:space="preserve">Res: </w:t>
            </w:r>
            <w:r w:rsidRPr="00DC2465">
              <w:rPr>
                <w:rFonts w:ascii="Book Antiqua" w:hAnsi="Book Antiqua"/>
                <w:color w:val="010101"/>
              </w:rPr>
              <w:t>2003-02120</w:t>
            </w:r>
          </w:p>
          <w:p w:rsidR="00DA3C03" w:rsidRPr="00DC2465" w:rsidRDefault="00DA3C03" w:rsidP="00A444D4">
            <w:pPr>
              <w:autoSpaceDE w:val="0"/>
              <w:autoSpaceDN w:val="0"/>
              <w:adjustRightInd w:val="0"/>
              <w:jc w:val="both"/>
              <w:rPr>
                <w:rFonts w:ascii="Arial" w:hAnsi="Arial" w:cs="Arial"/>
              </w:rPr>
            </w:pPr>
          </w:p>
        </w:tc>
        <w:tc>
          <w:tcPr>
            <w:tcW w:w="5229" w:type="dxa"/>
            <w:tcBorders>
              <w:top w:val="single" w:sz="4" w:space="0" w:color="auto"/>
              <w:left w:val="single" w:sz="4" w:space="0" w:color="auto"/>
              <w:right w:val="single" w:sz="4" w:space="0" w:color="auto"/>
            </w:tcBorders>
            <w:shd w:val="clear" w:color="auto" w:fill="auto"/>
          </w:tcPr>
          <w:p w:rsidR="00DA3C03" w:rsidRDefault="00DA3C03" w:rsidP="00A444D4">
            <w:pPr>
              <w:pStyle w:val="NormalWeb"/>
              <w:shd w:val="clear" w:color="auto" w:fill="FFFFFF"/>
              <w:spacing w:beforeAutospacing="0" w:afterAutospacing="0" w:line="315" w:lineRule="atLeast"/>
              <w:jc w:val="center"/>
              <w:cnfStyle w:val="000000100000" w:firstRow="0" w:lastRow="0" w:firstColumn="0" w:lastColumn="0" w:oddVBand="0" w:evenVBand="0" w:oddHBand="1" w:evenHBand="0" w:firstRowFirstColumn="0" w:firstRowLastColumn="0" w:lastRowFirstColumn="0" w:lastRowLastColumn="0"/>
              <w:rPr>
                <w:rStyle w:val="Textoennegrita"/>
                <w:rFonts w:ascii="Book Antiqua" w:hAnsi="Book Antiqua"/>
                <w:color w:val="010101"/>
              </w:rPr>
            </w:pPr>
            <w:r w:rsidRPr="00DC2465">
              <w:rPr>
                <w:rStyle w:val="Textoennegrita"/>
                <w:rFonts w:ascii="Book Antiqua" w:hAnsi="Book Antiqua"/>
                <w:color w:val="010101"/>
              </w:rPr>
              <w:t>I.- TRANSPARENCIA Y PUBLICIDAD ADMINISTRATIVAS.</w:t>
            </w:r>
          </w:p>
          <w:p w:rsidR="00DA3C03"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Style w:val="Textoennegrita"/>
              </w:rPr>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Fonts w:ascii="Book Antiqua" w:hAnsi="Book Antiqua"/>
                <w:color w:val="010101"/>
              </w:rPr>
              <w:t>En el marco del Estado Social y Democrático de Derecho, todos y cada uno de los entes y órganos públicos que conforman la administración respectiva, deben estar sujetos a los principios constitucionales implícitos de la transparencia y la publicidad que deben ser la regla de toda la actuación o función administrativa. Las organizaciones colectivas del Derecho Público –entes públicos- están llamadas a ser verdaderas casas de cristal en cuyo interior puedan escrutar y fiscalizar, a plena luz del día, todos los administrados. Las administraciones públicas deben crear y propiciar canales permanentes y fluidos de comunicación o de intercambio de información con los administrados y los medios de comunicación colectiva en aras de incentivar una mayor participación directa y activa en la gestión pública y de actuar los principios de evaluación de resultados y rendición de cuentas actualmente incorporados a nuestro texto constitucional (artículo 11 de la Constitución Política). Bajo esta inteligencia, el secreto o la reserva administrativa son una excepción que se justifica, únicamente, bajo circunstancias calificadas cuando por su medio se tutelan valores y bienes constitucionalmente relevantes. Existen diversos mecanismos para alcanzar mayores niveles de transparencia administrativa en un ordenamiento jurídico determinado, tales como la motivación de los actos administrativos, las formas de su comunicación –publicación y notificación-, el trámite de información pública para la elaboración de los reglamentos y los planes reguladores, la participación en el procedimiento administrativo, los procedimientos de contratación administrativa, etc., sin embargo, una de las herramientas más preciosas para el logro de ese objetivo lo constituye el derecho de acceso a la información administrativa.</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rPr>
            </w:pPr>
          </w:p>
          <w:p w:rsidR="00DA3C03" w:rsidRDefault="00DA3C03" w:rsidP="00A444D4">
            <w:pPr>
              <w:pStyle w:val="NormalWeb"/>
              <w:shd w:val="clear" w:color="auto" w:fill="FFFFFF"/>
              <w:spacing w:beforeAutospacing="0" w:afterAutospacing="0" w:line="315" w:lineRule="atLeast"/>
              <w:jc w:val="center"/>
              <w:cnfStyle w:val="000000100000" w:firstRow="0" w:lastRow="0" w:firstColumn="0" w:lastColumn="0" w:oddVBand="0" w:evenVBand="0" w:oddHBand="1" w:evenHBand="0" w:firstRowFirstColumn="0" w:firstRowLastColumn="0" w:lastRowFirstColumn="0" w:lastRowLastColumn="0"/>
            </w:pPr>
            <w:r w:rsidRPr="00DC2465">
              <w:rPr>
                <w:rStyle w:val="Textoennegrita"/>
                <w:rFonts w:ascii="Book Antiqua" w:hAnsi="Book Antiqua"/>
                <w:color w:val="010101"/>
              </w:rPr>
              <w:t>II.- EL DERECHO DE ACCESO A LA INFORMACIÓN ADMINISTRATIVA.</w:t>
            </w:r>
          </w:p>
          <w:p w:rsidR="00DA3C03"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Fonts w:ascii="Book Antiqua" w:hAnsi="Book Antiqua"/>
                <w:color w:val="010101"/>
              </w:rPr>
              <w:t>El ordinal 30 de la Constitución Política garantiza el libre acceso a los "departamentos administrativos con propósitos de información sobre asuntos de interés público", derecho fundamental que en la doctrina se ha denominado derecho de acceso a los archivos y registros administrativos, sin embargo, la denominación más acertada es la de derecho de acceso a la información administrativa, puesto que, el acceso a los soportes materiales o virtuales de las administraciones públicas es el instrumento o mecanismo para alcanzar el fin propuesto que consiste en que los administrados se impongan de la información que detentan aquéllas. Es menester indicar que no siempre la información administrativa de interés público que busca un administrado se encuentra en un expediente, archivo o registro administrativo. El derecho de acceso a la información administrativa es un mecanismo de control en manos de los administrados, puesto que, les permite a éstos, ejercer un control óptimo de la legalidad y de la oportunidad, conveniencia o mérito y, en general, de la eficacia y eficiencia de la función administrativa desplegada por los diversos entes públicos. Las administraciones públicas eficientes y eficaces son aquellas que se someten al control y escrutinio público, pero no puede existir un control ciudadano sin una adecuada información. De este modo, se puede establecer un encadenamiento lógico entre acceso a la información administrativa, conocimiento y manejo de ésta, control ciudadano efectivo u oportuno y administraciones públicas eficientes. El derecho de acceso a la información administrativa tiene un profundo asidero en una serie de principios y valores inherentes al Estado Social y Democrático de Derecho, los cuales, al propio tiempo, actúa. Así, la participación ciudadana efectiva y directa en la gestión y manejo de los asuntos públicos resulta inconcebible si no se cuenta con un bagaje importante de información acerca de las competencias y servicios administrativos, de la misma forma, el principio democrático se ve fortalecido cuando las diversas fuerzas y grupos sociales, económicos y políticos participan activa e informadamente en la formación y ejecución de la voluntad pública. Finalmente, el derecho de acceso a la información administrativa es una herramienta indispensable, como otras tantas, para la vigencia plena de los principios de transparencia y publicidad administrativas. El contenido del derecho de acceso a la información administrativa es verdaderamente amplio y se compone de un haz de facultades en cabeza de la persona que lo ejerce tales como las siguientes: a) acceso a los departamentos, dependencias, oficinas y edificios públicos; b) acceso a los archivos, registros, expedientes y documentos físicos o automatizados –bases de datos ficheros-; c) facultad del administrado de conocer los datos personales o nominativos almacenados que le afecten de alguna forma, d) facultad del administrado de rectificar o eliminar esos datos si son erróneos, incorrectos o falsos; e) derecho de conocer el contenido de los documentos y expedientes físicos o virtuales y f) derecho de obtener, a su costo, certificaciones o copias de los mismos.</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rPr>
            </w:pPr>
          </w:p>
          <w:p w:rsidR="00DA3C03" w:rsidRDefault="00DA3C03" w:rsidP="00A444D4">
            <w:pPr>
              <w:pStyle w:val="NormalWeb"/>
              <w:shd w:val="clear" w:color="auto" w:fill="FFFFFF"/>
              <w:spacing w:beforeAutospacing="0" w:afterAutospacing="0" w:line="315" w:lineRule="atLeast"/>
              <w:jc w:val="center"/>
              <w:cnfStyle w:val="000000100000" w:firstRow="0" w:lastRow="0" w:firstColumn="0" w:lastColumn="0" w:oddVBand="0" w:evenVBand="0" w:oddHBand="1" w:evenHBand="0" w:firstRowFirstColumn="0" w:firstRowLastColumn="0" w:lastRowFirstColumn="0" w:lastRowLastColumn="0"/>
              <w:rPr>
                <w:rStyle w:val="Textoennegrita"/>
                <w:rFonts w:ascii="Book Antiqua" w:hAnsi="Book Antiqua"/>
                <w:color w:val="010101"/>
              </w:rPr>
            </w:pPr>
            <w:r w:rsidRPr="00DC2465">
              <w:rPr>
                <w:rStyle w:val="Textoennegrita"/>
                <w:rFonts w:ascii="Book Antiqua" w:hAnsi="Book Antiqua"/>
                <w:color w:val="010101"/>
              </w:rPr>
              <w:t>III.- TIPOLOGIA DEL DERECHO DE ACCESO A LA INFORMACIÓN ADMINISTRATIVA.</w:t>
            </w:r>
          </w:p>
          <w:p w:rsidR="00DA3C03"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Style w:val="Textoennegrita"/>
                <w:rFonts w:ascii="Book Antiqua" w:hAnsi="Book Antiqua"/>
                <w:color w:val="010101"/>
              </w:rPr>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Fonts w:ascii="Book Antiqua" w:hAnsi="Book Antiqua"/>
                <w:color w:val="010101"/>
              </w:rPr>
              <w:t>Se puede distinguir con claridad meridiana entre el derecho de acceso a la información administrativa (a) ad extra –fuera- y (b) ad intra –dentro- de un procedimiento administrativo. El primero se otorga a cualquier persona o administrado interesado en acceder una información administrativa determinada –</w:t>
            </w:r>
            <w:proofErr w:type="spellStart"/>
            <w:r w:rsidRPr="00DC2465">
              <w:rPr>
                <w:rFonts w:ascii="Book Antiqua" w:hAnsi="Book Antiqua"/>
                <w:color w:val="010101"/>
              </w:rPr>
              <w:t>uti</w:t>
            </w:r>
            <w:proofErr w:type="spellEnd"/>
            <w:r w:rsidRPr="00DC2465">
              <w:rPr>
                <w:rFonts w:ascii="Book Antiqua" w:hAnsi="Book Antiqua"/>
                <w:color w:val="010101"/>
              </w:rPr>
              <w:t xml:space="preserve"> </w:t>
            </w:r>
            <w:proofErr w:type="spellStart"/>
            <w:r w:rsidRPr="00DC2465">
              <w:rPr>
                <w:rFonts w:ascii="Book Antiqua" w:hAnsi="Book Antiqua"/>
                <w:color w:val="010101"/>
              </w:rPr>
              <w:t>universi</w:t>
            </w:r>
            <w:proofErr w:type="spellEnd"/>
            <w:r w:rsidRPr="00DC2465">
              <w:rPr>
                <w:rFonts w:ascii="Book Antiqua" w:hAnsi="Book Antiqua"/>
                <w:color w:val="010101"/>
              </w:rPr>
              <w:t>- y el segundo, únicamente, a las partes interesadas en un procedimiento administrativo concreto y específico –</w:t>
            </w:r>
            <w:proofErr w:type="spellStart"/>
            <w:r w:rsidRPr="00DC2465">
              <w:rPr>
                <w:rFonts w:ascii="Book Antiqua" w:hAnsi="Book Antiqua"/>
                <w:color w:val="010101"/>
              </w:rPr>
              <w:t>uti</w:t>
            </w:r>
            <w:proofErr w:type="spellEnd"/>
            <w:r w:rsidRPr="00DC2465">
              <w:rPr>
                <w:rFonts w:ascii="Book Antiqua" w:hAnsi="Book Antiqua"/>
                <w:color w:val="010101"/>
              </w:rPr>
              <w:t xml:space="preserve"> </w:t>
            </w:r>
            <w:proofErr w:type="spellStart"/>
            <w:r w:rsidRPr="00DC2465">
              <w:rPr>
                <w:rFonts w:ascii="Book Antiqua" w:hAnsi="Book Antiqua"/>
                <w:color w:val="010101"/>
              </w:rPr>
              <w:t>singuli</w:t>
            </w:r>
            <w:proofErr w:type="spellEnd"/>
            <w:r w:rsidRPr="00DC2465">
              <w:rPr>
                <w:rFonts w:ascii="Book Antiqua" w:hAnsi="Book Antiqua"/>
                <w:color w:val="010101"/>
              </w:rPr>
              <w:t>-. Este derecho se encuentra normado en la Ley General de la Administración Pública en su Capítulo Sexto intitulado "Del acceso al expediente y sus piezas", Título Tercero del Libro Segundo en los artículos 272 a 274. El numeral 30 de la Constitución Política, evidentemente, se refiere al derecho de acceso ad extra, puesto que, es absolutamente independiente de la existencia de un procedimiento administrativo. Este derecho no ha sido desarrollado legislativamente de forma sistemática y coherente, lo cual constituye una seria y grave laguna de nuestro ordenamiento jurídico que se ha prolongado en el tiempo por más de cincuenta años desde la vigencia del texto constitucional. La regulación de este derecho ha sido fragmentada y sectorial, así, a título de ejemplo, la Ley del Sistema Nacional de Archivos No. 7202 del 24 de octubre de 1990, lo norma respecto de los documentos con valor científico y cultural de los entes y órganos públicos –sujetos pasivos- que conforman el Sistema Nacional de Archivos (Poderes Legislativo, Judicial, Ejecutivo y demás entes públicos con personalidad jurídica, así como los depositados en los archivos privados y particulares sometidos a las previsiones de ese cuerpo legal).</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rPr>
            </w:pPr>
          </w:p>
          <w:p w:rsidR="00DA3C03" w:rsidRDefault="00DA3C03" w:rsidP="00A444D4">
            <w:pPr>
              <w:pStyle w:val="NormalWeb"/>
              <w:shd w:val="clear" w:color="auto" w:fill="FFFFFF"/>
              <w:spacing w:beforeAutospacing="0" w:afterAutospacing="0" w:line="315" w:lineRule="atLeast"/>
              <w:jc w:val="center"/>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Style w:val="Textoennegrita"/>
                <w:rFonts w:ascii="Book Antiqua" w:hAnsi="Book Antiqua"/>
                <w:color w:val="010101"/>
              </w:rPr>
              <w:t>IV.- SUJETOS ACTIVO Y PASIVO DEL DERECHO DE ACCESO A LA INFORMACIÓN ADMINISTRATIVA.</w:t>
            </w:r>
          </w:p>
          <w:p w:rsidR="00DA3C03"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Fonts w:ascii="Book Antiqua" w:hAnsi="Book Antiqua"/>
                <w:color w:val="010101"/>
              </w:rPr>
              <w:t>El sujeto activo del derecho consagrado en el artículo 30 de la Carta Magna lo es toda persona o todo administrado, por lo que el propósito del constituyente fue reducir a su mínima expresión el secreto administrativo y ampliar la transparencia y publicidad administrativas. Independientemente de lo anterior, el texto constitucional prevé, también, un acceso institucional privilegiado a la información administrativa como, por ejemplo, del que gozan las comisiones de investigación de la Asamblea Legislativa (artículo 121, inciso 23, de la Constitución Política) para el ejercicio de su control político. Debe advertirse que el acceso institucional privilegiado es regulado por el ordenamiento infra constitucional para otras hipótesis tales como la Contraloría General de la República (artículos 13 de la Ley Orgánica No. 7428 del 26 de agosto de 1994; 20, párrafo 2º, de la Ley sobre el Enriquecimiento Ilícito de los Servidores Públicos, No. 6872 del 17 de junio de 1983 y sus reformas), la Defensoría de los Habitantes (artículo 12, párrafo 2º, de la Ley No. 7319 del 17 de noviembre de 1992 y sus reformas), las comisiones para Promover la Competencia y Nacional del Consumidor (artículo 64 de la Ley No. 7274 del 20 de diciembre de 1994), la administración tributaria (artículos 105, 106, y 107 del Código de Normas y Procedimientos Tributarios), etc.. En lo tocante a los sujetos pasivos del derecho de acceso a la información administrativa, debe tomarse en consideración que el numeral 30 de la Constitución Política garantiza el libre acceso a los "departamentos administrativos", con lo que serán sujetos pasivos todos los entes públicos y sus órganos, tanto de la Administración Central –Estado o ente público mayor- como de la Administración Descentralizada institucional o por servicios –la mayoría de las instituciones autónomas-, territorial –municipalidades- y corporativa –colegios profesionales, corporaciones productivas o industriales como la Liga Agroindustrial de la Caña de Azúcar, el Instituto del Café, la Junta del Tabaco, la Corporación Arrocera, las Corporaciones Ganadera y Hortícola Nacional, etc.-. El derecho de acceso debe hacerse extensivo, pasivamente, a las empresas públicas que asuman formas de organización colectivas del derecho privado a través de las cuales alguna administración pública ejerce una actividad empresarial, industrial o comercial e interviene en la economía y el mercado, tales como la Refinadora Costarricense de Petróleo Sociedad Anónima (RECOPE), la Compañía Nacional de Fuerza y Luz Sociedad Anónima (CNFL), Radiográfica de Costa Rica Sociedad Anónima (RACSA), Correos de Costa Rica Sociedad Anónima, la Empresa de Servicios Públicos de Heredia Sociedad Anónima (EPSH), etc., sobre todo, cuando poseen información de interés público. Por último, las personas privadas que ejercen de forma permanente o transitoria una potestad o competencia pública en virtud de habilitación legal o contractual (manera pública), tales como los concesionarios de servicios u obras públicas, los gestores interesados, los notarios, contadores públicos, ingenieros, arquitectos, topógrafos, etc. pueden, eventualmente, convertirse en sujetos pasivos cuando manejan o poseen información –documentos- de un claro interés público.</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rPr>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Style w:val="Textoennegrita"/>
                <w:rFonts w:ascii="Book Antiqua" w:hAnsi="Book Antiqua"/>
                <w:color w:val="010101"/>
              </w:rPr>
              <w:t>V.- OBJETO DEL DERECHO DE ACCESO A LA INFORMACIÓN ADMINISTRATIVA.</w:t>
            </w:r>
            <w:r w:rsidRPr="00DC2465">
              <w:rPr>
                <w:rFonts w:ascii="Book Antiqua" w:hAnsi="Book Antiqua"/>
                <w:color w:val="010101"/>
              </w:rPr>
              <w:t> El texto constitucional en su numeral 30 se refiere al libre acceso a los "departamentos administrativos", siendo que el acceso irrestricto a las instalaciones físicas de las dependencias u oficinas administrativas sería inútil e insuficiente para lograr el fin de tener administrados informados y conocedores de la gestión administrativa. Consecuentemente, una hermenéutica finalista o axiológica de la norma constitucional, debe conducir a concluir que los administrados o las personas pueden acceder cualquier información en poder de los respectivos entes y órganos públicos, independientemente, de su soporte, sea documental –expedientes, registros, archivos, ficheros-, electrónico o informático –bases de datos, expedientes electrónicos, ficheros automatizados, disquetes, discos compactos-, audiovisual, magnetofónico, etc.</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rPr>
            </w:pPr>
          </w:p>
          <w:p w:rsidR="00DA3C03"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Style w:val="Textoennegrita"/>
                <w:rFonts w:ascii="Book Antiqua" w:hAnsi="Book Antiqua"/>
                <w:color w:val="010101"/>
              </w:rPr>
              <w:t>VI.- LÍMITES INTRÍNSECOS Y EXTRÍNSECOS DEL DERECHO DE ACCESO A LA INFORMACIÓN ADMINISTRATIVA.</w:t>
            </w:r>
            <w:r w:rsidRPr="00DC2465">
              <w:rPr>
                <w:rFonts w:ascii="Book Antiqua" w:hAnsi="Book Antiqua"/>
                <w:color w:val="010101"/>
              </w:rPr>
              <w:t> </w:t>
            </w:r>
          </w:p>
          <w:p w:rsidR="00DA3C0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Fonts w:ascii="Book Antiqua" w:hAnsi="Book Antiqua"/>
                <w:color w:val="010101"/>
              </w:rPr>
              <w:t xml:space="preserve">En lo relativo a los límites intrínsecos al contenido esencial del derecho de acceso a la información administrativa, tenemos, los siguientes: 1) El fin del derecho es la "información sobre asuntos de interés público", de modo que cuando la información administrativa que se busca no versa sobre un extremo de tal naturaleza el derecho se ve enervado y no se puede acceder. 2) El segundo límite está constituido por lo establecido en el párrafo 2º del ordinal 30 constitucional al estipularse "Quedan a salvo los secretos de Estado". El secreto de Estado como un límite al derecho de acceso a la información administrativa es reserva de ley (artículo 19, párrafo 1º, de la Ley General de la Administración Pública), empero, han transcurrido más de cincuenta años desde la vigencia de la Constitución y todavía persiste la omisión legislativa en el dictado de una ley de secretos de estado y materias clasificadas. Esta laguna legislativa, obviamente, ha provocado una grave incertidumbre y ha propiciado la costumbre contra </w:t>
            </w:r>
            <w:proofErr w:type="spellStart"/>
            <w:r w:rsidRPr="00DC2465">
              <w:rPr>
                <w:rFonts w:ascii="Book Antiqua" w:hAnsi="Book Antiqua"/>
                <w:color w:val="010101"/>
              </w:rPr>
              <w:t>legem</w:t>
            </w:r>
            <w:proofErr w:type="spellEnd"/>
            <w:r w:rsidRPr="00DC2465">
              <w:rPr>
                <w:rFonts w:ascii="Book Antiqua" w:hAnsi="Book Antiqua"/>
                <w:color w:val="010101"/>
              </w:rPr>
              <w:t xml:space="preserve"> del Poder Ejecutivo de calificar, por vía de decreto ejecutivo, de forma puntual y coyuntural, algunas materias como reservadas o clasificadas por constituir, a su entender, secreto de Estado. Tocante el ámbito, extensión y alcances del secreto de Estado, la doctrina es pacífica en aceptar que comprende aspecto tales como la seguridad nacional (interna o externa), la defensa nacional frente a las agresiones que atenten contra la soberanía e independencia del Estado y las relaciones exteriores concertadas entre éste y el resto de los sujetos del Derecho Internacional Público (vid. artículo 284 del Código Penal, al tipificar el delito de "revelación de secretos"). No resulta ocioso distinguir entre el secreto por razones objetivas y materiales (</w:t>
            </w:r>
            <w:proofErr w:type="spellStart"/>
            <w:r w:rsidRPr="00DC2465">
              <w:rPr>
                <w:rFonts w:ascii="Book Antiqua" w:hAnsi="Book Antiqua"/>
                <w:color w:val="010101"/>
              </w:rPr>
              <w:t>ratione</w:t>
            </w:r>
            <w:proofErr w:type="spellEnd"/>
            <w:r w:rsidRPr="00DC2465">
              <w:rPr>
                <w:rFonts w:ascii="Book Antiqua" w:hAnsi="Book Antiqua"/>
                <w:color w:val="010101"/>
              </w:rPr>
              <w:t xml:space="preserve"> materia), referido a los tres aspectos anteriormente indicados (seguridad, defensa nacionales y relaciones exteriores) y el secreto impuesto a los funcionarios o servidores públicos (</w:t>
            </w:r>
            <w:proofErr w:type="spellStart"/>
            <w:r w:rsidRPr="00DC2465">
              <w:rPr>
                <w:rFonts w:ascii="Book Antiqua" w:hAnsi="Book Antiqua"/>
                <w:color w:val="010101"/>
              </w:rPr>
              <w:t>ratione</w:t>
            </w:r>
            <w:proofErr w:type="spellEnd"/>
            <w:r w:rsidRPr="00DC2465">
              <w:rPr>
                <w:rFonts w:ascii="Book Antiqua" w:hAnsi="Book Antiqua"/>
                <w:color w:val="010101"/>
              </w:rPr>
              <w:t xml:space="preserve"> </w:t>
            </w:r>
            <w:proofErr w:type="spellStart"/>
            <w:r w:rsidRPr="00DC2465">
              <w:rPr>
                <w:rFonts w:ascii="Book Antiqua" w:hAnsi="Book Antiqua"/>
                <w:color w:val="010101"/>
              </w:rPr>
              <w:t>personae</w:t>
            </w:r>
            <w:proofErr w:type="spellEnd"/>
            <w:r w:rsidRPr="00DC2465">
              <w:rPr>
                <w:rFonts w:ascii="Book Antiqua" w:hAnsi="Book Antiqua"/>
                <w:color w:val="010101"/>
              </w:rPr>
              <w:t>) quienes por motivo del ejercicio de sus funciones conocen cierto tipo de información, respecto de la cual deben guardar un deber de sigilo y reserva (vid. artículo 337 del Código Penal al tipificar y sancionar el delito de "divulgación de secretos). El secreto de Estado se encuentra regulado en el bloque de legalidad de forma desarticulada, dispersa e imprecisa (v. gr. Ley General de Policía No. 7410 del 26 de mayo de 1994, al calificar de confidenciales y, eventualmente, declarables secretos de Estado por el presidente de la República los informes y documentos de la Dirección de Seguridad del Estado –artículo 16-; la Ley General de Aviación Civil respecto de algunos acuerdos del Consejo Técnico de Aviación Civil –artículo 303-, etc.). El secreto de Estado en cuanto constituye una excepción a los principios o valores constitucionales de la transparencia y la publicidad de los poderes públicos y su gestión debe ser interpretado y aplicado, en todo momento, de forma restrictiva. En lo concerniente a las limitaciones o límites extrínsecos del derecho de acceso a la información administrativa tenemos los siguientes: 1) El artículo 28 de la Constitución Política establece como límite extrínseco del cualquier derecho la moral y el orden público. 2) El artículo 24 de la Constitución Política les garantiza a todas las personas una esfera de intimidad intangible para el resto de los sujetos de derecho, de tal forma que aquellos datos íntimos, sensibles o nominativos que un ente u órgano público ha recolectado, procesado y almacenado, por constar en sus archivos, registros y expedientes físicos o automatizados, no pueden ser accedidos por ninguna persona por suponer ello una intromisión o injerencia externa e inconstitucional. Obviamente, lo anterior resulta de mayor aplicación cuando el propio administrado ha puesto en conocimiento de una administración pública información confidencial, por ser requerida, con el propósito de obtener un resultado determinado o beneficio. En realidad esta limitación está íntimamente ligada al primer límite intrínseco indicado, puesto que, muy, probablemente, en tal supuesto la información pretendida no recae sobre asuntos de interés público sino privado. Íntimamente ligados a esta limitación se encuentran el secreto bancario, entendido como el deber impuesto a toda entidad de intermediación financiera de no revelar la información y los datos que posea de sus clientes por cualquier operación bancaria o contrato bancario que haya celebrado con éstos, sobre todo, en tratándose de las cuentas corrientes, ya que, el numeral 615 del Código de Comercio lo consagra expresamente para esa hipótesis, y el secreto industrial, comercial o económico de las empresas acerca de determinadas ideas, productos o procedimientos industriales y de sus estados financieros, crediticios y tributarios. Habrá situaciones en que la información de un particular que posea un ente u órgano público puede tener, sobre todo articulada con la de otros particulares, una clara dimensión y vocación pública, circunstancias que deben ser progresiva y casuísticamente identificadas por este Tribunal Constitucional. 3) La averiguación de los delitos, cuando se trata de investigaciones criminales efectuadas por cuerpos policiales administrativos o judiciales, con el propósito de garantizar el acierto y éxito de la investigación y, ante todo, para respetar la presunción de inocencia, el honor y la intimidad de las personas involucradas.</w:t>
            </w:r>
          </w:p>
          <w:p w:rsidR="00DA3C0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b/>
                <w:bCs/>
                <w:color w:val="010101"/>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pPr>
            <w:r w:rsidRPr="00DC2465">
              <w:rPr>
                <w:rFonts w:ascii="Book Antiqua" w:hAnsi="Book Antiqua"/>
                <w:b/>
                <w:bCs/>
                <w:color w:val="010101"/>
              </w:rPr>
              <w:t xml:space="preserve">Comentario: </w:t>
            </w:r>
            <w:hyperlink r:id="rId13" w:history="1">
              <w:r w:rsidRPr="00DC2465">
                <w:rPr>
                  <w:rStyle w:val="Hipervnculo"/>
                  <w:rFonts w:ascii="Book Antiqua" w:hAnsi="Book Antiqua"/>
                </w:rPr>
                <w:t>http://proledi.ucr.ac.cr/wp-content/uploads/2018/10/Regulaciones-a-la-comunicacio%CC%81n-en-Costa-Rica.-Normativa-vigente-con-votos-relevantes.pd</w:t>
              </w:r>
            </w:hyperlink>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lang w:eastAsia="es-CR"/>
              </w:rPr>
            </w:pPr>
          </w:p>
          <w:p w:rsidR="00DA3C03" w:rsidRPr="00DC2465"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lang w:eastAsia="es-CR"/>
              </w:rPr>
            </w:pPr>
            <w:r w:rsidRPr="00DC2465">
              <w:rPr>
                <w:rFonts w:ascii="Book Antiqua" w:hAnsi="Book Antiqua"/>
                <w:color w:val="010101"/>
                <w:lang w:eastAsia="es-CR"/>
              </w:rPr>
              <w:t xml:space="preserve">Referencias jurisprudenciales de la Corte Interamericana de Derechos Humanos y la Sala Constitucional </w:t>
            </w:r>
          </w:p>
          <w:p w:rsidR="00DA3C03"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p>
          <w:p w:rsidR="00DA3C03" w:rsidRPr="007C3D7B" w:rsidRDefault="00DA3C03" w:rsidP="00A444D4">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2835" w:type="dxa"/>
            <w:tcBorders>
              <w:top w:val="single" w:sz="4" w:space="0" w:color="auto"/>
              <w:left w:val="single" w:sz="4" w:space="0" w:color="auto"/>
            </w:tcBorders>
            <w:shd w:val="clear" w:color="auto" w:fill="auto"/>
          </w:tcPr>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color w:val="010101"/>
              </w:rPr>
            </w:pPr>
            <w:r w:rsidRPr="00DC2465">
              <w:rPr>
                <w:rStyle w:val="Textoennegrita"/>
                <w:rFonts w:ascii="Book Antiqua" w:hAnsi="Book Antiqua"/>
                <w:color w:val="010101"/>
              </w:rPr>
              <w:t xml:space="preserve">SALA CONSTITUCIONAL DE LA CORTE SUPREMA DE JUSTICIA. </w:t>
            </w:r>
            <w:r w:rsidRPr="00DC2465">
              <w:rPr>
                <w:rFonts w:ascii="Book Antiqua" w:hAnsi="Book Antiqua"/>
                <w:color w:val="010101"/>
              </w:rPr>
              <w:t>San José, a las trece horas con treinta minutos del catorce de marzo del dos mil tres. -</w:t>
            </w: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pPr>
          </w:p>
          <w:p w:rsidR="00DA3C03" w:rsidRPr="00DC2465" w:rsidRDefault="00DA3C03" w:rsidP="00A444D4">
            <w:pPr>
              <w:pStyle w:val="NormalWeb"/>
              <w:shd w:val="clear" w:color="auto" w:fill="FFFFFF"/>
              <w:spacing w:beforeAutospacing="0" w:afterAutospacing="0" w:line="315" w:lineRule="atLeast"/>
              <w:jc w:val="both"/>
              <w:cnfStyle w:val="000000100000" w:firstRow="0" w:lastRow="0" w:firstColumn="0" w:lastColumn="0" w:oddVBand="0" w:evenVBand="0" w:oddHBand="1" w:evenHBand="0" w:firstRowFirstColumn="0" w:firstRowLastColumn="0" w:lastRowFirstColumn="0" w:lastRowLastColumn="0"/>
              <w:rPr>
                <w:rFonts w:ascii="Book Antiqua" w:hAnsi="Book Antiqua"/>
                <w:b/>
                <w:bCs/>
                <w:color w:val="010101"/>
              </w:rPr>
            </w:pPr>
          </w:p>
          <w:p w:rsidR="00DA3C03" w:rsidRPr="007C3D7B" w:rsidRDefault="00DA3C03" w:rsidP="00A444D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rsidR="00DA3C03" w:rsidRPr="00DC2465" w:rsidRDefault="00DA3C03" w:rsidP="00DA3C03">
      <w:pPr>
        <w:spacing w:before="100" w:beforeAutospacing="1" w:after="100" w:afterAutospacing="1"/>
        <w:jc w:val="both"/>
        <w:rPr>
          <w:rFonts w:eastAsiaTheme="minorHAnsi" w:cstheme="minorHAnsi"/>
          <w:color w:val="000000" w:themeColor="text1"/>
          <w:sz w:val="24"/>
          <w:szCs w:val="24"/>
        </w:rPr>
      </w:pPr>
    </w:p>
    <w:tbl>
      <w:tblPr>
        <w:tblStyle w:val="Tablaconcuadrcula4-nfasis1"/>
        <w:tblW w:w="0" w:type="auto"/>
        <w:tblInd w:w="-289" w:type="dxa"/>
        <w:tblLook w:val="04A0" w:firstRow="1" w:lastRow="0" w:firstColumn="1" w:lastColumn="0" w:noHBand="0" w:noVBand="1"/>
      </w:tblPr>
      <w:tblGrid>
        <w:gridCol w:w="10202"/>
      </w:tblGrid>
      <w:tr w:rsidR="00DA3C03" w:rsidRPr="00DC2465" w:rsidTr="00A44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tcPr>
          <w:p w:rsidR="00DA3C03" w:rsidRPr="00DC2465" w:rsidRDefault="00DA3C03" w:rsidP="00A444D4">
            <w:pPr>
              <w:ind w:left="708" w:hanging="708"/>
              <w:jc w:val="center"/>
            </w:pPr>
            <w:r w:rsidRPr="00DC2465">
              <w:rPr>
                <w:rFonts w:ascii="Arial" w:hAnsi="Arial" w:cs="Arial"/>
              </w:rPr>
              <w:t>TEMAS DE LIBERTAD DE OPINIÓN Y EXPRESIÓN</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tcBorders>
              <w:bottom w:val="single" w:sz="4" w:space="0" w:color="DAEEF3" w:themeColor="accent5" w:themeTint="33"/>
            </w:tcBorders>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rPr>
                <w:b w:val="0"/>
                <w:bCs w:val="0"/>
              </w:rPr>
            </w:pPr>
            <w:r w:rsidRPr="00DC2465">
              <w:t xml:space="preserve">Libertad de expresión desarrollada por la CIDH: </w:t>
            </w:r>
          </w:p>
          <w:p w:rsidR="00DA3C03" w:rsidRPr="00DC2465" w:rsidRDefault="00DA3C03" w:rsidP="00A444D4">
            <w:pPr>
              <w:pStyle w:val="Prrafodelista"/>
              <w:ind w:left="22"/>
            </w:pPr>
            <w:hyperlink r:id="rId14" w:history="1">
              <w:r w:rsidRPr="00DC2465">
                <w:rPr>
                  <w:rStyle w:val="Hipervnculo"/>
                </w:rPr>
                <w:t>https://nexuspj.poder-judicial.go.cr/search?q=%22libertad%20de%20expresi%C3%B3n%22%20rutaTesauro:%22TEMAS%20SALA%20CONSTITUCIONAL%7C%7C8.%20JURISPRUDENCIA%20CIDH%22%20&amp;advanced=true&amp;nq=</w:t>
              </w:r>
            </w:hyperlink>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tcBorders>
              <w:top w:val="single" w:sz="4" w:space="0" w:color="DAEEF3" w:themeColor="accent5" w:themeTint="33"/>
            </w:tcBorders>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Derecho de rectificación y respuesta desde la CIDH: </w:t>
            </w:r>
          </w:p>
          <w:p w:rsidR="00DA3C03" w:rsidRPr="00DC2465" w:rsidRDefault="00DA3C03" w:rsidP="00A444D4">
            <w:pPr>
              <w:pStyle w:val="Prrafodelista"/>
              <w:tabs>
                <w:tab w:val="left" w:pos="195"/>
              </w:tabs>
              <w:ind w:left="11"/>
            </w:pPr>
            <w:hyperlink r:id="rId15" w:history="1">
              <w:r w:rsidRPr="00DC2465">
                <w:rPr>
                  <w:rStyle w:val="Hipervnculo"/>
                </w:rPr>
                <w:t>https://nexuspj.poder-judicial.go.cr/search?q=rutaTesauro:%22TEMAS%20SALA%20CONSTITUCIONAL%7C%7C8.%20JURISPRUDENCIA%20CIDH%22%20&amp;advanced=true&amp;nq=&amp;facets=Tema%20(descriptor):014.%C2%A0%20Derecho%20de%20Rectificaci%C3%B3n%20o%20%C2%A0Respuesta</w:t>
              </w:r>
            </w:hyperlink>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Libertad de expresión en la jurisprudencia constitucional (artículo 29 constitucional):</w:t>
            </w:r>
          </w:p>
          <w:p w:rsidR="00DA3C03" w:rsidRPr="00DC2465" w:rsidRDefault="00DA3C03" w:rsidP="00A444D4">
            <w:pPr>
              <w:pStyle w:val="Prrafodelista"/>
              <w:tabs>
                <w:tab w:val="left" w:pos="195"/>
              </w:tabs>
              <w:ind w:left="11"/>
            </w:pPr>
            <w:hyperlink r:id="rId16" w:history="1">
              <w:r w:rsidRPr="00DC2465">
                <w:rPr>
                  <w:rStyle w:val="Hipervnculo"/>
                </w:rPr>
                <w:t>https://nexuspj.poder-judicial.go.cr/search?q=rutaTesauro:%22TEMAS%20SALA%20CONSTITUCIONAL%7C%7C1.%20CONSTITUCI%C3%93N%20POL%C3%8DTICA%20CON%20JURISPRUDENCIA%7C%7C029-%20Libertad%20de%20expresi%C3%B3n%22%20&amp;advanced=true</w:t>
              </w:r>
            </w:hyperlink>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Artículo 24 constitucional: </w:t>
            </w:r>
          </w:p>
          <w:p w:rsidR="00DA3C03" w:rsidRPr="00DC2465" w:rsidRDefault="00DA3C03" w:rsidP="00A444D4">
            <w:pPr>
              <w:pStyle w:val="Prrafodelista"/>
              <w:tabs>
                <w:tab w:val="left" w:pos="195"/>
              </w:tabs>
              <w:ind w:left="11"/>
            </w:pPr>
            <w:hyperlink r:id="rId17" w:history="1">
              <w:r w:rsidRPr="00DC2465">
                <w:rPr>
                  <w:rStyle w:val="Hipervnculo"/>
                </w:rPr>
                <w:t>https://nexuspj.poder-judicial.go.cr/search?q=rutaTesauro:%22TEMAS%20SALA%20CONSTITUCIONAL%7C%7C1.%20CONSTITUCI%C3%93N%20POL%C3%8DTICA%20CON%20JURISPRUDENCIA%7C%7C024-%20Intimidad.%20Secreto%20de%20las%20comunicaciones%22%20&amp;advanced=true</w:t>
              </w:r>
            </w:hyperlink>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Libertad de información. (30 constitucional): </w:t>
            </w:r>
          </w:p>
          <w:p w:rsidR="00DA3C03" w:rsidRPr="00DC2465" w:rsidRDefault="00DA3C03" w:rsidP="00A444D4">
            <w:pPr>
              <w:pStyle w:val="Prrafodelista"/>
              <w:tabs>
                <w:tab w:val="left" w:pos="195"/>
              </w:tabs>
              <w:ind w:left="11"/>
            </w:pPr>
            <w:hyperlink r:id="rId18" w:history="1">
              <w:r w:rsidRPr="00DC2465">
                <w:rPr>
                  <w:rStyle w:val="Hipervnculo"/>
                </w:rPr>
                <w:t>https://nexuspj.poder-judicial.go.cr/search?q=rutaTesauro:%22TEMAS%20SALA%20CONSTITUCIONAL%7C%7C1.%20CONSTITUCI%C3%93N%20POL%C3%8DTICA%20CON%20JURISPRUDENCIA%7C%7C030-%20Informaci%C3%B3n%22%20&amp;advanced=true</w:t>
              </w:r>
            </w:hyperlink>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Rectificación y respuesta en el ámbito constitucional: </w:t>
            </w:r>
          </w:p>
          <w:p w:rsidR="00DA3C03" w:rsidRPr="00DC2465" w:rsidRDefault="00DA3C03" w:rsidP="00A444D4">
            <w:pPr>
              <w:pStyle w:val="Prrafodelista"/>
              <w:tabs>
                <w:tab w:val="left" w:pos="195"/>
              </w:tabs>
              <w:ind w:left="11"/>
            </w:pPr>
            <w:hyperlink r:id="rId19" w:history="1">
              <w:r w:rsidRPr="00DC2465">
                <w:rPr>
                  <w:rStyle w:val="Hipervnculo"/>
                </w:rPr>
                <w:t>https://nexuspj.poder-judicial.go.cr/search?q=rutaTesauro:%22TEMAS%20SALA%20CONSTITUCIONAL%7C%7C6.%20LEY%20DE%20LA%20JURISDICCI%C3%93N%20CONSTITUCIONAL%20ANOTADA%20CON%20JURISPRUDENCIA%7C%7C069-%20Forma%20de%20ejercitar%20el%20derecho%20de%20rectificaci%C3%B3n%20o%20respuesta%22%20&amp;advanced=true</w:t>
              </w:r>
            </w:hyperlink>
            <w:r w:rsidRPr="00DC2465">
              <w:t> </w:t>
            </w:r>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Libertad de opinión en general: </w:t>
            </w:r>
          </w:p>
          <w:p w:rsidR="00DA3C03" w:rsidRPr="00DC2465" w:rsidRDefault="00DA3C03" w:rsidP="00A444D4">
            <w:pPr>
              <w:pStyle w:val="Prrafodelista"/>
              <w:tabs>
                <w:tab w:val="left" w:pos="195"/>
              </w:tabs>
              <w:ind w:left="11"/>
            </w:pPr>
            <w:hyperlink r:id="rId20" w:history="1">
              <w:r w:rsidRPr="00DC2465">
                <w:rPr>
                  <w:rStyle w:val="Hipervnculo"/>
                </w:rPr>
                <w:t>https://nexuspj.poder-judicial.go.cr/search?q=%22libertad%20de%20opini%C3%B3n%22%20rutaTesauro:%22TEMAS%20SALA%20CONSTITUCIONAL%7C%7C4.%20ASUNTOS%20DE%20GARANT%C3%8DA%22%20&amp;advanced=true&amp;nq=</w:t>
              </w:r>
            </w:hyperlink>
            <w:r w:rsidRPr="00DC2465">
              <w:t> </w:t>
            </w:r>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Libertad de acceso a expedientes judiciales: </w:t>
            </w:r>
          </w:p>
          <w:p w:rsidR="00DA3C03" w:rsidRPr="00DC2465" w:rsidRDefault="00DA3C03" w:rsidP="00A444D4">
            <w:pPr>
              <w:pStyle w:val="Prrafodelista"/>
              <w:tabs>
                <w:tab w:val="left" w:pos="195"/>
              </w:tabs>
              <w:ind w:left="11"/>
            </w:pPr>
            <w:hyperlink r:id="rId21" w:history="1">
              <w:r w:rsidRPr="00DC2465">
                <w:rPr>
                  <w:rStyle w:val="Hipervnculo"/>
                </w:rPr>
                <w:t>https://nexuspj.poder-judicial.go.cr/search?q=judiciales%20restrictores.raw:%22EXPEDIENTE%22%20rutaTesauro:%22TEMAS%20SALA%20CONSTITUCIONAL%7C%7C4.%20ASUNTOS%20DE%20GARANT%C3%8DA%7C%7CINFORMACI%C3%93N%22%20&amp;nq=</w:t>
              </w:r>
            </w:hyperlink>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195"/>
              </w:tabs>
              <w:spacing w:after="0" w:line="240" w:lineRule="auto"/>
              <w:ind w:left="0" w:firstLine="11"/>
            </w:pPr>
            <w:r w:rsidRPr="00DC2465">
              <w:t xml:space="preserve">Libertad de acceso a expedientes administrativos: </w:t>
            </w:r>
          </w:p>
          <w:p w:rsidR="00DA3C03" w:rsidRPr="00DC2465" w:rsidRDefault="00DA3C03" w:rsidP="00A444D4">
            <w:pPr>
              <w:pStyle w:val="Prrafodelista"/>
              <w:tabs>
                <w:tab w:val="left" w:pos="195"/>
              </w:tabs>
              <w:ind w:left="11"/>
            </w:pPr>
            <w:hyperlink r:id="rId22" w:history="1">
              <w:r w:rsidRPr="00DC2465">
                <w:rPr>
                  <w:rStyle w:val="Hipervnculo"/>
                </w:rPr>
                <w:t>https://nexuspj.poder-judicial.go.cr/search?q=(expedientes)%20rutaTesauro:%22TEMAS%20SALA%20CONSTITUCIONAL%7C%7C4.%20ASUNTOS%20DE%20GARANT%C3%8DA%7C%7CINTIMIDAD%22%20&amp;advanced=true</w:t>
              </w:r>
            </w:hyperlink>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306"/>
              </w:tabs>
              <w:spacing w:after="0" w:line="240" w:lineRule="auto"/>
              <w:ind w:left="0" w:firstLine="0"/>
            </w:pPr>
            <w:r w:rsidRPr="00DC2465">
              <w:t xml:space="preserve">Libertad de acceso a causas disciplinarias: </w:t>
            </w:r>
          </w:p>
          <w:p w:rsidR="00DA3C03" w:rsidRPr="00DC2465" w:rsidRDefault="00DA3C03" w:rsidP="00A444D4">
            <w:pPr>
              <w:pStyle w:val="Prrafodelista"/>
              <w:tabs>
                <w:tab w:val="left" w:pos="195"/>
              </w:tabs>
              <w:ind w:left="11"/>
            </w:pPr>
            <w:hyperlink r:id="rId23" w:history="1">
              <w:r w:rsidRPr="00DC2465">
                <w:rPr>
                  <w:rStyle w:val="Hipervnculo"/>
                </w:rPr>
                <w:t>https://nexuspj.poder-judicial.go.cr/search?q=acceso%20expediente%20disciplinario%20rutaTesauro:%22TEMAS%20SALA%20CONSTITUCIONAL%7C%7C4.%20ASUNTOS%20DE%20GARANT%C3%8DA%22%20&amp;advanced=true&amp;nq=</w:t>
              </w:r>
            </w:hyperlink>
          </w:p>
        </w:tc>
      </w:tr>
      <w:tr w:rsidR="00DA3C03" w:rsidRPr="00DC2465" w:rsidTr="00A4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300"/>
              </w:tabs>
              <w:spacing w:after="0" w:line="240" w:lineRule="auto"/>
              <w:ind w:left="0" w:firstLine="11"/>
            </w:pPr>
            <w:r w:rsidRPr="00DC2465">
              <w:t xml:space="preserve">Libertad de opinión en el ámbito laboral: </w:t>
            </w:r>
          </w:p>
          <w:p w:rsidR="00DA3C03" w:rsidRPr="00DC2465" w:rsidRDefault="00DA3C03" w:rsidP="00A444D4">
            <w:pPr>
              <w:pStyle w:val="Prrafodelista"/>
              <w:tabs>
                <w:tab w:val="left" w:pos="195"/>
              </w:tabs>
              <w:ind w:left="11"/>
            </w:pPr>
            <w:hyperlink r:id="rId24" w:history="1">
              <w:r w:rsidRPr="00DC2465">
                <w:rPr>
                  <w:rStyle w:val="Hipervnculo"/>
                </w:rPr>
                <w:t>https://nexuspj.poder-judicial.go.cr/search?facets=Despacho:Sala%20Constitucional&amp;nq=&amp;q=%22libertad%20de%20opini%C3%B3n%22%20trabajador%20</w:t>
              </w:r>
            </w:hyperlink>
            <w:r w:rsidRPr="00DC2465">
              <w:t> </w:t>
            </w:r>
          </w:p>
        </w:tc>
      </w:tr>
      <w:tr w:rsidR="00DA3C03" w:rsidRPr="00DC2465" w:rsidTr="00A444D4">
        <w:tc>
          <w:tcPr>
            <w:cnfStyle w:val="001000000000" w:firstRow="0" w:lastRow="0" w:firstColumn="1" w:lastColumn="0" w:oddVBand="0" w:evenVBand="0" w:oddHBand="0" w:evenHBand="0" w:firstRowFirstColumn="0" w:firstRowLastColumn="0" w:lastRowFirstColumn="0" w:lastRowLastColumn="0"/>
            <w:tcW w:w="10769" w:type="dxa"/>
            <w:shd w:val="clear" w:color="auto" w:fill="auto"/>
          </w:tcPr>
          <w:p w:rsidR="00DA3C03" w:rsidRPr="00DC2465" w:rsidRDefault="00DA3C03" w:rsidP="00DA3C03">
            <w:pPr>
              <w:pStyle w:val="Prrafodelista"/>
              <w:numPr>
                <w:ilvl w:val="0"/>
                <w:numId w:val="37"/>
              </w:numPr>
              <w:tabs>
                <w:tab w:val="left" w:pos="306"/>
              </w:tabs>
              <w:spacing w:after="0" w:line="240" w:lineRule="auto"/>
              <w:ind w:left="0" w:firstLine="11"/>
            </w:pPr>
            <w:r w:rsidRPr="00DC2465">
              <w:t>Jurisprudencia sobre la ley de protección de datos y la información pública:</w:t>
            </w:r>
          </w:p>
          <w:p w:rsidR="00DA3C03" w:rsidRPr="00DC2465" w:rsidRDefault="00DA3C03" w:rsidP="00A444D4">
            <w:pPr>
              <w:pStyle w:val="Prrafodelista"/>
              <w:tabs>
                <w:tab w:val="left" w:pos="195"/>
              </w:tabs>
              <w:ind w:left="11"/>
            </w:pPr>
            <w:hyperlink r:id="rId25" w:history="1">
              <w:r w:rsidRPr="00DC2465">
                <w:rPr>
                  <w:rStyle w:val="Hipervnculo"/>
                </w:rPr>
                <w:t>https://nexuspj.poder-judicial.go.cr/search?nq=&amp;q=%22ley%20de%20protecci%C3%B3n%20de%20datos%22%20%22informaci%C3%B3n%20p%C3%BAblica%22%20</w:t>
              </w:r>
            </w:hyperlink>
            <w:r w:rsidRPr="00DC2465">
              <w:t> </w:t>
            </w:r>
          </w:p>
        </w:tc>
      </w:tr>
    </w:tbl>
    <w:p w:rsidR="00DA3C03" w:rsidRPr="00DC2465" w:rsidRDefault="00DA3C03" w:rsidP="00DA3C03"/>
    <w:p w:rsidR="003A75F6" w:rsidRDefault="003A75F6" w:rsidP="003A75F6">
      <w:pPr>
        <w:pStyle w:val="Prrafodelista"/>
        <w:shd w:val="clear" w:color="auto" w:fill="FFFFFF"/>
        <w:ind w:hanging="360"/>
        <w:rPr>
          <w:color w:val="000000"/>
        </w:rPr>
      </w:pPr>
    </w:p>
    <w:p w:rsidR="001C1545" w:rsidRPr="0005180D" w:rsidRDefault="001C1545" w:rsidP="0005180D">
      <w:pPr>
        <w:pStyle w:val="Textoindependiente"/>
        <w:rPr>
          <w:highlight w:val="yellow"/>
        </w:rPr>
      </w:pPr>
    </w:p>
    <w:p w:rsidR="003F08EF" w:rsidRPr="002A78A4" w:rsidRDefault="003F08EF" w:rsidP="003F08EF">
      <w:pPr>
        <w:pStyle w:val="Ttulo"/>
        <w:jc w:val="left"/>
        <w:rPr>
          <w:rFonts w:asciiTheme="minorHAnsi" w:hAnsiTheme="minorHAnsi" w:cstheme="minorHAnsi"/>
          <w:sz w:val="36"/>
          <w:szCs w:val="36"/>
        </w:rPr>
      </w:pPr>
      <w:bookmarkStart w:id="42" w:name="_Toc158209501"/>
      <w:bookmarkStart w:id="43" w:name="_Toc159579420"/>
      <w:bookmarkStart w:id="44" w:name="_Toc181610240"/>
      <w:r w:rsidRPr="0082316F">
        <w:rPr>
          <w:rFonts w:asciiTheme="minorHAnsi" w:hAnsiTheme="minorHAnsi" w:cstheme="minorHAnsi"/>
          <w:color w:val="1F497D" w:themeColor="text2"/>
          <w:sz w:val="36"/>
          <w:szCs w:val="36"/>
        </w:rPr>
        <w:t>Análisis del tema o problema</w:t>
      </w:r>
      <w:bookmarkEnd w:id="42"/>
      <w:bookmarkEnd w:id="43"/>
      <w:bookmarkEnd w:id="44"/>
      <w:r w:rsidRPr="0082316F">
        <w:rPr>
          <w:rFonts w:asciiTheme="minorHAnsi" w:hAnsiTheme="minorHAnsi" w:cstheme="minorHAnsi"/>
          <w:color w:val="1F497D" w:themeColor="text2"/>
          <w:sz w:val="36"/>
          <w:szCs w:val="36"/>
        </w:rPr>
        <w:t xml:space="preserve"> </w:t>
      </w:r>
    </w:p>
    <w:p w:rsidR="00711846" w:rsidRDefault="00711846" w:rsidP="00711846">
      <w:pPr>
        <w:spacing w:after="0" w:line="240" w:lineRule="auto"/>
        <w:jc w:val="both"/>
        <w:rPr>
          <w:b/>
          <w:bCs/>
          <w:sz w:val="32"/>
          <w:szCs w:val="32"/>
        </w:rPr>
      </w:pPr>
    </w:p>
    <w:p w:rsidR="00711846" w:rsidRPr="00F87C3A" w:rsidRDefault="00711846" w:rsidP="00711846">
      <w:pPr>
        <w:spacing w:after="0" w:line="240" w:lineRule="auto"/>
        <w:jc w:val="both"/>
        <w:rPr>
          <w:sz w:val="24"/>
          <w:szCs w:val="24"/>
        </w:rPr>
      </w:pPr>
      <w:r w:rsidRPr="00F87C3A">
        <w:rPr>
          <w:sz w:val="24"/>
          <w:szCs w:val="24"/>
        </w:rPr>
        <w:t xml:space="preserve">Para la elaboración del apartado correspondiente al Análisis del tema o problema que se desea resolver al disponer de una Política Integral de Comunicación para el Poder Judicial, se tomaron en cuenta </w:t>
      </w:r>
      <w:r w:rsidR="00F625AB" w:rsidRPr="00F87C3A">
        <w:rPr>
          <w:sz w:val="24"/>
          <w:szCs w:val="24"/>
        </w:rPr>
        <w:t>los aspectos</w:t>
      </w:r>
      <w:r w:rsidRPr="00F87C3A">
        <w:rPr>
          <w:sz w:val="24"/>
          <w:szCs w:val="24"/>
        </w:rPr>
        <w:t xml:space="preserve"> que se desarrollan a continuación</w:t>
      </w:r>
      <w:r w:rsidR="00F87C3A">
        <w:rPr>
          <w:sz w:val="24"/>
          <w:szCs w:val="24"/>
        </w:rPr>
        <w:t>.</w:t>
      </w:r>
    </w:p>
    <w:p w:rsidR="00711846" w:rsidRPr="002A78A4" w:rsidRDefault="00711846" w:rsidP="00104442">
      <w:pPr>
        <w:pStyle w:val="Ttulo"/>
        <w:jc w:val="left"/>
        <w:rPr>
          <w:rFonts w:asciiTheme="minorHAnsi" w:hAnsiTheme="minorHAnsi" w:cstheme="minorHAnsi"/>
          <w:color w:val="1F497D" w:themeColor="text2"/>
        </w:rPr>
      </w:pPr>
      <w:bookmarkStart w:id="45" w:name="_Toc158209502"/>
      <w:bookmarkStart w:id="46" w:name="_Toc159579421"/>
      <w:bookmarkStart w:id="47" w:name="_Toc181610241"/>
      <w:r w:rsidRPr="002A78A4">
        <w:rPr>
          <w:rFonts w:asciiTheme="minorHAnsi" w:hAnsiTheme="minorHAnsi" w:cstheme="minorHAnsi"/>
          <w:color w:val="1F497D" w:themeColor="text2"/>
        </w:rPr>
        <w:t>Entornos que inciden sobre el tema a resolver</w:t>
      </w:r>
      <w:bookmarkEnd w:id="45"/>
      <w:bookmarkEnd w:id="46"/>
      <w:bookmarkEnd w:id="47"/>
      <w:r w:rsidRPr="002A78A4">
        <w:rPr>
          <w:rFonts w:asciiTheme="minorHAnsi" w:hAnsiTheme="minorHAnsi" w:cstheme="minorHAnsi"/>
          <w:color w:val="1F497D" w:themeColor="text2"/>
        </w:rPr>
        <w:t xml:space="preserve"> </w:t>
      </w:r>
    </w:p>
    <w:p w:rsidR="00711846" w:rsidRDefault="00711846" w:rsidP="00711846">
      <w:pPr>
        <w:spacing w:after="0" w:line="240" w:lineRule="auto"/>
        <w:jc w:val="both"/>
        <w:rPr>
          <w:sz w:val="24"/>
          <w:szCs w:val="24"/>
        </w:rPr>
      </w:pPr>
      <w:r w:rsidRPr="00F87C3A">
        <w:rPr>
          <w:sz w:val="24"/>
          <w:szCs w:val="24"/>
        </w:rPr>
        <w:t xml:space="preserve">De acuerdo </w:t>
      </w:r>
      <w:r w:rsidR="00246DF1">
        <w:rPr>
          <w:sz w:val="24"/>
          <w:szCs w:val="24"/>
        </w:rPr>
        <w:t xml:space="preserve">con </w:t>
      </w:r>
      <w:r w:rsidRPr="00F87C3A">
        <w:rPr>
          <w:sz w:val="24"/>
          <w:szCs w:val="24"/>
        </w:rPr>
        <w:t xml:space="preserve">la revisión de los insumos obtenidos y los aportes brindados por diversas instancias tanto a lo interno como externo del Poder Judicial se identificaron </w:t>
      </w:r>
      <w:r w:rsidR="00177512" w:rsidRPr="00F87C3A">
        <w:rPr>
          <w:sz w:val="24"/>
          <w:szCs w:val="24"/>
        </w:rPr>
        <w:t xml:space="preserve">los </w:t>
      </w:r>
      <w:r w:rsidR="00F625AB" w:rsidRPr="00F87C3A">
        <w:rPr>
          <w:sz w:val="24"/>
          <w:szCs w:val="24"/>
        </w:rPr>
        <w:t>siguientes entornos</w:t>
      </w:r>
      <w:r w:rsidRPr="00F87C3A">
        <w:rPr>
          <w:sz w:val="24"/>
          <w:szCs w:val="24"/>
        </w:rPr>
        <w:t xml:space="preserve"> que inciden directamente en el problema a resolver</w:t>
      </w:r>
      <w:r w:rsidR="00177512" w:rsidRPr="00F87C3A">
        <w:rPr>
          <w:sz w:val="24"/>
          <w:szCs w:val="24"/>
        </w:rPr>
        <w:t>:</w:t>
      </w:r>
      <w:r w:rsidRPr="00F87C3A">
        <w:rPr>
          <w:sz w:val="24"/>
          <w:szCs w:val="24"/>
        </w:rPr>
        <w:t xml:space="preserve"> </w:t>
      </w:r>
    </w:p>
    <w:p w:rsidR="00F87C3A" w:rsidRPr="00F87C3A" w:rsidRDefault="00F87C3A" w:rsidP="00711846">
      <w:pPr>
        <w:spacing w:after="0" w:line="240" w:lineRule="auto"/>
        <w:jc w:val="both"/>
        <w:rPr>
          <w:sz w:val="24"/>
          <w:szCs w:val="24"/>
        </w:rPr>
      </w:pPr>
    </w:p>
    <w:p w:rsidR="00711846" w:rsidRPr="002A78A4" w:rsidRDefault="00711846" w:rsidP="00711846">
      <w:pPr>
        <w:spacing w:after="0" w:line="240" w:lineRule="auto"/>
        <w:jc w:val="both"/>
        <w:rPr>
          <w:sz w:val="26"/>
          <w:szCs w:val="26"/>
          <w:u w:val="single"/>
        </w:rPr>
      </w:pPr>
      <w:r w:rsidRPr="002A78A4">
        <w:rPr>
          <w:sz w:val="26"/>
          <w:szCs w:val="26"/>
          <w:u w:val="single"/>
        </w:rPr>
        <w:t>Entorno social</w:t>
      </w:r>
    </w:p>
    <w:p w:rsidR="00711846" w:rsidRPr="00F87C3A" w:rsidRDefault="00711846" w:rsidP="00711846">
      <w:pPr>
        <w:spacing w:after="0" w:line="240" w:lineRule="auto"/>
        <w:jc w:val="both"/>
        <w:rPr>
          <w:sz w:val="24"/>
          <w:szCs w:val="24"/>
          <w:u w:val="single"/>
        </w:rPr>
      </w:pPr>
    </w:p>
    <w:p w:rsidR="00711846" w:rsidRPr="00F87C3A" w:rsidRDefault="00711846" w:rsidP="007E6696">
      <w:pPr>
        <w:spacing w:after="0" w:line="240" w:lineRule="auto"/>
        <w:jc w:val="both"/>
        <w:rPr>
          <w:color w:val="000000" w:themeColor="text1"/>
          <w:sz w:val="24"/>
          <w:szCs w:val="24"/>
        </w:rPr>
      </w:pPr>
      <w:r w:rsidRPr="00F87C3A">
        <w:rPr>
          <w:color w:val="000000" w:themeColor="text1"/>
          <w:sz w:val="24"/>
          <w:szCs w:val="24"/>
        </w:rPr>
        <w:t xml:space="preserve">Debido a la situación actual que vive el </w:t>
      </w:r>
      <w:r w:rsidR="00F625AB" w:rsidRPr="00F87C3A">
        <w:rPr>
          <w:color w:val="000000" w:themeColor="text1"/>
          <w:sz w:val="24"/>
          <w:szCs w:val="24"/>
        </w:rPr>
        <w:t>país</w:t>
      </w:r>
      <w:r w:rsidR="00F625AB">
        <w:rPr>
          <w:color w:val="000000" w:themeColor="text1"/>
          <w:sz w:val="24"/>
          <w:szCs w:val="24"/>
        </w:rPr>
        <w:t>,</w:t>
      </w:r>
      <w:r w:rsidR="00F625AB" w:rsidRPr="00F87C3A">
        <w:rPr>
          <w:color w:val="000000" w:themeColor="text1"/>
          <w:sz w:val="24"/>
          <w:szCs w:val="24"/>
        </w:rPr>
        <w:t xml:space="preserve"> la</w:t>
      </w:r>
      <w:r w:rsidRPr="00F87C3A">
        <w:rPr>
          <w:color w:val="000000" w:themeColor="text1"/>
          <w:sz w:val="24"/>
          <w:szCs w:val="24"/>
        </w:rPr>
        <w:t xml:space="preserve"> criminalidad se ha incrementado y esto genera que los medios de comunicación tengan mayor interés en la cobertura de noticias judiciales por lo que la institución mantiene una comunicación constante con ellos </w:t>
      </w:r>
      <w:r w:rsidR="00CE5EBD" w:rsidRPr="00F87C3A">
        <w:rPr>
          <w:color w:val="000000" w:themeColor="text1"/>
          <w:sz w:val="24"/>
          <w:szCs w:val="24"/>
        </w:rPr>
        <w:t xml:space="preserve">con el fin de </w:t>
      </w:r>
      <w:r w:rsidRPr="00F87C3A">
        <w:rPr>
          <w:color w:val="000000" w:themeColor="text1"/>
          <w:sz w:val="24"/>
          <w:szCs w:val="24"/>
        </w:rPr>
        <w:t>facilitarles la información idónea</w:t>
      </w:r>
      <w:r w:rsidR="00177512" w:rsidRPr="00F87C3A">
        <w:rPr>
          <w:color w:val="000000" w:themeColor="text1"/>
          <w:sz w:val="24"/>
          <w:szCs w:val="24"/>
        </w:rPr>
        <w:t xml:space="preserve"> para que la den a conocer a la </w:t>
      </w:r>
      <w:r w:rsidR="00F625AB">
        <w:rPr>
          <w:color w:val="000000" w:themeColor="text1"/>
          <w:sz w:val="24"/>
          <w:szCs w:val="24"/>
        </w:rPr>
        <w:t>población</w:t>
      </w:r>
      <w:r w:rsidR="00177512" w:rsidRPr="00F87C3A">
        <w:rPr>
          <w:color w:val="000000" w:themeColor="text1"/>
          <w:sz w:val="24"/>
          <w:szCs w:val="24"/>
        </w:rPr>
        <w:t xml:space="preserve">. </w:t>
      </w:r>
      <w:r w:rsidRPr="00F87C3A">
        <w:rPr>
          <w:color w:val="000000" w:themeColor="text1"/>
          <w:sz w:val="24"/>
          <w:szCs w:val="24"/>
        </w:rPr>
        <w:t xml:space="preserve">   </w:t>
      </w:r>
    </w:p>
    <w:p w:rsidR="00711846" w:rsidRPr="00F87C3A" w:rsidRDefault="00711846" w:rsidP="007E6696">
      <w:pPr>
        <w:spacing w:after="0" w:line="240" w:lineRule="auto"/>
        <w:jc w:val="both"/>
        <w:rPr>
          <w:color w:val="000000" w:themeColor="text1"/>
          <w:sz w:val="24"/>
          <w:szCs w:val="24"/>
        </w:rPr>
      </w:pPr>
    </w:p>
    <w:p w:rsidR="00711846" w:rsidRPr="00F87C3A" w:rsidRDefault="00711846" w:rsidP="007E6696">
      <w:pPr>
        <w:spacing w:line="240" w:lineRule="auto"/>
        <w:jc w:val="both"/>
        <w:rPr>
          <w:color w:val="000000" w:themeColor="text1"/>
          <w:sz w:val="24"/>
          <w:szCs w:val="24"/>
        </w:rPr>
      </w:pPr>
      <w:r w:rsidRPr="00F87C3A">
        <w:rPr>
          <w:color w:val="000000" w:themeColor="text1"/>
          <w:sz w:val="24"/>
          <w:szCs w:val="24"/>
          <w:lang w:val="es-ES"/>
        </w:rPr>
        <w:t xml:space="preserve">La transparencia institucional permite que la sociedad conozca el funcionamiento de la Administración de Justicia </w:t>
      </w:r>
      <w:r w:rsidR="00177512" w:rsidRPr="00F87C3A">
        <w:rPr>
          <w:color w:val="000000" w:themeColor="text1"/>
          <w:sz w:val="24"/>
          <w:szCs w:val="24"/>
          <w:lang w:val="es-ES"/>
        </w:rPr>
        <w:t xml:space="preserve">y por tanto la </w:t>
      </w:r>
      <w:r w:rsidRPr="00F87C3A">
        <w:rPr>
          <w:color w:val="000000" w:themeColor="text1"/>
          <w:sz w:val="24"/>
          <w:szCs w:val="24"/>
          <w:lang w:val="es-ES"/>
        </w:rPr>
        <w:t xml:space="preserve">información relacionada a </w:t>
      </w:r>
      <w:r w:rsidR="00F625AB" w:rsidRPr="00F87C3A">
        <w:rPr>
          <w:color w:val="000000" w:themeColor="text1"/>
          <w:sz w:val="24"/>
          <w:szCs w:val="24"/>
          <w:lang w:val="es-ES"/>
        </w:rPr>
        <w:t xml:space="preserve">los </w:t>
      </w:r>
      <w:r w:rsidR="00F625AB" w:rsidRPr="00F87C3A">
        <w:rPr>
          <w:color w:val="000000" w:themeColor="text1"/>
          <w:sz w:val="24"/>
          <w:szCs w:val="24"/>
        </w:rPr>
        <w:t>procesos</w:t>
      </w:r>
      <w:r w:rsidRPr="00F87C3A">
        <w:rPr>
          <w:color w:val="000000" w:themeColor="text1"/>
          <w:sz w:val="24"/>
          <w:szCs w:val="24"/>
        </w:rPr>
        <w:t xml:space="preserve"> judiciales y servicios que ofrece el Poder Judicial se genera de manera constante y la institución realiza esfuerzos importantes para mantenerla actualizada y aclarar las inquietudes que se generan por parte de los públicos internos y externos.</w:t>
      </w:r>
    </w:p>
    <w:p w:rsidR="00711846" w:rsidRPr="00F87C3A" w:rsidRDefault="00711846" w:rsidP="007E6696">
      <w:pPr>
        <w:widowControl w:val="0"/>
        <w:spacing w:after="0" w:line="240" w:lineRule="auto"/>
        <w:jc w:val="both"/>
        <w:rPr>
          <w:sz w:val="24"/>
          <w:szCs w:val="24"/>
        </w:rPr>
      </w:pPr>
    </w:p>
    <w:p w:rsidR="00711846" w:rsidRDefault="00711846" w:rsidP="007E6696">
      <w:pPr>
        <w:widowControl w:val="0"/>
        <w:spacing w:after="0" w:line="240" w:lineRule="auto"/>
        <w:jc w:val="both"/>
        <w:rPr>
          <w:sz w:val="24"/>
          <w:szCs w:val="24"/>
        </w:rPr>
      </w:pPr>
      <w:r w:rsidRPr="00F87C3A">
        <w:rPr>
          <w:sz w:val="24"/>
          <w:szCs w:val="24"/>
        </w:rPr>
        <w:t xml:space="preserve">Algunos temas como </w:t>
      </w:r>
      <w:r w:rsidR="00605BDD">
        <w:rPr>
          <w:sz w:val="24"/>
          <w:szCs w:val="24"/>
        </w:rPr>
        <w:t xml:space="preserve"> el rezago </w:t>
      </w:r>
      <w:r w:rsidRPr="00F87C3A">
        <w:rPr>
          <w:sz w:val="24"/>
          <w:szCs w:val="24"/>
        </w:rPr>
        <w:t xml:space="preserve">judicial y las resoluciones </w:t>
      </w:r>
      <w:r w:rsidR="00CE5EBD" w:rsidRPr="00F87C3A">
        <w:rPr>
          <w:sz w:val="24"/>
          <w:szCs w:val="24"/>
        </w:rPr>
        <w:t xml:space="preserve">judiciales acerca de determinados casos que son resueltos en el Poder Judicial </w:t>
      </w:r>
      <w:r w:rsidR="009704FD">
        <w:rPr>
          <w:sz w:val="24"/>
          <w:szCs w:val="24"/>
        </w:rPr>
        <w:t>s</w:t>
      </w:r>
      <w:r w:rsidR="00CE5EBD" w:rsidRPr="00F87C3A">
        <w:rPr>
          <w:sz w:val="24"/>
          <w:szCs w:val="24"/>
        </w:rPr>
        <w:t>e vuelven mediáticos y esto ocasiona que se generen c</w:t>
      </w:r>
      <w:r w:rsidRPr="00F87C3A">
        <w:rPr>
          <w:sz w:val="24"/>
          <w:szCs w:val="24"/>
        </w:rPr>
        <w:t>omentarios negativos que afectan la imagen del Poder Judicial lo que hace necesario que la institución disponga de sistemas de información  oportunos y comprensibles e implemente  acciones de comunicación estratégicas que potencien la transparencia, la rendición de cuentas y permitan acrecentar la confianza y la credibilidad de la ciudadanía en la institucionalidad que representa este Poder de la República.</w:t>
      </w:r>
    </w:p>
    <w:p w:rsidR="00427F30" w:rsidRDefault="00427F30" w:rsidP="00711846">
      <w:pPr>
        <w:jc w:val="both"/>
        <w:rPr>
          <w:sz w:val="26"/>
          <w:szCs w:val="26"/>
          <w:u w:val="single"/>
        </w:rPr>
      </w:pPr>
    </w:p>
    <w:p w:rsidR="00E76ADC" w:rsidRDefault="00E76ADC" w:rsidP="00711846">
      <w:pPr>
        <w:jc w:val="both"/>
        <w:rPr>
          <w:sz w:val="26"/>
          <w:szCs w:val="26"/>
          <w:u w:val="single"/>
        </w:rPr>
      </w:pPr>
    </w:p>
    <w:p w:rsidR="00E76ADC" w:rsidRDefault="00E76ADC" w:rsidP="00711846">
      <w:pPr>
        <w:jc w:val="both"/>
        <w:rPr>
          <w:sz w:val="26"/>
          <w:szCs w:val="26"/>
          <w:u w:val="single"/>
        </w:rPr>
      </w:pPr>
    </w:p>
    <w:p w:rsidR="00E76ADC" w:rsidRDefault="00E76ADC" w:rsidP="00711846">
      <w:pPr>
        <w:jc w:val="both"/>
        <w:rPr>
          <w:sz w:val="26"/>
          <w:szCs w:val="26"/>
          <w:u w:val="single"/>
        </w:rPr>
      </w:pPr>
    </w:p>
    <w:p w:rsidR="00711846" w:rsidRPr="002A78A4" w:rsidRDefault="00711846" w:rsidP="00711846">
      <w:pPr>
        <w:jc w:val="both"/>
        <w:rPr>
          <w:sz w:val="26"/>
          <w:szCs w:val="26"/>
          <w:u w:val="single"/>
        </w:rPr>
      </w:pPr>
      <w:r w:rsidRPr="002A78A4">
        <w:rPr>
          <w:sz w:val="26"/>
          <w:szCs w:val="26"/>
          <w:u w:val="single"/>
        </w:rPr>
        <w:t xml:space="preserve">Entorno económico:   </w:t>
      </w:r>
    </w:p>
    <w:p w:rsidR="00711846" w:rsidRPr="00F87C3A" w:rsidRDefault="00711846" w:rsidP="00711846">
      <w:pPr>
        <w:spacing w:after="0" w:line="240" w:lineRule="auto"/>
        <w:jc w:val="both"/>
        <w:rPr>
          <w:sz w:val="24"/>
          <w:szCs w:val="24"/>
        </w:rPr>
      </w:pPr>
      <w:r w:rsidRPr="00F87C3A">
        <w:rPr>
          <w:sz w:val="24"/>
          <w:szCs w:val="24"/>
        </w:rPr>
        <w:t xml:space="preserve">Las necesidades del país en cuanto a la </w:t>
      </w:r>
      <w:r w:rsidR="00F625AB" w:rsidRPr="00F87C3A">
        <w:rPr>
          <w:sz w:val="24"/>
          <w:szCs w:val="24"/>
        </w:rPr>
        <w:t>economía</w:t>
      </w:r>
      <w:r w:rsidRPr="00F87C3A">
        <w:rPr>
          <w:sz w:val="24"/>
          <w:szCs w:val="24"/>
        </w:rPr>
        <w:t xml:space="preserve"> han ocasionado que las instituciones públicas tengan que reducir considerablemente su presupuesto en los últimos años y el Poder Judicial se ha ajustado a este proceso paulatino en acatamiento a las directrices emitidas por el Ministerio de Hacienda.</w:t>
      </w:r>
    </w:p>
    <w:p w:rsidR="00711846" w:rsidRPr="00F87C3A" w:rsidRDefault="00711846" w:rsidP="00711846">
      <w:pPr>
        <w:spacing w:after="0" w:line="240" w:lineRule="auto"/>
        <w:jc w:val="both"/>
        <w:rPr>
          <w:sz w:val="24"/>
          <w:szCs w:val="24"/>
        </w:rPr>
      </w:pPr>
    </w:p>
    <w:p w:rsidR="00711846" w:rsidRPr="00F87C3A" w:rsidRDefault="00711846" w:rsidP="00711846">
      <w:pPr>
        <w:spacing w:after="0" w:line="240" w:lineRule="auto"/>
        <w:jc w:val="both"/>
        <w:rPr>
          <w:sz w:val="24"/>
          <w:szCs w:val="24"/>
        </w:rPr>
      </w:pPr>
      <w:r w:rsidRPr="00F87C3A">
        <w:rPr>
          <w:sz w:val="24"/>
          <w:szCs w:val="24"/>
        </w:rPr>
        <w:t xml:space="preserve">La reducción en el presupuesto del Poder Judicial afecta el área de la comunicación ya que no se dispone de los recursos necesarios que permitan hacer frente a las demandas actuales de los públicos internos y externos. </w:t>
      </w:r>
    </w:p>
    <w:p w:rsidR="00711846" w:rsidRPr="00F87C3A" w:rsidRDefault="00711846" w:rsidP="00711846">
      <w:pPr>
        <w:spacing w:after="0" w:line="240" w:lineRule="auto"/>
        <w:jc w:val="both"/>
        <w:rPr>
          <w:sz w:val="24"/>
          <w:szCs w:val="24"/>
        </w:rPr>
      </w:pPr>
    </w:p>
    <w:p w:rsidR="00711846" w:rsidRPr="00F87C3A" w:rsidRDefault="00711846" w:rsidP="00711846">
      <w:pPr>
        <w:widowControl w:val="0"/>
        <w:spacing w:after="0" w:line="240" w:lineRule="auto"/>
        <w:jc w:val="both"/>
        <w:rPr>
          <w:sz w:val="24"/>
          <w:szCs w:val="24"/>
        </w:rPr>
      </w:pPr>
      <w:r w:rsidRPr="00F87C3A">
        <w:rPr>
          <w:sz w:val="24"/>
          <w:szCs w:val="24"/>
        </w:rPr>
        <w:t xml:space="preserve">El disponer de una Política Integral de Comunicación </w:t>
      </w:r>
      <w:r w:rsidR="00F625AB" w:rsidRPr="00F87C3A">
        <w:rPr>
          <w:sz w:val="24"/>
          <w:szCs w:val="24"/>
        </w:rPr>
        <w:t>permite un</w:t>
      </w:r>
      <w:r w:rsidRPr="00F87C3A">
        <w:rPr>
          <w:sz w:val="24"/>
          <w:szCs w:val="24"/>
        </w:rPr>
        <w:t xml:space="preserve"> aprovechamiento </w:t>
      </w:r>
      <w:r w:rsidR="003A034B" w:rsidRPr="00F87C3A">
        <w:rPr>
          <w:sz w:val="24"/>
          <w:szCs w:val="24"/>
        </w:rPr>
        <w:t>óptimo</w:t>
      </w:r>
      <w:r w:rsidRPr="00F87C3A">
        <w:rPr>
          <w:sz w:val="24"/>
          <w:szCs w:val="24"/>
        </w:rPr>
        <w:t xml:space="preserve"> de los recursos así como un mejor manejo de los riesgos a los que está expuesto el Poder Judicial al  implementar acciones articuladas entre las distintas instancias de comunicación internas que permitan anticipar las crisis y no tener que realizar  inversiones económicas en campañas para el levantamiento de la imagen institucional. </w:t>
      </w:r>
    </w:p>
    <w:p w:rsidR="00F87C3A" w:rsidRPr="00F87C3A" w:rsidRDefault="00F87C3A" w:rsidP="00711846">
      <w:pPr>
        <w:widowControl w:val="0"/>
        <w:spacing w:after="0" w:line="240" w:lineRule="auto"/>
        <w:jc w:val="both"/>
        <w:rPr>
          <w:sz w:val="24"/>
          <w:szCs w:val="24"/>
        </w:rPr>
      </w:pPr>
    </w:p>
    <w:p w:rsidR="00711846" w:rsidRPr="00F87C3A" w:rsidRDefault="00711846" w:rsidP="00711846">
      <w:pPr>
        <w:spacing w:after="0" w:line="240" w:lineRule="auto"/>
        <w:jc w:val="both"/>
        <w:rPr>
          <w:b/>
          <w:bCs/>
          <w:color w:val="FF0000"/>
          <w:sz w:val="24"/>
          <w:szCs w:val="24"/>
        </w:rPr>
      </w:pPr>
    </w:p>
    <w:p w:rsidR="00711846" w:rsidRPr="002A78A4" w:rsidRDefault="003F08EF" w:rsidP="00711846">
      <w:pPr>
        <w:spacing w:after="0" w:line="240" w:lineRule="auto"/>
        <w:jc w:val="both"/>
        <w:rPr>
          <w:rFonts w:cstheme="minorHAnsi"/>
          <w:color w:val="202124"/>
          <w:sz w:val="26"/>
          <w:szCs w:val="26"/>
          <w:u w:val="single"/>
          <w:shd w:val="clear" w:color="auto" w:fill="FFFFFF"/>
        </w:rPr>
      </w:pPr>
      <w:r w:rsidRPr="002A78A4">
        <w:rPr>
          <w:rFonts w:cstheme="minorHAnsi"/>
          <w:color w:val="202124"/>
          <w:sz w:val="26"/>
          <w:szCs w:val="26"/>
          <w:u w:val="single"/>
          <w:shd w:val="clear" w:color="auto" w:fill="FFFFFF"/>
        </w:rPr>
        <w:t>E</w:t>
      </w:r>
      <w:r w:rsidR="00711846" w:rsidRPr="002A78A4">
        <w:rPr>
          <w:rFonts w:cstheme="minorHAnsi"/>
          <w:color w:val="202124"/>
          <w:sz w:val="26"/>
          <w:szCs w:val="26"/>
          <w:u w:val="single"/>
          <w:shd w:val="clear" w:color="auto" w:fill="FFFFFF"/>
        </w:rPr>
        <w:t>ntorno cultural</w:t>
      </w:r>
    </w:p>
    <w:p w:rsidR="00711846" w:rsidRPr="00F87C3A" w:rsidRDefault="00711846" w:rsidP="00711846">
      <w:pPr>
        <w:spacing w:after="0" w:line="240" w:lineRule="auto"/>
        <w:jc w:val="both"/>
        <w:rPr>
          <w:rFonts w:cstheme="minorHAnsi"/>
          <w:color w:val="202124"/>
          <w:sz w:val="24"/>
          <w:szCs w:val="24"/>
          <w:shd w:val="clear" w:color="auto" w:fill="FFFFFF"/>
        </w:rPr>
      </w:pPr>
    </w:p>
    <w:p w:rsidR="00711846" w:rsidRPr="00F87C3A" w:rsidRDefault="00711846" w:rsidP="00711846">
      <w:pPr>
        <w:shd w:val="clear" w:color="auto" w:fill="FFFFFF"/>
        <w:spacing w:after="0" w:line="240" w:lineRule="auto"/>
        <w:jc w:val="both"/>
        <w:rPr>
          <w:rFonts w:cstheme="minorHAnsi"/>
          <w:color w:val="202124"/>
          <w:sz w:val="24"/>
          <w:szCs w:val="24"/>
          <w:shd w:val="clear" w:color="auto" w:fill="FFFFFF"/>
        </w:rPr>
      </w:pPr>
      <w:r w:rsidRPr="00F87C3A">
        <w:rPr>
          <w:rFonts w:cstheme="minorHAnsi"/>
          <w:color w:val="202124"/>
          <w:sz w:val="24"/>
          <w:szCs w:val="24"/>
          <w:shd w:val="clear" w:color="auto" w:fill="FFFFFF"/>
        </w:rPr>
        <w:t xml:space="preserve">La comunicación humana se produce en un marco cultural que habilita a las personas para poder ser partícipes de ella y los asuntos públicos cada vez son más complejos, por lo que el Poder Judicial requiere implementar estrategias de comunicación que permitan transmitir los mensajes de manera eficaz utilizando un lenguaje claro y accesible para toda la ciudadanía. </w:t>
      </w:r>
    </w:p>
    <w:p w:rsidR="00711846" w:rsidRPr="00F87C3A" w:rsidRDefault="00711846" w:rsidP="00711846">
      <w:pPr>
        <w:shd w:val="clear" w:color="auto" w:fill="FFFFFF"/>
        <w:spacing w:after="0" w:line="240" w:lineRule="auto"/>
        <w:jc w:val="both"/>
        <w:rPr>
          <w:rFonts w:cstheme="minorHAnsi"/>
          <w:color w:val="202124"/>
          <w:sz w:val="24"/>
          <w:szCs w:val="24"/>
          <w:shd w:val="clear" w:color="auto" w:fill="FFFFFF"/>
        </w:rPr>
      </w:pPr>
    </w:p>
    <w:p w:rsidR="00711846" w:rsidRDefault="00475766" w:rsidP="00711846">
      <w:pPr>
        <w:shd w:val="clear" w:color="auto" w:fill="FFFFFF"/>
        <w:spacing w:after="0" w:line="240" w:lineRule="auto"/>
        <w:jc w:val="both"/>
        <w:rPr>
          <w:rFonts w:cstheme="minorHAnsi"/>
          <w:color w:val="000000" w:themeColor="text1"/>
          <w:sz w:val="24"/>
          <w:szCs w:val="24"/>
          <w:shd w:val="clear" w:color="auto" w:fill="FFFFFF"/>
        </w:rPr>
      </w:pPr>
      <w:r w:rsidRPr="00F87C3A">
        <w:rPr>
          <w:rFonts w:cstheme="minorHAnsi"/>
          <w:color w:val="000000" w:themeColor="text1"/>
          <w:sz w:val="24"/>
          <w:szCs w:val="24"/>
          <w:shd w:val="clear" w:color="auto" w:fill="FFFFFF"/>
        </w:rPr>
        <w:t>Otro aspecto importante para considerar</w:t>
      </w:r>
      <w:r w:rsidR="00711846" w:rsidRPr="00F87C3A">
        <w:rPr>
          <w:rFonts w:cstheme="minorHAnsi"/>
          <w:color w:val="000000" w:themeColor="text1"/>
          <w:sz w:val="24"/>
          <w:szCs w:val="24"/>
          <w:shd w:val="clear" w:color="auto" w:fill="FFFFFF"/>
        </w:rPr>
        <w:t xml:space="preserve"> es el hecho de que actualmente se percibe en el país una cultura de poca lectura y falta de interés acerca del funcionamiento de las instituciones públicas, especialmente por parte de las nuevas generaciones y esto implica la búsqueda e implementación de nuevas formas de comunicar</w:t>
      </w:r>
      <w:r w:rsidR="009704FD">
        <w:rPr>
          <w:rFonts w:cstheme="minorHAnsi"/>
          <w:color w:val="000000" w:themeColor="text1"/>
          <w:sz w:val="24"/>
          <w:szCs w:val="24"/>
          <w:shd w:val="clear" w:color="auto" w:fill="FFFFFF"/>
        </w:rPr>
        <w:t xml:space="preserve"> en las que se tome en cuenta el acceso a la tecnología, generar nuevos canales de comunicación y el interés de las personas entre otros aspectos.</w:t>
      </w:r>
    </w:p>
    <w:p w:rsidR="00FC46BF" w:rsidRDefault="00FC46BF" w:rsidP="00711846">
      <w:pPr>
        <w:shd w:val="clear" w:color="auto" w:fill="FFFFFF"/>
        <w:spacing w:after="0" w:line="240" w:lineRule="auto"/>
        <w:jc w:val="both"/>
        <w:rPr>
          <w:rFonts w:cstheme="minorHAnsi"/>
          <w:color w:val="000000" w:themeColor="text1"/>
          <w:sz w:val="24"/>
          <w:szCs w:val="24"/>
          <w:shd w:val="clear" w:color="auto" w:fill="FFFFFF"/>
        </w:rPr>
      </w:pPr>
    </w:p>
    <w:p w:rsidR="00711846" w:rsidRPr="00F87C3A" w:rsidRDefault="00711846" w:rsidP="00711846">
      <w:pPr>
        <w:shd w:val="clear" w:color="auto" w:fill="FFFFFF"/>
        <w:spacing w:after="0" w:line="240" w:lineRule="auto"/>
        <w:jc w:val="both"/>
        <w:rPr>
          <w:rFonts w:cstheme="minorHAnsi"/>
          <w:color w:val="000000" w:themeColor="text1"/>
          <w:sz w:val="24"/>
          <w:szCs w:val="24"/>
          <w:shd w:val="clear" w:color="auto" w:fill="FFFFFF"/>
        </w:rPr>
      </w:pPr>
    </w:p>
    <w:p w:rsidR="00711846" w:rsidRPr="00F87C3A" w:rsidRDefault="00711846" w:rsidP="00711846">
      <w:pPr>
        <w:shd w:val="clear" w:color="auto" w:fill="FFFFFF"/>
        <w:spacing w:after="0" w:line="240" w:lineRule="auto"/>
        <w:jc w:val="both"/>
        <w:rPr>
          <w:rFonts w:cstheme="minorHAnsi"/>
          <w:color w:val="000000" w:themeColor="text1"/>
          <w:sz w:val="24"/>
          <w:szCs w:val="24"/>
          <w:shd w:val="clear" w:color="auto" w:fill="FFFFFF"/>
        </w:rPr>
      </w:pPr>
      <w:r w:rsidRPr="00F87C3A">
        <w:rPr>
          <w:rFonts w:cstheme="minorHAnsi"/>
          <w:color w:val="000000" w:themeColor="text1"/>
          <w:sz w:val="24"/>
          <w:szCs w:val="24"/>
          <w:shd w:val="clear" w:color="auto" w:fill="FFFFFF"/>
        </w:rPr>
        <w:t xml:space="preserve">Las diversas instancias encargadas de la comunicación en </w:t>
      </w:r>
      <w:r w:rsidR="00F625AB" w:rsidRPr="00F87C3A">
        <w:rPr>
          <w:rFonts w:cstheme="minorHAnsi"/>
          <w:color w:val="000000" w:themeColor="text1"/>
          <w:sz w:val="24"/>
          <w:szCs w:val="24"/>
          <w:shd w:val="clear" w:color="auto" w:fill="FFFFFF"/>
        </w:rPr>
        <w:t>el Poder</w:t>
      </w:r>
      <w:r w:rsidRPr="00F87C3A">
        <w:rPr>
          <w:rFonts w:cstheme="minorHAnsi"/>
          <w:color w:val="000000" w:themeColor="text1"/>
          <w:sz w:val="24"/>
          <w:szCs w:val="24"/>
          <w:shd w:val="clear" w:color="auto" w:fill="FFFFFF"/>
        </w:rPr>
        <w:t xml:space="preserve"> Judicial tomando en cuenta las necesidades externadas por los públicos internos y externos y de acuerdo </w:t>
      </w:r>
      <w:r w:rsidR="001F5D0E">
        <w:rPr>
          <w:rFonts w:cstheme="minorHAnsi"/>
          <w:color w:val="000000" w:themeColor="text1"/>
          <w:sz w:val="24"/>
          <w:szCs w:val="24"/>
          <w:shd w:val="clear" w:color="auto" w:fill="FFFFFF"/>
        </w:rPr>
        <w:t>con</w:t>
      </w:r>
      <w:r w:rsidRPr="00F87C3A">
        <w:rPr>
          <w:rFonts w:cstheme="minorHAnsi"/>
          <w:color w:val="000000" w:themeColor="text1"/>
          <w:sz w:val="24"/>
          <w:szCs w:val="24"/>
          <w:shd w:val="clear" w:color="auto" w:fill="FFFFFF"/>
        </w:rPr>
        <w:t xml:space="preserve"> los recursos  disponibles, procuran utilizar diversos medios, herramientas y formatos para transmitir la </w:t>
      </w:r>
      <w:r w:rsidR="00475766" w:rsidRPr="00F87C3A">
        <w:rPr>
          <w:rFonts w:cstheme="minorHAnsi"/>
          <w:color w:val="000000" w:themeColor="text1"/>
          <w:sz w:val="24"/>
          <w:szCs w:val="24"/>
          <w:shd w:val="clear" w:color="auto" w:fill="FFFFFF"/>
        </w:rPr>
        <w:t>información, sin</w:t>
      </w:r>
      <w:r w:rsidRPr="00F87C3A">
        <w:rPr>
          <w:rFonts w:cstheme="minorHAnsi"/>
          <w:color w:val="000000" w:themeColor="text1"/>
          <w:sz w:val="24"/>
          <w:szCs w:val="24"/>
          <w:shd w:val="clear" w:color="auto" w:fill="FFFFFF"/>
        </w:rPr>
        <w:t xml:space="preserve"> embargo es necesario integrar todos esos esfuerzos para el fortalecimiento de la comunicación institucional.   </w:t>
      </w:r>
    </w:p>
    <w:p w:rsidR="00F25820" w:rsidRDefault="00F25820" w:rsidP="00711846">
      <w:pPr>
        <w:spacing w:after="0" w:line="240" w:lineRule="auto"/>
        <w:jc w:val="both"/>
        <w:rPr>
          <w:sz w:val="24"/>
          <w:szCs w:val="24"/>
        </w:rPr>
      </w:pPr>
    </w:p>
    <w:p w:rsidR="00F25820" w:rsidRDefault="00F25820" w:rsidP="00711846">
      <w:pPr>
        <w:spacing w:after="0" w:line="240" w:lineRule="auto"/>
        <w:jc w:val="both"/>
        <w:rPr>
          <w:sz w:val="24"/>
          <w:szCs w:val="24"/>
        </w:rPr>
      </w:pPr>
    </w:p>
    <w:p w:rsidR="00E76ADC" w:rsidRDefault="00E76ADC" w:rsidP="00711846">
      <w:pPr>
        <w:spacing w:after="0" w:line="240" w:lineRule="auto"/>
        <w:jc w:val="both"/>
        <w:rPr>
          <w:sz w:val="24"/>
          <w:szCs w:val="24"/>
        </w:rPr>
      </w:pPr>
    </w:p>
    <w:p w:rsidR="00E76ADC" w:rsidRDefault="00E76ADC" w:rsidP="00711846">
      <w:pPr>
        <w:spacing w:after="0" w:line="240" w:lineRule="auto"/>
        <w:jc w:val="both"/>
        <w:rPr>
          <w:sz w:val="24"/>
          <w:szCs w:val="24"/>
        </w:rPr>
      </w:pPr>
    </w:p>
    <w:p w:rsidR="00E76ADC" w:rsidRDefault="00E76ADC" w:rsidP="00711846">
      <w:pPr>
        <w:spacing w:after="0" w:line="240" w:lineRule="auto"/>
        <w:jc w:val="both"/>
        <w:rPr>
          <w:sz w:val="24"/>
          <w:szCs w:val="24"/>
        </w:rPr>
      </w:pPr>
    </w:p>
    <w:p w:rsidR="00E76ADC" w:rsidRPr="00F87C3A" w:rsidRDefault="00E76ADC" w:rsidP="00711846">
      <w:pPr>
        <w:spacing w:after="0" w:line="240" w:lineRule="auto"/>
        <w:jc w:val="both"/>
        <w:rPr>
          <w:sz w:val="24"/>
          <w:szCs w:val="24"/>
        </w:rPr>
      </w:pPr>
    </w:p>
    <w:p w:rsidR="00711846" w:rsidRPr="002A78A4" w:rsidRDefault="00711846" w:rsidP="00711846">
      <w:pPr>
        <w:spacing w:after="0" w:line="240" w:lineRule="auto"/>
        <w:jc w:val="both"/>
        <w:rPr>
          <w:rFonts w:ascii="Calibri" w:hAnsi="Calibri" w:cs="Calibri"/>
          <w:color w:val="202124"/>
          <w:sz w:val="26"/>
          <w:szCs w:val="26"/>
          <w:u w:val="single"/>
          <w:shd w:val="clear" w:color="auto" w:fill="FFFFFF"/>
        </w:rPr>
      </w:pPr>
      <w:r w:rsidRPr="002A78A4">
        <w:rPr>
          <w:rFonts w:ascii="Calibri" w:hAnsi="Calibri" w:cs="Calibri"/>
          <w:color w:val="202124"/>
          <w:sz w:val="26"/>
          <w:szCs w:val="26"/>
          <w:u w:val="single"/>
          <w:shd w:val="clear" w:color="auto" w:fill="FFFFFF"/>
        </w:rPr>
        <w:t>Entorno político</w:t>
      </w:r>
    </w:p>
    <w:p w:rsidR="00711846" w:rsidRPr="00F87C3A" w:rsidRDefault="00711846" w:rsidP="00711846">
      <w:pPr>
        <w:spacing w:after="0" w:line="240" w:lineRule="auto"/>
        <w:jc w:val="both"/>
        <w:rPr>
          <w:rFonts w:ascii="Calibri" w:hAnsi="Calibri" w:cs="Calibri"/>
          <w:color w:val="202124"/>
          <w:sz w:val="24"/>
          <w:szCs w:val="24"/>
          <w:u w:val="single"/>
          <w:shd w:val="clear" w:color="auto" w:fill="FFFFFF"/>
        </w:rPr>
      </w:pPr>
    </w:p>
    <w:p w:rsidR="00711846" w:rsidRPr="00F87C3A" w:rsidRDefault="00711846" w:rsidP="00711846">
      <w:pPr>
        <w:spacing w:after="0" w:line="240" w:lineRule="auto"/>
        <w:jc w:val="both"/>
        <w:rPr>
          <w:rFonts w:ascii="Calibri" w:hAnsi="Calibri" w:cs="Calibri"/>
          <w:color w:val="202124"/>
          <w:sz w:val="24"/>
          <w:szCs w:val="24"/>
          <w:shd w:val="clear" w:color="auto" w:fill="FFFFFF"/>
        </w:rPr>
      </w:pPr>
      <w:r w:rsidRPr="00F87C3A">
        <w:rPr>
          <w:rFonts w:ascii="Calibri" w:hAnsi="Calibri" w:cs="Calibri"/>
          <w:color w:val="202124"/>
          <w:sz w:val="24"/>
          <w:szCs w:val="24"/>
          <w:shd w:val="clear" w:color="auto" w:fill="FFFFFF"/>
        </w:rPr>
        <w:t xml:space="preserve">La opinión pública con respecto al Poder Judicial repercute de manera trascendental en la democracia de Costa Rica ya que debido a </w:t>
      </w:r>
      <w:r w:rsidR="00F625AB" w:rsidRPr="00F87C3A">
        <w:rPr>
          <w:rFonts w:ascii="Calibri" w:hAnsi="Calibri" w:cs="Calibri"/>
          <w:color w:val="202124"/>
          <w:sz w:val="24"/>
          <w:szCs w:val="24"/>
          <w:shd w:val="clear" w:color="auto" w:fill="FFFFFF"/>
        </w:rPr>
        <w:t>las funciones</w:t>
      </w:r>
      <w:r w:rsidRPr="00F87C3A">
        <w:rPr>
          <w:rFonts w:ascii="Calibri" w:hAnsi="Calibri" w:cs="Calibri"/>
          <w:color w:val="202124"/>
          <w:sz w:val="24"/>
          <w:szCs w:val="24"/>
          <w:shd w:val="clear" w:color="auto" w:fill="FFFFFF"/>
        </w:rPr>
        <w:t xml:space="preserve"> que realiza </w:t>
      </w:r>
      <w:r w:rsidR="009471F0" w:rsidRPr="00F87C3A">
        <w:rPr>
          <w:rFonts w:ascii="Calibri" w:hAnsi="Calibri" w:cs="Calibri"/>
          <w:color w:val="202124"/>
          <w:sz w:val="24"/>
          <w:szCs w:val="24"/>
          <w:shd w:val="clear" w:color="auto" w:fill="FFFFFF"/>
        </w:rPr>
        <w:t xml:space="preserve">dicha institución, </w:t>
      </w:r>
      <w:r w:rsidRPr="00F87C3A">
        <w:rPr>
          <w:rFonts w:ascii="Calibri" w:hAnsi="Calibri" w:cs="Calibri"/>
          <w:color w:val="202124"/>
          <w:sz w:val="24"/>
          <w:szCs w:val="24"/>
          <w:shd w:val="clear" w:color="auto" w:fill="FFFFFF"/>
        </w:rPr>
        <w:t xml:space="preserve">sus actuaciones afectan de manera directa e indirecta distintos ámbitos de la sociedad. </w:t>
      </w:r>
    </w:p>
    <w:p w:rsidR="00711846" w:rsidRPr="00F87C3A" w:rsidRDefault="00711846" w:rsidP="00711846">
      <w:pPr>
        <w:spacing w:after="0" w:line="240" w:lineRule="auto"/>
        <w:jc w:val="both"/>
        <w:rPr>
          <w:rFonts w:ascii="Calibri" w:hAnsi="Calibri" w:cs="Calibri"/>
          <w:color w:val="202124"/>
          <w:sz w:val="24"/>
          <w:szCs w:val="24"/>
          <w:u w:val="single"/>
          <w:shd w:val="clear" w:color="auto" w:fill="FFFFFF"/>
        </w:rPr>
      </w:pPr>
    </w:p>
    <w:p w:rsidR="00711846" w:rsidRPr="00F87C3A" w:rsidRDefault="00711846" w:rsidP="00711846">
      <w:pPr>
        <w:spacing w:after="0" w:line="240" w:lineRule="auto"/>
        <w:jc w:val="both"/>
        <w:rPr>
          <w:rFonts w:ascii="Calibri" w:hAnsi="Calibri" w:cs="Calibri"/>
          <w:color w:val="202124"/>
          <w:sz w:val="24"/>
          <w:szCs w:val="24"/>
          <w:shd w:val="clear" w:color="auto" w:fill="FFFFFF"/>
        </w:rPr>
      </w:pPr>
      <w:r w:rsidRPr="00F87C3A">
        <w:rPr>
          <w:rFonts w:ascii="Calibri" w:hAnsi="Calibri" w:cs="Calibri"/>
          <w:color w:val="202124"/>
          <w:sz w:val="24"/>
          <w:szCs w:val="24"/>
          <w:shd w:val="clear" w:color="auto" w:fill="FFFFFF"/>
        </w:rPr>
        <w:t xml:space="preserve">El Poder Judicial cumple la importante misión </w:t>
      </w:r>
      <w:r w:rsidR="009704FD">
        <w:rPr>
          <w:rFonts w:ascii="Calibri" w:hAnsi="Calibri" w:cs="Calibri"/>
          <w:color w:val="202124"/>
          <w:sz w:val="24"/>
          <w:szCs w:val="24"/>
          <w:shd w:val="clear" w:color="auto" w:fill="FFFFFF"/>
        </w:rPr>
        <w:t xml:space="preserve">dentro del Estado </w:t>
      </w:r>
      <w:r w:rsidR="00F625AB">
        <w:rPr>
          <w:rFonts w:ascii="Calibri" w:hAnsi="Calibri" w:cs="Calibri"/>
          <w:color w:val="202124"/>
          <w:sz w:val="24"/>
          <w:szCs w:val="24"/>
          <w:shd w:val="clear" w:color="auto" w:fill="FFFFFF"/>
        </w:rPr>
        <w:t xml:space="preserve">de </w:t>
      </w:r>
      <w:r w:rsidR="00F625AB" w:rsidRPr="00F87C3A">
        <w:rPr>
          <w:rFonts w:ascii="Calibri" w:hAnsi="Calibri" w:cs="Calibri"/>
          <w:color w:val="202124"/>
          <w:sz w:val="24"/>
          <w:szCs w:val="24"/>
          <w:shd w:val="clear" w:color="auto" w:fill="FFFFFF"/>
        </w:rPr>
        <w:t>garantizar</w:t>
      </w:r>
      <w:r w:rsidRPr="00F87C3A">
        <w:rPr>
          <w:rFonts w:ascii="Calibri" w:hAnsi="Calibri" w:cs="Calibri"/>
          <w:color w:val="202124"/>
          <w:sz w:val="24"/>
          <w:szCs w:val="24"/>
          <w:shd w:val="clear" w:color="auto" w:fill="FFFFFF"/>
        </w:rPr>
        <w:t xml:space="preserve"> al país el pleno acceso a la justicia y resolver los conflictos de manera pacífica, eficaz, eficiente, transparente y en apego a la </w:t>
      </w:r>
      <w:r w:rsidR="00F625AB" w:rsidRPr="00F87C3A">
        <w:rPr>
          <w:rFonts w:ascii="Calibri" w:hAnsi="Calibri" w:cs="Calibri"/>
          <w:color w:val="202124"/>
          <w:sz w:val="24"/>
          <w:szCs w:val="24"/>
          <w:shd w:val="clear" w:color="auto" w:fill="FFFFFF"/>
        </w:rPr>
        <w:t>Ley, velando</w:t>
      </w:r>
      <w:r w:rsidRPr="00F87C3A">
        <w:rPr>
          <w:rFonts w:ascii="Calibri" w:hAnsi="Calibri" w:cs="Calibri"/>
          <w:color w:val="202124"/>
          <w:sz w:val="24"/>
          <w:szCs w:val="24"/>
          <w:shd w:val="clear" w:color="auto" w:fill="FFFFFF"/>
        </w:rPr>
        <w:t xml:space="preserve"> porque las resoluciones que se tomen sean </w:t>
      </w:r>
      <w:r w:rsidR="00F625AB" w:rsidRPr="00F87C3A">
        <w:rPr>
          <w:rFonts w:ascii="Calibri" w:hAnsi="Calibri" w:cs="Calibri"/>
          <w:color w:val="202124"/>
          <w:sz w:val="24"/>
          <w:szCs w:val="24"/>
          <w:shd w:val="clear" w:color="auto" w:fill="FFFFFF"/>
        </w:rPr>
        <w:t>imparciales, eficientes</w:t>
      </w:r>
      <w:r w:rsidRPr="00F87C3A">
        <w:rPr>
          <w:rFonts w:ascii="Calibri" w:hAnsi="Calibri" w:cs="Calibri"/>
          <w:color w:val="202124"/>
          <w:sz w:val="24"/>
          <w:szCs w:val="24"/>
          <w:shd w:val="clear" w:color="auto" w:fill="FFFFFF"/>
        </w:rPr>
        <w:t xml:space="preserve"> y garanticen la protección de los derechos y libertades de las personas con igualdad y plenitud de acceso para todas y todos.</w:t>
      </w:r>
    </w:p>
    <w:p w:rsidR="00711846" w:rsidRPr="00F87C3A" w:rsidRDefault="00711846" w:rsidP="00711846">
      <w:pPr>
        <w:spacing w:after="0" w:line="240" w:lineRule="auto"/>
        <w:jc w:val="both"/>
        <w:rPr>
          <w:rFonts w:ascii="Calibri" w:hAnsi="Calibri" w:cs="Calibri"/>
          <w:color w:val="202124"/>
          <w:sz w:val="24"/>
          <w:szCs w:val="24"/>
          <w:shd w:val="clear" w:color="auto" w:fill="FFFFFF"/>
        </w:rPr>
      </w:pPr>
    </w:p>
    <w:p w:rsidR="00711846" w:rsidRPr="00F87C3A" w:rsidRDefault="00711846" w:rsidP="00EB4923">
      <w:pPr>
        <w:spacing w:after="0" w:line="240" w:lineRule="auto"/>
        <w:jc w:val="both"/>
        <w:rPr>
          <w:rFonts w:ascii="Calibri" w:hAnsi="Calibri" w:cs="Calibri"/>
          <w:color w:val="202124"/>
          <w:sz w:val="24"/>
          <w:szCs w:val="24"/>
          <w:shd w:val="clear" w:color="auto" w:fill="FFFFFF"/>
        </w:rPr>
      </w:pPr>
      <w:r w:rsidRPr="00F87C3A">
        <w:rPr>
          <w:rFonts w:ascii="Calibri" w:hAnsi="Calibri" w:cs="Calibri"/>
          <w:color w:val="202124"/>
          <w:sz w:val="24"/>
          <w:szCs w:val="24"/>
          <w:shd w:val="clear" w:color="auto" w:fill="FFFFFF"/>
        </w:rPr>
        <w:t xml:space="preserve">Estas acciones son necesarias para el aseguramiento de una justicia independiente, imparcial y objetiva y el Poder Judicial ha sido </w:t>
      </w:r>
      <w:r w:rsidR="00F625AB" w:rsidRPr="00F87C3A">
        <w:rPr>
          <w:rFonts w:ascii="Calibri" w:hAnsi="Calibri" w:cs="Calibri"/>
          <w:color w:val="202124"/>
          <w:sz w:val="24"/>
          <w:szCs w:val="24"/>
          <w:shd w:val="clear" w:color="auto" w:fill="FFFFFF"/>
        </w:rPr>
        <w:t>reconocido por</w:t>
      </w:r>
      <w:r w:rsidRPr="00F87C3A">
        <w:rPr>
          <w:rFonts w:ascii="Calibri" w:hAnsi="Calibri" w:cs="Calibri"/>
          <w:color w:val="202124"/>
          <w:sz w:val="24"/>
          <w:szCs w:val="24"/>
          <w:shd w:val="clear" w:color="auto" w:fill="FFFFFF"/>
        </w:rPr>
        <w:t xml:space="preserve"> el esfuerzo y avance en la consolidación de un modelo de combate a la corrupción interna, fraude organizacional e infracción al deber de probidad, así como el fortalecimiento de órganos de persecución </w:t>
      </w:r>
      <w:r w:rsidR="00F625AB" w:rsidRPr="00F87C3A">
        <w:rPr>
          <w:rFonts w:ascii="Calibri" w:hAnsi="Calibri" w:cs="Calibri"/>
          <w:color w:val="202124"/>
          <w:sz w:val="24"/>
          <w:szCs w:val="24"/>
          <w:shd w:val="clear" w:color="auto" w:fill="FFFFFF"/>
        </w:rPr>
        <w:t>penal como</w:t>
      </w:r>
      <w:r w:rsidRPr="00F87C3A">
        <w:rPr>
          <w:rFonts w:ascii="Calibri" w:hAnsi="Calibri" w:cs="Calibri"/>
          <w:color w:val="202124"/>
          <w:sz w:val="24"/>
          <w:szCs w:val="24"/>
          <w:shd w:val="clear" w:color="auto" w:fill="FFFFFF"/>
        </w:rPr>
        <w:t xml:space="preserve"> se </w:t>
      </w:r>
      <w:r w:rsidR="009471F0" w:rsidRPr="00F87C3A">
        <w:rPr>
          <w:rFonts w:ascii="Calibri" w:hAnsi="Calibri" w:cs="Calibri"/>
          <w:color w:val="202124"/>
          <w:sz w:val="24"/>
          <w:szCs w:val="24"/>
          <w:shd w:val="clear" w:color="auto" w:fill="FFFFFF"/>
        </w:rPr>
        <w:t xml:space="preserve">indica </w:t>
      </w:r>
      <w:r w:rsidRPr="00F87C3A">
        <w:rPr>
          <w:rFonts w:ascii="Calibri" w:hAnsi="Calibri" w:cs="Calibri"/>
          <w:color w:val="202124"/>
          <w:sz w:val="24"/>
          <w:szCs w:val="24"/>
          <w:shd w:val="clear" w:color="auto" w:fill="FFFFFF"/>
        </w:rPr>
        <w:t xml:space="preserve">en el Índice de Capacidad para combatir la Corrupción (CCC) 2022. </w:t>
      </w:r>
    </w:p>
    <w:p w:rsidR="00711846" w:rsidRPr="00F87C3A" w:rsidRDefault="00711846" w:rsidP="00711846">
      <w:pPr>
        <w:spacing w:after="0" w:line="240" w:lineRule="auto"/>
        <w:jc w:val="both"/>
        <w:rPr>
          <w:rFonts w:ascii="Calibri" w:hAnsi="Calibri" w:cs="Calibri"/>
          <w:color w:val="202124"/>
          <w:sz w:val="24"/>
          <w:szCs w:val="24"/>
          <w:u w:val="single"/>
          <w:shd w:val="clear" w:color="auto" w:fill="FFFFFF"/>
        </w:rPr>
      </w:pPr>
    </w:p>
    <w:p w:rsidR="00711846" w:rsidRPr="00F87C3A" w:rsidRDefault="00711846" w:rsidP="00711846">
      <w:pPr>
        <w:spacing w:after="0" w:line="240" w:lineRule="auto"/>
        <w:jc w:val="both"/>
        <w:rPr>
          <w:rFonts w:ascii="Calibri" w:hAnsi="Calibri" w:cs="Calibri"/>
          <w:color w:val="202124"/>
          <w:sz w:val="24"/>
          <w:szCs w:val="24"/>
          <w:shd w:val="clear" w:color="auto" w:fill="FFFFFF"/>
        </w:rPr>
      </w:pPr>
      <w:r w:rsidRPr="00F87C3A">
        <w:rPr>
          <w:rFonts w:ascii="Calibri" w:hAnsi="Calibri" w:cs="Calibri"/>
          <w:color w:val="202124"/>
          <w:sz w:val="24"/>
          <w:szCs w:val="24"/>
          <w:shd w:val="clear" w:color="auto" w:fill="FFFFFF"/>
        </w:rPr>
        <w:t>También es importante tomar en cuenta que tal y como lo señala el Cuarto Informe del Estado de la Justicia 2022, en los últimos años se han originado escándalos de alto perfil político en los que están involucrados miembros de los Supremos Poderes de la República y  esto ha ocasionado que se coloque al  Poder Judicial en el centro de fuertes tensiones políticas y sociales erosionando la percepción ciudadana acerca de la neutralidad de este Poder de la República  en la función de impartir justicia.</w:t>
      </w:r>
    </w:p>
    <w:p w:rsidR="00711846" w:rsidRPr="00F87C3A" w:rsidRDefault="00711846" w:rsidP="00711846">
      <w:pPr>
        <w:spacing w:after="0" w:line="240" w:lineRule="auto"/>
        <w:jc w:val="both"/>
        <w:rPr>
          <w:rFonts w:cstheme="minorBidi"/>
          <w:b/>
          <w:bCs/>
          <w:sz w:val="24"/>
          <w:szCs w:val="24"/>
        </w:rPr>
      </w:pPr>
    </w:p>
    <w:p w:rsidR="00711846" w:rsidRPr="002A78A4" w:rsidRDefault="00711846" w:rsidP="00711846">
      <w:pPr>
        <w:spacing w:after="0" w:line="240" w:lineRule="auto"/>
        <w:jc w:val="both"/>
        <w:rPr>
          <w:rFonts w:ascii="Calibri" w:hAnsi="Calibri" w:cs="Calibri"/>
          <w:color w:val="202124"/>
          <w:sz w:val="26"/>
          <w:szCs w:val="26"/>
          <w:u w:val="single"/>
          <w:shd w:val="clear" w:color="auto" w:fill="FFFFFF"/>
        </w:rPr>
      </w:pPr>
      <w:r w:rsidRPr="002A78A4">
        <w:rPr>
          <w:rFonts w:ascii="Calibri" w:hAnsi="Calibri" w:cs="Calibri"/>
          <w:color w:val="202124"/>
          <w:sz w:val="26"/>
          <w:szCs w:val="26"/>
          <w:u w:val="single"/>
          <w:shd w:val="clear" w:color="auto" w:fill="FFFFFF"/>
        </w:rPr>
        <w:t>Entorno ambiental</w:t>
      </w:r>
    </w:p>
    <w:p w:rsidR="00711846" w:rsidRPr="00F87C3A" w:rsidRDefault="00711846" w:rsidP="00711846">
      <w:pPr>
        <w:spacing w:after="0" w:line="240" w:lineRule="auto"/>
        <w:jc w:val="both"/>
        <w:rPr>
          <w:rFonts w:ascii="Calibri" w:hAnsi="Calibri" w:cs="Calibri"/>
          <w:color w:val="202124"/>
          <w:sz w:val="24"/>
          <w:szCs w:val="24"/>
          <w:u w:val="single"/>
          <w:shd w:val="clear" w:color="auto" w:fill="FFFFFF"/>
        </w:rPr>
      </w:pPr>
    </w:p>
    <w:p w:rsidR="00711846" w:rsidRPr="00F87C3A" w:rsidRDefault="00711846" w:rsidP="00711846">
      <w:pPr>
        <w:spacing w:after="0" w:line="240" w:lineRule="auto"/>
        <w:jc w:val="both"/>
        <w:rPr>
          <w:rFonts w:cstheme="minorBidi"/>
          <w:sz w:val="24"/>
          <w:szCs w:val="24"/>
        </w:rPr>
      </w:pPr>
      <w:r w:rsidRPr="00F87C3A">
        <w:rPr>
          <w:sz w:val="24"/>
          <w:szCs w:val="24"/>
        </w:rPr>
        <w:t xml:space="preserve">El Poder Judicial promueve el uso sostenible de los recursos, previniendo y reduciendo los impactos ambientales generados por sus actividades, en concordancia con la legislación vigente y  la Comisión de Gestión Ambiental es la instancia que se encarga de desarrollar acciones relacionadas a la gestión del </w:t>
      </w:r>
      <w:r w:rsidR="00475766" w:rsidRPr="00F87C3A">
        <w:rPr>
          <w:sz w:val="24"/>
          <w:szCs w:val="24"/>
        </w:rPr>
        <w:t>agua, manejo</w:t>
      </w:r>
      <w:r w:rsidRPr="00F87C3A">
        <w:rPr>
          <w:sz w:val="24"/>
          <w:szCs w:val="24"/>
        </w:rPr>
        <w:t xml:space="preserve"> de residuos  sólidos, cambio climático, energía, consumo de papel y adquisición de bienes</w:t>
      </w:r>
      <w:r w:rsidR="004C2F7F" w:rsidRPr="00F87C3A">
        <w:rPr>
          <w:sz w:val="24"/>
          <w:szCs w:val="24"/>
        </w:rPr>
        <w:t xml:space="preserve"> entre otros.</w:t>
      </w:r>
    </w:p>
    <w:p w:rsidR="00711846" w:rsidRPr="00F87C3A" w:rsidRDefault="00711846" w:rsidP="00711846">
      <w:pPr>
        <w:spacing w:after="0" w:line="240" w:lineRule="auto"/>
        <w:jc w:val="both"/>
        <w:rPr>
          <w:sz w:val="24"/>
          <w:szCs w:val="24"/>
        </w:rPr>
      </w:pPr>
    </w:p>
    <w:p w:rsidR="00711846" w:rsidRPr="00F87C3A" w:rsidRDefault="00711846" w:rsidP="00EB4923">
      <w:pPr>
        <w:jc w:val="both"/>
        <w:rPr>
          <w:sz w:val="24"/>
          <w:szCs w:val="24"/>
        </w:rPr>
      </w:pPr>
      <w:r w:rsidRPr="00F87C3A">
        <w:rPr>
          <w:sz w:val="24"/>
          <w:szCs w:val="24"/>
        </w:rPr>
        <w:t>En los últimos años, la institución ha recibido varios reconocimientos en el proceso de evaluación para el Galardón de la Categoría Cambio Climático del Programa de Bandera Azul Ecológica (PBAE) dado el trabajo en equipo que realiza la Comisión de Gestión Ambiental, las Subcomisiones Ambientales en las distintas sedes judiciales, las personas funcionarias y colaboradores internos y externos</w:t>
      </w:r>
      <w:r w:rsidR="00EB4923" w:rsidRPr="00F87C3A">
        <w:rPr>
          <w:sz w:val="24"/>
          <w:szCs w:val="24"/>
        </w:rPr>
        <w:t>.</w:t>
      </w:r>
    </w:p>
    <w:p w:rsidR="00711846" w:rsidRPr="00F87C3A" w:rsidRDefault="00711846" w:rsidP="00711846">
      <w:pPr>
        <w:spacing w:after="0" w:line="240" w:lineRule="auto"/>
        <w:jc w:val="both"/>
        <w:rPr>
          <w:sz w:val="24"/>
          <w:szCs w:val="24"/>
        </w:rPr>
      </w:pPr>
      <w:r w:rsidRPr="00F87C3A">
        <w:rPr>
          <w:sz w:val="24"/>
          <w:szCs w:val="24"/>
        </w:rPr>
        <w:t xml:space="preserve">Con el fin de promover en la población judicial una educación ambiental orientada al surgimiento de valores y actitudes positivas hacia el medio ambiente y una mejora </w:t>
      </w:r>
      <w:r w:rsidR="00F625AB" w:rsidRPr="00F87C3A">
        <w:rPr>
          <w:sz w:val="24"/>
          <w:szCs w:val="24"/>
        </w:rPr>
        <w:t>continua</w:t>
      </w:r>
      <w:r w:rsidRPr="00F87C3A">
        <w:rPr>
          <w:sz w:val="24"/>
          <w:szCs w:val="24"/>
        </w:rPr>
        <w:t xml:space="preserve"> en todas sus actividades, se requiere de procesos estratégicos de comunicación que permitan sensibilizar y capacitar a todos los funcionarios y funcionarias judiciales. </w:t>
      </w:r>
    </w:p>
    <w:p w:rsidR="00711846" w:rsidRPr="00F87C3A" w:rsidRDefault="00711846" w:rsidP="00711846">
      <w:pPr>
        <w:spacing w:after="0" w:line="240" w:lineRule="auto"/>
        <w:jc w:val="both"/>
        <w:rPr>
          <w:sz w:val="24"/>
          <w:szCs w:val="24"/>
        </w:rPr>
      </w:pPr>
    </w:p>
    <w:p w:rsidR="00711846" w:rsidRPr="002A78A4" w:rsidRDefault="00711846" w:rsidP="00711846">
      <w:pPr>
        <w:spacing w:after="0" w:line="240" w:lineRule="auto"/>
        <w:jc w:val="both"/>
        <w:rPr>
          <w:sz w:val="26"/>
          <w:szCs w:val="26"/>
          <w:u w:val="single"/>
        </w:rPr>
      </w:pPr>
      <w:r w:rsidRPr="002A78A4">
        <w:rPr>
          <w:sz w:val="26"/>
          <w:szCs w:val="26"/>
          <w:u w:val="single"/>
        </w:rPr>
        <w:t>Entorno tecnológico</w:t>
      </w:r>
    </w:p>
    <w:p w:rsidR="00711846" w:rsidRPr="00F87C3A" w:rsidRDefault="00711846" w:rsidP="00711846">
      <w:pPr>
        <w:spacing w:after="0" w:line="240" w:lineRule="auto"/>
        <w:jc w:val="both"/>
        <w:rPr>
          <w:b/>
          <w:bCs/>
          <w:sz w:val="24"/>
          <w:szCs w:val="24"/>
        </w:rPr>
      </w:pPr>
    </w:p>
    <w:p w:rsidR="00711846" w:rsidRPr="00F87C3A" w:rsidRDefault="00711846" w:rsidP="00711846">
      <w:pPr>
        <w:jc w:val="both"/>
        <w:rPr>
          <w:sz w:val="24"/>
          <w:szCs w:val="24"/>
        </w:rPr>
      </w:pPr>
      <w:r w:rsidRPr="00F87C3A">
        <w:rPr>
          <w:sz w:val="24"/>
          <w:szCs w:val="24"/>
        </w:rPr>
        <w:t>Cada vez es más evidente el proceso de transformación digital en el que Costa Rica se encuentra inmersa y esto obliga a que las instituciones estén más atentas a las necesidades y prioridades en términos de tecnología.</w:t>
      </w:r>
    </w:p>
    <w:p w:rsidR="00711846" w:rsidRPr="00F87C3A" w:rsidRDefault="00711846" w:rsidP="00711846">
      <w:pPr>
        <w:jc w:val="both"/>
        <w:rPr>
          <w:sz w:val="24"/>
          <w:szCs w:val="24"/>
        </w:rPr>
      </w:pPr>
      <w:r w:rsidRPr="00F87C3A">
        <w:rPr>
          <w:sz w:val="24"/>
          <w:szCs w:val="24"/>
        </w:rPr>
        <w:t xml:space="preserve">El Poder Judicial en los últimos años ha realizado esfuerzos importantes en cuanto al desarrollo de una infraestructura digital  al proveer  los  equipos de software y hardware necesarios para asegurar la continuidad del servicio y  promover la  utilización de plataformas tecnológicas que permitan a la ciudadanía tener acceso a la información de los servicios, presupuesto, datos abiertos y otros temas de su interés y es muy importante definir acciones estratégicas de comunicación que permitan mantener actualizada toda esta información </w:t>
      </w:r>
      <w:r w:rsidR="00EC2BB4" w:rsidRPr="00F87C3A">
        <w:rPr>
          <w:sz w:val="24"/>
          <w:szCs w:val="24"/>
        </w:rPr>
        <w:t xml:space="preserve">y tener en cuenta la utilización de </w:t>
      </w:r>
      <w:r w:rsidRPr="00F87C3A">
        <w:rPr>
          <w:sz w:val="24"/>
          <w:szCs w:val="24"/>
        </w:rPr>
        <w:t xml:space="preserve"> formatos adecuados y accesibles para darla a conocer. </w:t>
      </w:r>
    </w:p>
    <w:p w:rsidR="00711846" w:rsidRPr="00F87C3A" w:rsidRDefault="00711846" w:rsidP="00711846">
      <w:pPr>
        <w:jc w:val="both"/>
        <w:rPr>
          <w:sz w:val="24"/>
          <w:szCs w:val="24"/>
        </w:rPr>
      </w:pPr>
      <w:r w:rsidRPr="00F87C3A">
        <w:rPr>
          <w:sz w:val="24"/>
          <w:szCs w:val="24"/>
        </w:rPr>
        <w:t xml:space="preserve">Además, tomando en consideración el impacto que las redes sociales tienen actualmente en el país al ser uno de los medios que las personas prefieren para informarse, el Poder Judicial en sus perfiles de   Facebook, Tik Tok, Twitter, Instagram y </w:t>
      </w:r>
      <w:r w:rsidR="00F625AB" w:rsidRPr="00F87C3A">
        <w:rPr>
          <w:sz w:val="24"/>
          <w:szCs w:val="24"/>
        </w:rPr>
        <w:t>YouTube mantiene</w:t>
      </w:r>
      <w:r w:rsidRPr="00F87C3A">
        <w:rPr>
          <w:sz w:val="24"/>
          <w:szCs w:val="24"/>
        </w:rPr>
        <w:t xml:space="preserve"> información constante y actualizada de los servicios que brinda la institución y otras comunicaciones institucionales de interés para la población y esto demanda una adecuada gestión de </w:t>
      </w:r>
      <w:r w:rsidR="00352400" w:rsidRPr="00F87C3A">
        <w:rPr>
          <w:sz w:val="24"/>
          <w:szCs w:val="24"/>
        </w:rPr>
        <w:t xml:space="preserve">la </w:t>
      </w:r>
      <w:r w:rsidRPr="00F87C3A">
        <w:rPr>
          <w:sz w:val="24"/>
          <w:szCs w:val="24"/>
        </w:rPr>
        <w:t xml:space="preserve">comunicación. </w:t>
      </w:r>
    </w:p>
    <w:p w:rsidR="00711846" w:rsidRPr="00F87C3A" w:rsidRDefault="00711846" w:rsidP="00104442">
      <w:pPr>
        <w:pStyle w:val="Ttulo"/>
        <w:jc w:val="left"/>
        <w:rPr>
          <w:rFonts w:asciiTheme="minorHAnsi" w:hAnsiTheme="minorHAnsi" w:cstheme="minorHAnsi"/>
          <w:color w:val="1F497D" w:themeColor="text2"/>
          <w:sz w:val="28"/>
          <w:szCs w:val="28"/>
        </w:rPr>
      </w:pPr>
      <w:bookmarkStart w:id="48" w:name="_Toc158209503"/>
      <w:bookmarkStart w:id="49" w:name="_Toc159579422"/>
      <w:bookmarkStart w:id="50" w:name="_Toc181610242"/>
      <w:r w:rsidRPr="00F87C3A">
        <w:rPr>
          <w:rFonts w:asciiTheme="minorHAnsi" w:hAnsiTheme="minorHAnsi" w:cstheme="minorHAnsi"/>
          <w:color w:val="1F497D" w:themeColor="text2"/>
          <w:sz w:val="28"/>
          <w:szCs w:val="28"/>
        </w:rPr>
        <w:t>Análisis FODA de la comunicación en el Poder Judicial</w:t>
      </w:r>
      <w:bookmarkEnd w:id="48"/>
      <w:bookmarkEnd w:id="49"/>
      <w:bookmarkEnd w:id="50"/>
    </w:p>
    <w:p w:rsidR="00711846" w:rsidRPr="00F87C3A" w:rsidRDefault="00711846" w:rsidP="00711846">
      <w:pPr>
        <w:spacing w:after="0" w:line="240" w:lineRule="auto"/>
        <w:jc w:val="both"/>
        <w:rPr>
          <w:sz w:val="24"/>
          <w:szCs w:val="24"/>
        </w:rPr>
      </w:pPr>
    </w:p>
    <w:p w:rsidR="00711846" w:rsidRPr="00F87C3A" w:rsidRDefault="00711846" w:rsidP="00711846">
      <w:pPr>
        <w:spacing w:after="0" w:line="240" w:lineRule="auto"/>
        <w:jc w:val="both"/>
        <w:rPr>
          <w:sz w:val="24"/>
          <w:szCs w:val="24"/>
        </w:rPr>
      </w:pPr>
      <w:r w:rsidRPr="00F87C3A">
        <w:rPr>
          <w:sz w:val="24"/>
          <w:szCs w:val="24"/>
        </w:rPr>
        <w:t xml:space="preserve">Una vez realizado el análisis de la información obtenida para el diagnóstico situacional del proyecto, se identificaron fortalezas, debilidades, oportunidades y amenazas en cuanto a la comunicación institucional que se considera importante tomar en consideración para la construcción de la Política Integral de Comunicación. </w:t>
      </w:r>
    </w:p>
    <w:p w:rsidR="00711846" w:rsidRPr="00F87C3A" w:rsidRDefault="00711846" w:rsidP="00711846">
      <w:pPr>
        <w:spacing w:after="0" w:line="240" w:lineRule="auto"/>
        <w:jc w:val="both"/>
        <w:rPr>
          <w:sz w:val="24"/>
          <w:szCs w:val="24"/>
        </w:rPr>
      </w:pPr>
    </w:p>
    <w:p w:rsidR="00711846" w:rsidRPr="00F87C3A" w:rsidRDefault="00711846" w:rsidP="00711846">
      <w:pPr>
        <w:spacing w:after="0" w:line="240" w:lineRule="auto"/>
        <w:jc w:val="both"/>
        <w:rPr>
          <w:sz w:val="24"/>
          <w:szCs w:val="24"/>
        </w:rPr>
      </w:pPr>
      <w:r w:rsidRPr="002A78A4">
        <w:rPr>
          <w:b/>
          <w:bCs/>
          <w:sz w:val="24"/>
          <w:szCs w:val="24"/>
          <w:u w:val="single"/>
        </w:rPr>
        <w:t>Fortalezas:</w:t>
      </w:r>
      <w:r w:rsidRPr="00F87C3A">
        <w:rPr>
          <w:sz w:val="24"/>
          <w:szCs w:val="24"/>
        </w:rPr>
        <w:t xml:space="preserve">  se identificaron los siguientes aspectos que fortalecen los procesos de comunicación que se realizan en la institución: </w:t>
      </w:r>
    </w:p>
    <w:p w:rsidR="00711846" w:rsidRPr="00D853CA" w:rsidRDefault="00711846">
      <w:pPr>
        <w:pStyle w:val="Prrafodelista"/>
        <w:numPr>
          <w:ilvl w:val="0"/>
          <w:numId w:val="2"/>
        </w:numPr>
        <w:suppressAutoHyphens w:val="0"/>
        <w:spacing w:after="0" w:line="240" w:lineRule="auto"/>
        <w:jc w:val="both"/>
        <w:rPr>
          <w:color w:val="000000" w:themeColor="text1"/>
          <w:sz w:val="24"/>
          <w:szCs w:val="24"/>
        </w:rPr>
      </w:pPr>
      <w:r w:rsidRPr="00F87C3A">
        <w:rPr>
          <w:sz w:val="24"/>
          <w:szCs w:val="24"/>
        </w:rPr>
        <w:t xml:space="preserve">Acciones de comunicación internas y externas que realizan las diversas instancias encargadas </w:t>
      </w:r>
      <w:r w:rsidRPr="00D853CA">
        <w:rPr>
          <w:color w:val="000000" w:themeColor="text1"/>
          <w:sz w:val="24"/>
          <w:szCs w:val="24"/>
        </w:rPr>
        <w:t xml:space="preserve">de la comunicación institucional. </w:t>
      </w:r>
    </w:p>
    <w:p w:rsidR="00D853CA" w:rsidRPr="00D853CA" w:rsidRDefault="00711846" w:rsidP="00014C22">
      <w:pPr>
        <w:pStyle w:val="Prrafodelista"/>
        <w:numPr>
          <w:ilvl w:val="0"/>
          <w:numId w:val="3"/>
        </w:numPr>
        <w:suppressAutoHyphens w:val="0"/>
        <w:spacing w:after="0" w:line="254" w:lineRule="auto"/>
        <w:jc w:val="both"/>
        <w:rPr>
          <w:color w:val="000000" w:themeColor="text1"/>
          <w:sz w:val="24"/>
          <w:szCs w:val="24"/>
        </w:rPr>
      </w:pPr>
      <w:r w:rsidRPr="00D853CA">
        <w:rPr>
          <w:color w:val="000000" w:themeColor="text1"/>
          <w:sz w:val="24"/>
          <w:szCs w:val="24"/>
        </w:rPr>
        <w:t xml:space="preserve">Comunicadores y comunicadoras </w:t>
      </w:r>
      <w:r w:rsidR="00D853CA" w:rsidRPr="00D853CA">
        <w:rPr>
          <w:color w:val="000000" w:themeColor="text1"/>
          <w:sz w:val="24"/>
          <w:szCs w:val="24"/>
        </w:rPr>
        <w:t xml:space="preserve">que laboran en el </w:t>
      </w:r>
      <w:r w:rsidRPr="00D853CA">
        <w:rPr>
          <w:color w:val="000000" w:themeColor="text1"/>
          <w:sz w:val="24"/>
          <w:szCs w:val="24"/>
        </w:rPr>
        <w:t xml:space="preserve"> Poder Judicial </w:t>
      </w:r>
      <w:r w:rsidR="00D853CA" w:rsidRPr="00D853CA">
        <w:rPr>
          <w:color w:val="000000" w:themeColor="text1"/>
          <w:sz w:val="24"/>
          <w:szCs w:val="24"/>
        </w:rPr>
        <w:t xml:space="preserve">en las Oficinas de Prensa y en otras oficinas. </w:t>
      </w:r>
    </w:p>
    <w:p w:rsidR="00711846" w:rsidRPr="00D853CA" w:rsidRDefault="00711846" w:rsidP="00014C22">
      <w:pPr>
        <w:pStyle w:val="Prrafodelista"/>
        <w:numPr>
          <w:ilvl w:val="0"/>
          <w:numId w:val="3"/>
        </w:numPr>
        <w:suppressAutoHyphens w:val="0"/>
        <w:spacing w:after="0" w:line="254" w:lineRule="auto"/>
        <w:jc w:val="both"/>
        <w:rPr>
          <w:sz w:val="24"/>
          <w:szCs w:val="24"/>
        </w:rPr>
      </w:pPr>
      <w:r w:rsidRPr="00D853CA">
        <w:rPr>
          <w:sz w:val="24"/>
          <w:szCs w:val="24"/>
        </w:rPr>
        <w:t xml:space="preserve">Lineamientos internos en materia de comunicación que ya tienen definidas algunas oficinas de Prensa como la del Ministerio Público, OIJ y la Defensa Pública (recientemente aprobada por el Consejo Superior) y el Departamento de Prensa y Comunicación Organizacional.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Relación constante que mantienen las oficinas especializadas en comunicación con los medios de comunicación para la atención de sus consultas.</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Medios o canales de comunicación que se tienen disponibles para la divulgación de información acerca del Poder Judicial a lo interno y externo.</w:t>
      </w:r>
    </w:p>
    <w:p w:rsidR="00D853CA" w:rsidRPr="00D853CA" w:rsidRDefault="00711846" w:rsidP="000920A8">
      <w:pPr>
        <w:pStyle w:val="Prrafodelista"/>
        <w:numPr>
          <w:ilvl w:val="0"/>
          <w:numId w:val="3"/>
        </w:numPr>
        <w:suppressAutoHyphens w:val="0"/>
        <w:spacing w:line="254" w:lineRule="auto"/>
        <w:jc w:val="both"/>
        <w:rPr>
          <w:color w:val="000000" w:themeColor="text1"/>
          <w:sz w:val="24"/>
          <w:szCs w:val="24"/>
        </w:rPr>
      </w:pPr>
      <w:r w:rsidRPr="00D853CA">
        <w:rPr>
          <w:color w:val="000000" w:themeColor="text1"/>
          <w:sz w:val="24"/>
          <w:szCs w:val="24"/>
        </w:rPr>
        <w:t xml:space="preserve">El tema de comunicación está contemplado en </w:t>
      </w:r>
      <w:r w:rsidR="00D853CA" w:rsidRPr="00D853CA">
        <w:rPr>
          <w:color w:val="000000" w:themeColor="text1"/>
          <w:sz w:val="24"/>
          <w:szCs w:val="24"/>
        </w:rPr>
        <w:t xml:space="preserve">los Planes Estratégicos Institucionales. </w:t>
      </w:r>
    </w:p>
    <w:p w:rsidR="00711846" w:rsidRPr="00D853CA" w:rsidRDefault="00711846" w:rsidP="000920A8">
      <w:pPr>
        <w:pStyle w:val="Prrafodelista"/>
        <w:numPr>
          <w:ilvl w:val="0"/>
          <w:numId w:val="3"/>
        </w:numPr>
        <w:suppressAutoHyphens w:val="0"/>
        <w:spacing w:line="254" w:lineRule="auto"/>
        <w:jc w:val="both"/>
        <w:rPr>
          <w:sz w:val="24"/>
          <w:szCs w:val="24"/>
        </w:rPr>
      </w:pPr>
      <w:r w:rsidRPr="00D853CA">
        <w:rPr>
          <w:color w:val="000000" w:themeColor="text1"/>
          <w:sz w:val="24"/>
          <w:szCs w:val="24"/>
        </w:rPr>
        <w:t>Normativa interna (manuales, circulares y otros) acerca de temas relacionados a la comunicación</w:t>
      </w:r>
      <w:r w:rsidRPr="00D853CA">
        <w:rPr>
          <w:sz w:val="24"/>
          <w:szCs w:val="24"/>
        </w:rPr>
        <w:t xml:space="preserve">.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Materiales informativos que ya están generados acerca de los servicios que brinda el Poder Judicial y se encuentran disponibles en </w:t>
      </w:r>
      <w:r w:rsidR="00467FB7">
        <w:rPr>
          <w:sz w:val="24"/>
          <w:szCs w:val="24"/>
        </w:rPr>
        <w:t xml:space="preserve">la página web de servicios </w:t>
      </w:r>
      <w:r w:rsidRPr="00F87C3A">
        <w:rPr>
          <w:sz w:val="24"/>
          <w:szCs w:val="24"/>
        </w:rPr>
        <w:t>y en los sitios web de las diversas instancias de comunicación de la institución.</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Campañas de comunicación para informar sobre temas de interés institucional.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Cobertura periodística que se efectúa acerca de las actividades institucionales.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Asesoría brindada por las personas Gestoras Judiciales de las diferentes materias </w:t>
      </w:r>
      <w:r w:rsidR="00F625AB" w:rsidRPr="00F87C3A">
        <w:rPr>
          <w:sz w:val="24"/>
          <w:szCs w:val="24"/>
        </w:rPr>
        <w:t>(civil</w:t>
      </w:r>
      <w:r w:rsidRPr="00F87C3A">
        <w:rPr>
          <w:sz w:val="24"/>
          <w:szCs w:val="24"/>
        </w:rPr>
        <w:t>, penal, familia, cobro</w:t>
      </w:r>
      <w:r w:rsidR="003A034B">
        <w:rPr>
          <w:sz w:val="24"/>
          <w:szCs w:val="24"/>
        </w:rPr>
        <w:t>, entre otros</w:t>
      </w:r>
      <w:r w:rsidRPr="00F87C3A">
        <w:rPr>
          <w:sz w:val="24"/>
          <w:szCs w:val="24"/>
        </w:rPr>
        <w:t xml:space="preserve">) a los profesionales en comunicación.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Colaboración que brindan las personas que fungen como voceras técnicas de las Direcciones del Poder Judicial.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Acciones de acercamiento con la </w:t>
      </w:r>
      <w:r w:rsidR="00F625AB">
        <w:rPr>
          <w:sz w:val="24"/>
          <w:szCs w:val="24"/>
        </w:rPr>
        <w:t>población</w:t>
      </w:r>
      <w:r w:rsidRPr="00F87C3A">
        <w:rPr>
          <w:sz w:val="24"/>
          <w:szCs w:val="24"/>
        </w:rPr>
        <w:t xml:space="preserve"> que realizan las diversas instancias encargadas de la comunicación en la institución (rendiciones de cuentas, talleres de cocreación, visitas a las comunidades</w:t>
      </w:r>
      <w:r w:rsidR="00F625AB">
        <w:rPr>
          <w:sz w:val="24"/>
          <w:szCs w:val="24"/>
        </w:rPr>
        <w:t>, entre otros</w:t>
      </w:r>
      <w:r w:rsidRPr="00F87C3A">
        <w:rPr>
          <w:sz w:val="24"/>
          <w:szCs w:val="24"/>
        </w:rPr>
        <w:t>).</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Normativa legal que regula el manejo de la información en el Poder Judicial. </w:t>
      </w:r>
    </w:p>
    <w:p w:rsidR="00F87C3A" w:rsidRDefault="00F87C3A" w:rsidP="00711846">
      <w:pPr>
        <w:spacing w:after="0" w:line="240" w:lineRule="auto"/>
        <w:jc w:val="both"/>
        <w:rPr>
          <w:sz w:val="24"/>
          <w:szCs w:val="24"/>
          <w:u w:val="single"/>
        </w:rPr>
      </w:pPr>
    </w:p>
    <w:p w:rsidR="00711846" w:rsidRPr="00F87C3A" w:rsidRDefault="00711846" w:rsidP="00711846">
      <w:pPr>
        <w:spacing w:after="0" w:line="240" w:lineRule="auto"/>
        <w:jc w:val="both"/>
        <w:rPr>
          <w:sz w:val="24"/>
          <w:szCs w:val="24"/>
        </w:rPr>
      </w:pPr>
      <w:r w:rsidRPr="002A78A4">
        <w:rPr>
          <w:b/>
          <w:bCs/>
          <w:sz w:val="24"/>
          <w:szCs w:val="24"/>
          <w:u w:val="single"/>
        </w:rPr>
        <w:t>Oportunidades:</w:t>
      </w:r>
      <w:r w:rsidRPr="00F87C3A">
        <w:rPr>
          <w:sz w:val="24"/>
          <w:szCs w:val="24"/>
        </w:rPr>
        <w:t xml:space="preserve"> se identificaron las siguientes oportunidades de mejora acerca de la comunicación institucional que </w:t>
      </w:r>
      <w:r w:rsidR="00F625AB" w:rsidRPr="00F87C3A">
        <w:rPr>
          <w:sz w:val="24"/>
          <w:szCs w:val="24"/>
        </w:rPr>
        <w:t>se podrían</w:t>
      </w:r>
      <w:r w:rsidRPr="00F87C3A">
        <w:rPr>
          <w:sz w:val="24"/>
          <w:szCs w:val="24"/>
        </w:rPr>
        <w:t xml:space="preserve">  implementar una vez que se disponga de la Política: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Dar a conocer la importancia que tiene la comunicación en el Poder Judicial a las jerarquías y población judicial en general.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Posicionar al Departamento de Prensa y Comunicación Organizacional como la instancia rectora en materia de comunicación en el Poder Judicial, así como las funciones de comunicación que realizan las diversas oficinas de comunicación en sus respectivos órganos.</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Fortalecer las capacidades de comunicación en el Poder Judicial, de acuerdo con las exigencias actuales, con el fin de lograr un posicionamiento más estratégico de la institución frente a la prensa, sociedad civil, grupos de poder y público en general.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Generar mensajes institucionales por parte de las oficinas de comunicación del Poder Judicial que tengan un objetivo en común.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Definir líneas de acción comunes en materia de comunicación para todas las oficinas de comunicación de la institución, y que serían de acatamiento para las diversas dependencias judiciales.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Mejorar la interacción entre todas las oficinas de comunicación para unificar esfuerzos, compartir acerca de los proyectos en los que se está trabajando y obtener retroalimentación.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Realizar sesiones de capacitación para las personas comunicadoras que laboran en la institución.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Por medio de la creación de estrategias de gestión y comunicación se puede potencializar el uso de las redes sociales en la institución</w:t>
      </w:r>
      <w:r w:rsidR="00F625AB">
        <w:rPr>
          <w:sz w:val="24"/>
          <w:szCs w:val="24"/>
        </w:rPr>
        <w:t>.</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Tomar en cuenta las experiencias en comunicación que compartan profesionales </w:t>
      </w:r>
      <w:r w:rsidR="00F625AB" w:rsidRPr="00F87C3A">
        <w:rPr>
          <w:sz w:val="24"/>
          <w:szCs w:val="24"/>
        </w:rPr>
        <w:t>en comunicación</w:t>
      </w:r>
      <w:r w:rsidRPr="00F87C3A">
        <w:rPr>
          <w:sz w:val="24"/>
          <w:szCs w:val="24"/>
        </w:rPr>
        <w:t xml:space="preserve"> que laboren en otras instancias públicas.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Identificar cuáles son los principales temas que la ciudadanía percibe de forma </w:t>
      </w:r>
      <w:r w:rsidR="00F625AB" w:rsidRPr="00F87C3A">
        <w:rPr>
          <w:sz w:val="24"/>
          <w:szCs w:val="24"/>
        </w:rPr>
        <w:t>negativa acerca</w:t>
      </w:r>
      <w:r w:rsidRPr="00F87C3A">
        <w:rPr>
          <w:sz w:val="24"/>
          <w:szCs w:val="24"/>
        </w:rPr>
        <w:t xml:space="preserve"> de la labor que realiza el Poder Judicial con el fin de darles a conocer las acciones que se están haciendo para solventarlos.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Establecer alianzas de comunicación estratégicas con el Colegio de Periodistas de Costa Rica y el Colegio de </w:t>
      </w:r>
      <w:r w:rsidR="00F625AB" w:rsidRPr="00F87C3A">
        <w:rPr>
          <w:sz w:val="24"/>
          <w:szCs w:val="24"/>
        </w:rPr>
        <w:t>Abogados</w:t>
      </w:r>
      <w:r w:rsidRPr="00F87C3A">
        <w:rPr>
          <w:sz w:val="24"/>
          <w:szCs w:val="24"/>
        </w:rPr>
        <w:t xml:space="preserve"> de </w:t>
      </w:r>
      <w:r w:rsidR="00F625AB" w:rsidRPr="00F87C3A">
        <w:rPr>
          <w:sz w:val="24"/>
          <w:szCs w:val="24"/>
        </w:rPr>
        <w:t>Costa Rica</w:t>
      </w:r>
      <w:r w:rsidRPr="00F87C3A">
        <w:rPr>
          <w:sz w:val="24"/>
          <w:szCs w:val="24"/>
        </w:rPr>
        <w:t xml:space="preserve"> para articular acciones de comunicación y capacitación de manera conjunta.</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Se deben fortalecer las alianzas estratégicas con otras instituciones o países que compartan este tipo de retos para tener un Benchmarking permanente (comparar productos, servicios, ver buenas prácticas dentro y fuera de la institución)</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Fortalecer el programa de capacitación en materia de comunicación y vocería que se brinda a quienes ocupan cargos de jerarquías en la institución por parte del Departamento de Prensa y Comunicación </w:t>
      </w:r>
      <w:r w:rsidR="00F625AB" w:rsidRPr="00F87C3A">
        <w:rPr>
          <w:sz w:val="24"/>
          <w:szCs w:val="24"/>
        </w:rPr>
        <w:t>Organizacional.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Impulsar las acciones que se realizan en la institución para la utilización de un lenguaje claro y accesible para todas las personas.</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Que el eje de comunicación sea contemplado y se le de valor en los proyectos e iniciativas de interés institucional</w:t>
      </w:r>
      <w:r w:rsidR="0064317B">
        <w:rPr>
          <w:sz w:val="24"/>
          <w:szCs w:val="24"/>
        </w:rPr>
        <w:t>.</w:t>
      </w:r>
      <w:r w:rsidRPr="00F87C3A">
        <w:rPr>
          <w:sz w:val="24"/>
          <w:szCs w:val="24"/>
        </w:rPr>
        <w:t xml:space="preserve"> </w:t>
      </w:r>
    </w:p>
    <w:p w:rsidR="00711846" w:rsidRPr="00F87C3A" w:rsidRDefault="00711846" w:rsidP="00711846">
      <w:pPr>
        <w:pStyle w:val="xmsolistparagraph"/>
        <w:tabs>
          <w:tab w:val="left" w:pos="7320"/>
        </w:tabs>
        <w:spacing w:after="0" w:line="240" w:lineRule="auto"/>
        <w:ind w:left="0"/>
        <w:jc w:val="both"/>
        <w:rPr>
          <w:rFonts w:asciiTheme="minorHAnsi" w:hAnsiTheme="minorHAnsi" w:cstheme="minorBidi"/>
          <w:sz w:val="24"/>
          <w:szCs w:val="24"/>
          <w:lang w:val="es-ES" w:eastAsia="en-US"/>
        </w:rPr>
      </w:pPr>
      <w:r w:rsidRPr="00F87C3A">
        <w:rPr>
          <w:rFonts w:asciiTheme="minorHAnsi" w:hAnsiTheme="minorHAnsi" w:cstheme="minorBidi"/>
          <w:sz w:val="24"/>
          <w:szCs w:val="24"/>
          <w:lang w:val="es-ES" w:eastAsia="en-US"/>
        </w:rPr>
        <w:tab/>
      </w:r>
    </w:p>
    <w:p w:rsidR="00711846" w:rsidRPr="00F87C3A" w:rsidRDefault="00711846" w:rsidP="00711846">
      <w:pPr>
        <w:spacing w:after="0" w:line="240" w:lineRule="auto"/>
        <w:jc w:val="both"/>
        <w:rPr>
          <w:rFonts w:cstheme="minorBidi"/>
          <w:sz w:val="24"/>
          <w:szCs w:val="24"/>
        </w:rPr>
      </w:pPr>
      <w:r w:rsidRPr="002A78A4">
        <w:rPr>
          <w:b/>
          <w:bCs/>
          <w:sz w:val="24"/>
          <w:szCs w:val="24"/>
          <w:u w:val="single"/>
        </w:rPr>
        <w:t>Debilidades:</w:t>
      </w:r>
      <w:r w:rsidRPr="00F87C3A">
        <w:rPr>
          <w:sz w:val="24"/>
          <w:szCs w:val="24"/>
        </w:rPr>
        <w:t xml:space="preserve"> se identificaron los siguientes aspectos que actualmente se detectan como debilidades en cuanto a la comunicación institucional: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La estructura del Poder Judicial es compleja ya que se tienen muchas jefaturas y esto dificulta establecer líneas de comunicación a seguir.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Se requieren diseñar estrategias de comunicación que integren a todas las oficinas de comunicación que laboran en la institución.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No se dispone de </w:t>
      </w:r>
      <w:r w:rsidR="0015149E">
        <w:rPr>
          <w:sz w:val="24"/>
          <w:szCs w:val="24"/>
        </w:rPr>
        <w:t xml:space="preserve">un manual </w:t>
      </w:r>
      <w:r w:rsidR="00F625AB">
        <w:rPr>
          <w:sz w:val="24"/>
          <w:szCs w:val="24"/>
        </w:rPr>
        <w:t xml:space="preserve">de </w:t>
      </w:r>
      <w:r w:rsidR="00F625AB" w:rsidRPr="00F87C3A">
        <w:rPr>
          <w:sz w:val="24"/>
          <w:szCs w:val="24"/>
        </w:rPr>
        <w:t>identidad</w:t>
      </w:r>
      <w:r w:rsidRPr="00F87C3A">
        <w:rPr>
          <w:sz w:val="24"/>
          <w:szCs w:val="24"/>
        </w:rPr>
        <w:t xml:space="preserve"> gráfica para todo el Poder Judicial (varias oficinas de comunicación tienen su propia identidad gráfica pero no existe una institucional).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Saturación en la divulgación de mensajes por correo electrónico </w:t>
      </w:r>
      <w:r w:rsidR="00E93BE7" w:rsidRPr="00F87C3A">
        <w:rPr>
          <w:sz w:val="24"/>
          <w:szCs w:val="24"/>
        </w:rPr>
        <w:t>(esto</w:t>
      </w:r>
      <w:r w:rsidRPr="00F87C3A">
        <w:rPr>
          <w:sz w:val="24"/>
          <w:szCs w:val="24"/>
        </w:rPr>
        <w:t xml:space="preserve"> genera rechazo o apatía por parte del personal judicial y no los leen)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No se dispone de un grupo consolidado y oficial de personas voceras. Se requiere fortalecer y consolidar el sistema de </w:t>
      </w:r>
      <w:r w:rsidR="00F625AB" w:rsidRPr="00F87C3A">
        <w:rPr>
          <w:sz w:val="24"/>
          <w:szCs w:val="24"/>
        </w:rPr>
        <w:t xml:space="preserve">vocerías </w:t>
      </w:r>
      <w:r w:rsidR="00E93BE7" w:rsidRPr="00F87C3A">
        <w:rPr>
          <w:sz w:val="24"/>
          <w:szCs w:val="24"/>
        </w:rPr>
        <w:t>(identificar</w:t>
      </w:r>
      <w:r w:rsidRPr="00F87C3A">
        <w:rPr>
          <w:sz w:val="24"/>
          <w:szCs w:val="24"/>
        </w:rPr>
        <w:t xml:space="preserve"> a los voceros, capacitarlos y definir los medios por los cuales se comunicarán).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Se requiere fortalecer el manejo de escenarios de crisis institucionales en materia de comunicación (cada crisis que se presenta se maneja diferente y se resuelve en el momento por lo que se sugiere conformar una Comisión de Crisis y que asesore, tome decisiones y se elabore un Protocolo de Crisis Institucional).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Se hace necesario integrar el uso de nuevas tecnologías para la comunicación con el fin de complementar las que se tienen disponibles (</w:t>
      </w:r>
      <w:proofErr w:type="spellStart"/>
      <w:r w:rsidRPr="00F87C3A">
        <w:rPr>
          <w:sz w:val="24"/>
          <w:szCs w:val="24"/>
        </w:rPr>
        <w:t>Ej</w:t>
      </w:r>
      <w:proofErr w:type="spellEnd"/>
      <w:r w:rsidRPr="00F87C3A">
        <w:rPr>
          <w:sz w:val="24"/>
          <w:szCs w:val="24"/>
        </w:rPr>
        <w:t xml:space="preserve">: </w:t>
      </w:r>
      <w:r w:rsidR="00F625AB" w:rsidRPr="00F87C3A">
        <w:rPr>
          <w:sz w:val="24"/>
          <w:szCs w:val="24"/>
        </w:rPr>
        <w:t>YouTube</w:t>
      </w:r>
      <w:r w:rsidRPr="00F87C3A">
        <w:rPr>
          <w:sz w:val="24"/>
          <w:szCs w:val="24"/>
        </w:rPr>
        <w:t>, Podcast etc.).</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La tecnología no está al alcance de todo el personal por igual (por ejemplo si se desea </w:t>
      </w:r>
      <w:r w:rsidR="00F625AB" w:rsidRPr="00F87C3A">
        <w:rPr>
          <w:sz w:val="24"/>
          <w:szCs w:val="24"/>
        </w:rPr>
        <w:t>utilizar plataformas</w:t>
      </w:r>
      <w:r w:rsidRPr="00F87C3A">
        <w:rPr>
          <w:sz w:val="24"/>
          <w:szCs w:val="24"/>
        </w:rPr>
        <w:t xml:space="preserve"> más creativas, a veces no las puede visualizar la mayoría del personal, lo cual hace que no se puedan implementar).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Se debe fortalecer la capacitación para </w:t>
      </w:r>
      <w:r w:rsidR="00F625AB">
        <w:rPr>
          <w:sz w:val="24"/>
          <w:szCs w:val="24"/>
        </w:rPr>
        <w:t xml:space="preserve">los profesionales en comunicación </w:t>
      </w:r>
      <w:r w:rsidRPr="00F87C3A">
        <w:rPr>
          <w:sz w:val="24"/>
          <w:szCs w:val="24"/>
        </w:rPr>
        <w:t>que laboran en la institución en cuanto a métodos innovadores para comunicar (uso de las redes sociales, nuevas plataformas de comunicación etc.).</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Se requiere elaborar un plan de capacitación con el fin de educar a los periodistas en cuanto al manejo de temas jurídicos y de datos estadísticos para que transmitan mejor la información relacionada al Poder Judicial a la ciudadanía.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Identificar las áreas estratégicas de la Institución que requieren un abordaje periodístico de manera constante.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No se disponen de recursos específicos para responder a informaciones imprecisas sobre el Poder Judicial.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En proyectos importantes o de trascendencia institucional, muchas veces de deja el componente de comunicación por fuera o se integra cuando están avanzados.</w:t>
      </w:r>
    </w:p>
    <w:p w:rsidR="00711846" w:rsidRPr="00F87C3A" w:rsidRDefault="00711846" w:rsidP="00711846">
      <w:pPr>
        <w:spacing w:line="254" w:lineRule="auto"/>
        <w:jc w:val="both"/>
        <w:rPr>
          <w:sz w:val="24"/>
          <w:szCs w:val="24"/>
        </w:rPr>
      </w:pPr>
    </w:p>
    <w:p w:rsidR="00711846" w:rsidRPr="00F87C3A" w:rsidRDefault="00711846" w:rsidP="00711846">
      <w:pPr>
        <w:spacing w:after="0" w:line="240" w:lineRule="auto"/>
        <w:jc w:val="both"/>
        <w:rPr>
          <w:sz w:val="24"/>
          <w:szCs w:val="24"/>
        </w:rPr>
      </w:pPr>
      <w:r w:rsidRPr="002A78A4">
        <w:rPr>
          <w:b/>
          <w:bCs/>
          <w:sz w:val="24"/>
          <w:szCs w:val="24"/>
          <w:u w:val="single"/>
        </w:rPr>
        <w:t>Amenazas:</w:t>
      </w:r>
      <w:r w:rsidRPr="00F87C3A">
        <w:rPr>
          <w:sz w:val="24"/>
          <w:szCs w:val="24"/>
          <w:u w:val="single"/>
        </w:rPr>
        <w:t xml:space="preserve"> </w:t>
      </w:r>
      <w:r w:rsidRPr="00F87C3A">
        <w:rPr>
          <w:sz w:val="24"/>
          <w:szCs w:val="24"/>
        </w:rPr>
        <w:t xml:space="preserve"> se identificaron los siguientes aspectos que constituyen </w:t>
      </w:r>
      <w:r w:rsidR="00920F16" w:rsidRPr="00F87C3A">
        <w:rPr>
          <w:sz w:val="24"/>
          <w:szCs w:val="24"/>
        </w:rPr>
        <w:t>amenazas que</w:t>
      </w:r>
      <w:r w:rsidRPr="00F87C3A">
        <w:rPr>
          <w:sz w:val="24"/>
          <w:szCs w:val="24"/>
        </w:rPr>
        <w:t xml:space="preserve"> podrían incidir negativamente en los procesos de comunicación que se realizan en la institución: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Exposición mediática que tiene el Poder Judicial por los asuntos que resuelven las diferentes instancias que lo conforman.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Ataques y cuestionamiento constantes que recibe el Poder Judicial ante la resolución de ciertos asuntos.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Utilización de información judicial con fines o intereses difusos que amenazan la independencia, imagen y reputación del Poder Judicial.</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Falta de apoyo </w:t>
      </w:r>
      <w:r w:rsidR="00920F16">
        <w:rPr>
          <w:sz w:val="24"/>
          <w:szCs w:val="24"/>
        </w:rPr>
        <w:t xml:space="preserve">y posicionamiento de los profesionales en comunicación </w:t>
      </w:r>
      <w:r w:rsidRPr="00F87C3A">
        <w:rPr>
          <w:sz w:val="24"/>
          <w:szCs w:val="24"/>
        </w:rPr>
        <w:t xml:space="preserve">que laboran en la institución.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No tomar en cuenta el criterio técnico de los profesionales en comunicación en cuanto a decisiones relacionadas a esta materia.</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Agotamiento o saturación de los canales de comunicación internos. </w:t>
      </w:r>
    </w:p>
    <w:p w:rsidR="00711846" w:rsidRPr="00F87C3A" w:rsidRDefault="00711846">
      <w:pPr>
        <w:pStyle w:val="Prrafodelista"/>
        <w:numPr>
          <w:ilvl w:val="0"/>
          <w:numId w:val="3"/>
        </w:numPr>
        <w:suppressAutoHyphens w:val="0"/>
        <w:spacing w:line="254" w:lineRule="auto"/>
        <w:jc w:val="both"/>
        <w:rPr>
          <w:sz w:val="24"/>
          <w:szCs w:val="24"/>
        </w:rPr>
      </w:pPr>
      <w:r w:rsidRPr="00F87C3A">
        <w:rPr>
          <w:sz w:val="24"/>
          <w:szCs w:val="24"/>
        </w:rPr>
        <w:t xml:space="preserve">Falta de apoyo por parte de las jerarquías institucionales a los profesionales en comunicación que laboran en la institución. </w:t>
      </w:r>
    </w:p>
    <w:p w:rsidR="00711846" w:rsidRDefault="00711846">
      <w:pPr>
        <w:pStyle w:val="Prrafodelista"/>
        <w:numPr>
          <w:ilvl w:val="0"/>
          <w:numId w:val="3"/>
        </w:numPr>
        <w:suppressAutoHyphens w:val="0"/>
        <w:spacing w:line="254" w:lineRule="auto"/>
        <w:jc w:val="both"/>
        <w:rPr>
          <w:sz w:val="24"/>
          <w:szCs w:val="24"/>
        </w:rPr>
      </w:pPr>
      <w:r w:rsidRPr="00F87C3A">
        <w:rPr>
          <w:sz w:val="24"/>
          <w:szCs w:val="24"/>
        </w:rPr>
        <w:t xml:space="preserve">Carencia de estrategias de comunicación o no acatamiento por parte del personal de diversos puestos en momentos de crisis de la institución.  </w:t>
      </w:r>
    </w:p>
    <w:p w:rsidR="00BB3333" w:rsidRDefault="00BB3333">
      <w:pPr>
        <w:pStyle w:val="Prrafodelista"/>
        <w:numPr>
          <w:ilvl w:val="0"/>
          <w:numId w:val="3"/>
        </w:numPr>
        <w:suppressAutoHyphens w:val="0"/>
        <w:spacing w:line="254" w:lineRule="auto"/>
        <w:jc w:val="both"/>
        <w:rPr>
          <w:sz w:val="24"/>
          <w:szCs w:val="24"/>
        </w:rPr>
      </w:pPr>
      <w:r>
        <w:rPr>
          <w:sz w:val="24"/>
          <w:szCs w:val="24"/>
        </w:rPr>
        <w:t xml:space="preserve">Desinformación y generación de informaciones falsas en redes sociales. </w:t>
      </w:r>
    </w:p>
    <w:p w:rsidR="00711846" w:rsidRPr="00F87C3A" w:rsidRDefault="00711846" w:rsidP="00711846">
      <w:pPr>
        <w:pStyle w:val="Prrafodelista"/>
        <w:spacing w:line="254" w:lineRule="auto"/>
        <w:jc w:val="both"/>
        <w:rPr>
          <w:sz w:val="24"/>
          <w:szCs w:val="24"/>
        </w:rPr>
      </w:pPr>
    </w:p>
    <w:p w:rsidR="00711846" w:rsidRPr="00F87C3A" w:rsidRDefault="00711846" w:rsidP="0064317B">
      <w:pPr>
        <w:pStyle w:val="Ttulo"/>
        <w:spacing w:before="0" w:after="0" w:line="240" w:lineRule="auto"/>
        <w:jc w:val="left"/>
        <w:rPr>
          <w:rFonts w:asciiTheme="minorHAnsi" w:hAnsiTheme="minorHAnsi" w:cstheme="minorHAnsi"/>
          <w:color w:val="1F497D" w:themeColor="text2"/>
          <w:sz w:val="28"/>
          <w:szCs w:val="28"/>
        </w:rPr>
      </w:pPr>
      <w:bookmarkStart w:id="51" w:name="_Toc158209504"/>
      <w:bookmarkStart w:id="52" w:name="_Toc159579423"/>
      <w:bookmarkStart w:id="53" w:name="_Toc181610243"/>
      <w:r w:rsidRPr="00F87C3A">
        <w:rPr>
          <w:rFonts w:asciiTheme="minorHAnsi" w:hAnsiTheme="minorHAnsi" w:cstheme="minorHAnsi"/>
          <w:color w:val="1F497D" w:themeColor="text2"/>
          <w:sz w:val="28"/>
          <w:szCs w:val="28"/>
        </w:rPr>
        <w:t>Participación de actores internos y externos en el proceso de construcción de la Política Integral de Comunicación</w:t>
      </w:r>
      <w:bookmarkEnd w:id="51"/>
      <w:bookmarkEnd w:id="52"/>
      <w:bookmarkEnd w:id="53"/>
    </w:p>
    <w:p w:rsidR="0064317B" w:rsidRDefault="0064317B" w:rsidP="0064317B">
      <w:pPr>
        <w:spacing w:after="0" w:line="240" w:lineRule="auto"/>
        <w:jc w:val="both"/>
        <w:rPr>
          <w:sz w:val="24"/>
          <w:szCs w:val="24"/>
        </w:rPr>
      </w:pPr>
    </w:p>
    <w:p w:rsidR="00711846" w:rsidRPr="00F87C3A" w:rsidRDefault="00711846" w:rsidP="0064317B">
      <w:pPr>
        <w:spacing w:after="0" w:line="240" w:lineRule="auto"/>
        <w:jc w:val="both"/>
        <w:rPr>
          <w:sz w:val="24"/>
          <w:szCs w:val="24"/>
        </w:rPr>
      </w:pPr>
      <w:r w:rsidRPr="00F87C3A">
        <w:rPr>
          <w:sz w:val="24"/>
          <w:szCs w:val="24"/>
        </w:rPr>
        <w:t xml:space="preserve">Con el fin de garantizar la participación ciudadana, interinstitucional e institucional para el proceso de construcción de la Política Integral de Comunicación, se realizó un proceso de cocreación en el que participaron instancias internas y externas al Poder Judicial quienes brindaron sus </w:t>
      </w:r>
      <w:r w:rsidR="00920F16" w:rsidRPr="00F87C3A">
        <w:rPr>
          <w:sz w:val="24"/>
          <w:szCs w:val="24"/>
        </w:rPr>
        <w:t>aportes para</w:t>
      </w:r>
      <w:r w:rsidRPr="00F87C3A">
        <w:rPr>
          <w:sz w:val="24"/>
          <w:szCs w:val="24"/>
        </w:rPr>
        <w:t xml:space="preserve"> el proyecto de construcción de la Política Integral de Comunicación para el Poder Judicial.  </w:t>
      </w:r>
    </w:p>
    <w:p w:rsidR="00EB4923" w:rsidRPr="00F87C3A" w:rsidRDefault="00EB4923" w:rsidP="0064317B">
      <w:pPr>
        <w:spacing w:after="0" w:line="240" w:lineRule="auto"/>
        <w:jc w:val="both"/>
        <w:rPr>
          <w:sz w:val="24"/>
          <w:szCs w:val="24"/>
        </w:rPr>
      </w:pPr>
    </w:p>
    <w:p w:rsidR="00711846" w:rsidRPr="002A78A4" w:rsidRDefault="000C48B1" w:rsidP="00711846">
      <w:pPr>
        <w:jc w:val="both"/>
        <w:rPr>
          <w:b/>
          <w:bCs/>
          <w:sz w:val="26"/>
          <w:szCs w:val="26"/>
        </w:rPr>
      </w:pPr>
      <w:r w:rsidRPr="002A78A4">
        <w:rPr>
          <w:b/>
          <w:bCs/>
          <w:sz w:val="26"/>
          <w:szCs w:val="26"/>
        </w:rPr>
        <w:t xml:space="preserve">Instancias participantes </w:t>
      </w:r>
    </w:p>
    <w:p w:rsidR="000D0906" w:rsidRPr="00F87C3A" w:rsidRDefault="005511F1" w:rsidP="00A53676">
      <w:pPr>
        <w:spacing w:after="0" w:line="240" w:lineRule="auto"/>
        <w:jc w:val="both"/>
        <w:rPr>
          <w:sz w:val="24"/>
          <w:szCs w:val="24"/>
        </w:rPr>
      </w:pPr>
      <w:r w:rsidRPr="00F87C3A">
        <w:rPr>
          <w:sz w:val="24"/>
          <w:szCs w:val="24"/>
        </w:rPr>
        <w:t>-</w:t>
      </w:r>
      <w:r w:rsidR="00A53676" w:rsidRPr="00F87C3A">
        <w:rPr>
          <w:sz w:val="24"/>
          <w:szCs w:val="24"/>
        </w:rPr>
        <w:t>Oficinas de Prensa</w:t>
      </w:r>
      <w:r w:rsidR="000D0906" w:rsidRPr="00F87C3A">
        <w:rPr>
          <w:sz w:val="24"/>
          <w:szCs w:val="24"/>
        </w:rPr>
        <w:t xml:space="preserve"> </w:t>
      </w:r>
      <w:r w:rsidR="001D1B3B" w:rsidRPr="00F87C3A">
        <w:rPr>
          <w:sz w:val="24"/>
          <w:szCs w:val="24"/>
        </w:rPr>
        <w:t xml:space="preserve">del Ministerio Público y el Organismo de Investigación Judicial </w:t>
      </w:r>
      <w:r w:rsidR="000854B2">
        <w:rPr>
          <w:sz w:val="24"/>
          <w:szCs w:val="24"/>
        </w:rPr>
        <w:t xml:space="preserve">y la Defensa Pública (que se encuentra en proceso de conformación) </w:t>
      </w:r>
      <w:r w:rsidR="00920F16" w:rsidRPr="00F87C3A">
        <w:rPr>
          <w:sz w:val="24"/>
          <w:szCs w:val="24"/>
        </w:rPr>
        <w:t>quienes realizan</w:t>
      </w:r>
      <w:r w:rsidR="00DC13C6" w:rsidRPr="00F87C3A">
        <w:rPr>
          <w:sz w:val="24"/>
          <w:szCs w:val="24"/>
        </w:rPr>
        <w:t xml:space="preserve"> </w:t>
      </w:r>
      <w:r w:rsidR="0046286F" w:rsidRPr="00F87C3A">
        <w:rPr>
          <w:sz w:val="24"/>
          <w:szCs w:val="24"/>
        </w:rPr>
        <w:t>di</w:t>
      </w:r>
      <w:r w:rsidR="00B0088B" w:rsidRPr="00F87C3A">
        <w:rPr>
          <w:sz w:val="24"/>
          <w:szCs w:val="24"/>
        </w:rPr>
        <w:t xml:space="preserve">versas labores </w:t>
      </w:r>
      <w:r w:rsidR="0046286F" w:rsidRPr="00F87C3A">
        <w:rPr>
          <w:sz w:val="24"/>
          <w:szCs w:val="24"/>
        </w:rPr>
        <w:t>en materia de comunicación</w:t>
      </w:r>
      <w:r w:rsidR="00DC13C6" w:rsidRPr="00F87C3A">
        <w:rPr>
          <w:sz w:val="24"/>
          <w:szCs w:val="24"/>
        </w:rPr>
        <w:t xml:space="preserve"> en la institución</w:t>
      </w:r>
      <w:r w:rsidR="001D1B3B" w:rsidRPr="00F87C3A">
        <w:rPr>
          <w:sz w:val="24"/>
          <w:szCs w:val="24"/>
        </w:rPr>
        <w:t>.</w:t>
      </w:r>
    </w:p>
    <w:p w:rsidR="007A7AF0" w:rsidRPr="00F87C3A" w:rsidRDefault="007A7AF0" w:rsidP="00A53676">
      <w:pPr>
        <w:spacing w:after="0" w:line="240" w:lineRule="auto"/>
        <w:jc w:val="both"/>
        <w:rPr>
          <w:sz w:val="24"/>
          <w:szCs w:val="24"/>
        </w:rPr>
      </w:pPr>
    </w:p>
    <w:p w:rsidR="007A7AF0" w:rsidRPr="00F87C3A" w:rsidRDefault="005511F1" w:rsidP="00A53676">
      <w:pPr>
        <w:spacing w:after="0" w:line="240" w:lineRule="auto"/>
        <w:jc w:val="both"/>
        <w:rPr>
          <w:color w:val="000000" w:themeColor="text1"/>
          <w:sz w:val="24"/>
          <w:szCs w:val="24"/>
        </w:rPr>
      </w:pPr>
      <w:r w:rsidRPr="00F87C3A">
        <w:rPr>
          <w:sz w:val="24"/>
          <w:szCs w:val="24"/>
        </w:rPr>
        <w:t>-</w:t>
      </w:r>
      <w:r w:rsidR="00A53676" w:rsidRPr="00F87C3A">
        <w:rPr>
          <w:sz w:val="24"/>
          <w:szCs w:val="24"/>
        </w:rPr>
        <w:t xml:space="preserve">Oficinas </w:t>
      </w:r>
      <w:r w:rsidR="00B0088B" w:rsidRPr="00F87C3A">
        <w:rPr>
          <w:sz w:val="24"/>
          <w:szCs w:val="24"/>
        </w:rPr>
        <w:t>en</w:t>
      </w:r>
      <w:r w:rsidR="000A13AE" w:rsidRPr="00F87C3A">
        <w:rPr>
          <w:sz w:val="24"/>
          <w:szCs w:val="24"/>
        </w:rPr>
        <w:t xml:space="preserve"> las que </w:t>
      </w:r>
      <w:r w:rsidR="00B0088B" w:rsidRPr="00F87C3A">
        <w:rPr>
          <w:sz w:val="24"/>
          <w:szCs w:val="24"/>
        </w:rPr>
        <w:t>laboran profesionales en comunicación</w:t>
      </w:r>
      <w:r w:rsidR="007E6696">
        <w:rPr>
          <w:sz w:val="24"/>
          <w:szCs w:val="24"/>
        </w:rPr>
        <w:t xml:space="preserve">: </w:t>
      </w:r>
      <w:r w:rsidR="00277DE5" w:rsidRPr="00F87C3A">
        <w:rPr>
          <w:color w:val="000000" w:themeColor="text1"/>
          <w:sz w:val="24"/>
          <w:szCs w:val="24"/>
        </w:rPr>
        <w:t>Secretaría Técnica de Ética y Valores</w:t>
      </w:r>
      <w:r w:rsidRPr="00F87C3A">
        <w:rPr>
          <w:color w:val="000000" w:themeColor="text1"/>
          <w:sz w:val="24"/>
          <w:szCs w:val="24"/>
        </w:rPr>
        <w:t xml:space="preserve">, </w:t>
      </w:r>
      <w:r w:rsidR="00277DE5" w:rsidRPr="00F87C3A">
        <w:rPr>
          <w:color w:val="000000" w:themeColor="text1"/>
          <w:sz w:val="24"/>
          <w:szCs w:val="24"/>
        </w:rPr>
        <w:t>Conamaj</w:t>
      </w:r>
      <w:r w:rsidRPr="00F87C3A">
        <w:rPr>
          <w:color w:val="000000" w:themeColor="text1"/>
          <w:sz w:val="24"/>
          <w:szCs w:val="24"/>
        </w:rPr>
        <w:t xml:space="preserve">, </w:t>
      </w:r>
      <w:r w:rsidR="00277DE5" w:rsidRPr="00F87C3A">
        <w:rPr>
          <w:color w:val="000000" w:themeColor="text1"/>
          <w:sz w:val="24"/>
          <w:szCs w:val="24"/>
        </w:rPr>
        <w:t>Oficina de Protocolo y Relaciones Públicas</w:t>
      </w:r>
      <w:r w:rsidRPr="00F87C3A">
        <w:rPr>
          <w:color w:val="000000" w:themeColor="text1"/>
          <w:sz w:val="24"/>
          <w:szCs w:val="24"/>
        </w:rPr>
        <w:t xml:space="preserve">, </w:t>
      </w:r>
      <w:r w:rsidR="00277DE5" w:rsidRPr="00F87C3A">
        <w:rPr>
          <w:color w:val="000000" w:themeColor="text1"/>
          <w:sz w:val="24"/>
          <w:szCs w:val="24"/>
        </w:rPr>
        <w:t>Sala Constitucional</w:t>
      </w:r>
      <w:r w:rsidRPr="00F87C3A">
        <w:rPr>
          <w:color w:val="000000" w:themeColor="text1"/>
          <w:sz w:val="24"/>
          <w:szCs w:val="24"/>
        </w:rPr>
        <w:t xml:space="preserve"> y el </w:t>
      </w:r>
      <w:r w:rsidR="00277DE5" w:rsidRPr="00F87C3A">
        <w:rPr>
          <w:color w:val="000000" w:themeColor="text1"/>
          <w:sz w:val="24"/>
          <w:szCs w:val="24"/>
        </w:rPr>
        <w:t>Observatorio de Violencia de Género contra las Mujeres y Acceso a la Justicia</w:t>
      </w:r>
    </w:p>
    <w:p w:rsidR="007A7AF0" w:rsidRPr="00F87C3A" w:rsidRDefault="007A7AF0" w:rsidP="00A53676">
      <w:pPr>
        <w:spacing w:after="0" w:line="240" w:lineRule="auto"/>
        <w:jc w:val="both"/>
        <w:rPr>
          <w:color w:val="000000" w:themeColor="text1"/>
          <w:sz w:val="24"/>
          <w:szCs w:val="24"/>
        </w:rPr>
      </w:pPr>
    </w:p>
    <w:p w:rsidR="007A7AF0" w:rsidRPr="00F87C3A" w:rsidRDefault="00EC0214" w:rsidP="00711846">
      <w:pPr>
        <w:spacing w:after="0" w:line="240" w:lineRule="auto"/>
        <w:jc w:val="both"/>
        <w:rPr>
          <w:color w:val="000000" w:themeColor="text1"/>
          <w:sz w:val="24"/>
          <w:szCs w:val="24"/>
        </w:rPr>
      </w:pPr>
      <w:r w:rsidRPr="00F87C3A">
        <w:rPr>
          <w:color w:val="000000" w:themeColor="text1"/>
          <w:sz w:val="24"/>
          <w:szCs w:val="24"/>
        </w:rPr>
        <w:t>-</w:t>
      </w:r>
      <w:r w:rsidR="007A7AF0" w:rsidRPr="00F87C3A">
        <w:rPr>
          <w:color w:val="000000" w:themeColor="text1"/>
          <w:sz w:val="24"/>
          <w:szCs w:val="24"/>
        </w:rPr>
        <w:t>Oficinas de apoyo técnico</w:t>
      </w:r>
      <w:r w:rsidR="000D0906" w:rsidRPr="00F87C3A">
        <w:rPr>
          <w:color w:val="000000" w:themeColor="text1"/>
          <w:sz w:val="24"/>
          <w:szCs w:val="24"/>
        </w:rPr>
        <w:t xml:space="preserve"> </w:t>
      </w:r>
      <w:r w:rsidR="005511F1" w:rsidRPr="00F87C3A">
        <w:rPr>
          <w:color w:val="000000" w:themeColor="text1"/>
          <w:sz w:val="24"/>
          <w:szCs w:val="24"/>
        </w:rPr>
        <w:t>como la Escuela Judicial y el Departamento de Artes Gráficas con quienes l</w:t>
      </w:r>
      <w:r w:rsidR="000D0906" w:rsidRPr="00F87C3A">
        <w:rPr>
          <w:color w:val="000000" w:themeColor="text1"/>
          <w:sz w:val="24"/>
          <w:szCs w:val="24"/>
        </w:rPr>
        <w:t>as instancias de comunicación coordinan</w:t>
      </w:r>
      <w:r w:rsidR="0046286F" w:rsidRPr="00F87C3A">
        <w:rPr>
          <w:color w:val="000000" w:themeColor="text1"/>
          <w:sz w:val="24"/>
          <w:szCs w:val="24"/>
        </w:rPr>
        <w:t xml:space="preserve"> diversos aspectos de diseño gráfico y producción audiovisual</w:t>
      </w:r>
      <w:r w:rsidR="000D0906" w:rsidRPr="00F87C3A">
        <w:rPr>
          <w:color w:val="000000" w:themeColor="text1"/>
          <w:sz w:val="24"/>
          <w:szCs w:val="24"/>
        </w:rPr>
        <w:t xml:space="preserve"> para la ejecución de los proyectos y campañas de comunicación</w:t>
      </w:r>
      <w:r w:rsidR="005511F1" w:rsidRPr="00F87C3A">
        <w:rPr>
          <w:color w:val="000000" w:themeColor="text1"/>
          <w:sz w:val="24"/>
          <w:szCs w:val="24"/>
        </w:rPr>
        <w:t>.</w:t>
      </w:r>
    </w:p>
    <w:p w:rsidR="00112259" w:rsidRPr="00F87C3A" w:rsidRDefault="00112259" w:rsidP="00711846">
      <w:pPr>
        <w:spacing w:after="0" w:line="240" w:lineRule="auto"/>
        <w:jc w:val="both"/>
        <w:rPr>
          <w:color w:val="000000" w:themeColor="text1"/>
          <w:sz w:val="24"/>
          <w:szCs w:val="24"/>
        </w:rPr>
      </w:pPr>
    </w:p>
    <w:p w:rsidR="00112259" w:rsidRPr="00F87C3A" w:rsidRDefault="00EC0214" w:rsidP="00711846">
      <w:pPr>
        <w:spacing w:after="0" w:line="240" w:lineRule="auto"/>
        <w:jc w:val="both"/>
        <w:rPr>
          <w:color w:val="000000" w:themeColor="text1"/>
          <w:sz w:val="24"/>
          <w:szCs w:val="24"/>
        </w:rPr>
      </w:pPr>
      <w:r w:rsidRPr="00F87C3A">
        <w:rPr>
          <w:color w:val="000000" w:themeColor="text1"/>
          <w:sz w:val="24"/>
          <w:szCs w:val="24"/>
        </w:rPr>
        <w:t>-</w:t>
      </w:r>
      <w:r w:rsidR="005511F1" w:rsidRPr="00F87C3A">
        <w:rPr>
          <w:color w:val="000000" w:themeColor="text1"/>
          <w:sz w:val="24"/>
          <w:szCs w:val="24"/>
        </w:rPr>
        <w:t xml:space="preserve">La </w:t>
      </w:r>
      <w:r w:rsidRPr="00F87C3A">
        <w:rPr>
          <w:color w:val="000000" w:themeColor="text1"/>
          <w:sz w:val="24"/>
          <w:szCs w:val="24"/>
        </w:rPr>
        <w:t xml:space="preserve">Contraloría de Servicios como instancia encargada de coordinar diversas acciones con las personas usuarias. </w:t>
      </w:r>
    </w:p>
    <w:p w:rsidR="00DC13C6" w:rsidRPr="00F87C3A" w:rsidRDefault="00DC13C6" w:rsidP="00711846">
      <w:pPr>
        <w:spacing w:after="0" w:line="240" w:lineRule="auto"/>
        <w:jc w:val="both"/>
        <w:rPr>
          <w:color w:val="000000" w:themeColor="text1"/>
          <w:sz w:val="24"/>
          <w:szCs w:val="24"/>
        </w:rPr>
      </w:pPr>
    </w:p>
    <w:p w:rsidR="00210240" w:rsidRPr="00F87C3A" w:rsidRDefault="00DC13C6" w:rsidP="00711846">
      <w:pPr>
        <w:spacing w:after="0" w:line="240" w:lineRule="auto"/>
        <w:jc w:val="both"/>
        <w:rPr>
          <w:color w:val="000000" w:themeColor="text1"/>
          <w:sz w:val="24"/>
          <w:szCs w:val="24"/>
        </w:rPr>
      </w:pPr>
      <w:r w:rsidRPr="00F87C3A">
        <w:rPr>
          <w:color w:val="000000" w:themeColor="text1"/>
          <w:sz w:val="24"/>
          <w:szCs w:val="24"/>
        </w:rPr>
        <w:t xml:space="preserve">-Gremios Judiciales </w:t>
      </w:r>
      <w:r w:rsidR="00210240" w:rsidRPr="00F87C3A">
        <w:rPr>
          <w:color w:val="000000" w:themeColor="text1"/>
          <w:sz w:val="24"/>
          <w:szCs w:val="24"/>
        </w:rPr>
        <w:t>al ser instancias con las que el Poder Judicial mantiene comunicación constante</w:t>
      </w:r>
      <w:r w:rsidR="005511F1" w:rsidRPr="00F87C3A">
        <w:rPr>
          <w:color w:val="000000" w:themeColor="text1"/>
          <w:sz w:val="24"/>
          <w:szCs w:val="24"/>
        </w:rPr>
        <w:t xml:space="preserve">. </w:t>
      </w:r>
      <w:r w:rsidR="00210240" w:rsidRPr="00F87C3A">
        <w:rPr>
          <w:color w:val="000000" w:themeColor="text1"/>
          <w:sz w:val="24"/>
          <w:szCs w:val="24"/>
        </w:rPr>
        <w:t xml:space="preserve"> </w:t>
      </w:r>
    </w:p>
    <w:p w:rsidR="00711846" w:rsidRPr="00F87C3A" w:rsidRDefault="00711846" w:rsidP="00711846">
      <w:pPr>
        <w:spacing w:after="0" w:line="240" w:lineRule="auto"/>
        <w:jc w:val="both"/>
        <w:rPr>
          <w:color w:val="000000" w:themeColor="text1"/>
          <w:sz w:val="24"/>
          <w:szCs w:val="24"/>
        </w:rPr>
      </w:pPr>
    </w:p>
    <w:p w:rsidR="000D0906" w:rsidRPr="00F87C3A" w:rsidRDefault="00EC0214" w:rsidP="00711846">
      <w:pPr>
        <w:spacing w:after="0" w:line="240" w:lineRule="auto"/>
        <w:jc w:val="both"/>
        <w:rPr>
          <w:color w:val="000000" w:themeColor="text1"/>
          <w:sz w:val="24"/>
          <w:szCs w:val="24"/>
        </w:rPr>
      </w:pPr>
      <w:r w:rsidRPr="00F87C3A">
        <w:rPr>
          <w:color w:val="000000" w:themeColor="text1"/>
          <w:sz w:val="24"/>
          <w:szCs w:val="24"/>
        </w:rPr>
        <w:t>-</w:t>
      </w:r>
      <w:r w:rsidR="000D0906" w:rsidRPr="00F87C3A">
        <w:rPr>
          <w:color w:val="000000" w:themeColor="text1"/>
          <w:sz w:val="24"/>
          <w:szCs w:val="24"/>
        </w:rPr>
        <w:t>Direcciones de</w:t>
      </w:r>
      <w:r w:rsidR="005511F1" w:rsidRPr="00F87C3A">
        <w:rPr>
          <w:color w:val="000000" w:themeColor="text1"/>
          <w:sz w:val="24"/>
          <w:szCs w:val="24"/>
        </w:rPr>
        <w:t xml:space="preserve">l </w:t>
      </w:r>
      <w:r w:rsidR="005511F1" w:rsidRPr="00875B80">
        <w:rPr>
          <w:color w:val="000000" w:themeColor="text1"/>
          <w:sz w:val="24"/>
          <w:szCs w:val="24"/>
        </w:rPr>
        <w:t>Poder Judicial (Dirección Jurídica</w:t>
      </w:r>
      <w:r w:rsidR="005511F1" w:rsidRPr="00F87C3A">
        <w:rPr>
          <w:color w:val="000000" w:themeColor="text1"/>
          <w:sz w:val="24"/>
          <w:szCs w:val="24"/>
        </w:rPr>
        <w:t>, Ejecutiva, de Planificación, de Gestión Humana y de Tecnología de la Información y Comunicaciones)</w:t>
      </w:r>
      <w:r w:rsidR="00762E9A" w:rsidRPr="00F87C3A">
        <w:rPr>
          <w:color w:val="000000" w:themeColor="text1"/>
          <w:sz w:val="24"/>
          <w:szCs w:val="24"/>
        </w:rPr>
        <w:t xml:space="preserve"> quienes desempeñan</w:t>
      </w:r>
      <w:r w:rsidR="000D0906" w:rsidRPr="00F87C3A">
        <w:rPr>
          <w:color w:val="000000" w:themeColor="text1"/>
          <w:sz w:val="24"/>
          <w:szCs w:val="24"/>
        </w:rPr>
        <w:t xml:space="preserve"> </w:t>
      </w:r>
      <w:r w:rsidR="00942CB6" w:rsidRPr="00F87C3A">
        <w:rPr>
          <w:color w:val="000000" w:themeColor="text1"/>
          <w:sz w:val="24"/>
          <w:szCs w:val="24"/>
        </w:rPr>
        <w:t>el rol de</w:t>
      </w:r>
      <w:r w:rsidR="000D0906" w:rsidRPr="00F87C3A">
        <w:rPr>
          <w:color w:val="000000" w:themeColor="text1"/>
          <w:sz w:val="24"/>
          <w:szCs w:val="24"/>
        </w:rPr>
        <w:t xml:space="preserve"> voceros técnicos de la institución en temas que se refieren a las áreas de su competencia</w:t>
      </w:r>
      <w:r w:rsidR="00875B80">
        <w:rPr>
          <w:color w:val="000000" w:themeColor="text1"/>
          <w:sz w:val="24"/>
          <w:szCs w:val="24"/>
        </w:rPr>
        <w:t>.</w:t>
      </w:r>
    </w:p>
    <w:p w:rsidR="00762E9A" w:rsidRPr="00F87C3A" w:rsidRDefault="00762E9A" w:rsidP="00711846">
      <w:pPr>
        <w:spacing w:after="0" w:line="240" w:lineRule="auto"/>
        <w:jc w:val="both"/>
        <w:rPr>
          <w:color w:val="000000" w:themeColor="text1"/>
          <w:sz w:val="24"/>
          <w:szCs w:val="24"/>
        </w:rPr>
      </w:pPr>
    </w:p>
    <w:p w:rsidR="00B0088B" w:rsidRDefault="00EC0214" w:rsidP="00711846">
      <w:pPr>
        <w:spacing w:after="0" w:line="240" w:lineRule="auto"/>
        <w:jc w:val="both"/>
        <w:rPr>
          <w:color w:val="000000" w:themeColor="text1"/>
          <w:sz w:val="24"/>
          <w:szCs w:val="24"/>
        </w:rPr>
      </w:pPr>
      <w:r w:rsidRPr="00F87C3A">
        <w:rPr>
          <w:color w:val="000000" w:themeColor="text1"/>
          <w:sz w:val="24"/>
          <w:szCs w:val="24"/>
        </w:rPr>
        <w:t>-</w:t>
      </w:r>
      <w:r w:rsidR="00B0088B" w:rsidRPr="00F87C3A">
        <w:rPr>
          <w:color w:val="000000" w:themeColor="text1"/>
          <w:sz w:val="24"/>
          <w:szCs w:val="24"/>
        </w:rPr>
        <w:t xml:space="preserve">Jerarquías institucionales </w:t>
      </w:r>
      <w:r w:rsidR="00E93BE7" w:rsidRPr="00F87C3A">
        <w:rPr>
          <w:color w:val="000000" w:themeColor="text1"/>
          <w:sz w:val="24"/>
          <w:szCs w:val="24"/>
        </w:rPr>
        <w:t>(magistrados</w:t>
      </w:r>
      <w:r w:rsidR="00210240" w:rsidRPr="00F87C3A">
        <w:rPr>
          <w:color w:val="000000" w:themeColor="text1"/>
          <w:sz w:val="24"/>
          <w:szCs w:val="24"/>
        </w:rPr>
        <w:t xml:space="preserve"> y magistradas de la Corte e integrantes del Consejo Superior) </w:t>
      </w:r>
      <w:r w:rsidR="00D80CD8" w:rsidRPr="00F87C3A">
        <w:rPr>
          <w:color w:val="000000" w:themeColor="text1"/>
          <w:sz w:val="24"/>
          <w:szCs w:val="24"/>
        </w:rPr>
        <w:t>quienes tienen a su cargo impulsar y aprobar el proyecto de la Política Integral de Comunicación para el Poder Judicial.</w:t>
      </w:r>
    </w:p>
    <w:p w:rsidR="00FF0BBD" w:rsidRDefault="00FF0BBD" w:rsidP="00711846">
      <w:pPr>
        <w:spacing w:after="0" w:line="240" w:lineRule="auto"/>
        <w:jc w:val="both"/>
        <w:rPr>
          <w:color w:val="000000" w:themeColor="text1"/>
          <w:sz w:val="24"/>
          <w:szCs w:val="24"/>
        </w:rPr>
      </w:pPr>
    </w:p>
    <w:p w:rsidR="0092238A" w:rsidRDefault="0092238A" w:rsidP="00711846">
      <w:pPr>
        <w:spacing w:after="0" w:line="240" w:lineRule="auto"/>
        <w:jc w:val="both"/>
        <w:rPr>
          <w:color w:val="000000" w:themeColor="text1"/>
          <w:sz w:val="24"/>
          <w:szCs w:val="24"/>
        </w:rPr>
      </w:pPr>
      <w:r>
        <w:rPr>
          <w:color w:val="000000" w:themeColor="text1"/>
          <w:sz w:val="24"/>
          <w:szCs w:val="24"/>
        </w:rPr>
        <w:t xml:space="preserve">-Jerarquías de los Órganos Auxiliares </w:t>
      </w:r>
      <w:r w:rsidR="00E93BE7">
        <w:rPr>
          <w:color w:val="000000" w:themeColor="text1"/>
          <w:sz w:val="24"/>
          <w:szCs w:val="24"/>
        </w:rPr>
        <w:t>(Ministerio</w:t>
      </w:r>
      <w:r>
        <w:rPr>
          <w:color w:val="000000" w:themeColor="text1"/>
          <w:sz w:val="24"/>
          <w:szCs w:val="24"/>
        </w:rPr>
        <w:t xml:space="preserve"> Público, Defensa Pública y Organismo de Investigación Judicial). </w:t>
      </w:r>
    </w:p>
    <w:p w:rsidR="00FF0BBD" w:rsidRDefault="00FF0BBD" w:rsidP="00711846">
      <w:pPr>
        <w:spacing w:after="0" w:line="240" w:lineRule="auto"/>
        <w:jc w:val="both"/>
        <w:rPr>
          <w:color w:val="000000" w:themeColor="text1"/>
          <w:sz w:val="24"/>
          <w:szCs w:val="24"/>
        </w:rPr>
      </w:pPr>
    </w:p>
    <w:p w:rsidR="00ED269A" w:rsidRPr="00F87C3A" w:rsidRDefault="00C84335" w:rsidP="00711846">
      <w:pPr>
        <w:spacing w:after="0" w:line="240" w:lineRule="auto"/>
        <w:jc w:val="both"/>
        <w:rPr>
          <w:color w:val="000000" w:themeColor="text1"/>
          <w:sz w:val="24"/>
          <w:szCs w:val="24"/>
        </w:rPr>
      </w:pPr>
      <w:r w:rsidRPr="00F87C3A">
        <w:rPr>
          <w:color w:val="000000" w:themeColor="text1"/>
          <w:sz w:val="24"/>
          <w:szCs w:val="24"/>
        </w:rPr>
        <w:t>-Población judicial</w:t>
      </w:r>
      <w:r w:rsidR="00ED269A" w:rsidRPr="00F87C3A">
        <w:rPr>
          <w:color w:val="000000" w:themeColor="text1"/>
          <w:sz w:val="24"/>
          <w:szCs w:val="24"/>
        </w:rPr>
        <w:t xml:space="preserve"> en general que labora en los diferentes ámbitos judiciales.</w:t>
      </w:r>
    </w:p>
    <w:p w:rsidR="00ED269A" w:rsidRPr="00F87C3A" w:rsidRDefault="00ED269A" w:rsidP="00711846">
      <w:pPr>
        <w:spacing w:after="0" w:line="240" w:lineRule="auto"/>
        <w:jc w:val="both"/>
        <w:rPr>
          <w:color w:val="000000" w:themeColor="text1"/>
          <w:sz w:val="24"/>
          <w:szCs w:val="24"/>
        </w:rPr>
      </w:pPr>
    </w:p>
    <w:p w:rsidR="00711846" w:rsidRPr="00F87C3A" w:rsidRDefault="00B16141" w:rsidP="00B16141">
      <w:pPr>
        <w:spacing w:after="0" w:line="240" w:lineRule="auto"/>
        <w:jc w:val="both"/>
        <w:rPr>
          <w:sz w:val="24"/>
          <w:szCs w:val="24"/>
        </w:rPr>
      </w:pPr>
      <w:r w:rsidRPr="00F87C3A">
        <w:rPr>
          <w:sz w:val="24"/>
          <w:szCs w:val="24"/>
        </w:rPr>
        <w:t>-</w:t>
      </w:r>
      <w:r w:rsidR="00ED269A" w:rsidRPr="00F87C3A">
        <w:rPr>
          <w:sz w:val="24"/>
          <w:szCs w:val="24"/>
        </w:rPr>
        <w:t xml:space="preserve">Instancias externas </w:t>
      </w:r>
      <w:r w:rsidR="00920F16" w:rsidRPr="00F87C3A">
        <w:rPr>
          <w:sz w:val="24"/>
          <w:szCs w:val="24"/>
        </w:rPr>
        <w:t>(abogados</w:t>
      </w:r>
      <w:r w:rsidR="00670BCF">
        <w:rPr>
          <w:sz w:val="24"/>
          <w:szCs w:val="24"/>
        </w:rPr>
        <w:t xml:space="preserve">, periodistas, representantes de la </w:t>
      </w:r>
      <w:r w:rsidR="00ED269A" w:rsidRPr="00F87C3A">
        <w:rPr>
          <w:sz w:val="24"/>
          <w:szCs w:val="24"/>
        </w:rPr>
        <w:t xml:space="preserve">Comisión de Generadores de Opinión del Colegio de Abogados y Abogadas de Costa </w:t>
      </w:r>
      <w:r w:rsidR="00475766" w:rsidRPr="00F87C3A">
        <w:rPr>
          <w:sz w:val="24"/>
          <w:szCs w:val="24"/>
        </w:rPr>
        <w:t>Rica, personas</w:t>
      </w:r>
      <w:r w:rsidR="00ED269A" w:rsidRPr="00F87C3A">
        <w:rPr>
          <w:sz w:val="24"/>
          <w:szCs w:val="24"/>
        </w:rPr>
        <w:t xml:space="preserve"> usuarias y personas facilitadoras judiciales) con el fin de conocer cuál es la percepción que tienen de la comunicación que realiza el Poder Judicial y cuáles aspectos consideran sea importante mejorar para tomarlos en consideración en la Política. </w:t>
      </w:r>
    </w:p>
    <w:p w:rsidR="007356F7" w:rsidRPr="00F87C3A" w:rsidRDefault="007356F7" w:rsidP="00711846">
      <w:pPr>
        <w:jc w:val="both"/>
        <w:rPr>
          <w:sz w:val="24"/>
          <w:szCs w:val="24"/>
        </w:rPr>
      </w:pPr>
    </w:p>
    <w:p w:rsidR="00151468" w:rsidRDefault="00151468" w:rsidP="007B7F0C">
      <w:pPr>
        <w:spacing w:after="0" w:line="240" w:lineRule="auto"/>
        <w:jc w:val="both"/>
        <w:rPr>
          <w:b/>
          <w:bCs/>
          <w:sz w:val="26"/>
          <w:szCs w:val="26"/>
        </w:rPr>
      </w:pPr>
      <w:r w:rsidRPr="002A78A4">
        <w:rPr>
          <w:b/>
          <w:bCs/>
          <w:sz w:val="26"/>
          <w:szCs w:val="26"/>
        </w:rPr>
        <w:t>Aspectos relevantes</w:t>
      </w:r>
      <w:r w:rsidR="007B7F0C">
        <w:rPr>
          <w:b/>
          <w:bCs/>
          <w:sz w:val="26"/>
          <w:szCs w:val="26"/>
        </w:rPr>
        <w:t xml:space="preserve"> de comunicación</w:t>
      </w:r>
      <w:r w:rsidRPr="002A78A4">
        <w:rPr>
          <w:b/>
          <w:bCs/>
          <w:sz w:val="26"/>
          <w:szCs w:val="26"/>
        </w:rPr>
        <w:t xml:space="preserve"> identificados</w:t>
      </w:r>
      <w:r w:rsidR="0069302F" w:rsidRPr="002A78A4">
        <w:rPr>
          <w:b/>
          <w:bCs/>
          <w:sz w:val="26"/>
          <w:szCs w:val="26"/>
        </w:rPr>
        <w:t xml:space="preserve"> por las instancias internas y externas</w:t>
      </w:r>
      <w:r w:rsidR="00B16141" w:rsidRPr="002A78A4">
        <w:rPr>
          <w:b/>
          <w:bCs/>
          <w:sz w:val="26"/>
          <w:szCs w:val="26"/>
        </w:rPr>
        <w:t xml:space="preserve"> participantes</w:t>
      </w:r>
    </w:p>
    <w:p w:rsidR="00FF0BBD" w:rsidRPr="002A78A4" w:rsidRDefault="00FF0BBD" w:rsidP="007B7F0C">
      <w:pPr>
        <w:spacing w:after="0" w:line="240" w:lineRule="auto"/>
        <w:jc w:val="both"/>
        <w:rPr>
          <w:b/>
          <w:bCs/>
          <w:sz w:val="26"/>
          <w:szCs w:val="26"/>
        </w:rPr>
      </w:pPr>
    </w:p>
    <w:p w:rsidR="00711846" w:rsidRPr="00F87C3A" w:rsidRDefault="00711846" w:rsidP="007B7F0C">
      <w:pPr>
        <w:spacing w:after="0" w:line="240" w:lineRule="auto"/>
        <w:jc w:val="both"/>
        <w:rPr>
          <w:sz w:val="24"/>
          <w:szCs w:val="24"/>
        </w:rPr>
      </w:pPr>
      <w:r w:rsidRPr="00F87C3A">
        <w:rPr>
          <w:sz w:val="24"/>
          <w:szCs w:val="24"/>
        </w:rPr>
        <w:t>La información obtenida en las sesiones de trabajo</w:t>
      </w:r>
      <w:r w:rsidR="00752077">
        <w:rPr>
          <w:sz w:val="24"/>
          <w:szCs w:val="24"/>
        </w:rPr>
        <w:t xml:space="preserve"> y </w:t>
      </w:r>
      <w:r w:rsidRPr="00F87C3A">
        <w:rPr>
          <w:sz w:val="24"/>
          <w:szCs w:val="24"/>
        </w:rPr>
        <w:t xml:space="preserve">reuniones </w:t>
      </w:r>
      <w:r w:rsidR="00752077">
        <w:rPr>
          <w:sz w:val="24"/>
          <w:szCs w:val="24"/>
        </w:rPr>
        <w:t>efectuadas</w:t>
      </w:r>
      <w:r w:rsidR="007B7F0C">
        <w:rPr>
          <w:sz w:val="24"/>
          <w:szCs w:val="24"/>
        </w:rPr>
        <w:t xml:space="preserve"> para el Diagnóstico </w:t>
      </w:r>
      <w:r w:rsidR="0048540E">
        <w:rPr>
          <w:sz w:val="24"/>
          <w:szCs w:val="24"/>
        </w:rPr>
        <w:t>Situacional</w:t>
      </w:r>
      <w:r w:rsidR="00920F16">
        <w:rPr>
          <w:sz w:val="24"/>
          <w:szCs w:val="24"/>
        </w:rPr>
        <w:t xml:space="preserve"> permitió</w:t>
      </w:r>
      <w:r w:rsidRPr="00F87C3A">
        <w:rPr>
          <w:sz w:val="24"/>
          <w:szCs w:val="24"/>
        </w:rPr>
        <w:t xml:space="preserve"> identificar varios aspectos </w:t>
      </w:r>
      <w:r w:rsidR="005A1AFF" w:rsidRPr="00F87C3A">
        <w:rPr>
          <w:sz w:val="24"/>
          <w:szCs w:val="24"/>
        </w:rPr>
        <w:t xml:space="preserve">relevantes </w:t>
      </w:r>
      <w:r w:rsidRPr="00F87C3A">
        <w:rPr>
          <w:sz w:val="24"/>
          <w:szCs w:val="24"/>
        </w:rPr>
        <w:t>de la comunicación interna y externa que se requieren tomar en consideración para incorporarlos en la Política Integral de Comunicación</w:t>
      </w:r>
      <w:r w:rsidR="00FF0BBD">
        <w:rPr>
          <w:sz w:val="24"/>
          <w:szCs w:val="24"/>
        </w:rPr>
        <w:t>:</w:t>
      </w:r>
    </w:p>
    <w:p w:rsidR="007356F7" w:rsidRPr="00F87C3A" w:rsidRDefault="007356F7" w:rsidP="007356F7">
      <w:pPr>
        <w:spacing w:after="0" w:line="240" w:lineRule="auto"/>
        <w:jc w:val="both"/>
        <w:rPr>
          <w:sz w:val="24"/>
          <w:szCs w:val="24"/>
        </w:rPr>
      </w:pPr>
    </w:p>
    <w:p w:rsidR="000453E6" w:rsidRDefault="009F2A0C" w:rsidP="000453E6">
      <w:pPr>
        <w:jc w:val="both"/>
        <w:rPr>
          <w:sz w:val="24"/>
          <w:szCs w:val="24"/>
        </w:rPr>
      </w:pPr>
      <w:r w:rsidRPr="00F87C3A">
        <w:rPr>
          <w:sz w:val="24"/>
          <w:szCs w:val="24"/>
          <w:u w:val="single"/>
        </w:rPr>
        <w:t>C</w:t>
      </w:r>
      <w:r w:rsidR="00E31708" w:rsidRPr="00F87C3A">
        <w:rPr>
          <w:sz w:val="24"/>
          <w:szCs w:val="24"/>
          <w:u w:val="single"/>
        </w:rPr>
        <w:t>omunicación interna</w:t>
      </w:r>
      <w:r w:rsidR="00E31708" w:rsidRPr="00F87C3A">
        <w:rPr>
          <w:sz w:val="24"/>
          <w:szCs w:val="24"/>
        </w:rPr>
        <w:t xml:space="preserve"> </w:t>
      </w:r>
    </w:p>
    <w:p w:rsidR="00711846" w:rsidRPr="000453E6" w:rsidRDefault="00711846">
      <w:pPr>
        <w:pStyle w:val="Prrafodelista"/>
        <w:numPr>
          <w:ilvl w:val="0"/>
          <w:numId w:val="11"/>
        </w:numPr>
        <w:jc w:val="both"/>
        <w:rPr>
          <w:color w:val="000000" w:themeColor="text1"/>
          <w:sz w:val="24"/>
          <w:szCs w:val="24"/>
        </w:rPr>
      </w:pPr>
      <w:r w:rsidRPr="000453E6">
        <w:rPr>
          <w:color w:val="000000" w:themeColor="text1"/>
          <w:sz w:val="24"/>
          <w:szCs w:val="24"/>
        </w:rPr>
        <w:t>Integración de las instancias encargadas de la comunicación institucional.</w:t>
      </w:r>
    </w:p>
    <w:p w:rsidR="00711846" w:rsidRPr="00F87C3A" w:rsidRDefault="00711846">
      <w:pPr>
        <w:pStyle w:val="Prrafodelista"/>
        <w:numPr>
          <w:ilvl w:val="0"/>
          <w:numId w:val="11"/>
        </w:numPr>
        <w:suppressAutoHyphens w:val="0"/>
        <w:spacing w:after="0" w:line="240" w:lineRule="auto"/>
        <w:jc w:val="both"/>
        <w:rPr>
          <w:color w:val="000000" w:themeColor="text1"/>
          <w:sz w:val="24"/>
          <w:szCs w:val="24"/>
        </w:rPr>
      </w:pPr>
      <w:r w:rsidRPr="00F87C3A">
        <w:rPr>
          <w:color w:val="000000" w:themeColor="text1"/>
          <w:sz w:val="24"/>
          <w:szCs w:val="24"/>
        </w:rPr>
        <w:t xml:space="preserve">Planificación </w:t>
      </w:r>
      <w:r w:rsidR="0031269B" w:rsidRPr="00F87C3A">
        <w:rPr>
          <w:color w:val="000000" w:themeColor="text1"/>
          <w:sz w:val="24"/>
          <w:szCs w:val="24"/>
        </w:rPr>
        <w:t>de acciones</w:t>
      </w:r>
      <w:r w:rsidRPr="00F87C3A">
        <w:rPr>
          <w:color w:val="000000" w:themeColor="text1"/>
          <w:sz w:val="24"/>
          <w:szCs w:val="24"/>
        </w:rPr>
        <w:t xml:space="preserve"> de comunicación para dar a conocer temas de interés institucional. </w:t>
      </w:r>
    </w:p>
    <w:p w:rsidR="00711846" w:rsidRPr="00F87C3A" w:rsidRDefault="00711846">
      <w:pPr>
        <w:pStyle w:val="Prrafodelista"/>
        <w:numPr>
          <w:ilvl w:val="0"/>
          <w:numId w:val="11"/>
        </w:numPr>
        <w:suppressAutoHyphens w:val="0"/>
        <w:spacing w:after="0" w:line="240" w:lineRule="auto"/>
        <w:jc w:val="both"/>
        <w:rPr>
          <w:color w:val="000000" w:themeColor="text1"/>
          <w:sz w:val="24"/>
          <w:szCs w:val="24"/>
        </w:rPr>
      </w:pPr>
      <w:r w:rsidRPr="00F87C3A">
        <w:rPr>
          <w:color w:val="000000" w:themeColor="text1"/>
          <w:sz w:val="24"/>
          <w:szCs w:val="24"/>
        </w:rPr>
        <w:t xml:space="preserve">Incorporar el uso </w:t>
      </w:r>
      <w:r w:rsidR="0031269B" w:rsidRPr="00F87C3A">
        <w:rPr>
          <w:color w:val="000000" w:themeColor="text1"/>
          <w:sz w:val="24"/>
          <w:szCs w:val="24"/>
        </w:rPr>
        <w:t>de nuevos</w:t>
      </w:r>
      <w:r w:rsidRPr="00F87C3A">
        <w:rPr>
          <w:color w:val="000000" w:themeColor="text1"/>
          <w:sz w:val="24"/>
          <w:szCs w:val="24"/>
        </w:rPr>
        <w:t xml:space="preserve"> medios y herramientas para comunicar.</w:t>
      </w:r>
    </w:p>
    <w:p w:rsidR="00711846" w:rsidRPr="00F87C3A" w:rsidRDefault="00711846">
      <w:pPr>
        <w:pStyle w:val="Prrafodelista"/>
        <w:numPr>
          <w:ilvl w:val="0"/>
          <w:numId w:val="11"/>
        </w:numPr>
        <w:suppressAutoHyphens w:val="0"/>
        <w:spacing w:after="0" w:line="240" w:lineRule="auto"/>
        <w:jc w:val="both"/>
        <w:rPr>
          <w:color w:val="000000" w:themeColor="text1"/>
          <w:sz w:val="24"/>
          <w:szCs w:val="24"/>
        </w:rPr>
      </w:pPr>
      <w:r w:rsidRPr="00F87C3A">
        <w:rPr>
          <w:color w:val="000000" w:themeColor="text1"/>
          <w:sz w:val="24"/>
          <w:szCs w:val="24"/>
        </w:rPr>
        <w:t xml:space="preserve">Compromiso por parte de las jerarquías para apoyar la gestión de comunicación que se realiza en la institución. </w:t>
      </w:r>
    </w:p>
    <w:p w:rsidR="00711846" w:rsidRPr="00F87C3A" w:rsidRDefault="00711846">
      <w:pPr>
        <w:pStyle w:val="Prrafodelista"/>
        <w:numPr>
          <w:ilvl w:val="0"/>
          <w:numId w:val="5"/>
        </w:numPr>
        <w:suppressAutoHyphens w:val="0"/>
        <w:spacing w:after="0" w:line="240" w:lineRule="auto"/>
        <w:jc w:val="both"/>
        <w:rPr>
          <w:color w:val="000000" w:themeColor="text1"/>
          <w:sz w:val="24"/>
          <w:szCs w:val="24"/>
        </w:rPr>
      </w:pPr>
      <w:r w:rsidRPr="00F87C3A">
        <w:rPr>
          <w:color w:val="000000" w:themeColor="text1"/>
          <w:sz w:val="24"/>
          <w:szCs w:val="24"/>
        </w:rPr>
        <w:t xml:space="preserve">Identificar voceros técnicos y políticos de la Institución para los diversos ámbitos judiciales y capacitarlos para que ejerzan dicha labor. </w:t>
      </w:r>
    </w:p>
    <w:p w:rsidR="00534231" w:rsidRPr="00F87C3A" w:rsidRDefault="005D064A">
      <w:pPr>
        <w:pStyle w:val="Prrafodelista"/>
        <w:numPr>
          <w:ilvl w:val="0"/>
          <w:numId w:val="5"/>
        </w:numPr>
        <w:suppressAutoHyphens w:val="0"/>
        <w:spacing w:after="0" w:line="240" w:lineRule="auto"/>
        <w:jc w:val="both"/>
        <w:rPr>
          <w:color w:val="000000" w:themeColor="text1"/>
          <w:sz w:val="24"/>
          <w:szCs w:val="24"/>
        </w:rPr>
      </w:pPr>
      <w:r w:rsidRPr="00F87C3A">
        <w:rPr>
          <w:color w:val="000000" w:themeColor="text1"/>
          <w:sz w:val="24"/>
          <w:szCs w:val="24"/>
        </w:rPr>
        <w:t xml:space="preserve">Definir mecanismos de reacción ante las diversas situaciones que afectan al Poder Judicial. </w:t>
      </w:r>
    </w:p>
    <w:p w:rsidR="00A252AD" w:rsidRPr="00F87C3A" w:rsidRDefault="00A252AD">
      <w:pPr>
        <w:pStyle w:val="Prrafodelista"/>
        <w:numPr>
          <w:ilvl w:val="0"/>
          <w:numId w:val="4"/>
        </w:numPr>
        <w:suppressAutoHyphens w:val="0"/>
        <w:spacing w:after="0" w:line="240" w:lineRule="auto"/>
        <w:jc w:val="both"/>
        <w:rPr>
          <w:color w:val="000000" w:themeColor="text1"/>
          <w:sz w:val="24"/>
          <w:szCs w:val="24"/>
        </w:rPr>
      </w:pPr>
      <w:r w:rsidRPr="00F87C3A">
        <w:rPr>
          <w:color w:val="000000" w:themeColor="text1"/>
          <w:sz w:val="24"/>
          <w:szCs w:val="24"/>
        </w:rPr>
        <w:t>Reforzar el presupuesto institucional para el área de comunicación.</w:t>
      </w:r>
    </w:p>
    <w:p w:rsidR="00C04F1A" w:rsidRDefault="00C04F1A" w:rsidP="00711846">
      <w:pPr>
        <w:spacing w:after="0" w:line="240" w:lineRule="auto"/>
        <w:jc w:val="both"/>
        <w:rPr>
          <w:color w:val="000000" w:themeColor="text1"/>
          <w:sz w:val="24"/>
          <w:szCs w:val="24"/>
        </w:rPr>
      </w:pPr>
    </w:p>
    <w:p w:rsidR="00FC779C" w:rsidRPr="00F87C3A" w:rsidRDefault="00FC779C" w:rsidP="00711846">
      <w:pPr>
        <w:spacing w:after="0" w:line="240" w:lineRule="auto"/>
        <w:jc w:val="both"/>
        <w:rPr>
          <w:color w:val="000000" w:themeColor="text1"/>
          <w:sz w:val="24"/>
          <w:szCs w:val="24"/>
        </w:rPr>
      </w:pPr>
    </w:p>
    <w:p w:rsidR="000453E6" w:rsidRDefault="009F2A0C" w:rsidP="000453E6">
      <w:pPr>
        <w:jc w:val="both"/>
        <w:rPr>
          <w:color w:val="000000" w:themeColor="text1"/>
          <w:sz w:val="24"/>
          <w:szCs w:val="24"/>
          <w:u w:val="single"/>
        </w:rPr>
      </w:pPr>
      <w:r w:rsidRPr="00F87C3A">
        <w:rPr>
          <w:color w:val="000000" w:themeColor="text1"/>
          <w:sz w:val="24"/>
          <w:szCs w:val="24"/>
          <w:u w:val="single"/>
        </w:rPr>
        <w:t>C</w:t>
      </w:r>
      <w:r w:rsidR="00711846" w:rsidRPr="00F87C3A">
        <w:rPr>
          <w:color w:val="000000" w:themeColor="text1"/>
          <w:sz w:val="24"/>
          <w:szCs w:val="24"/>
          <w:u w:val="single"/>
        </w:rPr>
        <w:t>omunicación externa</w:t>
      </w:r>
      <w:r w:rsidR="00C37C20" w:rsidRPr="00F87C3A">
        <w:rPr>
          <w:color w:val="000000" w:themeColor="text1"/>
          <w:sz w:val="24"/>
          <w:szCs w:val="24"/>
          <w:u w:val="single"/>
        </w:rPr>
        <w:t xml:space="preserve"> </w:t>
      </w:r>
    </w:p>
    <w:p w:rsidR="00711846" w:rsidRPr="000453E6" w:rsidRDefault="00711846">
      <w:pPr>
        <w:pStyle w:val="Prrafodelista"/>
        <w:numPr>
          <w:ilvl w:val="0"/>
          <w:numId w:val="10"/>
        </w:numPr>
        <w:jc w:val="both"/>
        <w:rPr>
          <w:color w:val="000000" w:themeColor="text1"/>
          <w:sz w:val="24"/>
          <w:szCs w:val="24"/>
        </w:rPr>
      </w:pPr>
      <w:r w:rsidRPr="000453E6">
        <w:rPr>
          <w:color w:val="000000" w:themeColor="text1"/>
          <w:sz w:val="24"/>
          <w:szCs w:val="24"/>
        </w:rPr>
        <w:t>Reforzamiento de la imagen institucional</w:t>
      </w:r>
      <w:r w:rsidR="0016490F" w:rsidRPr="000453E6">
        <w:rPr>
          <w:color w:val="000000" w:themeColor="text1"/>
          <w:sz w:val="24"/>
          <w:szCs w:val="24"/>
        </w:rPr>
        <w:t xml:space="preserve"> del Poder Judicial como una sola institución conformada por varios Órganos. </w:t>
      </w:r>
    </w:p>
    <w:p w:rsidR="0016490F" w:rsidRPr="00F87C3A" w:rsidRDefault="0016490F">
      <w:pPr>
        <w:pStyle w:val="Prrafodelista"/>
        <w:numPr>
          <w:ilvl w:val="0"/>
          <w:numId w:val="10"/>
        </w:numPr>
        <w:suppressAutoHyphens w:val="0"/>
        <w:spacing w:after="0" w:line="240" w:lineRule="auto"/>
        <w:jc w:val="both"/>
        <w:rPr>
          <w:color w:val="000000" w:themeColor="text1"/>
          <w:sz w:val="24"/>
          <w:szCs w:val="24"/>
        </w:rPr>
      </w:pPr>
      <w:r w:rsidRPr="00F87C3A">
        <w:rPr>
          <w:color w:val="000000" w:themeColor="text1"/>
          <w:sz w:val="24"/>
          <w:szCs w:val="24"/>
        </w:rPr>
        <w:t>Identificar cuáles son los canales más idóneos para dar a conocer la información a la ciudadanía.</w:t>
      </w:r>
    </w:p>
    <w:p w:rsidR="0016490F" w:rsidRPr="00F87C3A" w:rsidRDefault="0016490F">
      <w:pPr>
        <w:pStyle w:val="Prrafodelista"/>
        <w:numPr>
          <w:ilvl w:val="0"/>
          <w:numId w:val="10"/>
        </w:numPr>
        <w:suppressAutoHyphens w:val="0"/>
        <w:spacing w:after="0" w:line="240" w:lineRule="auto"/>
        <w:jc w:val="both"/>
        <w:rPr>
          <w:color w:val="000000" w:themeColor="text1"/>
          <w:sz w:val="24"/>
          <w:szCs w:val="24"/>
        </w:rPr>
      </w:pPr>
      <w:r w:rsidRPr="00F87C3A">
        <w:rPr>
          <w:color w:val="000000" w:themeColor="text1"/>
          <w:sz w:val="24"/>
          <w:szCs w:val="24"/>
        </w:rPr>
        <w:t>Potencializar el uso de las redes sociales para la difusión de la información.</w:t>
      </w:r>
    </w:p>
    <w:p w:rsidR="00711846" w:rsidRPr="00F87C3A" w:rsidRDefault="00711846">
      <w:pPr>
        <w:pStyle w:val="Prrafodelista"/>
        <w:numPr>
          <w:ilvl w:val="0"/>
          <w:numId w:val="10"/>
        </w:numPr>
        <w:suppressAutoHyphens w:val="0"/>
        <w:spacing w:after="0" w:line="240" w:lineRule="auto"/>
        <w:jc w:val="both"/>
        <w:rPr>
          <w:color w:val="000000" w:themeColor="text1"/>
          <w:sz w:val="24"/>
          <w:szCs w:val="24"/>
        </w:rPr>
      </w:pPr>
      <w:r w:rsidRPr="00F87C3A">
        <w:rPr>
          <w:color w:val="000000" w:themeColor="text1"/>
          <w:sz w:val="24"/>
          <w:szCs w:val="24"/>
        </w:rPr>
        <w:t xml:space="preserve">Utilizar lenguaje accesible e inclusivo en los </w:t>
      </w:r>
      <w:r w:rsidR="00920F16" w:rsidRPr="00F87C3A">
        <w:rPr>
          <w:color w:val="000000" w:themeColor="text1"/>
          <w:sz w:val="24"/>
          <w:szCs w:val="24"/>
        </w:rPr>
        <w:t>comunicados institucionales</w:t>
      </w:r>
      <w:r w:rsidRPr="00F87C3A">
        <w:rPr>
          <w:color w:val="000000" w:themeColor="text1"/>
          <w:sz w:val="24"/>
          <w:szCs w:val="24"/>
        </w:rPr>
        <w:t xml:space="preserve"> que se emiten para una mejor comprensión por parte de la ciudadanía.</w:t>
      </w:r>
    </w:p>
    <w:p w:rsidR="00DB67B3" w:rsidRPr="00F87C3A" w:rsidRDefault="00DB67B3">
      <w:pPr>
        <w:pStyle w:val="Prrafodelista"/>
        <w:numPr>
          <w:ilvl w:val="0"/>
          <w:numId w:val="10"/>
        </w:numPr>
        <w:suppressAutoHyphens w:val="0"/>
        <w:spacing w:after="0" w:line="240" w:lineRule="auto"/>
        <w:jc w:val="both"/>
        <w:rPr>
          <w:color w:val="000000" w:themeColor="text1"/>
          <w:sz w:val="24"/>
          <w:szCs w:val="24"/>
        </w:rPr>
      </w:pPr>
      <w:r w:rsidRPr="00F87C3A">
        <w:rPr>
          <w:color w:val="000000" w:themeColor="text1"/>
          <w:sz w:val="24"/>
          <w:szCs w:val="24"/>
        </w:rPr>
        <w:t xml:space="preserve">Definir metodologías que permitan mayor interacción con la ciudadanía. </w:t>
      </w:r>
    </w:p>
    <w:p w:rsidR="00571A10" w:rsidRDefault="00571A10">
      <w:pPr>
        <w:pStyle w:val="Prrafodelista"/>
        <w:numPr>
          <w:ilvl w:val="0"/>
          <w:numId w:val="10"/>
        </w:numPr>
        <w:suppressAutoHyphens w:val="0"/>
        <w:spacing w:after="0" w:line="240" w:lineRule="auto"/>
        <w:ind w:left="845" w:hanging="357"/>
        <w:jc w:val="both"/>
        <w:rPr>
          <w:color w:val="000000" w:themeColor="text1"/>
          <w:sz w:val="24"/>
          <w:szCs w:val="24"/>
        </w:rPr>
      </w:pPr>
      <w:r w:rsidRPr="00F87C3A">
        <w:rPr>
          <w:color w:val="000000" w:themeColor="text1"/>
          <w:sz w:val="24"/>
          <w:szCs w:val="24"/>
        </w:rPr>
        <w:t xml:space="preserve">Efectuar alianzas estratégicas con otras instituciones </w:t>
      </w:r>
      <w:r w:rsidR="0016490F" w:rsidRPr="00F87C3A">
        <w:rPr>
          <w:color w:val="000000" w:themeColor="text1"/>
          <w:sz w:val="24"/>
          <w:szCs w:val="24"/>
        </w:rPr>
        <w:t>y líderes de opinión para efectuar estrategias de comunicación</w:t>
      </w:r>
      <w:r w:rsidR="005A5790" w:rsidRPr="00F87C3A">
        <w:rPr>
          <w:color w:val="000000" w:themeColor="text1"/>
          <w:sz w:val="24"/>
          <w:szCs w:val="24"/>
        </w:rPr>
        <w:t xml:space="preserve"> en conjunto</w:t>
      </w:r>
      <w:r w:rsidR="0016490F" w:rsidRPr="00F87C3A">
        <w:rPr>
          <w:color w:val="000000" w:themeColor="text1"/>
          <w:sz w:val="24"/>
          <w:szCs w:val="24"/>
        </w:rPr>
        <w:t>.</w:t>
      </w:r>
    </w:p>
    <w:p w:rsidR="00A17B8E" w:rsidRDefault="00A17B8E" w:rsidP="00A17B8E">
      <w:pPr>
        <w:suppressAutoHyphens w:val="0"/>
        <w:spacing w:after="0" w:line="240" w:lineRule="auto"/>
        <w:jc w:val="both"/>
        <w:rPr>
          <w:color w:val="000000" w:themeColor="text1"/>
          <w:sz w:val="24"/>
          <w:szCs w:val="24"/>
        </w:rPr>
      </w:pPr>
    </w:p>
    <w:p w:rsidR="002D3215" w:rsidRDefault="002D3215" w:rsidP="002D3215">
      <w:pPr>
        <w:pStyle w:val="Ttulo1"/>
        <w:rPr>
          <w:rFonts w:asciiTheme="minorHAnsi" w:hAnsiTheme="minorHAnsi" w:cstheme="minorHAnsi"/>
          <w:sz w:val="32"/>
          <w:szCs w:val="32"/>
          <w:lang w:val="es-ES"/>
        </w:rPr>
      </w:pPr>
      <w:bookmarkStart w:id="54" w:name="_Toc158209505"/>
      <w:bookmarkStart w:id="55" w:name="_Toc159579424"/>
      <w:bookmarkStart w:id="56" w:name="_Toc181610244"/>
      <w:r w:rsidRPr="0082316F">
        <w:rPr>
          <w:rFonts w:asciiTheme="minorHAnsi" w:hAnsiTheme="minorHAnsi" w:cstheme="minorHAnsi"/>
          <w:sz w:val="32"/>
          <w:szCs w:val="32"/>
          <w:lang w:val="es-ES"/>
        </w:rPr>
        <w:t>Metodología</w:t>
      </w:r>
      <w:bookmarkEnd w:id="54"/>
      <w:bookmarkEnd w:id="55"/>
      <w:bookmarkEnd w:id="56"/>
    </w:p>
    <w:p w:rsidR="002D3215" w:rsidRPr="00873852" w:rsidRDefault="0031269B" w:rsidP="002D3215">
      <w:pPr>
        <w:spacing w:after="0" w:line="240" w:lineRule="auto"/>
        <w:jc w:val="both"/>
        <w:rPr>
          <w:rFonts w:cstheme="minorHAnsi"/>
          <w:sz w:val="24"/>
          <w:szCs w:val="24"/>
          <w:lang w:val="es-MX"/>
        </w:rPr>
      </w:pPr>
      <w:r w:rsidRPr="00873852">
        <w:rPr>
          <w:rFonts w:cstheme="minorHAnsi"/>
          <w:sz w:val="24"/>
          <w:szCs w:val="24"/>
          <w:lang w:val="es-MX"/>
        </w:rPr>
        <w:t>El proceso</w:t>
      </w:r>
      <w:r w:rsidR="002D3215" w:rsidRPr="00873852">
        <w:rPr>
          <w:rFonts w:cstheme="minorHAnsi"/>
          <w:sz w:val="24"/>
          <w:szCs w:val="24"/>
          <w:lang w:val="es-MX"/>
        </w:rPr>
        <w:t xml:space="preserve"> de construcción de la Política Integral de Comunicación se efectuó </w:t>
      </w:r>
      <w:r w:rsidR="00CA4ACF" w:rsidRPr="00873852">
        <w:rPr>
          <w:rFonts w:cstheme="minorHAnsi"/>
          <w:sz w:val="24"/>
          <w:szCs w:val="24"/>
          <w:lang w:val="es-MX"/>
        </w:rPr>
        <w:t>de acuerdo con el</w:t>
      </w:r>
      <w:r w:rsidR="002D3215" w:rsidRPr="00873852">
        <w:rPr>
          <w:rFonts w:cstheme="minorHAnsi"/>
          <w:sz w:val="24"/>
          <w:szCs w:val="24"/>
          <w:lang w:val="es-MX"/>
        </w:rPr>
        <w:t xml:space="preserve"> Modelo de Gestión de Políticas Institucionales y la  metodología de Administración de Proyectos del Poder Judicial. </w:t>
      </w:r>
    </w:p>
    <w:p w:rsidR="002D3215" w:rsidRPr="00E23E28" w:rsidRDefault="002D3215" w:rsidP="00E23E28">
      <w:pPr>
        <w:pStyle w:val="Ttulo1"/>
        <w:rPr>
          <w:rFonts w:asciiTheme="minorHAnsi" w:hAnsiTheme="minorHAnsi" w:cstheme="minorHAnsi"/>
          <w:lang w:val="es-ES"/>
        </w:rPr>
      </w:pPr>
      <w:bookmarkStart w:id="57" w:name="_Toc158209506"/>
      <w:bookmarkStart w:id="58" w:name="_Toc159579425"/>
      <w:bookmarkStart w:id="59" w:name="_Toc181610245"/>
      <w:r w:rsidRPr="00E23E28">
        <w:rPr>
          <w:rFonts w:asciiTheme="minorHAnsi" w:hAnsiTheme="minorHAnsi" w:cstheme="minorHAnsi"/>
          <w:lang w:val="es-ES"/>
        </w:rPr>
        <w:t>Sesiones de trabajo y reuniones</w:t>
      </w:r>
      <w:bookmarkEnd w:id="57"/>
      <w:bookmarkEnd w:id="58"/>
      <w:bookmarkEnd w:id="59"/>
    </w:p>
    <w:p w:rsidR="002D3215" w:rsidRPr="00873852" w:rsidRDefault="002D3215" w:rsidP="002D3215">
      <w:pPr>
        <w:spacing w:after="0" w:line="240" w:lineRule="auto"/>
        <w:jc w:val="both"/>
        <w:rPr>
          <w:rFonts w:cstheme="minorHAnsi"/>
          <w:sz w:val="24"/>
          <w:szCs w:val="24"/>
          <w:lang w:val="es-MX"/>
        </w:rPr>
      </w:pPr>
      <w:r w:rsidRPr="00873852">
        <w:rPr>
          <w:rFonts w:cstheme="minorHAnsi"/>
          <w:sz w:val="24"/>
          <w:szCs w:val="24"/>
          <w:lang w:val="es-MX"/>
        </w:rPr>
        <w:t>Se realizaron sesiones de trabajo y reuniones con instancias internas y externas al Poder Judicial en las cuales se propició un proceso de diálogo, consulta, validación y participación de actores estratégicos internos y externos al Poder Judicial que se considera serán los beneficiarios de est</w:t>
      </w:r>
      <w:r w:rsidR="00FF0BBD">
        <w:rPr>
          <w:rFonts w:cstheme="minorHAnsi"/>
          <w:sz w:val="24"/>
          <w:szCs w:val="24"/>
          <w:lang w:val="es-MX"/>
        </w:rPr>
        <w:t>a Política.</w:t>
      </w:r>
      <w:r w:rsidRPr="00873852">
        <w:rPr>
          <w:rFonts w:cstheme="minorHAnsi"/>
          <w:sz w:val="24"/>
          <w:szCs w:val="24"/>
          <w:lang w:val="es-MX"/>
        </w:rPr>
        <w:t xml:space="preserve">   </w:t>
      </w:r>
    </w:p>
    <w:p w:rsidR="00A17B8E" w:rsidRPr="00873852" w:rsidRDefault="00A17B8E" w:rsidP="00A17B8E">
      <w:pPr>
        <w:pStyle w:val="Textoindependiente"/>
        <w:spacing w:after="0" w:line="240" w:lineRule="auto"/>
        <w:jc w:val="both"/>
        <w:rPr>
          <w:rFonts w:cstheme="minorHAnsi"/>
          <w:sz w:val="24"/>
          <w:szCs w:val="24"/>
        </w:rPr>
      </w:pPr>
    </w:p>
    <w:p w:rsidR="002625DB" w:rsidRPr="004C32B5" w:rsidRDefault="002625DB" w:rsidP="002625DB">
      <w:pPr>
        <w:pStyle w:val="Textoindependiente"/>
        <w:spacing w:after="0" w:line="240" w:lineRule="auto"/>
        <w:jc w:val="both"/>
        <w:rPr>
          <w:rFonts w:cstheme="minorHAnsi"/>
          <w:b/>
          <w:bCs/>
          <w:sz w:val="24"/>
          <w:szCs w:val="24"/>
        </w:rPr>
      </w:pPr>
      <w:r w:rsidRPr="004C32B5">
        <w:rPr>
          <w:rFonts w:cstheme="minorHAnsi"/>
          <w:b/>
          <w:bCs/>
          <w:sz w:val="24"/>
          <w:szCs w:val="24"/>
        </w:rPr>
        <w:t xml:space="preserve">Reuniones con </w:t>
      </w:r>
      <w:r>
        <w:rPr>
          <w:rFonts w:cstheme="minorHAnsi"/>
          <w:b/>
          <w:bCs/>
          <w:sz w:val="24"/>
          <w:szCs w:val="24"/>
        </w:rPr>
        <w:t xml:space="preserve">las Direcciones </w:t>
      </w:r>
      <w:r w:rsidR="00300789">
        <w:rPr>
          <w:rFonts w:cstheme="minorHAnsi"/>
          <w:b/>
          <w:bCs/>
          <w:sz w:val="24"/>
          <w:szCs w:val="24"/>
        </w:rPr>
        <w:t xml:space="preserve">del Poder </w:t>
      </w:r>
      <w:r>
        <w:rPr>
          <w:rFonts w:cstheme="minorHAnsi"/>
          <w:b/>
          <w:bCs/>
          <w:sz w:val="24"/>
          <w:szCs w:val="24"/>
        </w:rPr>
        <w:t>Judicial</w:t>
      </w:r>
    </w:p>
    <w:p w:rsidR="002625DB" w:rsidRDefault="00781AF5" w:rsidP="00E460F1">
      <w:pPr>
        <w:spacing w:after="0" w:line="240" w:lineRule="auto"/>
        <w:jc w:val="both"/>
        <w:rPr>
          <w:rFonts w:cstheme="minorHAnsi"/>
          <w:sz w:val="26"/>
          <w:szCs w:val="26"/>
        </w:rPr>
      </w:pPr>
      <w:r>
        <w:rPr>
          <w:rFonts w:cstheme="minorHAnsi"/>
          <w:color w:val="000000" w:themeColor="text1"/>
          <w:sz w:val="24"/>
          <w:szCs w:val="24"/>
        </w:rPr>
        <w:t xml:space="preserve">En los meses de </w:t>
      </w:r>
      <w:r w:rsidR="00E460F1">
        <w:rPr>
          <w:rFonts w:cstheme="minorHAnsi"/>
          <w:color w:val="000000" w:themeColor="text1"/>
          <w:sz w:val="24"/>
          <w:szCs w:val="24"/>
        </w:rPr>
        <w:t xml:space="preserve">mayo y junio 2023 se programaron reuniones individuales con los jerarcas de la Dirección Jurídica, Dirección de Planificación, Dirección Ejecutiva, Dirección de Gestión Humana y Dirección de Tecnología de la Información. </w:t>
      </w:r>
    </w:p>
    <w:p w:rsidR="002625DB" w:rsidRPr="00E460F1" w:rsidRDefault="002625DB" w:rsidP="004C32B5">
      <w:pPr>
        <w:spacing w:after="0" w:line="240" w:lineRule="auto"/>
        <w:jc w:val="both"/>
        <w:rPr>
          <w:rFonts w:cstheme="minorHAnsi"/>
          <w:color w:val="000000" w:themeColor="text1"/>
          <w:sz w:val="24"/>
          <w:szCs w:val="24"/>
          <w:lang w:val="es-MX"/>
        </w:rPr>
      </w:pPr>
    </w:p>
    <w:p w:rsidR="00E460F1" w:rsidRPr="00E460F1" w:rsidRDefault="00E460F1" w:rsidP="004C32B5">
      <w:pPr>
        <w:spacing w:after="0" w:line="240" w:lineRule="auto"/>
        <w:jc w:val="both"/>
        <w:rPr>
          <w:rFonts w:cstheme="minorHAnsi"/>
          <w:b/>
          <w:bCs/>
          <w:color w:val="000000" w:themeColor="text1"/>
          <w:sz w:val="24"/>
          <w:szCs w:val="24"/>
          <w:lang w:val="es-MX"/>
        </w:rPr>
      </w:pPr>
      <w:r w:rsidRPr="00E460F1">
        <w:rPr>
          <w:rFonts w:cstheme="minorHAnsi"/>
          <w:b/>
          <w:bCs/>
          <w:color w:val="000000" w:themeColor="text1"/>
          <w:sz w:val="24"/>
          <w:szCs w:val="24"/>
          <w:lang w:val="es-MX"/>
        </w:rPr>
        <w:t>Sesiones de trabajo y reuniones con profesionales de comunicación del Poder Judicial</w:t>
      </w:r>
    </w:p>
    <w:p w:rsidR="0092238A" w:rsidRDefault="002A78A4" w:rsidP="0092238A">
      <w:pPr>
        <w:spacing w:after="0" w:line="240" w:lineRule="auto"/>
        <w:jc w:val="both"/>
        <w:rPr>
          <w:rFonts w:cstheme="minorHAnsi"/>
          <w:color w:val="000000" w:themeColor="text1"/>
          <w:sz w:val="24"/>
          <w:szCs w:val="24"/>
        </w:rPr>
      </w:pPr>
      <w:r w:rsidRPr="00781AF5">
        <w:rPr>
          <w:rFonts w:cstheme="minorHAnsi"/>
          <w:color w:val="000000" w:themeColor="text1"/>
          <w:sz w:val="24"/>
          <w:szCs w:val="24"/>
        </w:rPr>
        <w:t xml:space="preserve">Durante el proceso de elaboración de la Política, se efectuaron varias reuniones </w:t>
      </w:r>
      <w:r w:rsidR="00781AF5" w:rsidRPr="00781AF5">
        <w:rPr>
          <w:rFonts w:cstheme="minorHAnsi"/>
          <w:color w:val="000000" w:themeColor="text1"/>
          <w:sz w:val="24"/>
          <w:szCs w:val="24"/>
        </w:rPr>
        <w:t xml:space="preserve">y sesiones de trabajo en las que participaron </w:t>
      </w:r>
      <w:r w:rsidRPr="00781AF5">
        <w:rPr>
          <w:rFonts w:cstheme="minorHAnsi"/>
          <w:color w:val="000000" w:themeColor="text1"/>
          <w:sz w:val="24"/>
          <w:szCs w:val="24"/>
        </w:rPr>
        <w:t xml:space="preserve">profesionales </w:t>
      </w:r>
      <w:r w:rsidR="00781AF5">
        <w:rPr>
          <w:rFonts w:cstheme="minorHAnsi"/>
          <w:color w:val="000000" w:themeColor="text1"/>
          <w:sz w:val="24"/>
          <w:szCs w:val="24"/>
        </w:rPr>
        <w:t xml:space="preserve">de las </w:t>
      </w:r>
      <w:r w:rsidRPr="00781AF5">
        <w:rPr>
          <w:rFonts w:cstheme="minorHAnsi"/>
          <w:color w:val="000000" w:themeColor="text1"/>
          <w:sz w:val="24"/>
          <w:szCs w:val="24"/>
        </w:rPr>
        <w:t xml:space="preserve"> Oficinas de Prensa </w:t>
      </w:r>
      <w:r w:rsidR="0092238A" w:rsidRPr="00781AF5">
        <w:rPr>
          <w:rFonts w:cstheme="minorHAnsi"/>
          <w:color w:val="000000" w:themeColor="text1"/>
          <w:sz w:val="24"/>
          <w:szCs w:val="24"/>
        </w:rPr>
        <w:t>del Ministerio Público</w:t>
      </w:r>
      <w:r w:rsidRPr="00781AF5">
        <w:rPr>
          <w:rFonts w:cstheme="minorHAnsi"/>
          <w:color w:val="000000" w:themeColor="text1"/>
          <w:sz w:val="24"/>
          <w:szCs w:val="24"/>
        </w:rPr>
        <w:t xml:space="preserve">, </w:t>
      </w:r>
      <w:r w:rsidR="0092238A" w:rsidRPr="00781AF5">
        <w:rPr>
          <w:rFonts w:cstheme="minorHAnsi"/>
          <w:color w:val="000000" w:themeColor="text1"/>
          <w:sz w:val="24"/>
          <w:szCs w:val="24"/>
        </w:rPr>
        <w:t>Organismo de Investigación Judicial y la Defensa Pública (que se encuentra en proceso de conformación)</w:t>
      </w:r>
      <w:r w:rsidR="00781AF5" w:rsidRPr="00781AF5">
        <w:rPr>
          <w:rFonts w:cstheme="minorHAnsi"/>
          <w:color w:val="000000" w:themeColor="text1"/>
          <w:sz w:val="24"/>
          <w:szCs w:val="24"/>
        </w:rPr>
        <w:t xml:space="preserve"> y </w:t>
      </w:r>
      <w:r w:rsidR="00781AF5">
        <w:rPr>
          <w:rFonts w:cstheme="minorHAnsi"/>
          <w:color w:val="000000" w:themeColor="text1"/>
          <w:sz w:val="24"/>
          <w:szCs w:val="24"/>
        </w:rPr>
        <w:t xml:space="preserve">profesionales en comunicación que laboran en otras oficinas como la </w:t>
      </w:r>
      <w:r w:rsidR="00781AF5" w:rsidRPr="00781AF5">
        <w:rPr>
          <w:rFonts w:cstheme="minorHAnsi"/>
          <w:color w:val="000000" w:themeColor="text1"/>
          <w:sz w:val="24"/>
          <w:szCs w:val="24"/>
        </w:rPr>
        <w:t xml:space="preserve"> </w:t>
      </w:r>
      <w:r w:rsidR="0092238A" w:rsidRPr="00781AF5">
        <w:rPr>
          <w:rFonts w:cstheme="minorHAnsi"/>
          <w:color w:val="000000" w:themeColor="text1"/>
          <w:sz w:val="24"/>
          <w:szCs w:val="24"/>
        </w:rPr>
        <w:t xml:space="preserve"> Secretaría Técnica de Ética y Valores, Conamaj, Oficina de Protocolo y Relaciones Públicas, Sala Constitucional y el Observatorio de Violencia de Género contra las Mujeres y Acceso a la Justicia</w:t>
      </w:r>
      <w:r w:rsidR="00781AF5">
        <w:rPr>
          <w:rFonts w:cstheme="minorHAnsi"/>
          <w:color w:val="000000" w:themeColor="text1"/>
          <w:sz w:val="24"/>
          <w:szCs w:val="24"/>
        </w:rPr>
        <w:t>.</w:t>
      </w:r>
      <w:r w:rsidR="009D1C6B">
        <w:rPr>
          <w:rFonts w:cstheme="minorHAnsi"/>
          <w:color w:val="000000" w:themeColor="text1"/>
          <w:sz w:val="24"/>
          <w:szCs w:val="24"/>
        </w:rPr>
        <w:t xml:space="preserve">   </w:t>
      </w:r>
    </w:p>
    <w:p w:rsidR="00D853CA" w:rsidRDefault="00D853CA" w:rsidP="0092238A">
      <w:pPr>
        <w:spacing w:after="0" w:line="240" w:lineRule="auto"/>
        <w:jc w:val="both"/>
        <w:rPr>
          <w:rFonts w:cstheme="minorHAnsi"/>
          <w:color w:val="000000" w:themeColor="text1"/>
          <w:sz w:val="24"/>
          <w:szCs w:val="24"/>
        </w:rPr>
      </w:pPr>
    </w:p>
    <w:p w:rsidR="00D853CA" w:rsidRPr="00D853CA" w:rsidRDefault="00D853CA" w:rsidP="0092238A">
      <w:pPr>
        <w:spacing w:after="0" w:line="240" w:lineRule="auto"/>
        <w:jc w:val="both"/>
        <w:rPr>
          <w:b/>
          <w:bCs/>
          <w:color w:val="000000" w:themeColor="text1"/>
          <w:sz w:val="24"/>
          <w:szCs w:val="24"/>
        </w:rPr>
      </w:pPr>
      <w:r w:rsidRPr="00D853CA">
        <w:rPr>
          <w:b/>
          <w:bCs/>
          <w:color w:val="000000" w:themeColor="text1"/>
          <w:sz w:val="24"/>
          <w:szCs w:val="24"/>
        </w:rPr>
        <w:t>Reuniones con representantes de gremios del Poder Judicial</w:t>
      </w:r>
    </w:p>
    <w:p w:rsidR="00D853CA" w:rsidRPr="00D853CA" w:rsidRDefault="00D853CA" w:rsidP="00D853CA">
      <w:pPr>
        <w:spacing w:after="0" w:line="240" w:lineRule="auto"/>
        <w:jc w:val="both"/>
        <w:rPr>
          <w:color w:val="000000" w:themeColor="text1"/>
          <w:sz w:val="24"/>
          <w:szCs w:val="24"/>
        </w:rPr>
      </w:pPr>
      <w:r w:rsidRPr="00D853CA">
        <w:rPr>
          <w:color w:val="000000" w:themeColor="text1"/>
          <w:sz w:val="24"/>
          <w:szCs w:val="24"/>
        </w:rPr>
        <w:t xml:space="preserve">Se efectuaron reuniones con las personas representantes de los Gremios Judiciales al ser instancias con las que el Poder Judicial mantiene comunicación constante.  </w:t>
      </w:r>
    </w:p>
    <w:p w:rsidR="00781AF5" w:rsidRDefault="00781AF5" w:rsidP="0092238A">
      <w:pPr>
        <w:spacing w:after="0" w:line="240" w:lineRule="auto"/>
        <w:jc w:val="both"/>
        <w:rPr>
          <w:rFonts w:cstheme="minorHAnsi"/>
          <w:color w:val="000000" w:themeColor="text1"/>
          <w:sz w:val="24"/>
          <w:szCs w:val="24"/>
        </w:rPr>
      </w:pPr>
    </w:p>
    <w:p w:rsidR="008E7752" w:rsidRDefault="008E7752" w:rsidP="0092238A">
      <w:pPr>
        <w:spacing w:after="0" w:line="240" w:lineRule="auto"/>
        <w:jc w:val="both"/>
        <w:rPr>
          <w:b/>
          <w:bCs/>
          <w:color w:val="000000" w:themeColor="text1"/>
          <w:sz w:val="24"/>
          <w:szCs w:val="24"/>
        </w:rPr>
      </w:pPr>
      <w:r>
        <w:rPr>
          <w:b/>
          <w:bCs/>
          <w:color w:val="000000" w:themeColor="text1"/>
          <w:sz w:val="24"/>
          <w:szCs w:val="24"/>
        </w:rPr>
        <w:t xml:space="preserve">Reuniones con </w:t>
      </w:r>
      <w:r w:rsidR="009D1C6B">
        <w:rPr>
          <w:b/>
          <w:bCs/>
          <w:color w:val="000000" w:themeColor="text1"/>
          <w:sz w:val="24"/>
          <w:szCs w:val="24"/>
        </w:rPr>
        <w:t xml:space="preserve">instancias varias </w:t>
      </w:r>
      <w:r w:rsidR="001843FC">
        <w:rPr>
          <w:b/>
          <w:bCs/>
          <w:color w:val="000000" w:themeColor="text1"/>
          <w:sz w:val="24"/>
          <w:szCs w:val="24"/>
        </w:rPr>
        <w:t>del Poder Judicial</w:t>
      </w:r>
    </w:p>
    <w:p w:rsidR="0092238A" w:rsidRPr="001843FC" w:rsidRDefault="001843FC" w:rsidP="0092238A">
      <w:pPr>
        <w:spacing w:after="0" w:line="240" w:lineRule="auto"/>
        <w:jc w:val="both"/>
        <w:rPr>
          <w:color w:val="000000" w:themeColor="text1"/>
          <w:sz w:val="24"/>
          <w:szCs w:val="24"/>
        </w:rPr>
      </w:pPr>
      <w:r>
        <w:rPr>
          <w:color w:val="000000" w:themeColor="text1"/>
          <w:sz w:val="24"/>
          <w:szCs w:val="24"/>
        </w:rPr>
        <w:t xml:space="preserve">-Se realizaron reuniones con </w:t>
      </w:r>
      <w:r w:rsidR="008E7752" w:rsidRPr="001843FC">
        <w:rPr>
          <w:color w:val="000000" w:themeColor="text1"/>
          <w:sz w:val="24"/>
          <w:szCs w:val="24"/>
        </w:rPr>
        <w:t xml:space="preserve">la </w:t>
      </w:r>
      <w:r w:rsidR="0092238A" w:rsidRPr="001843FC">
        <w:rPr>
          <w:color w:val="000000" w:themeColor="text1"/>
          <w:sz w:val="24"/>
          <w:szCs w:val="24"/>
        </w:rPr>
        <w:t>Escuela Judicial</w:t>
      </w:r>
      <w:r>
        <w:rPr>
          <w:color w:val="000000" w:themeColor="text1"/>
          <w:sz w:val="24"/>
          <w:szCs w:val="24"/>
        </w:rPr>
        <w:t xml:space="preserve"> y el </w:t>
      </w:r>
      <w:r w:rsidR="0092238A" w:rsidRPr="001843FC">
        <w:rPr>
          <w:color w:val="000000" w:themeColor="text1"/>
          <w:sz w:val="24"/>
          <w:szCs w:val="24"/>
        </w:rPr>
        <w:t xml:space="preserve">Departamento de Artes Gráficas con quienes </w:t>
      </w:r>
      <w:r>
        <w:rPr>
          <w:color w:val="000000" w:themeColor="text1"/>
          <w:sz w:val="24"/>
          <w:szCs w:val="24"/>
        </w:rPr>
        <w:t xml:space="preserve">usualmente se coordinan diversas acciones relacionadas al </w:t>
      </w:r>
      <w:r w:rsidR="0092238A" w:rsidRPr="001843FC">
        <w:rPr>
          <w:color w:val="000000" w:themeColor="text1"/>
          <w:sz w:val="24"/>
          <w:szCs w:val="24"/>
        </w:rPr>
        <w:t>diseño gráfico y producción audiovisual para la ejecución de los proyectos y campañas de comunicación.</w:t>
      </w:r>
    </w:p>
    <w:p w:rsidR="0092238A" w:rsidRPr="002A78A4" w:rsidRDefault="001843FC" w:rsidP="0092238A">
      <w:pPr>
        <w:spacing w:after="0" w:line="240" w:lineRule="auto"/>
        <w:jc w:val="both"/>
        <w:rPr>
          <w:color w:val="000000" w:themeColor="text1"/>
          <w:sz w:val="24"/>
          <w:szCs w:val="24"/>
        </w:rPr>
      </w:pPr>
      <w:r>
        <w:rPr>
          <w:color w:val="000000" w:themeColor="text1"/>
          <w:sz w:val="24"/>
          <w:szCs w:val="24"/>
        </w:rPr>
        <w:t xml:space="preserve">-Se efectuaron reuniones con la Contraloría de Servicios al ser una de las instancias con las que se coordinan diversas acciones de comunicación dirigidas a las personas usuarias. </w:t>
      </w:r>
      <w:r w:rsidR="0092238A" w:rsidRPr="002A78A4">
        <w:rPr>
          <w:color w:val="000000" w:themeColor="text1"/>
          <w:sz w:val="24"/>
          <w:szCs w:val="24"/>
        </w:rPr>
        <w:t xml:space="preserve"> </w:t>
      </w:r>
    </w:p>
    <w:p w:rsidR="009D1C6B" w:rsidRDefault="009D1C6B"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48540E" w:rsidRDefault="0048540E" w:rsidP="0092238A">
      <w:pPr>
        <w:spacing w:after="0" w:line="240" w:lineRule="auto"/>
        <w:jc w:val="both"/>
        <w:rPr>
          <w:color w:val="000000" w:themeColor="text1"/>
          <w:sz w:val="24"/>
          <w:szCs w:val="24"/>
        </w:rPr>
      </w:pPr>
    </w:p>
    <w:p w:rsidR="0092238A" w:rsidRDefault="0092238A" w:rsidP="004C32B5">
      <w:pPr>
        <w:spacing w:after="0" w:line="240" w:lineRule="auto"/>
        <w:jc w:val="both"/>
        <w:rPr>
          <w:rFonts w:cstheme="minorHAnsi"/>
          <w:color w:val="000000" w:themeColor="text1"/>
          <w:sz w:val="26"/>
          <w:szCs w:val="26"/>
          <w:lang w:val="es-MX"/>
        </w:rPr>
      </w:pPr>
    </w:p>
    <w:p w:rsidR="004C32B5" w:rsidRPr="004C32B5" w:rsidRDefault="004C32B5" w:rsidP="004C32B5">
      <w:pPr>
        <w:pStyle w:val="Textoindependiente"/>
        <w:spacing w:after="0" w:line="240" w:lineRule="auto"/>
        <w:jc w:val="both"/>
        <w:rPr>
          <w:rFonts w:cstheme="minorHAnsi"/>
          <w:b/>
          <w:bCs/>
          <w:sz w:val="24"/>
          <w:szCs w:val="24"/>
        </w:rPr>
      </w:pPr>
      <w:r w:rsidRPr="004C32B5">
        <w:rPr>
          <w:rFonts w:cstheme="minorHAnsi"/>
          <w:b/>
          <w:bCs/>
          <w:sz w:val="24"/>
          <w:szCs w:val="24"/>
        </w:rPr>
        <w:t>Reuniones con magistrados (as) integrantes de la Comisión para crear y analizar una Política de Comunicaciones</w:t>
      </w:r>
    </w:p>
    <w:p w:rsidR="00781AF5" w:rsidRDefault="004C32B5" w:rsidP="004C32B5">
      <w:pPr>
        <w:spacing w:after="0" w:line="240" w:lineRule="auto"/>
        <w:jc w:val="both"/>
        <w:rPr>
          <w:rFonts w:cstheme="minorHAnsi"/>
          <w:color w:val="000000" w:themeColor="text1"/>
          <w:sz w:val="24"/>
          <w:szCs w:val="24"/>
        </w:rPr>
      </w:pPr>
      <w:r w:rsidRPr="00873852">
        <w:rPr>
          <w:rFonts w:cstheme="minorHAnsi"/>
          <w:color w:val="000000" w:themeColor="text1"/>
          <w:sz w:val="24"/>
          <w:szCs w:val="24"/>
        </w:rPr>
        <w:t xml:space="preserve">En la sesión de Corte Plena del 20 de marzo de 2023, artículo </w:t>
      </w:r>
      <w:r w:rsidR="0031269B" w:rsidRPr="00873852">
        <w:rPr>
          <w:rFonts w:cstheme="minorHAnsi"/>
          <w:color w:val="000000" w:themeColor="text1"/>
          <w:sz w:val="24"/>
          <w:szCs w:val="24"/>
        </w:rPr>
        <w:t>XVI,</w:t>
      </w:r>
      <w:r w:rsidRPr="00873852">
        <w:rPr>
          <w:rFonts w:cstheme="minorHAnsi"/>
          <w:color w:val="000000" w:themeColor="text1"/>
          <w:sz w:val="24"/>
          <w:szCs w:val="24"/>
        </w:rPr>
        <w:t xml:space="preserve"> se aprobó la integración de la Comisión para crear y analizar una Política de Comunicaciones y con el fin de </w:t>
      </w:r>
      <w:r w:rsidR="00781AF5" w:rsidRPr="00873852">
        <w:rPr>
          <w:rFonts w:cstheme="minorHAnsi"/>
          <w:color w:val="000000" w:themeColor="text1"/>
          <w:sz w:val="24"/>
          <w:szCs w:val="24"/>
        </w:rPr>
        <w:t xml:space="preserve">obtener sus aportes para incorporarlos en el desarrollo del </w:t>
      </w:r>
      <w:r w:rsidR="00BC2496" w:rsidRPr="00873852">
        <w:rPr>
          <w:rFonts w:cstheme="minorHAnsi"/>
          <w:color w:val="000000" w:themeColor="text1"/>
          <w:sz w:val="24"/>
          <w:szCs w:val="24"/>
        </w:rPr>
        <w:t>proyecto</w:t>
      </w:r>
      <w:r w:rsidR="00BC2496">
        <w:rPr>
          <w:rFonts w:cstheme="minorHAnsi"/>
          <w:color w:val="000000" w:themeColor="text1"/>
          <w:sz w:val="24"/>
          <w:szCs w:val="24"/>
        </w:rPr>
        <w:t>, se</w:t>
      </w:r>
      <w:r w:rsidR="00781AF5">
        <w:rPr>
          <w:rFonts w:cstheme="minorHAnsi"/>
          <w:color w:val="000000" w:themeColor="text1"/>
          <w:sz w:val="24"/>
          <w:szCs w:val="24"/>
        </w:rPr>
        <w:t xml:space="preserve"> realizaron reuniones con cada uno de los magistrados y magistradas que integran esta Comisión y también se presentaron los avances en las reuniones de la Comisión </w:t>
      </w:r>
      <w:r w:rsidR="009D1C6B">
        <w:rPr>
          <w:rFonts w:cstheme="minorHAnsi"/>
          <w:color w:val="000000" w:themeColor="text1"/>
          <w:sz w:val="24"/>
          <w:szCs w:val="24"/>
        </w:rPr>
        <w:t xml:space="preserve">programadas para estos fines. </w:t>
      </w:r>
      <w:r w:rsidR="00781AF5">
        <w:rPr>
          <w:rFonts w:cstheme="minorHAnsi"/>
          <w:color w:val="000000" w:themeColor="text1"/>
          <w:sz w:val="24"/>
          <w:szCs w:val="24"/>
        </w:rPr>
        <w:t xml:space="preserve"> </w:t>
      </w:r>
    </w:p>
    <w:p w:rsidR="004C32B5" w:rsidRPr="00873852" w:rsidRDefault="004C32B5" w:rsidP="004C32B5">
      <w:pPr>
        <w:spacing w:after="0" w:line="240" w:lineRule="auto"/>
        <w:jc w:val="both"/>
        <w:rPr>
          <w:rFonts w:cstheme="minorHAnsi"/>
          <w:color w:val="000000" w:themeColor="text1"/>
          <w:sz w:val="24"/>
          <w:szCs w:val="24"/>
        </w:rPr>
      </w:pPr>
      <w:r w:rsidRPr="00873852">
        <w:rPr>
          <w:rFonts w:cstheme="minorHAnsi"/>
          <w:color w:val="000000" w:themeColor="text1"/>
          <w:sz w:val="24"/>
          <w:szCs w:val="24"/>
        </w:rPr>
        <w:t xml:space="preserve">La Comisión de Comunicación está conformada por </w:t>
      </w:r>
      <w:r w:rsidR="0031269B" w:rsidRPr="00873852">
        <w:rPr>
          <w:rFonts w:cstheme="minorHAnsi"/>
          <w:color w:val="000000" w:themeColor="text1"/>
          <w:sz w:val="24"/>
          <w:szCs w:val="24"/>
        </w:rPr>
        <w:t>los magistrados</w:t>
      </w:r>
      <w:r w:rsidRPr="00873852">
        <w:rPr>
          <w:rFonts w:cstheme="minorHAnsi"/>
          <w:color w:val="000000" w:themeColor="text1"/>
          <w:sz w:val="24"/>
          <w:szCs w:val="24"/>
        </w:rPr>
        <w:t xml:space="preserve"> y magistradas:  Damaris Vargas Vásquez, coordinadora, Fernando Castillo Víquez, Patricia Solano </w:t>
      </w:r>
      <w:r w:rsidR="0031269B" w:rsidRPr="00873852">
        <w:rPr>
          <w:rFonts w:cstheme="minorHAnsi"/>
          <w:color w:val="000000" w:themeColor="text1"/>
          <w:sz w:val="24"/>
          <w:szCs w:val="24"/>
        </w:rPr>
        <w:t>Castro, Roxana</w:t>
      </w:r>
      <w:r w:rsidRPr="00873852">
        <w:rPr>
          <w:rFonts w:cstheme="minorHAnsi"/>
          <w:color w:val="000000" w:themeColor="text1"/>
          <w:sz w:val="24"/>
          <w:szCs w:val="24"/>
        </w:rPr>
        <w:t xml:space="preserve"> Chacón Artavia y  Luis Fernando Salazar Alvarado.</w:t>
      </w:r>
    </w:p>
    <w:p w:rsidR="004C32B5" w:rsidRPr="004C32B5" w:rsidRDefault="004C32B5" w:rsidP="004C32B5">
      <w:pPr>
        <w:spacing w:after="0" w:line="240" w:lineRule="auto"/>
        <w:jc w:val="both"/>
        <w:rPr>
          <w:rFonts w:cstheme="minorHAnsi"/>
          <w:color w:val="000000" w:themeColor="text1"/>
          <w:sz w:val="26"/>
          <w:szCs w:val="26"/>
        </w:rPr>
      </w:pPr>
    </w:p>
    <w:p w:rsidR="004C32B5" w:rsidRPr="004C32B5" w:rsidRDefault="004C32B5" w:rsidP="004C32B5">
      <w:pPr>
        <w:pStyle w:val="Textoindependiente"/>
        <w:spacing w:after="0" w:line="240" w:lineRule="auto"/>
        <w:jc w:val="both"/>
        <w:rPr>
          <w:rFonts w:cstheme="minorHAnsi"/>
          <w:b/>
          <w:bCs/>
          <w:sz w:val="24"/>
          <w:szCs w:val="24"/>
        </w:rPr>
      </w:pPr>
      <w:r w:rsidRPr="004C32B5">
        <w:rPr>
          <w:rFonts w:cstheme="minorHAnsi"/>
          <w:b/>
          <w:bCs/>
          <w:sz w:val="24"/>
          <w:szCs w:val="24"/>
        </w:rPr>
        <w:t xml:space="preserve">Reuniones con las </w:t>
      </w:r>
      <w:r w:rsidR="002625DB">
        <w:rPr>
          <w:rFonts w:cstheme="minorHAnsi"/>
          <w:b/>
          <w:bCs/>
          <w:sz w:val="24"/>
          <w:szCs w:val="24"/>
        </w:rPr>
        <w:t xml:space="preserve">jerarquías de los </w:t>
      </w:r>
      <w:r w:rsidRPr="004C32B5">
        <w:rPr>
          <w:rFonts w:cstheme="minorHAnsi"/>
          <w:b/>
          <w:bCs/>
          <w:sz w:val="24"/>
          <w:szCs w:val="24"/>
        </w:rPr>
        <w:t>Órganos Auxiliares de Justicia</w:t>
      </w:r>
    </w:p>
    <w:p w:rsidR="004C32B5" w:rsidRDefault="00781AF5" w:rsidP="004C32B5">
      <w:pPr>
        <w:spacing w:after="0" w:line="240" w:lineRule="auto"/>
        <w:jc w:val="both"/>
        <w:rPr>
          <w:rFonts w:cstheme="minorHAnsi"/>
          <w:color w:val="000000" w:themeColor="text1"/>
          <w:sz w:val="24"/>
          <w:szCs w:val="24"/>
        </w:rPr>
      </w:pPr>
      <w:r>
        <w:rPr>
          <w:rFonts w:cstheme="minorHAnsi"/>
          <w:color w:val="000000" w:themeColor="text1"/>
          <w:sz w:val="24"/>
          <w:szCs w:val="24"/>
        </w:rPr>
        <w:t>Durante los meses de setiembre y octubre 2023 se programaron reuniones con cada uno de los directores</w:t>
      </w:r>
      <w:r w:rsidR="009005DF">
        <w:rPr>
          <w:rFonts w:cstheme="minorHAnsi"/>
          <w:color w:val="000000" w:themeColor="text1"/>
          <w:sz w:val="24"/>
          <w:szCs w:val="24"/>
        </w:rPr>
        <w:t xml:space="preserve">: </w:t>
      </w:r>
      <w:r w:rsidR="004C32B5" w:rsidRPr="00873852">
        <w:rPr>
          <w:rFonts w:cstheme="minorHAnsi"/>
          <w:color w:val="000000" w:themeColor="text1"/>
          <w:sz w:val="24"/>
          <w:szCs w:val="24"/>
        </w:rPr>
        <w:t xml:space="preserve">Carlo Díaz Sánchez, </w:t>
      </w:r>
      <w:r w:rsidR="002F729E" w:rsidRPr="00873852">
        <w:rPr>
          <w:rFonts w:cstheme="minorHAnsi"/>
          <w:color w:val="000000" w:themeColor="text1"/>
          <w:sz w:val="24"/>
          <w:szCs w:val="24"/>
        </w:rPr>
        <w:t>fiscal general</w:t>
      </w:r>
      <w:r w:rsidR="004C32B5" w:rsidRPr="00873852">
        <w:rPr>
          <w:rFonts w:cstheme="minorHAnsi"/>
          <w:color w:val="000000" w:themeColor="text1"/>
          <w:sz w:val="24"/>
          <w:szCs w:val="24"/>
        </w:rPr>
        <w:t xml:space="preserve"> del Ministerio </w:t>
      </w:r>
      <w:r w:rsidR="00BC2496" w:rsidRPr="00873852">
        <w:rPr>
          <w:rFonts w:cstheme="minorHAnsi"/>
          <w:color w:val="000000" w:themeColor="text1"/>
          <w:sz w:val="24"/>
          <w:szCs w:val="24"/>
        </w:rPr>
        <w:t>Público, Juan</w:t>
      </w:r>
      <w:r w:rsidR="004C32B5" w:rsidRPr="00873852">
        <w:rPr>
          <w:rFonts w:cstheme="minorHAnsi"/>
          <w:color w:val="000000" w:themeColor="text1"/>
          <w:sz w:val="24"/>
          <w:szCs w:val="24"/>
        </w:rPr>
        <w:t xml:space="preserve"> Carlos Pérez Murillo, </w:t>
      </w:r>
      <w:r w:rsidR="002F729E">
        <w:rPr>
          <w:rFonts w:cstheme="minorHAnsi"/>
          <w:color w:val="000000" w:themeColor="text1"/>
          <w:sz w:val="24"/>
          <w:szCs w:val="24"/>
        </w:rPr>
        <w:t>d</w:t>
      </w:r>
      <w:r w:rsidR="004C32B5" w:rsidRPr="00873852">
        <w:rPr>
          <w:rFonts w:cstheme="minorHAnsi"/>
          <w:color w:val="000000" w:themeColor="text1"/>
          <w:sz w:val="24"/>
          <w:szCs w:val="24"/>
        </w:rPr>
        <w:t xml:space="preserve">irector de la Defensa Pública y Randall Zúñiga López, </w:t>
      </w:r>
      <w:r w:rsidR="002F729E">
        <w:rPr>
          <w:rFonts w:cstheme="minorHAnsi"/>
          <w:color w:val="000000" w:themeColor="text1"/>
          <w:sz w:val="24"/>
          <w:szCs w:val="24"/>
        </w:rPr>
        <w:t>d</w:t>
      </w:r>
      <w:r w:rsidR="004C32B5" w:rsidRPr="00873852">
        <w:rPr>
          <w:rFonts w:cstheme="minorHAnsi"/>
          <w:color w:val="000000" w:themeColor="text1"/>
          <w:sz w:val="24"/>
          <w:szCs w:val="24"/>
        </w:rPr>
        <w:t>irector del Organismo de Investigación Judicial</w:t>
      </w:r>
      <w:r w:rsidR="009005DF">
        <w:rPr>
          <w:rFonts w:cstheme="minorHAnsi"/>
          <w:color w:val="000000" w:themeColor="text1"/>
          <w:sz w:val="24"/>
          <w:szCs w:val="24"/>
        </w:rPr>
        <w:t>.</w:t>
      </w:r>
    </w:p>
    <w:p w:rsidR="001843FC" w:rsidRDefault="001843FC" w:rsidP="004C32B5">
      <w:pPr>
        <w:spacing w:after="0" w:line="240" w:lineRule="auto"/>
        <w:jc w:val="both"/>
        <w:rPr>
          <w:rFonts w:cstheme="minorHAnsi"/>
          <w:color w:val="000000" w:themeColor="text1"/>
          <w:sz w:val="24"/>
          <w:szCs w:val="24"/>
        </w:rPr>
      </w:pPr>
    </w:p>
    <w:p w:rsidR="001843FC" w:rsidRPr="001843FC" w:rsidRDefault="001843FC" w:rsidP="001843FC">
      <w:pPr>
        <w:spacing w:after="0" w:line="240" w:lineRule="auto"/>
        <w:jc w:val="both"/>
        <w:rPr>
          <w:b/>
          <w:bCs/>
          <w:color w:val="000000" w:themeColor="text1"/>
          <w:sz w:val="24"/>
          <w:szCs w:val="24"/>
        </w:rPr>
      </w:pPr>
      <w:r w:rsidRPr="001843FC">
        <w:rPr>
          <w:b/>
          <w:bCs/>
          <w:color w:val="000000" w:themeColor="text1"/>
          <w:sz w:val="24"/>
          <w:szCs w:val="24"/>
        </w:rPr>
        <w:t xml:space="preserve">Reuniones con instancias externas </w:t>
      </w:r>
    </w:p>
    <w:p w:rsidR="001843FC" w:rsidRPr="00F87C3A" w:rsidRDefault="001843FC" w:rsidP="001843FC">
      <w:pPr>
        <w:spacing w:after="0" w:line="240" w:lineRule="auto"/>
        <w:jc w:val="both"/>
        <w:rPr>
          <w:sz w:val="24"/>
          <w:szCs w:val="24"/>
        </w:rPr>
      </w:pPr>
      <w:r>
        <w:rPr>
          <w:sz w:val="24"/>
          <w:szCs w:val="24"/>
        </w:rPr>
        <w:t xml:space="preserve">Se efectuaron reuniones con las personas que integran la </w:t>
      </w:r>
      <w:r w:rsidRPr="002A78A4">
        <w:rPr>
          <w:sz w:val="24"/>
          <w:szCs w:val="24"/>
        </w:rPr>
        <w:t xml:space="preserve">Comisión de Generadores de Opinión del Colegio de Abogados y Abogadas </w:t>
      </w:r>
      <w:r w:rsidRPr="00781AF5">
        <w:rPr>
          <w:sz w:val="24"/>
          <w:szCs w:val="24"/>
        </w:rPr>
        <w:t xml:space="preserve">de Costa Rica  </w:t>
      </w:r>
      <w:r>
        <w:rPr>
          <w:sz w:val="24"/>
          <w:szCs w:val="24"/>
        </w:rPr>
        <w:t xml:space="preserve">y </w:t>
      </w:r>
      <w:r w:rsidR="009D1C6B">
        <w:rPr>
          <w:sz w:val="24"/>
          <w:szCs w:val="24"/>
        </w:rPr>
        <w:t xml:space="preserve">con </w:t>
      </w:r>
      <w:r>
        <w:rPr>
          <w:sz w:val="24"/>
          <w:szCs w:val="24"/>
        </w:rPr>
        <w:t>periodistas</w:t>
      </w:r>
      <w:r w:rsidR="009D1C6B">
        <w:rPr>
          <w:sz w:val="24"/>
          <w:szCs w:val="24"/>
        </w:rPr>
        <w:t xml:space="preserve"> que laboran en medios de </w:t>
      </w:r>
      <w:r w:rsidR="002F729E">
        <w:rPr>
          <w:sz w:val="24"/>
          <w:szCs w:val="24"/>
        </w:rPr>
        <w:t xml:space="preserve">comunicación, </w:t>
      </w:r>
      <w:r w:rsidR="002F729E" w:rsidRPr="00781AF5">
        <w:rPr>
          <w:sz w:val="24"/>
          <w:szCs w:val="24"/>
        </w:rPr>
        <w:t>con</w:t>
      </w:r>
      <w:r w:rsidRPr="00781AF5">
        <w:rPr>
          <w:sz w:val="24"/>
          <w:szCs w:val="24"/>
        </w:rPr>
        <w:t xml:space="preserve"> el fin de c</w:t>
      </w:r>
      <w:r w:rsidR="009D1C6B">
        <w:rPr>
          <w:sz w:val="24"/>
          <w:szCs w:val="24"/>
        </w:rPr>
        <w:t xml:space="preserve">onocer su </w:t>
      </w:r>
      <w:r w:rsidRPr="00781AF5">
        <w:rPr>
          <w:sz w:val="24"/>
          <w:szCs w:val="24"/>
        </w:rPr>
        <w:t xml:space="preserve"> percepción </w:t>
      </w:r>
      <w:r w:rsidR="009D1C6B">
        <w:rPr>
          <w:sz w:val="24"/>
          <w:szCs w:val="24"/>
        </w:rPr>
        <w:t xml:space="preserve">acerca de la </w:t>
      </w:r>
      <w:r w:rsidRPr="00781AF5">
        <w:rPr>
          <w:sz w:val="24"/>
          <w:szCs w:val="24"/>
        </w:rPr>
        <w:t xml:space="preserve">comunicación que realiza el Poder Judicial y </w:t>
      </w:r>
      <w:r w:rsidR="009D1C6B">
        <w:rPr>
          <w:sz w:val="24"/>
          <w:szCs w:val="24"/>
        </w:rPr>
        <w:t xml:space="preserve">sus aportes. </w:t>
      </w:r>
    </w:p>
    <w:p w:rsidR="002D3215" w:rsidRPr="00E23E28" w:rsidRDefault="002D3215" w:rsidP="00E23E28">
      <w:pPr>
        <w:pStyle w:val="Ttulo1"/>
        <w:rPr>
          <w:rFonts w:asciiTheme="minorHAnsi" w:hAnsiTheme="minorHAnsi" w:cstheme="minorHAnsi"/>
          <w:lang w:val="es-ES"/>
        </w:rPr>
      </w:pPr>
      <w:bookmarkStart w:id="60" w:name="_Toc158209507"/>
      <w:bookmarkStart w:id="61" w:name="_Toc159579426"/>
      <w:bookmarkStart w:id="62" w:name="_Toc181610246"/>
      <w:r w:rsidRPr="00E23E28">
        <w:rPr>
          <w:rFonts w:asciiTheme="minorHAnsi" w:hAnsiTheme="minorHAnsi" w:cstheme="minorHAnsi"/>
          <w:lang w:val="es-ES"/>
        </w:rPr>
        <w:t>Revisión de documentación</w:t>
      </w:r>
      <w:bookmarkEnd w:id="60"/>
      <w:bookmarkEnd w:id="61"/>
      <w:bookmarkEnd w:id="62"/>
      <w:r w:rsidRPr="00E23E28">
        <w:rPr>
          <w:rFonts w:asciiTheme="minorHAnsi" w:hAnsiTheme="minorHAnsi" w:cstheme="minorHAnsi"/>
          <w:lang w:val="es-ES"/>
        </w:rPr>
        <w:t xml:space="preserve"> </w:t>
      </w:r>
    </w:p>
    <w:p w:rsidR="002D3215" w:rsidRDefault="002D3215" w:rsidP="002D3215">
      <w:pPr>
        <w:pStyle w:val="Textoindependiente"/>
        <w:spacing w:after="0" w:line="240" w:lineRule="auto"/>
        <w:jc w:val="both"/>
        <w:rPr>
          <w:rFonts w:cstheme="minorHAnsi"/>
          <w:color w:val="000000" w:themeColor="text1"/>
          <w:sz w:val="24"/>
          <w:szCs w:val="24"/>
        </w:rPr>
      </w:pPr>
      <w:r w:rsidRPr="00873852">
        <w:rPr>
          <w:rFonts w:cstheme="minorHAnsi"/>
          <w:sz w:val="24"/>
          <w:szCs w:val="24"/>
        </w:rPr>
        <w:t xml:space="preserve">Para </w:t>
      </w:r>
      <w:r w:rsidR="009D1C6B">
        <w:rPr>
          <w:rFonts w:cstheme="minorHAnsi"/>
          <w:sz w:val="24"/>
          <w:szCs w:val="24"/>
        </w:rPr>
        <w:t xml:space="preserve">la elaboración de los apartados que conforman la Política </w:t>
      </w:r>
      <w:r w:rsidRPr="00873852">
        <w:rPr>
          <w:rFonts w:cstheme="minorHAnsi"/>
          <w:sz w:val="24"/>
          <w:szCs w:val="24"/>
        </w:rPr>
        <w:t>se</w:t>
      </w:r>
      <w:r w:rsidR="009D1C6B">
        <w:rPr>
          <w:rFonts w:cstheme="minorHAnsi"/>
          <w:sz w:val="24"/>
          <w:szCs w:val="24"/>
        </w:rPr>
        <w:t xml:space="preserve"> efectuó </w:t>
      </w:r>
      <w:r w:rsidRPr="00873852">
        <w:rPr>
          <w:rFonts w:cstheme="minorHAnsi"/>
          <w:sz w:val="24"/>
          <w:szCs w:val="24"/>
        </w:rPr>
        <w:t xml:space="preserve">revisión y análisis  </w:t>
      </w:r>
      <w:r w:rsidR="009D1C6B">
        <w:rPr>
          <w:rFonts w:cstheme="minorHAnsi"/>
          <w:sz w:val="24"/>
          <w:szCs w:val="24"/>
        </w:rPr>
        <w:t xml:space="preserve">de diversos documentos relacionados a la materia de comunicación que están vigentes actualmente en la institución </w:t>
      </w:r>
      <w:r w:rsidR="00475766">
        <w:rPr>
          <w:rFonts w:cstheme="minorHAnsi"/>
          <w:sz w:val="24"/>
          <w:szCs w:val="24"/>
        </w:rPr>
        <w:t>(</w:t>
      </w:r>
      <w:r w:rsidR="009A51CC">
        <w:rPr>
          <w:rFonts w:cstheme="minorHAnsi"/>
          <w:sz w:val="24"/>
          <w:szCs w:val="24"/>
        </w:rPr>
        <w:t>lineamientos</w:t>
      </w:r>
      <w:r w:rsidR="009A51CC" w:rsidRPr="00873852">
        <w:rPr>
          <w:rFonts w:cstheme="minorHAnsi"/>
          <w:sz w:val="24"/>
          <w:szCs w:val="24"/>
        </w:rPr>
        <w:t>, procedimientos</w:t>
      </w:r>
      <w:r w:rsidRPr="00873852">
        <w:rPr>
          <w:rFonts w:cstheme="minorHAnsi"/>
          <w:sz w:val="24"/>
          <w:szCs w:val="24"/>
        </w:rPr>
        <w:t xml:space="preserve">, </w:t>
      </w:r>
      <w:r w:rsidR="002F729E">
        <w:rPr>
          <w:rFonts w:cstheme="minorHAnsi"/>
          <w:sz w:val="24"/>
          <w:szCs w:val="24"/>
        </w:rPr>
        <w:t xml:space="preserve">circulares, </w:t>
      </w:r>
      <w:r w:rsidR="002F729E" w:rsidRPr="00873852">
        <w:rPr>
          <w:rFonts w:cstheme="minorHAnsi"/>
          <w:sz w:val="24"/>
          <w:szCs w:val="24"/>
        </w:rPr>
        <w:t>protocolos</w:t>
      </w:r>
      <w:r w:rsidR="009D1C6B">
        <w:rPr>
          <w:rFonts w:cstheme="minorHAnsi"/>
          <w:sz w:val="24"/>
          <w:szCs w:val="24"/>
        </w:rPr>
        <w:t xml:space="preserve"> y manuales entre otros) y además se revisó la </w:t>
      </w:r>
      <w:r w:rsidRPr="00873852">
        <w:rPr>
          <w:rFonts w:cstheme="minorHAnsi"/>
          <w:color w:val="000000" w:themeColor="text1"/>
          <w:sz w:val="24"/>
          <w:szCs w:val="24"/>
        </w:rPr>
        <w:t>propuesta anterior de Política de Comunicación Institucional que fue elaborada en el 2012</w:t>
      </w:r>
      <w:r w:rsidR="00C27144">
        <w:rPr>
          <w:rFonts w:cstheme="minorHAnsi"/>
          <w:color w:val="000000" w:themeColor="text1"/>
          <w:sz w:val="24"/>
          <w:szCs w:val="24"/>
        </w:rPr>
        <w:t xml:space="preserve"> (conocida pero no aprobada por Corte Plena en el 2016).</w:t>
      </w: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Default="0048540E" w:rsidP="002D3215">
      <w:pPr>
        <w:pStyle w:val="Textoindependiente"/>
        <w:spacing w:after="0" w:line="240" w:lineRule="auto"/>
        <w:jc w:val="both"/>
        <w:rPr>
          <w:rFonts w:cstheme="minorHAnsi"/>
          <w:color w:val="000000" w:themeColor="text1"/>
          <w:sz w:val="24"/>
          <w:szCs w:val="24"/>
        </w:rPr>
      </w:pPr>
    </w:p>
    <w:p w:rsidR="0048540E" w:rsidRPr="00873852" w:rsidRDefault="0048540E" w:rsidP="002D3215">
      <w:pPr>
        <w:pStyle w:val="Textoindependiente"/>
        <w:spacing w:after="0" w:line="240" w:lineRule="auto"/>
        <w:jc w:val="both"/>
        <w:rPr>
          <w:rFonts w:cstheme="minorHAnsi"/>
          <w:color w:val="000000" w:themeColor="text1"/>
          <w:sz w:val="24"/>
          <w:szCs w:val="24"/>
        </w:rPr>
      </w:pPr>
    </w:p>
    <w:p w:rsidR="002D3215" w:rsidRPr="00E23E28" w:rsidRDefault="002D3215" w:rsidP="00E23E28">
      <w:pPr>
        <w:pStyle w:val="Ttulo1"/>
        <w:rPr>
          <w:rFonts w:asciiTheme="minorHAnsi" w:hAnsiTheme="minorHAnsi" w:cstheme="minorHAnsi"/>
          <w:lang w:val="es-ES"/>
        </w:rPr>
      </w:pPr>
      <w:bookmarkStart w:id="63" w:name="_Toc158209508"/>
      <w:bookmarkStart w:id="64" w:name="_Toc159579427"/>
      <w:bookmarkStart w:id="65" w:name="_Toc181610247"/>
      <w:r w:rsidRPr="00E23E28">
        <w:rPr>
          <w:rFonts w:asciiTheme="minorHAnsi" w:hAnsiTheme="minorHAnsi" w:cstheme="minorHAnsi"/>
          <w:lang w:val="es-ES"/>
        </w:rPr>
        <w:t>Encuestas</w:t>
      </w:r>
      <w:bookmarkEnd w:id="63"/>
      <w:bookmarkEnd w:id="64"/>
      <w:bookmarkEnd w:id="65"/>
      <w:r w:rsidRPr="00E23E28">
        <w:rPr>
          <w:rFonts w:asciiTheme="minorHAnsi" w:hAnsiTheme="minorHAnsi" w:cstheme="minorHAnsi"/>
          <w:lang w:val="es-ES"/>
        </w:rPr>
        <w:t xml:space="preserve"> </w:t>
      </w:r>
    </w:p>
    <w:p w:rsidR="002D3215" w:rsidRPr="00873852" w:rsidRDefault="002D3215" w:rsidP="002D3215">
      <w:pPr>
        <w:spacing w:after="0" w:line="240" w:lineRule="auto"/>
        <w:jc w:val="both"/>
        <w:rPr>
          <w:rFonts w:cstheme="minorHAnsi"/>
          <w:sz w:val="24"/>
          <w:szCs w:val="24"/>
        </w:rPr>
      </w:pPr>
      <w:r w:rsidRPr="00873852">
        <w:rPr>
          <w:rFonts w:cstheme="minorHAnsi"/>
          <w:sz w:val="24"/>
          <w:szCs w:val="24"/>
        </w:rPr>
        <w:t>Tomando en c</w:t>
      </w:r>
      <w:r w:rsidR="00C27144">
        <w:rPr>
          <w:rFonts w:cstheme="minorHAnsi"/>
          <w:sz w:val="24"/>
          <w:szCs w:val="24"/>
        </w:rPr>
        <w:t xml:space="preserve">uenta </w:t>
      </w:r>
      <w:r w:rsidRPr="00873852">
        <w:rPr>
          <w:rFonts w:cstheme="minorHAnsi"/>
          <w:sz w:val="24"/>
          <w:szCs w:val="24"/>
        </w:rPr>
        <w:t>l</w:t>
      </w:r>
      <w:r w:rsidR="00C27144">
        <w:rPr>
          <w:rFonts w:cstheme="minorHAnsi"/>
          <w:sz w:val="24"/>
          <w:szCs w:val="24"/>
        </w:rPr>
        <w:t xml:space="preserve">a información obtenida en el </w:t>
      </w:r>
      <w:r w:rsidRPr="00873852">
        <w:rPr>
          <w:rFonts w:cstheme="minorHAnsi"/>
          <w:sz w:val="24"/>
          <w:szCs w:val="24"/>
        </w:rPr>
        <w:t xml:space="preserve">diagnóstico </w:t>
      </w:r>
      <w:r w:rsidR="00475766" w:rsidRPr="00873852">
        <w:rPr>
          <w:rFonts w:cstheme="minorHAnsi"/>
          <w:sz w:val="24"/>
          <w:szCs w:val="24"/>
        </w:rPr>
        <w:t>situacional, se</w:t>
      </w:r>
      <w:r w:rsidRPr="00873852">
        <w:rPr>
          <w:rFonts w:cstheme="minorHAnsi"/>
          <w:sz w:val="24"/>
          <w:szCs w:val="24"/>
        </w:rPr>
        <w:t xml:space="preserve"> determinó la necesidad de complementar</w:t>
      </w:r>
      <w:r w:rsidR="00C27144">
        <w:rPr>
          <w:rFonts w:cstheme="minorHAnsi"/>
          <w:sz w:val="24"/>
          <w:szCs w:val="24"/>
        </w:rPr>
        <w:t>la con la a</w:t>
      </w:r>
      <w:r w:rsidRPr="00873852">
        <w:rPr>
          <w:rFonts w:cstheme="minorHAnsi"/>
          <w:sz w:val="24"/>
          <w:szCs w:val="24"/>
        </w:rPr>
        <w:t>plicación de encuestas.</w:t>
      </w:r>
    </w:p>
    <w:p w:rsidR="002D3215" w:rsidRDefault="002D3215" w:rsidP="002D3215">
      <w:pPr>
        <w:jc w:val="both"/>
        <w:rPr>
          <w:rFonts w:cstheme="minorBidi"/>
          <w:b/>
          <w:bCs/>
          <w:sz w:val="24"/>
          <w:szCs w:val="24"/>
        </w:rPr>
      </w:pPr>
    </w:p>
    <w:p w:rsidR="002D3215" w:rsidRDefault="002D3215" w:rsidP="002D3215">
      <w:pPr>
        <w:jc w:val="both"/>
        <w:rPr>
          <w:b/>
          <w:bCs/>
          <w:sz w:val="24"/>
          <w:szCs w:val="24"/>
        </w:rPr>
      </w:pPr>
      <w:r>
        <w:rPr>
          <w:noProof/>
          <w:lang w:eastAsia="es-CR"/>
        </w:rPr>
        <w:drawing>
          <wp:anchor distT="0" distB="0" distL="114300" distR="114300" simplePos="0" relativeHeight="251659776" behindDoc="0" locked="0" layoutInCell="1" allowOverlap="1" wp14:anchorId="18FAE64A" wp14:editId="6C61744E">
            <wp:simplePos x="0" y="0"/>
            <wp:positionH relativeFrom="margin">
              <wp:posOffset>4096385</wp:posOffset>
            </wp:positionH>
            <wp:positionV relativeFrom="paragraph">
              <wp:posOffset>5715</wp:posOffset>
            </wp:positionV>
            <wp:extent cx="2112645" cy="2112645"/>
            <wp:effectExtent l="0" t="0" r="1905" b="1905"/>
            <wp:wrapSquare wrapText="bothSides"/>
            <wp:docPr id="13" name="Imagen 13"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Interfaz de usuario gráfica, Texto, Sitio web&#10;&#10;Descripción generada automá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2645" cy="211264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Encuesta interna</w:t>
      </w:r>
    </w:p>
    <w:p w:rsidR="002D3215" w:rsidRPr="00873852" w:rsidRDefault="002D3215" w:rsidP="002D3215">
      <w:pPr>
        <w:spacing w:after="0" w:line="240" w:lineRule="auto"/>
        <w:jc w:val="both"/>
        <w:rPr>
          <w:sz w:val="24"/>
          <w:szCs w:val="24"/>
        </w:rPr>
      </w:pPr>
      <w:r w:rsidRPr="00873852">
        <w:rPr>
          <w:sz w:val="24"/>
          <w:szCs w:val="24"/>
        </w:rPr>
        <w:t xml:space="preserve">Durante el período comprendido del 24 de octubre al 11 de noviembre 2022 se remitió la  encuesta a toda la población judicial mediante el correo electrónico institucional con el fin de conocer su opinión y aportes para mejorar los procesos de comunicación que se realizan en la institución. </w:t>
      </w:r>
    </w:p>
    <w:p w:rsidR="002D3215" w:rsidRPr="00873852" w:rsidRDefault="002D3215" w:rsidP="002D3215">
      <w:pPr>
        <w:spacing w:after="0" w:line="240" w:lineRule="auto"/>
        <w:jc w:val="both"/>
        <w:rPr>
          <w:sz w:val="24"/>
          <w:szCs w:val="24"/>
        </w:rPr>
      </w:pPr>
    </w:p>
    <w:p w:rsidR="002D3215" w:rsidRPr="00873852" w:rsidRDefault="002D3215" w:rsidP="002D3215">
      <w:pPr>
        <w:spacing w:after="0" w:line="240" w:lineRule="auto"/>
        <w:jc w:val="both"/>
        <w:rPr>
          <w:sz w:val="24"/>
          <w:szCs w:val="24"/>
        </w:rPr>
      </w:pPr>
      <w:r w:rsidRPr="00873852">
        <w:rPr>
          <w:sz w:val="24"/>
          <w:szCs w:val="24"/>
        </w:rPr>
        <w:t>El diseño del instrumento de cocreación fue sustentado en los hallazgos obtenidos en el diagnóstico situacional y para su elaboración se contó con la colaboración del Subproceso de Planificación Estratégica de la Dirección de Planificación.</w:t>
      </w:r>
    </w:p>
    <w:p w:rsidR="002D3215" w:rsidRPr="00873852" w:rsidRDefault="002D3215" w:rsidP="002D3215">
      <w:pPr>
        <w:spacing w:after="0" w:line="240" w:lineRule="auto"/>
        <w:jc w:val="both"/>
        <w:rPr>
          <w:sz w:val="24"/>
          <w:szCs w:val="24"/>
        </w:rPr>
      </w:pPr>
    </w:p>
    <w:p w:rsidR="00C27144" w:rsidRPr="005C43CB" w:rsidRDefault="002D3215" w:rsidP="00C27144">
      <w:pPr>
        <w:spacing w:after="0" w:line="240" w:lineRule="auto"/>
        <w:jc w:val="both"/>
        <w:rPr>
          <w:sz w:val="24"/>
          <w:szCs w:val="24"/>
        </w:rPr>
      </w:pPr>
      <w:r w:rsidRPr="00873852">
        <w:rPr>
          <w:sz w:val="24"/>
          <w:szCs w:val="24"/>
        </w:rPr>
        <w:t xml:space="preserve">La encuesta fue completada por 328 funcionarios y funcionarias judiciales que laboran en los diferentes circuitos judiciales del </w:t>
      </w:r>
      <w:r w:rsidRPr="005C43CB">
        <w:rPr>
          <w:sz w:val="24"/>
          <w:szCs w:val="24"/>
        </w:rPr>
        <w:t>país</w:t>
      </w:r>
      <w:r w:rsidR="00C27144" w:rsidRPr="005C43CB">
        <w:rPr>
          <w:sz w:val="24"/>
          <w:szCs w:val="24"/>
        </w:rPr>
        <w:t xml:space="preserve"> y  </w:t>
      </w:r>
      <w:r w:rsidR="005C43CB" w:rsidRPr="005C43CB">
        <w:rPr>
          <w:sz w:val="24"/>
          <w:szCs w:val="24"/>
        </w:rPr>
        <w:t xml:space="preserve">de manera generalizada destacaron lo siguiente: </w:t>
      </w:r>
    </w:p>
    <w:p w:rsidR="002D3215" w:rsidRPr="00873852" w:rsidRDefault="002D3215" w:rsidP="002D3215">
      <w:pPr>
        <w:spacing w:after="0" w:line="240" w:lineRule="auto"/>
        <w:jc w:val="both"/>
        <w:rPr>
          <w:sz w:val="24"/>
          <w:szCs w:val="24"/>
        </w:rPr>
      </w:pPr>
      <w:bookmarkStart w:id="66" w:name="_Hlk126828431"/>
    </w:p>
    <w:p w:rsidR="002D3215" w:rsidRPr="00873852" w:rsidRDefault="002D3215">
      <w:pPr>
        <w:pStyle w:val="Prrafodelista"/>
        <w:numPr>
          <w:ilvl w:val="0"/>
          <w:numId w:val="12"/>
        </w:numPr>
        <w:spacing w:after="0" w:line="240" w:lineRule="auto"/>
        <w:jc w:val="both"/>
        <w:rPr>
          <w:sz w:val="24"/>
          <w:szCs w:val="24"/>
        </w:rPr>
      </w:pPr>
      <w:r w:rsidRPr="00C27144">
        <w:rPr>
          <w:b/>
          <w:bCs/>
          <w:sz w:val="24"/>
          <w:szCs w:val="24"/>
        </w:rPr>
        <w:t>Aspectos que contribuyen a mejorar los procesos de comunicación que se realizan en la institución:</w:t>
      </w:r>
      <w:r w:rsidRPr="00873852">
        <w:rPr>
          <w:sz w:val="24"/>
          <w:szCs w:val="24"/>
        </w:rPr>
        <w:t xml:space="preserve"> transmitir una información clara, transparente, abierta y </w:t>
      </w:r>
      <w:r w:rsidR="0048540E" w:rsidRPr="00873852">
        <w:rPr>
          <w:sz w:val="24"/>
          <w:szCs w:val="24"/>
        </w:rPr>
        <w:t>eficaz,</w:t>
      </w:r>
      <w:r w:rsidRPr="00873852">
        <w:rPr>
          <w:sz w:val="24"/>
          <w:szCs w:val="24"/>
        </w:rPr>
        <w:t xml:space="preserve"> así como planificar las acciones de comunicación para dar a conocer temas de interés institucional. </w:t>
      </w:r>
    </w:p>
    <w:p w:rsidR="002D3215" w:rsidRPr="00873852" w:rsidRDefault="002D3215">
      <w:pPr>
        <w:pStyle w:val="Prrafodelista"/>
        <w:numPr>
          <w:ilvl w:val="0"/>
          <w:numId w:val="12"/>
        </w:numPr>
        <w:spacing w:after="0" w:line="240" w:lineRule="auto"/>
        <w:jc w:val="both"/>
        <w:rPr>
          <w:sz w:val="24"/>
          <w:szCs w:val="24"/>
        </w:rPr>
      </w:pPr>
      <w:r w:rsidRPr="00873852">
        <w:rPr>
          <w:b/>
          <w:bCs/>
          <w:sz w:val="24"/>
          <w:szCs w:val="24"/>
        </w:rPr>
        <w:t>Situaciones que más afectan los procesos de comunicación que se realizan en la institución:</w:t>
      </w:r>
      <w:r w:rsidRPr="00873852">
        <w:rPr>
          <w:sz w:val="24"/>
          <w:szCs w:val="24"/>
        </w:rPr>
        <w:t xml:space="preserve"> la saturación de divulgación de mensajes mediante correo masivo y el desconocimiento de la labor que realizan las oficinas de comunicación institucionales. </w:t>
      </w:r>
    </w:p>
    <w:p w:rsidR="002D3215" w:rsidRPr="00873852" w:rsidRDefault="002D3215">
      <w:pPr>
        <w:pStyle w:val="Prrafodelista"/>
        <w:numPr>
          <w:ilvl w:val="0"/>
          <w:numId w:val="12"/>
        </w:numPr>
        <w:spacing w:after="0" w:line="240" w:lineRule="auto"/>
        <w:jc w:val="both"/>
        <w:rPr>
          <w:sz w:val="24"/>
          <w:szCs w:val="24"/>
        </w:rPr>
      </w:pPr>
      <w:r w:rsidRPr="00873852">
        <w:rPr>
          <w:b/>
          <w:bCs/>
          <w:sz w:val="24"/>
          <w:szCs w:val="24"/>
        </w:rPr>
        <w:t xml:space="preserve">Principales beneficios que consideran </w:t>
      </w:r>
      <w:r w:rsidR="002F729E" w:rsidRPr="00873852">
        <w:rPr>
          <w:b/>
          <w:bCs/>
          <w:sz w:val="24"/>
          <w:szCs w:val="24"/>
        </w:rPr>
        <w:t>p</w:t>
      </w:r>
      <w:r w:rsidR="002F729E">
        <w:rPr>
          <w:b/>
          <w:bCs/>
          <w:sz w:val="24"/>
          <w:szCs w:val="24"/>
        </w:rPr>
        <w:t>o</w:t>
      </w:r>
      <w:r w:rsidR="002F729E" w:rsidRPr="00873852">
        <w:rPr>
          <w:b/>
          <w:bCs/>
          <w:sz w:val="24"/>
          <w:szCs w:val="24"/>
        </w:rPr>
        <w:t>drían</w:t>
      </w:r>
      <w:r w:rsidRPr="00873852">
        <w:rPr>
          <w:b/>
          <w:bCs/>
          <w:sz w:val="24"/>
          <w:szCs w:val="24"/>
        </w:rPr>
        <w:t xml:space="preserve"> generar al Poder Judicial tener una Política Integral de Comunicación:</w:t>
      </w:r>
      <w:r w:rsidRPr="00873852">
        <w:rPr>
          <w:sz w:val="24"/>
          <w:szCs w:val="24"/>
        </w:rPr>
        <w:t xml:space="preserve">  contribuir con el aumento de la</w:t>
      </w:r>
      <w:r>
        <w:rPr>
          <w:sz w:val="26"/>
          <w:szCs w:val="26"/>
        </w:rPr>
        <w:t xml:space="preserve"> credibilidad, </w:t>
      </w:r>
      <w:r w:rsidRPr="00873852">
        <w:rPr>
          <w:sz w:val="24"/>
          <w:szCs w:val="24"/>
        </w:rPr>
        <w:t xml:space="preserve">confianza y legitimidad de la ciudadanía hacia la institución y fortalecer la imagen del Poder Judicial. </w:t>
      </w:r>
    </w:p>
    <w:p w:rsidR="002D3215" w:rsidRPr="00873852" w:rsidRDefault="002D3215">
      <w:pPr>
        <w:pStyle w:val="Prrafodelista"/>
        <w:numPr>
          <w:ilvl w:val="0"/>
          <w:numId w:val="12"/>
        </w:numPr>
        <w:spacing w:after="0" w:line="240" w:lineRule="auto"/>
        <w:jc w:val="both"/>
        <w:rPr>
          <w:sz w:val="24"/>
          <w:szCs w:val="24"/>
        </w:rPr>
      </w:pPr>
      <w:r w:rsidRPr="00873852">
        <w:rPr>
          <w:b/>
          <w:bCs/>
          <w:sz w:val="24"/>
          <w:szCs w:val="24"/>
        </w:rPr>
        <w:t>Aspectos que consideran fundamentales para que la Política Integral de Comunicación pueda ejecutarse:</w:t>
      </w:r>
      <w:r w:rsidRPr="00873852">
        <w:rPr>
          <w:sz w:val="24"/>
          <w:szCs w:val="24"/>
        </w:rPr>
        <w:t xml:space="preserve">  evaluar periódicamente las acciones de comunicación que se realizan en la institución y el apoyo de las jerarquías institucionales. </w:t>
      </w:r>
    </w:p>
    <w:p w:rsidR="002D3215" w:rsidRPr="00873852" w:rsidRDefault="002D3215">
      <w:pPr>
        <w:pStyle w:val="Prrafodelista"/>
        <w:numPr>
          <w:ilvl w:val="0"/>
          <w:numId w:val="12"/>
        </w:numPr>
        <w:spacing w:after="0" w:line="240" w:lineRule="auto"/>
        <w:jc w:val="both"/>
        <w:rPr>
          <w:sz w:val="24"/>
          <w:szCs w:val="24"/>
        </w:rPr>
      </w:pPr>
      <w:r w:rsidRPr="00873852">
        <w:rPr>
          <w:b/>
          <w:bCs/>
          <w:sz w:val="24"/>
          <w:szCs w:val="24"/>
        </w:rPr>
        <w:t>Temas que consideran importante tomar en cuenta para la Política Integral de Comunicación</w:t>
      </w:r>
      <w:r w:rsidRPr="00873852">
        <w:rPr>
          <w:sz w:val="24"/>
          <w:szCs w:val="24"/>
        </w:rPr>
        <w:t xml:space="preserve">: saturación de </w:t>
      </w:r>
      <w:r w:rsidR="00475766" w:rsidRPr="00873852">
        <w:rPr>
          <w:sz w:val="24"/>
          <w:szCs w:val="24"/>
        </w:rPr>
        <w:t>correos, mejorar</w:t>
      </w:r>
      <w:r w:rsidRPr="00873852">
        <w:rPr>
          <w:sz w:val="24"/>
          <w:szCs w:val="24"/>
        </w:rPr>
        <w:t xml:space="preserve"> la imagen institucional, gestión de la comunicación interna, manejo de redes sociales, canales internos de comunicación, vocerías institucionales, apoyo de las jerarquías, involucrar al personal judicial y la información que se brinda a las personas usuarias. </w:t>
      </w:r>
    </w:p>
    <w:bookmarkEnd w:id="66"/>
    <w:p w:rsidR="002D3215" w:rsidRDefault="002D3215" w:rsidP="002D3215">
      <w:pPr>
        <w:ind w:left="567"/>
        <w:jc w:val="both"/>
      </w:pPr>
    </w:p>
    <w:p w:rsidR="002D3215" w:rsidRDefault="002D3215" w:rsidP="002D3215">
      <w:pPr>
        <w:ind w:left="567"/>
        <w:jc w:val="both"/>
        <w:rPr>
          <w:b/>
          <w:bCs/>
          <w:sz w:val="24"/>
          <w:szCs w:val="24"/>
        </w:rPr>
      </w:pPr>
      <w:r>
        <w:rPr>
          <w:noProof/>
          <w:lang w:eastAsia="es-CR"/>
        </w:rPr>
        <w:drawing>
          <wp:anchor distT="0" distB="0" distL="114300" distR="114300" simplePos="0" relativeHeight="251661824" behindDoc="0" locked="0" layoutInCell="1" allowOverlap="1" wp14:anchorId="71B7C2DA" wp14:editId="31BB2267">
            <wp:simplePos x="0" y="0"/>
            <wp:positionH relativeFrom="margin">
              <wp:posOffset>4223385</wp:posOffset>
            </wp:positionH>
            <wp:positionV relativeFrom="paragraph">
              <wp:posOffset>89535</wp:posOffset>
            </wp:positionV>
            <wp:extent cx="1945005" cy="1751965"/>
            <wp:effectExtent l="0" t="0" r="0" b="63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5005" cy="1751965"/>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Encuesta externa</w:t>
      </w:r>
    </w:p>
    <w:p w:rsidR="002D3215" w:rsidRPr="00873852" w:rsidRDefault="002D3215" w:rsidP="002D3215">
      <w:pPr>
        <w:spacing w:after="0" w:line="240" w:lineRule="auto"/>
        <w:ind w:left="567"/>
        <w:jc w:val="both"/>
        <w:rPr>
          <w:sz w:val="24"/>
          <w:szCs w:val="24"/>
        </w:rPr>
      </w:pPr>
      <w:r w:rsidRPr="00873852">
        <w:rPr>
          <w:sz w:val="24"/>
          <w:szCs w:val="24"/>
        </w:rPr>
        <w:t xml:space="preserve">Durante el período comprendido del 12 al 25 de setiembre 2022 se remitió  la encuesta mediante correo electrónico y WhatsApp a personas </w:t>
      </w:r>
      <w:r w:rsidR="0048540E" w:rsidRPr="00873852">
        <w:rPr>
          <w:sz w:val="24"/>
          <w:szCs w:val="24"/>
        </w:rPr>
        <w:t>usuarias,</w:t>
      </w:r>
      <w:r w:rsidRPr="00873852">
        <w:rPr>
          <w:sz w:val="24"/>
          <w:szCs w:val="24"/>
        </w:rPr>
        <w:t xml:space="preserve"> así como a facilitadores y facilitadoras judiciales de todo el país con el fin de conocer su opinión y aportes para mejorar la comunicación que el Poder Judicial mantiene con las personas usuarias y población en general. </w:t>
      </w:r>
    </w:p>
    <w:p w:rsidR="002D3215" w:rsidRPr="00873852" w:rsidRDefault="002D3215" w:rsidP="002D3215">
      <w:pPr>
        <w:spacing w:after="0" w:line="240" w:lineRule="auto"/>
        <w:ind w:left="567"/>
        <w:jc w:val="both"/>
        <w:rPr>
          <w:sz w:val="24"/>
          <w:szCs w:val="24"/>
        </w:rPr>
      </w:pPr>
    </w:p>
    <w:p w:rsidR="002D3215" w:rsidRPr="00873852" w:rsidRDefault="002D3215" w:rsidP="002D3215">
      <w:pPr>
        <w:spacing w:after="0" w:line="240" w:lineRule="auto"/>
        <w:ind w:left="567"/>
        <w:jc w:val="both"/>
        <w:rPr>
          <w:sz w:val="24"/>
          <w:szCs w:val="24"/>
        </w:rPr>
      </w:pPr>
      <w:r w:rsidRPr="00873852">
        <w:rPr>
          <w:sz w:val="24"/>
          <w:szCs w:val="24"/>
        </w:rPr>
        <w:t>El diseño del instrumento de cocreación fue sustentado en los hallazgos obtenidos en el diagnóstico situacional y para su elaboración se solicitó la colaboración al Subproceso de Planificación Estratégica de la Dirección de Planificación y para su aplicación colaboraron la  Contraloría de Servicios y Conamaj.</w:t>
      </w:r>
    </w:p>
    <w:p w:rsidR="002D3215" w:rsidRPr="00873852" w:rsidRDefault="002D3215" w:rsidP="002D3215">
      <w:pPr>
        <w:spacing w:after="0" w:line="240" w:lineRule="auto"/>
        <w:ind w:left="567"/>
        <w:jc w:val="both"/>
        <w:rPr>
          <w:sz w:val="24"/>
          <w:szCs w:val="24"/>
        </w:rPr>
      </w:pPr>
    </w:p>
    <w:p w:rsidR="002D3215" w:rsidRPr="00873852" w:rsidRDefault="002D3215" w:rsidP="002D3215">
      <w:pPr>
        <w:spacing w:after="0" w:line="240" w:lineRule="auto"/>
        <w:ind w:left="567"/>
        <w:jc w:val="both"/>
        <w:rPr>
          <w:sz w:val="24"/>
          <w:szCs w:val="24"/>
        </w:rPr>
      </w:pPr>
      <w:r w:rsidRPr="00873852">
        <w:rPr>
          <w:sz w:val="24"/>
          <w:szCs w:val="24"/>
        </w:rPr>
        <w:t xml:space="preserve">La encuesta fue completada por 87 personas y entre los aspectos más relevantes que indicaron en sus </w:t>
      </w:r>
      <w:r w:rsidR="002F729E" w:rsidRPr="00873852">
        <w:rPr>
          <w:sz w:val="24"/>
          <w:szCs w:val="24"/>
        </w:rPr>
        <w:t>respuestas, se</w:t>
      </w:r>
      <w:r w:rsidRPr="00873852">
        <w:rPr>
          <w:sz w:val="24"/>
          <w:szCs w:val="24"/>
        </w:rPr>
        <w:t xml:space="preserve"> destacan los siguientes:</w:t>
      </w:r>
    </w:p>
    <w:p w:rsidR="002D3215" w:rsidRPr="00873852" w:rsidRDefault="002D3215" w:rsidP="002D3215">
      <w:pPr>
        <w:spacing w:after="0" w:line="240" w:lineRule="auto"/>
        <w:ind w:left="567"/>
        <w:jc w:val="both"/>
        <w:rPr>
          <w:sz w:val="24"/>
          <w:szCs w:val="24"/>
        </w:rPr>
      </w:pPr>
    </w:p>
    <w:p w:rsidR="002D3215" w:rsidRPr="00873852" w:rsidRDefault="002D3215">
      <w:pPr>
        <w:pStyle w:val="Prrafodelista"/>
        <w:numPr>
          <w:ilvl w:val="0"/>
          <w:numId w:val="13"/>
        </w:numPr>
        <w:spacing w:after="0" w:line="240" w:lineRule="auto"/>
        <w:jc w:val="both"/>
        <w:rPr>
          <w:sz w:val="24"/>
          <w:szCs w:val="24"/>
        </w:rPr>
      </w:pPr>
      <w:r w:rsidRPr="00873852">
        <w:rPr>
          <w:b/>
          <w:bCs/>
          <w:sz w:val="24"/>
          <w:szCs w:val="24"/>
        </w:rPr>
        <w:t>Tipo de información que consideran más importante que el Poder Judicial les comunique:</w:t>
      </w:r>
      <w:r w:rsidRPr="00873852">
        <w:rPr>
          <w:sz w:val="24"/>
          <w:szCs w:val="24"/>
        </w:rPr>
        <w:t xml:space="preserve"> servicios que brinda la institución, contactos de oficinas y despachos judiciales y rendiciones de cuentas. </w:t>
      </w:r>
    </w:p>
    <w:p w:rsidR="002D3215" w:rsidRPr="00873852" w:rsidRDefault="002D3215">
      <w:pPr>
        <w:pStyle w:val="Prrafodelista"/>
        <w:numPr>
          <w:ilvl w:val="0"/>
          <w:numId w:val="13"/>
        </w:numPr>
        <w:spacing w:after="0" w:line="240" w:lineRule="auto"/>
        <w:jc w:val="both"/>
        <w:rPr>
          <w:sz w:val="24"/>
          <w:szCs w:val="24"/>
        </w:rPr>
      </w:pPr>
      <w:r w:rsidRPr="00873852">
        <w:rPr>
          <w:b/>
          <w:bCs/>
          <w:sz w:val="24"/>
          <w:szCs w:val="24"/>
        </w:rPr>
        <w:t>Acciones que consideran contribuyen a mejorar la comunicación que el Poder Judicial mantiene con ellos:</w:t>
      </w:r>
      <w:r w:rsidRPr="00873852">
        <w:rPr>
          <w:sz w:val="24"/>
          <w:szCs w:val="24"/>
        </w:rPr>
        <w:t xml:space="preserve">  utilizar un lenguaje claro e inclusivo en los que comunicados que se </w:t>
      </w:r>
      <w:r w:rsidR="002F729E" w:rsidRPr="00873852">
        <w:rPr>
          <w:sz w:val="24"/>
          <w:szCs w:val="24"/>
        </w:rPr>
        <w:t>realizan, capacitar</w:t>
      </w:r>
      <w:r w:rsidRPr="00873852">
        <w:rPr>
          <w:sz w:val="24"/>
          <w:szCs w:val="24"/>
        </w:rPr>
        <w:t xml:space="preserve"> al personal para que informe a las personas usuarias acerca de medios de comunicación que tienen a su disposición en el Poder Judicial y coordinar con los medios de comunicación regionales para la divulgación de información. </w:t>
      </w:r>
    </w:p>
    <w:p w:rsidR="002D3215" w:rsidRDefault="002D3215">
      <w:pPr>
        <w:pStyle w:val="Prrafodelista"/>
        <w:numPr>
          <w:ilvl w:val="0"/>
          <w:numId w:val="13"/>
        </w:numPr>
        <w:spacing w:after="0" w:line="240" w:lineRule="auto"/>
        <w:jc w:val="both"/>
        <w:rPr>
          <w:sz w:val="24"/>
          <w:szCs w:val="24"/>
        </w:rPr>
      </w:pPr>
      <w:r w:rsidRPr="00873852">
        <w:rPr>
          <w:b/>
          <w:bCs/>
          <w:sz w:val="24"/>
          <w:szCs w:val="24"/>
        </w:rPr>
        <w:t>Medios de  preferencia para recibir información acerca del Poder Judicial:</w:t>
      </w:r>
      <w:r w:rsidRPr="00873852">
        <w:rPr>
          <w:sz w:val="24"/>
          <w:szCs w:val="24"/>
        </w:rPr>
        <w:t xml:space="preserve"> los mensajes de WhatsApp, redes sociales y el correo electrónico. </w:t>
      </w:r>
    </w:p>
    <w:p w:rsidR="002D3215" w:rsidRPr="00873852" w:rsidRDefault="002D3215">
      <w:pPr>
        <w:pStyle w:val="Prrafodelista"/>
        <w:numPr>
          <w:ilvl w:val="0"/>
          <w:numId w:val="13"/>
        </w:numPr>
        <w:spacing w:after="0" w:line="240" w:lineRule="auto"/>
        <w:jc w:val="both"/>
        <w:rPr>
          <w:sz w:val="24"/>
          <w:szCs w:val="24"/>
        </w:rPr>
      </w:pPr>
      <w:r w:rsidRPr="00873852">
        <w:rPr>
          <w:b/>
          <w:bCs/>
          <w:sz w:val="24"/>
          <w:szCs w:val="24"/>
        </w:rPr>
        <w:t>Medios de preferencia para enterarse acerca de los servicios que brinda el Poder Judicial:</w:t>
      </w:r>
      <w:r w:rsidRPr="00873852">
        <w:rPr>
          <w:sz w:val="24"/>
          <w:szCs w:val="24"/>
        </w:rPr>
        <w:t xml:space="preserve"> videos cortos, afiches y boletines. </w:t>
      </w:r>
    </w:p>
    <w:p w:rsidR="002D3215" w:rsidRPr="00873852" w:rsidRDefault="002D3215">
      <w:pPr>
        <w:pStyle w:val="Prrafodelista"/>
        <w:numPr>
          <w:ilvl w:val="0"/>
          <w:numId w:val="13"/>
        </w:numPr>
        <w:spacing w:line="256" w:lineRule="auto"/>
        <w:jc w:val="both"/>
        <w:rPr>
          <w:sz w:val="24"/>
          <w:szCs w:val="24"/>
        </w:rPr>
      </w:pPr>
      <w:r w:rsidRPr="00873852">
        <w:rPr>
          <w:b/>
          <w:bCs/>
          <w:sz w:val="24"/>
          <w:szCs w:val="24"/>
        </w:rPr>
        <w:t>Recomendaciones para mejorar la comunicación que el Poder Judicial mantiene con ellos:</w:t>
      </w:r>
      <w:r w:rsidRPr="00873852">
        <w:rPr>
          <w:sz w:val="24"/>
          <w:szCs w:val="24"/>
        </w:rPr>
        <w:t xml:space="preserve"> mejorar la atención que brinda el personal judicial, aprovechar más los recursos </w:t>
      </w:r>
      <w:r w:rsidR="00E93BE7" w:rsidRPr="00873852">
        <w:rPr>
          <w:sz w:val="24"/>
          <w:szCs w:val="24"/>
        </w:rPr>
        <w:t>digitales, informar</w:t>
      </w:r>
      <w:r w:rsidRPr="00873852">
        <w:rPr>
          <w:sz w:val="24"/>
          <w:szCs w:val="24"/>
        </w:rPr>
        <w:t xml:space="preserve"> a la ciudadanía por diferentes medios acerca de lo que realiza el Poder Judicial, capacitar más a las personas facilitadoras judiciales, utilizar lenguaje claro. </w:t>
      </w:r>
    </w:p>
    <w:p w:rsidR="002D3215" w:rsidRDefault="002D3215" w:rsidP="002D3215">
      <w:pPr>
        <w:spacing w:after="0" w:line="240" w:lineRule="auto"/>
        <w:jc w:val="both"/>
        <w:rPr>
          <w:color w:val="FF0000"/>
          <w:sz w:val="24"/>
          <w:szCs w:val="24"/>
          <w:highlight w:val="yellow"/>
          <w:lang w:val="es-ES"/>
        </w:rPr>
      </w:pPr>
    </w:p>
    <w:p w:rsidR="009005DF" w:rsidRDefault="009005DF" w:rsidP="002D3215">
      <w:pPr>
        <w:spacing w:after="0" w:line="240" w:lineRule="auto"/>
        <w:jc w:val="both"/>
        <w:rPr>
          <w:color w:val="FF0000"/>
          <w:sz w:val="24"/>
          <w:szCs w:val="24"/>
          <w:highlight w:val="yellow"/>
          <w:lang w:val="es-ES"/>
        </w:rPr>
      </w:pPr>
    </w:p>
    <w:p w:rsidR="005C43CB" w:rsidRDefault="005C43CB" w:rsidP="002D3215">
      <w:pPr>
        <w:spacing w:after="0" w:line="240" w:lineRule="auto"/>
        <w:jc w:val="both"/>
        <w:rPr>
          <w:color w:val="FF0000"/>
          <w:sz w:val="24"/>
          <w:szCs w:val="24"/>
          <w:highlight w:val="yellow"/>
          <w:lang w:val="es-ES"/>
        </w:rPr>
      </w:pPr>
    </w:p>
    <w:p w:rsidR="005C43CB" w:rsidRDefault="005C43CB" w:rsidP="002D3215">
      <w:pPr>
        <w:spacing w:after="0" w:line="240" w:lineRule="auto"/>
        <w:jc w:val="both"/>
        <w:rPr>
          <w:color w:val="FF0000"/>
          <w:sz w:val="24"/>
          <w:szCs w:val="24"/>
          <w:highlight w:val="yellow"/>
          <w:lang w:val="es-ES"/>
        </w:rPr>
      </w:pPr>
    </w:p>
    <w:p w:rsidR="005C43CB" w:rsidRDefault="005C43CB" w:rsidP="002D3215">
      <w:pPr>
        <w:spacing w:after="0" w:line="240" w:lineRule="auto"/>
        <w:jc w:val="both"/>
        <w:rPr>
          <w:color w:val="FF0000"/>
          <w:sz w:val="24"/>
          <w:szCs w:val="24"/>
          <w:highlight w:val="yellow"/>
          <w:lang w:val="es-ES"/>
        </w:rPr>
      </w:pPr>
    </w:p>
    <w:p w:rsidR="005C43CB" w:rsidRDefault="005C43CB" w:rsidP="002D3215">
      <w:pPr>
        <w:spacing w:after="0" w:line="240" w:lineRule="auto"/>
        <w:jc w:val="both"/>
        <w:rPr>
          <w:color w:val="FF0000"/>
          <w:sz w:val="24"/>
          <w:szCs w:val="24"/>
          <w:highlight w:val="yellow"/>
          <w:lang w:val="es-ES"/>
        </w:rPr>
      </w:pPr>
    </w:p>
    <w:p w:rsidR="005C43CB" w:rsidRDefault="005C43CB" w:rsidP="002D3215">
      <w:pPr>
        <w:spacing w:after="0" w:line="240" w:lineRule="auto"/>
        <w:jc w:val="both"/>
        <w:rPr>
          <w:color w:val="FF0000"/>
          <w:sz w:val="24"/>
          <w:szCs w:val="24"/>
          <w:highlight w:val="yellow"/>
          <w:lang w:val="es-ES"/>
        </w:rPr>
      </w:pPr>
    </w:p>
    <w:p w:rsidR="002D3215" w:rsidRDefault="002D3215" w:rsidP="002D3215">
      <w:pPr>
        <w:spacing w:after="0" w:line="240" w:lineRule="auto"/>
        <w:jc w:val="both"/>
        <w:rPr>
          <w:color w:val="FF0000"/>
          <w:sz w:val="24"/>
          <w:szCs w:val="24"/>
          <w:highlight w:val="yellow"/>
          <w:lang w:val="es-ES"/>
        </w:rPr>
      </w:pPr>
    </w:p>
    <w:p w:rsidR="002D3215" w:rsidRPr="004C32B5" w:rsidRDefault="002D3215" w:rsidP="002D3215">
      <w:pPr>
        <w:ind w:left="567"/>
        <w:jc w:val="both"/>
        <w:rPr>
          <w:b/>
          <w:bCs/>
          <w:sz w:val="24"/>
          <w:szCs w:val="24"/>
        </w:rPr>
      </w:pPr>
      <w:r w:rsidRPr="004C32B5">
        <w:rPr>
          <w:b/>
          <w:bCs/>
          <w:sz w:val="24"/>
          <w:szCs w:val="24"/>
        </w:rPr>
        <w:t>Consulta realizada a profesionales en comunicación externos al Poder Judicial</w:t>
      </w:r>
    </w:p>
    <w:p w:rsidR="002D3215" w:rsidRPr="00873852" w:rsidRDefault="002D3215" w:rsidP="002D3215">
      <w:pPr>
        <w:spacing w:after="0" w:line="240" w:lineRule="auto"/>
        <w:ind w:left="567"/>
        <w:jc w:val="both"/>
        <w:rPr>
          <w:sz w:val="24"/>
          <w:szCs w:val="24"/>
        </w:rPr>
      </w:pPr>
      <w:r w:rsidRPr="00873852">
        <w:rPr>
          <w:noProof/>
          <w:sz w:val="24"/>
          <w:szCs w:val="24"/>
          <w:lang w:eastAsia="es-CR"/>
        </w:rPr>
        <w:drawing>
          <wp:anchor distT="0" distB="0" distL="114300" distR="114300" simplePos="0" relativeHeight="251660800" behindDoc="0" locked="0" layoutInCell="1" allowOverlap="1" wp14:anchorId="732390F9" wp14:editId="367D8C34">
            <wp:simplePos x="0" y="0"/>
            <wp:positionH relativeFrom="column">
              <wp:posOffset>4391025</wp:posOffset>
            </wp:positionH>
            <wp:positionV relativeFrom="paragraph">
              <wp:posOffset>60960</wp:posOffset>
            </wp:positionV>
            <wp:extent cx="2145665" cy="1630045"/>
            <wp:effectExtent l="0" t="0" r="6985" b="825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5665" cy="1630045"/>
                    </a:xfrm>
                    <a:prstGeom prst="rect">
                      <a:avLst/>
                    </a:prstGeom>
                    <a:noFill/>
                  </pic:spPr>
                </pic:pic>
              </a:graphicData>
            </a:graphic>
            <wp14:sizeRelH relativeFrom="page">
              <wp14:pctWidth>0</wp14:pctWidth>
            </wp14:sizeRelH>
            <wp14:sizeRelV relativeFrom="page">
              <wp14:pctHeight>0</wp14:pctHeight>
            </wp14:sizeRelV>
          </wp:anchor>
        </w:drawing>
      </w:r>
      <w:r w:rsidRPr="00873852">
        <w:rPr>
          <w:sz w:val="24"/>
          <w:szCs w:val="24"/>
        </w:rPr>
        <w:t>Durante el período comprendido del 29 al 31 de marzo de 2023 se remitió formulario de consulta a periodistas y otros comunicadores externos al Poder Judicial con el fin de conocer su opinión y aportes para mejorar la comunicación que el Poder Judicial mantiene con ellos.</w:t>
      </w:r>
    </w:p>
    <w:p w:rsidR="002D3215" w:rsidRPr="00873852" w:rsidRDefault="002D3215" w:rsidP="002D3215">
      <w:pPr>
        <w:spacing w:after="0" w:line="240" w:lineRule="auto"/>
        <w:ind w:left="567"/>
        <w:jc w:val="both"/>
        <w:rPr>
          <w:sz w:val="24"/>
          <w:szCs w:val="24"/>
        </w:rPr>
      </w:pPr>
      <w:r w:rsidRPr="00873852">
        <w:rPr>
          <w:sz w:val="24"/>
          <w:szCs w:val="24"/>
        </w:rPr>
        <w:t xml:space="preserve">El formulario fue completado por 29 profesionales en comunicación quienes laboran en medios de alcance tanto nacional como regional y entre los aspectos más relevantes que indicaron en sus </w:t>
      </w:r>
      <w:r w:rsidR="00E93BE7" w:rsidRPr="00873852">
        <w:rPr>
          <w:sz w:val="24"/>
          <w:szCs w:val="24"/>
        </w:rPr>
        <w:t>respuestas, se</w:t>
      </w:r>
      <w:r w:rsidRPr="00873852">
        <w:rPr>
          <w:sz w:val="24"/>
          <w:szCs w:val="24"/>
        </w:rPr>
        <w:t xml:space="preserve"> destacan los siguientes:</w:t>
      </w:r>
    </w:p>
    <w:p w:rsidR="002D3215" w:rsidRPr="00873852" w:rsidRDefault="002D3215" w:rsidP="002D3215">
      <w:pPr>
        <w:spacing w:after="0" w:line="240" w:lineRule="auto"/>
        <w:ind w:left="567"/>
        <w:jc w:val="both"/>
        <w:rPr>
          <w:b/>
          <w:bCs/>
          <w:sz w:val="24"/>
          <w:szCs w:val="24"/>
        </w:rPr>
      </w:pPr>
    </w:p>
    <w:p w:rsidR="002D3215" w:rsidRPr="00873852" w:rsidRDefault="002D3215">
      <w:pPr>
        <w:pStyle w:val="Prrafodelista"/>
        <w:numPr>
          <w:ilvl w:val="0"/>
          <w:numId w:val="14"/>
        </w:numPr>
        <w:suppressAutoHyphens w:val="0"/>
        <w:spacing w:after="0" w:line="240" w:lineRule="auto"/>
        <w:jc w:val="both"/>
        <w:rPr>
          <w:rFonts w:cstheme="minorHAnsi"/>
          <w:color w:val="000000" w:themeColor="text1"/>
          <w:sz w:val="24"/>
          <w:szCs w:val="24"/>
          <w:lang w:eastAsia="es-CR"/>
        </w:rPr>
      </w:pPr>
      <w:r w:rsidRPr="00873852">
        <w:rPr>
          <w:b/>
          <w:bCs/>
          <w:color w:val="000000" w:themeColor="text1"/>
          <w:sz w:val="24"/>
          <w:szCs w:val="24"/>
          <w:lang w:val="es-ES"/>
        </w:rPr>
        <w:t xml:space="preserve">Canales  de </w:t>
      </w:r>
      <w:r w:rsidRPr="00873852">
        <w:rPr>
          <w:rFonts w:cstheme="minorHAnsi"/>
          <w:b/>
          <w:bCs/>
          <w:color w:val="000000" w:themeColor="text1"/>
          <w:sz w:val="24"/>
          <w:szCs w:val="24"/>
          <w:lang w:eastAsia="es-CR"/>
        </w:rPr>
        <w:t>comunicación que utilizan con más frecuencia para  buscar información o hacer consultas  acerca de asuntos relacionados al Poder Judicial:</w:t>
      </w:r>
      <w:r w:rsidRPr="00873852">
        <w:rPr>
          <w:rFonts w:cstheme="minorHAnsi"/>
          <w:color w:val="000000" w:themeColor="text1"/>
          <w:sz w:val="24"/>
          <w:szCs w:val="24"/>
          <w:lang w:eastAsia="es-CR"/>
        </w:rPr>
        <w:t xml:space="preserve"> las dos opciones indicadas por la mayor cantidad de personas son el correo electrónico y el WhatsApp. </w:t>
      </w:r>
    </w:p>
    <w:p w:rsidR="002D3215" w:rsidRPr="00873852" w:rsidRDefault="002D3215">
      <w:pPr>
        <w:pStyle w:val="Prrafodelista"/>
        <w:numPr>
          <w:ilvl w:val="0"/>
          <w:numId w:val="14"/>
        </w:numPr>
        <w:suppressAutoHyphens w:val="0"/>
        <w:spacing w:after="0" w:line="240" w:lineRule="auto"/>
        <w:jc w:val="both"/>
        <w:rPr>
          <w:rFonts w:eastAsiaTheme="minorHAnsi" w:cstheme="minorBidi"/>
          <w:color w:val="000000" w:themeColor="text1"/>
          <w:sz w:val="24"/>
          <w:szCs w:val="24"/>
          <w:lang w:val="es-ES"/>
        </w:rPr>
      </w:pPr>
      <w:r w:rsidRPr="00873852">
        <w:rPr>
          <w:b/>
          <w:bCs/>
          <w:color w:val="000000" w:themeColor="text1"/>
          <w:sz w:val="24"/>
          <w:szCs w:val="24"/>
          <w:lang w:val="es-ES"/>
        </w:rPr>
        <w:t>Recomendaciones para mejorar la comunicación que mantienen las Oficinas de Prensa u otras instancias que sean fuente de información del Poder Judicial con los medios:</w:t>
      </w:r>
      <w:r w:rsidRPr="00873852">
        <w:rPr>
          <w:color w:val="000000" w:themeColor="text1"/>
          <w:sz w:val="24"/>
          <w:szCs w:val="24"/>
          <w:u w:val="single"/>
          <w:lang w:val="es-ES"/>
        </w:rPr>
        <w:t xml:space="preserve"> </w:t>
      </w:r>
      <w:r w:rsidRPr="00873852">
        <w:rPr>
          <w:color w:val="000000" w:themeColor="text1"/>
          <w:sz w:val="24"/>
          <w:szCs w:val="24"/>
          <w:lang w:val="es-ES"/>
        </w:rPr>
        <w:t xml:space="preserve">  </w:t>
      </w:r>
      <w:bookmarkStart w:id="67" w:name="_Hlk130993257"/>
      <w:r w:rsidRPr="00873852">
        <w:rPr>
          <w:color w:val="000000" w:themeColor="text1"/>
          <w:sz w:val="24"/>
          <w:szCs w:val="24"/>
          <w:lang w:val="es-ES"/>
        </w:rPr>
        <w:t>brindar respuesta más rápida a consultas que realiza la Prensa, utilizar materiales de apoyo como videos y otros formatos que sean de utilidad para todos los medios, mantener comunicación vía WhatsApp ya que la consideran más rápida y directa, conocer con antelación la agenda de Corte Plena, mantener la comunicación constante con los medios, ampliar y aclarar información relacionada a las labores que realiza el Poder Judicial, facilitar más información acerca de los juicios que están programados para brindarles   cobertura periodística.</w:t>
      </w:r>
    </w:p>
    <w:bookmarkEnd w:id="67"/>
    <w:p w:rsidR="002D3215" w:rsidRDefault="002D3215">
      <w:pPr>
        <w:pStyle w:val="Prrafodelista"/>
        <w:numPr>
          <w:ilvl w:val="0"/>
          <w:numId w:val="14"/>
        </w:numPr>
        <w:suppressAutoHyphens w:val="0"/>
        <w:spacing w:after="0" w:line="240" w:lineRule="auto"/>
        <w:jc w:val="both"/>
        <w:rPr>
          <w:color w:val="000000" w:themeColor="text1"/>
          <w:sz w:val="24"/>
          <w:szCs w:val="24"/>
          <w:lang w:val="es-ES"/>
        </w:rPr>
      </w:pPr>
      <w:r w:rsidRPr="00873852">
        <w:rPr>
          <w:b/>
          <w:bCs/>
          <w:color w:val="000000" w:themeColor="text1"/>
          <w:sz w:val="24"/>
          <w:szCs w:val="24"/>
          <w:lang w:val="es-ES"/>
        </w:rPr>
        <w:t xml:space="preserve">Recomendaciones para mejorar la comunicación que mantiene el Poder Judicial con las personas usuarias y población en general:  </w:t>
      </w:r>
      <w:r w:rsidRPr="00873852">
        <w:rPr>
          <w:color w:val="000000" w:themeColor="text1"/>
          <w:sz w:val="24"/>
          <w:szCs w:val="24"/>
          <w:lang w:val="es-ES"/>
        </w:rPr>
        <w:t xml:space="preserve">potencializar el uso de las redes sociales para transmitir información, remitir mensajes sencillos, claros y directos evitando los “tecnicismos”, creación de grupos de WhatsApp para remitir información,  utilizar  materiales de apoyo como los  videos cortos, infografías, podcast y otros, mejorar  la atención que se brinda a las personas usuarias y los tiempos de respuesta a sus solicitudes, mantener la comunicación constante con los medios y facilitar el acceso a la información. </w:t>
      </w:r>
    </w:p>
    <w:p w:rsidR="005C43CB" w:rsidRDefault="005C43CB" w:rsidP="005C43CB">
      <w:pPr>
        <w:suppressAutoHyphens w:val="0"/>
        <w:spacing w:after="0" w:line="240" w:lineRule="auto"/>
        <w:jc w:val="both"/>
        <w:rPr>
          <w:color w:val="000000" w:themeColor="text1"/>
          <w:sz w:val="24"/>
          <w:szCs w:val="24"/>
          <w:lang w:val="es-ES"/>
        </w:rPr>
      </w:pPr>
    </w:p>
    <w:p w:rsidR="005C43CB" w:rsidRDefault="005C43CB" w:rsidP="005C43CB">
      <w:pPr>
        <w:suppressAutoHyphens w:val="0"/>
        <w:spacing w:after="0" w:line="240" w:lineRule="auto"/>
        <w:jc w:val="both"/>
        <w:rPr>
          <w:color w:val="000000" w:themeColor="text1"/>
          <w:sz w:val="24"/>
          <w:szCs w:val="24"/>
          <w:lang w:val="es-ES"/>
        </w:rPr>
      </w:pPr>
    </w:p>
    <w:p w:rsidR="005C43CB" w:rsidRDefault="005C43CB" w:rsidP="005C43CB">
      <w:pPr>
        <w:suppressAutoHyphens w:val="0"/>
        <w:spacing w:after="0" w:line="240" w:lineRule="auto"/>
        <w:jc w:val="both"/>
        <w:rPr>
          <w:color w:val="000000" w:themeColor="text1"/>
          <w:sz w:val="24"/>
          <w:szCs w:val="24"/>
          <w:lang w:val="es-ES"/>
        </w:rPr>
      </w:pPr>
    </w:p>
    <w:p w:rsidR="005C43CB" w:rsidRDefault="005C43CB" w:rsidP="005C43CB">
      <w:pPr>
        <w:suppressAutoHyphens w:val="0"/>
        <w:spacing w:after="0" w:line="240" w:lineRule="auto"/>
        <w:jc w:val="both"/>
        <w:rPr>
          <w:color w:val="000000" w:themeColor="text1"/>
          <w:sz w:val="24"/>
          <w:szCs w:val="24"/>
          <w:lang w:val="es-ES"/>
        </w:rPr>
      </w:pPr>
    </w:p>
    <w:p w:rsidR="005C43CB" w:rsidRDefault="005C43CB" w:rsidP="005C43CB">
      <w:pPr>
        <w:suppressAutoHyphens w:val="0"/>
        <w:spacing w:after="0" w:line="240" w:lineRule="auto"/>
        <w:jc w:val="both"/>
        <w:rPr>
          <w:color w:val="000000" w:themeColor="text1"/>
          <w:sz w:val="24"/>
          <w:szCs w:val="24"/>
          <w:lang w:val="es-ES"/>
        </w:rPr>
      </w:pPr>
    </w:p>
    <w:p w:rsidR="005C43CB" w:rsidRDefault="005C43CB" w:rsidP="005C43CB">
      <w:pPr>
        <w:suppressAutoHyphens w:val="0"/>
        <w:spacing w:after="0" w:line="240" w:lineRule="auto"/>
        <w:jc w:val="both"/>
        <w:rPr>
          <w:color w:val="000000" w:themeColor="text1"/>
          <w:sz w:val="24"/>
          <w:szCs w:val="24"/>
          <w:lang w:val="es-ES"/>
        </w:rPr>
      </w:pPr>
    </w:p>
    <w:p w:rsidR="000849A0" w:rsidRDefault="000849A0" w:rsidP="005C43CB">
      <w:pPr>
        <w:suppressAutoHyphens w:val="0"/>
        <w:spacing w:after="0" w:line="240" w:lineRule="auto"/>
        <w:jc w:val="both"/>
        <w:rPr>
          <w:color w:val="000000" w:themeColor="text1"/>
          <w:sz w:val="24"/>
          <w:szCs w:val="24"/>
          <w:lang w:val="es-ES"/>
        </w:rPr>
      </w:pPr>
    </w:p>
    <w:p w:rsidR="009A51CC" w:rsidRDefault="009A51CC" w:rsidP="005C43CB">
      <w:pPr>
        <w:suppressAutoHyphens w:val="0"/>
        <w:spacing w:after="0" w:line="240" w:lineRule="auto"/>
        <w:jc w:val="both"/>
        <w:rPr>
          <w:color w:val="000000" w:themeColor="text1"/>
          <w:sz w:val="24"/>
          <w:szCs w:val="24"/>
          <w:lang w:val="es-ES"/>
        </w:rPr>
      </w:pPr>
    </w:p>
    <w:p w:rsidR="002D3215" w:rsidRDefault="002D3215" w:rsidP="00A17B8E">
      <w:pPr>
        <w:pStyle w:val="Ttulo1"/>
        <w:jc w:val="both"/>
        <w:rPr>
          <w:rFonts w:asciiTheme="minorHAnsi" w:hAnsiTheme="minorHAnsi" w:cstheme="minorHAnsi"/>
          <w:lang w:val="es-ES"/>
        </w:rPr>
      </w:pPr>
      <w:bookmarkStart w:id="68" w:name="_Toc158209509"/>
      <w:bookmarkStart w:id="69" w:name="_Toc159579428"/>
      <w:bookmarkStart w:id="70" w:name="_Toc181610248"/>
      <w:bookmarkStart w:id="71" w:name="_Hlk115271730"/>
      <w:r w:rsidRPr="00A17B8E">
        <w:rPr>
          <w:rFonts w:asciiTheme="minorHAnsi" w:hAnsiTheme="minorHAnsi" w:cstheme="minorHAnsi"/>
          <w:lang w:val="es-ES"/>
        </w:rPr>
        <w:t>Talleres de validación de la Política Integral de Comunicación</w:t>
      </w:r>
      <w:bookmarkEnd w:id="68"/>
      <w:bookmarkEnd w:id="69"/>
      <w:bookmarkEnd w:id="70"/>
      <w:r w:rsidRPr="00A17B8E">
        <w:rPr>
          <w:rFonts w:asciiTheme="minorHAnsi" w:hAnsiTheme="minorHAnsi" w:cstheme="minorHAnsi"/>
          <w:lang w:val="es-ES"/>
        </w:rPr>
        <w:t xml:space="preserve"> </w:t>
      </w:r>
    </w:p>
    <w:p w:rsidR="009A51CC" w:rsidRPr="009A51CC" w:rsidRDefault="009A51CC" w:rsidP="009A51CC">
      <w:pPr>
        <w:rPr>
          <w:lang w:val="es-ES"/>
        </w:rPr>
      </w:pPr>
    </w:p>
    <w:p w:rsidR="007B7F0C" w:rsidRPr="007B7F0C" w:rsidRDefault="00E93BE7" w:rsidP="007B7F0C">
      <w:pPr>
        <w:suppressAutoHyphens w:val="0"/>
        <w:spacing w:after="0" w:line="240" w:lineRule="auto"/>
        <w:jc w:val="both"/>
        <w:rPr>
          <w:color w:val="000000" w:themeColor="text1"/>
          <w:sz w:val="24"/>
          <w:szCs w:val="24"/>
        </w:rPr>
      </w:pPr>
      <w:r w:rsidRPr="007B7F0C">
        <w:rPr>
          <w:color w:val="000000" w:themeColor="text1"/>
          <w:sz w:val="24"/>
          <w:szCs w:val="24"/>
        </w:rPr>
        <w:t>De acuerdo con</w:t>
      </w:r>
      <w:r w:rsidR="007B7F0C" w:rsidRPr="007B7F0C">
        <w:rPr>
          <w:color w:val="000000" w:themeColor="text1"/>
          <w:sz w:val="24"/>
          <w:szCs w:val="24"/>
        </w:rPr>
        <w:t xml:space="preserve"> los insumos obtenidos en el Diagnóstico Situacional, se detectaron </w:t>
      </w:r>
      <w:r w:rsidR="00920F16" w:rsidRPr="007B7F0C">
        <w:rPr>
          <w:color w:val="000000" w:themeColor="text1"/>
          <w:sz w:val="24"/>
          <w:szCs w:val="24"/>
        </w:rPr>
        <w:t>seis áreas</w:t>
      </w:r>
      <w:r w:rsidR="007B7F0C" w:rsidRPr="007B7F0C">
        <w:rPr>
          <w:color w:val="000000" w:themeColor="text1"/>
          <w:sz w:val="24"/>
          <w:szCs w:val="24"/>
        </w:rPr>
        <w:t xml:space="preserve"> temáticas o temas relevantes de </w:t>
      </w:r>
      <w:r w:rsidR="00920F16" w:rsidRPr="007B7F0C">
        <w:rPr>
          <w:color w:val="000000" w:themeColor="text1"/>
          <w:sz w:val="24"/>
          <w:szCs w:val="24"/>
        </w:rPr>
        <w:t>comunicación (</w:t>
      </w:r>
      <w:r w:rsidR="007B7F0C" w:rsidRPr="007B7F0C">
        <w:rPr>
          <w:color w:val="000000" w:themeColor="text1"/>
          <w:sz w:val="24"/>
          <w:szCs w:val="24"/>
        </w:rPr>
        <w:t>cada una con subtemas específicos) que se consideró importante tomar en cuenta para el desarrollo de la Política y que se analizaron en los talleres de validación:</w:t>
      </w:r>
    </w:p>
    <w:p w:rsidR="007B7F0C" w:rsidRPr="007B7F0C" w:rsidRDefault="007B7F0C" w:rsidP="007B7F0C">
      <w:pPr>
        <w:suppressAutoHyphens w:val="0"/>
        <w:spacing w:after="0" w:line="240" w:lineRule="auto"/>
        <w:jc w:val="both"/>
        <w:rPr>
          <w:color w:val="000000" w:themeColor="text1"/>
          <w:sz w:val="24"/>
          <w:szCs w:val="24"/>
        </w:rPr>
      </w:pPr>
    </w:p>
    <w:p w:rsidR="002D3215" w:rsidRDefault="002D3215" w:rsidP="002D3215">
      <w:pPr>
        <w:pStyle w:val="Textoindependiente"/>
        <w:spacing w:after="0" w:line="240" w:lineRule="auto"/>
        <w:jc w:val="both"/>
        <w:rPr>
          <w:rFonts w:cstheme="minorHAnsi"/>
          <w:sz w:val="24"/>
          <w:szCs w:val="24"/>
        </w:rPr>
      </w:pPr>
      <w:r w:rsidRPr="00873852">
        <w:rPr>
          <w:rFonts w:cstheme="minorHAnsi"/>
          <w:sz w:val="24"/>
          <w:szCs w:val="24"/>
        </w:rPr>
        <w:t xml:space="preserve">Para </w:t>
      </w:r>
      <w:r w:rsidR="00A17B8E" w:rsidRPr="00873852">
        <w:rPr>
          <w:rFonts w:cstheme="minorHAnsi"/>
          <w:sz w:val="24"/>
          <w:szCs w:val="24"/>
        </w:rPr>
        <w:t xml:space="preserve">la realización de los </w:t>
      </w:r>
      <w:r w:rsidRPr="00873852">
        <w:rPr>
          <w:rFonts w:cstheme="minorHAnsi"/>
          <w:sz w:val="24"/>
          <w:szCs w:val="24"/>
        </w:rPr>
        <w:t xml:space="preserve">talleres de validación de </w:t>
      </w:r>
      <w:r w:rsidR="00920F16" w:rsidRPr="00873852">
        <w:rPr>
          <w:rFonts w:cstheme="minorHAnsi"/>
          <w:sz w:val="24"/>
          <w:szCs w:val="24"/>
        </w:rPr>
        <w:t>las acciones</w:t>
      </w:r>
      <w:r w:rsidRPr="00873852">
        <w:rPr>
          <w:rFonts w:cstheme="minorHAnsi"/>
          <w:sz w:val="24"/>
          <w:szCs w:val="24"/>
        </w:rPr>
        <w:t xml:space="preserve"> de comunicación que se plantean como respuesta a los aspectos detectados en el Diagnóstico Situacional y para la definición de líneas de acción a tomar en cuenta para el Plan de Acción de la Política, se contó con el apoyo y asesoría de los profesionales del Subproceso de Planificación Estratégica para la metodología y realización de los talleres.  </w:t>
      </w:r>
      <w:bookmarkStart w:id="72" w:name="_Toc53502051"/>
      <w:bookmarkStart w:id="73" w:name="_Toc102119670"/>
      <w:bookmarkStart w:id="74" w:name="_Toc102120290"/>
      <w:bookmarkEnd w:id="71"/>
    </w:p>
    <w:p w:rsidR="007B7F0C" w:rsidRDefault="007B7F0C" w:rsidP="002D3215">
      <w:pPr>
        <w:pStyle w:val="Textoindependiente"/>
        <w:spacing w:after="0" w:line="240" w:lineRule="auto"/>
        <w:jc w:val="both"/>
        <w:rPr>
          <w:rFonts w:cstheme="minorHAnsi"/>
          <w:sz w:val="24"/>
          <w:szCs w:val="24"/>
        </w:rPr>
      </w:pPr>
    </w:p>
    <w:p w:rsidR="002D3215" w:rsidRPr="00E91DE4" w:rsidRDefault="002D3215" w:rsidP="002D3215">
      <w:pPr>
        <w:pStyle w:val="Textoindependiente"/>
        <w:spacing w:after="0" w:line="240" w:lineRule="auto"/>
        <w:jc w:val="both"/>
        <w:rPr>
          <w:rFonts w:cstheme="minorHAnsi"/>
          <w:color w:val="000000" w:themeColor="text1"/>
          <w:sz w:val="24"/>
          <w:szCs w:val="24"/>
        </w:rPr>
      </w:pPr>
      <w:r w:rsidRPr="002F729E">
        <w:rPr>
          <w:rFonts w:cstheme="minorHAnsi"/>
          <w:sz w:val="24"/>
          <w:szCs w:val="24"/>
        </w:rPr>
        <w:t>Durante el período comprendido de setiembre a diciembre 2023, se realiz</w:t>
      </w:r>
      <w:r w:rsidR="00802ECB" w:rsidRPr="002F729E">
        <w:rPr>
          <w:rFonts w:cstheme="minorHAnsi"/>
          <w:sz w:val="24"/>
          <w:szCs w:val="24"/>
        </w:rPr>
        <w:t xml:space="preserve">aron los </w:t>
      </w:r>
      <w:r w:rsidRPr="002F729E">
        <w:rPr>
          <w:rFonts w:cstheme="minorHAnsi"/>
          <w:sz w:val="24"/>
          <w:szCs w:val="24"/>
        </w:rPr>
        <w:t xml:space="preserve">talleres con </w:t>
      </w:r>
      <w:r w:rsidR="00802ECB" w:rsidRPr="002F729E">
        <w:rPr>
          <w:rFonts w:cstheme="minorHAnsi"/>
          <w:sz w:val="24"/>
          <w:szCs w:val="24"/>
        </w:rPr>
        <w:t xml:space="preserve">la participación de </w:t>
      </w:r>
      <w:r w:rsidRPr="002F729E">
        <w:rPr>
          <w:rFonts w:cstheme="minorHAnsi"/>
          <w:sz w:val="24"/>
          <w:szCs w:val="24"/>
        </w:rPr>
        <w:t xml:space="preserve"> instancias internas y externas en los que se comentaron y validaron acciones de comunicación de los temas relevantes que fueron detectados en el diagnóstico situacional </w:t>
      </w:r>
      <w:r w:rsidR="00802ECB" w:rsidRPr="002F729E">
        <w:rPr>
          <w:rFonts w:cstheme="minorHAnsi"/>
          <w:sz w:val="24"/>
          <w:szCs w:val="24"/>
        </w:rPr>
        <w:t>( r</w:t>
      </w:r>
      <w:r w:rsidR="00802ECB" w:rsidRPr="002F729E">
        <w:rPr>
          <w:rFonts w:cstheme="minorHAnsi"/>
          <w:color w:val="000000" w:themeColor="text1"/>
          <w:sz w:val="24"/>
          <w:szCs w:val="24"/>
        </w:rPr>
        <w:t xml:space="preserve">elación con los medios de comunicación, vocerías institucionales, fortalecimiento de la imagen institucional, interacción entre oficinas de comunicación del Poder Judicial, gestión de la comunicación interna y gestión de la comunicación externa) </w:t>
      </w:r>
      <w:r w:rsidRPr="002F729E">
        <w:rPr>
          <w:rFonts w:cstheme="minorHAnsi"/>
          <w:sz w:val="24"/>
          <w:szCs w:val="24"/>
        </w:rPr>
        <w:t xml:space="preserve">y </w:t>
      </w:r>
      <w:r w:rsidR="00802ECB" w:rsidRPr="002F729E">
        <w:rPr>
          <w:rFonts w:cstheme="minorHAnsi"/>
          <w:sz w:val="24"/>
          <w:szCs w:val="24"/>
        </w:rPr>
        <w:t>una vez analizados los aportes obtenidos se incorpo</w:t>
      </w:r>
      <w:r w:rsidR="002F729E">
        <w:rPr>
          <w:rFonts w:cstheme="minorHAnsi"/>
          <w:sz w:val="24"/>
          <w:szCs w:val="24"/>
        </w:rPr>
        <w:t xml:space="preserve">raron las acciones de comunicación correspondientes en la </w:t>
      </w:r>
      <w:r w:rsidR="00A17B8E" w:rsidRPr="002F729E">
        <w:rPr>
          <w:rFonts w:cstheme="minorHAnsi"/>
          <w:sz w:val="24"/>
          <w:szCs w:val="24"/>
        </w:rPr>
        <w:t xml:space="preserve"> </w:t>
      </w:r>
      <w:r w:rsidR="00A17B8E" w:rsidRPr="002F729E">
        <w:rPr>
          <w:rFonts w:cstheme="minorHAnsi"/>
          <w:b/>
          <w:bCs/>
          <w:sz w:val="24"/>
          <w:szCs w:val="24"/>
        </w:rPr>
        <w:t xml:space="preserve">Guía </w:t>
      </w:r>
      <w:r w:rsidR="00673896" w:rsidRPr="002F729E">
        <w:rPr>
          <w:rFonts w:cstheme="minorHAnsi"/>
          <w:b/>
          <w:bCs/>
          <w:sz w:val="24"/>
          <w:szCs w:val="24"/>
        </w:rPr>
        <w:t>para la comunicación institucional en el Poder Judicial</w:t>
      </w:r>
      <w:r w:rsidR="00673896" w:rsidRPr="002F729E">
        <w:rPr>
          <w:rFonts w:cstheme="minorHAnsi"/>
          <w:sz w:val="24"/>
          <w:szCs w:val="24"/>
        </w:rPr>
        <w:t xml:space="preserve"> </w:t>
      </w:r>
      <w:r w:rsidR="00A17B8E" w:rsidRPr="002F729E">
        <w:rPr>
          <w:rFonts w:cstheme="minorHAnsi"/>
          <w:sz w:val="24"/>
          <w:szCs w:val="24"/>
        </w:rPr>
        <w:t>que se</w:t>
      </w:r>
      <w:r w:rsidR="00673896" w:rsidRPr="002F729E">
        <w:rPr>
          <w:rFonts w:cstheme="minorHAnsi"/>
          <w:sz w:val="24"/>
          <w:szCs w:val="24"/>
        </w:rPr>
        <w:t xml:space="preserve"> </w:t>
      </w:r>
      <w:r w:rsidR="002F729E">
        <w:rPr>
          <w:rFonts w:cstheme="minorHAnsi"/>
          <w:sz w:val="24"/>
          <w:szCs w:val="24"/>
        </w:rPr>
        <w:t xml:space="preserve">elaboró y que al formar parte de esta Política, se </w:t>
      </w:r>
      <w:r w:rsidR="002F729E" w:rsidRPr="00E91DE4">
        <w:rPr>
          <w:rFonts w:cstheme="minorHAnsi"/>
          <w:color w:val="000000" w:themeColor="text1"/>
          <w:sz w:val="24"/>
          <w:szCs w:val="24"/>
        </w:rPr>
        <w:t>incorpora como anexo</w:t>
      </w:r>
      <w:r w:rsidR="00E91DE4">
        <w:rPr>
          <w:rFonts w:cstheme="minorHAnsi"/>
          <w:color w:val="000000" w:themeColor="text1"/>
          <w:sz w:val="24"/>
          <w:szCs w:val="24"/>
        </w:rPr>
        <w:t xml:space="preserve"> </w:t>
      </w:r>
      <w:r w:rsidR="001B4E52">
        <w:rPr>
          <w:rFonts w:cstheme="minorHAnsi"/>
          <w:color w:val="000000" w:themeColor="text1"/>
          <w:sz w:val="24"/>
          <w:szCs w:val="24"/>
        </w:rPr>
        <w:t xml:space="preserve">( se visualiza en las páginas  89 y 90). </w:t>
      </w:r>
      <w:r w:rsidR="00E91DE4">
        <w:rPr>
          <w:rFonts w:cstheme="minorHAnsi"/>
          <w:color w:val="000000" w:themeColor="text1"/>
          <w:sz w:val="24"/>
          <w:szCs w:val="24"/>
        </w:rPr>
        <w:t xml:space="preserve"> </w:t>
      </w:r>
    </w:p>
    <w:p w:rsidR="002D3215" w:rsidRPr="00E91DE4" w:rsidRDefault="002D3215" w:rsidP="002D3215">
      <w:pPr>
        <w:pStyle w:val="Textoindependiente"/>
        <w:spacing w:after="0" w:line="240" w:lineRule="auto"/>
        <w:jc w:val="both"/>
        <w:rPr>
          <w:rFonts w:cstheme="minorHAnsi"/>
          <w:color w:val="000000" w:themeColor="text1"/>
          <w:sz w:val="24"/>
          <w:szCs w:val="24"/>
        </w:rPr>
      </w:pPr>
    </w:p>
    <w:p w:rsidR="002D3215" w:rsidRPr="00873852" w:rsidRDefault="00873852" w:rsidP="00873852">
      <w:pPr>
        <w:rPr>
          <w:rFonts w:cstheme="minorHAnsi"/>
          <w:sz w:val="24"/>
          <w:szCs w:val="24"/>
        </w:rPr>
      </w:pPr>
      <w:r w:rsidRPr="00873852">
        <w:rPr>
          <w:rFonts w:cstheme="minorHAnsi"/>
          <w:sz w:val="24"/>
          <w:szCs w:val="24"/>
        </w:rPr>
        <w:t>Cronograma de los talleres</w:t>
      </w:r>
      <w:r w:rsidR="00802ECB">
        <w:rPr>
          <w:rFonts w:cstheme="minorHAnsi"/>
          <w:sz w:val="24"/>
          <w:szCs w:val="24"/>
        </w:rPr>
        <w:t>:</w:t>
      </w:r>
    </w:p>
    <w:tbl>
      <w:tblPr>
        <w:tblStyle w:val="Tablaconcuadrcula"/>
        <w:tblW w:w="9776" w:type="dxa"/>
        <w:tblLook w:val="04A0" w:firstRow="1" w:lastRow="0" w:firstColumn="1" w:lastColumn="0" w:noHBand="0" w:noVBand="1"/>
      </w:tblPr>
      <w:tblGrid>
        <w:gridCol w:w="988"/>
        <w:gridCol w:w="2268"/>
        <w:gridCol w:w="4110"/>
        <w:gridCol w:w="2410"/>
      </w:tblGrid>
      <w:tr w:rsidR="002D3215" w:rsidTr="002D3215">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Default="002D3215">
            <w:pPr>
              <w:pStyle w:val="Encabezado"/>
              <w:tabs>
                <w:tab w:val="center" w:pos="318"/>
              </w:tabs>
              <w:jc w:val="center"/>
              <w:outlineLvl w:val="0"/>
              <w:rPr>
                <w:rFonts w:cstheme="minorHAnsi"/>
                <w:b/>
                <w:bCs/>
                <w:sz w:val="20"/>
                <w:szCs w:val="20"/>
                <w:lang w:val="es-ES" w:eastAsia="es-CR" w:bidi="en-US"/>
              </w:rPr>
            </w:pPr>
            <w:bookmarkStart w:id="75" w:name="_Toc158209510"/>
            <w:bookmarkStart w:id="76" w:name="_Toc159579429"/>
            <w:bookmarkStart w:id="77" w:name="_Toc159579500"/>
            <w:bookmarkStart w:id="78" w:name="_Toc159597133"/>
            <w:bookmarkStart w:id="79" w:name="_Toc167958719"/>
            <w:bookmarkStart w:id="80" w:name="_Toc181610249"/>
            <w:r>
              <w:rPr>
                <w:rFonts w:cstheme="minorHAnsi"/>
                <w:b/>
                <w:bCs/>
                <w:sz w:val="20"/>
                <w:szCs w:val="20"/>
                <w:lang w:val="es-ES" w:eastAsia="es-CR" w:bidi="en-US"/>
              </w:rPr>
              <w:t>Taller</w:t>
            </w:r>
            <w:bookmarkEnd w:id="75"/>
            <w:bookmarkEnd w:id="76"/>
            <w:bookmarkEnd w:id="77"/>
            <w:bookmarkEnd w:id="78"/>
            <w:bookmarkEnd w:id="79"/>
            <w:bookmarkEnd w:id="80"/>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Default="002D3215">
            <w:pPr>
              <w:pStyle w:val="Encabezado"/>
              <w:tabs>
                <w:tab w:val="center" w:pos="318"/>
              </w:tabs>
              <w:jc w:val="center"/>
              <w:outlineLvl w:val="0"/>
              <w:rPr>
                <w:rFonts w:cstheme="minorHAnsi"/>
                <w:b/>
                <w:bCs/>
                <w:sz w:val="20"/>
                <w:szCs w:val="20"/>
                <w:lang w:val="es-ES" w:eastAsia="es-CR" w:bidi="en-US"/>
              </w:rPr>
            </w:pPr>
            <w:bookmarkStart w:id="81" w:name="_Toc158209511"/>
            <w:bookmarkStart w:id="82" w:name="_Toc159579430"/>
            <w:bookmarkStart w:id="83" w:name="_Toc159579501"/>
            <w:bookmarkStart w:id="84" w:name="_Toc159597134"/>
            <w:bookmarkStart w:id="85" w:name="_Toc167958720"/>
            <w:bookmarkStart w:id="86" w:name="_Toc181610250"/>
            <w:r>
              <w:rPr>
                <w:rFonts w:cstheme="minorHAnsi"/>
                <w:b/>
                <w:bCs/>
                <w:sz w:val="20"/>
                <w:szCs w:val="20"/>
                <w:lang w:val="es-ES" w:eastAsia="es-CR" w:bidi="en-US"/>
              </w:rPr>
              <w:t>Fecha</w:t>
            </w:r>
            <w:bookmarkEnd w:id="81"/>
            <w:bookmarkEnd w:id="82"/>
            <w:bookmarkEnd w:id="83"/>
            <w:bookmarkEnd w:id="84"/>
            <w:bookmarkEnd w:id="85"/>
            <w:bookmarkEnd w:id="86"/>
          </w:p>
        </w:tc>
        <w:tc>
          <w:tcPr>
            <w:tcW w:w="41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Default="002D3215">
            <w:pPr>
              <w:pStyle w:val="Encabezado"/>
              <w:tabs>
                <w:tab w:val="center" w:pos="318"/>
              </w:tabs>
              <w:jc w:val="center"/>
              <w:outlineLvl w:val="0"/>
              <w:rPr>
                <w:rFonts w:cstheme="minorHAnsi"/>
                <w:b/>
                <w:bCs/>
                <w:sz w:val="20"/>
                <w:szCs w:val="20"/>
                <w:lang w:val="es-ES" w:eastAsia="es-CR" w:bidi="en-US"/>
              </w:rPr>
            </w:pPr>
            <w:bookmarkStart w:id="87" w:name="_Toc158209512"/>
            <w:bookmarkStart w:id="88" w:name="_Toc159579431"/>
            <w:bookmarkStart w:id="89" w:name="_Toc159579502"/>
            <w:bookmarkStart w:id="90" w:name="_Toc159597135"/>
            <w:bookmarkStart w:id="91" w:name="_Toc167958721"/>
            <w:bookmarkStart w:id="92" w:name="_Toc181610251"/>
            <w:r>
              <w:rPr>
                <w:rFonts w:cstheme="minorHAnsi"/>
                <w:b/>
                <w:bCs/>
                <w:sz w:val="20"/>
                <w:szCs w:val="20"/>
                <w:lang w:val="es-ES" w:eastAsia="es-CR" w:bidi="en-US"/>
              </w:rPr>
              <w:t>Participantes</w:t>
            </w:r>
            <w:bookmarkEnd w:id="87"/>
            <w:bookmarkEnd w:id="88"/>
            <w:bookmarkEnd w:id="89"/>
            <w:bookmarkEnd w:id="90"/>
            <w:bookmarkEnd w:id="91"/>
            <w:bookmarkEnd w:id="92"/>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Default="00873852">
            <w:pPr>
              <w:pStyle w:val="Encabezado"/>
              <w:tabs>
                <w:tab w:val="center" w:pos="318"/>
              </w:tabs>
              <w:jc w:val="center"/>
              <w:outlineLvl w:val="0"/>
              <w:rPr>
                <w:rFonts w:cstheme="minorHAnsi"/>
                <w:b/>
                <w:bCs/>
                <w:sz w:val="20"/>
                <w:szCs w:val="20"/>
                <w:lang w:val="es-ES" w:eastAsia="es-CR" w:bidi="en-US"/>
              </w:rPr>
            </w:pPr>
            <w:bookmarkStart w:id="93" w:name="_Toc159579432"/>
            <w:bookmarkStart w:id="94" w:name="_Toc159579503"/>
            <w:bookmarkStart w:id="95" w:name="_Toc159597136"/>
            <w:bookmarkStart w:id="96" w:name="_Toc167958722"/>
            <w:bookmarkStart w:id="97" w:name="_Toc181610252"/>
            <w:r>
              <w:rPr>
                <w:rFonts w:cstheme="minorHAnsi"/>
                <w:b/>
                <w:bCs/>
                <w:sz w:val="20"/>
                <w:szCs w:val="20"/>
                <w:lang w:val="es-ES" w:eastAsia="es-CR" w:bidi="en-US"/>
              </w:rPr>
              <w:t>Observaciones</w:t>
            </w:r>
            <w:bookmarkEnd w:id="93"/>
            <w:bookmarkEnd w:id="94"/>
            <w:bookmarkEnd w:id="95"/>
            <w:bookmarkEnd w:id="96"/>
            <w:bookmarkEnd w:id="97"/>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98" w:name="_Toc158209514"/>
            <w:bookmarkStart w:id="99" w:name="_Toc159579433"/>
            <w:bookmarkStart w:id="100" w:name="_Toc159579504"/>
            <w:bookmarkStart w:id="101" w:name="_Toc159597137"/>
            <w:bookmarkStart w:id="102" w:name="_Toc167958723"/>
            <w:bookmarkStart w:id="103" w:name="_Toc181610253"/>
            <w:r>
              <w:rPr>
                <w:rFonts w:cstheme="minorHAnsi"/>
                <w:sz w:val="20"/>
                <w:szCs w:val="20"/>
                <w:lang w:val="es-ES" w:eastAsia="es-CR" w:bidi="en-US"/>
              </w:rPr>
              <w:t>1</w:t>
            </w:r>
            <w:bookmarkEnd w:id="98"/>
            <w:bookmarkEnd w:id="99"/>
            <w:bookmarkEnd w:id="100"/>
            <w:bookmarkEnd w:id="101"/>
            <w:bookmarkEnd w:id="102"/>
            <w:bookmarkEnd w:id="103"/>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04" w:name="_Toc158209515"/>
            <w:bookmarkStart w:id="105" w:name="_Toc159579434"/>
            <w:bookmarkStart w:id="106" w:name="_Toc159579505"/>
            <w:bookmarkStart w:id="107" w:name="_Toc159597138"/>
            <w:bookmarkStart w:id="108" w:name="_Toc167958724"/>
            <w:bookmarkStart w:id="109" w:name="_Toc181610254"/>
            <w:r>
              <w:rPr>
                <w:rFonts w:cstheme="minorHAnsi"/>
                <w:sz w:val="20"/>
                <w:szCs w:val="20"/>
                <w:lang w:val="es-ES" w:eastAsia="es-CR" w:bidi="en-US"/>
              </w:rPr>
              <w:t>27 de setiembre 2023</w:t>
            </w:r>
            <w:bookmarkEnd w:id="104"/>
            <w:bookmarkEnd w:id="105"/>
            <w:bookmarkEnd w:id="106"/>
            <w:bookmarkEnd w:id="107"/>
            <w:bookmarkEnd w:id="108"/>
            <w:bookmarkEnd w:id="109"/>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10" w:name="_Toc158209516"/>
            <w:bookmarkStart w:id="111" w:name="_Toc159579435"/>
            <w:bookmarkStart w:id="112" w:name="_Toc159579506"/>
            <w:bookmarkStart w:id="113" w:name="_Toc159597139"/>
            <w:bookmarkStart w:id="114" w:name="_Toc167958725"/>
            <w:bookmarkStart w:id="115" w:name="_Toc181610255"/>
            <w:r>
              <w:rPr>
                <w:rFonts w:cstheme="minorHAnsi"/>
                <w:sz w:val="20"/>
                <w:szCs w:val="20"/>
                <w:lang w:val="es-ES" w:eastAsia="es-CR" w:bidi="en-US"/>
              </w:rPr>
              <w:t>Personas usuarias, representantes de sociedad civil y facilitadores judiciales</w:t>
            </w:r>
            <w:bookmarkEnd w:id="110"/>
            <w:bookmarkEnd w:id="111"/>
            <w:bookmarkEnd w:id="112"/>
            <w:bookmarkEnd w:id="113"/>
            <w:bookmarkEnd w:id="114"/>
            <w:bookmarkEnd w:id="115"/>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116" w:name="_Toc158209517"/>
            <w:bookmarkStart w:id="117" w:name="_Toc159579436"/>
            <w:bookmarkStart w:id="118" w:name="_Toc159579507"/>
            <w:bookmarkStart w:id="119" w:name="_Toc159597140"/>
            <w:bookmarkStart w:id="120" w:name="_Toc167958726"/>
            <w:bookmarkStart w:id="121" w:name="_Toc181610256"/>
            <w:r>
              <w:rPr>
                <w:rFonts w:cstheme="minorHAnsi"/>
                <w:sz w:val="20"/>
                <w:szCs w:val="20"/>
                <w:lang w:val="es-ES" w:eastAsia="es-CR" w:bidi="en-US"/>
              </w:rPr>
              <w:t>Taller virtual</w:t>
            </w:r>
            <w:bookmarkEnd w:id="116"/>
            <w:bookmarkEnd w:id="117"/>
            <w:bookmarkEnd w:id="118"/>
            <w:bookmarkEnd w:id="119"/>
            <w:bookmarkEnd w:id="120"/>
            <w:bookmarkEnd w:id="121"/>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122" w:name="_Toc158209518"/>
            <w:bookmarkStart w:id="123" w:name="_Toc159579437"/>
            <w:bookmarkStart w:id="124" w:name="_Toc159579508"/>
            <w:bookmarkStart w:id="125" w:name="_Toc159597141"/>
            <w:bookmarkStart w:id="126" w:name="_Toc167958727"/>
            <w:bookmarkStart w:id="127" w:name="_Toc181610257"/>
            <w:r>
              <w:rPr>
                <w:rFonts w:cstheme="minorHAnsi"/>
                <w:sz w:val="20"/>
                <w:szCs w:val="20"/>
                <w:lang w:val="es-ES" w:eastAsia="es-CR" w:bidi="en-US"/>
              </w:rPr>
              <w:t>2</w:t>
            </w:r>
            <w:bookmarkEnd w:id="122"/>
            <w:bookmarkEnd w:id="123"/>
            <w:bookmarkEnd w:id="124"/>
            <w:bookmarkEnd w:id="125"/>
            <w:bookmarkEnd w:id="126"/>
            <w:bookmarkEnd w:id="127"/>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28" w:name="_Toc158209519"/>
            <w:bookmarkStart w:id="129" w:name="_Toc159579438"/>
            <w:bookmarkStart w:id="130" w:name="_Toc159579509"/>
            <w:bookmarkStart w:id="131" w:name="_Toc159597142"/>
            <w:bookmarkStart w:id="132" w:name="_Toc167958728"/>
            <w:bookmarkStart w:id="133" w:name="_Toc181610258"/>
            <w:r>
              <w:rPr>
                <w:rFonts w:cstheme="minorHAnsi"/>
                <w:sz w:val="20"/>
                <w:szCs w:val="20"/>
                <w:lang w:val="es-ES" w:eastAsia="es-CR" w:bidi="en-US"/>
              </w:rPr>
              <w:t>10 de octubre 2023</w:t>
            </w:r>
            <w:bookmarkEnd w:id="128"/>
            <w:bookmarkEnd w:id="129"/>
            <w:bookmarkEnd w:id="130"/>
            <w:bookmarkEnd w:id="131"/>
            <w:bookmarkEnd w:id="132"/>
            <w:bookmarkEnd w:id="133"/>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34" w:name="_Toc158209520"/>
            <w:bookmarkStart w:id="135" w:name="_Toc159579439"/>
            <w:bookmarkStart w:id="136" w:name="_Toc159579510"/>
            <w:bookmarkStart w:id="137" w:name="_Toc159597143"/>
            <w:bookmarkStart w:id="138" w:name="_Toc167958729"/>
            <w:bookmarkStart w:id="139" w:name="_Toc181610259"/>
            <w:r>
              <w:rPr>
                <w:rFonts w:cstheme="minorHAnsi"/>
                <w:sz w:val="20"/>
                <w:szCs w:val="20"/>
                <w:lang w:val="es-ES" w:eastAsia="es-CR" w:bidi="en-US"/>
              </w:rPr>
              <w:t>Comisiones varias del P</w:t>
            </w:r>
            <w:bookmarkEnd w:id="134"/>
            <w:bookmarkEnd w:id="135"/>
            <w:bookmarkEnd w:id="136"/>
            <w:bookmarkEnd w:id="137"/>
            <w:r w:rsidR="00673896">
              <w:rPr>
                <w:rFonts w:cstheme="minorHAnsi"/>
                <w:sz w:val="20"/>
                <w:szCs w:val="20"/>
                <w:lang w:val="es-ES" w:eastAsia="es-CR" w:bidi="en-US"/>
              </w:rPr>
              <w:t>oder Judicial</w:t>
            </w:r>
            <w:bookmarkEnd w:id="138"/>
            <w:bookmarkEnd w:id="139"/>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140" w:name="_Toc158209521"/>
            <w:bookmarkStart w:id="141" w:name="_Toc159579440"/>
            <w:bookmarkStart w:id="142" w:name="_Toc159579511"/>
            <w:bookmarkStart w:id="143" w:name="_Toc159597144"/>
            <w:bookmarkStart w:id="144" w:name="_Toc167958730"/>
            <w:bookmarkStart w:id="145" w:name="_Toc181610260"/>
            <w:r>
              <w:rPr>
                <w:rFonts w:cstheme="minorHAnsi"/>
                <w:sz w:val="20"/>
                <w:szCs w:val="20"/>
                <w:lang w:val="es-ES" w:eastAsia="es-CR" w:bidi="en-US"/>
              </w:rPr>
              <w:t>Taller presencial</w:t>
            </w:r>
            <w:bookmarkEnd w:id="140"/>
            <w:bookmarkEnd w:id="141"/>
            <w:bookmarkEnd w:id="142"/>
            <w:bookmarkEnd w:id="143"/>
            <w:bookmarkEnd w:id="144"/>
            <w:bookmarkEnd w:id="145"/>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146" w:name="_Toc158209522"/>
            <w:bookmarkStart w:id="147" w:name="_Toc159579441"/>
            <w:bookmarkStart w:id="148" w:name="_Toc159579512"/>
            <w:bookmarkStart w:id="149" w:name="_Toc159597145"/>
            <w:bookmarkStart w:id="150" w:name="_Toc167958731"/>
            <w:bookmarkStart w:id="151" w:name="_Toc181610261"/>
            <w:r>
              <w:rPr>
                <w:rFonts w:cstheme="minorHAnsi"/>
                <w:sz w:val="20"/>
                <w:szCs w:val="20"/>
                <w:lang w:val="es-ES" w:eastAsia="es-CR" w:bidi="en-US"/>
              </w:rPr>
              <w:t>3</w:t>
            </w:r>
            <w:bookmarkEnd w:id="146"/>
            <w:bookmarkEnd w:id="147"/>
            <w:bookmarkEnd w:id="148"/>
            <w:bookmarkEnd w:id="149"/>
            <w:bookmarkEnd w:id="150"/>
            <w:bookmarkEnd w:id="151"/>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52" w:name="_Toc158209523"/>
            <w:bookmarkStart w:id="153" w:name="_Toc159579442"/>
            <w:bookmarkStart w:id="154" w:name="_Toc159579513"/>
            <w:bookmarkStart w:id="155" w:name="_Toc159597146"/>
            <w:bookmarkStart w:id="156" w:name="_Toc167958732"/>
            <w:bookmarkStart w:id="157" w:name="_Toc181610262"/>
            <w:r>
              <w:rPr>
                <w:rFonts w:cstheme="minorHAnsi"/>
                <w:sz w:val="20"/>
                <w:szCs w:val="20"/>
                <w:lang w:val="es-ES" w:eastAsia="es-CR" w:bidi="en-US"/>
              </w:rPr>
              <w:t>11 de octubre 2023</w:t>
            </w:r>
            <w:bookmarkEnd w:id="152"/>
            <w:bookmarkEnd w:id="153"/>
            <w:bookmarkEnd w:id="154"/>
            <w:bookmarkEnd w:id="155"/>
            <w:bookmarkEnd w:id="156"/>
            <w:bookmarkEnd w:id="157"/>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58" w:name="_Toc158209524"/>
            <w:bookmarkStart w:id="159" w:name="_Toc159579443"/>
            <w:bookmarkStart w:id="160" w:name="_Toc159579514"/>
            <w:bookmarkStart w:id="161" w:name="_Toc159597147"/>
            <w:bookmarkStart w:id="162" w:name="_Toc167958733"/>
            <w:bookmarkStart w:id="163" w:name="_Toc181610263"/>
            <w:r>
              <w:rPr>
                <w:rFonts w:cstheme="minorHAnsi"/>
                <w:sz w:val="20"/>
                <w:szCs w:val="20"/>
                <w:lang w:val="es-ES" w:eastAsia="es-CR" w:bidi="en-US"/>
              </w:rPr>
              <w:t>Comisiones Acceso a la Justicia y de Género</w:t>
            </w:r>
            <w:bookmarkEnd w:id="158"/>
            <w:bookmarkEnd w:id="159"/>
            <w:bookmarkEnd w:id="160"/>
            <w:bookmarkEnd w:id="161"/>
            <w:bookmarkEnd w:id="162"/>
            <w:bookmarkEnd w:id="163"/>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164" w:name="_Toc158209525"/>
            <w:bookmarkStart w:id="165" w:name="_Toc159579444"/>
            <w:bookmarkStart w:id="166" w:name="_Toc159579515"/>
            <w:bookmarkStart w:id="167" w:name="_Toc159597148"/>
            <w:bookmarkStart w:id="168" w:name="_Toc167958734"/>
            <w:bookmarkStart w:id="169" w:name="_Toc181610264"/>
            <w:r>
              <w:rPr>
                <w:rFonts w:cstheme="minorHAnsi"/>
                <w:sz w:val="20"/>
                <w:szCs w:val="20"/>
                <w:lang w:val="es-ES" w:eastAsia="es-CR" w:bidi="en-US"/>
              </w:rPr>
              <w:t>Taller presencial</w:t>
            </w:r>
            <w:bookmarkEnd w:id="164"/>
            <w:bookmarkEnd w:id="165"/>
            <w:bookmarkEnd w:id="166"/>
            <w:bookmarkEnd w:id="167"/>
            <w:bookmarkEnd w:id="168"/>
            <w:bookmarkEnd w:id="169"/>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170" w:name="_Toc158209526"/>
            <w:bookmarkStart w:id="171" w:name="_Toc159579445"/>
            <w:bookmarkStart w:id="172" w:name="_Toc159579516"/>
            <w:bookmarkStart w:id="173" w:name="_Toc159597149"/>
            <w:bookmarkStart w:id="174" w:name="_Toc167958735"/>
            <w:bookmarkStart w:id="175" w:name="_Toc181610265"/>
            <w:r>
              <w:rPr>
                <w:rFonts w:cstheme="minorHAnsi"/>
                <w:sz w:val="20"/>
                <w:szCs w:val="20"/>
                <w:lang w:val="es-ES" w:eastAsia="es-CR" w:bidi="en-US"/>
              </w:rPr>
              <w:t>4</w:t>
            </w:r>
            <w:bookmarkEnd w:id="170"/>
            <w:bookmarkEnd w:id="171"/>
            <w:bookmarkEnd w:id="172"/>
            <w:bookmarkEnd w:id="173"/>
            <w:bookmarkEnd w:id="174"/>
            <w:bookmarkEnd w:id="175"/>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76" w:name="_Toc158209527"/>
            <w:bookmarkStart w:id="177" w:name="_Toc159579446"/>
            <w:bookmarkStart w:id="178" w:name="_Toc159579517"/>
            <w:bookmarkStart w:id="179" w:name="_Toc159597150"/>
            <w:bookmarkStart w:id="180" w:name="_Toc167958736"/>
            <w:bookmarkStart w:id="181" w:name="_Toc181610266"/>
            <w:r>
              <w:rPr>
                <w:rFonts w:cstheme="minorHAnsi"/>
                <w:sz w:val="20"/>
                <w:szCs w:val="20"/>
                <w:lang w:val="es-ES" w:eastAsia="es-CR" w:bidi="en-US"/>
              </w:rPr>
              <w:t>13 de octubre 2023</w:t>
            </w:r>
            <w:bookmarkEnd w:id="176"/>
            <w:bookmarkEnd w:id="177"/>
            <w:bookmarkEnd w:id="178"/>
            <w:bookmarkEnd w:id="179"/>
            <w:bookmarkEnd w:id="180"/>
            <w:bookmarkEnd w:id="181"/>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182" w:name="_Toc158209528"/>
            <w:bookmarkStart w:id="183" w:name="_Toc159579447"/>
            <w:bookmarkStart w:id="184" w:name="_Toc159579518"/>
            <w:bookmarkStart w:id="185" w:name="_Toc159597151"/>
            <w:bookmarkStart w:id="186" w:name="_Toc167958737"/>
            <w:bookmarkStart w:id="187" w:name="_Toc181610267"/>
            <w:r>
              <w:rPr>
                <w:rFonts w:cstheme="minorHAnsi"/>
                <w:sz w:val="20"/>
                <w:szCs w:val="20"/>
                <w:lang w:val="es-ES" w:eastAsia="es-CR" w:bidi="en-US"/>
              </w:rPr>
              <w:t>Órganos del OIJ, Ministerio Público, Defensa, Trab</w:t>
            </w:r>
            <w:r w:rsidR="00673896">
              <w:rPr>
                <w:rFonts w:cstheme="minorHAnsi"/>
                <w:sz w:val="20"/>
                <w:szCs w:val="20"/>
                <w:lang w:val="es-ES" w:eastAsia="es-CR" w:bidi="en-US"/>
              </w:rPr>
              <w:t xml:space="preserve">ajo </w:t>
            </w:r>
            <w:r>
              <w:rPr>
                <w:rFonts w:cstheme="minorHAnsi"/>
                <w:sz w:val="20"/>
                <w:szCs w:val="20"/>
                <w:lang w:val="es-ES" w:eastAsia="es-CR" w:bidi="en-US"/>
              </w:rPr>
              <w:t>Social y Psicología</w:t>
            </w:r>
            <w:bookmarkEnd w:id="182"/>
            <w:bookmarkEnd w:id="183"/>
            <w:bookmarkEnd w:id="184"/>
            <w:bookmarkEnd w:id="185"/>
            <w:bookmarkEnd w:id="186"/>
            <w:bookmarkEnd w:id="187"/>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188" w:name="_Toc158209529"/>
            <w:bookmarkStart w:id="189" w:name="_Toc159579448"/>
            <w:bookmarkStart w:id="190" w:name="_Toc159579519"/>
            <w:bookmarkStart w:id="191" w:name="_Toc159597152"/>
            <w:bookmarkStart w:id="192" w:name="_Toc167958738"/>
            <w:bookmarkStart w:id="193" w:name="_Toc181610268"/>
            <w:r>
              <w:rPr>
                <w:rFonts w:cstheme="minorHAnsi"/>
                <w:sz w:val="20"/>
                <w:szCs w:val="20"/>
                <w:lang w:val="es-ES" w:eastAsia="es-CR" w:bidi="en-US"/>
              </w:rPr>
              <w:t>Taller presencial</w:t>
            </w:r>
            <w:bookmarkEnd w:id="188"/>
            <w:bookmarkEnd w:id="189"/>
            <w:bookmarkEnd w:id="190"/>
            <w:bookmarkEnd w:id="191"/>
            <w:bookmarkEnd w:id="192"/>
            <w:bookmarkEnd w:id="193"/>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194" w:name="_Toc158209530"/>
            <w:bookmarkStart w:id="195" w:name="_Toc159579449"/>
            <w:bookmarkStart w:id="196" w:name="_Toc159579520"/>
            <w:bookmarkStart w:id="197" w:name="_Toc159597153"/>
            <w:bookmarkStart w:id="198" w:name="_Toc167958739"/>
            <w:bookmarkStart w:id="199" w:name="_Toc181610269"/>
            <w:r>
              <w:rPr>
                <w:rFonts w:cstheme="minorHAnsi"/>
                <w:sz w:val="20"/>
                <w:szCs w:val="20"/>
                <w:lang w:val="es-ES" w:eastAsia="es-CR" w:bidi="en-US"/>
              </w:rPr>
              <w:t>5</w:t>
            </w:r>
            <w:bookmarkEnd w:id="194"/>
            <w:bookmarkEnd w:id="195"/>
            <w:bookmarkEnd w:id="196"/>
            <w:bookmarkEnd w:id="197"/>
            <w:bookmarkEnd w:id="198"/>
            <w:bookmarkEnd w:id="199"/>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00" w:name="_Toc158209531"/>
            <w:bookmarkStart w:id="201" w:name="_Toc159579450"/>
            <w:bookmarkStart w:id="202" w:name="_Toc159579521"/>
            <w:bookmarkStart w:id="203" w:name="_Toc159597154"/>
            <w:bookmarkStart w:id="204" w:name="_Toc167958740"/>
            <w:bookmarkStart w:id="205" w:name="_Toc181610270"/>
            <w:r>
              <w:rPr>
                <w:rFonts w:cstheme="minorHAnsi"/>
                <w:sz w:val="20"/>
                <w:szCs w:val="20"/>
                <w:lang w:val="es-ES" w:eastAsia="es-CR" w:bidi="en-US"/>
              </w:rPr>
              <w:t>17 de octubre 2023</w:t>
            </w:r>
            <w:bookmarkEnd w:id="200"/>
            <w:bookmarkEnd w:id="201"/>
            <w:bookmarkEnd w:id="202"/>
            <w:bookmarkEnd w:id="203"/>
            <w:bookmarkEnd w:id="204"/>
            <w:bookmarkEnd w:id="205"/>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06" w:name="_Toc158209532"/>
            <w:bookmarkStart w:id="207" w:name="_Toc159579451"/>
            <w:bookmarkStart w:id="208" w:name="_Toc159579522"/>
            <w:bookmarkStart w:id="209" w:name="_Toc159597155"/>
            <w:bookmarkStart w:id="210" w:name="_Toc167958741"/>
            <w:bookmarkStart w:id="211" w:name="_Toc181610271"/>
            <w:r>
              <w:rPr>
                <w:rFonts w:cstheme="minorHAnsi"/>
                <w:sz w:val="20"/>
                <w:szCs w:val="20"/>
                <w:lang w:val="es-ES" w:eastAsia="es-CR" w:bidi="en-US"/>
              </w:rPr>
              <w:t>Gremios Judiciales</w:t>
            </w:r>
            <w:bookmarkEnd w:id="206"/>
            <w:bookmarkEnd w:id="207"/>
            <w:bookmarkEnd w:id="208"/>
            <w:bookmarkEnd w:id="209"/>
            <w:bookmarkEnd w:id="210"/>
            <w:bookmarkEnd w:id="211"/>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212" w:name="_Toc158209533"/>
            <w:bookmarkStart w:id="213" w:name="_Toc159579452"/>
            <w:bookmarkStart w:id="214" w:name="_Toc159579523"/>
            <w:bookmarkStart w:id="215" w:name="_Toc159597156"/>
            <w:bookmarkStart w:id="216" w:name="_Toc167958742"/>
            <w:bookmarkStart w:id="217" w:name="_Toc181610272"/>
            <w:r>
              <w:rPr>
                <w:rFonts w:cstheme="minorHAnsi"/>
                <w:sz w:val="20"/>
                <w:szCs w:val="20"/>
                <w:lang w:val="es-ES" w:eastAsia="es-CR" w:bidi="en-US"/>
              </w:rPr>
              <w:t>Taller presencial</w:t>
            </w:r>
            <w:bookmarkEnd w:id="212"/>
            <w:bookmarkEnd w:id="213"/>
            <w:bookmarkEnd w:id="214"/>
            <w:bookmarkEnd w:id="215"/>
            <w:bookmarkEnd w:id="216"/>
            <w:bookmarkEnd w:id="217"/>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218" w:name="_Toc158209534"/>
            <w:bookmarkStart w:id="219" w:name="_Toc159579453"/>
            <w:bookmarkStart w:id="220" w:name="_Toc159579524"/>
            <w:bookmarkStart w:id="221" w:name="_Toc159597157"/>
            <w:bookmarkStart w:id="222" w:name="_Toc167958743"/>
            <w:bookmarkStart w:id="223" w:name="_Toc181610273"/>
            <w:r>
              <w:rPr>
                <w:rFonts w:cstheme="minorHAnsi"/>
                <w:sz w:val="20"/>
                <w:szCs w:val="20"/>
                <w:lang w:val="es-ES" w:eastAsia="es-CR" w:bidi="en-US"/>
              </w:rPr>
              <w:t>6</w:t>
            </w:r>
            <w:bookmarkEnd w:id="218"/>
            <w:bookmarkEnd w:id="219"/>
            <w:bookmarkEnd w:id="220"/>
            <w:bookmarkEnd w:id="221"/>
            <w:bookmarkEnd w:id="222"/>
            <w:bookmarkEnd w:id="223"/>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24" w:name="_Toc158209535"/>
            <w:bookmarkStart w:id="225" w:name="_Toc159579454"/>
            <w:bookmarkStart w:id="226" w:name="_Toc159579525"/>
            <w:bookmarkStart w:id="227" w:name="_Toc159597158"/>
            <w:bookmarkStart w:id="228" w:name="_Toc167958744"/>
            <w:bookmarkStart w:id="229" w:name="_Toc181610274"/>
            <w:r>
              <w:rPr>
                <w:rFonts w:cstheme="minorHAnsi"/>
                <w:sz w:val="20"/>
                <w:szCs w:val="20"/>
                <w:lang w:val="es-ES" w:eastAsia="es-CR" w:bidi="en-US"/>
              </w:rPr>
              <w:t>18 de octubre 2023</w:t>
            </w:r>
            <w:bookmarkEnd w:id="224"/>
            <w:bookmarkEnd w:id="225"/>
            <w:bookmarkEnd w:id="226"/>
            <w:bookmarkEnd w:id="227"/>
            <w:bookmarkEnd w:id="228"/>
            <w:bookmarkEnd w:id="229"/>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30" w:name="_Toc158209536"/>
            <w:bookmarkStart w:id="231" w:name="_Toc159579455"/>
            <w:bookmarkStart w:id="232" w:name="_Toc159579526"/>
            <w:bookmarkStart w:id="233" w:name="_Toc159597159"/>
            <w:bookmarkStart w:id="234" w:name="_Toc167958745"/>
            <w:bookmarkStart w:id="235" w:name="_Toc181610275"/>
            <w:r>
              <w:rPr>
                <w:rFonts w:cstheme="minorHAnsi"/>
                <w:sz w:val="20"/>
                <w:szCs w:val="20"/>
                <w:lang w:val="es-ES" w:eastAsia="es-CR" w:bidi="en-US"/>
              </w:rPr>
              <w:t>Direcciones, Departamentos, Administraciones</w:t>
            </w:r>
            <w:bookmarkEnd w:id="230"/>
            <w:bookmarkEnd w:id="231"/>
            <w:bookmarkEnd w:id="232"/>
            <w:bookmarkEnd w:id="233"/>
            <w:r w:rsidR="00673896">
              <w:rPr>
                <w:rFonts w:cstheme="minorHAnsi"/>
                <w:sz w:val="20"/>
                <w:szCs w:val="20"/>
                <w:lang w:val="es-ES" w:eastAsia="es-CR" w:bidi="en-US"/>
              </w:rPr>
              <w:t>, entre otros.</w:t>
            </w:r>
            <w:bookmarkEnd w:id="234"/>
            <w:bookmarkEnd w:id="235"/>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236" w:name="_Toc158209537"/>
            <w:bookmarkStart w:id="237" w:name="_Toc159579456"/>
            <w:bookmarkStart w:id="238" w:name="_Toc159579527"/>
            <w:bookmarkStart w:id="239" w:name="_Toc159597160"/>
            <w:bookmarkStart w:id="240" w:name="_Toc167958746"/>
            <w:bookmarkStart w:id="241" w:name="_Toc181610276"/>
            <w:r>
              <w:rPr>
                <w:rFonts w:cstheme="minorHAnsi"/>
                <w:sz w:val="20"/>
                <w:szCs w:val="20"/>
                <w:lang w:val="es-ES" w:eastAsia="es-CR" w:bidi="en-US"/>
              </w:rPr>
              <w:t>Taller presencial</w:t>
            </w:r>
            <w:bookmarkEnd w:id="236"/>
            <w:bookmarkEnd w:id="237"/>
            <w:bookmarkEnd w:id="238"/>
            <w:bookmarkEnd w:id="239"/>
            <w:bookmarkEnd w:id="240"/>
            <w:bookmarkEnd w:id="241"/>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242" w:name="_Toc158209538"/>
            <w:bookmarkStart w:id="243" w:name="_Toc159579457"/>
            <w:bookmarkStart w:id="244" w:name="_Toc159579528"/>
            <w:bookmarkStart w:id="245" w:name="_Toc159597161"/>
            <w:bookmarkStart w:id="246" w:name="_Toc167958747"/>
            <w:bookmarkStart w:id="247" w:name="_Toc181610277"/>
            <w:r>
              <w:rPr>
                <w:rFonts w:cstheme="minorHAnsi"/>
                <w:sz w:val="20"/>
                <w:szCs w:val="20"/>
                <w:lang w:val="es-ES" w:eastAsia="es-CR" w:bidi="en-US"/>
              </w:rPr>
              <w:t>7</w:t>
            </w:r>
            <w:bookmarkEnd w:id="242"/>
            <w:bookmarkEnd w:id="243"/>
            <w:bookmarkEnd w:id="244"/>
            <w:bookmarkEnd w:id="245"/>
            <w:bookmarkEnd w:id="246"/>
            <w:bookmarkEnd w:id="247"/>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48" w:name="_Toc158209539"/>
            <w:bookmarkStart w:id="249" w:name="_Toc159579458"/>
            <w:bookmarkStart w:id="250" w:name="_Toc159579529"/>
            <w:bookmarkStart w:id="251" w:name="_Toc159597162"/>
            <w:bookmarkStart w:id="252" w:name="_Toc167958748"/>
            <w:bookmarkStart w:id="253" w:name="_Toc181610278"/>
            <w:r>
              <w:rPr>
                <w:rFonts w:cstheme="minorHAnsi"/>
                <w:sz w:val="20"/>
                <w:szCs w:val="20"/>
                <w:lang w:val="es-ES" w:eastAsia="es-CR" w:bidi="en-US"/>
              </w:rPr>
              <w:t>19 de octubre 2023</w:t>
            </w:r>
            <w:bookmarkEnd w:id="248"/>
            <w:bookmarkEnd w:id="249"/>
            <w:bookmarkEnd w:id="250"/>
            <w:bookmarkEnd w:id="251"/>
            <w:bookmarkEnd w:id="252"/>
            <w:bookmarkEnd w:id="253"/>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54" w:name="_Toc158209540"/>
            <w:bookmarkStart w:id="255" w:name="_Toc159579459"/>
            <w:bookmarkStart w:id="256" w:name="_Toc159579530"/>
            <w:bookmarkStart w:id="257" w:name="_Toc159597163"/>
            <w:bookmarkStart w:id="258" w:name="_Toc167958749"/>
            <w:bookmarkStart w:id="259" w:name="_Toc181610279"/>
            <w:r>
              <w:rPr>
                <w:rFonts w:cstheme="minorHAnsi"/>
                <w:sz w:val="20"/>
                <w:szCs w:val="20"/>
                <w:lang w:val="es-ES" w:eastAsia="es-CR" w:bidi="en-US"/>
              </w:rPr>
              <w:t>Oficinas varias PJ</w:t>
            </w:r>
            <w:bookmarkEnd w:id="254"/>
            <w:bookmarkEnd w:id="255"/>
            <w:bookmarkEnd w:id="256"/>
            <w:bookmarkEnd w:id="257"/>
            <w:bookmarkEnd w:id="258"/>
            <w:bookmarkEnd w:id="259"/>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260" w:name="_Toc158209541"/>
            <w:bookmarkStart w:id="261" w:name="_Toc159579460"/>
            <w:bookmarkStart w:id="262" w:name="_Toc159579531"/>
            <w:bookmarkStart w:id="263" w:name="_Toc159597164"/>
            <w:bookmarkStart w:id="264" w:name="_Toc167958750"/>
            <w:bookmarkStart w:id="265" w:name="_Toc181610280"/>
            <w:r>
              <w:rPr>
                <w:rFonts w:cstheme="minorHAnsi"/>
                <w:sz w:val="20"/>
                <w:szCs w:val="20"/>
                <w:lang w:val="es-ES" w:eastAsia="es-CR" w:bidi="en-US"/>
              </w:rPr>
              <w:t>Taller presencial</w:t>
            </w:r>
            <w:bookmarkEnd w:id="260"/>
            <w:bookmarkEnd w:id="261"/>
            <w:bookmarkEnd w:id="262"/>
            <w:bookmarkEnd w:id="263"/>
            <w:bookmarkEnd w:id="264"/>
            <w:bookmarkEnd w:id="265"/>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266" w:name="_Toc158209542"/>
            <w:bookmarkStart w:id="267" w:name="_Toc159579461"/>
            <w:bookmarkStart w:id="268" w:name="_Toc159579532"/>
            <w:bookmarkStart w:id="269" w:name="_Toc159597165"/>
            <w:bookmarkStart w:id="270" w:name="_Toc167958751"/>
            <w:bookmarkStart w:id="271" w:name="_Toc181610281"/>
            <w:r>
              <w:rPr>
                <w:rFonts w:cstheme="minorHAnsi"/>
                <w:sz w:val="20"/>
                <w:szCs w:val="20"/>
                <w:lang w:val="es-ES" w:eastAsia="es-CR" w:bidi="en-US"/>
              </w:rPr>
              <w:t>8</w:t>
            </w:r>
            <w:bookmarkEnd w:id="266"/>
            <w:bookmarkEnd w:id="267"/>
            <w:bookmarkEnd w:id="268"/>
            <w:bookmarkEnd w:id="269"/>
            <w:bookmarkEnd w:id="270"/>
            <w:bookmarkEnd w:id="271"/>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72" w:name="_Toc158209543"/>
            <w:bookmarkStart w:id="273" w:name="_Toc159579462"/>
            <w:bookmarkStart w:id="274" w:name="_Toc159579533"/>
            <w:bookmarkStart w:id="275" w:name="_Toc159597166"/>
            <w:bookmarkStart w:id="276" w:name="_Toc167958752"/>
            <w:bookmarkStart w:id="277" w:name="_Toc181610282"/>
            <w:r>
              <w:rPr>
                <w:rFonts w:cstheme="minorHAnsi"/>
                <w:sz w:val="20"/>
                <w:szCs w:val="20"/>
                <w:lang w:val="es-ES" w:eastAsia="es-CR" w:bidi="en-US"/>
              </w:rPr>
              <w:t>21 de noviembre 2023</w:t>
            </w:r>
            <w:bookmarkEnd w:id="272"/>
            <w:bookmarkEnd w:id="273"/>
            <w:bookmarkEnd w:id="274"/>
            <w:bookmarkEnd w:id="275"/>
            <w:bookmarkEnd w:id="276"/>
            <w:bookmarkEnd w:id="277"/>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78" w:name="_Toc158209544"/>
            <w:bookmarkStart w:id="279" w:name="_Toc159579463"/>
            <w:bookmarkStart w:id="280" w:name="_Toc159579534"/>
            <w:bookmarkStart w:id="281" w:name="_Toc159597167"/>
            <w:bookmarkStart w:id="282" w:name="_Toc167958753"/>
            <w:bookmarkStart w:id="283" w:name="_Toc181610283"/>
            <w:r>
              <w:rPr>
                <w:rFonts w:cstheme="minorHAnsi"/>
                <w:sz w:val="20"/>
                <w:szCs w:val="20"/>
                <w:lang w:val="es-ES" w:eastAsia="es-CR" w:bidi="en-US"/>
              </w:rPr>
              <w:t>Jerarquías P</w:t>
            </w:r>
            <w:r w:rsidR="00673896">
              <w:rPr>
                <w:rFonts w:cstheme="minorHAnsi"/>
                <w:sz w:val="20"/>
                <w:szCs w:val="20"/>
                <w:lang w:val="es-ES" w:eastAsia="es-CR" w:bidi="en-US"/>
              </w:rPr>
              <w:t xml:space="preserve">oder Judicial </w:t>
            </w:r>
            <w:r>
              <w:rPr>
                <w:rFonts w:cstheme="minorHAnsi"/>
                <w:sz w:val="20"/>
                <w:szCs w:val="20"/>
                <w:lang w:val="es-ES" w:eastAsia="es-CR" w:bidi="en-US"/>
              </w:rPr>
              <w:t>(magistrados, integrantes del Consejo Superior, directores)</w:t>
            </w:r>
            <w:bookmarkEnd w:id="278"/>
            <w:bookmarkEnd w:id="279"/>
            <w:bookmarkEnd w:id="280"/>
            <w:bookmarkEnd w:id="281"/>
            <w:bookmarkEnd w:id="282"/>
            <w:bookmarkEnd w:id="283"/>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284" w:name="_Toc158209545"/>
            <w:bookmarkStart w:id="285" w:name="_Toc159579464"/>
            <w:bookmarkStart w:id="286" w:name="_Toc159579535"/>
            <w:bookmarkStart w:id="287" w:name="_Toc159597168"/>
            <w:bookmarkStart w:id="288" w:name="_Toc167958754"/>
            <w:bookmarkStart w:id="289" w:name="_Toc181610284"/>
            <w:r>
              <w:rPr>
                <w:rFonts w:cstheme="minorHAnsi"/>
                <w:sz w:val="20"/>
                <w:szCs w:val="20"/>
                <w:lang w:val="es-ES" w:eastAsia="es-CR" w:bidi="en-US"/>
              </w:rPr>
              <w:t>Taller presencial (realizado fuera de las instalaciones del PJ, coordinado con National Center</w:t>
            </w:r>
            <w:r w:rsidR="00873852">
              <w:rPr>
                <w:rFonts w:cstheme="minorHAnsi"/>
                <w:sz w:val="20"/>
                <w:szCs w:val="20"/>
                <w:lang w:val="es-ES" w:eastAsia="es-CR" w:bidi="en-US"/>
              </w:rPr>
              <w:t xml:space="preserve"> for Courts</w:t>
            </w:r>
            <w:r>
              <w:rPr>
                <w:rFonts w:cstheme="minorHAnsi"/>
                <w:sz w:val="20"/>
                <w:szCs w:val="20"/>
                <w:lang w:val="es-ES" w:eastAsia="es-CR" w:bidi="en-US"/>
              </w:rPr>
              <w:t>)</w:t>
            </w:r>
            <w:bookmarkEnd w:id="284"/>
            <w:bookmarkEnd w:id="285"/>
            <w:bookmarkEnd w:id="286"/>
            <w:bookmarkEnd w:id="287"/>
            <w:bookmarkEnd w:id="288"/>
            <w:bookmarkEnd w:id="289"/>
          </w:p>
        </w:tc>
      </w:tr>
      <w:tr w:rsidR="002D3215" w:rsidTr="002D3215">
        <w:tc>
          <w:tcPr>
            <w:tcW w:w="98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center"/>
              <w:outlineLvl w:val="0"/>
              <w:rPr>
                <w:rFonts w:cstheme="minorHAnsi"/>
                <w:sz w:val="20"/>
                <w:szCs w:val="20"/>
                <w:lang w:val="es-ES" w:eastAsia="es-CR" w:bidi="en-US"/>
              </w:rPr>
            </w:pPr>
            <w:bookmarkStart w:id="290" w:name="_Toc158209546"/>
            <w:bookmarkStart w:id="291" w:name="_Toc159579465"/>
            <w:bookmarkStart w:id="292" w:name="_Toc159579536"/>
            <w:bookmarkStart w:id="293" w:name="_Toc159597169"/>
            <w:bookmarkStart w:id="294" w:name="_Toc167958755"/>
            <w:bookmarkStart w:id="295" w:name="_Toc181610285"/>
            <w:r>
              <w:rPr>
                <w:rFonts w:cstheme="minorHAnsi"/>
                <w:sz w:val="20"/>
                <w:szCs w:val="20"/>
                <w:lang w:val="es-ES" w:eastAsia="es-CR" w:bidi="en-US"/>
              </w:rPr>
              <w:t>9</w:t>
            </w:r>
            <w:bookmarkEnd w:id="290"/>
            <w:bookmarkEnd w:id="291"/>
            <w:bookmarkEnd w:id="292"/>
            <w:bookmarkEnd w:id="293"/>
            <w:bookmarkEnd w:id="294"/>
            <w:bookmarkEnd w:id="295"/>
          </w:p>
        </w:tc>
        <w:tc>
          <w:tcPr>
            <w:tcW w:w="2268"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296" w:name="_Toc158209547"/>
            <w:bookmarkStart w:id="297" w:name="_Toc159579466"/>
            <w:bookmarkStart w:id="298" w:name="_Toc159579537"/>
            <w:bookmarkStart w:id="299" w:name="_Toc159597170"/>
            <w:bookmarkStart w:id="300" w:name="_Toc167958756"/>
            <w:bookmarkStart w:id="301" w:name="_Toc181610286"/>
            <w:r>
              <w:rPr>
                <w:rFonts w:cstheme="minorHAnsi"/>
                <w:sz w:val="20"/>
                <w:szCs w:val="20"/>
                <w:lang w:val="es-ES" w:eastAsia="es-CR" w:bidi="en-US"/>
              </w:rPr>
              <w:t>14 de diciembre 2023</w:t>
            </w:r>
            <w:bookmarkEnd w:id="296"/>
            <w:bookmarkEnd w:id="297"/>
            <w:bookmarkEnd w:id="298"/>
            <w:bookmarkEnd w:id="299"/>
            <w:bookmarkEnd w:id="300"/>
            <w:bookmarkEnd w:id="301"/>
          </w:p>
        </w:tc>
        <w:tc>
          <w:tcPr>
            <w:tcW w:w="41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jc w:val="both"/>
              <w:outlineLvl w:val="0"/>
              <w:rPr>
                <w:rFonts w:cstheme="minorHAnsi"/>
                <w:sz w:val="20"/>
                <w:szCs w:val="20"/>
                <w:lang w:val="es-ES" w:eastAsia="es-CR" w:bidi="en-US"/>
              </w:rPr>
            </w:pPr>
            <w:bookmarkStart w:id="302" w:name="_Toc158209548"/>
            <w:bookmarkStart w:id="303" w:name="_Toc159579467"/>
            <w:bookmarkStart w:id="304" w:name="_Toc159579538"/>
            <w:bookmarkStart w:id="305" w:name="_Toc159597171"/>
            <w:bookmarkStart w:id="306" w:name="_Toc167958757"/>
            <w:bookmarkStart w:id="307" w:name="_Toc181610287"/>
            <w:r>
              <w:rPr>
                <w:rFonts w:cstheme="minorHAnsi"/>
                <w:sz w:val="20"/>
                <w:szCs w:val="20"/>
                <w:lang w:val="es-ES" w:eastAsia="es-CR" w:bidi="en-US"/>
              </w:rPr>
              <w:t>Periodistas y abogados</w:t>
            </w:r>
            <w:bookmarkEnd w:id="302"/>
            <w:bookmarkEnd w:id="303"/>
            <w:bookmarkEnd w:id="304"/>
            <w:bookmarkEnd w:id="305"/>
            <w:bookmarkEnd w:id="306"/>
            <w:bookmarkEnd w:id="307"/>
          </w:p>
        </w:tc>
        <w:tc>
          <w:tcPr>
            <w:tcW w:w="2410" w:type="dxa"/>
            <w:tcBorders>
              <w:top w:val="single" w:sz="4" w:space="0" w:color="000000"/>
              <w:left w:val="single" w:sz="4" w:space="0" w:color="000000"/>
              <w:bottom w:val="single" w:sz="4" w:space="0" w:color="000000"/>
              <w:right w:val="single" w:sz="4" w:space="0" w:color="000000"/>
            </w:tcBorders>
            <w:hideMark/>
          </w:tcPr>
          <w:p w:rsidR="002D3215" w:rsidRDefault="002D3215">
            <w:pPr>
              <w:pStyle w:val="Encabezado"/>
              <w:tabs>
                <w:tab w:val="center" w:pos="318"/>
              </w:tabs>
              <w:outlineLvl w:val="0"/>
              <w:rPr>
                <w:rFonts w:cstheme="minorHAnsi"/>
                <w:sz w:val="20"/>
                <w:szCs w:val="20"/>
                <w:lang w:val="es-ES" w:eastAsia="es-CR" w:bidi="en-US"/>
              </w:rPr>
            </w:pPr>
            <w:bookmarkStart w:id="308" w:name="_Toc158209549"/>
            <w:bookmarkStart w:id="309" w:name="_Toc159579468"/>
            <w:bookmarkStart w:id="310" w:name="_Toc159597172"/>
            <w:bookmarkStart w:id="311" w:name="_Toc167958758"/>
            <w:bookmarkStart w:id="312" w:name="_Toc181610288"/>
            <w:r>
              <w:rPr>
                <w:rFonts w:cstheme="minorHAnsi"/>
                <w:sz w:val="20"/>
                <w:szCs w:val="20"/>
                <w:lang w:val="es-ES" w:eastAsia="es-CR" w:bidi="en-US"/>
              </w:rPr>
              <w:t>Taller virtual</w:t>
            </w:r>
            <w:bookmarkEnd w:id="308"/>
            <w:bookmarkEnd w:id="309"/>
            <w:bookmarkEnd w:id="310"/>
            <w:bookmarkEnd w:id="311"/>
            <w:bookmarkEnd w:id="312"/>
          </w:p>
        </w:tc>
      </w:tr>
    </w:tbl>
    <w:p w:rsidR="002D3215" w:rsidRPr="00101CF7" w:rsidRDefault="002D3215" w:rsidP="002D3215">
      <w:pPr>
        <w:pStyle w:val="Ttulo1"/>
        <w:rPr>
          <w:rFonts w:asciiTheme="minorHAnsi" w:hAnsiTheme="minorHAnsi" w:cstheme="minorHAnsi"/>
          <w:sz w:val="32"/>
          <w:szCs w:val="32"/>
          <w:lang w:val="es-ES"/>
        </w:rPr>
      </w:pPr>
      <w:bookmarkStart w:id="313" w:name="_Toc158209550"/>
      <w:bookmarkStart w:id="314" w:name="_Toc159579469"/>
      <w:bookmarkStart w:id="315" w:name="_Toc159579540"/>
      <w:bookmarkStart w:id="316" w:name="_Toc181610289"/>
      <w:r w:rsidRPr="00101CF7">
        <w:rPr>
          <w:rFonts w:asciiTheme="minorHAnsi" w:hAnsiTheme="minorHAnsi" w:cstheme="minorHAnsi"/>
          <w:sz w:val="32"/>
          <w:szCs w:val="32"/>
          <w:lang w:val="es-ES"/>
        </w:rPr>
        <w:t>Poblaciones o grupos beneficiarios a quienes se dirige e impacta la Política Integral de Comunicación</w:t>
      </w:r>
      <w:bookmarkEnd w:id="313"/>
      <w:bookmarkEnd w:id="314"/>
      <w:bookmarkEnd w:id="315"/>
      <w:bookmarkEnd w:id="316"/>
      <w:r w:rsidRPr="00101CF7">
        <w:rPr>
          <w:rFonts w:asciiTheme="minorHAnsi" w:hAnsiTheme="minorHAnsi" w:cstheme="minorHAnsi"/>
          <w:sz w:val="32"/>
          <w:szCs w:val="32"/>
          <w:lang w:val="es-ES"/>
        </w:rPr>
        <w:t xml:space="preserve">     </w:t>
      </w:r>
    </w:p>
    <w:bookmarkEnd w:id="72"/>
    <w:bookmarkEnd w:id="73"/>
    <w:bookmarkEnd w:id="74"/>
    <w:p w:rsidR="002D3215" w:rsidRDefault="009005DF" w:rsidP="002D3215">
      <w:pPr>
        <w:spacing w:after="0" w:line="240" w:lineRule="auto"/>
        <w:rPr>
          <w:rFonts w:cstheme="minorHAnsi"/>
          <w:sz w:val="24"/>
          <w:szCs w:val="24"/>
        </w:rPr>
      </w:pPr>
      <w:r>
        <w:rPr>
          <w:rFonts w:cstheme="minorHAnsi"/>
          <w:sz w:val="24"/>
          <w:szCs w:val="24"/>
        </w:rPr>
        <w:t xml:space="preserve">La </w:t>
      </w:r>
      <w:r w:rsidR="002D3215" w:rsidRPr="009005DF">
        <w:rPr>
          <w:rFonts w:cstheme="minorHAnsi"/>
          <w:sz w:val="24"/>
          <w:szCs w:val="24"/>
        </w:rPr>
        <w:t xml:space="preserve">Política Integral de Comunicación se considera un </w:t>
      </w:r>
      <w:r w:rsidR="00920F16" w:rsidRPr="009005DF">
        <w:rPr>
          <w:rFonts w:cstheme="minorHAnsi"/>
          <w:sz w:val="24"/>
          <w:szCs w:val="24"/>
        </w:rPr>
        <w:t xml:space="preserve">proyecto </w:t>
      </w:r>
      <w:r w:rsidR="00920F16">
        <w:rPr>
          <w:rFonts w:cstheme="minorHAnsi"/>
          <w:sz w:val="24"/>
          <w:szCs w:val="24"/>
        </w:rPr>
        <w:t>transversal</w:t>
      </w:r>
      <w:r w:rsidR="002D3215" w:rsidRPr="009005DF">
        <w:rPr>
          <w:rFonts w:cstheme="minorHAnsi"/>
          <w:sz w:val="24"/>
          <w:szCs w:val="24"/>
        </w:rPr>
        <w:t xml:space="preserve"> para el Poder Judicial se encuentra dirigida a la siguiente población:   </w:t>
      </w:r>
    </w:p>
    <w:p w:rsidR="0062224B" w:rsidRDefault="0062224B" w:rsidP="002D3215">
      <w:pPr>
        <w:spacing w:after="0" w:line="240" w:lineRule="auto"/>
        <w:rPr>
          <w:rFonts w:cstheme="minorHAnsi"/>
          <w:sz w:val="24"/>
          <w:szCs w:val="24"/>
        </w:rPr>
      </w:pPr>
    </w:p>
    <w:p w:rsidR="002D3215" w:rsidRDefault="002D3215" w:rsidP="002D3215">
      <w:pPr>
        <w:spacing w:after="0" w:line="240" w:lineRule="auto"/>
        <w:rPr>
          <w:rFonts w:cstheme="minorHAnsi"/>
          <w:sz w:val="26"/>
          <w:szCs w:val="26"/>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2559"/>
        <w:gridCol w:w="2311"/>
        <w:gridCol w:w="1569"/>
      </w:tblGrid>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2D3215" w:rsidRPr="00B01453" w:rsidRDefault="002D3215">
            <w:pPr>
              <w:jc w:val="center"/>
              <w:rPr>
                <w:rFonts w:cstheme="minorHAnsi"/>
                <w:b/>
                <w:color w:val="FFFFFF" w:themeColor="background1"/>
                <w:sz w:val="20"/>
                <w:szCs w:val="20"/>
              </w:rPr>
            </w:pPr>
            <w:r w:rsidRPr="00B01453">
              <w:rPr>
                <w:rFonts w:cstheme="minorHAnsi"/>
                <w:b/>
                <w:color w:val="FFFFFF" w:themeColor="background1"/>
                <w:sz w:val="20"/>
                <w:szCs w:val="20"/>
              </w:rPr>
              <w:t>Población o grupo beneficiario</w:t>
            </w:r>
          </w:p>
        </w:tc>
        <w:tc>
          <w:tcPr>
            <w:tcW w:w="2559"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2D3215" w:rsidRPr="00B01453" w:rsidRDefault="002D3215">
            <w:pPr>
              <w:jc w:val="center"/>
              <w:rPr>
                <w:rFonts w:cstheme="minorHAnsi"/>
                <w:b/>
                <w:color w:val="FFFFFF" w:themeColor="background1"/>
                <w:sz w:val="20"/>
                <w:szCs w:val="20"/>
              </w:rPr>
            </w:pPr>
            <w:r w:rsidRPr="00B01453">
              <w:rPr>
                <w:rFonts w:cstheme="minorHAnsi"/>
                <w:b/>
                <w:color w:val="FFFFFF" w:themeColor="background1"/>
                <w:sz w:val="20"/>
                <w:szCs w:val="20"/>
              </w:rPr>
              <w:t>Situación Actual</w:t>
            </w:r>
          </w:p>
        </w:tc>
        <w:tc>
          <w:tcPr>
            <w:tcW w:w="2311"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2D3215" w:rsidRPr="00B01453" w:rsidRDefault="002D3215">
            <w:pPr>
              <w:jc w:val="center"/>
              <w:rPr>
                <w:rFonts w:cstheme="minorHAnsi"/>
                <w:b/>
                <w:color w:val="FFFFFF" w:themeColor="background1"/>
                <w:sz w:val="20"/>
                <w:szCs w:val="20"/>
              </w:rPr>
            </w:pPr>
            <w:r w:rsidRPr="00B01453">
              <w:rPr>
                <w:rFonts w:cstheme="minorHAnsi"/>
                <w:b/>
                <w:color w:val="FFFFFF" w:themeColor="background1"/>
                <w:sz w:val="20"/>
                <w:szCs w:val="20"/>
              </w:rPr>
              <w:t>Beneficios o resultados esperados</w:t>
            </w:r>
          </w:p>
        </w:tc>
        <w:tc>
          <w:tcPr>
            <w:tcW w:w="1569" w:type="dxa"/>
            <w:tcBorders>
              <w:top w:val="single" w:sz="4" w:space="0" w:color="auto"/>
              <w:left w:val="single" w:sz="4" w:space="0" w:color="auto"/>
              <w:bottom w:val="single" w:sz="4" w:space="0" w:color="auto"/>
              <w:right w:val="single" w:sz="4" w:space="0" w:color="auto"/>
            </w:tcBorders>
            <w:shd w:val="clear" w:color="auto" w:fill="2E74B5"/>
            <w:vAlign w:val="center"/>
            <w:hideMark/>
          </w:tcPr>
          <w:p w:rsidR="002D3215" w:rsidRPr="00B01453" w:rsidRDefault="002D3215">
            <w:pPr>
              <w:jc w:val="center"/>
              <w:rPr>
                <w:rFonts w:cstheme="minorHAnsi"/>
                <w:b/>
                <w:color w:val="FFFFFF" w:themeColor="background1"/>
                <w:sz w:val="20"/>
                <w:szCs w:val="20"/>
              </w:rPr>
            </w:pPr>
            <w:r w:rsidRPr="00B01453">
              <w:rPr>
                <w:rFonts w:cstheme="minorHAnsi"/>
                <w:b/>
                <w:color w:val="FFFFFF" w:themeColor="background1"/>
                <w:sz w:val="20"/>
                <w:szCs w:val="20"/>
              </w:rPr>
              <w:t>Indicador</w:t>
            </w:r>
          </w:p>
        </w:tc>
      </w:tr>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hideMark/>
          </w:tcPr>
          <w:p w:rsidR="002D3215" w:rsidRDefault="002D3215">
            <w:pPr>
              <w:pStyle w:val="Textodecampo"/>
              <w:widowControl w:val="0"/>
              <w:jc w:val="both"/>
              <w:rPr>
                <w:rFonts w:asciiTheme="minorHAnsi" w:eastAsiaTheme="minorHAnsi" w:hAnsiTheme="minorHAnsi" w:cstheme="minorHAnsi"/>
                <w:b/>
                <w:bCs/>
                <w:sz w:val="20"/>
                <w:szCs w:val="20"/>
                <w:lang w:val="es-CR" w:bidi="ar-SA"/>
              </w:rPr>
            </w:pPr>
            <w:bookmarkStart w:id="317" w:name="_Hlk188362676"/>
            <w:r>
              <w:rPr>
                <w:rFonts w:asciiTheme="minorHAnsi" w:eastAsiaTheme="minorHAnsi" w:hAnsiTheme="minorHAnsi" w:cstheme="minorHAnsi"/>
                <w:b/>
                <w:bCs/>
                <w:sz w:val="20"/>
                <w:szCs w:val="20"/>
                <w:lang w:val="es-CR" w:bidi="ar-SA"/>
              </w:rPr>
              <w:t>Población del Poder Judicial</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HAnsi"/>
                <w:b/>
                <w:bCs/>
                <w:sz w:val="20"/>
                <w:szCs w:val="20"/>
                <w:lang w:val="es-CR" w:bidi="ar-SA"/>
              </w:rPr>
              <w:t>-</w:t>
            </w:r>
            <w:r>
              <w:rPr>
                <w:rFonts w:asciiTheme="minorHAnsi" w:eastAsiaTheme="minorHAnsi" w:hAnsiTheme="minorHAnsi" w:cstheme="minorBidi"/>
                <w:sz w:val="20"/>
                <w:szCs w:val="20"/>
                <w:lang w:val="es-ES" w:bidi="ar-SA"/>
              </w:rPr>
              <w:t>Jerarquías institucionales (Corte Plena y Consejo Superior)</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-Presidencia de la Corte y Despacho de la Presidencia</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-Secretaría General de la Corte</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-Salas de Casación de la Corte</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-Órganos Judiciales (Administrativo, Auxiliar de Justicia, Jurisdiccional)</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-Direcciones y Departamentos.</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-Comisiones institucionales</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-Órganos de Control (Auditoría Judicial, Control Interno, Inspección Judicial, Oficina de Cumplimiento)</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-Administradores Regionales</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-Consejos de Administración</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-Contralorías de Servicios</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-Oficinas y despachos judiciales</w:t>
            </w:r>
          </w:p>
          <w:p w:rsidR="002D3215" w:rsidRDefault="002D3215">
            <w:pPr>
              <w:pStyle w:val="Textodecampo"/>
              <w:widowControl w:val="0"/>
              <w:jc w:val="both"/>
              <w:rPr>
                <w:rFonts w:asciiTheme="minorHAnsi" w:eastAsiaTheme="minorHAnsi" w:hAnsiTheme="minorHAnsi" w:cstheme="minorBidi"/>
                <w:sz w:val="20"/>
                <w:szCs w:val="20"/>
                <w:lang w:val="es-ES" w:bidi="ar-SA"/>
              </w:rPr>
            </w:pPr>
            <w:r>
              <w:rPr>
                <w:rFonts w:asciiTheme="minorHAnsi" w:eastAsiaTheme="minorHAnsi" w:hAnsiTheme="minorHAnsi" w:cstheme="minorBidi"/>
                <w:sz w:val="20"/>
                <w:szCs w:val="20"/>
                <w:lang w:val="es-ES" w:bidi="ar-SA"/>
              </w:rPr>
              <w:t xml:space="preserve">-Funcionarios y funcionarias judiciales </w:t>
            </w:r>
          </w:p>
        </w:tc>
        <w:tc>
          <w:tcPr>
            <w:tcW w:w="2559" w:type="dxa"/>
            <w:tcBorders>
              <w:top w:val="single" w:sz="4" w:space="0" w:color="auto"/>
              <w:left w:val="single" w:sz="4" w:space="0" w:color="auto"/>
              <w:bottom w:val="single" w:sz="4" w:space="0" w:color="auto"/>
              <w:right w:val="single" w:sz="4" w:space="0" w:color="auto"/>
            </w:tcBorders>
          </w:tcPr>
          <w:p w:rsidR="002D3215" w:rsidRDefault="002D3215">
            <w:pPr>
              <w:jc w:val="both"/>
              <w:rPr>
                <w:rFonts w:eastAsiaTheme="minorHAnsi" w:cstheme="minorHAnsi"/>
                <w:sz w:val="20"/>
                <w:szCs w:val="20"/>
              </w:rPr>
            </w:pPr>
            <w:r>
              <w:rPr>
                <w:rFonts w:cstheme="minorHAnsi"/>
                <w:sz w:val="20"/>
                <w:szCs w:val="20"/>
              </w:rPr>
              <w:t xml:space="preserve">El Poder Judicial no dispone de una política de comunicación estratégica institucional que defina los enfoques de la comunicación de este Poder de la </w:t>
            </w:r>
            <w:r w:rsidR="00920F16">
              <w:rPr>
                <w:rFonts w:cstheme="minorHAnsi"/>
                <w:sz w:val="20"/>
                <w:szCs w:val="20"/>
              </w:rPr>
              <w:t>República y</w:t>
            </w:r>
            <w:r>
              <w:rPr>
                <w:rFonts w:cstheme="minorHAnsi"/>
                <w:sz w:val="20"/>
                <w:szCs w:val="20"/>
              </w:rPr>
              <w:t xml:space="preserve"> que delimite los alcances de </w:t>
            </w:r>
            <w:r w:rsidR="0031269B">
              <w:rPr>
                <w:rFonts w:cstheme="minorHAnsi"/>
                <w:sz w:val="20"/>
                <w:szCs w:val="20"/>
              </w:rPr>
              <w:t>esta</w:t>
            </w:r>
            <w:r>
              <w:rPr>
                <w:rFonts w:cstheme="minorHAnsi"/>
                <w:sz w:val="20"/>
                <w:szCs w:val="20"/>
              </w:rPr>
              <w:t xml:space="preserve">. </w:t>
            </w:r>
          </w:p>
          <w:p w:rsidR="002D3215" w:rsidRDefault="002D3215">
            <w:pPr>
              <w:pStyle w:val="Textoindependiente2"/>
              <w:spacing w:after="0" w:line="240" w:lineRule="auto"/>
              <w:rPr>
                <w:rFonts w:cstheme="minorHAnsi"/>
              </w:rPr>
            </w:pPr>
          </w:p>
          <w:p w:rsidR="002D3215" w:rsidRDefault="002D3215">
            <w:pPr>
              <w:pStyle w:val="Textoindependiente2"/>
              <w:spacing w:after="0" w:line="240" w:lineRule="auto"/>
              <w:rPr>
                <w:rFonts w:cstheme="minorHAnsi"/>
              </w:rPr>
            </w:pPr>
          </w:p>
        </w:tc>
        <w:tc>
          <w:tcPr>
            <w:tcW w:w="2311" w:type="dxa"/>
            <w:tcBorders>
              <w:top w:val="single" w:sz="4" w:space="0" w:color="auto"/>
              <w:left w:val="single" w:sz="4" w:space="0" w:color="auto"/>
              <w:bottom w:val="single" w:sz="4" w:space="0" w:color="auto"/>
              <w:right w:val="single" w:sz="4" w:space="0" w:color="auto"/>
            </w:tcBorders>
          </w:tcPr>
          <w:p w:rsidR="002D3215" w:rsidRDefault="002D3215">
            <w:pPr>
              <w:pStyle w:val="Prrafodelista"/>
              <w:numPr>
                <w:ilvl w:val="0"/>
                <w:numId w:val="15"/>
              </w:numPr>
              <w:suppressAutoHyphens w:val="0"/>
              <w:spacing w:after="0" w:line="240" w:lineRule="auto"/>
              <w:ind w:left="177" w:hanging="177"/>
              <w:jc w:val="both"/>
              <w:rPr>
                <w:rFonts w:cstheme="minorHAnsi"/>
                <w:sz w:val="20"/>
                <w:szCs w:val="20"/>
              </w:rPr>
            </w:pPr>
            <w:r>
              <w:rPr>
                <w:rFonts w:cstheme="minorHAnsi"/>
                <w:sz w:val="20"/>
                <w:szCs w:val="20"/>
              </w:rPr>
              <w:t xml:space="preserve">Que la comunicación que se genera en el Poder Judicial tenga un enfoque estratégico con el fin de que los mensajes institucionales tengan un objetivo común. </w:t>
            </w:r>
          </w:p>
          <w:p w:rsidR="002D3215" w:rsidRPr="00204436" w:rsidRDefault="002D3215" w:rsidP="00FC46BF">
            <w:pPr>
              <w:pStyle w:val="Prrafodelista"/>
              <w:numPr>
                <w:ilvl w:val="0"/>
                <w:numId w:val="15"/>
              </w:numPr>
              <w:suppressAutoHyphens w:val="0"/>
              <w:spacing w:after="0" w:line="240" w:lineRule="auto"/>
              <w:ind w:left="177" w:hanging="177"/>
              <w:jc w:val="both"/>
              <w:rPr>
                <w:rFonts w:cstheme="minorHAnsi"/>
                <w:sz w:val="20"/>
                <w:szCs w:val="20"/>
              </w:rPr>
            </w:pPr>
            <w:r w:rsidRPr="00204436">
              <w:rPr>
                <w:rFonts w:cstheme="minorHAnsi"/>
                <w:sz w:val="20"/>
                <w:szCs w:val="20"/>
              </w:rPr>
              <w:t xml:space="preserve">Mejorar la comunicación entre las diversas instancias internas </w:t>
            </w:r>
          </w:p>
          <w:p w:rsidR="002D3215" w:rsidRDefault="002D3215">
            <w:pPr>
              <w:suppressAutoHyphens w:val="0"/>
              <w:spacing w:after="0" w:line="240" w:lineRule="auto"/>
              <w:jc w:val="both"/>
              <w:rPr>
                <w:rFonts w:cstheme="minorHAnsi"/>
                <w:sz w:val="20"/>
                <w:szCs w:val="20"/>
              </w:rPr>
            </w:pPr>
          </w:p>
        </w:tc>
        <w:tc>
          <w:tcPr>
            <w:tcW w:w="1569" w:type="dxa"/>
            <w:tcBorders>
              <w:top w:val="single" w:sz="4" w:space="0" w:color="auto"/>
              <w:left w:val="single" w:sz="4" w:space="0" w:color="auto"/>
              <w:bottom w:val="single" w:sz="4" w:space="0" w:color="auto"/>
              <w:right w:val="single" w:sz="4" w:space="0" w:color="auto"/>
            </w:tcBorders>
            <w:hideMark/>
          </w:tcPr>
          <w:p w:rsidR="003C7AD6" w:rsidRPr="00FC46BF" w:rsidRDefault="003C7AD6" w:rsidP="005F1998">
            <w:pPr>
              <w:rPr>
                <w:rFonts w:cstheme="minorHAnsi"/>
                <w:color w:val="000000" w:themeColor="text1"/>
                <w:sz w:val="20"/>
                <w:szCs w:val="20"/>
              </w:rPr>
            </w:pPr>
            <w:r w:rsidRPr="005F1998">
              <w:rPr>
                <w:rFonts w:cstheme="minorHAnsi"/>
                <w:color w:val="000000" w:themeColor="text1"/>
                <w:sz w:val="20"/>
                <w:szCs w:val="20"/>
              </w:rPr>
              <w:t>Resultado obtenido de la herramienta utilizada para conocer la percepción de la población judicial acerca de la comunicación institucional</w:t>
            </w:r>
          </w:p>
          <w:p w:rsidR="00B255A2" w:rsidRDefault="00B255A2">
            <w:pPr>
              <w:jc w:val="both"/>
              <w:rPr>
                <w:rFonts w:cstheme="minorHAnsi"/>
                <w:sz w:val="20"/>
                <w:szCs w:val="20"/>
              </w:rPr>
            </w:pPr>
          </w:p>
          <w:p w:rsidR="00B255A2" w:rsidRDefault="00B255A2">
            <w:pPr>
              <w:jc w:val="both"/>
              <w:rPr>
                <w:rFonts w:cstheme="minorHAnsi"/>
                <w:sz w:val="20"/>
                <w:szCs w:val="20"/>
              </w:rPr>
            </w:pPr>
          </w:p>
          <w:p w:rsidR="00B255A2" w:rsidRDefault="00B255A2">
            <w:pPr>
              <w:jc w:val="both"/>
              <w:rPr>
                <w:rFonts w:cstheme="minorHAnsi"/>
                <w:sz w:val="20"/>
                <w:szCs w:val="20"/>
              </w:rPr>
            </w:pPr>
          </w:p>
          <w:p w:rsidR="00B255A2" w:rsidRDefault="00B255A2">
            <w:pPr>
              <w:jc w:val="both"/>
              <w:rPr>
                <w:rFonts w:cstheme="minorHAnsi"/>
                <w:sz w:val="20"/>
                <w:szCs w:val="20"/>
              </w:rPr>
            </w:pPr>
          </w:p>
          <w:p w:rsidR="00B255A2" w:rsidRDefault="00B255A2">
            <w:pPr>
              <w:jc w:val="both"/>
              <w:rPr>
                <w:rFonts w:cstheme="minorHAnsi"/>
                <w:sz w:val="20"/>
                <w:szCs w:val="20"/>
              </w:rPr>
            </w:pPr>
          </w:p>
          <w:p w:rsidR="00DA5995" w:rsidRDefault="00DA5995" w:rsidP="00FD7628">
            <w:pPr>
              <w:jc w:val="both"/>
              <w:rPr>
                <w:rFonts w:cstheme="minorHAnsi"/>
                <w:sz w:val="20"/>
                <w:szCs w:val="20"/>
              </w:rPr>
            </w:pPr>
          </w:p>
        </w:tc>
      </w:tr>
      <w:tr w:rsidR="00C718D1" w:rsidRPr="00FD7628" w:rsidTr="002D3215">
        <w:trPr>
          <w:jc w:val="center"/>
        </w:trPr>
        <w:tc>
          <w:tcPr>
            <w:tcW w:w="3390" w:type="dxa"/>
            <w:tcBorders>
              <w:top w:val="single" w:sz="4" w:space="0" w:color="auto"/>
              <w:left w:val="single" w:sz="4" w:space="0" w:color="auto"/>
              <w:bottom w:val="single" w:sz="4" w:space="0" w:color="auto"/>
              <w:right w:val="single" w:sz="4" w:space="0" w:color="auto"/>
            </w:tcBorders>
            <w:hideMark/>
          </w:tcPr>
          <w:p w:rsidR="002D3215" w:rsidRDefault="002D3215" w:rsidP="005339CB">
            <w:pPr>
              <w:spacing w:after="0"/>
              <w:jc w:val="both"/>
              <w:rPr>
                <w:rFonts w:cstheme="minorHAnsi"/>
                <w:b/>
                <w:bCs/>
                <w:sz w:val="20"/>
                <w:szCs w:val="20"/>
              </w:rPr>
            </w:pPr>
            <w:bookmarkStart w:id="318" w:name="_Hlk188362695"/>
            <w:bookmarkEnd w:id="317"/>
            <w:r>
              <w:rPr>
                <w:rFonts w:cstheme="minorHAnsi"/>
                <w:b/>
                <w:bCs/>
                <w:sz w:val="20"/>
                <w:szCs w:val="20"/>
              </w:rPr>
              <w:t>Instancias de comunicación del Poder Judicial</w:t>
            </w:r>
          </w:p>
          <w:p w:rsidR="002D3215" w:rsidRDefault="002D3215" w:rsidP="005339CB">
            <w:pPr>
              <w:spacing w:after="0"/>
              <w:jc w:val="both"/>
              <w:rPr>
                <w:rFonts w:cstheme="minorBidi"/>
                <w:sz w:val="20"/>
                <w:szCs w:val="20"/>
                <w:lang w:val="es-ES"/>
              </w:rPr>
            </w:pPr>
            <w:r>
              <w:rPr>
                <w:sz w:val="20"/>
                <w:szCs w:val="20"/>
                <w:lang w:val="es-ES"/>
              </w:rPr>
              <w:t>-Oficinas de Prensa del OIJ y Ministerio Público.</w:t>
            </w:r>
          </w:p>
          <w:p w:rsidR="002D3215" w:rsidRDefault="002D3215" w:rsidP="005339CB">
            <w:pPr>
              <w:spacing w:after="0"/>
              <w:jc w:val="both"/>
              <w:rPr>
                <w:sz w:val="20"/>
                <w:szCs w:val="20"/>
                <w:lang w:val="es-ES"/>
              </w:rPr>
            </w:pPr>
            <w:r>
              <w:rPr>
                <w:sz w:val="20"/>
                <w:szCs w:val="20"/>
                <w:lang w:val="es-ES"/>
              </w:rPr>
              <w:t>-Proyecto de conformación de Oficina de Prensa de la Defensa Pública.</w:t>
            </w:r>
          </w:p>
          <w:p w:rsidR="005339CB" w:rsidRDefault="002D3215" w:rsidP="005339CB">
            <w:pPr>
              <w:spacing w:after="0"/>
              <w:jc w:val="both"/>
              <w:rPr>
                <w:sz w:val="20"/>
                <w:szCs w:val="20"/>
                <w:lang w:val="es-ES"/>
              </w:rPr>
            </w:pPr>
            <w:r>
              <w:rPr>
                <w:sz w:val="20"/>
                <w:szCs w:val="20"/>
                <w:lang w:val="es-ES"/>
              </w:rPr>
              <w:t>-Otras oficinas donde laboran profesionales en comunicación</w:t>
            </w:r>
            <w:r w:rsidR="005339CB">
              <w:rPr>
                <w:sz w:val="20"/>
                <w:szCs w:val="20"/>
                <w:lang w:val="es-ES"/>
              </w:rPr>
              <w:t>.</w:t>
            </w:r>
          </w:p>
          <w:p w:rsidR="002D3215" w:rsidRDefault="002D3215" w:rsidP="005339CB">
            <w:pPr>
              <w:spacing w:after="0"/>
              <w:jc w:val="both"/>
              <w:rPr>
                <w:rFonts w:cstheme="minorHAnsi"/>
                <w:b/>
                <w:bCs/>
                <w:sz w:val="20"/>
                <w:szCs w:val="20"/>
              </w:rPr>
            </w:pPr>
            <w:r>
              <w:rPr>
                <w:sz w:val="20"/>
                <w:szCs w:val="20"/>
                <w:lang w:val="es-ES"/>
              </w:rPr>
              <w:t xml:space="preserve"> Protocolo y Relaciones Públicas,  Sala Constitucional, Secretaría Técnica de Ética y Valores, CONAMAJ, Observatorio de Violencia contra las Mujeres y Acceso a la Justicia).</w:t>
            </w:r>
          </w:p>
        </w:tc>
        <w:tc>
          <w:tcPr>
            <w:tcW w:w="2559" w:type="dxa"/>
            <w:tcBorders>
              <w:top w:val="single" w:sz="4" w:space="0" w:color="auto"/>
              <w:left w:val="single" w:sz="4" w:space="0" w:color="auto"/>
              <w:bottom w:val="single" w:sz="4" w:space="0" w:color="auto"/>
              <w:right w:val="single" w:sz="4" w:space="0" w:color="auto"/>
            </w:tcBorders>
          </w:tcPr>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bookmarkStart w:id="319" w:name="_Hlk188362658"/>
            <w:r>
              <w:rPr>
                <w:rFonts w:cstheme="minorHAnsi"/>
                <w:sz w:val="20"/>
                <w:szCs w:val="20"/>
              </w:rPr>
              <w:t xml:space="preserve">Se requiere la integración de esfuerzos por parte de todas las instancias de comunicación para coordinar acciones de comunicación estratégica que potencien la transparencia, la rendición de cuentas y permitan acrecentar la confianza y la credibilidad de la población en la institucionalidad que representa el Poder Judicial. </w:t>
            </w:r>
          </w:p>
          <w:bookmarkEnd w:id="319"/>
          <w:p w:rsidR="002D3215" w:rsidRDefault="002D3215">
            <w:pPr>
              <w:shd w:val="clear" w:color="auto" w:fill="FFFFFF"/>
              <w:spacing w:after="0" w:line="240" w:lineRule="auto"/>
              <w:jc w:val="both"/>
              <w:rPr>
                <w:rFonts w:cstheme="minorHAnsi"/>
                <w:sz w:val="20"/>
                <w:szCs w:val="20"/>
              </w:rPr>
            </w:pPr>
          </w:p>
        </w:tc>
        <w:tc>
          <w:tcPr>
            <w:tcW w:w="2311" w:type="dxa"/>
            <w:tcBorders>
              <w:top w:val="single" w:sz="4" w:space="0" w:color="auto"/>
              <w:left w:val="single" w:sz="4" w:space="0" w:color="auto"/>
              <w:bottom w:val="single" w:sz="4" w:space="0" w:color="auto"/>
              <w:right w:val="single" w:sz="4" w:space="0" w:color="auto"/>
            </w:tcBorders>
            <w:hideMark/>
          </w:tcPr>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Integración de esfuerzos para el fortalecimiento de la comunicación institucional.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Fortalecimiento de las capacidades de comunicación de la institución según las exigencias actuales. </w:t>
            </w:r>
          </w:p>
          <w:p w:rsidR="002D3215" w:rsidRDefault="002D3215">
            <w:pPr>
              <w:pStyle w:val="Prrafodelista"/>
              <w:numPr>
                <w:ilvl w:val="0"/>
                <w:numId w:val="16"/>
              </w:numPr>
              <w:spacing w:after="0" w:line="240" w:lineRule="auto"/>
              <w:ind w:left="181" w:hanging="181"/>
              <w:jc w:val="both"/>
              <w:rPr>
                <w:rFonts w:cstheme="minorHAnsi"/>
                <w:sz w:val="20"/>
                <w:szCs w:val="20"/>
              </w:rPr>
            </w:pPr>
            <w:r>
              <w:rPr>
                <w:rFonts w:cstheme="minorHAnsi"/>
                <w:sz w:val="20"/>
                <w:szCs w:val="20"/>
              </w:rPr>
              <w:t xml:space="preserve">Coordinación de acciones de comunicación estratégica que potencien la transparencia, la rendición de cuentas y permitan acrecentar la confianza y la credibilidad de la población en la institucionalidad que representa el Poder Judicial.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Fortalecimiento de las instancias de comunicación para la toma de decisiones en la materia de su competencia.</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Definir líneas de acción en común para todas las instancias de comunicación de la institución.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Generar mensajes institucionales por parte de las instancias de comunicación que tengan un objetivo común.</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Delimitación del alcance de las acciones por parte de las instancias de comunicación institucionales</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Mejoramiento de los canales de comunicación con los públicos internos y externos. </w:t>
            </w:r>
          </w:p>
          <w:p w:rsidR="002D3215" w:rsidRDefault="002D3215">
            <w:pPr>
              <w:pStyle w:val="Prrafodelista"/>
              <w:numPr>
                <w:ilvl w:val="0"/>
                <w:numId w:val="16"/>
              </w:numPr>
              <w:spacing w:after="0" w:line="240" w:lineRule="auto"/>
              <w:ind w:left="181" w:hanging="181"/>
              <w:jc w:val="both"/>
              <w:rPr>
                <w:rFonts w:cstheme="minorHAnsi"/>
                <w:sz w:val="20"/>
                <w:szCs w:val="20"/>
              </w:rPr>
            </w:pPr>
            <w:r>
              <w:rPr>
                <w:rFonts w:cstheme="minorHAnsi"/>
                <w:sz w:val="20"/>
                <w:szCs w:val="20"/>
              </w:rPr>
              <w:t xml:space="preserve">Implementar acciones estratégicas de comunicación que contribuyan con el fortalecimiento de la imagen del Poder Judicial.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Potencializar el uso de las redes sociales por medio de estrategias de gestión y comunicación.</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Apoyo por parte de las jerarquías institucionales a las instancias encargadas de la comunicación en el Poder Judicial. </w:t>
            </w:r>
          </w:p>
          <w:p w:rsidR="002D3215" w:rsidRDefault="002D3215">
            <w:pPr>
              <w:pStyle w:val="Prrafodelista"/>
              <w:numPr>
                <w:ilvl w:val="0"/>
                <w:numId w:val="16"/>
              </w:numPr>
              <w:suppressAutoHyphens w:val="0"/>
              <w:spacing w:after="0" w:line="240" w:lineRule="auto"/>
              <w:ind w:left="234" w:hanging="234"/>
              <w:jc w:val="both"/>
              <w:rPr>
                <w:rFonts w:cstheme="minorHAnsi"/>
                <w:sz w:val="20"/>
                <w:szCs w:val="20"/>
              </w:rPr>
            </w:pPr>
            <w:r>
              <w:rPr>
                <w:rFonts w:cstheme="minorHAnsi"/>
                <w:sz w:val="20"/>
                <w:szCs w:val="20"/>
              </w:rPr>
              <w:t xml:space="preserve">Fortalecimiento de los procesos de capacitación que permitan la actualización constante de los (as) profesionales en comunicación que laboran en el Poder Judicial. </w:t>
            </w:r>
          </w:p>
          <w:p w:rsidR="00C718D1" w:rsidRDefault="00C718D1" w:rsidP="00C718D1">
            <w:pPr>
              <w:suppressAutoHyphens w:val="0"/>
              <w:spacing w:after="0" w:line="240" w:lineRule="auto"/>
              <w:jc w:val="both"/>
              <w:rPr>
                <w:rFonts w:cstheme="minorHAnsi"/>
                <w:sz w:val="20"/>
                <w:szCs w:val="20"/>
              </w:rPr>
            </w:pPr>
          </w:p>
          <w:p w:rsidR="00C718D1" w:rsidRDefault="00C718D1" w:rsidP="00C718D1">
            <w:pPr>
              <w:suppressAutoHyphens w:val="0"/>
              <w:spacing w:after="0" w:line="240" w:lineRule="auto"/>
              <w:jc w:val="both"/>
              <w:rPr>
                <w:rFonts w:cstheme="minorHAnsi"/>
                <w:sz w:val="20"/>
                <w:szCs w:val="20"/>
              </w:rPr>
            </w:pPr>
          </w:p>
          <w:p w:rsidR="00C718D1" w:rsidRPr="00AF514F" w:rsidRDefault="00C718D1" w:rsidP="00AF514F">
            <w:pPr>
              <w:suppressAutoHyphens w:val="0"/>
              <w:spacing w:after="0" w:line="240" w:lineRule="auto"/>
              <w:jc w:val="both"/>
              <w:rPr>
                <w:rFonts w:cstheme="minorHAnsi"/>
                <w:sz w:val="20"/>
                <w:szCs w:val="20"/>
              </w:rPr>
            </w:pPr>
          </w:p>
        </w:tc>
        <w:tc>
          <w:tcPr>
            <w:tcW w:w="1569" w:type="dxa"/>
            <w:tcBorders>
              <w:top w:val="single" w:sz="4" w:space="0" w:color="auto"/>
              <w:left w:val="single" w:sz="4" w:space="0" w:color="auto"/>
              <w:bottom w:val="single" w:sz="4" w:space="0" w:color="auto"/>
              <w:right w:val="single" w:sz="4" w:space="0" w:color="auto"/>
            </w:tcBorders>
            <w:hideMark/>
          </w:tcPr>
          <w:p w:rsidR="00B13712" w:rsidRPr="00FC46BF" w:rsidRDefault="00B13712">
            <w:pPr>
              <w:jc w:val="both"/>
              <w:rPr>
                <w:rFonts w:cstheme="minorHAnsi"/>
                <w:color w:val="000000" w:themeColor="text1"/>
                <w:sz w:val="20"/>
                <w:szCs w:val="20"/>
              </w:rPr>
            </w:pPr>
            <w:r w:rsidRPr="005F1998">
              <w:rPr>
                <w:rFonts w:cstheme="minorHAnsi"/>
                <w:color w:val="000000" w:themeColor="text1"/>
                <w:sz w:val="20"/>
                <w:szCs w:val="20"/>
              </w:rPr>
              <w:t xml:space="preserve">Cantidad de </w:t>
            </w:r>
            <w:r w:rsidR="00D973D7" w:rsidRPr="005F1998">
              <w:rPr>
                <w:rFonts w:cstheme="minorHAnsi"/>
                <w:color w:val="000000" w:themeColor="text1"/>
                <w:sz w:val="20"/>
                <w:szCs w:val="20"/>
              </w:rPr>
              <w:t xml:space="preserve">acciones estratégicas de comunicación coordinadas entre las </w:t>
            </w:r>
            <w:r w:rsidRPr="005F1998">
              <w:rPr>
                <w:rFonts w:cstheme="minorHAnsi"/>
                <w:color w:val="000000" w:themeColor="text1"/>
                <w:sz w:val="20"/>
                <w:szCs w:val="20"/>
              </w:rPr>
              <w:t>instancias de comunicación del Poder Judicial</w:t>
            </w:r>
          </w:p>
          <w:p w:rsidR="00B255A2" w:rsidRPr="00FD7628" w:rsidRDefault="00B255A2" w:rsidP="00F76FA5">
            <w:pPr>
              <w:jc w:val="both"/>
              <w:rPr>
                <w:rFonts w:cstheme="minorHAnsi"/>
                <w:color w:val="000000" w:themeColor="text1"/>
                <w:sz w:val="20"/>
                <w:szCs w:val="20"/>
              </w:rPr>
            </w:pPr>
          </w:p>
        </w:tc>
      </w:tr>
      <w:bookmarkEnd w:id="318"/>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hideMark/>
          </w:tcPr>
          <w:p w:rsidR="002D3215" w:rsidRDefault="002D3215">
            <w:pPr>
              <w:jc w:val="both"/>
              <w:rPr>
                <w:rFonts w:cstheme="minorHAnsi"/>
                <w:b/>
                <w:bCs/>
                <w:sz w:val="20"/>
                <w:szCs w:val="20"/>
              </w:rPr>
            </w:pPr>
            <w:r>
              <w:rPr>
                <w:rFonts w:cstheme="minorHAnsi"/>
                <w:b/>
                <w:bCs/>
                <w:sz w:val="20"/>
                <w:szCs w:val="20"/>
              </w:rPr>
              <w:t xml:space="preserve">Personas usuarias del Poder Judicial </w:t>
            </w:r>
          </w:p>
        </w:tc>
        <w:tc>
          <w:tcPr>
            <w:tcW w:w="2559" w:type="dxa"/>
            <w:tcBorders>
              <w:top w:val="single" w:sz="4" w:space="0" w:color="auto"/>
              <w:left w:val="single" w:sz="4" w:space="0" w:color="auto"/>
              <w:bottom w:val="single" w:sz="4" w:space="0" w:color="auto"/>
              <w:right w:val="single" w:sz="4" w:space="0" w:color="auto"/>
            </w:tcBorders>
            <w:hideMark/>
          </w:tcPr>
          <w:p w:rsidR="002D3215" w:rsidRDefault="002D3215">
            <w:pPr>
              <w:jc w:val="both"/>
              <w:rPr>
                <w:rFonts w:cstheme="minorHAnsi"/>
                <w:sz w:val="20"/>
                <w:szCs w:val="20"/>
              </w:rPr>
            </w:pPr>
            <w:r>
              <w:rPr>
                <w:rFonts w:cstheme="minorHAnsi"/>
                <w:sz w:val="20"/>
                <w:szCs w:val="20"/>
              </w:rPr>
              <w:t xml:space="preserve">Se requiere fortalecer la imagen del Poder Judicial y recuperar la credibilidad y confianza de las personas usuarias hacia este poder de la República. </w:t>
            </w:r>
          </w:p>
        </w:tc>
        <w:tc>
          <w:tcPr>
            <w:tcW w:w="2311" w:type="dxa"/>
            <w:tcBorders>
              <w:top w:val="single" w:sz="4" w:space="0" w:color="auto"/>
              <w:left w:val="single" w:sz="4" w:space="0" w:color="auto"/>
              <w:bottom w:val="single" w:sz="4" w:space="0" w:color="auto"/>
              <w:right w:val="single" w:sz="4" w:space="0" w:color="auto"/>
            </w:tcBorders>
          </w:tcPr>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Reducción de brechas que dificultan el acceso a la información a las poblaciones en condición de vulnerabilidad.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 xml:space="preserve">Disponer de información constante y actualizada de los servicios que brinda el Poder Judicial. </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Acceso a la información por diferentes medios acerca de los servicios que brinda el Poder Judicial.</w:t>
            </w:r>
          </w:p>
          <w:p w:rsidR="002D3215" w:rsidRDefault="002D3215">
            <w:pPr>
              <w:pStyle w:val="Prrafodelista"/>
              <w:numPr>
                <w:ilvl w:val="0"/>
                <w:numId w:val="16"/>
              </w:numPr>
              <w:shd w:val="clear" w:color="auto" w:fill="FFFFFF"/>
              <w:spacing w:after="0" w:line="240" w:lineRule="auto"/>
              <w:ind w:left="176" w:hanging="176"/>
              <w:jc w:val="both"/>
              <w:rPr>
                <w:rFonts w:cstheme="minorHAnsi"/>
                <w:sz w:val="20"/>
                <w:szCs w:val="20"/>
              </w:rPr>
            </w:pPr>
            <w:r>
              <w:rPr>
                <w:rFonts w:cstheme="minorHAnsi"/>
                <w:sz w:val="20"/>
                <w:szCs w:val="20"/>
              </w:rPr>
              <w:t>Mejora en la percepción de la administración de justicia.</w:t>
            </w:r>
          </w:p>
          <w:p w:rsidR="002D3215" w:rsidRDefault="002D3215">
            <w:pPr>
              <w:shd w:val="clear" w:color="auto" w:fill="FFFFFF"/>
              <w:suppressAutoHyphens w:val="0"/>
              <w:spacing w:after="0" w:line="240" w:lineRule="auto"/>
              <w:jc w:val="both"/>
              <w:rPr>
                <w:rFonts w:cstheme="minorHAnsi"/>
                <w:sz w:val="20"/>
                <w:szCs w:val="20"/>
              </w:rPr>
            </w:pPr>
          </w:p>
        </w:tc>
        <w:tc>
          <w:tcPr>
            <w:tcW w:w="1569" w:type="dxa"/>
            <w:tcBorders>
              <w:top w:val="single" w:sz="4" w:space="0" w:color="auto"/>
              <w:left w:val="single" w:sz="4" w:space="0" w:color="auto"/>
              <w:bottom w:val="single" w:sz="4" w:space="0" w:color="auto"/>
              <w:right w:val="single" w:sz="4" w:space="0" w:color="auto"/>
            </w:tcBorders>
            <w:hideMark/>
          </w:tcPr>
          <w:p w:rsidR="00C718D1" w:rsidRPr="00FC46BF" w:rsidRDefault="00C718D1" w:rsidP="00700B2E">
            <w:pPr>
              <w:jc w:val="both"/>
              <w:rPr>
                <w:rFonts w:cstheme="minorHAnsi"/>
                <w:color w:val="000000" w:themeColor="text1"/>
                <w:sz w:val="20"/>
                <w:szCs w:val="20"/>
              </w:rPr>
            </w:pPr>
            <w:r w:rsidRPr="005F1998">
              <w:rPr>
                <w:rFonts w:cstheme="minorHAnsi"/>
                <w:color w:val="000000" w:themeColor="text1"/>
                <w:sz w:val="20"/>
                <w:szCs w:val="20"/>
              </w:rPr>
              <w:t>Resultado de las herramientas utilizadas para conocer la percepción de servicios de las personas usuarias</w:t>
            </w:r>
          </w:p>
          <w:p w:rsidR="00FB49E7" w:rsidRDefault="00FB49E7" w:rsidP="00700B2E">
            <w:pPr>
              <w:jc w:val="both"/>
              <w:rPr>
                <w:rFonts w:cstheme="minorHAnsi"/>
                <w:color w:val="000000" w:themeColor="text1"/>
                <w:sz w:val="20"/>
                <w:szCs w:val="20"/>
              </w:rPr>
            </w:pPr>
          </w:p>
          <w:p w:rsidR="00F11303" w:rsidRDefault="00F11303" w:rsidP="00700B2E">
            <w:pPr>
              <w:jc w:val="both"/>
              <w:rPr>
                <w:rFonts w:cstheme="minorHAnsi"/>
                <w:color w:val="000000" w:themeColor="text1"/>
                <w:sz w:val="20"/>
                <w:szCs w:val="20"/>
              </w:rPr>
            </w:pPr>
          </w:p>
          <w:p w:rsidR="00F11303" w:rsidRPr="007670D0" w:rsidRDefault="00F11303" w:rsidP="00700B2E">
            <w:pPr>
              <w:jc w:val="both"/>
              <w:rPr>
                <w:rFonts w:cstheme="minorHAnsi"/>
                <w:color w:val="000000" w:themeColor="text1"/>
                <w:sz w:val="20"/>
                <w:szCs w:val="20"/>
              </w:rPr>
            </w:pPr>
          </w:p>
          <w:p w:rsidR="00700B2E" w:rsidRDefault="00700B2E" w:rsidP="00700B2E">
            <w:pPr>
              <w:jc w:val="both"/>
              <w:rPr>
                <w:rFonts w:cstheme="minorHAnsi"/>
                <w:sz w:val="20"/>
                <w:szCs w:val="20"/>
              </w:rPr>
            </w:pPr>
          </w:p>
        </w:tc>
      </w:tr>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tcPr>
          <w:p w:rsidR="002D3215" w:rsidRDefault="002D3215">
            <w:pPr>
              <w:spacing w:after="0"/>
              <w:jc w:val="both"/>
              <w:rPr>
                <w:rFonts w:cstheme="minorHAnsi"/>
                <w:b/>
                <w:bCs/>
                <w:sz w:val="20"/>
                <w:szCs w:val="20"/>
              </w:rPr>
            </w:pPr>
            <w:r>
              <w:rPr>
                <w:rFonts w:cstheme="minorHAnsi"/>
                <w:b/>
                <w:bCs/>
                <w:sz w:val="20"/>
                <w:szCs w:val="20"/>
              </w:rPr>
              <w:t>Población costarricense</w:t>
            </w:r>
          </w:p>
          <w:p w:rsidR="002D3215" w:rsidRDefault="002D3215">
            <w:pPr>
              <w:spacing w:after="0"/>
              <w:rPr>
                <w:rFonts w:cstheme="minorBidi"/>
                <w:sz w:val="20"/>
                <w:szCs w:val="20"/>
                <w:lang w:val="es-ES"/>
              </w:rPr>
            </w:pPr>
            <w:r>
              <w:rPr>
                <w:sz w:val="20"/>
                <w:szCs w:val="20"/>
                <w:lang w:val="es-ES"/>
              </w:rPr>
              <w:t>-Grupos de sociedad civil</w:t>
            </w:r>
          </w:p>
          <w:p w:rsidR="002D3215" w:rsidRDefault="002D3215">
            <w:pPr>
              <w:spacing w:after="0"/>
              <w:rPr>
                <w:sz w:val="20"/>
                <w:szCs w:val="20"/>
                <w:lang w:val="es-ES"/>
              </w:rPr>
            </w:pPr>
            <w:r>
              <w:rPr>
                <w:sz w:val="20"/>
                <w:szCs w:val="20"/>
                <w:lang w:val="es-ES"/>
              </w:rPr>
              <w:t>-Personas facilitadoras judiciales</w:t>
            </w:r>
          </w:p>
          <w:p w:rsidR="002D3215" w:rsidRDefault="002D3215">
            <w:pPr>
              <w:spacing w:after="0"/>
              <w:rPr>
                <w:sz w:val="20"/>
                <w:szCs w:val="20"/>
                <w:lang w:val="es-ES"/>
              </w:rPr>
            </w:pPr>
            <w:r>
              <w:rPr>
                <w:sz w:val="20"/>
                <w:szCs w:val="20"/>
                <w:lang w:val="es-ES"/>
              </w:rPr>
              <w:t xml:space="preserve">-Ciudadanía </w:t>
            </w:r>
          </w:p>
          <w:p w:rsidR="002D3215" w:rsidRDefault="002D3215">
            <w:pPr>
              <w:rPr>
                <w:sz w:val="20"/>
                <w:szCs w:val="20"/>
                <w:lang w:val="es-ES"/>
              </w:rPr>
            </w:pPr>
          </w:p>
          <w:p w:rsidR="002D3215" w:rsidRDefault="002D3215">
            <w:pPr>
              <w:jc w:val="both"/>
              <w:rPr>
                <w:rFonts w:cstheme="minorHAnsi"/>
                <w:sz w:val="20"/>
                <w:szCs w:val="20"/>
              </w:rPr>
            </w:pPr>
            <w:r>
              <w:rPr>
                <w:rFonts w:cstheme="minorHAnsi"/>
                <w:color w:val="4F81BD" w:themeColor="accent1"/>
                <w:sz w:val="20"/>
                <w:szCs w:val="20"/>
                <w:lang w:val="es-ES"/>
              </w:rPr>
              <w:t xml:space="preserve"> </w:t>
            </w:r>
          </w:p>
        </w:tc>
        <w:tc>
          <w:tcPr>
            <w:tcW w:w="2559" w:type="dxa"/>
            <w:tcBorders>
              <w:top w:val="single" w:sz="4" w:space="0" w:color="auto"/>
              <w:left w:val="single" w:sz="4" w:space="0" w:color="auto"/>
              <w:bottom w:val="single" w:sz="4" w:space="0" w:color="auto"/>
              <w:right w:val="single" w:sz="4" w:space="0" w:color="auto"/>
            </w:tcBorders>
            <w:hideMark/>
          </w:tcPr>
          <w:p w:rsidR="002D3215" w:rsidRDefault="002D3215">
            <w:pPr>
              <w:jc w:val="both"/>
              <w:rPr>
                <w:rFonts w:cstheme="minorHAnsi"/>
                <w:sz w:val="20"/>
                <w:szCs w:val="20"/>
              </w:rPr>
            </w:pPr>
            <w:r>
              <w:rPr>
                <w:rFonts w:cstheme="minorHAnsi"/>
                <w:sz w:val="20"/>
                <w:szCs w:val="20"/>
              </w:rPr>
              <w:t xml:space="preserve">Se requiere fortalecer la imagen del Poder Judicial y recuperar la credibilidad y confianza de la población costarricense hacia este poder de la República. </w:t>
            </w:r>
          </w:p>
        </w:tc>
        <w:tc>
          <w:tcPr>
            <w:tcW w:w="2311" w:type="dxa"/>
            <w:tcBorders>
              <w:top w:val="single" w:sz="4" w:space="0" w:color="auto"/>
              <w:left w:val="single" w:sz="4" w:space="0" w:color="auto"/>
              <w:bottom w:val="single" w:sz="4" w:space="0" w:color="auto"/>
              <w:right w:val="single" w:sz="4" w:space="0" w:color="auto"/>
            </w:tcBorders>
            <w:hideMark/>
          </w:tcPr>
          <w:p w:rsidR="002D3215" w:rsidRDefault="002D3215">
            <w:pPr>
              <w:pStyle w:val="Prrafodelista"/>
              <w:numPr>
                <w:ilvl w:val="0"/>
                <w:numId w:val="17"/>
              </w:numPr>
              <w:suppressAutoHyphens w:val="0"/>
              <w:spacing w:after="0" w:line="240" w:lineRule="auto"/>
              <w:ind w:left="234" w:hanging="234"/>
              <w:jc w:val="both"/>
              <w:rPr>
                <w:rFonts w:cstheme="minorHAnsi"/>
                <w:sz w:val="20"/>
                <w:szCs w:val="20"/>
              </w:rPr>
            </w:pPr>
            <w:bookmarkStart w:id="320" w:name="_Hlk188362719"/>
            <w:r>
              <w:rPr>
                <w:rFonts w:cstheme="minorHAnsi"/>
                <w:sz w:val="20"/>
                <w:szCs w:val="20"/>
              </w:rPr>
              <w:t xml:space="preserve">Incremento de la confianza por parte de la ciudadanía hacia el Poder Judicial fortaleciendo su independencia y la Democracia de nuestro país. </w:t>
            </w:r>
          </w:p>
          <w:p w:rsidR="002D3215" w:rsidRDefault="002D3215">
            <w:pPr>
              <w:pStyle w:val="Prrafodelista"/>
              <w:numPr>
                <w:ilvl w:val="0"/>
                <w:numId w:val="17"/>
              </w:numPr>
              <w:suppressAutoHyphens w:val="0"/>
              <w:spacing w:after="0" w:line="240" w:lineRule="auto"/>
              <w:ind w:left="234" w:hanging="234"/>
              <w:jc w:val="both"/>
              <w:rPr>
                <w:rFonts w:cstheme="minorHAnsi"/>
                <w:sz w:val="20"/>
                <w:szCs w:val="20"/>
              </w:rPr>
            </w:pPr>
            <w:r>
              <w:rPr>
                <w:rFonts w:cstheme="minorHAnsi"/>
                <w:sz w:val="20"/>
                <w:szCs w:val="20"/>
              </w:rPr>
              <w:t xml:space="preserve">Mejorar la comunicación que mantiene el Poder Judicial con los públicos externos. </w:t>
            </w:r>
            <w:bookmarkEnd w:id="320"/>
          </w:p>
        </w:tc>
        <w:tc>
          <w:tcPr>
            <w:tcW w:w="1569" w:type="dxa"/>
            <w:tcBorders>
              <w:top w:val="single" w:sz="4" w:space="0" w:color="auto"/>
              <w:left w:val="single" w:sz="4" w:space="0" w:color="auto"/>
              <w:bottom w:val="single" w:sz="4" w:space="0" w:color="auto"/>
              <w:right w:val="single" w:sz="4" w:space="0" w:color="auto"/>
            </w:tcBorders>
            <w:hideMark/>
          </w:tcPr>
          <w:p w:rsidR="00700B2E" w:rsidRDefault="00F11303">
            <w:pPr>
              <w:jc w:val="both"/>
              <w:rPr>
                <w:rFonts w:cstheme="minorHAnsi"/>
                <w:strike/>
                <w:sz w:val="20"/>
                <w:szCs w:val="20"/>
              </w:rPr>
            </w:pPr>
            <w:r w:rsidRPr="005F1998">
              <w:rPr>
                <w:rFonts w:cstheme="minorHAnsi"/>
                <w:color w:val="000000" w:themeColor="text1"/>
                <w:sz w:val="20"/>
                <w:szCs w:val="20"/>
              </w:rPr>
              <w:t>Resultado de las herramientas utilizadas para conocer la percepción de la población costarricense acerca del Poder Judicial.</w:t>
            </w:r>
          </w:p>
          <w:p w:rsidR="00EF3CC0" w:rsidRDefault="00EF3CC0" w:rsidP="00700B2E">
            <w:pPr>
              <w:jc w:val="both"/>
              <w:rPr>
                <w:rFonts w:cstheme="minorHAnsi"/>
                <w:sz w:val="20"/>
                <w:szCs w:val="20"/>
              </w:rPr>
            </w:pPr>
          </w:p>
        </w:tc>
      </w:tr>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hideMark/>
          </w:tcPr>
          <w:p w:rsidR="002D3215" w:rsidRDefault="002D3215">
            <w:pPr>
              <w:spacing w:after="0"/>
              <w:jc w:val="both"/>
              <w:rPr>
                <w:rFonts w:cstheme="minorHAnsi"/>
                <w:b/>
                <w:bCs/>
                <w:sz w:val="20"/>
                <w:szCs w:val="20"/>
              </w:rPr>
            </w:pPr>
            <w:r>
              <w:rPr>
                <w:rFonts w:cstheme="minorHAnsi"/>
                <w:b/>
                <w:bCs/>
                <w:sz w:val="20"/>
                <w:szCs w:val="20"/>
              </w:rPr>
              <w:t>Medios de comunicación externos al Poder Judicial</w:t>
            </w:r>
          </w:p>
          <w:p w:rsidR="002D3215" w:rsidRDefault="002D3215">
            <w:pPr>
              <w:spacing w:after="0"/>
              <w:jc w:val="both"/>
              <w:rPr>
                <w:rFonts w:cstheme="minorHAnsi"/>
                <w:sz w:val="20"/>
                <w:szCs w:val="20"/>
              </w:rPr>
            </w:pPr>
            <w:r>
              <w:rPr>
                <w:rFonts w:cstheme="minorHAnsi"/>
                <w:sz w:val="20"/>
                <w:szCs w:val="20"/>
              </w:rPr>
              <w:t>-Medios de cobertura nacional</w:t>
            </w:r>
          </w:p>
          <w:p w:rsidR="002D3215" w:rsidRDefault="002D3215">
            <w:pPr>
              <w:spacing w:after="0"/>
              <w:jc w:val="both"/>
              <w:rPr>
                <w:rFonts w:cstheme="minorHAnsi"/>
                <w:sz w:val="20"/>
                <w:szCs w:val="20"/>
              </w:rPr>
            </w:pPr>
            <w:r>
              <w:rPr>
                <w:rFonts w:cstheme="minorHAnsi"/>
                <w:sz w:val="20"/>
                <w:szCs w:val="20"/>
              </w:rPr>
              <w:t>-Medios de cobertura regional</w:t>
            </w:r>
          </w:p>
        </w:tc>
        <w:tc>
          <w:tcPr>
            <w:tcW w:w="2559" w:type="dxa"/>
            <w:tcBorders>
              <w:top w:val="single" w:sz="4" w:space="0" w:color="auto"/>
              <w:left w:val="single" w:sz="4" w:space="0" w:color="auto"/>
              <w:bottom w:val="single" w:sz="4" w:space="0" w:color="auto"/>
              <w:right w:val="single" w:sz="4" w:space="0" w:color="auto"/>
            </w:tcBorders>
            <w:hideMark/>
          </w:tcPr>
          <w:p w:rsidR="002D3215" w:rsidRDefault="002D3215">
            <w:pPr>
              <w:jc w:val="both"/>
              <w:rPr>
                <w:rFonts w:cstheme="minorHAnsi"/>
                <w:sz w:val="20"/>
                <w:szCs w:val="20"/>
              </w:rPr>
            </w:pPr>
            <w:r>
              <w:rPr>
                <w:rFonts w:cstheme="minorHAnsi"/>
                <w:sz w:val="20"/>
                <w:szCs w:val="20"/>
              </w:rPr>
              <w:t xml:space="preserve">Se requiere fortalecer los vínculos con los medios de comunicación y mantenerlos al tanto de las acciones que se realizan en el Poder Judicial. </w:t>
            </w:r>
          </w:p>
        </w:tc>
        <w:tc>
          <w:tcPr>
            <w:tcW w:w="2311" w:type="dxa"/>
            <w:tcBorders>
              <w:top w:val="single" w:sz="4" w:space="0" w:color="auto"/>
              <w:left w:val="single" w:sz="4" w:space="0" w:color="auto"/>
              <w:bottom w:val="single" w:sz="4" w:space="0" w:color="auto"/>
              <w:right w:val="single" w:sz="4" w:space="0" w:color="auto"/>
            </w:tcBorders>
            <w:hideMark/>
          </w:tcPr>
          <w:p w:rsidR="002D3215" w:rsidRDefault="002D3215">
            <w:pPr>
              <w:pStyle w:val="Prrafodelista"/>
              <w:numPr>
                <w:ilvl w:val="0"/>
                <w:numId w:val="18"/>
              </w:numPr>
              <w:suppressAutoHyphens w:val="0"/>
              <w:spacing w:after="0" w:line="240" w:lineRule="auto"/>
              <w:ind w:left="234" w:hanging="234"/>
              <w:jc w:val="both"/>
              <w:rPr>
                <w:rFonts w:cstheme="minorHAnsi"/>
                <w:sz w:val="20"/>
                <w:szCs w:val="20"/>
              </w:rPr>
            </w:pPr>
            <w:r>
              <w:rPr>
                <w:rFonts w:cstheme="minorHAnsi"/>
                <w:sz w:val="20"/>
                <w:szCs w:val="20"/>
              </w:rPr>
              <w:t xml:space="preserve">Mejoramiento de los canales de comunicación con el  Poder Judicial.   </w:t>
            </w:r>
          </w:p>
          <w:p w:rsidR="002D3215" w:rsidRDefault="002D3215">
            <w:pPr>
              <w:pStyle w:val="Prrafodelista"/>
              <w:numPr>
                <w:ilvl w:val="0"/>
                <w:numId w:val="18"/>
              </w:numPr>
              <w:suppressAutoHyphens w:val="0"/>
              <w:spacing w:after="0" w:line="240" w:lineRule="auto"/>
              <w:ind w:left="234" w:hanging="234"/>
              <w:jc w:val="both"/>
              <w:rPr>
                <w:rFonts w:cstheme="minorHAnsi"/>
                <w:sz w:val="20"/>
                <w:szCs w:val="20"/>
              </w:rPr>
            </w:pPr>
            <w:r>
              <w:rPr>
                <w:rFonts w:cstheme="minorHAnsi"/>
                <w:sz w:val="20"/>
                <w:szCs w:val="20"/>
              </w:rPr>
              <w:t>Optimización del manejo de información con periodistas de medios de cobertura nacional y regional.</w:t>
            </w:r>
          </w:p>
          <w:p w:rsidR="002D3215" w:rsidRDefault="002D3215">
            <w:pPr>
              <w:pStyle w:val="Prrafodelista"/>
              <w:numPr>
                <w:ilvl w:val="0"/>
                <w:numId w:val="18"/>
              </w:numPr>
              <w:suppressAutoHyphens w:val="0"/>
              <w:spacing w:after="0" w:line="240" w:lineRule="auto"/>
              <w:ind w:left="234" w:hanging="234"/>
              <w:jc w:val="both"/>
              <w:rPr>
                <w:rFonts w:cstheme="minorHAnsi"/>
                <w:sz w:val="20"/>
                <w:szCs w:val="20"/>
              </w:rPr>
            </w:pPr>
            <w:r>
              <w:rPr>
                <w:rFonts w:cstheme="minorHAnsi"/>
                <w:sz w:val="20"/>
                <w:szCs w:val="20"/>
              </w:rPr>
              <w:t xml:space="preserve">Implementación de productos de comunicación en diversos formatos que respondan a las necesidades de los medios de comunicación. </w:t>
            </w:r>
          </w:p>
          <w:p w:rsidR="002D3215" w:rsidRDefault="002D3215">
            <w:pPr>
              <w:pStyle w:val="Prrafodelista"/>
              <w:numPr>
                <w:ilvl w:val="0"/>
                <w:numId w:val="18"/>
              </w:numPr>
              <w:suppressAutoHyphens w:val="0"/>
              <w:spacing w:after="0" w:line="240" w:lineRule="auto"/>
              <w:ind w:left="234" w:hanging="234"/>
              <w:jc w:val="both"/>
              <w:rPr>
                <w:rFonts w:cstheme="minorHAnsi"/>
                <w:sz w:val="20"/>
                <w:szCs w:val="20"/>
              </w:rPr>
            </w:pPr>
            <w:r>
              <w:rPr>
                <w:rFonts w:cstheme="minorHAnsi"/>
                <w:sz w:val="20"/>
                <w:szCs w:val="20"/>
              </w:rPr>
              <w:t>Fortalecimiento de la relación que el Poder Judicial mantiene con los medios de comunicación.</w:t>
            </w:r>
          </w:p>
        </w:tc>
        <w:tc>
          <w:tcPr>
            <w:tcW w:w="1569" w:type="dxa"/>
            <w:tcBorders>
              <w:top w:val="single" w:sz="4" w:space="0" w:color="auto"/>
              <w:left w:val="single" w:sz="4" w:space="0" w:color="auto"/>
              <w:bottom w:val="single" w:sz="4" w:space="0" w:color="auto"/>
              <w:right w:val="single" w:sz="4" w:space="0" w:color="auto"/>
            </w:tcBorders>
            <w:hideMark/>
          </w:tcPr>
          <w:p w:rsidR="00893778" w:rsidRPr="005F1998" w:rsidRDefault="00604A5A" w:rsidP="00893778">
            <w:pPr>
              <w:jc w:val="both"/>
              <w:rPr>
                <w:rFonts w:cstheme="minorHAnsi"/>
                <w:color w:val="FF0000"/>
                <w:sz w:val="20"/>
                <w:szCs w:val="20"/>
              </w:rPr>
            </w:pPr>
            <w:r w:rsidRPr="005F1998">
              <w:rPr>
                <w:rFonts w:cstheme="minorHAnsi"/>
                <w:color w:val="000000" w:themeColor="text1"/>
                <w:sz w:val="20"/>
                <w:szCs w:val="20"/>
              </w:rPr>
              <w:t xml:space="preserve">Resultado del análisis del monitoreo </w:t>
            </w:r>
            <w:r w:rsidR="00893778" w:rsidRPr="005F1998">
              <w:rPr>
                <w:rFonts w:cstheme="minorHAnsi"/>
                <w:color w:val="000000" w:themeColor="text1"/>
                <w:sz w:val="20"/>
                <w:szCs w:val="20"/>
              </w:rPr>
              <w:t xml:space="preserve"> </w:t>
            </w:r>
            <w:r w:rsidR="0037415D" w:rsidRPr="005F1998">
              <w:rPr>
                <w:rFonts w:cstheme="minorHAnsi"/>
                <w:color w:val="000000" w:themeColor="text1"/>
                <w:sz w:val="20"/>
                <w:szCs w:val="20"/>
              </w:rPr>
              <w:t xml:space="preserve">diario </w:t>
            </w:r>
            <w:r w:rsidR="00893778" w:rsidRPr="005F1998">
              <w:rPr>
                <w:rFonts w:cstheme="minorHAnsi"/>
                <w:color w:val="000000" w:themeColor="text1"/>
                <w:sz w:val="20"/>
                <w:szCs w:val="20"/>
              </w:rPr>
              <w:t>de notas  informativas difundidas por los medios de comunicación  acerca de las labores que se realizan en el Poder Judicial.</w:t>
            </w:r>
            <w:r w:rsidR="00893778" w:rsidRPr="005F1998">
              <w:rPr>
                <w:rFonts w:cstheme="minorHAnsi"/>
                <w:color w:val="FF0000"/>
                <w:sz w:val="20"/>
                <w:szCs w:val="20"/>
              </w:rPr>
              <w:t xml:space="preserve"> </w:t>
            </w:r>
          </w:p>
          <w:p w:rsidR="006447F2" w:rsidRPr="005F1998" w:rsidRDefault="006447F2" w:rsidP="00893778">
            <w:pPr>
              <w:jc w:val="both"/>
              <w:rPr>
                <w:rFonts w:cstheme="minorHAnsi"/>
                <w:sz w:val="20"/>
                <w:szCs w:val="20"/>
              </w:rPr>
            </w:pPr>
          </w:p>
          <w:p w:rsidR="006447F2" w:rsidRPr="005F1998" w:rsidRDefault="006447F2" w:rsidP="00893778">
            <w:pPr>
              <w:jc w:val="both"/>
              <w:rPr>
                <w:rFonts w:cstheme="minorHAnsi"/>
                <w:sz w:val="20"/>
                <w:szCs w:val="20"/>
              </w:rPr>
            </w:pPr>
          </w:p>
          <w:p w:rsidR="006447F2" w:rsidRPr="005F1998" w:rsidRDefault="006447F2" w:rsidP="00893778">
            <w:pPr>
              <w:jc w:val="both"/>
              <w:rPr>
                <w:rFonts w:cstheme="minorHAnsi"/>
                <w:sz w:val="20"/>
                <w:szCs w:val="20"/>
              </w:rPr>
            </w:pPr>
          </w:p>
          <w:p w:rsidR="006447F2" w:rsidRPr="005F1998" w:rsidRDefault="006447F2" w:rsidP="00893778">
            <w:pPr>
              <w:jc w:val="both"/>
              <w:rPr>
                <w:rFonts w:cstheme="minorHAnsi"/>
                <w:sz w:val="20"/>
                <w:szCs w:val="20"/>
              </w:rPr>
            </w:pPr>
          </w:p>
          <w:p w:rsidR="00EF3CC0" w:rsidRPr="005F1998" w:rsidRDefault="00EF3CC0">
            <w:pPr>
              <w:jc w:val="both"/>
              <w:rPr>
                <w:rFonts w:cstheme="minorHAnsi"/>
                <w:sz w:val="20"/>
                <w:szCs w:val="20"/>
              </w:rPr>
            </w:pPr>
            <w:r w:rsidRPr="005F1998">
              <w:rPr>
                <w:rFonts w:cstheme="minorHAnsi"/>
                <w:sz w:val="20"/>
                <w:szCs w:val="20"/>
              </w:rPr>
              <w:t xml:space="preserve"> </w:t>
            </w:r>
          </w:p>
        </w:tc>
      </w:tr>
      <w:tr w:rsidR="00C718D1" w:rsidTr="002D3215">
        <w:trPr>
          <w:jc w:val="center"/>
        </w:trPr>
        <w:tc>
          <w:tcPr>
            <w:tcW w:w="3390" w:type="dxa"/>
            <w:tcBorders>
              <w:top w:val="single" w:sz="4" w:space="0" w:color="auto"/>
              <w:left w:val="single" w:sz="4" w:space="0" w:color="auto"/>
              <w:bottom w:val="single" w:sz="4" w:space="0" w:color="auto"/>
              <w:right w:val="single" w:sz="4" w:space="0" w:color="auto"/>
            </w:tcBorders>
            <w:hideMark/>
          </w:tcPr>
          <w:p w:rsidR="002D3215" w:rsidRDefault="002D3215">
            <w:pPr>
              <w:spacing w:after="0"/>
              <w:rPr>
                <w:rFonts w:cstheme="minorBidi"/>
                <w:sz w:val="20"/>
                <w:szCs w:val="20"/>
                <w:lang w:val="es-ES"/>
              </w:rPr>
            </w:pPr>
            <w:r>
              <w:rPr>
                <w:b/>
                <w:bCs/>
                <w:sz w:val="20"/>
                <w:szCs w:val="20"/>
              </w:rPr>
              <w:t>Instancias varias  con las que se relaciona el Poder Judicial</w:t>
            </w:r>
          </w:p>
          <w:p w:rsidR="002D3215" w:rsidRDefault="002D3215">
            <w:pPr>
              <w:spacing w:after="0"/>
              <w:rPr>
                <w:sz w:val="20"/>
                <w:szCs w:val="20"/>
                <w:lang w:val="es-ES"/>
              </w:rPr>
            </w:pPr>
            <w:r>
              <w:rPr>
                <w:sz w:val="20"/>
                <w:szCs w:val="20"/>
                <w:lang w:val="es-ES"/>
              </w:rPr>
              <w:t>-Poderes de la República</w:t>
            </w:r>
          </w:p>
          <w:p w:rsidR="002D3215" w:rsidRDefault="002D3215">
            <w:pPr>
              <w:spacing w:after="0"/>
              <w:rPr>
                <w:sz w:val="20"/>
                <w:szCs w:val="20"/>
                <w:lang w:val="es-ES"/>
              </w:rPr>
            </w:pPr>
            <w:r>
              <w:rPr>
                <w:sz w:val="20"/>
                <w:szCs w:val="20"/>
                <w:lang w:val="es-ES"/>
              </w:rPr>
              <w:t>-Instituciones estatales</w:t>
            </w:r>
          </w:p>
          <w:p w:rsidR="002D3215" w:rsidRDefault="002D3215">
            <w:pPr>
              <w:spacing w:after="0"/>
              <w:rPr>
                <w:sz w:val="20"/>
                <w:szCs w:val="20"/>
                <w:lang w:val="es-ES"/>
              </w:rPr>
            </w:pPr>
            <w:r>
              <w:rPr>
                <w:sz w:val="20"/>
                <w:szCs w:val="20"/>
                <w:lang w:val="es-ES"/>
              </w:rPr>
              <w:t>-Colegios profesionales</w:t>
            </w:r>
          </w:p>
          <w:p w:rsidR="002D3215" w:rsidRDefault="002D3215">
            <w:pPr>
              <w:spacing w:after="0"/>
              <w:rPr>
                <w:sz w:val="20"/>
                <w:szCs w:val="20"/>
                <w:lang w:val="es-ES"/>
              </w:rPr>
            </w:pPr>
            <w:r>
              <w:rPr>
                <w:sz w:val="20"/>
                <w:szCs w:val="20"/>
                <w:lang w:val="es-ES"/>
              </w:rPr>
              <w:t>-Órganos privados que realizan actividades de interés público</w:t>
            </w:r>
          </w:p>
          <w:p w:rsidR="002D3215" w:rsidRDefault="002D3215">
            <w:pPr>
              <w:spacing w:after="0"/>
              <w:rPr>
                <w:sz w:val="20"/>
                <w:szCs w:val="20"/>
                <w:lang w:val="es-ES"/>
              </w:rPr>
            </w:pPr>
            <w:r>
              <w:rPr>
                <w:sz w:val="20"/>
                <w:szCs w:val="20"/>
                <w:lang w:val="es-ES"/>
              </w:rPr>
              <w:t>-Generadores de opinión</w:t>
            </w:r>
          </w:p>
          <w:p w:rsidR="002D3215" w:rsidRDefault="002D3215">
            <w:pPr>
              <w:spacing w:after="0"/>
              <w:rPr>
                <w:sz w:val="20"/>
                <w:szCs w:val="20"/>
                <w:lang w:val="es-ES"/>
              </w:rPr>
            </w:pPr>
            <w:r>
              <w:rPr>
                <w:sz w:val="20"/>
                <w:szCs w:val="20"/>
                <w:lang w:val="es-ES"/>
              </w:rPr>
              <w:t>-Sector académico</w:t>
            </w:r>
          </w:p>
          <w:p w:rsidR="002D3215" w:rsidRDefault="002D3215">
            <w:pPr>
              <w:spacing w:after="0"/>
              <w:jc w:val="both"/>
              <w:rPr>
                <w:rFonts w:cstheme="minorHAnsi"/>
                <w:b/>
                <w:bCs/>
                <w:sz w:val="20"/>
                <w:szCs w:val="20"/>
              </w:rPr>
            </w:pPr>
            <w:r>
              <w:rPr>
                <w:sz w:val="20"/>
                <w:szCs w:val="20"/>
                <w:lang w:val="es-ES"/>
              </w:rPr>
              <w:t>-Gremios Judiciales</w:t>
            </w:r>
          </w:p>
        </w:tc>
        <w:tc>
          <w:tcPr>
            <w:tcW w:w="2559" w:type="dxa"/>
            <w:tcBorders>
              <w:top w:val="single" w:sz="4" w:space="0" w:color="auto"/>
              <w:left w:val="single" w:sz="4" w:space="0" w:color="auto"/>
              <w:bottom w:val="single" w:sz="4" w:space="0" w:color="auto"/>
              <w:right w:val="single" w:sz="4" w:space="0" w:color="auto"/>
            </w:tcBorders>
            <w:hideMark/>
          </w:tcPr>
          <w:p w:rsidR="002D3215" w:rsidRDefault="002D3215">
            <w:pPr>
              <w:jc w:val="both"/>
              <w:rPr>
                <w:rFonts w:cstheme="minorHAnsi"/>
                <w:sz w:val="20"/>
                <w:szCs w:val="20"/>
              </w:rPr>
            </w:pPr>
            <w:r>
              <w:rPr>
                <w:rFonts w:cstheme="minorHAnsi"/>
                <w:sz w:val="20"/>
                <w:szCs w:val="20"/>
              </w:rPr>
              <w:t xml:space="preserve">Se requiere fortalecer los canales de comunicación entre el Poder Judicial y las instancias con las que se relaciona. </w:t>
            </w:r>
          </w:p>
        </w:tc>
        <w:tc>
          <w:tcPr>
            <w:tcW w:w="2311" w:type="dxa"/>
            <w:tcBorders>
              <w:top w:val="single" w:sz="4" w:space="0" w:color="auto"/>
              <w:left w:val="single" w:sz="4" w:space="0" w:color="auto"/>
              <w:bottom w:val="single" w:sz="4" w:space="0" w:color="auto"/>
              <w:right w:val="single" w:sz="4" w:space="0" w:color="auto"/>
            </w:tcBorders>
            <w:hideMark/>
          </w:tcPr>
          <w:p w:rsidR="002D3215" w:rsidRDefault="002D3215">
            <w:pPr>
              <w:pStyle w:val="Prrafodelista"/>
              <w:numPr>
                <w:ilvl w:val="0"/>
                <w:numId w:val="19"/>
              </w:numPr>
              <w:spacing w:after="0" w:line="252" w:lineRule="auto"/>
              <w:ind w:left="234" w:hanging="234"/>
              <w:jc w:val="both"/>
              <w:rPr>
                <w:rFonts w:cstheme="minorHAnsi"/>
                <w:sz w:val="20"/>
                <w:szCs w:val="20"/>
              </w:rPr>
            </w:pPr>
            <w:bookmarkStart w:id="321" w:name="_Hlk188362749"/>
            <w:r>
              <w:rPr>
                <w:rFonts w:cstheme="minorHAnsi"/>
                <w:sz w:val="20"/>
                <w:szCs w:val="20"/>
              </w:rPr>
              <w:t>Mejoramiento de los canales de comunicación entre el Poder Judicial y las instancias.</w:t>
            </w:r>
          </w:p>
          <w:p w:rsidR="002D3215" w:rsidRDefault="002D3215">
            <w:pPr>
              <w:pStyle w:val="Prrafodelista"/>
              <w:numPr>
                <w:ilvl w:val="0"/>
                <w:numId w:val="19"/>
              </w:numPr>
              <w:spacing w:after="0" w:line="252" w:lineRule="auto"/>
              <w:ind w:left="234" w:hanging="234"/>
              <w:jc w:val="both"/>
              <w:rPr>
                <w:rFonts w:cstheme="minorHAnsi"/>
                <w:sz w:val="20"/>
                <w:szCs w:val="20"/>
              </w:rPr>
            </w:pPr>
            <w:r>
              <w:rPr>
                <w:rFonts w:cstheme="minorHAnsi"/>
                <w:sz w:val="20"/>
                <w:szCs w:val="20"/>
              </w:rPr>
              <w:t>Alianzas estratégicas para articular acciones de comunicación y capacitación.</w:t>
            </w:r>
          </w:p>
          <w:p w:rsidR="002D3215" w:rsidRDefault="002D3215">
            <w:pPr>
              <w:pStyle w:val="Prrafodelista"/>
              <w:numPr>
                <w:ilvl w:val="0"/>
                <w:numId w:val="19"/>
              </w:numPr>
              <w:spacing w:after="0" w:line="252" w:lineRule="auto"/>
              <w:ind w:left="234" w:hanging="234"/>
              <w:jc w:val="both"/>
              <w:rPr>
                <w:rFonts w:cstheme="minorHAnsi"/>
                <w:sz w:val="20"/>
                <w:szCs w:val="20"/>
              </w:rPr>
            </w:pPr>
            <w:r>
              <w:rPr>
                <w:rFonts w:cstheme="minorHAnsi"/>
                <w:sz w:val="20"/>
                <w:szCs w:val="20"/>
              </w:rPr>
              <w:t xml:space="preserve">Estrategias de comunicación con Oficinas de Prensa de otras instituciones para colaboraciones recíprocas en cuanto a la difusión de  temas de interés institucional y de servicios. </w:t>
            </w:r>
          </w:p>
          <w:p w:rsidR="002D3215" w:rsidRDefault="002D3215">
            <w:pPr>
              <w:pStyle w:val="Prrafodelista"/>
              <w:numPr>
                <w:ilvl w:val="0"/>
                <w:numId w:val="19"/>
              </w:numPr>
              <w:suppressAutoHyphens w:val="0"/>
              <w:spacing w:after="0" w:line="240" w:lineRule="auto"/>
              <w:ind w:left="234" w:hanging="234"/>
              <w:jc w:val="both"/>
              <w:rPr>
                <w:rFonts w:cstheme="minorHAnsi"/>
                <w:sz w:val="20"/>
                <w:szCs w:val="20"/>
              </w:rPr>
            </w:pPr>
            <w:r>
              <w:rPr>
                <w:rFonts w:cstheme="minorHAnsi"/>
                <w:sz w:val="20"/>
                <w:szCs w:val="20"/>
              </w:rPr>
              <w:t>Manejo estratégico de la comunicación entre el Poder Judicial y las instancias.</w:t>
            </w:r>
            <w:bookmarkEnd w:id="321"/>
            <w:r>
              <w:rPr>
                <w:rFonts w:cstheme="minorHAnsi"/>
                <w:sz w:val="20"/>
                <w:szCs w:val="20"/>
              </w:rPr>
              <w:t xml:space="preserve">  </w:t>
            </w:r>
          </w:p>
        </w:tc>
        <w:tc>
          <w:tcPr>
            <w:tcW w:w="1569" w:type="dxa"/>
            <w:tcBorders>
              <w:top w:val="single" w:sz="4" w:space="0" w:color="auto"/>
              <w:left w:val="single" w:sz="4" w:space="0" w:color="auto"/>
              <w:bottom w:val="single" w:sz="4" w:space="0" w:color="auto"/>
              <w:right w:val="single" w:sz="4" w:space="0" w:color="auto"/>
            </w:tcBorders>
            <w:hideMark/>
          </w:tcPr>
          <w:p w:rsidR="002D3215" w:rsidRPr="005F1998" w:rsidRDefault="008A192A">
            <w:pPr>
              <w:jc w:val="both"/>
              <w:rPr>
                <w:rFonts w:cstheme="minorHAnsi"/>
                <w:color w:val="000000" w:themeColor="text1"/>
                <w:sz w:val="20"/>
                <w:szCs w:val="20"/>
              </w:rPr>
            </w:pPr>
            <w:r w:rsidRPr="005F1998">
              <w:rPr>
                <w:rFonts w:cstheme="minorHAnsi"/>
                <w:color w:val="000000" w:themeColor="text1"/>
                <w:sz w:val="20"/>
                <w:szCs w:val="20"/>
              </w:rPr>
              <w:t>Cantidad de a</w:t>
            </w:r>
            <w:r w:rsidR="002D3215" w:rsidRPr="005F1998">
              <w:rPr>
                <w:rFonts w:cstheme="minorHAnsi"/>
                <w:color w:val="000000" w:themeColor="text1"/>
                <w:sz w:val="20"/>
                <w:szCs w:val="20"/>
              </w:rPr>
              <w:t>cciones de comunicación realizadas de manera conjunta entre el Poder Judicial y las instancias externas.</w:t>
            </w:r>
          </w:p>
          <w:p w:rsidR="00007FAD" w:rsidRPr="005F1998" w:rsidRDefault="00007FAD">
            <w:pPr>
              <w:jc w:val="both"/>
              <w:rPr>
                <w:rFonts w:cstheme="minorHAnsi"/>
                <w:sz w:val="20"/>
                <w:szCs w:val="20"/>
              </w:rPr>
            </w:pPr>
          </w:p>
        </w:tc>
      </w:tr>
    </w:tbl>
    <w:p w:rsidR="002D3215" w:rsidRDefault="002D3215" w:rsidP="002D3215">
      <w:pPr>
        <w:pStyle w:val="Textodecampo"/>
        <w:widowControl w:val="0"/>
        <w:jc w:val="both"/>
        <w:rPr>
          <w:rFonts w:asciiTheme="minorHAnsi" w:hAnsiTheme="minorHAnsi" w:cstheme="minorHAnsi"/>
          <w:bCs/>
          <w:sz w:val="26"/>
          <w:szCs w:val="26"/>
          <w:lang w:val="es-ES"/>
        </w:rPr>
      </w:pPr>
    </w:p>
    <w:p w:rsidR="002D3215" w:rsidRPr="00992AAA" w:rsidRDefault="002D3215" w:rsidP="002D3215">
      <w:pPr>
        <w:pStyle w:val="Ttulo1"/>
        <w:jc w:val="both"/>
        <w:rPr>
          <w:rFonts w:asciiTheme="minorHAnsi" w:hAnsiTheme="minorHAnsi" w:cstheme="minorHAnsi"/>
          <w:strike/>
          <w:sz w:val="32"/>
          <w:szCs w:val="32"/>
          <w:u w:val="single"/>
          <w:lang w:val="es-ES"/>
        </w:rPr>
      </w:pPr>
      <w:bookmarkStart w:id="322" w:name="_Toc158209551"/>
      <w:bookmarkStart w:id="323" w:name="_Toc159579470"/>
      <w:bookmarkStart w:id="324" w:name="_Toc159579541"/>
      <w:bookmarkStart w:id="325" w:name="_Toc181610290"/>
      <w:r w:rsidRPr="0082316F">
        <w:rPr>
          <w:rFonts w:asciiTheme="minorHAnsi" w:hAnsiTheme="minorHAnsi" w:cstheme="minorHAnsi"/>
          <w:sz w:val="32"/>
          <w:szCs w:val="32"/>
          <w:lang w:val="es-ES"/>
        </w:rPr>
        <w:t>Alinea</w:t>
      </w:r>
      <w:r w:rsidR="00A13E52" w:rsidRPr="0082316F">
        <w:rPr>
          <w:rFonts w:asciiTheme="minorHAnsi" w:hAnsiTheme="minorHAnsi" w:cstheme="minorHAnsi"/>
          <w:sz w:val="32"/>
          <w:szCs w:val="32"/>
          <w:lang w:val="es-ES"/>
        </w:rPr>
        <w:t xml:space="preserve">ción </w:t>
      </w:r>
      <w:r w:rsidRPr="0082316F">
        <w:rPr>
          <w:rFonts w:asciiTheme="minorHAnsi" w:hAnsiTheme="minorHAnsi" w:cstheme="minorHAnsi"/>
          <w:sz w:val="32"/>
          <w:szCs w:val="32"/>
          <w:lang w:val="es-ES"/>
        </w:rPr>
        <w:t xml:space="preserve">de la Política con </w:t>
      </w:r>
      <w:r w:rsidR="00516B80" w:rsidRPr="0082316F">
        <w:rPr>
          <w:rFonts w:asciiTheme="minorHAnsi" w:hAnsiTheme="minorHAnsi" w:cstheme="minorHAnsi"/>
          <w:sz w:val="32"/>
          <w:szCs w:val="32"/>
          <w:lang w:val="es-ES"/>
        </w:rPr>
        <w:t xml:space="preserve">el Plan Estratégico Institucional </w:t>
      </w:r>
      <w:bookmarkEnd w:id="322"/>
      <w:bookmarkEnd w:id="323"/>
      <w:bookmarkEnd w:id="324"/>
      <w:bookmarkEnd w:id="325"/>
    </w:p>
    <w:p w:rsidR="003A1AB2" w:rsidRPr="005F1998" w:rsidRDefault="003A1AB2" w:rsidP="00992AAA">
      <w:pPr>
        <w:spacing w:after="0" w:line="240" w:lineRule="auto"/>
        <w:jc w:val="both"/>
        <w:rPr>
          <w:color w:val="000000" w:themeColor="text1"/>
          <w:sz w:val="24"/>
          <w:szCs w:val="24"/>
          <w:lang w:val="es-ES"/>
        </w:rPr>
      </w:pPr>
      <w:r w:rsidRPr="005F1998">
        <w:rPr>
          <w:color w:val="000000" w:themeColor="text1"/>
          <w:sz w:val="24"/>
          <w:szCs w:val="24"/>
          <w:lang w:val="es-ES"/>
        </w:rPr>
        <w:t xml:space="preserve">La Política Integral de Comunicación del Poder Judicial  inició su proceso de construcción alineada al Plan Estratégico Institucional 2019-2024 y al ser aprobado por Corte Plena </w:t>
      </w:r>
      <w:r w:rsidR="008E42C9" w:rsidRPr="005F1998">
        <w:rPr>
          <w:color w:val="000000" w:themeColor="text1"/>
          <w:sz w:val="24"/>
          <w:szCs w:val="24"/>
          <w:lang w:val="es-ES"/>
        </w:rPr>
        <w:t xml:space="preserve">en la sesión 55-2024 del 16 de diciembre de 2024, artículo XIV, </w:t>
      </w:r>
      <w:r w:rsidRPr="005F1998">
        <w:rPr>
          <w:color w:val="000000" w:themeColor="text1"/>
          <w:sz w:val="24"/>
          <w:szCs w:val="24"/>
          <w:lang w:val="es-ES"/>
        </w:rPr>
        <w:t>el P</w:t>
      </w:r>
      <w:r w:rsidR="004B4BEB" w:rsidRPr="005F1998">
        <w:rPr>
          <w:color w:val="000000" w:themeColor="text1"/>
          <w:sz w:val="24"/>
          <w:szCs w:val="24"/>
          <w:lang w:val="es-ES"/>
        </w:rPr>
        <w:t xml:space="preserve">lan Estratégico Institucional </w:t>
      </w:r>
      <w:r w:rsidRPr="005F1998">
        <w:rPr>
          <w:color w:val="000000" w:themeColor="text1"/>
          <w:sz w:val="24"/>
          <w:szCs w:val="24"/>
          <w:lang w:val="es-ES"/>
        </w:rPr>
        <w:t>para el período 2025-2030 las acciones que se implementarán se ajustan al nuevo PEI.</w:t>
      </w:r>
    </w:p>
    <w:p w:rsidR="0062224B" w:rsidRPr="00FC46BF" w:rsidRDefault="002822CA" w:rsidP="00992AAA">
      <w:pPr>
        <w:spacing w:after="0" w:line="240" w:lineRule="auto"/>
        <w:jc w:val="both"/>
        <w:rPr>
          <w:color w:val="000000" w:themeColor="text1"/>
          <w:sz w:val="24"/>
          <w:szCs w:val="24"/>
          <w:lang w:val="es-ES"/>
        </w:rPr>
      </w:pPr>
      <w:r w:rsidRPr="005F1998">
        <w:rPr>
          <w:color w:val="000000" w:themeColor="text1"/>
          <w:sz w:val="24"/>
          <w:szCs w:val="24"/>
          <w:lang w:val="es-ES"/>
        </w:rPr>
        <w:t xml:space="preserve">En relación con el </w:t>
      </w:r>
      <w:r w:rsidR="000C5037" w:rsidRPr="005F1998">
        <w:rPr>
          <w:color w:val="000000" w:themeColor="text1"/>
          <w:sz w:val="24"/>
          <w:szCs w:val="24"/>
          <w:lang w:val="es-ES"/>
        </w:rPr>
        <w:t>tema de la comunicación estratégica se mantiene el enfoque que se dio a esta en el PEI 2019-2024 con respecto al PEI 2025-2030.</w:t>
      </w:r>
    </w:p>
    <w:p w:rsidR="0062224B" w:rsidRDefault="0062224B" w:rsidP="00900192">
      <w:pPr>
        <w:spacing w:after="0" w:line="240" w:lineRule="auto"/>
        <w:rPr>
          <w:b/>
          <w:bCs/>
          <w:sz w:val="24"/>
          <w:szCs w:val="24"/>
          <w:lang w:val="es-ES"/>
        </w:rPr>
      </w:pPr>
    </w:p>
    <w:p w:rsidR="00900192" w:rsidRDefault="00900192" w:rsidP="00502116">
      <w:pPr>
        <w:spacing w:after="0" w:line="240" w:lineRule="auto"/>
        <w:rPr>
          <w:b/>
          <w:bCs/>
          <w:sz w:val="24"/>
          <w:szCs w:val="24"/>
          <w:lang w:val="es-ES"/>
        </w:rPr>
      </w:pPr>
      <w:r w:rsidRPr="00900192">
        <w:rPr>
          <w:b/>
          <w:bCs/>
          <w:sz w:val="24"/>
          <w:szCs w:val="24"/>
          <w:lang w:val="es-ES"/>
        </w:rPr>
        <w:t>Alinea</w:t>
      </w:r>
      <w:r w:rsidR="00A13E52">
        <w:rPr>
          <w:b/>
          <w:bCs/>
          <w:sz w:val="24"/>
          <w:szCs w:val="24"/>
          <w:lang w:val="es-ES"/>
        </w:rPr>
        <w:t xml:space="preserve">ción </w:t>
      </w:r>
      <w:r w:rsidRPr="00900192">
        <w:rPr>
          <w:b/>
          <w:bCs/>
          <w:sz w:val="24"/>
          <w:szCs w:val="24"/>
          <w:lang w:val="es-ES"/>
        </w:rPr>
        <w:t>con el PEI 2019-2024</w:t>
      </w:r>
    </w:p>
    <w:p w:rsidR="002D3215" w:rsidRPr="000849A0" w:rsidRDefault="002D3215" w:rsidP="00900192">
      <w:pPr>
        <w:spacing w:after="0" w:line="240" w:lineRule="auto"/>
        <w:rPr>
          <w:rFonts w:cstheme="minorHAnsi"/>
          <w:lang w:val="es-ES" w:eastAsia="ar-SA"/>
        </w:rPr>
      </w:pPr>
      <w:r w:rsidRPr="000849A0">
        <w:rPr>
          <w:rFonts w:cstheme="minorHAnsi"/>
          <w:lang w:val="es-ES" w:eastAsia="ar-SA"/>
        </w:rPr>
        <w:t>La Política Integral de Comunicación del Poder Judicial se encuentra alineada al Plan Estratégico Institucional 2019-2024 según se detalla:</w:t>
      </w:r>
    </w:p>
    <w:tbl>
      <w:tblPr>
        <w:tblStyle w:val="Tablaconcuadrcula"/>
        <w:tblW w:w="8895" w:type="dxa"/>
        <w:tblInd w:w="221" w:type="dxa"/>
        <w:tblLayout w:type="fixed"/>
        <w:tblLook w:val="04A0" w:firstRow="1" w:lastRow="0" w:firstColumn="1" w:lastColumn="0" w:noHBand="0" w:noVBand="1"/>
      </w:tblPr>
      <w:tblGrid>
        <w:gridCol w:w="2705"/>
        <w:gridCol w:w="6190"/>
      </w:tblGrid>
      <w:tr w:rsidR="002D3215" w:rsidRPr="000849A0" w:rsidTr="002D3215">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Tema estratégico:</w:t>
            </w:r>
          </w:p>
        </w:tc>
        <w:tc>
          <w:tcPr>
            <w:tcW w:w="6190" w:type="dxa"/>
            <w:tcBorders>
              <w:top w:val="single" w:sz="4" w:space="0" w:color="000000"/>
              <w:left w:val="single" w:sz="4" w:space="0" w:color="000000"/>
              <w:bottom w:val="single" w:sz="4" w:space="0" w:color="000000"/>
              <w:right w:val="single" w:sz="4" w:space="0" w:color="000000"/>
            </w:tcBorders>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Confianza y probidad en la justicia costarricense</w:t>
            </w:r>
          </w:p>
        </w:tc>
      </w:tr>
      <w:tr w:rsidR="002D3215" w:rsidRPr="000849A0" w:rsidTr="002D3215">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Objetivo estratégico:</w:t>
            </w:r>
          </w:p>
        </w:tc>
        <w:tc>
          <w:tcPr>
            <w:tcW w:w="6190" w:type="dxa"/>
            <w:tcBorders>
              <w:top w:val="single" w:sz="4" w:space="0" w:color="000000"/>
              <w:left w:val="single" w:sz="4" w:space="0" w:color="000000"/>
              <w:bottom w:val="single" w:sz="4" w:space="0" w:color="000000"/>
              <w:right w:val="single" w:sz="4" w:space="0" w:color="000000"/>
            </w:tcBorders>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Fortalecer la confianza de la sociedad con probidad en el servicio de justicia, para contribuir con el desarrollo integral y sostenible del país.</w:t>
            </w:r>
          </w:p>
        </w:tc>
      </w:tr>
      <w:tr w:rsidR="002D3215" w:rsidRPr="000849A0" w:rsidTr="002D3215">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Acción Estratégica:</w:t>
            </w:r>
          </w:p>
        </w:tc>
        <w:tc>
          <w:tcPr>
            <w:tcW w:w="6190" w:type="dxa"/>
            <w:tcBorders>
              <w:top w:val="single" w:sz="4" w:space="0" w:color="000000"/>
              <w:left w:val="single" w:sz="4" w:space="0" w:color="000000"/>
              <w:bottom w:val="single" w:sz="4" w:space="0" w:color="000000"/>
              <w:right w:val="single" w:sz="4" w:space="0" w:color="000000"/>
            </w:tcBorders>
            <w:hideMark/>
          </w:tcPr>
          <w:p w:rsidR="002D3215" w:rsidRPr="000849A0" w:rsidRDefault="002D3215">
            <w:pPr>
              <w:rPr>
                <w:rFonts w:eastAsiaTheme="minorHAnsi" w:cstheme="minorHAnsi"/>
                <w:sz w:val="20"/>
                <w:szCs w:val="20"/>
                <w:lang w:val="es-MX" w:eastAsia="ar-SA"/>
              </w:rPr>
            </w:pPr>
            <w:r w:rsidRPr="000849A0">
              <w:rPr>
                <w:rFonts w:eastAsiaTheme="minorHAnsi" w:cstheme="minorHAnsi"/>
                <w:sz w:val="20"/>
                <w:szCs w:val="20"/>
                <w:lang w:val="es-MX" w:eastAsia="ar-SA"/>
              </w:rPr>
              <w:t>Proyectar la imagen del Poder Judicial mediante la divulgación del quehacer institucional, en la comunidad nacional e internacional.</w:t>
            </w:r>
          </w:p>
        </w:tc>
      </w:tr>
      <w:tr w:rsidR="00700B2E" w:rsidRPr="000849A0" w:rsidTr="002D3215">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1105A" w:rsidRPr="000849A0" w:rsidRDefault="00C1105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Meta estratégica:</w:t>
            </w:r>
          </w:p>
        </w:tc>
        <w:tc>
          <w:tcPr>
            <w:tcW w:w="6190" w:type="dxa"/>
            <w:tcBorders>
              <w:top w:val="single" w:sz="4" w:space="0" w:color="000000"/>
              <w:left w:val="single" w:sz="4" w:space="0" w:color="000000"/>
              <w:bottom w:val="single" w:sz="4" w:space="0" w:color="000000"/>
              <w:right w:val="single" w:sz="4" w:space="0" w:color="000000"/>
            </w:tcBorders>
          </w:tcPr>
          <w:p w:rsidR="00C1105A" w:rsidRPr="000849A0" w:rsidRDefault="00C1105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 xml:space="preserve">Que al finalizar el 2024 se haya aprobado la Política Integral de Comunicación </w:t>
            </w:r>
          </w:p>
        </w:tc>
      </w:tr>
      <w:tr w:rsidR="00700B2E" w:rsidRPr="000849A0" w:rsidTr="002D3215">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C1105A" w:rsidRPr="000849A0" w:rsidRDefault="00C1105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Indicador estratégico:</w:t>
            </w:r>
          </w:p>
        </w:tc>
        <w:tc>
          <w:tcPr>
            <w:tcW w:w="6190" w:type="dxa"/>
            <w:tcBorders>
              <w:top w:val="single" w:sz="4" w:space="0" w:color="000000"/>
              <w:left w:val="single" w:sz="4" w:space="0" w:color="000000"/>
              <w:bottom w:val="single" w:sz="4" w:space="0" w:color="000000"/>
              <w:right w:val="single" w:sz="4" w:space="0" w:color="000000"/>
            </w:tcBorders>
          </w:tcPr>
          <w:p w:rsidR="00C1105A" w:rsidRPr="000849A0" w:rsidRDefault="00C1105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 de avance sobre el proyecto de la Política Integral de Comunicación</w:t>
            </w:r>
          </w:p>
        </w:tc>
      </w:tr>
    </w:tbl>
    <w:p w:rsidR="000849A0" w:rsidRDefault="000849A0" w:rsidP="003A1AB2">
      <w:pPr>
        <w:spacing w:after="0" w:line="240" w:lineRule="auto"/>
        <w:rPr>
          <w:rFonts w:cstheme="minorHAnsi"/>
          <w:sz w:val="24"/>
          <w:szCs w:val="24"/>
        </w:rPr>
      </w:pPr>
    </w:p>
    <w:p w:rsidR="003A1AB2" w:rsidRPr="000849A0" w:rsidRDefault="003A1AB2" w:rsidP="003A1AB2">
      <w:pPr>
        <w:spacing w:after="0" w:line="240" w:lineRule="auto"/>
        <w:rPr>
          <w:b/>
          <w:bCs/>
          <w:color w:val="000000" w:themeColor="text1"/>
          <w:lang w:val="es-ES"/>
        </w:rPr>
      </w:pPr>
      <w:r w:rsidRPr="000849A0">
        <w:rPr>
          <w:b/>
          <w:bCs/>
          <w:color w:val="000000" w:themeColor="text1"/>
          <w:lang w:val="es-ES"/>
        </w:rPr>
        <w:t>Alineación con el PEI 2025-2030</w:t>
      </w:r>
    </w:p>
    <w:p w:rsidR="003A1AB2" w:rsidRPr="000849A0" w:rsidRDefault="003A1AB2" w:rsidP="003A1AB2">
      <w:pPr>
        <w:spacing w:after="0" w:line="240" w:lineRule="auto"/>
        <w:rPr>
          <w:rFonts w:cstheme="minorHAnsi"/>
          <w:color w:val="000000" w:themeColor="text1"/>
          <w:lang w:val="es-ES" w:eastAsia="ar-SA"/>
        </w:rPr>
      </w:pPr>
      <w:r w:rsidRPr="000849A0">
        <w:rPr>
          <w:rFonts w:cstheme="minorHAnsi"/>
          <w:color w:val="000000" w:themeColor="text1"/>
          <w:lang w:val="es-ES" w:eastAsia="ar-SA"/>
        </w:rPr>
        <w:t>La Política Integral de Comunicación del Poder Judicial se encuentra alineada al Plan Estratégico Institucional 2025-2030 según se detalla:</w:t>
      </w:r>
    </w:p>
    <w:tbl>
      <w:tblPr>
        <w:tblStyle w:val="Tablaconcuadrcula"/>
        <w:tblW w:w="8895" w:type="dxa"/>
        <w:tblInd w:w="221" w:type="dxa"/>
        <w:tblLayout w:type="fixed"/>
        <w:tblLook w:val="04A0" w:firstRow="1" w:lastRow="0" w:firstColumn="1" w:lastColumn="0" w:noHBand="0" w:noVBand="1"/>
      </w:tblPr>
      <w:tblGrid>
        <w:gridCol w:w="2705"/>
        <w:gridCol w:w="6190"/>
      </w:tblGrid>
      <w:tr w:rsidR="00D75845" w:rsidRPr="000849A0" w:rsidTr="00BF4CCA">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Tema estratégico:</w:t>
            </w:r>
          </w:p>
        </w:tc>
        <w:tc>
          <w:tcPr>
            <w:tcW w:w="6190" w:type="dxa"/>
            <w:tcBorders>
              <w:top w:val="single" w:sz="4" w:space="0" w:color="000000"/>
              <w:left w:val="single" w:sz="4" w:space="0" w:color="000000"/>
              <w:bottom w:val="single" w:sz="4" w:space="0" w:color="000000"/>
              <w:right w:val="single" w:sz="4" w:space="0" w:color="000000"/>
            </w:tcBorders>
            <w:hideMark/>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Confianza y probidad en la justicia costarricense</w:t>
            </w:r>
          </w:p>
        </w:tc>
      </w:tr>
      <w:tr w:rsidR="003F33F8" w:rsidRPr="000849A0" w:rsidTr="00BF4CCA">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Objetivo estratégico:</w:t>
            </w:r>
          </w:p>
        </w:tc>
        <w:tc>
          <w:tcPr>
            <w:tcW w:w="6190" w:type="dxa"/>
            <w:tcBorders>
              <w:top w:val="single" w:sz="4" w:space="0" w:color="000000"/>
              <w:left w:val="single" w:sz="4" w:space="0" w:color="000000"/>
              <w:bottom w:val="single" w:sz="4" w:space="0" w:color="000000"/>
              <w:right w:val="single" w:sz="4" w:space="0" w:color="000000"/>
            </w:tcBorders>
            <w:hideMark/>
          </w:tcPr>
          <w:p w:rsidR="003A1AB2" w:rsidRPr="000849A0" w:rsidRDefault="003A1AB2" w:rsidP="00BF4CCA">
            <w:pPr>
              <w:rPr>
                <w:rFonts w:eastAsiaTheme="minorHAnsi" w:cstheme="minorHAnsi"/>
                <w:color w:val="000000" w:themeColor="text1"/>
                <w:sz w:val="20"/>
                <w:szCs w:val="20"/>
                <w:lang w:eastAsia="ar-SA"/>
              </w:rPr>
            </w:pPr>
            <w:r w:rsidRPr="000849A0">
              <w:rPr>
                <w:rFonts w:eastAsiaTheme="minorHAnsi" w:cstheme="minorHAnsi"/>
                <w:color w:val="000000" w:themeColor="text1"/>
                <w:sz w:val="20"/>
                <w:szCs w:val="20"/>
                <w:lang w:eastAsia="ar-SA"/>
              </w:rPr>
              <w:t>Fortalecer la confianza de la sociedad con probidad en el servicio de justicia, para contribuir con el desarrollo integral y sostenible del país.</w:t>
            </w:r>
          </w:p>
          <w:p w:rsidR="003A1AB2" w:rsidRPr="000849A0" w:rsidRDefault="003A1AB2" w:rsidP="00BF4CCA">
            <w:pPr>
              <w:rPr>
                <w:rFonts w:eastAsiaTheme="minorHAnsi" w:cstheme="minorHAnsi"/>
                <w:color w:val="000000" w:themeColor="text1"/>
                <w:sz w:val="20"/>
                <w:szCs w:val="20"/>
                <w:lang w:val="es-MX" w:eastAsia="ar-SA"/>
              </w:rPr>
            </w:pPr>
          </w:p>
        </w:tc>
      </w:tr>
      <w:tr w:rsidR="003F33F8" w:rsidRPr="000849A0" w:rsidTr="00BF4CCA">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Acción Estratégica:</w:t>
            </w:r>
          </w:p>
        </w:tc>
        <w:tc>
          <w:tcPr>
            <w:tcW w:w="6190" w:type="dxa"/>
            <w:tcBorders>
              <w:top w:val="single" w:sz="4" w:space="0" w:color="000000"/>
              <w:left w:val="single" w:sz="4" w:space="0" w:color="000000"/>
              <w:bottom w:val="single" w:sz="4" w:space="0" w:color="000000"/>
              <w:right w:val="single" w:sz="4" w:space="0" w:color="000000"/>
            </w:tcBorders>
            <w:hideMark/>
          </w:tcPr>
          <w:p w:rsidR="003A1AB2" w:rsidRPr="000849A0" w:rsidRDefault="003A1AB2" w:rsidP="00992AAA">
            <w:pPr>
              <w:jc w:val="both"/>
              <w:rPr>
                <w:rFonts w:eastAsiaTheme="minorHAnsi" w:cstheme="minorHAnsi"/>
                <w:color w:val="000000" w:themeColor="text1"/>
                <w:sz w:val="20"/>
                <w:szCs w:val="20"/>
                <w:lang w:eastAsia="ar-SA"/>
              </w:rPr>
            </w:pPr>
            <w:r w:rsidRPr="000849A0">
              <w:rPr>
                <w:rFonts w:eastAsiaTheme="minorHAnsi" w:cstheme="minorHAnsi"/>
                <w:color w:val="000000" w:themeColor="text1"/>
                <w:sz w:val="20"/>
                <w:szCs w:val="20"/>
                <w:lang w:eastAsia="ar-SA"/>
              </w:rPr>
              <w:t>Fortalecer la implementación de los mecanismos para la comunicación, proyección, rendición de cuentas y transparencia institucional sobre la información, procesos con la inclusión de canales de denuncia que facilite la toma de decisiones de la institución; que permitan el derecho de acceso, control ciudadano y la comprensión de la información pública, sin mayores limitaciones que aquellas expresamente establecidas por las leyes</w:t>
            </w:r>
          </w:p>
          <w:p w:rsidR="003A1AB2" w:rsidRPr="000849A0" w:rsidRDefault="003A1AB2" w:rsidP="00BF4CCA">
            <w:pPr>
              <w:rPr>
                <w:rFonts w:eastAsiaTheme="minorHAnsi" w:cstheme="minorHAnsi"/>
                <w:color w:val="000000" w:themeColor="text1"/>
                <w:sz w:val="20"/>
                <w:szCs w:val="20"/>
                <w:lang w:val="es-MX" w:eastAsia="ar-SA"/>
              </w:rPr>
            </w:pPr>
          </w:p>
        </w:tc>
      </w:tr>
      <w:tr w:rsidR="003F33F8" w:rsidRPr="000849A0" w:rsidTr="00BF4CCA">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Meta estratégica:</w:t>
            </w:r>
          </w:p>
        </w:tc>
        <w:tc>
          <w:tcPr>
            <w:tcW w:w="6190" w:type="dxa"/>
            <w:tcBorders>
              <w:top w:val="single" w:sz="4" w:space="0" w:color="000000"/>
              <w:left w:val="single" w:sz="4" w:space="0" w:color="000000"/>
              <w:bottom w:val="single" w:sz="4" w:space="0" w:color="000000"/>
              <w:right w:val="single" w:sz="4" w:space="0" w:color="000000"/>
            </w:tcBorders>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eastAsia="ar-SA"/>
              </w:rPr>
              <w:t>Que al finalizar el 2030, se haya implementado una estrategia de comunicación y proyección institucional proactiva que fortalezca la democracia, institucionalidad y percepción de las personas usuarias.</w:t>
            </w:r>
          </w:p>
        </w:tc>
      </w:tr>
      <w:tr w:rsidR="003F33F8" w:rsidRPr="000849A0" w:rsidTr="00BF4CCA">
        <w:tc>
          <w:tcPr>
            <w:tcW w:w="27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val="es-MX" w:eastAsia="ar-SA"/>
              </w:rPr>
              <w:t>Indicador estratégico:</w:t>
            </w:r>
          </w:p>
        </w:tc>
        <w:tc>
          <w:tcPr>
            <w:tcW w:w="6190" w:type="dxa"/>
            <w:tcBorders>
              <w:top w:val="single" w:sz="4" w:space="0" w:color="000000"/>
              <w:left w:val="single" w:sz="4" w:space="0" w:color="000000"/>
              <w:bottom w:val="single" w:sz="4" w:space="0" w:color="000000"/>
              <w:right w:val="single" w:sz="4" w:space="0" w:color="000000"/>
            </w:tcBorders>
          </w:tcPr>
          <w:p w:rsidR="003A1AB2" w:rsidRPr="000849A0" w:rsidRDefault="003A1AB2" w:rsidP="00BF4CCA">
            <w:pPr>
              <w:rPr>
                <w:rFonts w:eastAsiaTheme="minorHAnsi" w:cstheme="minorHAnsi"/>
                <w:color w:val="000000" w:themeColor="text1"/>
                <w:sz w:val="20"/>
                <w:szCs w:val="20"/>
                <w:lang w:val="es-MX" w:eastAsia="ar-SA"/>
              </w:rPr>
            </w:pPr>
            <w:r w:rsidRPr="000849A0">
              <w:rPr>
                <w:rFonts w:eastAsiaTheme="minorHAnsi" w:cstheme="minorHAnsi"/>
                <w:color w:val="000000" w:themeColor="text1"/>
                <w:sz w:val="20"/>
                <w:szCs w:val="20"/>
                <w:lang w:eastAsia="ar-SA"/>
              </w:rPr>
              <w:t>% de avance de las estrategias de comunicación y proyección institucional propuestas</w:t>
            </w:r>
          </w:p>
        </w:tc>
      </w:tr>
    </w:tbl>
    <w:p w:rsidR="003F33F8" w:rsidRDefault="003F33F8" w:rsidP="00C1105A">
      <w:pPr>
        <w:rPr>
          <w:rFonts w:cstheme="minorHAnsi"/>
          <w:sz w:val="24"/>
          <w:szCs w:val="24"/>
        </w:rPr>
      </w:pPr>
    </w:p>
    <w:p w:rsidR="00D75845" w:rsidRDefault="00D75845" w:rsidP="00C1105A">
      <w:pPr>
        <w:rPr>
          <w:rFonts w:cstheme="minorHAnsi"/>
          <w:sz w:val="24"/>
          <w:szCs w:val="24"/>
        </w:rPr>
      </w:pPr>
    </w:p>
    <w:p w:rsidR="00516B80" w:rsidRPr="006C5C25" w:rsidRDefault="00516B80" w:rsidP="00502116">
      <w:pPr>
        <w:spacing w:after="0" w:line="240" w:lineRule="auto"/>
        <w:jc w:val="both"/>
        <w:rPr>
          <w:b/>
          <w:bCs/>
          <w:color w:val="000000" w:themeColor="text1"/>
          <w:sz w:val="24"/>
          <w:szCs w:val="24"/>
          <w:lang w:val="es-ES"/>
        </w:rPr>
      </w:pPr>
      <w:r w:rsidRPr="006C5C25">
        <w:rPr>
          <w:b/>
          <w:bCs/>
          <w:color w:val="000000" w:themeColor="text1"/>
          <w:sz w:val="24"/>
          <w:szCs w:val="24"/>
          <w:lang w:val="es-ES"/>
        </w:rPr>
        <w:t>Alineamiento con los ejes transversales</w:t>
      </w:r>
    </w:p>
    <w:p w:rsidR="003E0ED8" w:rsidRPr="006C5C25" w:rsidRDefault="00516B80" w:rsidP="00502116">
      <w:pPr>
        <w:spacing w:after="0" w:line="240" w:lineRule="auto"/>
        <w:jc w:val="both"/>
        <w:rPr>
          <w:rFonts w:cstheme="minorHAnsi"/>
          <w:color w:val="000000" w:themeColor="text1"/>
          <w:sz w:val="24"/>
          <w:szCs w:val="24"/>
        </w:rPr>
      </w:pPr>
      <w:r w:rsidRPr="006C5C25">
        <w:rPr>
          <w:color w:val="000000" w:themeColor="text1"/>
          <w:sz w:val="24"/>
          <w:szCs w:val="24"/>
          <w:lang w:val="es-ES"/>
        </w:rPr>
        <w:t xml:space="preserve">La </w:t>
      </w:r>
      <w:r w:rsidR="00C1105A" w:rsidRPr="006C5C25">
        <w:rPr>
          <w:rFonts w:cstheme="minorHAnsi"/>
          <w:color w:val="000000" w:themeColor="text1"/>
          <w:sz w:val="24"/>
          <w:szCs w:val="24"/>
        </w:rPr>
        <w:t>Política  Integral de Comunicación se encuentra alineada con los   ejes transversales de la institución</w:t>
      </w:r>
      <w:r w:rsidRPr="006C5C25">
        <w:rPr>
          <w:rFonts w:cstheme="minorHAnsi"/>
          <w:color w:val="000000" w:themeColor="text1"/>
          <w:sz w:val="24"/>
          <w:szCs w:val="24"/>
        </w:rPr>
        <w:t>.</w:t>
      </w:r>
    </w:p>
    <w:p w:rsidR="007E2007" w:rsidRPr="006C5C25" w:rsidRDefault="007E2007" w:rsidP="00900192">
      <w:pPr>
        <w:jc w:val="center"/>
        <w:rPr>
          <w:rFonts w:cstheme="minorHAnsi"/>
          <w:color w:val="000000" w:themeColor="text1"/>
          <w:sz w:val="24"/>
          <w:szCs w:val="24"/>
        </w:rPr>
      </w:pPr>
    </w:p>
    <w:p w:rsidR="005412CD" w:rsidRDefault="00900192" w:rsidP="00502116">
      <w:pPr>
        <w:jc w:val="center"/>
        <w:rPr>
          <w:rFonts w:cstheme="minorHAnsi"/>
          <w:color w:val="FF0000"/>
          <w:sz w:val="24"/>
          <w:szCs w:val="24"/>
        </w:rPr>
      </w:pPr>
      <w:r w:rsidRPr="006C5C25">
        <w:rPr>
          <w:rFonts w:cstheme="minorHAnsi"/>
          <w:color w:val="000000" w:themeColor="text1"/>
          <w:sz w:val="24"/>
          <w:szCs w:val="24"/>
        </w:rPr>
        <w:t>Política Integral de Comunicación</w:t>
      </w:r>
      <w:r w:rsidRPr="00A13E52">
        <w:rPr>
          <w:rFonts w:cstheme="minorHAnsi"/>
          <w:color w:val="000000" w:themeColor="text1"/>
          <w:sz w:val="24"/>
          <w:szCs w:val="24"/>
        </w:rPr>
        <w:t xml:space="preserve"> </w:t>
      </w:r>
      <w:r>
        <w:rPr>
          <w:rFonts w:cstheme="minorHAnsi"/>
          <w:color w:val="FF0000"/>
          <w:sz w:val="24"/>
          <w:szCs w:val="24"/>
        </w:rPr>
        <w:br w:type="textWrapping" w:clear="all"/>
      </w:r>
    </w:p>
    <w:p w:rsidR="005412CD" w:rsidRDefault="005412CD" w:rsidP="00C1105A">
      <w:pPr>
        <w:rPr>
          <w:rFonts w:cstheme="minorHAnsi"/>
          <w:color w:val="FF0000"/>
          <w:sz w:val="24"/>
          <w:szCs w:val="24"/>
        </w:rPr>
      </w:pPr>
    </w:p>
    <w:p w:rsidR="005412CD" w:rsidRDefault="005412CD" w:rsidP="00C1105A">
      <w:pPr>
        <w:rPr>
          <w:rFonts w:cstheme="minorHAnsi"/>
          <w:color w:val="FF0000"/>
          <w:sz w:val="24"/>
          <w:szCs w:val="24"/>
        </w:rPr>
      </w:pPr>
    </w:p>
    <w:p w:rsidR="005412CD" w:rsidRDefault="005412CD" w:rsidP="00C1105A">
      <w:pPr>
        <w:rPr>
          <w:rFonts w:cstheme="minorHAnsi"/>
          <w:color w:val="FF0000"/>
          <w:sz w:val="24"/>
          <w:szCs w:val="24"/>
        </w:rPr>
      </w:pPr>
    </w:p>
    <w:p w:rsidR="00900192" w:rsidRDefault="00900192" w:rsidP="00C1105A">
      <w:pPr>
        <w:rPr>
          <w:rFonts w:cstheme="minorHAnsi"/>
          <w:color w:val="FF0000"/>
          <w:sz w:val="24"/>
          <w:szCs w:val="24"/>
        </w:rPr>
      </w:pPr>
    </w:p>
    <w:p w:rsidR="00900192" w:rsidRDefault="00900192" w:rsidP="00C1105A">
      <w:pPr>
        <w:rPr>
          <w:rFonts w:cstheme="minorHAnsi"/>
          <w:color w:val="FF0000"/>
          <w:sz w:val="24"/>
          <w:szCs w:val="24"/>
        </w:rPr>
      </w:pPr>
    </w:p>
    <w:p w:rsidR="00900192" w:rsidRDefault="00900192" w:rsidP="00C1105A">
      <w:pPr>
        <w:rPr>
          <w:rFonts w:cstheme="minorHAnsi"/>
          <w:color w:val="FF0000"/>
          <w:sz w:val="24"/>
          <w:szCs w:val="24"/>
        </w:rPr>
      </w:pPr>
    </w:p>
    <w:p w:rsidR="00900192" w:rsidRDefault="00900192" w:rsidP="00C1105A">
      <w:pPr>
        <w:rPr>
          <w:rFonts w:cstheme="minorHAnsi"/>
          <w:color w:val="FF0000"/>
          <w:sz w:val="24"/>
          <w:szCs w:val="24"/>
        </w:rPr>
      </w:pPr>
    </w:p>
    <w:p w:rsidR="007E2007" w:rsidRDefault="00516B80" w:rsidP="003E0ED8">
      <w:pPr>
        <w:spacing w:after="0"/>
        <w:rPr>
          <w:rFonts w:cstheme="minorHAnsi"/>
          <w:color w:val="FF0000"/>
          <w:sz w:val="24"/>
          <w:szCs w:val="24"/>
        </w:rPr>
      </w:pPr>
      <w:r>
        <w:rPr>
          <w:rFonts w:cstheme="minorHAnsi"/>
          <w:noProof/>
          <w:color w:val="FF0000"/>
          <w:sz w:val="24"/>
          <w:szCs w:val="24"/>
        </w:rPr>
        <w:drawing>
          <wp:anchor distT="0" distB="0" distL="114300" distR="114300" simplePos="0" relativeHeight="251663872" behindDoc="0" locked="0" layoutInCell="1" allowOverlap="1" wp14:anchorId="09788887" wp14:editId="701A4A27">
            <wp:simplePos x="0" y="0"/>
            <wp:positionH relativeFrom="margin">
              <wp:align>center</wp:align>
            </wp:positionH>
            <wp:positionV relativeFrom="paragraph">
              <wp:posOffset>-2232025</wp:posOffset>
            </wp:positionV>
            <wp:extent cx="3467100" cy="2400300"/>
            <wp:effectExtent l="0" t="0" r="0" b="19050"/>
            <wp:wrapSquare wrapText="bothSides"/>
            <wp:docPr id="316748466"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rsidR="007E2007" w:rsidRPr="007E2007" w:rsidRDefault="007E2007" w:rsidP="007E2007">
      <w:pPr>
        <w:spacing w:after="0"/>
        <w:rPr>
          <w:rFonts w:cstheme="minorHAnsi"/>
          <w:color w:val="FF0000"/>
          <w:sz w:val="24"/>
          <w:szCs w:val="24"/>
        </w:rPr>
      </w:pPr>
    </w:p>
    <w:p w:rsidR="007E2007" w:rsidRDefault="007E2007" w:rsidP="003E0ED8">
      <w:pPr>
        <w:spacing w:after="0"/>
        <w:rPr>
          <w:rFonts w:cstheme="minorHAnsi"/>
          <w:color w:val="FF0000"/>
          <w:sz w:val="24"/>
          <w:szCs w:val="24"/>
        </w:rPr>
      </w:pPr>
    </w:p>
    <w:p w:rsidR="00C1105A" w:rsidRPr="006C5C25" w:rsidRDefault="00C1105A" w:rsidP="003E0ED8">
      <w:pPr>
        <w:spacing w:after="0"/>
        <w:rPr>
          <w:rFonts w:cstheme="minorHAnsi"/>
          <w:b/>
          <w:bCs/>
          <w:color w:val="000000" w:themeColor="text1"/>
          <w:sz w:val="24"/>
          <w:szCs w:val="24"/>
        </w:rPr>
      </w:pPr>
      <w:r w:rsidRPr="006C5C25">
        <w:rPr>
          <w:rFonts w:cstheme="minorHAnsi"/>
          <w:b/>
          <w:bCs/>
          <w:color w:val="000000" w:themeColor="text1"/>
          <w:sz w:val="24"/>
          <w:szCs w:val="24"/>
        </w:rPr>
        <w:t>Acceso a la Justicia</w:t>
      </w:r>
    </w:p>
    <w:p w:rsidR="003E0ED8" w:rsidRPr="006C5C25" w:rsidRDefault="003E0ED8" w:rsidP="003E0ED8">
      <w:pPr>
        <w:pStyle w:val="Textoindependiente2"/>
        <w:spacing w:after="0" w:line="240" w:lineRule="auto"/>
        <w:rPr>
          <w:rFonts w:asciiTheme="minorHAnsi" w:hAnsiTheme="minorHAnsi" w:cstheme="minorHAnsi"/>
          <w:color w:val="000000" w:themeColor="text1"/>
          <w:sz w:val="24"/>
          <w:szCs w:val="24"/>
          <w:lang w:val="es-CR"/>
        </w:rPr>
      </w:pPr>
      <w:r w:rsidRPr="006C5C25">
        <w:rPr>
          <w:rFonts w:asciiTheme="minorHAnsi" w:hAnsiTheme="minorHAnsi" w:cstheme="minorHAnsi"/>
          <w:color w:val="000000" w:themeColor="text1"/>
          <w:sz w:val="24"/>
          <w:szCs w:val="24"/>
          <w:lang w:val="es-CR"/>
        </w:rPr>
        <w:t xml:space="preserve">El Poder Judicial </w:t>
      </w:r>
      <w:r w:rsidR="00330233" w:rsidRPr="006C5C25">
        <w:rPr>
          <w:rFonts w:asciiTheme="minorHAnsi" w:hAnsiTheme="minorHAnsi" w:cstheme="minorHAnsi"/>
          <w:color w:val="000000" w:themeColor="text1"/>
          <w:sz w:val="24"/>
          <w:szCs w:val="24"/>
          <w:lang w:val="es-CR"/>
        </w:rPr>
        <w:t xml:space="preserve">impulsa </w:t>
      </w:r>
      <w:r w:rsidRPr="006C5C25">
        <w:rPr>
          <w:rFonts w:asciiTheme="minorHAnsi" w:hAnsiTheme="minorHAnsi" w:cstheme="minorHAnsi"/>
          <w:color w:val="000000" w:themeColor="text1"/>
          <w:sz w:val="24"/>
          <w:szCs w:val="24"/>
          <w:lang w:val="es-CR"/>
        </w:rPr>
        <w:t xml:space="preserve"> políticas y acciones en busca de garantizar el acceso a la justicia y administrar la justicia de manera pronta y cumplida  bajo el principio de transparencia </w:t>
      </w:r>
      <w:r w:rsidR="000C7568" w:rsidRPr="006C5C25">
        <w:rPr>
          <w:rFonts w:asciiTheme="minorHAnsi" w:hAnsiTheme="minorHAnsi" w:cstheme="minorHAnsi"/>
          <w:color w:val="000000" w:themeColor="text1"/>
          <w:sz w:val="24"/>
          <w:szCs w:val="24"/>
          <w:lang w:val="es-CR"/>
        </w:rPr>
        <w:t xml:space="preserve">para un </w:t>
      </w:r>
      <w:r w:rsidRPr="006C5C25">
        <w:rPr>
          <w:rFonts w:asciiTheme="minorHAnsi" w:hAnsiTheme="minorHAnsi" w:cstheme="minorHAnsi"/>
          <w:color w:val="000000" w:themeColor="text1"/>
          <w:sz w:val="24"/>
          <w:szCs w:val="24"/>
          <w:lang w:val="es-CR"/>
        </w:rPr>
        <w:t>acceso estratégico a la información institucional acorde con las exigencias actuales</w:t>
      </w:r>
      <w:r w:rsidR="000C7568" w:rsidRPr="006C5C25">
        <w:rPr>
          <w:rFonts w:asciiTheme="minorHAnsi" w:hAnsiTheme="minorHAnsi" w:cstheme="minorHAnsi"/>
          <w:color w:val="000000" w:themeColor="text1"/>
          <w:sz w:val="24"/>
          <w:szCs w:val="24"/>
          <w:lang w:val="es-CR"/>
        </w:rPr>
        <w:t xml:space="preserve">, </w:t>
      </w:r>
      <w:r w:rsidR="00330233" w:rsidRPr="006C5C25">
        <w:rPr>
          <w:rFonts w:asciiTheme="minorHAnsi" w:hAnsiTheme="minorHAnsi" w:cstheme="minorHAnsi"/>
          <w:color w:val="000000" w:themeColor="text1"/>
          <w:sz w:val="24"/>
          <w:szCs w:val="24"/>
          <w:lang w:val="es-CR"/>
        </w:rPr>
        <w:t>con el fin de que la información relacionada a los servicios y procesos que se realizan en el Poder Judicial esté disponible para todas las personas.</w:t>
      </w:r>
    </w:p>
    <w:p w:rsidR="00106695" w:rsidRPr="006C5C25" w:rsidRDefault="00106695" w:rsidP="00C1105A">
      <w:pPr>
        <w:rPr>
          <w:rFonts w:eastAsiaTheme="minorHAnsi" w:cstheme="minorHAnsi"/>
          <w:b/>
          <w:bCs/>
          <w:color w:val="000000" w:themeColor="text1"/>
          <w:sz w:val="26"/>
          <w:szCs w:val="26"/>
          <w:lang w:val="es-ES" w:eastAsia="ar-SA"/>
        </w:rPr>
      </w:pPr>
    </w:p>
    <w:p w:rsidR="00C1105A" w:rsidRPr="006C5C25" w:rsidRDefault="00C1105A" w:rsidP="00330233">
      <w:pPr>
        <w:spacing w:after="0" w:line="240" w:lineRule="auto"/>
        <w:rPr>
          <w:rFonts w:cstheme="minorHAnsi"/>
          <w:b/>
          <w:bCs/>
          <w:color w:val="000000" w:themeColor="text1"/>
          <w:sz w:val="24"/>
          <w:szCs w:val="24"/>
        </w:rPr>
      </w:pPr>
      <w:r w:rsidRPr="006C5C25">
        <w:rPr>
          <w:rFonts w:cstheme="minorHAnsi"/>
          <w:b/>
          <w:bCs/>
          <w:color w:val="000000" w:themeColor="text1"/>
          <w:sz w:val="24"/>
          <w:szCs w:val="24"/>
        </w:rPr>
        <w:t>Ambiente</w:t>
      </w:r>
    </w:p>
    <w:p w:rsidR="00330233" w:rsidRPr="006C5C25" w:rsidRDefault="00330233" w:rsidP="00330233">
      <w:pPr>
        <w:spacing w:after="0" w:line="240" w:lineRule="auto"/>
        <w:jc w:val="both"/>
        <w:rPr>
          <w:rFonts w:cstheme="minorHAnsi"/>
          <w:color w:val="000000" w:themeColor="text1"/>
          <w:sz w:val="24"/>
          <w:szCs w:val="24"/>
        </w:rPr>
      </w:pPr>
      <w:r w:rsidRPr="006C5C25">
        <w:rPr>
          <w:rFonts w:cstheme="minorHAnsi"/>
          <w:color w:val="000000" w:themeColor="text1"/>
          <w:sz w:val="24"/>
          <w:szCs w:val="24"/>
        </w:rPr>
        <w:t>El Poder Judicial promueve el uso sostenible de los recursos, previniendo y reduciendo los impactos ambientales generados por sus actividades y para estos fines se requiere de procesos estratégicos de comunicación  que permitan sensibilizar y capacitar a toda la población judicial.</w:t>
      </w:r>
    </w:p>
    <w:p w:rsidR="00330233" w:rsidRPr="006C5C25" w:rsidRDefault="00330233" w:rsidP="00330233">
      <w:pPr>
        <w:spacing w:after="0" w:line="240" w:lineRule="auto"/>
        <w:jc w:val="both"/>
        <w:rPr>
          <w:color w:val="000000" w:themeColor="text1"/>
          <w:sz w:val="28"/>
          <w:szCs w:val="28"/>
        </w:rPr>
      </w:pPr>
    </w:p>
    <w:p w:rsidR="001E59EB" w:rsidRPr="006C5C25" w:rsidRDefault="001E59EB" w:rsidP="00330233">
      <w:pPr>
        <w:spacing w:after="0" w:line="240" w:lineRule="auto"/>
        <w:jc w:val="both"/>
        <w:rPr>
          <w:color w:val="000000" w:themeColor="text1"/>
          <w:sz w:val="28"/>
          <w:szCs w:val="28"/>
        </w:rPr>
      </w:pPr>
    </w:p>
    <w:p w:rsidR="00C1105A" w:rsidRPr="006C5C25" w:rsidRDefault="00C1105A" w:rsidP="00B51BC9">
      <w:pPr>
        <w:spacing w:after="0" w:line="240" w:lineRule="auto"/>
        <w:rPr>
          <w:rFonts w:eastAsiaTheme="minorHAnsi" w:cstheme="minorHAnsi"/>
          <w:b/>
          <w:bCs/>
          <w:color w:val="000000" w:themeColor="text1"/>
          <w:sz w:val="26"/>
          <w:szCs w:val="26"/>
          <w:lang w:val="es-ES" w:eastAsia="ar-SA"/>
        </w:rPr>
      </w:pPr>
      <w:r w:rsidRPr="006C5C25">
        <w:rPr>
          <w:rFonts w:eastAsiaTheme="minorHAnsi" w:cstheme="minorHAnsi"/>
          <w:b/>
          <w:bCs/>
          <w:color w:val="000000" w:themeColor="text1"/>
          <w:sz w:val="26"/>
          <w:szCs w:val="26"/>
          <w:lang w:val="es-ES" w:eastAsia="ar-SA"/>
        </w:rPr>
        <w:t>Género</w:t>
      </w:r>
    </w:p>
    <w:p w:rsidR="00E52D7D" w:rsidRPr="006C5C25" w:rsidRDefault="00E52D7D" w:rsidP="00B51BC9">
      <w:pPr>
        <w:spacing w:after="0" w:line="240" w:lineRule="auto"/>
        <w:jc w:val="both"/>
        <w:rPr>
          <w:rFonts w:eastAsiaTheme="minorHAnsi" w:cstheme="minorHAnsi"/>
          <w:color w:val="000000" w:themeColor="text1"/>
          <w:sz w:val="24"/>
          <w:szCs w:val="24"/>
        </w:rPr>
      </w:pPr>
      <w:r w:rsidRPr="006C5C25">
        <w:rPr>
          <w:rFonts w:eastAsiaTheme="minorHAnsi" w:cstheme="minorHAnsi"/>
          <w:color w:val="000000" w:themeColor="text1"/>
          <w:sz w:val="24"/>
          <w:szCs w:val="24"/>
        </w:rPr>
        <w:t>El Poder Judicial realiza esfuerzos importantes para garantizar la igualdad de género</w:t>
      </w:r>
      <w:r w:rsidR="00B51BC9" w:rsidRPr="006C5C25">
        <w:rPr>
          <w:rFonts w:eastAsiaTheme="minorHAnsi" w:cstheme="minorHAnsi"/>
          <w:color w:val="000000" w:themeColor="text1"/>
          <w:sz w:val="24"/>
          <w:szCs w:val="24"/>
        </w:rPr>
        <w:t>,</w:t>
      </w:r>
      <w:r w:rsidRPr="006C5C25">
        <w:rPr>
          <w:rFonts w:eastAsiaTheme="minorHAnsi" w:cstheme="minorHAnsi"/>
          <w:color w:val="000000" w:themeColor="text1"/>
          <w:sz w:val="24"/>
          <w:szCs w:val="24"/>
        </w:rPr>
        <w:t xml:space="preserve"> y el trato no discriminatorio</w:t>
      </w:r>
      <w:r w:rsidR="009A4068" w:rsidRPr="006C5C25">
        <w:rPr>
          <w:rFonts w:eastAsiaTheme="minorHAnsi" w:cstheme="minorHAnsi"/>
          <w:color w:val="000000" w:themeColor="text1"/>
          <w:sz w:val="24"/>
          <w:szCs w:val="24"/>
        </w:rPr>
        <w:t xml:space="preserve"> </w:t>
      </w:r>
      <w:r w:rsidR="00600567" w:rsidRPr="006C5C25">
        <w:rPr>
          <w:rFonts w:eastAsiaTheme="minorHAnsi" w:cstheme="minorHAnsi"/>
          <w:color w:val="000000" w:themeColor="text1"/>
          <w:sz w:val="24"/>
          <w:szCs w:val="24"/>
        </w:rPr>
        <w:t xml:space="preserve">y </w:t>
      </w:r>
      <w:r w:rsidR="009A4068" w:rsidRPr="006C5C25">
        <w:rPr>
          <w:rFonts w:eastAsiaTheme="minorHAnsi" w:cstheme="minorHAnsi"/>
          <w:color w:val="000000" w:themeColor="text1"/>
          <w:sz w:val="24"/>
          <w:szCs w:val="24"/>
        </w:rPr>
        <w:t xml:space="preserve">estos derechos fundamentales </w:t>
      </w:r>
      <w:r w:rsidR="00600567" w:rsidRPr="006C5C25">
        <w:rPr>
          <w:rFonts w:eastAsiaTheme="minorHAnsi" w:cstheme="minorHAnsi"/>
          <w:color w:val="000000" w:themeColor="text1"/>
          <w:sz w:val="24"/>
          <w:szCs w:val="24"/>
        </w:rPr>
        <w:t xml:space="preserve">se toman en consideración en las </w:t>
      </w:r>
      <w:r w:rsidRPr="006C5C25">
        <w:rPr>
          <w:rFonts w:eastAsiaTheme="minorHAnsi" w:cstheme="minorHAnsi"/>
          <w:color w:val="000000" w:themeColor="text1"/>
          <w:sz w:val="24"/>
          <w:szCs w:val="24"/>
        </w:rPr>
        <w:t xml:space="preserve">diversas acciones de comunicación que se realizan por parte de las instancias encargadas de la comunicación. </w:t>
      </w:r>
    </w:p>
    <w:p w:rsidR="00600567" w:rsidRPr="006C5C25" w:rsidRDefault="00600567" w:rsidP="00B51BC9">
      <w:pPr>
        <w:spacing w:after="0" w:line="240" w:lineRule="auto"/>
        <w:jc w:val="both"/>
        <w:rPr>
          <w:rFonts w:eastAsiaTheme="minorHAnsi" w:cstheme="minorHAnsi"/>
          <w:color w:val="000000" w:themeColor="text1"/>
          <w:sz w:val="24"/>
          <w:szCs w:val="24"/>
        </w:rPr>
      </w:pPr>
    </w:p>
    <w:p w:rsidR="00CA7E03" w:rsidRPr="006C5C25" w:rsidRDefault="00CA7E03" w:rsidP="00B51BC9">
      <w:pPr>
        <w:spacing w:after="0" w:line="240" w:lineRule="auto"/>
        <w:jc w:val="both"/>
        <w:rPr>
          <w:rFonts w:eastAsiaTheme="minorHAnsi" w:cstheme="minorHAnsi"/>
          <w:color w:val="000000" w:themeColor="text1"/>
          <w:sz w:val="24"/>
          <w:szCs w:val="24"/>
        </w:rPr>
      </w:pPr>
    </w:p>
    <w:p w:rsidR="00C1105A" w:rsidRPr="006C5C25" w:rsidRDefault="00C1105A" w:rsidP="00E52D7D">
      <w:pPr>
        <w:spacing w:after="0" w:line="240" w:lineRule="auto"/>
        <w:rPr>
          <w:rFonts w:eastAsiaTheme="minorHAnsi" w:cstheme="minorHAnsi"/>
          <w:b/>
          <w:bCs/>
          <w:color w:val="000000" w:themeColor="text1"/>
          <w:sz w:val="26"/>
          <w:szCs w:val="26"/>
          <w:lang w:val="es-ES" w:eastAsia="ar-SA"/>
        </w:rPr>
      </w:pPr>
      <w:r w:rsidRPr="006C5C25">
        <w:rPr>
          <w:rFonts w:eastAsiaTheme="minorHAnsi" w:cstheme="minorHAnsi"/>
          <w:b/>
          <w:bCs/>
          <w:color w:val="000000" w:themeColor="text1"/>
          <w:sz w:val="26"/>
          <w:szCs w:val="26"/>
          <w:lang w:val="es-ES" w:eastAsia="ar-SA"/>
        </w:rPr>
        <w:t>Innovación</w:t>
      </w:r>
    </w:p>
    <w:p w:rsidR="00E52D7D" w:rsidRPr="006C5C25" w:rsidRDefault="00E52D7D" w:rsidP="00E52D7D">
      <w:pPr>
        <w:spacing w:after="0" w:line="240" w:lineRule="auto"/>
        <w:jc w:val="both"/>
        <w:rPr>
          <w:color w:val="000000" w:themeColor="text1"/>
          <w:sz w:val="28"/>
          <w:szCs w:val="28"/>
        </w:rPr>
      </w:pPr>
      <w:r w:rsidRPr="006C5C25">
        <w:rPr>
          <w:color w:val="000000" w:themeColor="text1"/>
          <w:sz w:val="24"/>
          <w:szCs w:val="24"/>
        </w:rPr>
        <w:t xml:space="preserve">Es necesaria la modernización de los servicios judiciales y mantenerse actualizados para cubrir las demandas de los diferentes grupos generacionales que tiene el Poder Judicial y esto implica </w:t>
      </w:r>
      <w:r w:rsidR="00600567" w:rsidRPr="006C5C25">
        <w:rPr>
          <w:color w:val="000000" w:themeColor="text1"/>
          <w:sz w:val="24"/>
          <w:szCs w:val="24"/>
        </w:rPr>
        <w:t xml:space="preserve">la </w:t>
      </w:r>
      <w:r w:rsidRPr="006C5C25">
        <w:rPr>
          <w:color w:val="000000" w:themeColor="text1"/>
          <w:sz w:val="24"/>
          <w:szCs w:val="24"/>
        </w:rPr>
        <w:t xml:space="preserve">búsqueda y aplicación de nuevas formas y métodos para comunicar tomando en cuenta  los recursos institucionales  </w:t>
      </w:r>
      <w:r w:rsidR="00600567" w:rsidRPr="006C5C25">
        <w:rPr>
          <w:color w:val="000000" w:themeColor="text1"/>
          <w:sz w:val="24"/>
          <w:szCs w:val="24"/>
        </w:rPr>
        <w:t xml:space="preserve">de manera que se genere un </w:t>
      </w:r>
      <w:r w:rsidRPr="006C5C25">
        <w:rPr>
          <w:color w:val="000000" w:themeColor="text1"/>
          <w:sz w:val="24"/>
          <w:szCs w:val="24"/>
        </w:rPr>
        <w:t xml:space="preserve"> balance entre las personas, la tecnología y la comunicación para mayor agilidad </w:t>
      </w:r>
      <w:r w:rsidR="00600567" w:rsidRPr="006C5C25">
        <w:rPr>
          <w:color w:val="000000" w:themeColor="text1"/>
          <w:sz w:val="24"/>
          <w:szCs w:val="24"/>
        </w:rPr>
        <w:t xml:space="preserve">y efectividad </w:t>
      </w:r>
      <w:r w:rsidRPr="006C5C25">
        <w:rPr>
          <w:color w:val="000000" w:themeColor="text1"/>
          <w:sz w:val="24"/>
          <w:szCs w:val="24"/>
        </w:rPr>
        <w:t>de los procesos</w:t>
      </w:r>
      <w:r w:rsidR="00600567" w:rsidRPr="006C5C25">
        <w:rPr>
          <w:color w:val="000000" w:themeColor="text1"/>
          <w:sz w:val="24"/>
          <w:szCs w:val="24"/>
        </w:rPr>
        <w:t>.</w:t>
      </w:r>
    </w:p>
    <w:p w:rsidR="00185778" w:rsidRPr="006C5C25" w:rsidRDefault="00185778" w:rsidP="00B51BC9">
      <w:pPr>
        <w:spacing w:after="0" w:line="240" w:lineRule="auto"/>
        <w:rPr>
          <w:rFonts w:eastAsiaTheme="minorHAnsi" w:cstheme="minorHAnsi"/>
          <w:b/>
          <w:bCs/>
          <w:color w:val="000000" w:themeColor="text1"/>
          <w:sz w:val="26"/>
          <w:szCs w:val="26"/>
          <w:lang w:val="es-ES" w:eastAsia="ar-SA"/>
        </w:rPr>
      </w:pPr>
    </w:p>
    <w:p w:rsidR="00C1105A" w:rsidRPr="006C5C25" w:rsidRDefault="00C1105A" w:rsidP="00B51BC9">
      <w:pPr>
        <w:spacing w:after="0" w:line="240" w:lineRule="auto"/>
        <w:rPr>
          <w:rFonts w:eastAsiaTheme="minorHAnsi" w:cstheme="minorHAnsi"/>
          <w:b/>
          <w:bCs/>
          <w:color w:val="000000" w:themeColor="text1"/>
          <w:sz w:val="26"/>
          <w:szCs w:val="26"/>
          <w:lang w:val="es-ES" w:eastAsia="ar-SA"/>
        </w:rPr>
      </w:pPr>
      <w:r w:rsidRPr="006C5C25">
        <w:rPr>
          <w:rFonts w:eastAsiaTheme="minorHAnsi" w:cstheme="minorHAnsi"/>
          <w:b/>
          <w:bCs/>
          <w:color w:val="000000" w:themeColor="text1"/>
          <w:sz w:val="26"/>
          <w:szCs w:val="26"/>
          <w:lang w:val="es-ES" w:eastAsia="ar-SA"/>
        </w:rPr>
        <w:t>Justicia Abierta</w:t>
      </w:r>
    </w:p>
    <w:p w:rsidR="002F1935" w:rsidRPr="006C5C25" w:rsidRDefault="00B51BC9" w:rsidP="00B51BC9">
      <w:pPr>
        <w:spacing w:after="0" w:line="240" w:lineRule="auto"/>
        <w:jc w:val="both"/>
        <w:rPr>
          <w:color w:val="000000" w:themeColor="text1"/>
          <w:sz w:val="24"/>
          <w:szCs w:val="24"/>
        </w:rPr>
      </w:pPr>
      <w:r w:rsidRPr="006C5C25">
        <w:rPr>
          <w:color w:val="000000" w:themeColor="text1"/>
          <w:sz w:val="24"/>
          <w:szCs w:val="24"/>
        </w:rPr>
        <w:t xml:space="preserve">La Justicia Abierta permite la vinculación entre el Poder Judicial y la sociedad en general, basándose en los principios de transparencia, participación y colaboración </w:t>
      </w:r>
      <w:r w:rsidR="00D66B13" w:rsidRPr="006C5C25">
        <w:rPr>
          <w:color w:val="000000" w:themeColor="text1"/>
          <w:sz w:val="24"/>
          <w:szCs w:val="24"/>
        </w:rPr>
        <w:t xml:space="preserve">y para lograrlo </w:t>
      </w:r>
      <w:r w:rsidR="002F1935" w:rsidRPr="006C5C25">
        <w:rPr>
          <w:color w:val="000000" w:themeColor="text1"/>
          <w:sz w:val="24"/>
          <w:szCs w:val="24"/>
        </w:rPr>
        <w:t xml:space="preserve">es necesario generar espacios de participación ciudadana tanto presenciales como </w:t>
      </w:r>
      <w:r w:rsidR="00185778" w:rsidRPr="006C5C25">
        <w:rPr>
          <w:color w:val="000000" w:themeColor="text1"/>
          <w:sz w:val="24"/>
          <w:szCs w:val="24"/>
        </w:rPr>
        <w:t>virtuales,</w:t>
      </w:r>
      <w:r w:rsidR="002F1935" w:rsidRPr="006C5C25">
        <w:rPr>
          <w:color w:val="000000" w:themeColor="text1"/>
          <w:sz w:val="24"/>
          <w:szCs w:val="24"/>
        </w:rPr>
        <w:t xml:space="preserve"> así como implementar estrategias de comunicación que contribuyan a generar el diálogo permanente.</w:t>
      </w:r>
    </w:p>
    <w:p w:rsidR="00900192" w:rsidRPr="006C5C25" w:rsidRDefault="00900192" w:rsidP="00C1105A">
      <w:pPr>
        <w:rPr>
          <w:rFonts w:eastAsiaTheme="minorHAnsi" w:cstheme="minorHAnsi"/>
          <w:b/>
          <w:bCs/>
          <w:color w:val="000000" w:themeColor="text1"/>
          <w:sz w:val="26"/>
          <w:szCs w:val="26"/>
          <w:lang w:val="es-ES" w:eastAsia="ar-SA"/>
        </w:rPr>
      </w:pPr>
    </w:p>
    <w:p w:rsidR="00C1105A" w:rsidRPr="006C5C25" w:rsidRDefault="00C1105A" w:rsidP="00307EF5">
      <w:pPr>
        <w:spacing w:after="0"/>
        <w:rPr>
          <w:rFonts w:eastAsiaTheme="minorHAnsi" w:cstheme="minorHAnsi"/>
          <w:b/>
          <w:bCs/>
          <w:color w:val="000000" w:themeColor="text1"/>
          <w:sz w:val="26"/>
          <w:szCs w:val="26"/>
          <w:lang w:val="es-ES" w:eastAsia="ar-SA"/>
        </w:rPr>
      </w:pPr>
      <w:r w:rsidRPr="006C5C25">
        <w:rPr>
          <w:rFonts w:eastAsiaTheme="minorHAnsi" w:cstheme="minorHAnsi"/>
          <w:b/>
          <w:bCs/>
          <w:color w:val="000000" w:themeColor="text1"/>
          <w:sz w:val="26"/>
          <w:szCs w:val="26"/>
          <w:lang w:val="es-ES" w:eastAsia="ar-SA"/>
        </w:rPr>
        <w:t>Valor del servicio de Administración de Justicia</w:t>
      </w:r>
    </w:p>
    <w:p w:rsidR="00CA7E03" w:rsidRPr="006C5C25" w:rsidRDefault="00CA7E03" w:rsidP="001E59EB">
      <w:pPr>
        <w:spacing w:after="0" w:line="240" w:lineRule="auto"/>
        <w:jc w:val="both"/>
        <w:rPr>
          <w:color w:val="FF0000"/>
          <w:sz w:val="24"/>
          <w:szCs w:val="24"/>
        </w:rPr>
      </w:pPr>
      <w:r w:rsidRPr="006C5C25">
        <w:rPr>
          <w:color w:val="000000" w:themeColor="text1"/>
          <w:sz w:val="24"/>
          <w:szCs w:val="24"/>
        </w:rPr>
        <w:t xml:space="preserve">Las comunicaciones que se generan en el Poder Judicial deben ser íntegras y respetuosas del quehacer de todos los órganos,  grupos e instancias con el fin de tener un clima armonioso de comunicación organizacional  que a su vez permita dar a conocer a las personas usuarias y la población en general información </w:t>
      </w:r>
      <w:r w:rsidR="003E7FE9" w:rsidRPr="006C5C25">
        <w:rPr>
          <w:color w:val="000000" w:themeColor="text1"/>
          <w:sz w:val="24"/>
          <w:szCs w:val="24"/>
        </w:rPr>
        <w:t xml:space="preserve">de </w:t>
      </w:r>
      <w:r w:rsidRPr="006C5C25">
        <w:rPr>
          <w:color w:val="000000" w:themeColor="text1"/>
          <w:sz w:val="24"/>
          <w:szCs w:val="24"/>
        </w:rPr>
        <w:t>su interés</w:t>
      </w:r>
      <w:r w:rsidR="001E59EB" w:rsidRPr="006C5C25">
        <w:rPr>
          <w:color w:val="000000" w:themeColor="text1"/>
          <w:sz w:val="24"/>
          <w:szCs w:val="24"/>
        </w:rPr>
        <w:t xml:space="preserve"> mediante acciones estratégicas que contribuyan a incrementar la </w:t>
      </w:r>
      <w:r w:rsidRPr="006C5C25">
        <w:rPr>
          <w:color w:val="000000" w:themeColor="text1"/>
          <w:sz w:val="24"/>
          <w:szCs w:val="24"/>
        </w:rPr>
        <w:t xml:space="preserve"> credibilidad, legitimidad y confianza en este Poder de la República.</w:t>
      </w:r>
      <w:r w:rsidRPr="006C5C25">
        <w:rPr>
          <w:color w:val="FF0000"/>
          <w:sz w:val="24"/>
          <w:szCs w:val="24"/>
        </w:rPr>
        <w:t xml:space="preserve"> </w:t>
      </w:r>
    </w:p>
    <w:p w:rsidR="00CA7E03" w:rsidRPr="006C5C25" w:rsidRDefault="00CA7E03" w:rsidP="00307EF5">
      <w:pPr>
        <w:spacing w:after="0" w:line="240" w:lineRule="auto"/>
        <w:jc w:val="both"/>
        <w:rPr>
          <w:rFonts w:cstheme="minorHAnsi"/>
          <w:color w:val="FF0000"/>
          <w:sz w:val="24"/>
          <w:szCs w:val="24"/>
        </w:rPr>
      </w:pPr>
    </w:p>
    <w:p w:rsidR="00307EF5" w:rsidRPr="006C5C25" w:rsidRDefault="00307EF5" w:rsidP="0090424F">
      <w:pPr>
        <w:spacing w:after="0" w:line="240" w:lineRule="auto"/>
        <w:rPr>
          <w:rFonts w:eastAsiaTheme="minorHAnsi" w:cstheme="minorHAnsi"/>
          <w:b/>
          <w:bCs/>
          <w:color w:val="FF0000"/>
          <w:sz w:val="26"/>
          <w:szCs w:val="26"/>
          <w:lang w:val="es-ES" w:eastAsia="ar-SA"/>
        </w:rPr>
      </w:pPr>
    </w:p>
    <w:p w:rsidR="001E59EB" w:rsidRPr="006C5C25" w:rsidRDefault="00C1105A" w:rsidP="00CA7E03">
      <w:pPr>
        <w:spacing w:after="0" w:line="240" w:lineRule="auto"/>
        <w:jc w:val="both"/>
        <w:rPr>
          <w:rFonts w:eastAsiaTheme="minorHAnsi" w:cstheme="minorHAnsi"/>
          <w:b/>
          <w:bCs/>
          <w:color w:val="000000" w:themeColor="text1"/>
          <w:sz w:val="26"/>
          <w:szCs w:val="26"/>
          <w:lang w:val="es-ES" w:eastAsia="ar-SA"/>
        </w:rPr>
      </w:pPr>
      <w:r w:rsidRPr="006C5C25">
        <w:rPr>
          <w:rFonts w:eastAsiaTheme="minorHAnsi" w:cstheme="minorHAnsi"/>
          <w:b/>
          <w:bCs/>
          <w:color w:val="000000" w:themeColor="text1"/>
          <w:sz w:val="26"/>
          <w:szCs w:val="26"/>
          <w:lang w:val="es-ES" w:eastAsia="ar-SA"/>
        </w:rPr>
        <w:t>Valores institucionales</w:t>
      </w:r>
    </w:p>
    <w:p w:rsidR="005B74A0" w:rsidRPr="0082316F" w:rsidRDefault="00503EF2" w:rsidP="00CA7E03">
      <w:pPr>
        <w:spacing w:after="0" w:line="240" w:lineRule="auto"/>
        <w:jc w:val="both"/>
        <w:rPr>
          <w:rFonts w:cstheme="minorHAnsi"/>
          <w:color w:val="000000" w:themeColor="text1"/>
          <w:sz w:val="24"/>
          <w:szCs w:val="24"/>
        </w:rPr>
      </w:pPr>
      <w:r w:rsidRPr="006C5C25">
        <w:rPr>
          <w:rFonts w:cstheme="minorHAnsi"/>
          <w:color w:val="000000" w:themeColor="text1"/>
          <w:sz w:val="24"/>
          <w:szCs w:val="24"/>
        </w:rPr>
        <w:t xml:space="preserve">Las instancias encargadas de la comunicación en el Poder </w:t>
      </w:r>
      <w:r w:rsidR="005B74A0" w:rsidRPr="006C5C25">
        <w:rPr>
          <w:rFonts w:cstheme="minorHAnsi"/>
          <w:color w:val="000000" w:themeColor="text1"/>
          <w:sz w:val="24"/>
          <w:szCs w:val="24"/>
        </w:rPr>
        <w:t>Judicial generan</w:t>
      </w:r>
      <w:r w:rsidRPr="006C5C25">
        <w:rPr>
          <w:rFonts w:cstheme="minorHAnsi"/>
          <w:color w:val="000000" w:themeColor="text1"/>
          <w:sz w:val="24"/>
          <w:szCs w:val="24"/>
        </w:rPr>
        <w:t xml:space="preserve"> diversas campañas informativas </w:t>
      </w:r>
      <w:r w:rsidR="0090424F" w:rsidRPr="006C5C25">
        <w:rPr>
          <w:rFonts w:cstheme="minorHAnsi"/>
          <w:color w:val="000000" w:themeColor="text1"/>
          <w:sz w:val="24"/>
          <w:szCs w:val="24"/>
        </w:rPr>
        <w:t xml:space="preserve"> orientadas a los </w:t>
      </w:r>
      <w:r w:rsidR="00F44764" w:rsidRPr="006C5C25">
        <w:rPr>
          <w:rFonts w:cstheme="minorHAnsi"/>
          <w:color w:val="000000" w:themeColor="text1"/>
          <w:sz w:val="24"/>
          <w:szCs w:val="24"/>
        </w:rPr>
        <w:t xml:space="preserve"> valores institucionales </w:t>
      </w:r>
      <w:r w:rsidR="0090424F" w:rsidRPr="006C5C25">
        <w:rPr>
          <w:rFonts w:cstheme="minorHAnsi"/>
          <w:color w:val="000000" w:themeColor="text1"/>
          <w:sz w:val="24"/>
          <w:szCs w:val="24"/>
        </w:rPr>
        <w:t xml:space="preserve">(compromiso, iniciativa, responsabilidad, integridad, honradez, excelencia) </w:t>
      </w:r>
      <w:r w:rsidRPr="006C5C25">
        <w:rPr>
          <w:rFonts w:cstheme="minorHAnsi"/>
          <w:color w:val="000000" w:themeColor="text1"/>
          <w:sz w:val="24"/>
          <w:szCs w:val="24"/>
        </w:rPr>
        <w:t>que son difundidas a lo interno y externo según corresponda</w:t>
      </w:r>
      <w:r w:rsidR="000C7568" w:rsidRPr="006C5C25">
        <w:rPr>
          <w:rFonts w:cstheme="minorHAnsi"/>
          <w:color w:val="000000" w:themeColor="text1"/>
          <w:sz w:val="24"/>
          <w:szCs w:val="24"/>
        </w:rPr>
        <w:t xml:space="preserve">, </w:t>
      </w:r>
      <w:r w:rsidRPr="006C5C25">
        <w:rPr>
          <w:rFonts w:cstheme="minorHAnsi"/>
          <w:color w:val="000000" w:themeColor="text1"/>
          <w:sz w:val="24"/>
          <w:szCs w:val="24"/>
        </w:rPr>
        <w:t xml:space="preserve"> </w:t>
      </w:r>
      <w:r w:rsidR="005B74A0" w:rsidRPr="0082316F">
        <w:rPr>
          <w:rFonts w:cstheme="minorHAnsi"/>
          <w:color w:val="000000" w:themeColor="text1"/>
          <w:sz w:val="24"/>
          <w:szCs w:val="24"/>
        </w:rPr>
        <w:t>tomando en cuenta l</w:t>
      </w:r>
      <w:r w:rsidRPr="0082316F">
        <w:rPr>
          <w:rFonts w:cstheme="minorHAnsi"/>
          <w:color w:val="000000" w:themeColor="text1"/>
          <w:sz w:val="24"/>
          <w:szCs w:val="24"/>
        </w:rPr>
        <w:t>os objetivos planteados</w:t>
      </w:r>
      <w:r w:rsidR="005B74A0" w:rsidRPr="0082316F">
        <w:rPr>
          <w:rFonts w:cstheme="minorHAnsi"/>
          <w:color w:val="000000" w:themeColor="text1"/>
          <w:sz w:val="24"/>
          <w:szCs w:val="24"/>
        </w:rPr>
        <w:t>.</w:t>
      </w:r>
      <w:r w:rsidRPr="0082316F">
        <w:rPr>
          <w:rFonts w:cstheme="minorHAnsi"/>
          <w:color w:val="000000" w:themeColor="text1"/>
          <w:sz w:val="24"/>
          <w:szCs w:val="24"/>
        </w:rPr>
        <w:t xml:space="preserve"> </w:t>
      </w:r>
      <w:r w:rsidR="00CA7E03" w:rsidRPr="0082316F">
        <w:rPr>
          <w:rFonts w:cstheme="minorHAnsi"/>
          <w:color w:val="000000" w:themeColor="text1"/>
          <w:sz w:val="24"/>
          <w:szCs w:val="24"/>
        </w:rPr>
        <w:t xml:space="preserve"> En la Política Integral de Comunicación, las personas funcionarias judiciales y jerarcas de la institución </w:t>
      </w:r>
      <w:r w:rsidR="005B74A0" w:rsidRPr="0082316F">
        <w:rPr>
          <w:rFonts w:cstheme="minorHAnsi"/>
          <w:color w:val="000000" w:themeColor="text1"/>
          <w:sz w:val="24"/>
          <w:szCs w:val="24"/>
        </w:rPr>
        <w:t>encontrarán  sustento ético en el ejercicio de las labores  que desempeñan a diario, lo que a su vez brindará confianza a los públicos con los que se relaciona la institución.</w:t>
      </w:r>
    </w:p>
    <w:p w:rsidR="008D6DC4" w:rsidRDefault="008D6DC4" w:rsidP="002D3215">
      <w:pPr>
        <w:rPr>
          <w:rFonts w:eastAsiaTheme="minorHAnsi" w:cstheme="minorHAnsi"/>
          <w:b/>
          <w:bCs/>
          <w:sz w:val="26"/>
          <w:szCs w:val="26"/>
          <w:lang w:val="es-ES" w:eastAsia="ar-SA"/>
        </w:rPr>
      </w:pPr>
    </w:p>
    <w:p w:rsidR="00D75845" w:rsidRDefault="00D75845" w:rsidP="002D3215">
      <w:pPr>
        <w:rPr>
          <w:rFonts w:eastAsiaTheme="minorHAnsi" w:cstheme="minorHAnsi"/>
          <w:b/>
          <w:bCs/>
          <w:sz w:val="26"/>
          <w:szCs w:val="26"/>
          <w:lang w:val="es-ES" w:eastAsia="ar-SA"/>
        </w:rPr>
      </w:pPr>
    </w:p>
    <w:p w:rsidR="00D75845" w:rsidRDefault="00D75845" w:rsidP="002D3215">
      <w:pPr>
        <w:rPr>
          <w:rFonts w:eastAsiaTheme="minorHAnsi" w:cstheme="minorHAnsi"/>
          <w:b/>
          <w:bCs/>
          <w:sz w:val="26"/>
          <w:szCs w:val="26"/>
          <w:lang w:val="es-ES" w:eastAsia="ar-SA"/>
        </w:rPr>
      </w:pPr>
    </w:p>
    <w:p w:rsidR="00D75845" w:rsidRDefault="00D75845" w:rsidP="002D3215">
      <w:pPr>
        <w:rPr>
          <w:rFonts w:eastAsiaTheme="minorHAnsi" w:cstheme="minorHAnsi"/>
          <w:b/>
          <w:bCs/>
          <w:sz w:val="26"/>
          <w:szCs w:val="26"/>
          <w:lang w:val="es-ES" w:eastAsia="ar-SA"/>
        </w:rPr>
      </w:pPr>
    </w:p>
    <w:p w:rsidR="00D75845" w:rsidRPr="0082316F" w:rsidRDefault="00D75845" w:rsidP="002D3215">
      <w:pPr>
        <w:rPr>
          <w:rFonts w:eastAsiaTheme="minorHAnsi" w:cstheme="minorHAnsi"/>
          <w:b/>
          <w:bCs/>
          <w:sz w:val="26"/>
          <w:szCs w:val="26"/>
          <w:lang w:val="es-ES" w:eastAsia="ar-SA"/>
        </w:rPr>
      </w:pPr>
    </w:p>
    <w:p w:rsidR="00BF0C35" w:rsidRDefault="002D3215" w:rsidP="00B01453">
      <w:pPr>
        <w:pStyle w:val="Ttulo1"/>
        <w:jc w:val="both"/>
        <w:rPr>
          <w:rFonts w:cstheme="minorHAnsi"/>
          <w:sz w:val="26"/>
          <w:szCs w:val="26"/>
        </w:rPr>
      </w:pPr>
      <w:bookmarkStart w:id="326" w:name="_Toc158209552"/>
      <w:bookmarkStart w:id="327" w:name="_Toc159579471"/>
      <w:bookmarkStart w:id="328" w:name="_Toc159579542"/>
      <w:bookmarkStart w:id="329" w:name="_Toc181610291"/>
      <w:r w:rsidRPr="0082316F">
        <w:rPr>
          <w:rFonts w:asciiTheme="minorHAnsi" w:hAnsiTheme="minorHAnsi" w:cstheme="minorHAnsi"/>
          <w:sz w:val="32"/>
          <w:szCs w:val="32"/>
          <w:lang w:val="es-ES"/>
        </w:rPr>
        <w:t>Temas prioritarios, objetivos, líneas de acción, resultados esperados e indicadores de resultados</w:t>
      </w:r>
      <w:bookmarkEnd w:id="326"/>
      <w:bookmarkEnd w:id="327"/>
      <w:bookmarkEnd w:id="328"/>
      <w:bookmarkEnd w:id="329"/>
      <w:r w:rsidR="00B01453" w:rsidRPr="0082316F">
        <w:rPr>
          <w:rFonts w:asciiTheme="minorHAnsi" w:hAnsiTheme="minorHAnsi" w:cstheme="minorHAnsi"/>
          <w:sz w:val="32"/>
          <w:szCs w:val="32"/>
          <w:lang w:val="es-ES"/>
        </w:rPr>
        <w:t xml:space="preserve">    </w:t>
      </w:r>
      <w:r w:rsidR="00BF0C35">
        <w:rPr>
          <w:rFonts w:cstheme="minorHAnsi"/>
          <w:sz w:val="26"/>
          <w:szCs w:val="26"/>
        </w:rPr>
        <w:t xml:space="preserve"> </w:t>
      </w:r>
    </w:p>
    <w:p w:rsidR="002154AC" w:rsidRDefault="002154AC" w:rsidP="00BF0C35">
      <w:pPr>
        <w:spacing w:after="0" w:line="240" w:lineRule="auto"/>
        <w:jc w:val="both"/>
        <w:rPr>
          <w:rFonts w:cstheme="minorHAnsi"/>
          <w:sz w:val="26"/>
          <w:szCs w:val="26"/>
        </w:rPr>
      </w:pPr>
    </w:p>
    <w:p w:rsidR="002D3215" w:rsidRPr="00E810A0" w:rsidRDefault="002D3215" w:rsidP="002D3215">
      <w:pPr>
        <w:spacing w:after="0" w:line="240" w:lineRule="auto"/>
        <w:rPr>
          <w:rFonts w:cstheme="minorHAnsi"/>
          <w:b/>
          <w:bCs/>
          <w:color w:val="000000" w:themeColor="text1"/>
          <w:sz w:val="28"/>
          <w:szCs w:val="28"/>
        </w:rPr>
      </w:pPr>
      <w:r w:rsidRPr="00E810A0">
        <w:rPr>
          <w:rFonts w:cstheme="minorHAnsi"/>
          <w:b/>
          <w:bCs/>
          <w:color w:val="000000" w:themeColor="text1"/>
          <w:sz w:val="28"/>
          <w:szCs w:val="28"/>
        </w:rPr>
        <w:t>Objetivo general</w:t>
      </w:r>
    </w:p>
    <w:p w:rsidR="002D3215" w:rsidRPr="00213226" w:rsidRDefault="002D3215" w:rsidP="004C32B5">
      <w:pPr>
        <w:spacing w:after="0" w:line="240" w:lineRule="auto"/>
        <w:jc w:val="both"/>
        <w:rPr>
          <w:rFonts w:cstheme="minorHAnsi"/>
          <w:sz w:val="24"/>
          <w:szCs w:val="24"/>
        </w:rPr>
      </w:pPr>
      <w:r w:rsidRPr="00213226">
        <w:rPr>
          <w:rFonts w:cstheme="minorHAnsi"/>
          <w:sz w:val="24"/>
          <w:szCs w:val="24"/>
        </w:rPr>
        <w:t>Establecer un marco de acción  para la comunicación estratégica del Poder Judicial, partiendo de los principios de rendición de cuentas y transparencia hacia el personal judicial y las personas usuarias, organizaciones e instituciones nacionales y organismos internacionales y en busca de una proyección institucional proactiva que fortalezca la institucionalidad democrática en el Estado de Derecho.</w:t>
      </w:r>
    </w:p>
    <w:p w:rsidR="009005DF" w:rsidRPr="00213226" w:rsidRDefault="009005DF" w:rsidP="004C32B5">
      <w:pPr>
        <w:jc w:val="both"/>
        <w:rPr>
          <w:rFonts w:cstheme="minorHAnsi"/>
          <w:sz w:val="24"/>
          <w:szCs w:val="24"/>
        </w:rPr>
      </w:pPr>
    </w:p>
    <w:p w:rsidR="002D3215" w:rsidRDefault="002D3215" w:rsidP="004C32B5">
      <w:pPr>
        <w:spacing w:line="276" w:lineRule="auto"/>
        <w:jc w:val="both"/>
        <w:rPr>
          <w:sz w:val="24"/>
          <w:szCs w:val="24"/>
        </w:rPr>
      </w:pPr>
      <w:r w:rsidRPr="00E810A0">
        <w:rPr>
          <w:b/>
          <w:bCs/>
          <w:sz w:val="28"/>
          <w:szCs w:val="28"/>
        </w:rPr>
        <w:t>Objetivos específicos:</w:t>
      </w:r>
      <w:r>
        <w:rPr>
          <w:b/>
          <w:bCs/>
          <w:sz w:val="32"/>
          <w:szCs w:val="32"/>
        </w:rPr>
        <w:t xml:space="preserve"> </w:t>
      </w:r>
      <w:r w:rsidRPr="00213226">
        <w:rPr>
          <w:sz w:val="24"/>
          <w:szCs w:val="24"/>
        </w:rPr>
        <w:t>El logro del objetivo general está intrínsecamente relacionado a los siguientes objetivos específicos:</w:t>
      </w:r>
    </w:p>
    <w:p w:rsidR="00E810A0" w:rsidRPr="007F587B" w:rsidRDefault="00E810A0" w:rsidP="00E810A0">
      <w:pPr>
        <w:spacing w:after="0" w:line="240" w:lineRule="auto"/>
        <w:jc w:val="both"/>
        <w:rPr>
          <w:rFonts w:cstheme="minorHAnsi"/>
          <w:b/>
          <w:bCs/>
          <w:color w:val="4F81BD" w:themeColor="accent1"/>
          <w:sz w:val="26"/>
          <w:szCs w:val="26"/>
        </w:rPr>
      </w:pPr>
      <w:r w:rsidRPr="007F587B">
        <w:rPr>
          <w:rFonts w:cstheme="minorHAnsi"/>
          <w:b/>
          <w:bCs/>
          <w:color w:val="4F81BD" w:themeColor="accent1"/>
          <w:sz w:val="26"/>
          <w:szCs w:val="26"/>
        </w:rPr>
        <w:t>ÁREA TEMÁTICA 1: RELACIÓN CON MEDIOS DE COMUNICACIÓN</w:t>
      </w:r>
    </w:p>
    <w:p w:rsidR="00E810A0" w:rsidRDefault="00E810A0" w:rsidP="00E810A0">
      <w:pPr>
        <w:spacing w:after="0" w:line="240" w:lineRule="auto"/>
        <w:jc w:val="both"/>
        <w:rPr>
          <w:rFonts w:cstheme="minorHAnsi"/>
          <w:b/>
          <w:bCs/>
          <w:sz w:val="26"/>
          <w:szCs w:val="26"/>
        </w:rPr>
      </w:pPr>
    </w:p>
    <w:p w:rsidR="00E810A0" w:rsidRPr="00213226" w:rsidRDefault="00E810A0" w:rsidP="00E810A0">
      <w:pPr>
        <w:spacing w:after="0" w:line="240" w:lineRule="auto"/>
        <w:jc w:val="both"/>
        <w:rPr>
          <w:rFonts w:cstheme="minorHAnsi"/>
          <w:sz w:val="24"/>
          <w:szCs w:val="24"/>
        </w:rPr>
      </w:pPr>
      <w:r w:rsidRPr="00213226">
        <w:rPr>
          <w:rFonts w:cstheme="minorHAnsi"/>
          <w:b/>
          <w:bCs/>
          <w:sz w:val="24"/>
          <w:szCs w:val="24"/>
        </w:rPr>
        <w:t>Objetivo:</w:t>
      </w:r>
      <w:r w:rsidRPr="00213226">
        <w:rPr>
          <w:rFonts w:cstheme="minorHAnsi"/>
          <w:sz w:val="24"/>
          <w:szCs w:val="24"/>
        </w:rPr>
        <w:t xml:space="preserve"> Fortalecer los procesos de comunicación con los medios informativos de cobertura nacional, regional e internacional con el fin de darles a conocer lo que acontece en el Poder Judicial para que estén informados y contribuyan con su difusión a la población. </w:t>
      </w:r>
    </w:p>
    <w:p w:rsidR="00E810A0" w:rsidRPr="00213226" w:rsidRDefault="00E810A0" w:rsidP="00E810A0">
      <w:pPr>
        <w:spacing w:after="0" w:line="240" w:lineRule="auto"/>
        <w:jc w:val="both"/>
        <w:rPr>
          <w:rFonts w:cstheme="minorHAnsi"/>
          <w:b/>
          <w:bCs/>
          <w:sz w:val="24"/>
          <w:szCs w:val="24"/>
        </w:rPr>
      </w:pPr>
    </w:p>
    <w:p w:rsidR="00E810A0" w:rsidRPr="000324D4" w:rsidRDefault="00E810A0" w:rsidP="00E810A0">
      <w:pPr>
        <w:spacing w:after="0" w:line="240" w:lineRule="auto"/>
        <w:jc w:val="both"/>
        <w:rPr>
          <w:rFonts w:cstheme="minorHAnsi"/>
          <w:b/>
          <w:bCs/>
          <w:sz w:val="24"/>
          <w:szCs w:val="24"/>
        </w:rPr>
      </w:pPr>
      <w:r w:rsidRPr="000324D4">
        <w:rPr>
          <w:rFonts w:cstheme="minorHAnsi"/>
          <w:b/>
          <w:bCs/>
          <w:sz w:val="24"/>
          <w:szCs w:val="24"/>
        </w:rPr>
        <w:t xml:space="preserve">Líneas de acción: </w:t>
      </w:r>
    </w:p>
    <w:p w:rsidR="00581951" w:rsidRDefault="00581951">
      <w:pPr>
        <w:pStyle w:val="Prrafodelista"/>
        <w:numPr>
          <w:ilvl w:val="0"/>
          <w:numId w:val="20"/>
        </w:numPr>
        <w:suppressAutoHyphens w:val="0"/>
        <w:spacing w:after="0" w:line="240" w:lineRule="auto"/>
        <w:jc w:val="both"/>
        <w:rPr>
          <w:rFonts w:cstheme="minorHAnsi"/>
          <w:sz w:val="24"/>
          <w:szCs w:val="24"/>
        </w:rPr>
      </w:pPr>
      <w:r>
        <w:rPr>
          <w:rFonts w:cstheme="minorHAnsi"/>
          <w:sz w:val="24"/>
          <w:szCs w:val="24"/>
        </w:rPr>
        <w:t>Mantener actualizados los procedimientos para la atención de las consultas que realizan los medios de comunicación acerca del Poder Judicial.</w:t>
      </w:r>
    </w:p>
    <w:p w:rsidR="00E810A0" w:rsidRPr="000324D4" w:rsidRDefault="00E810A0">
      <w:pPr>
        <w:pStyle w:val="Prrafodelista"/>
        <w:numPr>
          <w:ilvl w:val="0"/>
          <w:numId w:val="20"/>
        </w:numPr>
        <w:suppressAutoHyphens w:val="0"/>
        <w:spacing w:after="0" w:line="240" w:lineRule="auto"/>
        <w:jc w:val="both"/>
        <w:rPr>
          <w:rFonts w:cstheme="minorHAnsi"/>
          <w:sz w:val="24"/>
          <w:szCs w:val="24"/>
        </w:rPr>
      </w:pPr>
      <w:r w:rsidRPr="000324D4">
        <w:rPr>
          <w:rFonts w:cstheme="minorHAnsi"/>
          <w:sz w:val="24"/>
          <w:szCs w:val="24"/>
        </w:rPr>
        <w:t>Implementar acciones de comunicación para el abordaje de la información institucional que se brinda a los medios de comunicación.</w:t>
      </w:r>
    </w:p>
    <w:p w:rsidR="00E810A0" w:rsidRDefault="00E810A0">
      <w:pPr>
        <w:pStyle w:val="Prrafodelista"/>
        <w:numPr>
          <w:ilvl w:val="0"/>
          <w:numId w:val="20"/>
        </w:numPr>
        <w:spacing w:after="0" w:line="240" w:lineRule="auto"/>
        <w:jc w:val="both"/>
        <w:rPr>
          <w:rFonts w:cstheme="minorHAnsi"/>
          <w:sz w:val="24"/>
          <w:szCs w:val="24"/>
        </w:rPr>
      </w:pPr>
      <w:r w:rsidRPr="000324D4">
        <w:rPr>
          <w:rFonts w:cstheme="minorHAnsi"/>
          <w:sz w:val="24"/>
          <w:szCs w:val="24"/>
        </w:rPr>
        <w:t>Promover espacios de capacitación para periodistas que tengan a su cargo cubrir la fuente judicial con la periodicidad que sea posible y de acuerdo con la disponibilidad de recursos humanos y presupuestarios</w:t>
      </w:r>
      <w:r w:rsidR="00581951">
        <w:rPr>
          <w:rFonts w:cstheme="minorHAnsi"/>
          <w:sz w:val="24"/>
          <w:szCs w:val="24"/>
        </w:rPr>
        <w:t>.</w:t>
      </w:r>
    </w:p>
    <w:p w:rsidR="00581951" w:rsidRPr="000324D4" w:rsidRDefault="00581951">
      <w:pPr>
        <w:pStyle w:val="Prrafodelista"/>
        <w:numPr>
          <w:ilvl w:val="0"/>
          <w:numId w:val="20"/>
        </w:numPr>
        <w:spacing w:after="0" w:line="240" w:lineRule="auto"/>
        <w:jc w:val="both"/>
        <w:rPr>
          <w:rFonts w:cstheme="minorHAnsi"/>
          <w:sz w:val="24"/>
          <w:szCs w:val="24"/>
        </w:rPr>
      </w:pPr>
      <w:r>
        <w:rPr>
          <w:rFonts w:cstheme="minorHAnsi"/>
          <w:sz w:val="24"/>
          <w:szCs w:val="24"/>
        </w:rPr>
        <w:t>Realizar coordinaciones para desarrollar acciones estratégicas con medios de comunicación que brindan cobertura nacional y regional.</w:t>
      </w:r>
    </w:p>
    <w:p w:rsidR="00E810A0" w:rsidRPr="000324D4" w:rsidRDefault="00E810A0" w:rsidP="00E810A0">
      <w:pPr>
        <w:pStyle w:val="Prrafodelista"/>
        <w:spacing w:after="0" w:line="240" w:lineRule="auto"/>
        <w:ind w:left="850"/>
        <w:jc w:val="both"/>
        <w:rPr>
          <w:rFonts w:cstheme="minorHAnsi"/>
          <w:sz w:val="24"/>
          <w:szCs w:val="24"/>
        </w:rPr>
      </w:pPr>
    </w:p>
    <w:p w:rsidR="00E810A0" w:rsidRPr="000324D4" w:rsidRDefault="00E810A0" w:rsidP="00E810A0">
      <w:pPr>
        <w:pStyle w:val="Prrafodelista"/>
        <w:spacing w:after="0" w:line="240" w:lineRule="auto"/>
        <w:ind w:left="0"/>
        <w:jc w:val="both"/>
        <w:rPr>
          <w:rFonts w:cstheme="minorHAnsi"/>
          <w:sz w:val="24"/>
          <w:szCs w:val="24"/>
        </w:rPr>
      </w:pPr>
      <w:r w:rsidRPr="000324D4">
        <w:rPr>
          <w:rFonts w:cstheme="minorHAnsi"/>
          <w:b/>
          <w:bCs/>
          <w:sz w:val="24"/>
          <w:szCs w:val="24"/>
        </w:rPr>
        <w:t>Resultados esperados:</w:t>
      </w:r>
      <w:r w:rsidRPr="000324D4">
        <w:rPr>
          <w:rFonts w:cstheme="minorHAnsi"/>
          <w:sz w:val="24"/>
          <w:szCs w:val="24"/>
        </w:rPr>
        <w:t xml:space="preserve"> </w:t>
      </w:r>
      <w:r w:rsidR="00BF0C35" w:rsidRPr="000324D4">
        <w:rPr>
          <w:rFonts w:cstheme="minorHAnsi"/>
          <w:sz w:val="24"/>
          <w:szCs w:val="24"/>
        </w:rPr>
        <w:t>O</w:t>
      </w:r>
      <w:r w:rsidRPr="000324D4">
        <w:rPr>
          <w:rFonts w:cstheme="minorHAnsi"/>
          <w:sz w:val="24"/>
          <w:szCs w:val="24"/>
        </w:rPr>
        <w:t xml:space="preserve">ptimizar  el abordaje de la información relacionada con el  Poder Judicial con los medios de comunicación de cobertura nacional y regional. </w:t>
      </w:r>
    </w:p>
    <w:p w:rsidR="00A24D85" w:rsidRPr="00D75845" w:rsidRDefault="00A24D85" w:rsidP="00A24D85">
      <w:pPr>
        <w:spacing w:after="0" w:line="240" w:lineRule="auto"/>
        <w:jc w:val="both"/>
        <w:rPr>
          <w:rFonts w:cstheme="minorHAnsi"/>
          <w:b/>
          <w:bCs/>
          <w:color w:val="FF0000"/>
          <w:sz w:val="24"/>
          <w:szCs w:val="24"/>
        </w:rPr>
      </w:pPr>
    </w:p>
    <w:p w:rsidR="00D5165D" w:rsidRPr="00D75845" w:rsidRDefault="00A24D85" w:rsidP="00D75845">
      <w:pPr>
        <w:spacing w:after="0" w:line="240" w:lineRule="auto"/>
        <w:jc w:val="both"/>
        <w:rPr>
          <w:rFonts w:cstheme="minorHAnsi"/>
          <w:color w:val="000000" w:themeColor="text1"/>
          <w:sz w:val="24"/>
          <w:szCs w:val="24"/>
        </w:rPr>
      </w:pPr>
      <w:r w:rsidRPr="005F1998">
        <w:rPr>
          <w:rFonts w:cstheme="minorHAnsi"/>
          <w:b/>
          <w:bCs/>
          <w:color w:val="000000" w:themeColor="text1"/>
          <w:sz w:val="24"/>
          <w:szCs w:val="24"/>
        </w:rPr>
        <w:t xml:space="preserve">Indicador de resultados: </w:t>
      </w:r>
      <w:r w:rsidRPr="005F1998">
        <w:rPr>
          <w:rFonts w:cstheme="minorHAnsi"/>
          <w:color w:val="000000" w:themeColor="text1"/>
          <w:sz w:val="24"/>
          <w:szCs w:val="24"/>
        </w:rPr>
        <w:t xml:space="preserve"> </w:t>
      </w:r>
      <w:r w:rsidR="00D5165D" w:rsidRPr="005F1998">
        <w:rPr>
          <w:rFonts w:cstheme="minorHAnsi"/>
          <w:color w:val="000000" w:themeColor="text1"/>
          <w:sz w:val="24"/>
          <w:szCs w:val="24"/>
        </w:rPr>
        <w:t>Resultado del análisis del monitoreo  diario de notas  informativas difundidas por los medios de comunicación  acerca de las labores que se realizan en el Poder Judicial.</w:t>
      </w:r>
      <w:r w:rsidR="00D5165D" w:rsidRPr="00D75845">
        <w:rPr>
          <w:rFonts w:cstheme="minorHAnsi"/>
          <w:color w:val="000000" w:themeColor="text1"/>
          <w:sz w:val="24"/>
          <w:szCs w:val="24"/>
        </w:rPr>
        <w:t xml:space="preserve"> </w:t>
      </w:r>
    </w:p>
    <w:p w:rsidR="008B6937" w:rsidRDefault="008B6937" w:rsidP="00E810A0">
      <w:pPr>
        <w:pStyle w:val="Prrafodelista"/>
        <w:spacing w:after="0" w:line="240" w:lineRule="auto"/>
        <w:ind w:left="0"/>
        <w:jc w:val="both"/>
        <w:rPr>
          <w:rFonts w:cstheme="minorHAnsi"/>
          <w:color w:val="FF0000"/>
        </w:rPr>
      </w:pPr>
    </w:p>
    <w:p w:rsidR="00D75845" w:rsidRDefault="00D75845" w:rsidP="00E810A0">
      <w:pPr>
        <w:pStyle w:val="Prrafodelista"/>
        <w:spacing w:after="0" w:line="240" w:lineRule="auto"/>
        <w:ind w:left="0"/>
        <w:jc w:val="both"/>
        <w:rPr>
          <w:rFonts w:cstheme="minorHAnsi"/>
          <w:color w:val="FF0000"/>
        </w:rPr>
      </w:pPr>
    </w:p>
    <w:p w:rsidR="00D75845" w:rsidRDefault="00D75845" w:rsidP="00E810A0">
      <w:pPr>
        <w:pStyle w:val="Prrafodelista"/>
        <w:spacing w:after="0" w:line="240" w:lineRule="auto"/>
        <w:ind w:left="0"/>
        <w:jc w:val="both"/>
        <w:rPr>
          <w:rFonts w:cstheme="minorHAnsi"/>
          <w:color w:val="FF0000"/>
        </w:rPr>
      </w:pPr>
    </w:p>
    <w:p w:rsidR="00D75845" w:rsidRDefault="00D75845" w:rsidP="00E810A0">
      <w:pPr>
        <w:pStyle w:val="Prrafodelista"/>
        <w:spacing w:after="0" w:line="240" w:lineRule="auto"/>
        <w:ind w:left="0"/>
        <w:jc w:val="both"/>
        <w:rPr>
          <w:rFonts w:cstheme="minorHAnsi"/>
          <w:color w:val="FF0000"/>
        </w:rPr>
      </w:pPr>
    </w:p>
    <w:p w:rsidR="00D75845" w:rsidRDefault="00D75845" w:rsidP="00E810A0">
      <w:pPr>
        <w:pStyle w:val="Prrafodelista"/>
        <w:spacing w:after="0" w:line="240" w:lineRule="auto"/>
        <w:ind w:left="0"/>
        <w:jc w:val="both"/>
        <w:rPr>
          <w:rFonts w:cstheme="minorHAnsi"/>
          <w:color w:val="FF0000"/>
        </w:rPr>
      </w:pPr>
    </w:p>
    <w:p w:rsidR="00D75845" w:rsidRDefault="00D75845" w:rsidP="00E810A0">
      <w:pPr>
        <w:pStyle w:val="Prrafodelista"/>
        <w:spacing w:after="0" w:line="240" w:lineRule="auto"/>
        <w:ind w:left="0"/>
        <w:jc w:val="both"/>
        <w:rPr>
          <w:rFonts w:cstheme="minorHAnsi"/>
          <w:color w:val="FF0000"/>
        </w:rPr>
      </w:pPr>
    </w:p>
    <w:p w:rsidR="00BF0C35" w:rsidRPr="00E810A0" w:rsidRDefault="00BF0C35" w:rsidP="00E810A0">
      <w:pPr>
        <w:pStyle w:val="Prrafodelista"/>
        <w:spacing w:after="0" w:line="240" w:lineRule="auto"/>
        <w:ind w:left="0"/>
        <w:jc w:val="both"/>
        <w:rPr>
          <w:rFonts w:cstheme="minorHAnsi"/>
          <w:sz w:val="26"/>
          <w:szCs w:val="26"/>
        </w:rPr>
      </w:pPr>
    </w:p>
    <w:p w:rsidR="00720B8A" w:rsidRPr="007F587B" w:rsidRDefault="00BF0C35" w:rsidP="002D3215">
      <w:pPr>
        <w:jc w:val="both"/>
        <w:rPr>
          <w:rFonts w:cstheme="minorHAnsi"/>
          <w:b/>
          <w:bCs/>
          <w:color w:val="4F81BD" w:themeColor="accent1"/>
          <w:sz w:val="26"/>
          <w:szCs w:val="26"/>
        </w:rPr>
      </w:pPr>
      <w:r w:rsidRPr="007F587B">
        <w:rPr>
          <w:rFonts w:cstheme="minorHAnsi"/>
          <w:b/>
          <w:bCs/>
          <w:color w:val="4F81BD" w:themeColor="accent1"/>
          <w:sz w:val="26"/>
          <w:szCs w:val="26"/>
        </w:rPr>
        <w:t xml:space="preserve">ÁREA TEMÁTICA </w:t>
      </w:r>
      <w:r w:rsidR="007F587B" w:rsidRPr="007F587B">
        <w:rPr>
          <w:rFonts w:cstheme="minorHAnsi"/>
          <w:b/>
          <w:bCs/>
          <w:color w:val="4F81BD" w:themeColor="accent1"/>
          <w:sz w:val="26"/>
          <w:szCs w:val="26"/>
        </w:rPr>
        <w:t>2</w:t>
      </w:r>
      <w:r w:rsidRPr="007F587B">
        <w:rPr>
          <w:rFonts w:cstheme="minorHAnsi"/>
          <w:b/>
          <w:bCs/>
          <w:color w:val="4F81BD" w:themeColor="accent1"/>
          <w:sz w:val="26"/>
          <w:szCs w:val="26"/>
        </w:rPr>
        <w:t xml:space="preserve">:  VOCERÍAS INSTITUCIONALES </w:t>
      </w:r>
    </w:p>
    <w:p w:rsidR="00213226" w:rsidRPr="000324D4" w:rsidRDefault="00BF0C35" w:rsidP="00213226">
      <w:pPr>
        <w:jc w:val="both"/>
        <w:rPr>
          <w:b/>
          <w:bCs/>
          <w:color w:val="000000" w:themeColor="text1"/>
          <w:sz w:val="24"/>
          <w:szCs w:val="24"/>
        </w:rPr>
      </w:pPr>
      <w:r w:rsidRPr="000324D4">
        <w:rPr>
          <w:b/>
          <w:bCs/>
          <w:color w:val="000000" w:themeColor="text1"/>
          <w:sz w:val="24"/>
          <w:szCs w:val="24"/>
        </w:rPr>
        <w:t>O</w:t>
      </w:r>
      <w:r w:rsidR="00213226" w:rsidRPr="000324D4">
        <w:rPr>
          <w:b/>
          <w:bCs/>
          <w:color w:val="000000" w:themeColor="text1"/>
          <w:sz w:val="24"/>
          <w:szCs w:val="24"/>
        </w:rPr>
        <w:t>bjetivo: Definir las vocerías institucionales de todos los ámbitos del Poder Judicial para mejorar la gestión de la comunicación con los públicos con los que se relaciona la institución.</w:t>
      </w:r>
    </w:p>
    <w:p w:rsidR="0031269B" w:rsidRPr="000324D4" w:rsidRDefault="00BF0C35" w:rsidP="00213226">
      <w:pPr>
        <w:spacing w:after="0" w:line="240" w:lineRule="auto"/>
        <w:jc w:val="both"/>
        <w:rPr>
          <w:rFonts w:cstheme="minorHAnsi"/>
          <w:b/>
          <w:bCs/>
          <w:color w:val="000000" w:themeColor="text1"/>
          <w:sz w:val="24"/>
          <w:szCs w:val="24"/>
        </w:rPr>
      </w:pPr>
      <w:r w:rsidRPr="000324D4">
        <w:rPr>
          <w:rFonts w:cstheme="minorHAnsi"/>
          <w:b/>
          <w:bCs/>
          <w:sz w:val="24"/>
          <w:szCs w:val="24"/>
        </w:rPr>
        <w:t>Líneas de acción:</w:t>
      </w:r>
    </w:p>
    <w:p w:rsidR="00BF0C35" w:rsidRPr="000324D4" w:rsidRDefault="00BF0C35">
      <w:pPr>
        <w:pStyle w:val="Prrafodelista"/>
        <w:numPr>
          <w:ilvl w:val="0"/>
          <w:numId w:val="21"/>
        </w:numPr>
        <w:suppressAutoHyphens w:val="0"/>
        <w:spacing w:after="0" w:line="240" w:lineRule="auto"/>
        <w:jc w:val="both"/>
        <w:rPr>
          <w:rFonts w:cstheme="minorHAnsi"/>
          <w:sz w:val="24"/>
          <w:szCs w:val="24"/>
        </w:rPr>
      </w:pPr>
      <w:r w:rsidRPr="000324D4">
        <w:rPr>
          <w:rFonts w:cstheme="minorHAnsi"/>
          <w:sz w:val="24"/>
          <w:szCs w:val="24"/>
        </w:rPr>
        <w:t>Establecer formalmente el Programa de Vocerías en la institución.</w:t>
      </w:r>
    </w:p>
    <w:p w:rsidR="00BF0C35" w:rsidRPr="000324D4" w:rsidRDefault="00BF0C35">
      <w:pPr>
        <w:pStyle w:val="Prrafodelista"/>
        <w:numPr>
          <w:ilvl w:val="0"/>
          <w:numId w:val="21"/>
        </w:numPr>
        <w:suppressAutoHyphens w:val="0"/>
        <w:spacing w:after="0" w:line="240" w:lineRule="auto"/>
        <w:jc w:val="both"/>
        <w:rPr>
          <w:rFonts w:cstheme="minorHAnsi"/>
          <w:sz w:val="24"/>
          <w:szCs w:val="24"/>
        </w:rPr>
      </w:pPr>
      <w:r w:rsidRPr="000324D4">
        <w:rPr>
          <w:rFonts w:cstheme="minorHAnsi"/>
          <w:sz w:val="24"/>
          <w:szCs w:val="24"/>
        </w:rPr>
        <w:t>Identificar y definir a las personas voceras políticas de la institución y darlas a conocer</w:t>
      </w:r>
      <w:r w:rsidR="00581951">
        <w:rPr>
          <w:rFonts w:cstheme="minorHAnsi"/>
          <w:sz w:val="24"/>
          <w:szCs w:val="24"/>
        </w:rPr>
        <w:t xml:space="preserve"> a las instancias que corresponda</w:t>
      </w:r>
      <w:r w:rsidRPr="000324D4">
        <w:rPr>
          <w:rFonts w:cstheme="minorHAnsi"/>
          <w:sz w:val="24"/>
          <w:szCs w:val="24"/>
        </w:rPr>
        <w:t>.</w:t>
      </w:r>
    </w:p>
    <w:p w:rsidR="00BF0C35" w:rsidRPr="000324D4" w:rsidRDefault="00BF0C35">
      <w:pPr>
        <w:pStyle w:val="Prrafodelista"/>
        <w:numPr>
          <w:ilvl w:val="0"/>
          <w:numId w:val="21"/>
        </w:numPr>
        <w:suppressAutoHyphens w:val="0"/>
        <w:spacing w:after="0" w:line="240" w:lineRule="auto"/>
        <w:jc w:val="both"/>
        <w:rPr>
          <w:rFonts w:cstheme="minorHAnsi"/>
          <w:sz w:val="24"/>
          <w:szCs w:val="24"/>
        </w:rPr>
      </w:pPr>
      <w:r w:rsidRPr="000324D4">
        <w:rPr>
          <w:rFonts w:cstheme="minorHAnsi"/>
          <w:sz w:val="24"/>
          <w:szCs w:val="24"/>
        </w:rPr>
        <w:t>Identificar y definir a las personas voceras técnicas de la institución y darlas a conocer</w:t>
      </w:r>
      <w:r w:rsidR="00581951">
        <w:rPr>
          <w:rFonts w:cstheme="minorHAnsi"/>
          <w:sz w:val="24"/>
          <w:szCs w:val="24"/>
        </w:rPr>
        <w:t xml:space="preserve"> a las instancias que corresponda.</w:t>
      </w:r>
    </w:p>
    <w:p w:rsidR="00BF0C35" w:rsidRPr="000324D4" w:rsidRDefault="00BF0C35">
      <w:pPr>
        <w:pStyle w:val="Prrafodelista"/>
        <w:numPr>
          <w:ilvl w:val="0"/>
          <w:numId w:val="21"/>
        </w:numPr>
        <w:suppressAutoHyphens w:val="0"/>
        <w:spacing w:after="0" w:line="240" w:lineRule="auto"/>
        <w:jc w:val="both"/>
        <w:rPr>
          <w:rFonts w:cstheme="minorHAnsi"/>
          <w:sz w:val="24"/>
          <w:szCs w:val="24"/>
        </w:rPr>
      </w:pPr>
      <w:r w:rsidRPr="000324D4">
        <w:rPr>
          <w:rFonts w:cstheme="minorHAnsi"/>
          <w:sz w:val="24"/>
          <w:szCs w:val="24"/>
        </w:rPr>
        <w:t>Identificar y definir a personas voceras especialistas en todos los ámbitos judiciales (Ministerio Público, Defensa pública y el Organismo de Investigación Judicial)</w:t>
      </w:r>
      <w:r w:rsidR="00213226" w:rsidRPr="000324D4">
        <w:rPr>
          <w:rFonts w:cstheme="minorHAnsi"/>
          <w:sz w:val="24"/>
          <w:szCs w:val="24"/>
        </w:rPr>
        <w:t>.</w:t>
      </w:r>
      <w:r w:rsidR="008A192A">
        <w:rPr>
          <w:rFonts w:cstheme="minorHAnsi"/>
          <w:sz w:val="24"/>
          <w:szCs w:val="24"/>
        </w:rPr>
        <w:t xml:space="preserve"> </w:t>
      </w:r>
    </w:p>
    <w:p w:rsidR="00213226" w:rsidRPr="000324D4" w:rsidRDefault="00213226" w:rsidP="00213226">
      <w:pPr>
        <w:pStyle w:val="Prrafodelista"/>
        <w:suppressAutoHyphens w:val="0"/>
        <w:spacing w:after="0" w:line="240" w:lineRule="auto"/>
        <w:ind w:left="850"/>
        <w:jc w:val="both"/>
        <w:rPr>
          <w:rFonts w:cstheme="minorHAnsi"/>
          <w:sz w:val="24"/>
          <w:szCs w:val="24"/>
        </w:rPr>
      </w:pPr>
    </w:p>
    <w:p w:rsidR="00BF0C35" w:rsidRPr="000324D4" w:rsidRDefault="00BF0C35" w:rsidP="00213226">
      <w:pPr>
        <w:pStyle w:val="Prrafodelista"/>
        <w:suppressAutoHyphens w:val="0"/>
        <w:spacing w:after="0" w:line="240" w:lineRule="auto"/>
        <w:ind w:left="0"/>
        <w:jc w:val="both"/>
        <w:rPr>
          <w:rFonts w:cstheme="minorHAnsi"/>
          <w:sz w:val="24"/>
          <w:szCs w:val="24"/>
        </w:rPr>
      </w:pPr>
      <w:r w:rsidRPr="000324D4">
        <w:rPr>
          <w:rFonts w:cstheme="minorHAnsi"/>
          <w:b/>
          <w:bCs/>
          <w:sz w:val="24"/>
          <w:szCs w:val="24"/>
        </w:rPr>
        <w:t>Resultado esperado:</w:t>
      </w:r>
      <w:r w:rsidRPr="000324D4">
        <w:rPr>
          <w:rFonts w:cstheme="minorHAnsi"/>
          <w:sz w:val="24"/>
          <w:szCs w:val="24"/>
        </w:rPr>
        <w:t xml:space="preserve"> Que el Poder Judicial disponga de personas voceras para todos los ámbitos y que estén capacitadas para ejercer dicha función.</w:t>
      </w:r>
    </w:p>
    <w:p w:rsidR="007F587B" w:rsidRPr="000324D4" w:rsidRDefault="007F587B" w:rsidP="00213226">
      <w:pPr>
        <w:pStyle w:val="Prrafodelista"/>
        <w:suppressAutoHyphens w:val="0"/>
        <w:spacing w:after="0" w:line="240" w:lineRule="auto"/>
        <w:ind w:left="0"/>
        <w:jc w:val="both"/>
        <w:rPr>
          <w:rFonts w:cstheme="minorHAnsi"/>
          <w:sz w:val="24"/>
          <w:szCs w:val="24"/>
        </w:rPr>
      </w:pPr>
    </w:p>
    <w:p w:rsidR="003E439A" w:rsidRPr="00D75845" w:rsidRDefault="00A24D85" w:rsidP="00A24D85">
      <w:pPr>
        <w:spacing w:after="0" w:line="240" w:lineRule="auto"/>
        <w:jc w:val="both"/>
        <w:rPr>
          <w:rFonts w:cstheme="minorHAnsi"/>
          <w:color w:val="000000" w:themeColor="text1"/>
          <w:sz w:val="24"/>
          <w:szCs w:val="24"/>
        </w:rPr>
      </w:pPr>
      <w:r w:rsidRPr="005F1998">
        <w:rPr>
          <w:rFonts w:cstheme="minorHAnsi"/>
          <w:b/>
          <w:bCs/>
          <w:color w:val="000000" w:themeColor="text1"/>
          <w:sz w:val="24"/>
          <w:szCs w:val="24"/>
        </w:rPr>
        <w:t xml:space="preserve">Indicador de resultado: </w:t>
      </w:r>
      <w:r w:rsidRPr="005F1998">
        <w:rPr>
          <w:rFonts w:cstheme="minorHAnsi"/>
          <w:color w:val="000000" w:themeColor="text1"/>
          <w:sz w:val="24"/>
          <w:szCs w:val="24"/>
        </w:rPr>
        <w:t xml:space="preserve"> </w:t>
      </w:r>
      <w:r w:rsidR="003E439A" w:rsidRPr="005F1998">
        <w:rPr>
          <w:rFonts w:cstheme="minorHAnsi"/>
          <w:color w:val="000000" w:themeColor="text1"/>
          <w:sz w:val="24"/>
          <w:szCs w:val="24"/>
        </w:rPr>
        <w:t xml:space="preserve">Porcentaje de avance </w:t>
      </w:r>
      <w:r w:rsidR="00483B3C" w:rsidRPr="005F1998">
        <w:rPr>
          <w:rFonts w:cstheme="minorHAnsi"/>
          <w:color w:val="000000" w:themeColor="text1"/>
          <w:sz w:val="24"/>
          <w:szCs w:val="24"/>
        </w:rPr>
        <w:t xml:space="preserve">de acciones de comunicación para la </w:t>
      </w:r>
      <w:r w:rsidR="003E439A" w:rsidRPr="005F1998">
        <w:rPr>
          <w:rFonts w:cstheme="minorHAnsi"/>
          <w:color w:val="000000" w:themeColor="text1"/>
          <w:sz w:val="24"/>
          <w:szCs w:val="24"/>
        </w:rPr>
        <w:t xml:space="preserve">definición </w:t>
      </w:r>
      <w:r w:rsidR="003505AD" w:rsidRPr="005F1998">
        <w:rPr>
          <w:rFonts w:cstheme="minorHAnsi"/>
          <w:color w:val="000000" w:themeColor="text1"/>
          <w:sz w:val="24"/>
          <w:szCs w:val="24"/>
        </w:rPr>
        <w:t xml:space="preserve">y capacitación </w:t>
      </w:r>
      <w:r w:rsidR="003E439A" w:rsidRPr="005F1998">
        <w:rPr>
          <w:rFonts w:cstheme="minorHAnsi"/>
          <w:color w:val="000000" w:themeColor="text1"/>
          <w:sz w:val="24"/>
          <w:szCs w:val="24"/>
        </w:rPr>
        <w:t>de las personas voceras para todos los ámbitos judiciales.</w:t>
      </w:r>
    </w:p>
    <w:p w:rsidR="00AB7E1C" w:rsidRDefault="00AB7E1C" w:rsidP="00A24D85">
      <w:pPr>
        <w:spacing w:after="0" w:line="240" w:lineRule="auto"/>
        <w:jc w:val="both"/>
        <w:rPr>
          <w:rFonts w:cstheme="minorHAnsi"/>
          <w:sz w:val="24"/>
          <w:szCs w:val="24"/>
        </w:rPr>
      </w:pPr>
    </w:p>
    <w:p w:rsidR="007F587B" w:rsidRPr="00A24D85" w:rsidRDefault="007F587B" w:rsidP="00213226">
      <w:pPr>
        <w:pStyle w:val="Prrafodelista"/>
        <w:suppressAutoHyphens w:val="0"/>
        <w:spacing w:after="0" w:line="240" w:lineRule="auto"/>
        <w:ind w:left="0"/>
        <w:jc w:val="both"/>
        <w:rPr>
          <w:rFonts w:cstheme="minorHAnsi"/>
          <w:sz w:val="24"/>
          <w:szCs w:val="24"/>
        </w:rPr>
      </w:pPr>
    </w:p>
    <w:p w:rsidR="00BF0C35" w:rsidRPr="007F587B" w:rsidRDefault="00BF0C35" w:rsidP="00A24D85">
      <w:pPr>
        <w:suppressAutoHyphens w:val="0"/>
        <w:spacing w:after="0" w:line="240" w:lineRule="auto"/>
        <w:ind w:left="490" w:hanging="490"/>
        <w:jc w:val="both"/>
        <w:rPr>
          <w:rFonts w:cstheme="minorHAnsi"/>
          <w:b/>
          <w:bCs/>
          <w:color w:val="4F81BD" w:themeColor="accent1"/>
          <w:sz w:val="26"/>
          <w:szCs w:val="26"/>
        </w:rPr>
      </w:pPr>
      <w:r w:rsidRPr="007F587B">
        <w:rPr>
          <w:rFonts w:cstheme="minorHAnsi"/>
          <w:b/>
          <w:bCs/>
          <w:color w:val="4F81BD" w:themeColor="accent1"/>
          <w:sz w:val="26"/>
          <w:szCs w:val="26"/>
        </w:rPr>
        <w:t>ÁREA TEMÁTICA 3:  FORTALECIMIENTO DE LA REPUTACIÓN (IMAGEN) INSTITUCIONAL</w:t>
      </w:r>
    </w:p>
    <w:p w:rsidR="00BF0C35" w:rsidRPr="007F587B" w:rsidRDefault="00BF0C35" w:rsidP="007F587B">
      <w:pPr>
        <w:suppressAutoHyphens w:val="0"/>
        <w:spacing w:after="0" w:line="240" w:lineRule="auto"/>
        <w:ind w:left="490"/>
        <w:jc w:val="both"/>
        <w:rPr>
          <w:rFonts w:cstheme="minorHAnsi"/>
          <w:sz w:val="26"/>
          <w:szCs w:val="26"/>
        </w:rPr>
      </w:pPr>
    </w:p>
    <w:p w:rsidR="007F587B" w:rsidRPr="00A24D85" w:rsidRDefault="00BF0C35" w:rsidP="00A24D85">
      <w:pPr>
        <w:suppressAutoHyphens w:val="0"/>
        <w:spacing w:after="0" w:line="240" w:lineRule="auto"/>
        <w:jc w:val="both"/>
        <w:rPr>
          <w:rFonts w:cstheme="minorHAnsi"/>
          <w:sz w:val="24"/>
          <w:szCs w:val="24"/>
        </w:rPr>
      </w:pPr>
      <w:r w:rsidRPr="00A24D85">
        <w:rPr>
          <w:rFonts w:cstheme="minorHAnsi"/>
          <w:b/>
          <w:bCs/>
          <w:sz w:val="24"/>
          <w:szCs w:val="24"/>
        </w:rPr>
        <w:t>O</w:t>
      </w:r>
      <w:r w:rsidR="007F587B" w:rsidRPr="00A24D85">
        <w:rPr>
          <w:rFonts w:cstheme="minorHAnsi"/>
          <w:b/>
          <w:bCs/>
          <w:sz w:val="24"/>
          <w:szCs w:val="24"/>
        </w:rPr>
        <w:t>bjetivo 1:</w:t>
      </w:r>
      <w:r w:rsidR="007F587B" w:rsidRPr="00A24D85">
        <w:rPr>
          <w:rFonts w:cstheme="minorHAnsi"/>
          <w:sz w:val="24"/>
          <w:szCs w:val="24"/>
        </w:rPr>
        <w:t xml:space="preserve"> Definir acciones de comunicación que permitan un abordaje adecuado de las crisis reputacionales que afectan la credibilidad, legitimidad y confianza en el Poder Judicial. </w:t>
      </w:r>
    </w:p>
    <w:p w:rsidR="007F587B" w:rsidRPr="00A24D85" w:rsidRDefault="007F587B" w:rsidP="00A24D85">
      <w:pPr>
        <w:suppressAutoHyphens w:val="0"/>
        <w:spacing w:after="0" w:line="240" w:lineRule="auto"/>
        <w:jc w:val="both"/>
        <w:rPr>
          <w:rFonts w:cstheme="minorHAnsi"/>
          <w:sz w:val="24"/>
          <w:szCs w:val="24"/>
        </w:rPr>
      </w:pPr>
    </w:p>
    <w:p w:rsidR="00BF0C35" w:rsidRPr="00A24D85" w:rsidRDefault="00BF0C35" w:rsidP="00A24D85">
      <w:pPr>
        <w:suppressAutoHyphens w:val="0"/>
        <w:spacing w:after="0" w:line="240" w:lineRule="auto"/>
        <w:jc w:val="both"/>
        <w:rPr>
          <w:rFonts w:cstheme="minorHAnsi"/>
          <w:b/>
          <w:bCs/>
          <w:sz w:val="24"/>
          <w:szCs w:val="24"/>
        </w:rPr>
      </w:pPr>
      <w:r w:rsidRPr="00A24D85">
        <w:rPr>
          <w:rFonts w:cstheme="minorHAnsi"/>
          <w:b/>
          <w:bCs/>
          <w:sz w:val="24"/>
          <w:szCs w:val="24"/>
        </w:rPr>
        <w:t>Líneas de acción:</w:t>
      </w:r>
    </w:p>
    <w:p w:rsidR="00BF0C35" w:rsidRPr="00A24D85" w:rsidRDefault="00BF0C35">
      <w:pPr>
        <w:pStyle w:val="Prrafodelista"/>
        <w:numPr>
          <w:ilvl w:val="0"/>
          <w:numId w:val="27"/>
        </w:numPr>
        <w:suppressAutoHyphens w:val="0"/>
        <w:spacing w:after="0" w:line="240" w:lineRule="auto"/>
        <w:jc w:val="both"/>
        <w:rPr>
          <w:rFonts w:cstheme="minorHAnsi"/>
          <w:sz w:val="24"/>
          <w:szCs w:val="24"/>
        </w:rPr>
      </w:pPr>
      <w:r w:rsidRPr="00A24D85">
        <w:rPr>
          <w:rFonts w:cstheme="minorHAnsi"/>
          <w:sz w:val="24"/>
          <w:szCs w:val="24"/>
        </w:rPr>
        <w:t xml:space="preserve">Generar acciones de manera conjunta entre las instancias encargadas de la comunicación con el fin de que los mensajes que se transmitan a la población contribuyan con la proyección y reputación positiva del Poder Judicial para que se perciba como una institución con una misma visión. </w:t>
      </w:r>
    </w:p>
    <w:p w:rsidR="00BF0C35" w:rsidRDefault="00BF0C35">
      <w:pPr>
        <w:pStyle w:val="Prrafodelista"/>
        <w:numPr>
          <w:ilvl w:val="0"/>
          <w:numId w:val="27"/>
        </w:numPr>
        <w:suppressAutoHyphens w:val="0"/>
        <w:spacing w:after="0" w:line="240" w:lineRule="auto"/>
        <w:jc w:val="both"/>
        <w:rPr>
          <w:rFonts w:cstheme="minorHAnsi"/>
          <w:sz w:val="24"/>
          <w:szCs w:val="24"/>
        </w:rPr>
      </w:pPr>
      <w:r w:rsidRPr="00A24D85">
        <w:rPr>
          <w:rFonts w:cstheme="minorHAnsi"/>
          <w:sz w:val="24"/>
          <w:szCs w:val="24"/>
        </w:rPr>
        <w:t>Promover que todas las acciones de comunicación que se realicen por parte de las instancias de comunicación estén orientadas a fortalecer la probidad, transparencia, ética institucional, credibilidad, legitimidad y confianza en el Poder Judicial.</w:t>
      </w:r>
    </w:p>
    <w:p w:rsidR="00581951" w:rsidRDefault="00581951">
      <w:pPr>
        <w:pStyle w:val="Prrafodelista"/>
        <w:numPr>
          <w:ilvl w:val="0"/>
          <w:numId w:val="27"/>
        </w:numPr>
        <w:suppressAutoHyphens w:val="0"/>
        <w:spacing w:after="0" w:line="240" w:lineRule="auto"/>
        <w:jc w:val="both"/>
        <w:rPr>
          <w:rFonts w:cstheme="minorHAnsi"/>
          <w:sz w:val="24"/>
          <w:szCs w:val="24"/>
        </w:rPr>
      </w:pPr>
      <w:r>
        <w:rPr>
          <w:rFonts w:cstheme="minorHAnsi"/>
          <w:sz w:val="24"/>
          <w:szCs w:val="24"/>
        </w:rPr>
        <w:t>Ejecutar las acciones y estrategias diseñadas en el Manual de atención de crisis con base a la matriz de crisis reputacional.</w:t>
      </w:r>
    </w:p>
    <w:p w:rsidR="00581951" w:rsidRDefault="00581951">
      <w:pPr>
        <w:pStyle w:val="Prrafodelista"/>
        <w:numPr>
          <w:ilvl w:val="0"/>
          <w:numId w:val="27"/>
        </w:numPr>
        <w:suppressAutoHyphens w:val="0"/>
        <w:spacing w:after="0" w:line="240" w:lineRule="auto"/>
        <w:jc w:val="both"/>
        <w:rPr>
          <w:rFonts w:cstheme="minorHAnsi"/>
          <w:sz w:val="24"/>
          <w:szCs w:val="24"/>
        </w:rPr>
      </w:pPr>
      <w:r>
        <w:rPr>
          <w:rFonts w:cstheme="minorHAnsi"/>
          <w:sz w:val="24"/>
          <w:szCs w:val="24"/>
        </w:rPr>
        <w:t xml:space="preserve">Potenciar y sistematizar las acciones preventivas estipuladas en el Manual de atención de crisis -una vez que el documento esté vigente- para la atención de situaciones de crisis reputacional. </w:t>
      </w:r>
    </w:p>
    <w:p w:rsidR="00D65602" w:rsidRPr="00D65602" w:rsidRDefault="00D65602" w:rsidP="00D65602">
      <w:pPr>
        <w:suppressAutoHyphens w:val="0"/>
        <w:spacing w:after="0" w:line="240" w:lineRule="auto"/>
        <w:jc w:val="both"/>
        <w:rPr>
          <w:rFonts w:cstheme="minorHAnsi"/>
          <w:sz w:val="24"/>
          <w:szCs w:val="24"/>
        </w:rPr>
      </w:pPr>
    </w:p>
    <w:p w:rsidR="00EF0CBE" w:rsidRPr="000324D4" w:rsidRDefault="00EF0CBE" w:rsidP="007F587B">
      <w:pPr>
        <w:suppressAutoHyphens w:val="0"/>
        <w:spacing w:after="0" w:line="240" w:lineRule="auto"/>
        <w:ind w:left="490"/>
        <w:jc w:val="both"/>
        <w:rPr>
          <w:rFonts w:cstheme="minorHAnsi"/>
          <w:sz w:val="24"/>
          <w:szCs w:val="24"/>
        </w:rPr>
      </w:pPr>
    </w:p>
    <w:p w:rsidR="00D65602" w:rsidRDefault="00D65602" w:rsidP="00A24D85">
      <w:pPr>
        <w:suppressAutoHyphens w:val="0"/>
        <w:spacing w:after="0" w:line="240" w:lineRule="auto"/>
        <w:ind w:left="490" w:hanging="348"/>
        <w:jc w:val="both"/>
        <w:rPr>
          <w:rFonts w:cstheme="minorHAnsi"/>
          <w:b/>
          <w:bCs/>
          <w:sz w:val="24"/>
          <w:szCs w:val="24"/>
        </w:rPr>
      </w:pPr>
    </w:p>
    <w:p w:rsidR="00D65602" w:rsidRDefault="00D65602" w:rsidP="00A24D85">
      <w:pPr>
        <w:suppressAutoHyphens w:val="0"/>
        <w:spacing w:after="0" w:line="240" w:lineRule="auto"/>
        <w:ind w:left="490" w:hanging="348"/>
        <w:jc w:val="both"/>
        <w:rPr>
          <w:rFonts w:cstheme="minorHAnsi"/>
          <w:b/>
          <w:bCs/>
          <w:sz w:val="24"/>
          <w:szCs w:val="24"/>
        </w:rPr>
      </w:pPr>
    </w:p>
    <w:p w:rsidR="00BF0C35" w:rsidRPr="000324D4" w:rsidRDefault="00BF0C35" w:rsidP="00A24D85">
      <w:pPr>
        <w:suppressAutoHyphens w:val="0"/>
        <w:spacing w:after="0" w:line="240" w:lineRule="auto"/>
        <w:ind w:left="490" w:hanging="348"/>
        <w:jc w:val="both"/>
        <w:rPr>
          <w:rFonts w:cstheme="minorHAnsi"/>
          <w:b/>
          <w:bCs/>
          <w:sz w:val="24"/>
          <w:szCs w:val="24"/>
        </w:rPr>
      </w:pPr>
      <w:r w:rsidRPr="000324D4">
        <w:rPr>
          <w:rFonts w:cstheme="minorHAnsi"/>
          <w:b/>
          <w:bCs/>
          <w:sz w:val="24"/>
          <w:szCs w:val="24"/>
        </w:rPr>
        <w:t>Resultados esperados:</w:t>
      </w:r>
    </w:p>
    <w:p w:rsidR="00BF0C35" w:rsidRPr="00BC2496" w:rsidRDefault="00BF0C35">
      <w:pPr>
        <w:pStyle w:val="Prrafodelista"/>
        <w:numPr>
          <w:ilvl w:val="0"/>
          <w:numId w:val="30"/>
        </w:numPr>
        <w:suppressAutoHyphens w:val="0"/>
        <w:spacing w:after="0" w:line="240" w:lineRule="auto"/>
        <w:jc w:val="both"/>
        <w:rPr>
          <w:rFonts w:cstheme="minorHAnsi"/>
          <w:sz w:val="24"/>
          <w:szCs w:val="24"/>
        </w:rPr>
      </w:pPr>
      <w:r w:rsidRPr="00BC2496">
        <w:rPr>
          <w:rFonts w:cstheme="minorHAnsi"/>
          <w:sz w:val="24"/>
          <w:szCs w:val="24"/>
        </w:rPr>
        <w:t xml:space="preserve">Proyección institucional proactiva que fortalezca la institucionalidad que representa el Poder Judicial. </w:t>
      </w:r>
    </w:p>
    <w:p w:rsidR="00BF0C35" w:rsidRPr="00BC2496" w:rsidRDefault="00BF0C35">
      <w:pPr>
        <w:pStyle w:val="Prrafodelista"/>
        <w:numPr>
          <w:ilvl w:val="0"/>
          <w:numId w:val="30"/>
        </w:numPr>
        <w:suppressAutoHyphens w:val="0"/>
        <w:spacing w:after="0" w:line="240" w:lineRule="auto"/>
        <w:jc w:val="both"/>
        <w:rPr>
          <w:rFonts w:cstheme="minorHAnsi"/>
          <w:sz w:val="24"/>
          <w:szCs w:val="24"/>
        </w:rPr>
      </w:pPr>
      <w:r w:rsidRPr="00BC2496">
        <w:rPr>
          <w:rFonts w:cstheme="minorHAnsi"/>
          <w:sz w:val="24"/>
          <w:szCs w:val="24"/>
        </w:rPr>
        <w:t xml:space="preserve">Reducción de plazos de respuesta ante acontecimientos institucionales que afectan la credibilidad, legitimidad y confianza en el Poder Judicial.  </w:t>
      </w:r>
    </w:p>
    <w:p w:rsidR="00BF0C35" w:rsidRPr="00BC2496" w:rsidRDefault="00BF0C35">
      <w:pPr>
        <w:pStyle w:val="Prrafodelista"/>
        <w:numPr>
          <w:ilvl w:val="0"/>
          <w:numId w:val="30"/>
        </w:numPr>
        <w:suppressAutoHyphens w:val="0"/>
        <w:spacing w:after="0" w:line="240" w:lineRule="auto"/>
        <w:jc w:val="both"/>
        <w:rPr>
          <w:rFonts w:cstheme="minorHAnsi"/>
          <w:sz w:val="24"/>
          <w:szCs w:val="24"/>
        </w:rPr>
      </w:pPr>
      <w:r w:rsidRPr="00BC2496">
        <w:rPr>
          <w:rFonts w:cstheme="minorHAnsi"/>
          <w:sz w:val="24"/>
          <w:szCs w:val="24"/>
        </w:rPr>
        <w:t xml:space="preserve">Disponer de un </w:t>
      </w:r>
      <w:r w:rsidRPr="00992AAA">
        <w:rPr>
          <w:rFonts w:cstheme="minorHAnsi"/>
          <w:sz w:val="24"/>
          <w:szCs w:val="24"/>
        </w:rPr>
        <w:t>Protocolo</w:t>
      </w:r>
      <w:r w:rsidRPr="00BC2496">
        <w:rPr>
          <w:rFonts w:cstheme="minorHAnsi"/>
          <w:sz w:val="24"/>
          <w:szCs w:val="24"/>
        </w:rPr>
        <w:t xml:space="preserve"> para la atención de crisis reputacionales</w:t>
      </w:r>
    </w:p>
    <w:p w:rsidR="00BF0C35" w:rsidRPr="00D75845" w:rsidRDefault="00BF0C35" w:rsidP="00BC2496">
      <w:pPr>
        <w:suppressAutoHyphens w:val="0"/>
        <w:spacing w:after="0" w:line="240" w:lineRule="auto"/>
        <w:ind w:left="490"/>
        <w:jc w:val="both"/>
        <w:rPr>
          <w:rFonts w:cstheme="minorHAnsi"/>
          <w:color w:val="FF0000"/>
          <w:sz w:val="24"/>
          <w:szCs w:val="24"/>
        </w:rPr>
      </w:pPr>
    </w:p>
    <w:p w:rsidR="001F3AD3" w:rsidRDefault="000324D4" w:rsidP="001F3AD3">
      <w:pPr>
        <w:spacing w:after="0" w:line="240" w:lineRule="auto"/>
        <w:ind w:left="142" w:firstLine="64"/>
        <w:jc w:val="both"/>
        <w:rPr>
          <w:rFonts w:cstheme="minorHAnsi"/>
          <w:color w:val="000000" w:themeColor="text1"/>
          <w:sz w:val="24"/>
          <w:szCs w:val="24"/>
        </w:rPr>
      </w:pPr>
      <w:r w:rsidRPr="001F3AD3">
        <w:rPr>
          <w:rFonts w:cstheme="minorHAnsi"/>
          <w:b/>
          <w:bCs/>
          <w:color w:val="000000" w:themeColor="text1"/>
          <w:sz w:val="24"/>
          <w:szCs w:val="24"/>
        </w:rPr>
        <w:t xml:space="preserve">Indicador de resultados: </w:t>
      </w:r>
      <w:r w:rsidRPr="001F3AD3">
        <w:rPr>
          <w:rFonts w:cstheme="minorHAnsi"/>
          <w:color w:val="000000" w:themeColor="text1"/>
          <w:sz w:val="24"/>
          <w:szCs w:val="24"/>
        </w:rPr>
        <w:t xml:space="preserve"> </w:t>
      </w:r>
      <w:r w:rsidR="00E33185" w:rsidRPr="001F3AD3">
        <w:rPr>
          <w:rFonts w:cstheme="minorHAnsi"/>
          <w:color w:val="000000" w:themeColor="text1"/>
          <w:sz w:val="24"/>
          <w:szCs w:val="24"/>
        </w:rPr>
        <w:t xml:space="preserve"> </w:t>
      </w:r>
      <w:r w:rsidR="003E439A" w:rsidRPr="001F3AD3">
        <w:rPr>
          <w:rFonts w:cstheme="minorHAnsi"/>
          <w:color w:val="000000" w:themeColor="text1"/>
          <w:sz w:val="24"/>
          <w:szCs w:val="24"/>
        </w:rPr>
        <w:t xml:space="preserve">Porcentaje de avance de acciones de comunicación orientadas al abordaje </w:t>
      </w:r>
      <w:r w:rsidR="001F3AD3">
        <w:rPr>
          <w:rFonts w:cstheme="minorHAnsi"/>
          <w:color w:val="000000" w:themeColor="text1"/>
          <w:sz w:val="24"/>
          <w:szCs w:val="24"/>
        </w:rPr>
        <w:t xml:space="preserve"> </w:t>
      </w:r>
    </w:p>
    <w:p w:rsidR="003E439A" w:rsidRPr="002F44F7" w:rsidRDefault="003E439A" w:rsidP="001F3AD3">
      <w:pPr>
        <w:spacing w:after="0" w:line="240" w:lineRule="auto"/>
        <w:ind w:left="142" w:firstLine="64"/>
        <w:jc w:val="both"/>
        <w:rPr>
          <w:rFonts w:cstheme="minorHAnsi"/>
          <w:color w:val="FF0000"/>
          <w:sz w:val="24"/>
          <w:szCs w:val="24"/>
        </w:rPr>
      </w:pPr>
      <w:r w:rsidRPr="001F3AD3">
        <w:rPr>
          <w:rFonts w:cstheme="minorHAnsi"/>
          <w:color w:val="000000" w:themeColor="text1"/>
          <w:sz w:val="24"/>
          <w:szCs w:val="24"/>
        </w:rPr>
        <w:t xml:space="preserve">adecuado de las crisis reputacionales que afectan la credibilidad, legitimidad y confianza en el Poder </w:t>
      </w:r>
      <w:r w:rsidR="001F3AD3">
        <w:rPr>
          <w:rFonts w:cstheme="minorHAnsi"/>
          <w:color w:val="000000" w:themeColor="text1"/>
          <w:sz w:val="24"/>
          <w:szCs w:val="24"/>
        </w:rPr>
        <w:t xml:space="preserve">  </w:t>
      </w:r>
      <w:r w:rsidRPr="001F3AD3">
        <w:rPr>
          <w:rFonts w:cstheme="minorHAnsi"/>
          <w:color w:val="000000" w:themeColor="text1"/>
          <w:sz w:val="24"/>
          <w:szCs w:val="24"/>
        </w:rPr>
        <w:t>Judicial.</w:t>
      </w:r>
      <w:r w:rsidRPr="002F44F7">
        <w:rPr>
          <w:rFonts w:cstheme="minorHAnsi"/>
          <w:color w:val="FF0000"/>
          <w:sz w:val="24"/>
          <w:szCs w:val="24"/>
        </w:rPr>
        <w:t xml:space="preserve"> </w:t>
      </w:r>
    </w:p>
    <w:p w:rsidR="00107025" w:rsidRPr="000324D4" w:rsidRDefault="00107025" w:rsidP="00D75845">
      <w:pPr>
        <w:suppressAutoHyphens w:val="0"/>
        <w:spacing w:after="0" w:line="240" w:lineRule="auto"/>
        <w:jc w:val="both"/>
        <w:rPr>
          <w:rFonts w:cstheme="minorHAnsi"/>
          <w:sz w:val="24"/>
          <w:szCs w:val="24"/>
        </w:rPr>
      </w:pPr>
    </w:p>
    <w:p w:rsidR="00BF0C35" w:rsidRDefault="00BF0C35" w:rsidP="007F587B">
      <w:pPr>
        <w:suppressAutoHyphens w:val="0"/>
        <w:spacing w:after="0" w:line="240" w:lineRule="auto"/>
        <w:ind w:left="490"/>
        <w:jc w:val="both"/>
        <w:rPr>
          <w:rFonts w:cstheme="minorHAnsi"/>
          <w:b/>
          <w:bCs/>
          <w:sz w:val="24"/>
          <w:szCs w:val="24"/>
        </w:rPr>
      </w:pPr>
    </w:p>
    <w:p w:rsidR="00D65602" w:rsidRPr="000324D4" w:rsidRDefault="00D65602" w:rsidP="007F587B">
      <w:pPr>
        <w:suppressAutoHyphens w:val="0"/>
        <w:spacing w:after="0" w:line="240" w:lineRule="auto"/>
        <w:ind w:left="490"/>
        <w:jc w:val="both"/>
        <w:rPr>
          <w:rFonts w:cstheme="minorHAnsi"/>
          <w:b/>
          <w:bCs/>
          <w:sz w:val="24"/>
          <w:szCs w:val="24"/>
        </w:rPr>
      </w:pPr>
    </w:p>
    <w:p w:rsidR="00BF0C35" w:rsidRPr="000324D4" w:rsidRDefault="00BF0C35" w:rsidP="00A24D85">
      <w:pPr>
        <w:suppressAutoHyphens w:val="0"/>
        <w:spacing w:after="0" w:line="240" w:lineRule="auto"/>
        <w:ind w:left="142"/>
        <w:jc w:val="both"/>
        <w:rPr>
          <w:rFonts w:cstheme="minorHAnsi"/>
          <w:b/>
          <w:bCs/>
          <w:sz w:val="24"/>
          <w:szCs w:val="24"/>
        </w:rPr>
      </w:pPr>
      <w:r w:rsidRPr="000324D4">
        <w:rPr>
          <w:rFonts w:cstheme="minorHAnsi"/>
          <w:b/>
          <w:bCs/>
          <w:sz w:val="24"/>
          <w:szCs w:val="24"/>
        </w:rPr>
        <w:t>O</w:t>
      </w:r>
      <w:r w:rsidR="007F587B" w:rsidRPr="000324D4">
        <w:rPr>
          <w:rFonts w:cstheme="minorHAnsi"/>
          <w:b/>
          <w:bCs/>
          <w:sz w:val="24"/>
          <w:szCs w:val="24"/>
        </w:rPr>
        <w:t xml:space="preserve">bjetivo 2: Generar la identidad gráfica del Poder Judicial para su adecuado posicionamiento en los diferentes púbicos con los que se relaciona la institución, respetando las particularidades de cada Órgano Auxiliar. </w:t>
      </w:r>
    </w:p>
    <w:p w:rsidR="00BF0C35" w:rsidRPr="000324D4" w:rsidRDefault="00BF0C35" w:rsidP="007F587B">
      <w:pPr>
        <w:suppressAutoHyphens w:val="0"/>
        <w:spacing w:after="0" w:line="240" w:lineRule="auto"/>
        <w:ind w:left="490"/>
        <w:jc w:val="both"/>
        <w:rPr>
          <w:rFonts w:cstheme="minorHAnsi"/>
          <w:sz w:val="24"/>
          <w:szCs w:val="24"/>
        </w:rPr>
      </w:pPr>
    </w:p>
    <w:p w:rsidR="00BF0C35" w:rsidRPr="000324D4" w:rsidRDefault="00BF0C35" w:rsidP="00A24D85">
      <w:pPr>
        <w:suppressAutoHyphens w:val="0"/>
        <w:spacing w:after="0" w:line="240" w:lineRule="auto"/>
        <w:ind w:left="490" w:hanging="348"/>
        <w:jc w:val="both"/>
        <w:rPr>
          <w:rFonts w:cstheme="minorHAnsi"/>
          <w:b/>
          <w:bCs/>
          <w:sz w:val="24"/>
          <w:szCs w:val="24"/>
        </w:rPr>
      </w:pPr>
      <w:r w:rsidRPr="000324D4">
        <w:rPr>
          <w:rFonts w:cstheme="minorHAnsi"/>
          <w:b/>
          <w:bCs/>
          <w:sz w:val="24"/>
          <w:szCs w:val="24"/>
        </w:rPr>
        <w:t>Líneas de acción:</w:t>
      </w:r>
    </w:p>
    <w:p w:rsidR="00BF0C35" w:rsidRPr="000324D4" w:rsidRDefault="00BF0C35">
      <w:pPr>
        <w:pStyle w:val="Prrafodelista"/>
        <w:numPr>
          <w:ilvl w:val="0"/>
          <w:numId w:val="28"/>
        </w:numPr>
        <w:suppressAutoHyphens w:val="0"/>
        <w:spacing w:after="0" w:line="240" w:lineRule="auto"/>
        <w:jc w:val="both"/>
        <w:rPr>
          <w:rFonts w:cstheme="minorHAnsi"/>
          <w:sz w:val="24"/>
          <w:szCs w:val="24"/>
        </w:rPr>
      </w:pPr>
      <w:r w:rsidRPr="000324D4">
        <w:rPr>
          <w:rFonts w:cstheme="minorHAnsi"/>
          <w:sz w:val="24"/>
          <w:szCs w:val="24"/>
        </w:rPr>
        <w:t xml:space="preserve">Coordinar espacios de diálogo, revisión y análisis en los que participen las instancias de comunicación para la creación de un   Manual de Identidad Gráfica del Poder Judicial.  </w:t>
      </w:r>
    </w:p>
    <w:p w:rsidR="00BF0C35" w:rsidRPr="000324D4" w:rsidRDefault="00BF0C35">
      <w:pPr>
        <w:pStyle w:val="Prrafodelista"/>
        <w:numPr>
          <w:ilvl w:val="0"/>
          <w:numId w:val="28"/>
        </w:numPr>
        <w:suppressAutoHyphens w:val="0"/>
        <w:spacing w:after="0" w:line="240" w:lineRule="auto"/>
        <w:jc w:val="both"/>
        <w:rPr>
          <w:rFonts w:cstheme="minorHAnsi"/>
          <w:sz w:val="24"/>
          <w:szCs w:val="24"/>
        </w:rPr>
      </w:pPr>
      <w:r w:rsidRPr="000324D4">
        <w:rPr>
          <w:rFonts w:cstheme="minorHAnsi"/>
          <w:sz w:val="24"/>
          <w:szCs w:val="24"/>
        </w:rPr>
        <w:t xml:space="preserve">Identificar elementos gráficos que contribuyan al fortalecimiento de la reputación (imagen) institucional del Poder Judicial. </w:t>
      </w:r>
    </w:p>
    <w:p w:rsidR="00BF0C35" w:rsidRPr="000324D4" w:rsidRDefault="00BF0C35">
      <w:pPr>
        <w:pStyle w:val="Prrafodelista"/>
        <w:numPr>
          <w:ilvl w:val="0"/>
          <w:numId w:val="28"/>
        </w:numPr>
        <w:suppressAutoHyphens w:val="0"/>
        <w:spacing w:after="0" w:line="240" w:lineRule="auto"/>
        <w:jc w:val="both"/>
        <w:rPr>
          <w:rFonts w:cstheme="minorHAnsi"/>
          <w:sz w:val="24"/>
          <w:szCs w:val="24"/>
        </w:rPr>
      </w:pPr>
      <w:r w:rsidRPr="000324D4">
        <w:rPr>
          <w:rFonts w:cstheme="minorHAnsi"/>
          <w:sz w:val="24"/>
          <w:szCs w:val="24"/>
        </w:rPr>
        <w:t xml:space="preserve">Promover el uso de la identidad gráfica del Poder Judicial en todas las comunicaciones que se generen por parte de las diversas instancias que conforman la institución. </w:t>
      </w:r>
    </w:p>
    <w:p w:rsidR="000324D4" w:rsidRPr="000324D4" w:rsidRDefault="000324D4" w:rsidP="002C3BCE">
      <w:pPr>
        <w:suppressAutoHyphens w:val="0"/>
        <w:spacing w:after="0" w:line="240" w:lineRule="auto"/>
        <w:jc w:val="both"/>
        <w:rPr>
          <w:rFonts w:cstheme="minorHAnsi"/>
          <w:sz w:val="24"/>
          <w:szCs w:val="24"/>
        </w:rPr>
      </w:pPr>
    </w:p>
    <w:p w:rsidR="00BF0C35"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Resultados esperados:</w:t>
      </w:r>
    </w:p>
    <w:p w:rsidR="00185F3A" w:rsidRPr="000324D4" w:rsidRDefault="00185F3A">
      <w:pPr>
        <w:pStyle w:val="Prrafodelista"/>
        <w:numPr>
          <w:ilvl w:val="0"/>
          <w:numId w:val="22"/>
        </w:numPr>
        <w:suppressAutoHyphens w:val="0"/>
        <w:spacing w:after="0" w:line="240" w:lineRule="auto"/>
        <w:jc w:val="both"/>
        <w:rPr>
          <w:rFonts w:cstheme="minorHAnsi"/>
          <w:sz w:val="24"/>
          <w:szCs w:val="24"/>
        </w:rPr>
      </w:pPr>
      <w:r w:rsidRPr="000324D4">
        <w:rPr>
          <w:rFonts w:cstheme="minorHAnsi"/>
          <w:sz w:val="24"/>
          <w:szCs w:val="24"/>
        </w:rPr>
        <w:t>Posicionamiento de la identidad gráfica del Poder Judicial a lo interno y externo.</w:t>
      </w:r>
    </w:p>
    <w:p w:rsidR="00185F3A" w:rsidRPr="000324D4" w:rsidRDefault="00185F3A">
      <w:pPr>
        <w:pStyle w:val="Prrafodelista"/>
        <w:numPr>
          <w:ilvl w:val="0"/>
          <w:numId w:val="22"/>
        </w:numPr>
        <w:suppressAutoHyphens w:val="0"/>
        <w:spacing w:after="0" w:line="240" w:lineRule="auto"/>
        <w:jc w:val="both"/>
        <w:rPr>
          <w:rFonts w:cstheme="minorHAnsi"/>
          <w:sz w:val="24"/>
          <w:szCs w:val="24"/>
        </w:rPr>
      </w:pPr>
      <w:r w:rsidRPr="000324D4">
        <w:rPr>
          <w:rFonts w:cstheme="minorHAnsi"/>
          <w:sz w:val="24"/>
          <w:szCs w:val="24"/>
        </w:rPr>
        <w:t>Disponer de un Manual de Identidad Gráfica del Poder Judicial</w:t>
      </w:r>
    </w:p>
    <w:p w:rsidR="00185F3A" w:rsidRPr="000324D4" w:rsidRDefault="00185F3A" w:rsidP="007F587B">
      <w:pPr>
        <w:suppressAutoHyphens w:val="0"/>
        <w:spacing w:after="0" w:line="240" w:lineRule="auto"/>
        <w:ind w:left="490"/>
        <w:jc w:val="both"/>
        <w:rPr>
          <w:rFonts w:cstheme="minorHAnsi"/>
          <w:sz w:val="24"/>
          <w:szCs w:val="24"/>
        </w:rPr>
      </w:pPr>
    </w:p>
    <w:p w:rsidR="003E439A" w:rsidRPr="00D75845" w:rsidRDefault="00BC2496" w:rsidP="00D75845">
      <w:pPr>
        <w:spacing w:after="0" w:line="240" w:lineRule="auto"/>
        <w:ind w:left="476"/>
        <w:jc w:val="both"/>
        <w:rPr>
          <w:rFonts w:cstheme="minorHAnsi"/>
          <w:color w:val="000000" w:themeColor="text1"/>
          <w:sz w:val="24"/>
          <w:szCs w:val="24"/>
        </w:rPr>
      </w:pPr>
      <w:r w:rsidRPr="001F3AD3">
        <w:rPr>
          <w:rFonts w:cstheme="minorHAnsi"/>
          <w:b/>
          <w:bCs/>
          <w:color w:val="000000" w:themeColor="text1"/>
          <w:sz w:val="24"/>
          <w:szCs w:val="24"/>
        </w:rPr>
        <w:t xml:space="preserve">Indicador de resultados: </w:t>
      </w:r>
      <w:r w:rsidRPr="001F3AD3">
        <w:rPr>
          <w:rFonts w:cstheme="minorHAnsi"/>
          <w:color w:val="000000" w:themeColor="text1"/>
          <w:sz w:val="24"/>
          <w:szCs w:val="24"/>
        </w:rPr>
        <w:t xml:space="preserve"> </w:t>
      </w:r>
      <w:r w:rsidR="003505AD" w:rsidRPr="001F3AD3">
        <w:rPr>
          <w:rFonts w:cstheme="minorHAnsi"/>
          <w:color w:val="000000" w:themeColor="text1"/>
          <w:sz w:val="24"/>
          <w:szCs w:val="24"/>
        </w:rPr>
        <w:t xml:space="preserve">Manual de Identidad Gráfica </w:t>
      </w:r>
      <w:r w:rsidR="00EF0CBE" w:rsidRPr="001F3AD3">
        <w:rPr>
          <w:rFonts w:cstheme="minorHAnsi"/>
          <w:color w:val="000000" w:themeColor="text1"/>
          <w:sz w:val="24"/>
          <w:szCs w:val="24"/>
        </w:rPr>
        <w:t>aprobado por instancias superiores del Poder Judicial.</w:t>
      </w:r>
    </w:p>
    <w:p w:rsidR="00007097" w:rsidRDefault="00007097" w:rsidP="00BC2496">
      <w:pPr>
        <w:spacing w:after="0" w:line="240" w:lineRule="auto"/>
        <w:ind w:hanging="284"/>
        <w:jc w:val="both"/>
        <w:rPr>
          <w:rFonts w:cstheme="minorHAnsi"/>
          <w:sz w:val="24"/>
          <w:szCs w:val="24"/>
        </w:rPr>
      </w:pPr>
    </w:p>
    <w:p w:rsidR="00D65602" w:rsidRDefault="00D65602" w:rsidP="00BC2496">
      <w:pPr>
        <w:spacing w:after="0" w:line="240" w:lineRule="auto"/>
        <w:ind w:hanging="284"/>
        <w:jc w:val="both"/>
        <w:rPr>
          <w:rFonts w:cstheme="minorHAnsi"/>
          <w:sz w:val="24"/>
          <w:szCs w:val="24"/>
        </w:rPr>
      </w:pPr>
    </w:p>
    <w:p w:rsidR="00D65602" w:rsidRDefault="00D65602" w:rsidP="00BC2496">
      <w:pPr>
        <w:spacing w:after="0" w:line="240" w:lineRule="auto"/>
        <w:ind w:hanging="284"/>
        <w:jc w:val="both"/>
        <w:rPr>
          <w:rFonts w:cstheme="minorHAnsi"/>
          <w:sz w:val="24"/>
          <w:szCs w:val="24"/>
        </w:rPr>
      </w:pPr>
    </w:p>
    <w:p w:rsidR="00D65602" w:rsidRDefault="00D65602" w:rsidP="00BC2496">
      <w:pPr>
        <w:spacing w:after="0" w:line="240" w:lineRule="auto"/>
        <w:ind w:hanging="284"/>
        <w:jc w:val="both"/>
        <w:rPr>
          <w:rFonts w:cstheme="minorHAnsi"/>
          <w:sz w:val="24"/>
          <w:szCs w:val="24"/>
        </w:rPr>
      </w:pPr>
    </w:p>
    <w:p w:rsidR="00D65602" w:rsidRDefault="00D65602" w:rsidP="00BC2496">
      <w:pPr>
        <w:spacing w:after="0" w:line="240" w:lineRule="auto"/>
        <w:ind w:hanging="284"/>
        <w:jc w:val="both"/>
        <w:rPr>
          <w:rFonts w:cstheme="minorHAnsi"/>
          <w:sz w:val="24"/>
          <w:szCs w:val="24"/>
        </w:rPr>
      </w:pPr>
    </w:p>
    <w:p w:rsidR="00D65602" w:rsidRDefault="00D65602" w:rsidP="00BC2496">
      <w:pPr>
        <w:spacing w:after="0" w:line="240" w:lineRule="auto"/>
        <w:ind w:hanging="284"/>
        <w:jc w:val="both"/>
        <w:rPr>
          <w:rFonts w:cstheme="minorHAnsi"/>
          <w:sz w:val="24"/>
          <w:szCs w:val="24"/>
        </w:rPr>
      </w:pPr>
    </w:p>
    <w:p w:rsidR="00007097" w:rsidRPr="000324D4" w:rsidRDefault="00007097" w:rsidP="00BC2496">
      <w:pPr>
        <w:spacing w:after="0" w:line="240" w:lineRule="auto"/>
        <w:ind w:hanging="284"/>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color w:val="4F81BD" w:themeColor="accent1"/>
          <w:sz w:val="24"/>
          <w:szCs w:val="24"/>
        </w:rPr>
      </w:pPr>
    </w:p>
    <w:p w:rsidR="00D65602" w:rsidRDefault="00D65602" w:rsidP="007F587B">
      <w:pPr>
        <w:suppressAutoHyphens w:val="0"/>
        <w:spacing w:after="0" w:line="240" w:lineRule="auto"/>
        <w:ind w:left="490"/>
        <w:jc w:val="both"/>
        <w:rPr>
          <w:rFonts w:cstheme="minorHAnsi"/>
          <w:b/>
          <w:bCs/>
          <w:color w:val="4F81BD" w:themeColor="accent1"/>
          <w:sz w:val="24"/>
          <w:szCs w:val="24"/>
        </w:rPr>
      </w:pPr>
    </w:p>
    <w:p w:rsidR="00185F3A" w:rsidRPr="000324D4" w:rsidRDefault="00185F3A" w:rsidP="007F587B">
      <w:pPr>
        <w:suppressAutoHyphens w:val="0"/>
        <w:spacing w:after="0" w:line="240" w:lineRule="auto"/>
        <w:ind w:left="490"/>
        <w:jc w:val="both"/>
        <w:rPr>
          <w:rFonts w:cstheme="minorHAnsi"/>
          <w:b/>
          <w:bCs/>
          <w:color w:val="4F81BD" w:themeColor="accent1"/>
          <w:sz w:val="24"/>
          <w:szCs w:val="24"/>
        </w:rPr>
      </w:pPr>
      <w:r w:rsidRPr="000324D4">
        <w:rPr>
          <w:rFonts w:cstheme="minorHAnsi"/>
          <w:b/>
          <w:bCs/>
          <w:color w:val="4F81BD" w:themeColor="accent1"/>
          <w:sz w:val="24"/>
          <w:szCs w:val="24"/>
        </w:rPr>
        <w:t>ÁREA TEMÁTICA 4:  FORTALECIMIENTO DE LAS INSTANCIAS DE  COMUNICACIÓN DEL PODER JUDICIAL</w:t>
      </w:r>
    </w:p>
    <w:p w:rsidR="00185F3A" w:rsidRPr="000324D4" w:rsidRDefault="00185F3A" w:rsidP="007F587B">
      <w:pPr>
        <w:suppressAutoHyphens w:val="0"/>
        <w:spacing w:after="0" w:line="240" w:lineRule="auto"/>
        <w:ind w:left="490"/>
        <w:jc w:val="both"/>
        <w:rPr>
          <w:rFonts w:cstheme="minorHAnsi"/>
          <w:sz w:val="24"/>
          <w:szCs w:val="24"/>
        </w:rPr>
      </w:pPr>
    </w:p>
    <w:p w:rsidR="002C3BCE"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O</w:t>
      </w:r>
      <w:r w:rsidR="002C3BCE" w:rsidRPr="000324D4">
        <w:rPr>
          <w:rFonts w:cstheme="minorHAnsi"/>
          <w:b/>
          <w:bCs/>
          <w:sz w:val="24"/>
          <w:szCs w:val="24"/>
        </w:rPr>
        <w:t xml:space="preserve">bjetivo: </w:t>
      </w:r>
      <w:r w:rsidR="002C3BCE" w:rsidRPr="000324D4">
        <w:rPr>
          <w:rFonts w:cstheme="minorHAnsi"/>
          <w:sz w:val="24"/>
          <w:szCs w:val="24"/>
        </w:rPr>
        <w:t xml:space="preserve">Fortalecer las relaciones y procesos de trabajo entre las instancias de comunicación del Poder Judicial para una mejor gestión de la comunicación institucional. </w:t>
      </w:r>
    </w:p>
    <w:p w:rsidR="00185F3A" w:rsidRPr="000324D4" w:rsidRDefault="00185F3A"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Líneas de acción:</w:t>
      </w:r>
    </w:p>
    <w:p w:rsidR="00185F3A" w:rsidRPr="000324D4" w:rsidRDefault="00185F3A">
      <w:pPr>
        <w:pStyle w:val="Prrafodelista"/>
        <w:numPr>
          <w:ilvl w:val="0"/>
          <w:numId w:val="23"/>
        </w:numPr>
        <w:suppressAutoHyphens w:val="0"/>
        <w:spacing w:after="0" w:line="240" w:lineRule="auto"/>
        <w:jc w:val="both"/>
        <w:rPr>
          <w:rFonts w:cstheme="minorHAnsi"/>
          <w:sz w:val="24"/>
          <w:szCs w:val="24"/>
        </w:rPr>
      </w:pPr>
      <w:r w:rsidRPr="000324D4">
        <w:rPr>
          <w:rFonts w:cstheme="minorHAnsi"/>
          <w:sz w:val="24"/>
          <w:szCs w:val="24"/>
        </w:rPr>
        <w:t xml:space="preserve">Coordinación entre las oficinas de comunicación para el cumplimiento de objetivos en común. </w:t>
      </w:r>
    </w:p>
    <w:p w:rsidR="00185F3A" w:rsidRPr="000324D4" w:rsidRDefault="00185F3A">
      <w:pPr>
        <w:pStyle w:val="Prrafodelista"/>
        <w:numPr>
          <w:ilvl w:val="0"/>
          <w:numId w:val="23"/>
        </w:numPr>
        <w:suppressAutoHyphens w:val="0"/>
        <w:spacing w:after="0" w:line="240" w:lineRule="auto"/>
        <w:jc w:val="both"/>
        <w:rPr>
          <w:rFonts w:cstheme="minorHAnsi"/>
          <w:sz w:val="24"/>
          <w:szCs w:val="24"/>
        </w:rPr>
      </w:pPr>
      <w:r w:rsidRPr="000324D4">
        <w:rPr>
          <w:rFonts w:cstheme="minorHAnsi"/>
          <w:sz w:val="24"/>
          <w:szCs w:val="24"/>
        </w:rPr>
        <w:t xml:space="preserve">Establecer espacios de diálogo y capacitación para las instancias de comunicación del Poder Judicial. </w:t>
      </w:r>
    </w:p>
    <w:p w:rsidR="00185F3A" w:rsidRPr="000324D4" w:rsidRDefault="00185F3A">
      <w:pPr>
        <w:pStyle w:val="Prrafodelista"/>
        <w:numPr>
          <w:ilvl w:val="0"/>
          <w:numId w:val="23"/>
        </w:numPr>
        <w:suppressAutoHyphens w:val="0"/>
        <w:spacing w:after="0" w:line="240" w:lineRule="auto"/>
        <w:jc w:val="both"/>
        <w:rPr>
          <w:rFonts w:cstheme="minorHAnsi"/>
          <w:sz w:val="24"/>
          <w:szCs w:val="24"/>
        </w:rPr>
      </w:pPr>
      <w:r w:rsidRPr="000324D4">
        <w:rPr>
          <w:rFonts w:cstheme="minorHAnsi"/>
          <w:sz w:val="24"/>
          <w:szCs w:val="24"/>
        </w:rPr>
        <w:t xml:space="preserve">Generar mensajes institucionales por parte de las diversas instancias de comunicación del Poder Judicial con una misma línea de comunicación y objetivo en común para fortalecer y potenciar la credibilidad, legitimidad y confianza de la población hacia el Poder Judicial. </w:t>
      </w:r>
    </w:p>
    <w:p w:rsidR="00185F3A" w:rsidRPr="000324D4" w:rsidRDefault="00185F3A"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Resultado esperado:</w:t>
      </w:r>
      <w:r w:rsidRPr="000324D4">
        <w:rPr>
          <w:rFonts w:cstheme="minorHAnsi"/>
          <w:sz w:val="24"/>
          <w:szCs w:val="24"/>
        </w:rPr>
        <w:t xml:space="preserve"> Coordinación entre las instancias de comunicación del Poder Judicial que permita un enfoque estratégico para todas las comunicaciones que se realizan en la institución, mayor integración y aprovechamiento de los recursos institucionales. </w:t>
      </w:r>
    </w:p>
    <w:p w:rsidR="00D75845" w:rsidRPr="00D75845" w:rsidRDefault="00D75845" w:rsidP="00D75845">
      <w:pPr>
        <w:suppressAutoHyphens w:val="0"/>
        <w:spacing w:after="0" w:line="240" w:lineRule="auto"/>
        <w:jc w:val="both"/>
        <w:rPr>
          <w:rFonts w:cstheme="minorHAnsi"/>
          <w:b/>
          <w:bCs/>
          <w:color w:val="000000" w:themeColor="text1"/>
          <w:sz w:val="24"/>
          <w:szCs w:val="24"/>
        </w:rPr>
      </w:pPr>
    </w:p>
    <w:p w:rsidR="003505AD" w:rsidRPr="00D75845" w:rsidRDefault="00BC2496" w:rsidP="00D75845">
      <w:pPr>
        <w:suppressAutoHyphens w:val="0"/>
        <w:spacing w:after="0" w:line="240" w:lineRule="auto"/>
        <w:ind w:left="490"/>
        <w:jc w:val="both"/>
        <w:rPr>
          <w:rFonts w:cstheme="minorHAnsi"/>
          <w:color w:val="000000" w:themeColor="text1"/>
          <w:sz w:val="24"/>
          <w:szCs w:val="24"/>
        </w:rPr>
      </w:pPr>
      <w:r w:rsidRPr="001F3AD3">
        <w:rPr>
          <w:rFonts w:cstheme="minorHAnsi"/>
          <w:b/>
          <w:bCs/>
          <w:color w:val="000000" w:themeColor="text1"/>
          <w:sz w:val="24"/>
          <w:szCs w:val="24"/>
        </w:rPr>
        <w:t xml:space="preserve">Indicador de resultado: </w:t>
      </w:r>
      <w:r w:rsidRPr="001F3AD3">
        <w:rPr>
          <w:rFonts w:cstheme="minorHAnsi"/>
          <w:color w:val="000000" w:themeColor="text1"/>
          <w:sz w:val="24"/>
          <w:szCs w:val="24"/>
        </w:rPr>
        <w:t xml:space="preserve"> </w:t>
      </w:r>
      <w:r w:rsidR="006C3E44" w:rsidRPr="001F3AD3">
        <w:rPr>
          <w:rFonts w:cstheme="minorHAnsi"/>
          <w:color w:val="000000" w:themeColor="text1"/>
          <w:sz w:val="24"/>
          <w:szCs w:val="24"/>
        </w:rPr>
        <w:t xml:space="preserve"> Cronograma de reuniones anual y  agenda en común entre las instancias de comunicación del Poder Judicial  para evaluar los temas de comunicación estratégica.</w:t>
      </w:r>
    </w:p>
    <w:p w:rsidR="00DB45D7" w:rsidRDefault="00DB45D7" w:rsidP="007F587B">
      <w:pPr>
        <w:suppressAutoHyphens w:val="0"/>
        <w:spacing w:after="0" w:line="240" w:lineRule="auto"/>
        <w:ind w:left="490"/>
        <w:jc w:val="both"/>
        <w:rPr>
          <w:rFonts w:cstheme="minorHAnsi"/>
          <w:sz w:val="26"/>
          <w:szCs w:val="26"/>
        </w:rPr>
      </w:pPr>
    </w:p>
    <w:p w:rsidR="003505AD" w:rsidRDefault="003505AD" w:rsidP="007F587B">
      <w:pPr>
        <w:suppressAutoHyphens w:val="0"/>
        <w:spacing w:after="0" w:line="240" w:lineRule="auto"/>
        <w:ind w:left="490"/>
        <w:jc w:val="both"/>
        <w:rPr>
          <w:rFonts w:cstheme="minorHAnsi"/>
          <w:sz w:val="26"/>
          <w:szCs w:val="26"/>
        </w:rPr>
      </w:pPr>
    </w:p>
    <w:p w:rsidR="00185F3A" w:rsidRPr="002C3BCE" w:rsidRDefault="00185F3A" w:rsidP="007F587B">
      <w:pPr>
        <w:suppressAutoHyphens w:val="0"/>
        <w:spacing w:after="0" w:line="240" w:lineRule="auto"/>
        <w:ind w:left="490"/>
        <w:jc w:val="both"/>
        <w:rPr>
          <w:rFonts w:cstheme="minorHAnsi"/>
          <w:b/>
          <w:bCs/>
          <w:color w:val="4F81BD" w:themeColor="accent1"/>
          <w:sz w:val="26"/>
          <w:szCs w:val="26"/>
        </w:rPr>
      </w:pPr>
      <w:r w:rsidRPr="002C3BCE">
        <w:rPr>
          <w:rFonts w:cstheme="minorHAnsi"/>
          <w:b/>
          <w:bCs/>
          <w:color w:val="4F81BD" w:themeColor="accent1"/>
          <w:sz w:val="26"/>
          <w:szCs w:val="26"/>
        </w:rPr>
        <w:t>ÁREA TEMÁTICA 5: GESTIÓN DE LA COMUNICACIÓN INTERNA</w:t>
      </w:r>
    </w:p>
    <w:p w:rsidR="00185F3A" w:rsidRPr="007F587B" w:rsidRDefault="00185F3A" w:rsidP="007F587B">
      <w:pPr>
        <w:suppressAutoHyphens w:val="0"/>
        <w:spacing w:after="0" w:line="240" w:lineRule="auto"/>
        <w:ind w:left="490"/>
        <w:jc w:val="both"/>
        <w:rPr>
          <w:rFonts w:cstheme="minorHAnsi"/>
          <w:sz w:val="26"/>
          <w:szCs w:val="26"/>
        </w:rPr>
      </w:pPr>
    </w:p>
    <w:p w:rsidR="002C3BCE"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O</w:t>
      </w:r>
      <w:r w:rsidR="002C3BCE" w:rsidRPr="000324D4">
        <w:rPr>
          <w:rFonts w:cstheme="minorHAnsi"/>
          <w:b/>
          <w:bCs/>
          <w:sz w:val="24"/>
          <w:szCs w:val="24"/>
        </w:rPr>
        <w:t>bjetivo 1:</w:t>
      </w:r>
      <w:r w:rsidR="002C3BCE" w:rsidRPr="000324D4">
        <w:rPr>
          <w:rFonts w:cstheme="minorHAnsi"/>
          <w:sz w:val="24"/>
          <w:szCs w:val="24"/>
        </w:rPr>
        <w:t xml:space="preserve"> Fortalecer los procesos de comunicación internos para una adecuada gestión de la información, aprovechando los recursos institucionales de manera eficaz y eficiente. </w:t>
      </w:r>
    </w:p>
    <w:p w:rsidR="00185F3A" w:rsidRPr="000324D4" w:rsidRDefault="00185F3A" w:rsidP="007F587B">
      <w:pPr>
        <w:suppressAutoHyphens w:val="0"/>
        <w:spacing w:after="0" w:line="240" w:lineRule="auto"/>
        <w:ind w:left="490"/>
        <w:jc w:val="both"/>
        <w:rPr>
          <w:rFonts w:cstheme="minorHAnsi"/>
          <w:sz w:val="24"/>
          <w:szCs w:val="24"/>
        </w:rPr>
      </w:pPr>
    </w:p>
    <w:p w:rsidR="00BF0C35"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 xml:space="preserve">Líneas de acción: </w:t>
      </w:r>
    </w:p>
    <w:p w:rsidR="00185F3A" w:rsidRPr="000324D4" w:rsidRDefault="00185F3A">
      <w:pPr>
        <w:pStyle w:val="Prrafodelista"/>
        <w:numPr>
          <w:ilvl w:val="0"/>
          <w:numId w:val="24"/>
        </w:numPr>
        <w:suppressAutoHyphens w:val="0"/>
        <w:spacing w:after="0" w:line="240" w:lineRule="auto"/>
        <w:jc w:val="both"/>
        <w:rPr>
          <w:rFonts w:cstheme="minorHAnsi"/>
          <w:sz w:val="24"/>
          <w:szCs w:val="24"/>
        </w:rPr>
      </w:pPr>
      <w:r w:rsidRPr="000324D4">
        <w:rPr>
          <w:rFonts w:cstheme="minorHAnsi"/>
          <w:sz w:val="24"/>
          <w:szCs w:val="24"/>
        </w:rPr>
        <w:t>Potencializar el uso de los medios de comunicación oficiales que tiene la institución.</w:t>
      </w:r>
    </w:p>
    <w:p w:rsidR="00185F3A" w:rsidRPr="000324D4" w:rsidRDefault="00185F3A">
      <w:pPr>
        <w:pStyle w:val="Prrafodelista"/>
        <w:numPr>
          <w:ilvl w:val="0"/>
          <w:numId w:val="24"/>
        </w:numPr>
        <w:suppressAutoHyphens w:val="0"/>
        <w:spacing w:after="0" w:line="240" w:lineRule="auto"/>
        <w:jc w:val="both"/>
        <w:rPr>
          <w:rFonts w:cstheme="minorHAnsi"/>
          <w:sz w:val="24"/>
          <w:szCs w:val="24"/>
        </w:rPr>
      </w:pPr>
      <w:r w:rsidRPr="000324D4">
        <w:rPr>
          <w:rFonts w:cstheme="minorHAnsi"/>
          <w:sz w:val="24"/>
          <w:szCs w:val="24"/>
        </w:rPr>
        <w:t>Promover que las comunicaciones institucionales utilicen un lenguaje claro, inclusivo y accesible para todas las personas</w:t>
      </w:r>
      <w:r w:rsidR="008A192A">
        <w:rPr>
          <w:rFonts w:cstheme="minorHAnsi"/>
          <w:sz w:val="24"/>
          <w:szCs w:val="24"/>
        </w:rPr>
        <w:t xml:space="preserve"> </w:t>
      </w:r>
    </w:p>
    <w:p w:rsidR="00185F3A" w:rsidRPr="000324D4" w:rsidRDefault="00185F3A" w:rsidP="007F587B">
      <w:pPr>
        <w:suppressAutoHyphens w:val="0"/>
        <w:spacing w:after="0" w:line="240" w:lineRule="auto"/>
        <w:ind w:left="490"/>
        <w:jc w:val="both"/>
        <w:rPr>
          <w:rFonts w:cstheme="minorHAnsi"/>
          <w:sz w:val="24"/>
          <w:szCs w:val="24"/>
        </w:rPr>
      </w:pPr>
    </w:p>
    <w:p w:rsidR="00EB0916"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Resultados esperados:</w:t>
      </w:r>
      <w:r w:rsidRPr="000324D4">
        <w:rPr>
          <w:rFonts w:cstheme="minorHAnsi"/>
          <w:sz w:val="24"/>
          <w:szCs w:val="24"/>
        </w:rPr>
        <w:t xml:space="preserve"> Que el Poder Judicial disponga de un enfoque estratégico que facilite los procesos y acciones de comunicación que se realizan.</w:t>
      </w:r>
    </w:p>
    <w:p w:rsidR="00EB0916" w:rsidRDefault="00EB0916" w:rsidP="007F587B">
      <w:pPr>
        <w:suppressAutoHyphens w:val="0"/>
        <w:spacing w:after="0" w:line="240" w:lineRule="auto"/>
        <w:ind w:left="490"/>
        <w:jc w:val="both"/>
        <w:rPr>
          <w:rFonts w:cstheme="minorHAnsi"/>
          <w:sz w:val="24"/>
          <w:szCs w:val="24"/>
        </w:rPr>
      </w:pPr>
    </w:p>
    <w:p w:rsidR="00637E03" w:rsidRPr="00D75845" w:rsidRDefault="00BC2496" w:rsidP="00D75845">
      <w:pPr>
        <w:spacing w:after="0" w:line="240" w:lineRule="auto"/>
        <w:ind w:left="490"/>
        <w:jc w:val="both"/>
        <w:rPr>
          <w:rFonts w:cstheme="minorHAnsi"/>
          <w:color w:val="000000" w:themeColor="text1"/>
          <w:sz w:val="24"/>
          <w:szCs w:val="24"/>
        </w:rPr>
      </w:pPr>
      <w:r w:rsidRPr="00D75845">
        <w:rPr>
          <w:rFonts w:cstheme="minorHAnsi"/>
          <w:b/>
          <w:bCs/>
          <w:color w:val="000000" w:themeColor="text1"/>
          <w:sz w:val="24"/>
          <w:szCs w:val="24"/>
        </w:rPr>
        <w:t xml:space="preserve"> </w:t>
      </w:r>
      <w:r w:rsidRPr="001F3AD3">
        <w:rPr>
          <w:rFonts w:cstheme="minorHAnsi"/>
          <w:b/>
          <w:bCs/>
          <w:color w:val="000000" w:themeColor="text1"/>
          <w:sz w:val="24"/>
          <w:szCs w:val="24"/>
        </w:rPr>
        <w:t xml:space="preserve">Indicador de resultados: </w:t>
      </w:r>
      <w:r w:rsidRPr="001F3AD3">
        <w:rPr>
          <w:rFonts w:cstheme="minorHAnsi"/>
          <w:color w:val="000000" w:themeColor="text1"/>
          <w:sz w:val="24"/>
          <w:szCs w:val="24"/>
        </w:rPr>
        <w:t xml:space="preserve"> </w:t>
      </w:r>
      <w:r w:rsidR="00A24600" w:rsidRPr="001F3AD3">
        <w:rPr>
          <w:rFonts w:cstheme="minorHAnsi"/>
          <w:color w:val="000000" w:themeColor="text1"/>
          <w:sz w:val="24"/>
          <w:szCs w:val="24"/>
        </w:rPr>
        <w:t>Porcentaje de avance de las acciones de comunicación orientadas a la gestión de la información con un enfoque estratégico en el Poder Judicial.</w:t>
      </w:r>
      <w:r w:rsidR="00A24600" w:rsidRPr="00D75845">
        <w:rPr>
          <w:rFonts w:cstheme="minorHAnsi"/>
          <w:color w:val="000000" w:themeColor="text1"/>
          <w:sz w:val="24"/>
          <w:szCs w:val="24"/>
        </w:rPr>
        <w:t xml:space="preserve"> </w:t>
      </w:r>
      <w:r w:rsidR="00EF0CBE" w:rsidRPr="00D75845">
        <w:rPr>
          <w:rFonts w:cstheme="minorHAnsi"/>
          <w:color w:val="000000" w:themeColor="text1"/>
          <w:sz w:val="24"/>
          <w:szCs w:val="24"/>
        </w:rPr>
        <w:t xml:space="preserve">  </w:t>
      </w:r>
    </w:p>
    <w:p w:rsidR="00DB45D7" w:rsidRPr="00D75845" w:rsidRDefault="00DB45D7" w:rsidP="007F587B">
      <w:pPr>
        <w:suppressAutoHyphens w:val="0"/>
        <w:spacing w:after="0" w:line="240" w:lineRule="auto"/>
        <w:ind w:left="490"/>
        <w:jc w:val="both"/>
        <w:rPr>
          <w:rFonts w:cstheme="minorHAnsi"/>
          <w:color w:val="000000" w:themeColor="text1"/>
          <w:sz w:val="24"/>
          <w:szCs w:val="24"/>
        </w:rPr>
      </w:pPr>
    </w:p>
    <w:p w:rsidR="00BF0C35" w:rsidRPr="000324D4" w:rsidRDefault="00BF0C35" w:rsidP="007F587B">
      <w:pPr>
        <w:suppressAutoHyphens w:val="0"/>
        <w:spacing w:after="0" w:line="240" w:lineRule="auto"/>
        <w:ind w:left="490"/>
        <w:jc w:val="both"/>
        <w:rPr>
          <w:rFonts w:cstheme="minorHAnsi"/>
          <w:sz w:val="24"/>
          <w:szCs w:val="24"/>
        </w:rPr>
      </w:pPr>
    </w:p>
    <w:p w:rsidR="002C3BCE"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O</w:t>
      </w:r>
      <w:r w:rsidR="002C3BCE" w:rsidRPr="000324D4">
        <w:rPr>
          <w:rFonts w:cstheme="minorHAnsi"/>
          <w:b/>
          <w:bCs/>
          <w:sz w:val="24"/>
          <w:szCs w:val="24"/>
        </w:rPr>
        <w:t>bjetivo 2:</w:t>
      </w:r>
      <w:r w:rsidR="002C3BCE" w:rsidRPr="000324D4">
        <w:rPr>
          <w:rFonts w:cstheme="minorHAnsi"/>
          <w:sz w:val="24"/>
          <w:szCs w:val="24"/>
        </w:rPr>
        <w:t xml:space="preserve"> Definir lineamientos que permitan mejorar los procesos de divulgación de la información interna y evitar la saturación de mensajes </w:t>
      </w:r>
    </w:p>
    <w:p w:rsidR="00185F3A" w:rsidRPr="000324D4" w:rsidRDefault="00185F3A"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Líneas de acción:</w:t>
      </w:r>
    </w:p>
    <w:p w:rsidR="003C21B6" w:rsidRDefault="003C21B6">
      <w:pPr>
        <w:pStyle w:val="Prrafodelista"/>
        <w:numPr>
          <w:ilvl w:val="0"/>
          <w:numId w:val="29"/>
        </w:numPr>
        <w:suppressAutoHyphens w:val="0"/>
        <w:spacing w:after="0" w:line="240" w:lineRule="auto"/>
        <w:jc w:val="both"/>
        <w:rPr>
          <w:rFonts w:cstheme="minorHAnsi"/>
          <w:sz w:val="24"/>
          <w:szCs w:val="24"/>
        </w:rPr>
      </w:pPr>
      <w:r>
        <w:rPr>
          <w:rFonts w:cstheme="minorHAnsi"/>
          <w:sz w:val="24"/>
          <w:szCs w:val="24"/>
        </w:rPr>
        <w:t>Definir cuáles son los criterios a tomar en cuenta para determinar el tipo de información que sea de interés institucional.</w:t>
      </w:r>
    </w:p>
    <w:p w:rsidR="003C21B6" w:rsidRPr="000324D4" w:rsidRDefault="003C21B6">
      <w:pPr>
        <w:pStyle w:val="Prrafodelista"/>
        <w:numPr>
          <w:ilvl w:val="0"/>
          <w:numId w:val="29"/>
        </w:numPr>
        <w:suppressAutoHyphens w:val="0"/>
        <w:spacing w:after="0" w:line="240" w:lineRule="auto"/>
        <w:jc w:val="both"/>
        <w:rPr>
          <w:rFonts w:cstheme="minorHAnsi"/>
          <w:sz w:val="24"/>
          <w:szCs w:val="24"/>
        </w:rPr>
      </w:pPr>
      <w:r>
        <w:rPr>
          <w:rFonts w:cstheme="minorHAnsi"/>
          <w:sz w:val="24"/>
          <w:szCs w:val="24"/>
        </w:rPr>
        <w:t>Divulgar únicamente información que sea de interés institucional, apegada a la legislación vigente.</w:t>
      </w:r>
    </w:p>
    <w:p w:rsidR="00185F3A" w:rsidRPr="000324D4" w:rsidRDefault="00185F3A" w:rsidP="007F587B">
      <w:pPr>
        <w:suppressAutoHyphens w:val="0"/>
        <w:spacing w:after="0" w:line="240" w:lineRule="auto"/>
        <w:ind w:left="490"/>
        <w:jc w:val="both"/>
        <w:rPr>
          <w:rFonts w:cstheme="minorHAnsi"/>
          <w:sz w:val="24"/>
          <w:szCs w:val="24"/>
        </w:rPr>
      </w:pPr>
    </w:p>
    <w:p w:rsidR="002C3BCE"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Resultado esperado:</w:t>
      </w:r>
      <w:r w:rsidR="000324D4">
        <w:rPr>
          <w:rFonts w:cstheme="minorHAnsi"/>
          <w:b/>
          <w:bCs/>
          <w:sz w:val="24"/>
          <w:szCs w:val="24"/>
        </w:rPr>
        <w:t xml:space="preserve"> </w:t>
      </w:r>
      <w:r w:rsidRPr="000324D4">
        <w:rPr>
          <w:rFonts w:cstheme="minorHAnsi"/>
          <w:sz w:val="24"/>
          <w:szCs w:val="24"/>
        </w:rPr>
        <w:t>Implementar acciones que contribuyan a mejorar los procesos de divulgación interna con el fin de lograr una mayor efectividad en los mensajes que se transmitan y disminuir la saturación de los mensajes</w:t>
      </w:r>
      <w:r w:rsidR="002C3BCE" w:rsidRPr="000324D4">
        <w:rPr>
          <w:rFonts w:cstheme="minorHAnsi"/>
          <w:sz w:val="24"/>
          <w:szCs w:val="24"/>
        </w:rPr>
        <w:t>.</w:t>
      </w:r>
    </w:p>
    <w:p w:rsidR="002C3BCE" w:rsidRDefault="002C3BCE" w:rsidP="007F587B">
      <w:pPr>
        <w:suppressAutoHyphens w:val="0"/>
        <w:spacing w:after="0" w:line="240" w:lineRule="auto"/>
        <w:ind w:left="490"/>
        <w:jc w:val="both"/>
        <w:rPr>
          <w:rFonts w:cstheme="minorHAnsi"/>
          <w:sz w:val="26"/>
          <w:szCs w:val="26"/>
        </w:rPr>
      </w:pPr>
    </w:p>
    <w:p w:rsidR="002A103C" w:rsidRPr="00637E03" w:rsidRDefault="00BC2496" w:rsidP="00D75845">
      <w:pPr>
        <w:spacing w:after="0" w:line="240" w:lineRule="auto"/>
        <w:ind w:left="444"/>
        <w:jc w:val="both"/>
        <w:rPr>
          <w:rFonts w:cstheme="minorHAnsi"/>
          <w:color w:val="000000" w:themeColor="text1"/>
          <w:sz w:val="24"/>
          <w:szCs w:val="24"/>
        </w:rPr>
      </w:pPr>
      <w:r w:rsidRPr="001F3AD3">
        <w:rPr>
          <w:rFonts w:cstheme="minorHAnsi"/>
          <w:b/>
          <w:bCs/>
          <w:color w:val="000000" w:themeColor="text1"/>
          <w:sz w:val="24"/>
          <w:szCs w:val="24"/>
        </w:rPr>
        <w:t xml:space="preserve">Indicador de resultado: </w:t>
      </w:r>
      <w:r w:rsidR="00A24600" w:rsidRPr="001F3AD3">
        <w:rPr>
          <w:rFonts w:cstheme="minorHAnsi"/>
          <w:color w:val="000000" w:themeColor="text1"/>
          <w:sz w:val="24"/>
          <w:szCs w:val="24"/>
        </w:rPr>
        <w:t xml:space="preserve">Porcentaje de </w:t>
      </w:r>
      <w:r w:rsidR="00483B3C" w:rsidRPr="001F3AD3">
        <w:rPr>
          <w:rFonts w:cstheme="minorHAnsi"/>
          <w:color w:val="000000" w:themeColor="text1"/>
          <w:sz w:val="24"/>
          <w:szCs w:val="24"/>
        </w:rPr>
        <w:t xml:space="preserve">avance de </w:t>
      </w:r>
      <w:r w:rsidR="00A24600" w:rsidRPr="001F3AD3">
        <w:rPr>
          <w:rFonts w:cstheme="minorHAnsi"/>
          <w:color w:val="000000" w:themeColor="text1"/>
          <w:sz w:val="24"/>
          <w:szCs w:val="24"/>
        </w:rPr>
        <w:t>acciones de comunicación orientadas a mejorar los procesos de divulgación interna para una mayor efectividad en los mensajes que se transmiten y disminuir la saturación de mensajes.</w:t>
      </w:r>
      <w:r w:rsidR="00D51688" w:rsidRPr="00D75845">
        <w:rPr>
          <w:rFonts w:cstheme="minorHAnsi"/>
          <w:color w:val="000000" w:themeColor="text1"/>
          <w:sz w:val="24"/>
          <w:szCs w:val="24"/>
        </w:rPr>
        <w:t xml:space="preserve">  </w:t>
      </w:r>
    </w:p>
    <w:p w:rsidR="000324D4" w:rsidRDefault="000324D4" w:rsidP="007F587B">
      <w:pPr>
        <w:suppressAutoHyphens w:val="0"/>
        <w:spacing w:after="0" w:line="240" w:lineRule="auto"/>
        <w:ind w:left="490"/>
        <w:jc w:val="both"/>
        <w:rPr>
          <w:rFonts w:cstheme="minorHAnsi"/>
          <w:sz w:val="26"/>
          <w:szCs w:val="26"/>
        </w:rPr>
      </w:pPr>
    </w:p>
    <w:p w:rsidR="00185F3A" w:rsidRPr="002C3BCE" w:rsidRDefault="00185F3A" w:rsidP="007F587B">
      <w:pPr>
        <w:suppressAutoHyphens w:val="0"/>
        <w:spacing w:after="0" w:line="240" w:lineRule="auto"/>
        <w:ind w:left="490"/>
        <w:jc w:val="both"/>
        <w:rPr>
          <w:rFonts w:cstheme="minorHAnsi"/>
          <w:b/>
          <w:bCs/>
          <w:color w:val="4F81BD" w:themeColor="accent1"/>
          <w:sz w:val="26"/>
          <w:szCs w:val="26"/>
        </w:rPr>
      </w:pPr>
      <w:r w:rsidRPr="002C3BCE">
        <w:rPr>
          <w:rFonts w:cstheme="minorHAnsi"/>
          <w:b/>
          <w:bCs/>
          <w:color w:val="4F81BD" w:themeColor="accent1"/>
          <w:sz w:val="26"/>
          <w:szCs w:val="26"/>
        </w:rPr>
        <w:t>ÁREA TEMÁTICA 6: GESTIÓN DE LA COMUNICACIÓN EXTERNA</w:t>
      </w:r>
    </w:p>
    <w:p w:rsidR="00185F3A" w:rsidRPr="007F587B" w:rsidRDefault="00185F3A" w:rsidP="007F587B">
      <w:pPr>
        <w:suppressAutoHyphens w:val="0"/>
        <w:spacing w:after="0" w:line="240" w:lineRule="auto"/>
        <w:ind w:left="490"/>
        <w:jc w:val="both"/>
        <w:rPr>
          <w:rFonts w:cstheme="minorHAnsi"/>
          <w:sz w:val="26"/>
          <w:szCs w:val="26"/>
        </w:rPr>
      </w:pPr>
    </w:p>
    <w:p w:rsidR="002C3BCE"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O</w:t>
      </w:r>
      <w:r w:rsidR="002C3BCE" w:rsidRPr="000324D4">
        <w:rPr>
          <w:rFonts w:cstheme="minorHAnsi"/>
          <w:b/>
          <w:bCs/>
          <w:sz w:val="24"/>
          <w:szCs w:val="24"/>
        </w:rPr>
        <w:t>bjetivo 1</w:t>
      </w:r>
      <w:r w:rsidR="002C3BCE" w:rsidRPr="000324D4">
        <w:rPr>
          <w:rFonts w:cstheme="minorHAnsi"/>
          <w:sz w:val="24"/>
          <w:szCs w:val="24"/>
        </w:rPr>
        <w:t xml:space="preserve">: </w:t>
      </w:r>
      <w:r w:rsidR="002C3BCE" w:rsidRPr="000324D4">
        <w:rPr>
          <w:rFonts w:cstheme="minorHAnsi"/>
          <w:b/>
          <w:bCs/>
          <w:sz w:val="24"/>
          <w:szCs w:val="24"/>
        </w:rPr>
        <w:t xml:space="preserve">Generar e implementar acciones de comunicación que permitan dar a conocer los servicios que brinda el Poder Judicial a los públicos con los que se relaciona </w:t>
      </w:r>
      <w:r w:rsidR="00B3443D">
        <w:rPr>
          <w:rFonts w:cstheme="minorHAnsi"/>
          <w:b/>
          <w:bCs/>
          <w:sz w:val="24"/>
          <w:szCs w:val="24"/>
        </w:rPr>
        <w:t xml:space="preserve">la institución. </w:t>
      </w:r>
    </w:p>
    <w:p w:rsidR="002C3BCE" w:rsidRPr="000324D4" w:rsidRDefault="002C3BCE" w:rsidP="007F587B">
      <w:pPr>
        <w:suppressAutoHyphens w:val="0"/>
        <w:spacing w:after="0" w:line="240" w:lineRule="auto"/>
        <w:ind w:left="490"/>
        <w:jc w:val="both"/>
        <w:rPr>
          <w:rFonts w:cstheme="minorHAnsi"/>
          <w:b/>
          <w:bCs/>
          <w:sz w:val="24"/>
          <w:szCs w:val="24"/>
        </w:rPr>
      </w:pPr>
    </w:p>
    <w:p w:rsidR="00185F3A"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Líneas de acción:</w:t>
      </w:r>
    </w:p>
    <w:p w:rsidR="00185F3A" w:rsidRPr="000324D4" w:rsidRDefault="00185F3A">
      <w:pPr>
        <w:pStyle w:val="Prrafodelista"/>
        <w:numPr>
          <w:ilvl w:val="0"/>
          <w:numId w:val="25"/>
        </w:numPr>
        <w:suppressAutoHyphens w:val="0"/>
        <w:spacing w:after="0" w:line="240" w:lineRule="auto"/>
        <w:jc w:val="both"/>
        <w:rPr>
          <w:rFonts w:cstheme="minorHAnsi"/>
          <w:sz w:val="24"/>
          <w:szCs w:val="24"/>
        </w:rPr>
      </w:pPr>
      <w:r w:rsidRPr="000324D4">
        <w:rPr>
          <w:rFonts w:cstheme="minorHAnsi"/>
          <w:sz w:val="24"/>
          <w:szCs w:val="24"/>
        </w:rPr>
        <w:t xml:space="preserve">Promover la utilización de lenguaje claro y comprensible en todas las comunicaciones que se generen en la institución. </w:t>
      </w:r>
    </w:p>
    <w:p w:rsidR="00185F3A" w:rsidRPr="000324D4" w:rsidRDefault="00185F3A">
      <w:pPr>
        <w:pStyle w:val="Prrafodelista"/>
        <w:numPr>
          <w:ilvl w:val="0"/>
          <w:numId w:val="25"/>
        </w:numPr>
        <w:suppressAutoHyphens w:val="0"/>
        <w:spacing w:after="0" w:line="240" w:lineRule="auto"/>
        <w:jc w:val="both"/>
        <w:rPr>
          <w:rFonts w:cstheme="minorHAnsi"/>
          <w:sz w:val="24"/>
          <w:szCs w:val="24"/>
        </w:rPr>
      </w:pPr>
      <w:r w:rsidRPr="000324D4">
        <w:rPr>
          <w:rFonts w:cstheme="minorHAnsi"/>
          <w:sz w:val="24"/>
          <w:szCs w:val="24"/>
        </w:rPr>
        <w:t xml:space="preserve">Propiciar el acceso a la información para todas las personas usuarias. </w:t>
      </w:r>
    </w:p>
    <w:p w:rsidR="00185F3A" w:rsidRPr="000324D4" w:rsidRDefault="00185F3A">
      <w:pPr>
        <w:pStyle w:val="Prrafodelista"/>
        <w:numPr>
          <w:ilvl w:val="0"/>
          <w:numId w:val="25"/>
        </w:numPr>
        <w:suppressAutoHyphens w:val="0"/>
        <w:spacing w:after="0" w:line="240" w:lineRule="auto"/>
        <w:jc w:val="both"/>
        <w:rPr>
          <w:rFonts w:cstheme="minorHAnsi"/>
          <w:sz w:val="24"/>
          <w:szCs w:val="24"/>
        </w:rPr>
      </w:pPr>
      <w:r w:rsidRPr="000324D4">
        <w:rPr>
          <w:rFonts w:cstheme="minorHAnsi"/>
          <w:sz w:val="24"/>
          <w:szCs w:val="24"/>
        </w:rPr>
        <w:t xml:space="preserve">Realizar </w:t>
      </w:r>
      <w:r w:rsidR="00B3443D">
        <w:rPr>
          <w:rFonts w:cstheme="minorHAnsi"/>
          <w:sz w:val="24"/>
          <w:szCs w:val="24"/>
        </w:rPr>
        <w:t>acciones de comunicación que permitan la interacción con la población.</w:t>
      </w:r>
    </w:p>
    <w:p w:rsidR="00185F3A" w:rsidRPr="000324D4" w:rsidRDefault="00185F3A">
      <w:pPr>
        <w:pStyle w:val="Prrafodelista"/>
        <w:numPr>
          <w:ilvl w:val="0"/>
          <w:numId w:val="25"/>
        </w:numPr>
        <w:suppressAutoHyphens w:val="0"/>
        <w:spacing w:after="0" w:line="240" w:lineRule="auto"/>
        <w:jc w:val="both"/>
        <w:rPr>
          <w:rFonts w:cstheme="minorHAnsi"/>
          <w:sz w:val="24"/>
          <w:szCs w:val="24"/>
        </w:rPr>
      </w:pPr>
      <w:r w:rsidRPr="000324D4">
        <w:rPr>
          <w:rFonts w:cstheme="minorHAnsi"/>
          <w:sz w:val="24"/>
          <w:szCs w:val="24"/>
        </w:rPr>
        <w:t>Desarrollar productos de comunicación destinados a las diferentes poblaciones con el fin de proyectar la labor del Poder Judicial, enfatizando acerca de los procesos y servicios que brinda la institución.</w:t>
      </w:r>
      <w:r w:rsidR="008A192A">
        <w:rPr>
          <w:rFonts w:cstheme="minorHAnsi"/>
          <w:sz w:val="24"/>
          <w:szCs w:val="24"/>
        </w:rPr>
        <w:t xml:space="preserve"> </w:t>
      </w:r>
    </w:p>
    <w:p w:rsidR="006C3E44" w:rsidRPr="007F587B" w:rsidRDefault="006C3E44" w:rsidP="007F587B">
      <w:pPr>
        <w:suppressAutoHyphens w:val="0"/>
        <w:spacing w:after="0" w:line="240" w:lineRule="auto"/>
        <w:ind w:left="490"/>
        <w:jc w:val="both"/>
        <w:rPr>
          <w:rFonts w:cstheme="minorHAnsi"/>
          <w:sz w:val="26"/>
          <w:szCs w:val="26"/>
        </w:rPr>
      </w:pPr>
    </w:p>
    <w:p w:rsidR="00185F3A"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Resultado esperado:</w:t>
      </w:r>
      <w:r w:rsidRPr="000324D4">
        <w:rPr>
          <w:rFonts w:cstheme="minorHAnsi"/>
          <w:sz w:val="24"/>
          <w:szCs w:val="24"/>
        </w:rPr>
        <w:t xml:space="preserve"> Mejorar los procesos de comunicación del Poder Judicial con la población. </w:t>
      </w:r>
    </w:p>
    <w:p w:rsidR="000324D4" w:rsidRDefault="000324D4" w:rsidP="007F587B">
      <w:pPr>
        <w:suppressAutoHyphens w:val="0"/>
        <w:spacing w:after="0" w:line="240" w:lineRule="auto"/>
        <w:ind w:left="490"/>
        <w:jc w:val="both"/>
        <w:rPr>
          <w:rFonts w:cstheme="minorHAnsi"/>
          <w:sz w:val="24"/>
          <w:szCs w:val="24"/>
        </w:rPr>
      </w:pPr>
    </w:p>
    <w:p w:rsidR="00440383" w:rsidRPr="00D75845" w:rsidRDefault="00BC2496" w:rsidP="00D75845">
      <w:pPr>
        <w:spacing w:after="0" w:line="240" w:lineRule="auto"/>
        <w:ind w:left="464"/>
        <w:jc w:val="both"/>
        <w:rPr>
          <w:rFonts w:cstheme="minorHAnsi"/>
          <w:color w:val="000000" w:themeColor="text1"/>
          <w:sz w:val="24"/>
          <w:szCs w:val="24"/>
        </w:rPr>
      </w:pPr>
      <w:r w:rsidRPr="001F3AD3">
        <w:rPr>
          <w:rFonts w:cstheme="minorHAnsi"/>
          <w:b/>
          <w:bCs/>
          <w:color w:val="000000" w:themeColor="text1"/>
          <w:sz w:val="24"/>
          <w:szCs w:val="24"/>
        </w:rPr>
        <w:t xml:space="preserve">Indicador de resultado: </w:t>
      </w:r>
      <w:r w:rsidRPr="001F3AD3">
        <w:rPr>
          <w:rFonts w:cstheme="minorHAnsi"/>
          <w:color w:val="000000" w:themeColor="text1"/>
          <w:sz w:val="24"/>
          <w:szCs w:val="24"/>
        </w:rPr>
        <w:t xml:space="preserve"> </w:t>
      </w:r>
      <w:r w:rsidR="00483B3C" w:rsidRPr="001F3AD3">
        <w:rPr>
          <w:rFonts w:cstheme="minorHAnsi"/>
          <w:color w:val="000000" w:themeColor="text1"/>
          <w:sz w:val="24"/>
          <w:szCs w:val="24"/>
        </w:rPr>
        <w:t>Porcentaje de avance de las acciones de comunicación orientadas a mejorar los procesos de comunicación del Poder Judicial con los diferentes públicos con los que se relaciona.</w:t>
      </w:r>
      <w:r w:rsidR="00440383" w:rsidRPr="00D75845">
        <w:rPr>
          <w:rFonts w:cstheme="minorHAnsi"/>
          <w:color w:val="000000" w:themeColor="text1"/>
          <w:sz w:val="24"/>
          <w:szCs w:val="24"/>
        </w:rPr>
        <w:t xml:space="preserve"> </w:t>
      </w:r>
    </w:p>
    <w:p w:rsidR="006C3E44" w:rsidRDefault="006C3E44" w:rsidP="007F587B">
      <w:pPr>
        <w:suppressAutoHyphens w:val="0"/>
        <w:spacing w:after="0" w:line="240" w:lineRule="auto"/>
        <w:ind w:left="490"/>
        <w:jc w:val="both"/>
        <w:rPr>
          <w:rFonts w:cstheme="minorHAnsi"/>
          <w:sz w:val="24"/>
          <w:szCs w:val="24"/>
        </w:rPr>
      </w:pPr>
    </w:p>
    <w:p w:rsidR="00185F3A" w:rsidRDefault="00185F3A" w:rsidP="007F587B">
      <w:pPr>
        <w:suppressAutoHyphens w:val="0"/>
        <w:spacing w:after="0" w:line="240" w:lineRule="auto"/>
        <w:ind w:left="490"/>
        <w:jc w:val="both"/>
        <w:rPr>
          <w:rFonts w:cstheme="minorHAnsi"/>
          <w:sz w:val="24"/>
          <w:szCs w:val="24"/>
        </w:rPr>
      </w:pPr>
    </w:p>
    <w:p w:rsidR="00D65602" w:rsidRPr="000324D4" w:rsidRDefault="00D65602"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O</w:t>
      </w:r>
      <w:r w:rsidR="00A24D85" w:rsidRPr="000324D4">
        <w:rPr>
          <w:rFonts w:cstheme="minorHAnsi"/>
          <w:b/>
          <w:bCs/>
          <w:sz w:val="24"/>
          <w:szCs w:val="24"/>
        </w:rPr>
        <w:t xml:space="preserve">bjetivo 2: Generar e implementar acciones de comunicación que permitan potencializar el uso de las redes sociales del Poder Judicial. </w:t>
      </w:r>
    </w:p>
    <w:p w:rsidR="00185F3A" w:rsidRPr="000324D4" w:rsidRDefault="00185F3A"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b/>
          <w:bCs/>
          <w:sz w:val="24"/>
          <w:szCs w:val="24"/>
        </w:rPr>
      </w:pPr>
      <w:r w:rsidRPr="000324D4">
        <w:rPr>
          <w:rFonts w:cstheme="minorHAnsi"/>
          <w:b/>
          <w:bCs/>
          <w:sz w:val="24"/>
          <w:szCs w:val="24"/>
        </w:rPr>
        <w:t>Líneas de acción:</w:t>
      </w:r>
    </w:p>
    <w:p w:rsidR="00185F3A" w:rsidRPr="000324D4" w:rsidRDefault="00185F3A">
      <w:pPr>
        <w:pStyle w:val="Prrafodelista"/>
        <w:numPr>
          <w:ilvl w:val="0"/>
          <w:numId w:val="26"/>
        </w:numPr>
        <w:suppressAutoHyphens w:val="0"/>
        <w:spacing w:after="0" w:line="240" w:lineRule="auto"/>
        <w:jc w:val="both"/>
        <w:rPr>
          <w:rFonts w:cstheme="minorHAnsi"/>
          <w:sz w:val="24"/>
          <w:szCs w:val="24"/>
        </w:rPr>
      </w:pPr>
      <w:r w:rsidRPr="000324D4">
        <w:rPr>
          <w:rFonts w:cstheme="minorHAnsi"/>
          <w:sz w:val="24"/>
          <w:szCs w:val="24"/>
        </w:rPr>
        <w:t xml:space="preserve">Determinar los </w:t>
      </w:r>
      <w:r w:rsidR="00B3443D">
        <w:rPr>
          <w:rFonts w:cstheme="minorHAnsi"/>
          <w:sz w:val="24"/>
          <w:szCs w:val="24"/>
        </w:rPr>
        <w:t xml:space="preserve"> los alcances, limitaciones </w:t>
      </w:r>
      <w:r w:rsidRPr="000324D4">
        <w:rPr>
          <w:rFonts w:cstheme="minorHAnsi"/>
          <w:sz w:val="24"/>
          <w:szCs w:val="24"/>
        </w:rPr>
        <w:t xml:space="preserve"> y la administración de las redes sociales en el Poder Judicial.</w:t>
      </w:r>
      <w:r w:rsidR="008A192A">
        <w:rPr>
          <w:rFonts w:cstheme="minorHAnsi"/>
          <w:sz w:val="24"/>
          <w:szCs w:val="24"/>
        </w:rPr>
        <w:t xml:space="preserve"> </w:t>
      </w:r>
    </w:p>
    <w:p w:rsidR="00185F3A" w:rsidRPr="000324D4" w:rsidRDefault="00185F3A">
      <w:pPr>
        <w:pStyle w:val="Prrafodelista"/>
        <w:numPr>
          <w:ilvl w:val="0"/>
          <w:numId w:val="26"/>
        </w:numPr>
        <w:suppressAutoHyphens w:val="0"/>
        <w:spacing w:after="0" w:line="240" w:lineRule="auto"/>
        <w:jc w:val="both"/>
        <w:rPr>
          <w:rFonts w:cstheme="minorHAnsi"/>
          <w:sz w:val="24"/>
          <w:szCs w:val="24"/>
        </w:rPr>
      </w:pPr>
      <w:r w:rsidRPr="000324D4">
        <w:rPr>
          <w:rFonts w:cstheme="minorHAnsi"/>
          <w:sz w:val="24"/>
          <w:szCs w:val="24"/>
        </w:rPr>
        <w:t xml:space="preserve">Ejecutar las acciones necesarias para posicionar las redes sociales del Poder Judicial en las diferentes poblaciones para que las conozcan y compartan la información de la institución. </w:t>
      </w:r>
    </w:p>
    <w:p w:rsidR="00185F3A" w:rsidRPr="000324D4" w:rsidRDefault="00185F3A">
      <w:pPr>
        <w:pStyle w:val="Prrafodelista"/>
        <w:numPr>
          <w:ilvl w:val="0"/>
          <w:numId w:val="26"/>
        </w:numPr>
        <w:suppressAutoHyphens w:val="0"/>
        <w:spacing w:after="0" w:line="240" w:lineRule="auto"/>
        <w:jc w:val="both"/>
        <w:rPr>
          <w:rFonts w:cstheme="minorHAnsi"/>
          <w:sz w:val="24"/>
          <w:szCs w:val="24"/>
        </w:rPr>
      </w:pPr>
      <w:r w:rsidRPr="000324D4">
        <w:rPr>
          <w:rFonts w:cstheme="minorHAnsi"/>
          <w:sz w:val="24"/>
          <w:szCs w:val="24"/>
        </w:rPr>
        <w:t>Implementar herramientas y mecanismos que permitan posicionar los mensajes estratégicos que el Poder Judicial desea dar a conocer</w:t>
      </w:r>
      <w:r w:rsidR="003C21B6">
        <w:rPr>
          <w:rFonts w:cstheme="minorHAnsi"/>
          <w:sz w:val="24"/>
          <w:szCs w:val="24"/>
        </w:rPr>
        <w:t xml:space="preserve"> por medio de las redes sociales</w:t>
      </w:r>
      <w:r w:rsidRPr="000324D4">
        <w:rPr>
          <w:rFonts w:cstheme="minorHAnsi"/>
          <w:sz w:val="24"/>
          <w:szCs w:val="24"/>
        </w:rPr>
        <w:t>.</w:t>
      </w:r>
    </w:p>
    <w:p w:rsidR="00185F3A" w:rsidRPr="000324D4" w:rsidRDefault="00185F3A" w:rsidP="007F587B">
      <w:pPr>
        <w:suppressAutoHyphens w:val="0"/>
        <w:spacing w:after="0" w:line="240" w:lineRule="auto"/>
        <w:ind w:left="490"/>
        <w:jc w:val="both"/>
        <w:rPr>
          <w:rFonts w:cstheme="minorHAnsi"/>
          <w:sz w:val="24"/>
          <w:szCs w:val="24"/>
        </w:rPr>
      </w:pPr>
    </w:p>
    <w:p w:rsidR="00185F3A" w:rsidRPr="000324D4" w:rsidRDefault="00185F3A" w:rsidP="007F587B">
      <w:pPr>
        <w:suppressAutoHyphens w:val="0"/>
        <w:spacing w:after="0" w:line="240" w:lineRule="auto"/>
        <w:ind w:left="490"/>
        <w:jc w:val="both"/>
        <w:rPr>
          <w:rFonts w:cstheme="minorHAnsi"/>
          <w:sz w:val="24"/>
          <w:szCs w:val="24"/>
        </w:rPr>
      </w:pPr>
      <w:r w:rsidRPr="000324D4">
        <w:rPr>
          <w:rFonts w:cstheme="minorHAnsi"/>
          <w:b/>
          <w:bCs/>
          <w:sz w:val="24"/>
          <w:szCs w:val="24"/>
        </w:rPr>
        <w:t>Resultado esperado:</w:t>
      </w:r>
      <w:r w:rsidRPr="000324D4">
        <w:rPr>
          <w:rFonts w:cstheme="minorHAnsi"/>
          <w:sz w:val="24"/>
          <w:szCs w:val="24"/>
        </w:rPr>
        <w:t xml:space="preserve"> Potenciar el uso de las redes sociales para contribuir con la proyección institucional del Poder Judicial. </w:t>
      </w:r>
    </w:p>
    <w:p w:rsidR="00A24D85" w:rsidRPr="00D75845" w:rsidRDefault="00A24D85" w:rsidP="00213226">
      <w:pPr>
        <w:spacing w:after="0" w:line="240" w:lineRule="auto"/>
        <w:jc w:val="both"/>
        <w:rPr>
          <w:rFonts w:cstheme="minorHAnsi"/>
          <w:b/>
          <w:bCs/>
          <w:color w:val="000000" w:themeColor="text1"/>
          <w:sz w:val="26"/>
          <w:szCs w:val="26"/>
        </w:rPr>
      </w:pPr>
    </w:p>
    <w:p w:rsidR="00483B3C" w:rsidRPr="00D75845" w:rsidRDefault="00213226" w:rsidP="001F3AD3">
      <w:pPr>
        <w:spacing w:after="0" w:line="240" w:lineRule="auto"/>
        <w:ind w:left="430"/>
        <w:jc w:val="both"/>
        <w:rPr>
          <w:rFonts w:cstheme="minorHAnsi"/>
          <w:color w:val="000000" w:themeColor="text1"/>
          <w:sz w:val="24"/>
          <w:szCs w:val="24"/>
        </w:rPr>
      </w:pPr>
      <w:r w:rsidRPr="001F3AD3">
        <w:rPr>
          <w:rFonts w:cstheme="minorHAnsi"/>
          <w:b/>
          <w:bCs/>
          <w:color w:val="000000" w:themeColor="text1"/>
          <w:sz w:val="24"/>
          <w:szCs w:val="24"/>
        </w:rPr>
        <w:t>Indicador de resultado</w:t>
      </w:r>
      <w:r w:rsidR="00A24D85" w:rsidRPr="001F3AD3">
        <w:rPr>
          <w:rFonts w:cstheme="minorHAnsi"/>
          <w:b/>
          <w:bCs/>
          <w:color w:val="000000" w:themeColor="text1"/>
          <w:sz w:val="24"/>
          <w:szCs w:val="24"/>
        </w:rPr>
        <w:t xml:space="preserve">: </w:t>
      </w:r>
      <w:r w:rsidR="00A24D85" w:rsidRPr="001F3AD3">
        <w:rPr>
          <w:rFonts w:cstheme="minorHAnsi"/>
          <w:color w:val="000000" w:themeColor="text1"/>
          <w:sz w:val="24"/>
          <w:szCs w:val="24"/>
        </w:rPr>
        <w:t xml:space="preserve"> </w:t>
      </w:r>
      <w:r w:rsidR="00483B3C" w:rsidRPr="001F3AD3">
        <w:rPr>
          <w:rFonts w:cstheme="minorHAnsi"/>
          <w:color w:val="000000" w:themeColor="text1"/>
          <w:sz w:val="24"/>
          <w:szCs w:val="24"/>
        </w:rPr>
        <w:t>Porcentaje de avance de las acciones de comunicación orientadas a potencializar el uso de las redes sociales del Poder Judicial para su proyección institucional.</w:t>
      </w:r>
    </w:p>
    <w:p w:rsidR="00BF297D" w:rsidRDefault="00BF297D" w:rsidP="00213226">
      <w:pPr>
        <w:spacing w:after="0" w:line="240" w:lineRule="auto"/>
        <w:jc w:val="both"/>
        <w:rPr>
          <w:rFonts w:cstheme="minorHAnsi"/>
          <w:sz w:val="24"/>
          <w:szCs w:val="24"/>
        </w:rPr>
      </w:pPr>
    </w:p>
    <w:p w:rsidR="0007007D" w:rsidRPr="0082316F" w:rsidRDefault="00BF297D" w:rsidP="001D28F0">
      <w:pPr>
        <w:pStyle w:val="Ttulo1"/>
        <w:jc w:val="both"/>
        <w:rPr>
          <w:rFonts w:asciiTheme="minorHAnsi" w:hAnsiTheme="minorHAnsi" w:cstheme="minorHAnsi"/>
          <w:sz w:val="32"/>
          <w:szCs w:val="32"/>
          <w:lang w:val="es-ES"/>
        </w:rPr>
      </w:pPr>
      <w:bookmarkStart w:id="330" w:name="_Toc181610292"/>
      <w:r w:rsidRPr="0082316F">
        <w:rPr>
          <w:rFonts w:asciiTheme="minorHAnsi" w:hAnsiTheme="minorHAnsi" w:cstheme="minorHAnsi"/>
          <w:sz w:val="32"/>
          <w:szCs w:val="32"/>
          <w:lang w:val="es-ES"/>
        </w:rPr>
        <w:t xml:space="preserve">Guía </w:t>
      </w:r>
      <w:r w:rsidR="002F729E" w:rsidRPr="0082316F">
        <w:rPr>
          <w:rFonts w:asciiTheme="minorHAnsi" w:hAnsiTheme="minorHAnsi" w:cstheme="minorHAnsi"/>
          <w:sz w:val="32"/>
          <w:szCs w:val="32"/>
          <w:lang w:val="es-ES"/>
        </w:rPr>
        <w:t xml:space="preserve">para la comunicación institucional en el </w:t>
      </w:r>
      <w:r w:rsidRPr="0082316F">
        <w:rPr>
          <w:rFonts w:asciiTheme="minorHAnsi" w:hAnsiTheme="minorHAnsi" w:cstheme="minorHAnsi"/>
          <w:sz w:val="32"/>
          <w:szCs w:val="32"/>
          <w:lang w:val="es-ES"/>
        </w:rPr>
        <w:t xml:space="preserve"> Poder Judicial</w:t>
      </w:r>
      <w:bookmarkEnd w:id="330"/>
    </w:p>
    <w:p w:rsidR="001D28F0" w:rsidRPr="002F729E" w:rsidRDefault="001D28F0" w:rsidP="001D28F0">
      <w:pPr>
        <w:spacing w:after="0" w:line="240" w:lineRule="auto"/>
        <w:jc w:val="both"/>
        <w:rPr>
          <w:rFonts w:cstheme="minorHAnsi"/>
          <w:sz w:val="24"/>
          <w:szCs w:val="24"/>
        </w:rPr>
      </w:pPr>
      <w:r w:rsidRPr="002F729E">
        <w:rPr>
          <w:rFonts w:cstheme="minorHAnsi"/>
          <w:sz w:val="24"/>
          <w:szCs w:val="24"/>
        </w:rPr>
        <w:t xml:space="preserve">Como parte de la Política Integral de Comunicación, se elaboró el documento anexo denominado </w:t>
      </w:r>
      <w:r w:rsidRPr="002F729E">
        <w:rPr>
          <w:rFonts w:cstheme="minorHAnsi"/>
          <w:b/>
          <w:bCs/>
          <w:sz w:val="24"/>
          <w:szCs w:val="24"/>
        </w:rPr>
        <w:t xml:space="preserve">Guía </w:t>
      </w:r>
      <w:r w:rsidR="002F729E" w:rsidRPr="002F729E">
        <w:rPr>
          <w:rFonts w:cstheme="minorHAnsi"/>
          <w:b/>
          <w:bCs/>
          <w:sz w:val="24"/>
          <w:szCs w:val="24"/>
        </w:rPr>
        <w:t xml:space="preserve">para la comunicación institucional en el </w:t>
      </w:r>
      <w:r w:rsidRPr="002F729E">
        <w:rPr>
          <w:rFonts w:cstheme="minorHAnsi"/>
          <w:b/>
          <w:bCs/>
          <w:sz w:val="24"/>
          <w:szCs w:val="24"/>
        </w:rPr>
        <w:t xml:space="preserve"> Poder Judicial</w:t>
      </w:r>
      <w:r w:rsidRPr="002F729E">
        <w:rPr>
          <w:rFonts w:cstheme="minorHAnsi"/>
          <w:sz w:val="24"/>
          <w:szCs w:val="24"/>
        </w:rPr>
        <w:t xml:space="preserve"> que contiene la propuesta de acciones de comunicación que orientarán todo lo relacionado a los procesos de comunicación que se realizan en la institución y que surge como resultado del análisis de los aportes brindados por las personas participantes en el proceso de construcción de la Política. </w:t>
      </w:r>
    </w:p>
    <w:p w:rsidR="001D28F0" w:rsidRPr="002F729E" w:rsidRDefault="001D28F0" w:rsidP="001D28F0">
      <w:pPr>
        <w:spacing w:after="0" w:line="240" w:lineRule="auto"/>
        <w:jc w:val="both"/>
        <w:rPr>
          <w:rFonts w:cstheme="minorHAnsi"/>
          <w:sz w:val="24"/>
          <w:szCs w:val="24"/>
        </w:rPr>
      </w:pPr>
    </w:p>
    <w:p w:rsidR="001D28F0" w:rsidRPr="002F729E" w:rsidRDefault="001D28F0" w:rsidP="001D28F0">
      <w:pPr>
        <w:spacing w:after="0" w:line="240" w:lineRule="auto"/>
        <w:jc w:val="both"/>
        <w:rPr>
          <w:rFonts w:cstheme="minorHAnsi"/>
          <w:sz w:val="24"/>
          <w:szCs w:val="24"/>
        </w:rPr>
      </w:pPr>
      <w:r w:rsidRPr="002F729E">
        <w:rPr>
          <w:rFonts w:cstheme="minorHAnsi"/>
          <w:sz w:val="24"/>
          <w:szCs w:val="24"/>
        </w:rPr>
        <w:t xml:space="preserve">La Guía de Comunicación Institucional se considera un documento de uso práctico, que servirá como referencia y directriz para la toma de decisiones y actuaciones en la institución acerca de los procesos de comunicación que se generen y que permitan definir las acciones estratégicas de comunicación a seguir para la interacción con los diferentes públicos internos y externos. </w:t>
      </w:r>
    </w:p>
    <w:p w:rsidR="001D28F0" w:rsidRPr="002F729E" w:rsidRDefault="001D28F0" w:rsidP="001D28F0">
      <w:pPr>
        <w:spacing w:after="0" w:line="240" w:lineRule="auto"/>
        <w:jc w:val="both"/>
        <w:rPr>
          <w:rFonts w:cstheme="minorHAnsi"/>
          <w:sz w:val="24"/>
          <w:szCs w:val="24"/>
        </w:rPr>
      </w:pPr>
    </w:p>
    <w:p w:rsidR="001D28F0"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En la Guía se definen lineamientos generales para la comunicación estratégica que se realiza en el Poder Judicial y no en cuanto a procedimientos específicos que desarrollan el Departamento de Prensa y Comunicación Organizacional, las Oficinas de Prensa (Oficina de Prensa del Organismo de Investigación Judicial, Oficina de Prensa del Ministerio Público y la Oficina de Prensa de la Defensa Pública), así como otras  oficinas en las que laboran profesionales especialistas en comunicación.    </w:t>
      </w:r>
    </w:p>
    <w:p w:rsidR="00D65602" w:rsidRDefault="00D65602" w:rsidP="001D28F0">
      <w:pPr>
        <w:spacing w:after="0" w:line="240" w:lineRule="auto"/>
        <w:jc w:val="both"/>
        <w:rPr>
          <w:color w:val="000000" w:themeColor="text1"/>
          <w:sz w:val="24"/>
          <w:szCs w:val="24"/>
          <w:lang w:val="es-ES"/>
        </w:rPr>
      </w:pPr>
    </w:p>
    <w:p w:rsidR="00D65602" w:rsidRPr="002F729E" w:rsidRDefault="00D65602"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rFonts w:cstheme="minorHAnsi"/>
          <w:sz w:val="24"/>
          <w:szCs w:val="24"/>
        </w:rPr>
      </w:pPr>
    </w:p>
    <w:p w:rsidR="001D28F0" w:rsidRPr="002F729E" w:rsidRDefault="001D28F0" w:rsidP="001D28F0">
      <w:pPr>
        <w:spacing w:after="0" w:line="240" w:lineRule="auto"/>
        <w:jc w:val="both"/>
        <w:rPr>
          <w:color w:val="000000" w:themeColor="text1"/>
          <w:sz w:val="24"/>
          <w:szCs w:val="24"/>
          <w:lang w:val="es-ES"/>
        </w:rPr>
      </w:pPr>
      <w:r w:rsidRPr="002F729E">
        <w:rPr>
          <w:rFonts w:cstheme="minorHAnsi"/>
          <w:sz w:val="24"/>
          <w:szCs w:val="24"/>
        </w:rPr>
        <w:t xml:space="preserve">Los contenidos de la Guía serán de cumplimiento obligatorio para todos los servidores  y servidoras judiciales que laboran en los distintos órganos, oficinas y despachos judiciales de la institución y será aplicable para toda comunicación que el Poder Judicial realice con otras instancias del sector público, sociedad civil e instancias internacionales. </w:t>
      </w:r>
    </w:p>
    <w:p w:rsidR="001D28F0" w:rsidRPr="002F729E" w:rsidRDefault="001D28F0" w:rsidP="001D28F0">
      <w:pPr>
        <w:spacing w:after="0" w:line="240" w:lineRule="auto"/>
        <w:ind w:left="708"/>
        <w:jc w:val="both"/>
        <w:rPr>
          <w:color w:val="000000" w:themeColor="text1"/>
          <w:sz w:val="24"/>
          <w:szCs w:val="24"/>
          <w:lang w:val="es-ES"/>
        </w:rPr>
      </w:pPr>
    </w:p>
    <w:p w:rsidR="001D28F0"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Para las Oficinas de Prensa del Organismo de Investigación Judicial, Ministerio Público y la Defensa Pública, la Política Integral de Comunicación será una guía de consulta orientadora tomando en cuenta que cada una de estas instancias tiene definidos sus procesos internos de comunicación.       </w:t>
      </w:r>
    </w:p>
    <w:p w:rsidR="00AF4BBA" w:rsidRPr="002F729E" w:rsidRDefault="00AF4BBA"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rFonts w:cstheme="minorHAnsi"/>
          <w:sz w:val="24"/>
          <w:szCs w:val="24"/>
        </w:rPr>
      </w:pPr>
    </w:p>
    <w:p w:rsidR="001D28F0" w:rsidRPr="00AF4BBA" w:rsidRDefault="001D28F0" w:rsidP="001D28F0">
      <w:pPr>
        <w:spacing w:after="0" w:line="240" w:lineRule="auto"/>
        <w:jc w:val="both"/>
        <w:rPr>
          <w:b/>
          <w:bCs/>
          <w:color w:val="000000" w:themeColor="text1"/>
          <w:sz w:val="26"/>
          <w:szCs w:val="26"/>
          <w:u w:val="single"/>
          <w:lang w:val="es-ES"/>
        </w:rPr>
      </w:pPr>
      <w:r w:rsidRPr="00AF4BBA">
        <w:rPr>
          <w:b/>
          <w:bCs/>
          <w:color w:val="000000" w:themeColor="text1"/>
          <w:sz w:val="26"/>
          <w:szCs w:val="26"/>
          <w:u w:val="single"/>
          <w:lang w:val="es-ES"/>
        </w:rPr>
        <w:t>Contenidos de la Guía</w:t>
      </w:r>
    </w:p>
    <w:p w:rsidR="001D28F0" w:rsidRPr="002F729E" w:rsidRDefault="001D28F0"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En la Guía </w:t>
      </w:r>
      <w:r w:rsidR="002F729E" w:rsidRPr="002F729E">
        <w:rPr>
          <w:color w:val="000000" w:themeColor="text1"/>
          <w:sz w:val="24"/>
          <w:szCs w:val="24"/>
          <w:lang w:val="es-ES"/>
        </w:rPr>
        <w:t xml:space="preserve">para la comunicación institucional en el </w:t>
      </w:r>
      <w:r w:rsidRPr="002F729E">
        <w:rPr>
          <w:color w:val="000000" w:themeColor="text1"/>
          <w:sz w:val="24"/>
          <w:szCs w:val="24"/>
          <w:lang w:val="es-ES"/>
        </w:rPr>
        <w:t xml:space="preserve">Poder Judicial se incluye un glosario para una mejor comprensión de algunos términos que se mencionan en este documento y se incluyen diversos apartados en los que se incorporan acciones que permitirán gestionar de una manera más adecuada tanto la comunicación interna como la externa. </w:t>
      </w:r>
    </w:p>
    <w:p w:rsidR="001D28F0" w:rsidRPr="002F729E" w:rsidRDefault="001D28F0"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La comunicación interna es la que se dirige a todo el personal judicial que labora en la institución y  para su adecuada gestión se incluyen diversos aspectos a tomar en cuenta acerca de lo siguiente: </w:t>
      </w: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-Coordinaciones a realizar entre las instancias internas de comunicación del Poder Judicial. </w:t>
      </w: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-Medios oficiales de comunicación que se tienen disponibles para utilizarse según se requiera. </w:t>
      </w: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-Procesos internos de comunicación que se realizan como la asesoría que se brinda a diversas instancias de la institución, gestión de comunicados urgentes, divulgación de la información, campañas de comunicación, materiales informativos, toma de fotografías en edificios judiciales y filmaciones entre otros. </w:t>
      </w:r>
    </w:p>
    <w:p w:rsidR="001D28F0" w:rsidRPr="002F729E" w:rsidRDefault="001D28F0"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La comunicación externa se refiere a la interacción que el Poder Judicial mantiene con los diversos públicos con los que se relaciona a diario y para su adecuada gestión, en la Guía se incluyen diversos aspectos a tomar en cuenta acerca de la administración de las redes sociales, la relación con los medios de comunicación, coordinación con instancias externas, acciones a tomar en cuenta para la interacción con la población, entre otros. </w:t>
      </w:r>
    </w:p>
    <w:p w:rsidR="001D28F0" w:rsidRPr="002F729E" w:rsidRDefault="001D28F0" w:rsidP="001D28F0">
      <w:pPr>
        <w:spacing w:after="0" w:line="240" w:lineRule="auto"/>
        <w:jc w:val="both"/>
        <w:rPr>
          <w:color w:val="000000" w:themeColor="text1"/>
          <w:sz w:val="24"/>
          <w:szCs w:val="24"/>
          <w:lang w:val="es-ES"/>
        </w:rPr>
      </w:pPr>
    </w:p>
    <w:p w:rsidR="001D28F0" w:rsidRDefault="001D28F0" w:rsidP="001D28F0">
      <w:pPr>
        <w:spacing w:after="0" w:line="240" w:lineRule="auto"/>
        <w:jc w:val="both"/>
        <w:rPr>
          <w:color w:val="000000" w:themeColor="text1"/>
          <w:sz w:val="24"/>
          <w:szCs w:val="24"/>
          <w:lang w:val="es-ES"/>
        </w:rPr>
      </w:pPr>
      <w:r w:rsidRPr="002F729E">
        <w:rPr>
          <w:color w:val="000000" w:themeColor="text1"/>
          <w:sz w:val="24"/>
          <w:szCs w:val="24"/>
          <w:lang w:val="es-ES"/>
        </w:rPr>
        <w:t xml:space="preserve">En la Guía también se incluye un apartado acerca de normativa institucional para consulta en la que se hace referencia a manuales, circulares y avisos relacionados </w:t>
      </w:r>
      <w:r w:rsidR="007F669C" w:rsidRPr="002F729E">
        <w:rPr>
          <w:color w:val="000000" w:themeColor="text1"/>
          <w:sz w:val="24"/>
          <w:szCs w:val="24"/>
          <w:lang w:val="es-ES"/>
        </w:rPr>
        <w:t>con</w:t>
      </w:r>
      <w:r w:rsidRPr="002F729E">
        <w:rPr>
          <w:color w:val="000000" w:themeColor="text1"/>
          <w:sz w:val="24"/>
          <w:szCs w:val="24"/>
          <w:lang w:val="es-ES"/>
        </w:rPr>
        <w:t xml:space="preserve"> temas de comunicación. </w:t>
      </w:r>
    </w:p>
    <w:p w:rsidR="00705974" w:rsidRDefault="00705974" w:rsidP="001D28F0">
      <w:pPr>
        <w:spacing w:after="0" w:line="240" w:lineRule="auto"/>
        <w:jc w:val="both"/>
        <w:rPr>
          <w:color w:val="000000" w:themeColor="text1"/>
          <w:sz w:val="24"/>
          <w:szCs w:val="24"/>
          <w:lang w:val="es-ES"/>
        </w:rPr>
      </w:pPr>
    </w:p>
    <w:p w:rsidR="00705974" w:rsidRDefault="00705974" w:rsidP="001D28F0">
      <w:pPr>
        <w:spacing w:after="0" w:line="240" w:lineRule="auto"/>
        <w:jc w:val="both"/>
        <w:rPr>
          <w:color w:val="000000" w:themeColor="text1"/>
          <w:sz w:val="24"/>
          <w:szCs w:val="24"/>
          <w:lang w:val="es-ES"/>
        </w:rPr>
      </w:pPr>
    </w:p>
    <w:p w:rsidR="00705974" w:rsidRDefault="00705974" w:rsidP="001D28F0">
      <w:pPr>
        <w:spacing w:after="0" w:line="240" w:lineRule="auto"/>
        <w:jc w:val="both"/>
        <w:rPr>
          <w:color w:val="000000" w:themeColor="text1"/>
          <w:sz w:val="24"/>
          <w:szCs w:val="24"/>
          <w:lang w:val="es-ES"/>
        </w:rPr>
      </w:pPr>
    </w:p>
    <w:p w:rsidR="00705974" w:rsidRDefault="00705974" w:rsidP="001D28F0">
      <w:pPr>
        <w:spacing w:after="0" w:line="240" w:lineRule="auto"/>
        <w:jc w:val="both"/>
        <w:rPr>
          <w:color w:val="000000" w:themeColor="text1"/>
          <w:sz w:val="24"/>
          <w:szCs w:val="24"/>
          <w:lang w:val="es-ES"/>
        </w:rPr>
      </w:pPr>
    </w:p>
    <w:p w:rsidR="00705974" w:rsidRDefault="00705974" w:rsidP="001D28F0">
      <w:pPr>
        <w:spacing w:after="0" w:line="240" w:lineRule="auto"/>
        <w:jc w:val="both"/>
        <w:rPr>
          <w:color w:val="000000" w:themeColor="text1"/>
          <w:sz w:val="24"/>
          <w:szCs w:val="24"/>
          <w:lang w:val="es-ES"/>
        </w:rPr>
      </w:pPr>
    </w:p>
    <w:p w:rsidR="00705974" w:rsidRPr="002F729E" w:rsidRDefault="00705974" w:rsidP="001D28F0">
      <w:pPr>
        <w:spacing w:after="0" w:line="240" w:lineRule="auto"/>
        <w:jc w:val="both"/>
        <w:rPr>
          <w:color w:val="000000" w:themeColor="text1"/>
          <w:sz w:val="24"/>
          <w:szCs w:val="24"/>
          <w:lang w:val="es-ES"/>
        </w:rPr>
      </w:pPr>
    </w:p>
    <w:p w:rsidR="001D28F0" w:rsidRPr="002F729E" w:rsidRDefault="001D28F0" w:rsidP="001D28F0">
      <w:pPr>
        <w:spacing w:after="0" w:line="240" w:lineRule="auto"/>
        <w:jc w:val="both"/>
        <w:rPr>
          <w:color w:val="000000" w:themeColor="text1"/>
          <w:sz w:val="24"/>
          <w:szCs w:val="24"/>
          <w:lang w:val="es-ES"/>
        </w:rPr>
      </w:pPr>
    </w:p>
    <w:p w:rsidR="001B74AC" w:rsidRDefault="001B74AC" w:rsidP="007F669C">
      <w:pPr>
        <w:spacing w:after="0" w:line="240" w:lineRule="auto"/>
        <w:jc w:val="both"/>
        <w:rPr>
          <w:b/>
          <w:bCs/>
          <w:color w:val="000000" w:themeColor="text1"/>
          <w:sz w:val="24"/>
          <w:szCs w:val="24"/>
          <w:lang w:val="es-ES"/>
        </w:rPr>
      </w:pPr>
      <w:bookmarkStart w:id="331" w:name="_Toc158209553"/>
      <w:bookmarkStart w:id="332" w:name="_Toc159579472"/>
      <w:bookmarkStart w:id="333" w:name="_Toc159579543"/>
      <w:r w:rsidRPr="001B74AC">
        <w:rPr>
          <w:b/>
          <w:bCs/>
          <w:color w:val="000000" w:themeColor="text1"/>
          <w:sz w:val="24"/>
          <w:szCs w:val="24"/>
          <w:lang w:val="es-ES"/>
        </w:rPr>
        <w:t>Documento anexo: Guía para la comunicación institucional en el Poder Judicial</w:t>
      </w:r>
    </w:p>
    <w:p w:rsidR="00191305" w:rsidRDefault="00191305" w:rsidP="007F669C">
      <w:pPr>
        <w:spacing w:after="0" w:line="240" w:lineRule="auto"/>
        <w:jc w:val="both"/>
        <w:rPr>
          <w:b/>
          <w:bCs/>
          <w:color w:val="000000" w:themeColor="text1"/>
          <w:sz w:val="24"/>
          <w:szCs w:val="24"/>
          <w:lang w:val="es-ES"/>
        </w:rPr>
      </w:pPr>
    </w:p>
    <w:p w:rsidR="00191305" w:rsidRDefault="00191305" w:rsidP="007F669C">
      <w:pPr>
        <w:spacing w:after="0" w:line="240" w:lineRule="auto"/>
        <w:jc w:val="both"/>
        <w:rPr>
          <w:b/>
          <w:bCs/>
          <w:color w:val="000000" w:themeColor="text1"/>
          <w:sz w:val="24"/>
          <w:szCs w:val="24"/>
          <w:lang w:val="es-ES"/>
        </w:rPr>
      </w:pPr>
      <w:r>
        <w:object w:dxaOrig="1537" w:dyaOrig="997" w14:anchorId="5F066A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5pt" o:ole="">
            <v:imagedata r:id="rId34" o:title=""/>
          </v:shape>
          <o:OLEObject Type="Embed" ProgID="Word.Document.12" ShapeID="_x0000_i1025" DrawAspect="Icon" ObjectID="_1808909491" r:id="rId35">
            <o:FieldCodes>\s</o:FieldCodes>
          </o:OLEObject>
        </w:object>
      </w:r>
    </w:p>
    <w:p w:rsidR="002D3215" w:rsidRPr="0082316F" w:rsidRDefault="002D3215" w:rsidP="00CA3014">
      <w:pPr>
        <w:pStyle w:val="Ttulo1"/>
        <w:jc w:val="both"/>
        <w:rPr>
          <w:rFonts w:asciiTheme="minorHAnsi" w:hAnsiTheme="minorHAnsi" w:cstheme="minorHAnsi"/>
          <w:sz w:val="32"/>
          <w:szCs w:val="32"/>
          <w:lang w:val="es-ES"/>
        </w:rPr>
      </w:pPr>
      <w:bookmarkStart w:id="334" w:name="_Toc181610293"/>
      <w:r w:rsidRPr="0082316F">
        <w:rPr>
          <w:rFonts w:asciiTheme="minorHAnsi" w:hAnsiTheme="minorHAnsi" w:cstheme="minorHAnsi"/>
          <w:sz w:val="32"/>
          <w:szCs w:val="32"/>
          <w:lang w:val="es-ES"/>
        </w:rPr>
        <w:t>Plan de Acción para la implementación de la Política Institucional</w:t>
      </w:r>
      <w:bookmarkEnd w:id="331"/>
      <w:bookmarkEnd w:id="332"/>
      <w:bookmarkEnd w:id="333"/>
      <w:bookmarkEnd w:id="334"/>
    </w:p>
    <w:p w:rsidR="00640881" w:rsidRDefault="00522C4C" w:rsidP="004B19D7">
      <w:pPr>
        <w:jc w:val="both"/>
        <w:rPr>
          <w:color w:val="000000" w:themeColor="text1"/>
          <w:sz w:val="26"/>
          <w:szCs w:val="26"/>
        </w:rPr>
      </w:pPr>
      <w:r w:rsidRPr="00640881">
        <w:rPr>
          <w:color w:val="000000" w:themeColor="text1"/>
          <w:sz w:val="24"/>
          <w:szCs w:val="24"/>
          <w:lang w:val="es-ES"/>
        </w:rPr>
        <w:t>Para la elaboración del Plan de Acción de la Política se identi</w:t>
      </w:r>
      <w:r w:rsidR="00DD13DE" w:rsidRPr="00640881">
        <w:rPr>
          <w:color w:val="000000" w:themeColor="text1"/>
          <w:sz w:val="24"/>
          <w:szCs w:val="24"/>
          <w:lang w:val="es-ES"/>
        </w:rPr>
        <w:t>fi</w:t>
      </w:r>
      <w:r w:rsidRPr="00640881">
        <w:rPr>
          <w:color w:val="000000" w:themeColor="text1"/>
          <w:sz w:val="24"/>
          <w:szCs w:val="24"/>
          <w:lang w:val="es-ES"/>
        </w:rPr>
        <w:t>có a las oficinas que se considera responsables operativas del cumplimiento de objetivos y metas relacionados al Plan de Acción</w:t>
      </w:r>
      <w:r w:rsidR="00DD13DE" w:rsidRPr="00640881">
        <w:rPr>
          <w:color w:val="000000" w:themeColor="text1"/>
          <w:sz w:val="24"/>
          <w:szCs w:val="24"/>
          <w:lang w:val="es-ES"/>
        </w:rPr>
        <w:t xml:space="preserve"> y se realizó el proceso de validación de las acciones que se incorporaron mediante envío de consulta vía correo electrónico y realización de reuniones.</w:t>
      </w:r>
      <w:r w:rsidR="00DD13DE" w:rsidRPr="0082316F">
        <w:rPr>
          <w:color w:val="000000" w:themeColor="text1"/>
          <w:sz w:val="26"/>
          <w:szCs w:val="26"/>
        </w:rPr>
        <w:t xml:space="preserve"> </w:t>
      </w:r>
    </w:p>
    <w:p w:rsidR="00D65602" w:rsidRDefault="00705974" w:rsidP="004B19D7">
      <w:pPr>
        <w:jc w:val="both"/>
        <w:rPr>
          <w:color w:val="000000" w:themeColor="text1"/>
          <w:sz w:val="26"/>
          <w:szCs w:val="26"/>
        </w:rPr>
      </w:pPr>
      <w:r>
        <w:object w:dxaOrig="1537" w:dyaOrig="997" w14:anchorId="45FFDABB">
          <v:shape id="_x0000_i1026" type="#_x0000_t75" style="width:76.45pt;height:49.5pt" o:ole="">
            <v:imagedata r:id="rId36" o:title=""/>
          </v:shape>
          <o:OLEObject Type="Embed" ProgID="Word.Document.12" ShapeID="_x0000_i1026" DrawAspect="Icon" ObjectID="_1808909492" r:id="rId37">
            <o:FieldCodes>\s</o:FieldCodes>
          </o:OLEObject>
        </w:object>
      </w:r>
    </w:p>
    <w:p w:rsidR="002D3215" w:rsidRPr="00283D54" w:rsidRDefault="002D3215" w:rsidP="00E23E28">
      <w:pPr>
        <w:pStyle w:val="Ttulo1"/>
        <w:jc w:val="both"/>
        <w:rPr>
          <w:rFonts w:asciiTheme="minorHAnsi" w:hAnsiTheme="minorHAnsi" w:cstheme="minorHAnsi"/>
          <w:sz w:val="32"/>
          <w:szCs w:val="32"/>
          <w:lang w:val="es-ES"/>
        </w:rPr>
      </w:pPr>
      <w:bookmarkStart w:id="335" w:name="_Toc158209554"/>
      <w:bookmarkStart w:id="336" w:name="_Toc159579473"/>
      <w:bookmarkStart w:id="337" w:name="_Toc159579544"/>
      <w:bookmarkStart w:id="338" w:name="_Toc181610294"/>
      <w:r w:rsidRPr="00283D54">
        <w:rPr>
          <w:rFonts w:asciiTheme="minorHAnsi" w:hAnsiTheme="minorHAnsi" w:cstheme="minorHAnsi"/>
          <w:sz w:val="32"/>
          <w:szCs w:val="32"/>
          <w:lang w:val="es-ES"/>
        </w:rPr>
        <w:t xml:space="preserve">Análisis de impacto presupuestario de implementación de la </w:t>
      </w:r>
      <w:r w:rsidR="007F412F" w:rsidRPr="00283D54">
        <w:rPr>
          <w:rFonts w:asciiTheme="minorHAnsi" w:hAnsiTheme="minorHAnsi" w:cstheme="minorHAnsi"/>
          <w:sz w:val="32"/>
          <w:szCs w:val="32"/>
          <w:lang w:val="es-ES"/>
        </w:rPr>
        <w:t xml:space="preserve">Política </w:t>
      </w:r>
      <w:r w:rsidRPr="00283D54">
        <w:rPr>
          <w:rFonts w:asciiTheme="minorHAnsi" w:hAnsiTheme="minorHAnsi" w:cstheme="minorHAnsi"/>
          <w:sz w:val="32"/>
          <w:szCs w:val="32"/>
          <w:lang w:val="es-ES"/>
        </w:rPr>
        <w:t>institucional</w:t>
      </w:r>
      <w:bookmarkEnd w:id="335"/>
      <w:bookmarkEnd w:id="336"/>
      <w:bookmarkEnd w:id="337"/>
      <w:bookmarkEnd w:id="338"/>
    </w:p>
    <w:p w:rsidR="001E59EB" w:rsidRPr="00283D54" w:rsidRDefault="001E59EB" w:rsidP="001E59EB">
      <w:pPr>
        <w:rPr>
          <w:lang w:val="es-ES"/>
        </w:rPr>
      </w:pPr>
    </w:p>
    <w:p w:rsidR="002D3215" w:rsidRPr="00744C5E" w:rsidRDefault="0005469F" w:rsidP="002D3215">
      <w:pPr>
        <w:spacing w:after="0" w:line="240" w:lineRule="auto"/>
        <w:jc w:val="both"/>
        <w:rPr>
          <w:rFonts w:cstheme="minorHAnsi"/>
          <w:sz w:val="24"/>
          <w:szCs w:val="24"/>
        </w:rPr>
      </w:pPr>
      <w:r w:rsidRPr="00744C5E">
        <w:rPr>
          <w:rFonts w:cstheme="minorHAnsi"/>
          <w:sz w:val="24"/>
          <w:szCs w:val="24"/>
        </w:rPr>
        <w:t>Con relación al</w:t>
      </w:r>
      <w:r w:rsidR="002D3215" w:rsidRPr="00744C5E">
        <w:rPr>
          <w:rFonts w:cstheme="minorHAnsi"/>
          <w:sz w:val="24"/>
          <w:szCs w:val="24"/>
        </w:rPr>
        <w:t xml:space="preserve"> impacto presupuestario de la Política Integral de Comunicación, tomando en cuenta las limitaciones </w:t>
      </w:r>
      <w:r w:rsidR="00BC12BB" w:rsidRPr="00744C5E">
        <w:rPr>
          <w:rFonts w:cstheme="minorHAnsi"/>
          <w:sz w:val="24"/>
          <w:szCs w:val="24"/>
        </w:rPr>
        <w:t>presupuestarias, los</w:t>
      </w:r>
      <w:r w:rsidR="002D3215" w:rsidRPr="00744C5E">
        <w:rPr>
          <w:rFonts w:cstheme="minorHAnsi"/>
          <w:sz w:val="24"/>
          <w:szCs w:val="24"/>
        </w:rPr>
        <w:t xml:space="preserve"> recursos para la ejecución de los objetivos, metas y líneas de acción de la Política serán considerados en el presupuesto ordinario de la Presidencia de la Corte, del Departamento de Prensa y Comunicación Organizacional y de las  oficinas y despachos del Poder Judicial involucrados en el Plan de Acción.  </w:t>
      </w:r>
    </w:p>
    <w:p w:rsidR="006F63E6" w:rsidRPr="00744C5E" w:rsidRDefault="006F63E6" w:rsidP="002D3215">
      <w:pPr>
        <w:spacing w:after="0" w:line="240" w:lineRule="auto"/>
        <w:jc w:val="both"/>
        <w:rPr>
          <w:rFonts w:cstheme="minorHAnsi"/>
          <w:sz w:val="24"/>
          <w:szCs w:val="24"/>
        </w:rPr>
      </w:pPr>
    </w:p>
    <w:p w:rsidR="00EF16DE" w:rsidRPr="00744C5E" w:rsidRDefault="00646552" w:rsidP="00646552">
      <w:pPr>
        <w:jc w:val="both"/>
        <w:rPr>
          <w:rFonts w:cstheme="minorHAnsi"/>
          <w:color w:val="000000" w:themeColor="text1"/>
          <w:sz w:val="24"/>
          <w:szCs w:val="24"/>
        </w:rPr>
      </w:pPr>
      <w:r w:rsidRPr="00744C5E">
        <w:rPr>
          <w:rFonts w:cstheme="minorHAnsi"/>
          <w:color w:val="000000" w:themeColor="text1"/>
          <w:sz w:val="24"/>
          <w:szCs w:val="24"/>
        </w:rPr>
        <w:t xml:space="preserve">El Departamento de Prensa y Comunicación Organizacional dispone </w:t>
      </w:r>
      <w:r w:rsidR="00CD444D" w:rsidRPr="00744C5E">
        <w:rPr>
          <w:rFonts w:cstheme="minorHAnsi"/>
          <w:color w:val="000000" w:themeColor="text1"/>
          <w:sz w:val="24"/>
          <w:szCs w:val="24"/>
        </w:rPr>
        <w:t xml:space="preserve">de recursos en la </w:t>
      </w:r>
      <w:r w:rsidRPr="00744C5E">
        <w:rPr>
          <w:rFonts w:cstheme="minorHAnsi"/>
          <w:color w:val="000000" w:themeColor="text1"/>
          <w:sz w:val="24"/>
          <w:szCs w:val="24"/>
        </w:rPr>
        <w:t>subpartida de publicidad para la producción de materiales de difusión (videos, cuñas, entre otros) de la campaña institucional de servicios</w:t>
      </w:r>
      <w:r w:rsidR="00CD444D" w:rsidRPr="00744C5E">
        <w:rPr>
          <w:rFonts w:cstheme="minorHAnsi"/>
          <w:color w:val="000000" w:themeColor="text1"/>
          <w:sz w:val="24"/>
          <w:szCs w:val="24"/>
        </w:rPr>
        <w:t xml:space="preserve"> y  en la </w:t>
      </w:r>
      <w:r w:rsidRPr="00744C5E">
        <w:rPr>
          <w:rFonts w:cstheme="minorHAnsi"/>
          <w:color w:val="000000" w:themeColor="text1"/>
          <w:sz w:val="24"/>
          <w:szCs w:val="24"/>
        </w:rPr>
        <w:t xml:space="preserve">subpartida de información </w:t>
      </w:r>
      <w:r w:rsidR="00CD444D" w:rsidRPr="00744C5E">
        <w:rPr>
          <w:rFonts w:cstheme="minorHAnsi"/>
          <w:color w:val="000000" w:themeColor="text1"/>
          <w:sz w:val="24"/>
          <w:szCs w:val="24"/>
        </w:rPr>
        <w:t>para difusión.  Adicionalmente se dispone de recursos en papelería que se utilizan para la elaboración de afiches, volantes, folletos, campañas y otros materiales que se requiera imprimir y también se dispone de recurso económico para monitoreo de la información</w:t>
      </w:r>
      <w:r w:rsidR="00EF16DE" w:rsidRPr="00744C5E">
        <w:rPr>
          <w:rFonts w:cstheme="minorHAnsi"/>
          <w:color w:val="000000" w:themeColor="text1"/>
          <w:sz w:val="24"/>
          <w:szCs w:val="24"/>
        </w:rPr>
        <w:t xml:space="preserve"> </w:t>
      </w:r>
    </w:p>
    <w:p w:rsidR="00646552" w:rsidRPr="000849A0" w:rsidRDefault="00EF16DE" w:rsidP="00646552">
      <w:pPr>
        <w:jc w:val="both"/>
        <w:rPr>
          <w:rFonts w:cstheme="minorHAnsi"/>
          <w:color w:val="000000" w:themeColor="text1"/>
          <w:sz w:val="24"/>
          <w:szCs w:val="24"/>
        </w:rPr>
      </w:pPr>
      <w:r w:rsidRPr="000849A0">
        <w:rPr>
          <w:rFonts w:cstheme="minorHAnsi"/>
          <w:color w:val="000000" w:themeColor="text1"/>
          <w:sz w:val="24"/>
          <w:szCs w:val="24"/>
        </w:rPr>
        <w:t>Tomando en cuenta lo anterior</w:t>
      </w:r>
      <w:r w:rsidR="00EA0CC1" w:rsidRPr="000849A0">
        <w:rPr>
          <w:rFonts w:cstheme="minorHAnsi"/>
          <w:color w:val="000000" w:themeColor="text1"/>
          <w:sz w:val="24"/>
          <w:szCs w:val="24"/>
        </w:rPr>
        <w:t xml:space="preserve"> y las necesidades presupuestarias institucionales, </w:t>
      </w:r>
      <w:r w:rsidR="00CD444D" w:rsidRPr="000849A0">
        <w:rPr>
          <w:rFonts w:cstheme="minorHAnsi"/>
          <w:color w:val="000000" w:themeColor="text1"/>
          <w:sz w:val="24"/>
          <w:szCs w:val="24"/>
        </w:rPr>
        <w:t xml:space="preserve">se tomarán los recursos ordinarios disponibles para las </w:t>
      </w:r>
      <w:r w:rsidRPr="000849A0">
        <w:rPr>
          <w:rFonts w:cstheme="minorHAnsi"/>
          <w:color w:val="000000" w:themeColor="text1"/>
          <w:sz w:val="24"/>
          <w:szCs w:val="24"/>
        </w:rPr>
        <w:t xml:space="preserve"> </w:t>
      </w:r>
      <w:r w:rsidR="00646552" w:rsidRPr="000849A0">
        <w:rPr>
          <w:rFonts w:cstheme="minorHAnsi"/>
          <w:color w:val="000000" w:themeColor="text1"/>
          <w:sz w:val="24"/>
          <w:szCs w:val="24"/>
        </w:rPr>
        <w:t xml:space="preserve">acciones de comunicación </w:t>
      </w:r>
      <w:r w:rsidRPr="000849A0">
        <w:rPr>
          <w:rFonts w:cstheme="minorHAnsi"/>
          <w:color w:val="000000" w:themeColor="text1"/>
          <w:sz w:val="24"/>
          <w:szCs w:val="24"/>
        </w:rPr>
        <w:t xml:space="preserve">para dar cumplimiento a los objetivos del Plan de Acción de la  </w:t>
      </w:r>
      <w:r w:rsidR="00646552" w:rsidRPr="000849A0">
        <w:rPr>
          <w:rFonts w:cstheme="minorHAnsi"/>
          <w:color w:val="000000" w:themeColor="text1"/>
          <w:sz w:val="24"/>
          <w:szCs w:val="24"/>
        </w:rPr>
        <w:t xml:space="preserve">Política </w:t>
      </w:r>
      <w:r w:rsidRPr="000849A0">
        <w:rPr>
          <w:rFonts w:cstheme="minorHAnsi"/>
          <w:color w:val="000000" w:themeColor="text1"/>
          <w:sz w:val="24"/>
          <w:szCs w:val="24"/>
        </w:rPr>
        <w:t xml:space="preserve">Integral de Comunicación </w:t>
      </w:r>
      <w:r w:rsidR="00646552" w:rsidRPr="000849A0">
        <w:rPr>
          <w:rFonts w:cstheme="minorHAnsi"/>
          <w:color w:val="000000" w:themeColor="text1"/>
          <w:sz w:val="24"/>
          <w:szCs w:val="24"/>
        </w:rPr>
        <w:t xml:space="preserve">se realizarán </w:t>
      </w:r>
      <w:r w:rsidRPr="000849A0">
        <w:rPr>
          <w:rFonts w:cstheme="minorHAnsi"/>
          <w:color w:val="000000" w:themeColor="text1"/>
          <w:sz w:val="24"/>
          <w:szCs w:val="24"/>
        </w:rPr>
        <w:t xml:space="preserve">con estos recursos que se tienen disponibles. </w:t>
      </w:r>
    </w:p>
    <w:p w:rsidR="00C24535" w:rsidRDefault="00C24535" w:rsidP="00646552">
      <w:pPr>
        <w:jc w:val="both"/>
        <w:rPr>
          <w:rFonts w:ascii="Book Antiqua" w:hAnsi="Book Antiqua"/>
          <w:bCs/>
          <w:color w:val="FF0000"/>
        </w:rPr>
      </w:pPr>
    </w:p>
    <w:p w:rsidR="00E00803" w:rsidRDefault="00E00803" w:rsidP="00E00803">
      <w:pPr>
        <w:pStyle w:val="Ttulo1"/>
        <w:jc w:val="both"/>
        <w:rPr>
          <w:rFonts w:asciiTheme="minorHAnsi" w:hAnsiTheme="minorHAnsi" w:cstheme="minorHAnsi"/>
          <w:sz w:val="32"/>
          <w:szCs w:val="32"/>
          <w:lang w:val="es-ES"/>
        </w:rPr>
      </w:pPr>
      <w:bookmarkStart w:id="339" w:name="_Toc181610295"/>
      <w:r w:rsidRPr="00283D54">
        <w:rPr>
          <w:rFonts w:asciiTheme="minorHAnsi" w:hAnsiTheme="minorHAnsi" w:cstheme="minorHAnsi"/>
          <w:sz w:val="32"/>
          <w:szCs w:val="32"/>
          <w:lang w:val="es-ES"/>
        </w:rPr>
        <w:t>Implementación</w:t>
      </w:r>
      <w:r w:rsidR="007F412F" w:rsidRPr="00283D54">
        <w:rPr>
          <w:rFonts w:asciiTheme="minorHAnsi" w:hAnsiTheme="minorHAnsi" w:cstheme="minorHAnsi"/>
          <w:sz w:val="32"/>
          <w:szCs w:val="32"/>
          <w:lang w:val="es-ES"/>
        </w:rPr>
        <w:t xml:space="preserve"> de la Política Institucional</w:t>
      </w:r>
      <w:bookmarkEnd w:id="339"/>
    </w:p>
    <w:p w:rsidR="00744C5E" w:rsidRPr="00744C5E" w:rsidRDefault="00744C5E" w:rsidP="00744C5E">
      <w:pPr>
        <w:rPr>
          <w:lang w:val="es-ES"/>
        </w:rPr>
      </w:pPr>
    </w:p>
    <w:p w:rsidR="00E00803" w:rsidRPr="00744C5E" w:rsidRDefault="00E00803" w:rsidP="00E00803">
      <w:pPr>
        <w:spacing w:after="0" w:line="240" w:lineRule="auto"/>
        <w:jc w:val="both"/>
        <w:rPr>
          <w:rFonts w:cstheme="minorHAnsi"/>
          <w:sz w:val="24"/>
          <w:szCs w:val="24"/>
        </w:rPr>
      </w:pPr>
      <w:r w:rsidRPr="00744C5E">
        <w:rPr>
          <w:rFonts w:cstheme="minorHAnsi"/>
          <w:sz w:val="24"/>
          <w:szCs w:val="24"/>
        </w:rPr>
        <w:t>Cada una de las instancias participantes en el proceso de ejecución de la Política será la responsable de realizar las actividades que permitan dar cumplimiento a los objetivos planteados y determinar el nivel de avance de las acciones establecidas en el Plan de Acción de la Política Integral de Comunicación, su porcentaje de cumplimiento en relación a las metas asociadas con otras instancias responsables de su desarrollo, implementación y puesta en ejecución; con el objetivo de promover su cumplimiento con eficiencia, calidad y atendiendo las necesidades de mejora, en aseguramiento de la continuidad del proyecto y los procesos involucrados.</w:t>
      </w:r>
    </w:p>
    <w:p w:rsidR="00E00803" w:rsidRPr="00744C5E" w:rsidRDefault="00E00803" w:rsidP="00E00803">
      <w:pPr>
        <w:spacing w:after="0" w:line="240" w:lineRule="auto"/>
        <w:jc w:val="both"/>
        <w:rPr>
          <w:rFonts w:cstheme="minorHAnsi"/>
          <w:sz w:val="24"/>
          <w:szCs w:val="24"/>
        </w:rPr>
      </w:pPr>
    </w:p>
    <w:p w:rsidR="00E00803" w:rsidRPr="00744C5E" w:rsidRDefault="00E00803" w:rsidP="00E00803">
      <w:pPr>
        <w:spacing w:after="0" w:line="240" w:lineRule="auto"/>
        <w:jc w:val="both"/>
        <w:rPr>
          <w:rFonts w:cstheme="minorHAnsi"/>
          <w:color w:val="000000" w:themeColor="text1"/>
          <w:sz w:val="24"/>
          <w:szCs w:val="24"/>
        </w:rPr>
      </w:pPr>
      <w:r w:rsidRPr="00744C5E">
        <w:rPr>
          <w:rFonts w:cstheme="minorHAnsi"/>
          <w:color w:val="000000" w:themeColor="text1"/>
          <w:sz w:val="24"/>
          <w:szCs w:val="24"/>
        </w:rPr>
        <w:t xml:space="preserve">El Plan de Acción de la Política Integral de Comunicación del Poder Judicial fue validado, consensuado y aceptado por las instancias y oficinas que se definieron como responsables operativas del cumplimiento de objetivos relacionados a la Política.  Para estos fines, se efectuaron reuniones con cada una de las instancias y oficinas. </w:t>
      </w:r>
    </w:p>
    <w:p w:rsidR="00E00803" w:rsidRPr="00744C5E" w:rsidRDefault="00E00803" w:rsidP="00E00803">
      <w:pPr>
        <w:spacing w:after="0" w:line="240" w:lineRule="auto"/>
        <w:jc w:val="both"/>
        <w:rPr>
          <w:rFonts w:cstheme="minorHAnsi"/>
          <w:color w:val="000000" w:themeColor="text1"/>
          <w:sz w:val="24"/>
          <w:szCs w:val="24"/>
        </w:rPr>
      </w:pPr>
    </w:p>
    <w:p w:rsidR="00E00803" w:rsidRPr="00744C5E" w:rsidRDefault="00E00803" w:rsidP="00E00803">
      <w:pPr>
        <w:spacing w:after="0" w:line="240" w:lineRule="auto"/>
        <w:jc w:val="both"/>
        <w:rPr>
          <w:rFonts w:cstheme="minorHAnsi"/>
          <w:color w:val="000000" w:themeColor="text1"/>
          <w:sz w:val="24"/>
          <w:szCs w:val="24"/>
        </w:rPr>
      </w:pPr>
      <w:r w:rsidRPr="00744C5E">
        <w:rPr>
          <w:rFonts w:cstheme="minorHAnsi"/>
          <w:color w:val="000000" w:themeColor="text1"/>
          <w:sz w:val="24"/>
          <w:szCs w:val="24"/>
        </w:rPr>
        <w:t xml:space="preserve">El Departamento de Prensa y Comunicación Organizacional cada año, previo a la formulación de los PAOs remitirá a las instancias y oficinas responsables operativas del cumplimiento de los objetivos de la Política el Plan de Acción para revisión con el fin de corroborar si se requieren efectuar ajustes o actualizaciones y coordinará con la  Dirección de Planificación lo correspondiente para que se vincule con el Plan Estratégico Institucional por medio del Sistema PEI  </w:t>
      </w:r>
    </w:p>
    <w:p w:rsidR="002D3215" w:rsidRPr="006C5C25" w:rsidRDefault="002D3215" w:rsidP="00E23E28">
      <w:pPr>
        <w:pStyle w:val="Ttulo1"/>
        <w:jc w:val="both"/>
        <w:rPr>
          <w:rFonts w:asciiTheme="minorHAnsi" w:hAnsiTheme="minorHAnsi" w:cstheme="minorHAnsi"/>
          <w:sz w:val="32"/>
          <w:szCs w:val="32"/>
          <w:lang w:val="es-ES"/>
        </w:rPr>
      </w:pPr>
      <w:bookmarkStart w:id="340" w:name="_Toc158209555"/>
      <w:bookmarkStart w:id="341" w:name="_Toc159579474"/>
      <w:bookmarkStart w:id="342" w:name="_Toc181610296"/>
      <w:r w:rsidRPr="006C5C25">
        <w:rPr>
          <w:rFonts w:asciiTheme="minorHAnsi" w:hAnsiTheme="minorHAnsi" w:cstheme="minorHAnsi"/>
          <w:sz w:val="32"/>
          <w:szCs w:val="32"/>
          <w:lang w:val="es-ES"/>
        </w:rPr>
        <w:t>Seguimiento y Evaluación</w:t>
      </w:r>
      <w:bookmarkEnd w:id="340"/>
      <w:bookmarkEnd w:id="341"/>
      <w:r w:rsidRPr="006C5C25">
        <w:rPr>
          <w:rFonts w:asciiTheme="minorHAnsi" w:hAnsiTheme="minorHAnsi" w:cstheme="minorHAnsi"/>
          <w:sz w:val="32"/>
          <w:szCs w:val="32"/>
          <w:lang w:val="es-ES"/>
        </w:rPr>
        <w:t xml:space="preserve"> </w:t>
      </w:r>
      <w:r w:rsidR="007F412F" w:rsidRPr="006C5C25">
        <w:rPr>
          <w:rFonts w:asciiTheme="minorHAnsi" w:hAnsiTheme="minorHAnsi" w:cstheme="minorHAnsi"/>
          <w:sz w:val="32"/>
          <w:szCs w:val="32"/>
          <w:lang w:val="es-ES"/>
        </w:rPr>
        <w:t>de la Política Institucional</w:t>
      </w:r>
      <w:bookmarkEnd w:id="342"/>
    </w:p>
    <w:p w:rsidR="007670D0" w:rsidRPr="006C5C25" w:rsidRDefault="007670D0" w:rsidP="00D71F0A">
      <w:pPr>
        <w:spacing w:after="0" w:line="240" w:lineRule="auto"/>
        <w:jc w:val="both"/>
        <w:rPr>
          <w:lang w:val="es-ES"/>
        </w:rPr>
      </w:pPr>
    </w:p>
    <w:p w:rsidR="007F412F" w:rsidRDefault="002D3215" w:rsidP="00D71F0A">
      <w:pPr>
        <w:spacing w:after="0" w:line="240" w:lineRule="auto"/>
        <w:jc w:val="both"/>
        <w:rPr>
          <w:rFonts w:cstheme="minorHAnsi"/>
          <w:color w:val="000000" w:themeColor="text1"/>
          <w:sz w:val="24"/>
          <w:szCs w:val="24"/>
        </w:rPr>
      </w:pPr>
      <w:r w:rsidRPr="00744C5E">
        <w:rPr>
          <w:rFonts w:cstheme="minorHAnsi"/>
          <w:sz w:val="24"/>
          <w:szCs w:val="24"/>
        </w:rPr>
        <w:t>El seguimiento y evaluación del cumplimiento de los compromisos establecidos en el Plan de Acción de la Política Integral de Comunicación del Poder Judicial, estará a cargo de las instancias</w:t>
      </w:r>
      <w:r w:rsidR="007F412F" w:rsidRPr="00744C5E">
        <w:rPr>
          <w:rFonts w:cstheme="minorHAnsi"/>
          <w:sz w:val="24"/>
          <w:szCs w:val="24"/>
        </w:rPr>
        <w:t xml:space="preserve"> y oficinas </w:t>
      </w:r>
      <w:r w:rsidRPr="00744C5E">
        <w:rPr>
          <w:rFonts w:cstheme="minorHAnsi"/>
          <w:sz w:val="24"/>
          <w:szCs w:val="24"/>
        </w:rPr>
        <w:t xml:space="preserve"> responsables </w:t>
      </w:r>
      <w:r w:rsidR="007F412F" w:rsidRPr="00744C5E">
        <w:rPr>
          <w:rFonts w:cstheme="minorHAnsi"/>
          <w:sz w:val="24"/>
          <w:szCs w:val="24"/>
        </w:rPr>
        <w:t xml:space="preserve">operativas del cumplimiento de los objetivos relacionados a la Política </w:t>
      </w:r>
      <w:r w:rsidR="007F412F" w:rsidRPr="00744C5E">
        <w:rPr>
          <w:rFonts w:cstheme="minorHAnsi"/>
          <w:color w:val="000000" w:themeColor="text1"/>
          <w:sz w:val="24"/>
          <w:szCs w:val="24"/>
        </w:rPr>
        <w:t xml:space="preserve">quienes completarán los avances de cumplimiento de </w:t>
      </w:r>
      <w:r w:rsidR="006D0D2F" w:rsidRPr="00744C5E">
        <w:rPr>
          <w:rFonts w:cstheme="minorHAnsi"/>
          <w:color w:val="000000" w:themeColor="text1"/>
          <w:sz w:val="24"/>
          <w:szCs w:val="24"/>
        </w:rPr>
        <w:t>las metas planteadas</w:t>
      </w:r>
      <w:r w:rsidR="007F412F" w:rsidRPr="00744C5E">
        <w:rPr>
          <w:rFonts w:cstheme="minorHAnsi"/>
          <w:color w:val="000000" w:themeColor="text1"/>
          <w:sz w:val="24"/>
          <w:szCs w:val="24"/>
        </w:rPr>
        <w:t xml:space="preserve"> en el Sistema de Formulación y Seguimiento de los Planes Anuales Operativos (Sistema PAO). </w:t>
      </w:r>
    </w:p>
    <w:p w:rsidR="00744C5E" w:rsidRPr="00744C5E" w:rsidRDefault="00744C5E" w:rsidP="00D71F0A">
      <w:pPr>
        <w:spacing w:after="0" w:line="240" w:lineRule="auto"/>
        <w:jc w:val="both"/>
        <w:rPr>
          <w:rFonts w:cstheme="minorHAnsi"/>
          <w:color w:val="000000" w:themeColor="text1"/>
          <w:sz w:val="24"/>
          <w:szCs w:val="24"/>
        </w:rPr>
      </w:pPr>
    </w:p>
    <w:p w:rsidR="007F412F" w:rsidRPr="00744C5E" w:rsidRDefault="007F412F" w:rsidP="00D71F0A">
      <w:pPr>
        <w:spacing w:after="0" w:line="240" w:lineRule="auto"/>
        <w:jc w:val="both"/>
        <w:rPr>
          <w:rFonts w:cstheme="minorHAnsi"/>
          <w:color w:val="000000" w:themeColor="text1"/>
          <w:sz w:val="24"/>
          <w:szCs w:val="24"/>
        </w:rPr>
      </w:pPr>
    </w:p>
    <w:p w:rsidR="002D3215" w:rsidRDefault="007F412F" w:rsidP="00D71F0A">
      <w:pPr>
        <w:spacing w:after="0" w:line="240" w:lineRule="auto"/>
        <w:jc w:val="both"/>
        <w:rPr>
          <w:rFonts w:cstheme="minorHAnsi"/>
          <w:color w:val="000000" w:themeColor="text1"/>
          <w:sz w:val="24"/>
          <w:szCs w:val="24"/>
        </w:rPr>
      </w:pPr>
      <w:r w:rsidRPr="00744C5E">
        <w:rPr>
          <w:rFonts w:cstheme="minorHAnsi"/>
          <w:color w:val="000000" w:themeColor="text1"/>
          <w:sz w:val="24"/>
          <w:szCs w:val="24"/>
        </w:rPr>
        <w:t xml:space="preserve">El Departamento de Prensa y Comunicación Organizacional verificará la </w:t>
      </w:r>
      <w:r w:rsidR="005530E2" w:rsidRPr="00744C5E">
        <w:rPr>
          <w:rFonts w:cstheme="minorHAnsi"/>
          <w:color w:val="000000" w:themeColor="text1"/>
          <w:sz w:val="24"/>
          <w:szCs w:val="24"/>
        </w:rPr>
        <w:t>información</w:t>
      </w:r>
      <w:r w:rsidRPr="00744C5E">
        <w:rPr>
          <w:rFonts w:cstheme="minorHAnsi"/>
          <w:color w:val="000000" w:themeColor="text1"/>
          <w:sz w:val="24"/>
          <w:szCs w:val="24"/>
        </w:rPr>
        <w:t xml:space="preserve"> proporcionada por las instancias y oficinas responsables operativas y tomará las medidas necesarias para que se lleve a cabo la efectiva implementación de la Política Institucional y coordinará lo correspondiente con la </w:t>
      </w:r>
      <w:r w:rsidR="002D3215" w:rsidRPr="00744C5E">
        <w:rPr>
          <w:rFonts w:cstheme="minorHAnsi"/>
          <w:color w:val="000000" w:themeColor="text1"/>
          <w:sz w:val="24"/>
          <w:szCs w:val="24"/>
        </w:rPr>
        <w:t xml:space="preserve"> Dirección de Planificación del Poder Judicial</w:t>
      </w:r>
      <w:r w:rsidR="00D71F0A" w:rsidRPr="00744C5E">
        <w:rPr>
          <w:rFonts w:cstheme="minorHAnsi"/>
          <w:color w:val="000000" w:themeColor="text1"/>
          <w:sz w:val="24"/>
          <w:szCs w:val="24"/>
        </w:rPr>
        <w:t xml:space="preserve"> </w:t>
      </w:r>
      <w:r w:rsidRPr="00744C5E">
        <w:rPr>
          <w:rFonts w:cstheme="minorHAnsi"/>
          <w:color w:val="000000" w:themeColor="text1"/>
          <w:sz w:val="24"/>
          <w:szCs w:val="24"/>
        </w:rPr>
        <w:t xml:space="preserve">para </w:t>
      </w:r>
      <w:r w:rsidR="006D0D2F" w:rsidRPr="00744C5E">
        <w:rPr>
          <w:rFonts w:cstheme="minorHAnsi"/>
          <w:color w:val="000000" w:themeColor="text1"/>
          <w:sz w:val="24"/>
          <w:szCs w:val="24"/>
        </w:rPr>
        <w:t xml:space="preserve">determinar el nivel de avance de la Política de acuerdo con sus metas asociadas </w:t>
      </w:r>
      <w:r w:rsidRPr="00744C5E">
        <w:rPr>
          <w:rFonts w:cstheme="minorHAnsi"/>
          <w:color w:val="000000" w:themeColor="text1"/>
          <w:sz w:val="24"/>
          <w:szCs w:val="24"/>
        </w:rPr>
        <w:t>por medio de</w:t>
      </w:r>
      <w:r w:rsidR="006D0D2F" w:rsidRPr="00744C5E">
        <w:rPr>
          <w:rFonts w:cstheme="minorHAnsi"/>
          <w:color w:val="000000" w:themeColor="text1"/>
          <w:sz w:val="24"/>
          <w:szCs w:val="24"/>
        </w:rPr>
        <w:t xml:space="preserve">l Plan Anual Operativo (PAO) y </w:t>
      </w:r>
      <w:r w:rsidR="00D71F0A" w:rsidRPr="00744C5E">
        <w:rPr>
          <w:rFonts w:cstheme="minorHAnsi"/>
          <w:color w:val="000000" w:themeColor="text1"/>
          <w:sz w:val="24"/>
          <w:szCs w:val="24"/>
        </w:rPr>
        <w:t>Plan Estratégico Institucional (PEI).</w:t>
      </w:r>
      <w:r w:rsidR="002D3215" w:rsidRPr="00744C5E">
        <w:rPr>
          <w:rFonts w:cstheme="minorHAnsi"/>
          <w:color w:val="000000" w:themeColor="text1"/>
          <w:sz w:val="24"/>
          <w:szCs w:val="24"/>
        </w:rPr>
        <w:t xml:space="preserve"> </w:t>
      </w:r>
    </w:p>
    <w:p w:rsidR="000849A0" w:rsidRPr="00744C5E" w:rsidRDefault="000849A0" w:rsidP="00D71F0A">
      <w:pPr>
        <w:spacing w:after="0" w:line="240" w:lineRule="auto"/>
        <w:jc w:val="both"/>
        <w:rPr>
          <w:rFonts w:cstheme="minorHAnsi"/>
          <w:color w:val="000000" w:themeColor="text1"/>
          <w:sz w:val="24"/>
          <w:szCs w:val="24"/>
        </w:rPr>
      </w:pPr>
    </w:p>
    <w:p w:rsidR="00AC4920" w:rsidRPr="00744C5E" w:rsidRDefault="00C5757C" w:rsidP="00F7270C">
      <w:pPr>
        <w:tabs>
          <w:tab w:val="left" w:pos="2992"/>
        </w:tabs>
        <w:spacing w:after="0" w:line="240" w:lineRule="auto"/>
        <w:jc w:val="both"/>
        <w:rPr>
          <w:rFonts w:cstheme="minorHAnsi"/>
          <w:color w:val="000000" w:themeColor="text1"/>
          <w:sz w:val="24"/>
          <w:szCs w:val="24"/>
        </w:rPr>
      </w:pPr>
      <w:r w:rsidRPr="00744C5E">
        <w:rPr>
          <w:rFonts w:cstheme="minorHAnsi"/>
          <w:color w:val="000000" w:themeColor="text1"/>
          <w:sz w:val="24"/>
          <w:szCs w:val="24"/>
        </w:rPr>
        <w:tab/>
      </w:r>
    </w:p>
    <w:p w:rsidR="008D6DC4" w:rsidRDefault="002D3215" w:rsidP="002D3215">
      <w:pPr>
        <w:spacing w:after="0" w:line="240" w:lineRule="auto"/>
        <w:jc w:val="both"/>
        <w:rPr>
          <w:rFonts w:cstheme="minorHAnsi"/>
          <w:sz w:val="24"/>
          <w:szCs w:val="24"/>
        </w:rPr>
      </w:pPr>
      <w:r w:rsidRPr="00744C5E">
        <w:rPr>
          <w:rFonts w:cstheme="minorHAnsi"/>
          <w:sz w:val="24"/>
          <w:szCs w:val="24"/>
        </w:rPr>
        <w:t>El Departamento de Prensa y Comunicación Organizacional en coordinación con el Despacho de la Presidencia establecerán  los criterios de medición de resultados e impacto de la implementación de la Política Integral de Comunicación,  pautas que incluyen la periodicidad y frecuencia de dichas evaluaciones, verificación de cumplimiento de metas, acciones u objetivos de la Política, eficiencia de las acciones y su sostenibilidad; así como el proceso de rendición de cuentas ante la Dirección de Planificación.</w:t>
      </w:r>
    </w:p>
    <w:p w:rsidR="00AF4BBA" w:rsidRDefault="00AF4BBA" w:rsidP="00EF3CC0">
      <w:pPr>
        <w:spacing w:after="0" w:line="240" w:lineRule="auto"/>
        <w:jc w:val="both"/>
        <w:rPr>
          <w:rFonts w:cstheme="minorHAnsi"/>
          <w:sz w:val="26"/>
          <w:szCs w:val="26"/>
          <w:highlight w:val="yellow"/>
        </w:rPr>
      </w:pPr>
    </w:p>
    <w:p w:rsidR="00AF4BBA" w:rsidRDefault="00AF4BBA" w:rsidP="00EF3CC0">
      <w:pPr>
        <w:spacing w:after="0" w:line="240" w:lineRule="auto"/>
        <w:jc w:val="both"/>
        <w:rPr>
          <w:rFonts w:cstheme="minorHAnsi"/>
          <w:sz w:val="26"/>
          <w:szCs w:val="26"/>
          <w:highlight w:val="yellow"/>
        </w:rPr>
      </w:pPr>
    </w:p>
    <w:p w:rsidR="00EC5278" w:rsidRPr="00AF514F" w:rsidRDefault="00DD1770" w:rsidP="00EF3CC0">
      <w:pPr>
        <w:spacing w:after="0" w:line="240" w:lineRule="auto"/>
        <w:jc w:val="both"/>
        <w:rPr>
          <w:rFonts w:cstheme="minorHAnsi"/>
          <w:b/>
          <w:bCs/>
          <w:color w:val="000000" w:themeColor="text1"/>
          <w:sz w:val="26"/>
          <w:szCs w:val="26"/>
        </w:rPr>
      </w:pPr>
      <w:r w:rsidRPr="001F3AD3">
        <w:rPr>
          <w:rFonts w:cstheme="minorHAnsi"/>
          <w:b/>
          <w:bCs/>
          <w:color w:val="000000" w:themeColor="text1"/>
          <w:sz w:val="26"/>
          <w:szCs w:val="26"/>
        </w:rPr>
        <w:t>Cronograma de seguimiento</w:t>
      </w:r>
      <w:r w:rsidRPr="00AF514F">
        <w:rPr>
          <w:rFonts w:cstheme="minorHAnsi"/>
          <w:b/>
          <w:bCs/>
          <w:color w:val="000000" w:themeColor="text1"/>
          <w:sz w:val="26"/>
          <w:szCs w:val="26"/>
        </w:rPr>
        <w:t xml:space="preserve"> </w:t>
      </w:r>
    </w:p>
    <w:p w:rsidR="00EC5278" w:rsidRPr="00AF514F" w:rsidRDefault="00EC5278" w:rsidP="00EF3CC0">
      <w:pPr>
        <w:spacing w:after="0" w:line="240" w:lineRule="auto"/>
        <w:jc w:val="both"/>
        <w:rPr>
          <w:rFonts w:cstheme="minorHAnsi"/>
          <w:color w:val="FF0000"/>
          <w:sz w:val="26"/>
          <w:szCs w:val="26"/>
        </w:rPr>
      </w:pPr>
    </w:p>
    <w:tbl>
      <w:tblPr>
        <w:tblStyle w:val="Tablaconcuadrcula"/>
        <w:tblW w:w="0" w:type="auto"/>
        <w:tblLook w:val="04A0" w:firstRow="1" w:lastRow="0" w:firstColumn="1" w:lastColumn="0" w:noHBand="0" w:noVBand="1"/>
      </w:tblPr>
      <w:tblGrid>
        <w:gridCol w:w="4956"/>
        <w:gridCol w:w="4957"/>
      </w:tblGrid>
      <w:tr w:rsidR="00AF514F" w:rsidRPr="00AF4BBA" w:rsidTr="009F58A0">
        <w:tc>
          <w:tcPr>
            <w:tcW w:w="4956" w:type="dxa"/>
            <w:shd w:val="pct5" w:color="auto" w:fill="auto"/>
          </w:tcPr>
          <w:p w:rsidR="00EC5278" w:rsidRPr="00AF4BBA" w:rsidRDefault="00EC5278" w:rsidP="00EF3CC0">
            <w:pPr>
              <w:spacing w:after="0" w:line="240" w:lineRule="auto"/>
              <w:jc w:val="both"/>
              <w:rPr>
                <w:rFonts w:cstheme="minorHAnsi"/>
                <w:b/>
                <w:bCs/>
                <w:color w:val="000000" w:themeColor="text1"/>
                <w:sz w:val="24"/>
                <w:szCs w:val="24"/>
              </w:rPr>
            </w:pPr>
            <w:r w:rsidRPr="00AF4BBA">
              <w:rPr>
                <w:rFonts w:cstheme="minorHAnsi"/>
                <w:b/>
                <w:bCs/>
                <w:color w:val="000000" w:themeColor="text1"/>
                <w:sz w:val="24"/>
                <w:szCs w:val="24"/>
              </w:rPr>
              <w:t>AÑO 2025</w:t>
            </w:r>
          </w:p>
        </w:tc>
        <w:tc>
          <w:tcPr>
            <w:tcW w:w="4957" w:type="dxa"/>
            <w:shd w:val="pct5" w:color="auto" w:fill="auto"/>
          </w:tcPr>
          <w:p w:rsidR="00EC5278" w:rsidRPr="00AF4BBA" w:rsidRDefault="00EC5278" w:rsidP="00EF3CC0">
            <w:pPr>
              <w:spacing w:after="0" w:line="240" w:lineRule="auto"/>
              <w:jc w:val="both"/>
              <w:rPr>
                <w:rFonts w:cstheme="minorHAnsi"/>
                <w:color w:val="000000" w:themeColor="text1"/>
                <w:sz w:val="24"/>
                <w:szCs w:val="24"/>
              </w:rPr>
            </w:pPr>
          </w:p>
        </w:tc>
      </w:tr>
      <w:tr w:rsidR="00AF514F" w:rsidRPr="00AF4BBA" w:rsidTr="009F58A0">
        <w:tc>
          <w:tcPr>
            <w:tcW w:w="4956" w:type="dxa"/>
            <w:tcBorders>
              <w:bottom w:val="single" w:sz="4" w:space="0" w:color="auto"/>
            </w:tcBorders>
          </w:tcPr>
          <w:p w:rsidR="00EC5278" w:rsidRPr="00AF4BBA" w:rsidRDefault="00EC5278" w:rsidP="00EF3CC0">
            <w:pPr>
              <w:spacing w:after="0" w:line="240" w:lineRule="auto"/>
              <w:jc w:val="both"/>
              <w:rPr>
                <w:rFonts w:cstheme="minorHAnsi"/>
                <w:color w:val="000000" w:themeColor="text1"/>
                <w:sz w:val="24"/>
                <w:szCs w:val="24"/>
              </w:rPr>
            </w:pPr>
            <w:r w:rsidRPr="00AF4BBA">
              <w:rPr>
                <w:rFonts w:cstheme="minorHAnsi"/>
                <w:color w:val="000000" w:themeColor="text1"/>
                <w:sz w:val="24"/>
                <w:szCs w:val="24"/>
              </w:rPr>
              <w:t>IV trimestre</w:t>
            </w:r>
            <w:r w:rsidR="00716FF5" w:rsidRPr="00AF4BBA">
              <w:rPr>
                <w:rFonts w:cstheme="minorHAnsi"/>
                <w:color w:val="000000" w:themeColor="text1"/>
                <w:sz w:val="24"/>
                <w:szCs w:val="24"/>
              </w:rPr>
              <w:t xml:space="preserve"> (setiembre-octubre)</w:t>
            </w:r>
          </w:p>
        </w:tc>
        <w:tc>
          <w:tcPr>
            <w:tcW w:w="4957" w:type="dxa"/>
            <w:tcBorders>
              <w:bottom w:val="single" w:sz="4" w:space="0" w:color="auto"/>
            </w:tcBorders>
          </w:tcPr>
          <w:p w:rsidR="00EC5278" w:rsidRPr="00AF4BBA" w:rsidRDefault="00EC5278" w:rsidP="00EF3CC0">
            <w:pPr>
              <w:spacing w:after="0" w:line="240" w:lineRule="auto"/>
              <w:jc w:val="both"/>
              <w:rPr>
                <w:rFonts w:cstheme="minorHAnsi"/>
                <w:color w:val="000000" w:themeColor="text1"/>
                <w:sz w:val="24"/>
                <w:szCs w:val="24"/>
              </w:rPr>
            </w:pPr>
            <w:r w:rsidRPr="00AF4BBA">
              <w:rPr>
                <w:rFonts w:cstheme="minorHAnsi"/>
                <w:color w:val="000000" w:themeColor="text1"/>
                <w:sz w:val="24"/>
                <w:szCs w:val="24"/>
              </w:rPr>
              <w:t>Consulta a las oficinas responsables operativas para revisar la formulación de</w:t>
            </w:r>
            <w:r w:rsidR="002754B3" w:rsidRPr="00AF4BBA">
              <w:rPr>
                <w:rFonts w:cstheme="minorHAnsi"/>
                <w:color w:val="000000" w:themeColor="text1"/>
                <w:sz w:val="24"/>
                <w:szCs w:val="24"/>
              </w:rPr>
              <w:t xml:space="preserve"> compromisos adquiridos en el Plan de Acción de la Política en el Sistema de Seguimiento de Planes Anuales Operativos (</w:t>
            </w:r>
            <w:r w:rsidRPr="00AF4BBA">
              <w:rPr>
                <w:rFonts w:cstheme="minorHAnsi"/>
                <w:color w:val="000000" w:themeColor="text1"/>
                <w:sz w:val="24"/>
                <w:szCs w:val="24"/>
              </w:rPr>
              <w:t xml:space="preserve"> </w:t>
            </w:r>
            <w:r w:rsidR="00716FF5" w:rsidRPr="00AF4BBA">
              <w:rPr>
                <w:rFonts w:cstheme="minorHAnsi"/>
                <w:color w:val="000000" w:themeColor="text1"/>
                <w:sz w:val="24"/>
                <w:szCs w:val="24"/>
              </w:rPr>
              <w:t>PAO 2026</w:t>
            </w:r>
            <w:r w:rsidR="002754B3" w:rsidRPr="00AF4BBA">
              <w:rPr>
                <w:rFonts w:cstheme="minorHAnsi"/>
                <w:color w:val="000000" w:themeColor="text1"/>
                <w:sz w:val="24"/>
                <w:szCs w:val="24"/>
              </w:rPr>
              <w:t>)</w:t>
            </w:r>
          </w:p>
        </w:tc>
      </w:tr>
      <w:tr w:rsidR="00AF514F" w:rsidRPr="00AF4BBA" w:rsidTr="009F58A0">
        <w:tc>
          <w:tcPr>
            <w:tcW w:w="4956" w:type="dxa"/>
            <w:shd w:val="pct5" w:color="auto" w:fill="auto"/>
          </w:tcPr>
          <w:p w:rsidR="00EC5278" w:rsidRPr="00AF4BBA" w:rsidRDefault="00DD1770" w:rsidP="00EF3CC0">
            <w:pPr>
              <w:spacing w:after="0" w:line="240" w:lineRule="auto"/>
              <w:jc w:val="both"/>
              <w:rPr>
                <w:rFonts w:cstheme="minorHAnsi"/>
                <w:b/>
                <w:bCs/>
                <w:color w:val="000000" w:themeColor="text1"/>
                <w:sz w:val="24"/>
                <w:szCs w:val="24"/>
              </w:rPr>
            </w:pPr>
            <w:r w:rsidRPr="00AF4BBA">
              <w:rPr>
                <w:rFonts w:cstheme="minorHAnsi"/>
                <w:b/>
                <w:bCs/>
                <w:color w:val="000000" w:themeColor="text1"/>
                <w:sz w:val="24"/>
                <w:szCs w:val="24"/>
              </w:rPr>
              <w:t>AÑO 2026</w:t>
            </w:r>
          </w:p>
        </w:tc>
        <w:tc>
          <w:tcPr>
            <w:tcW w:w="4957" w:type="dxa"/>
            <w:shd w:val="pct5" w:color="auto" w:fill="auto"/>
          </w:tcPr>
          <w:p w:rsidR="00EC5278" w:rsidRPr="00AF4BBA" w:rsidRDefault="00EC5278" w:rsidP="00EF3CC0">
            <w:pPr>
              <w:spacing w:after="0" w:line="240" w:lineRule="auto"/>
              <w:jc w:val="both"/>
              <w:rPr>
                <w:rFonts w:cstheme="minorHAnsi"/>
                <w:color w:val="000000" w:themeColor="text1"/>
                <w:sz w:val="24"/>
                <w:szCs w:val="24"/>
              </w:rPr>
            </w:pPr>
          </w:p>
        </w:tc>
      </w:tr>
      <w:tr w:rsidR="00AF514F" w:rsidRPr="00AF4BBA" w:rsidTr="00EC5278">
        <w:tc>
          <w:tcPr>
            <w:tcW w:w="4956" w:type="dxa"/>
          </w:tcPr>
          <w:p w:rsidR="00EC5278" w:rsidRPr="00AF4BBA" w:rsidRDefault="00DD1770" w:rsidP="00EF3CC0">
            <w:pPr>
              <w:spacing w:after="0" w:line="240" w:lineRule="auto"/>
              <w:jc w:val="both"/>
              <w:rPr>
                <w:rFonts w:cstheme="minorHAnsi"/>
                <w:color w:val="000000" w:themeColor="text1"/>
                <w:sz w:val="24"/>
                <w:szCs w:val="24"/>
              </w:rPr>
            </w:pPr>
            <w:r w:rsidRPr="00AF4BBA">
              <w:rPr>
                <w:rFonts w:cstheme="minorHAnsi"/>
                <w:color w:val="000000" w:themeColor="text1"/>
                <w:sz w:val="24"/>
                <w:szCs w:val="24"/>
              </w:rPr>
              <w:t>I semestre (junio)</w:t>
            </w:r>
          </w:p>
        </w:tc>
        <w:tc>
          <w:tcPr>
            <w:tcW w:w="4957" w:type="dxa"/>
          </w:tcPr>
          <w:p w:rsidR="00EC5278" w:rsidRPr="00AF4BBA" w:rsidRDefault="00DD1770" w:rsidP="00EF3CC0">
            <w:pPr>
              <w:spacing w:after="0" w:line="240" w:lineRule="auto"/>
              <w:jc w:val="both"/>
              <w:rPr>
                <w:rFonts w:cstheme="minorHAnsi"/>
                <w:color w:val="000000" w:themeColor="text1"/>
                <w:sz w:val="24"/>
                <w:szCs w:val="24"/>
              </w:rPr>
            </w:pPr>
            <w:r w:rsidRPr="00AF4BBA">
              <w:rPr>
                <w:rFonts w:cstheme="minorHAnsi"/>
                <w:color w:val="000000" w:themeColor="text1"/>
                <w:sz w:val="24"/>
                <w:szCs w:val="24"/>
              </w:rPr>
              <w:t>Revisión de avances de la implementación de las metas que corresponden al Plan de Acción de la Política por medio de los sistemas PAO y PEI</w:t>
            </w:r>
          </w:p>
        </w:tc>
      </w:tr>
      <w:tr w:rsidR="00AF514F" w:rsidRPr="00AF4BBA" w:rsidTr="00EC5278">
        <w:tc>
          <w:tcPr>
            <w:tcW w:w="4956" w:type="dxa"/>
          </w:tcPr>
          <w:p w:rsidR="002754B3" w:rsidRPr="00AF4BBA" w:rsidRDefault="002754B3" w:rsidP="002754B3">
            <w:pPr>
              <w:spacing w:after="0" w:line="240" w:lineRule="auto"/>
              <w:jc w:val="both"/>
              <w:rPr>
                <w:rFonts w:cstheme="minorHAnsi"/>
                <w:color w:val="000000" w:themeColor="text1"/>
                <w:sz w:val="24"/>
                <w:szCs w:val="24"/>
              </w:rPr>
            </w:pPr>
            <w:r w:rsidRPr="00AF4BBA">
              <w:rPr>
                <w:rFonts w:cstheme="minorHAnsi"/>
                <w:color w:val="000000" w:themeColor="text1"/>
                <w:sz w:val="24"/>
                <w:szCs w:val="24"/>
              </w:rPr>
              <w:t xml:space="preserve">IV trimestre (setiembre-octubre) </w:t>
            </w:r>
          </w:p>
        </w:tc>
        <w:tc>
          <w:tcPr>
            <w:tcW w:w="4957" w:type="dxa"/>
          </w:tcPr>
          <w:p w:rsidR="002754B3" w:rsidRPr="00AF4BBA" w:rsidRDefault="002754B3" w:rsidP="002754B3">
            <w:pPr>
              <w:spacing w:after="0" w:line="240" w:lineRule="auto"/>
              <w:jc w:val="both"/>
              <w:rPr>
                <w:rFonts w:cstheme="minorHAnsi"/>
                <w:color w:val="000000" w:themeColor="text1"/>
                <w:sz w:val="24"/>
                <w:szCs w:val="24"/>
              </w:rPr>
            </w:pPr>
            <w:r w:rsidRPr="00AF4BBA">
              <w:rPr>
                <w:rFonts w:cstheme="minorHAnsi"/>
                <w:color w:val="000000" w:themeColor="text1"/>
                <w:sz w:val="24"/>
                <w:szCs w:val="24"/>
              </w:rPr>
              <w:t>Consulta a las oficinas responsables operativas para revisar la formulación de compromisos adquiridos en el Plan de Acción de la Política en el Sistema de Seguimiento de Planes Anuales Operativos ( PAO 2027)</w:t>
            </w:r>
          </w:p>
        </w:tc>
      </w:tr>
      <w:tr w:rsidR="00AF514F" w:rsidRPr="00AF4BBA" w:rsidTr="009F58A0">
        <w:tc>
          <w:tcPr>
            <w:tcW w:w="4956" w:type="dxa"/>
            <w:tcBorders>
              <w:bottom w:val="single" w:sz="4" w:space="0" w:color="auto"/>
            </w:tcBorders>
          </w:tcPr>
          <w:p w:rsidR="002754B3" w:rsidRPr="00AF4BBA" w:rsidRDefault="002754B3" w:rsidP="002754B3">
            <w:pPr>
              <w:spacing w:after="0" w:line="240" w:lineRule="auto"/>
              <w:jc w:val="both"/>
              <w:rPr>
                <w:rFonts w:cstheme="minorHAnsi"/>
                <w:color w:val="000000" w:themeColor="text1"/>
                <w:sz w:val="24"/>
                <w:szCs w:val="24"/>
              </w:rPr>
            </w:pPr>
            <w:r w:rsidRPr="00AF4BBA">
              <w:rPr>
                <w:rFonts w:cstheme="minorHAnsi"/>
                <w:color w:val="000000" w:themeColor="text1"/>
                <w:sz w:val="24"/>
                <w:szCs w:val="24"/>
              </w:rPr>
              <w:t xml:space="preserve">Diciembre </w:t>
            </w:r>
          </w:p>
        </w:tc>
        <w:tc>
          <w:tcPr>
            <w:tcW w:w="4957" w:type="dxa"/>
            <w:tcBorders>
              <w:bottom w:val="single" w:sz="4" w:space="0" w:color="auto"/>
            </w:tcBorders>
          </w:tcPr>
          <w:p w:rsidR="002754B3" w:rsidRPr="00AF4BBA" w:rsidRDefault="002754B3" w:rsidP="002754B3">
            <w:pPr>
              <w:spacing w:after="0" w:line="240" w:lineRule="auto"/>
              <w:jc w:val="both"/>
              <w:rPr>
                <w:rFonts w:cstheme="minorHAnsi"/>
                <w:color w:val="000000" w:themeColor="text1"/>
                <w:sz w:val="24"/>
                <w:szCs w:val="24"/>
              </w:rPr>
            </w:pPr>
            <w:r w:rsidRPr="00AF4BBA">
              <w:rPr>
                <w:rFonts w:cstheme="minorHAnsi"/>
                <w:color w:val="000000" w:themeColor="text1"/>
                <w:sz w:val="24"/>
                <w:szCs w:val="24"/>
              </w:rPr>
              <w:t>Revisión de cumplimiento de metas del Plan de Acción de la Política 2026</w:t>
            </w:r>
          </w:p>
        </w:tc>
      </w:tr>
      <w:tr w:rsidR="00AF514F" w:rsidRPr="00AF4BBA" w:rsidTr="009F58A0">
        <w:tc>
          <w:tcPr>
            <w:tcW w:w="4956" w:type="dxa"/>
            <w:shd w:val="pct5" w:color="auto" w:fill="auto"/>
          </w:tcPr>
          <w:p w:rsidR="002754B3" w:rsidRPr="00AF4BBA" w:rsidRDefault="002754B3" w:rsidP="002754B3">
            <w:pPr>
              <w:spacing w:after="0" w:line="240" w:lineRule="auto"/>
              <w:jc w:val="both"/>
              <w:rPr>
                <w:rFonts w:cstheme="minorHAnsi"/>
                <w:b/>
                <w:bCs/>
                <w:color w:val="000000" w:themeColor="text1"/>
                <w:sz w:val="24"/>
                <w:szCs w:val="24"/>
              </w:rPr>
            </w:pPr>
            <w:r w:rsidRPr="00AF4BBA">
              <w:rPr>
                <w:rFonts w:cstheme="minorHAnsi"/>
                <w:b/>
                <w:bCs/>
                <w:color w:val="000000" w:themeColor="text1"/>
                <w:sz w:val="24"/>
                <w:szCs w:val="24"/>
              </w:rPr>
              <w:t>AÑO 2027</w:t>
            </w:r>
          </w:p>
        </w:tc>
        <w:tc>
          <w:tcPr>
            <w:tcW w:w="4957" w:type="dxa"/>
            <w:shd w:val="pct5" w:color="auto" w:fill="auto"/>
          </w:tcPr>
          <w:p w:rsidR="002754B3" w:rsidRPr="00AF4BBA" w:rsidRDefault="002754B3" w:rsidP="002754B3">
            <w:pPr>
              <w:spacing w:after="0" w:line="240" w:lineRule="auto"/>
              <w:jc w:val="both"/>
              <w:rPr>
                <w:rFonts w:cstheme="minorHAnsi"/>
                <w:color w:val="000000" w:themeColor="text1"/>
                <w:sz w:val="24"/>
                <w:szCs w:val="24"/>
              </w:rPr>
            </w:pPr>
          </w:p>
        </w:tc>
      </w:tr>
      <w:tr w:rsidR="00AF514F" w:rsidRPr="00AF4BBA" w:rsidTr="00EC5278">
        <w:tc>
          <w:tcPr>
            <w:tcW w:w="4956" w:type="dxa"/>
          </w:tcPr>
          <w:p w:rsidR="00EF00EF" w:rsidRPr="00AF4BBA" w:rsidRDefault="00EF00EF" w:rsidP="00EF00EF">
            <w:pPr>
              <w:spacing w:after="0" w:line="240" w:lineRule="auto"/>
              <w:jc w:val="both"/>
              <w:rPr>
                <w:rFonts w:cstheme="minorHAnsi"/>
                <w:color w:val="000000" w:themeColor="text1"/>
                <w:sz w:val="24"/>
                <w:szCs w:val="24"/>
              </w:rPr>
            </w:pPr>
            <w:r w:rsidRPr="00AF4BBA">
              <w:rPr>
                <w:rFonts w:cstheme="minorHAnsi"/>
                <w:color w:val="000000" w:themeColor="text1"/>
                <w:sz w:val="24"/>
                <w:szCs w:val="24"/>
              </w:rPr>
              <w:t>I semestre (junio)</w:t>
            </w:r>
          </w:p>
        </w:tc>
        <w:tc>
          <w:tcPr>
            <w:tcW w:w="4957" w:type="dxa"/>
          </w:tcPr>
          <w:p w:rsidR="00EF00EF" w:rsidRPr="00AF4BBA" w:rsidRDefault="00EF00EF" w:rsidP="00EF00EF">
            <w:pPr>
              <w:spacing w:after="0" w:line="240" w:lineRule="auto"/>
              <w:jc w:val="both"/>
              <w:rPr>
                <w:rFonts w:cstheme="minorHAnsi"/>
                <w:color w:val="000000" w:themeColor="text1"/>
                <w:sz w:val="24"/>
                <w:szCs w:val="24"/>
              </w:rPr>
            </w:pPr>
            <w:r w:rsidRPr="00AF4BBA">
              <w:rPr>
                <w:rFonts w:cstheme="minorHAnsi"/>
                <w:color w:val="000000" w:themeColor="text1"/>
                <w:sz w:val="24"/>
                <w:szCs w:val="24"/>
              </w:rPr>
              <w:t>Revisión de avances de la implementación de las metas que corresponden al Plan de Acción de la Política por medio de los sistemas PAO y PEI</w:t>
            </w:r>
          </w:p>
        </w:tc>
      </w:tr>
      <w:tr w:rsidR="00AF514F" w:rsidRPr="00AF4BBA" w:rsidTr="00EC5278">
        <w:tc>
          <w:tcPr>
            <w:tcW w:w="4956" w:type="dxa"/>
          </w:tcPr>
          <w:p w:rsidR="00EF00EF" w:rsidRPr="00AF4BBA" w:rsidRDefault="00EF00EF" w:rsidP="00EF00EF">
            <w:pPr>
              <w:spacing w:after="0" w:line="240" w:lineRule="auto"/>
              <w:jc w:val="both"/>
              <w:rPr>
                <w:rFonts w:cstheme="minorHAnsi"/>
                <w:color w:val="000000" w:themeColor="text1"/>
                <w:sz w:val="24"/>
                <w:szCs w:val="24"/>
              </w:rPr>
            </w:pPr>
            <w:r w:rsidRPr="00AF4BBA">
              <w:rPr>
                <w:rFonts w:cstheme="minorHAnsi"/>
                <w:color w:val="000000" w:themeColor="text1"/>
                <w:sz w:val="24"/>
                <w:szCs w:val="24"/>
              </w:rPr>
              <w:t xml:space="preserve">Diciembre </w:t>
            </w:r>
          </w:p>
        </w:tc>
        <w:tc>
          <w:tcPr>
            <w:tcW w:w="4957" w:type="dxa"/>
          </w:tcPr>
          <w:p w:rsidR="00EF00EF" w:rsidRPr="00AF4BBA" w:rsidRDefault="00EF00EF" w:rsidP="00EF00EF">
            <w:pPr>
              <w:spacing w:after="0" w:line="240" w:lineRule="auto"/>
              <w:jc w:val="both"/>
              <w:rPr>
                <w:rFonts w:cstheme="minorHAnsi"/>
                <w:color w:val="000000" w:themeColor="text1"/>
                <w:sz w:val="24"/>
                <w:szCs w:val="24"/>
              </w:rPr>
            </w:pPr>
            <w:r w:rsidRPr="00AF4BBA">
              <w:rPr>
                <w:rFonts w:cstheme="minorHAnsi"/>
                <w:color w:val="000000" w:themeColor="text1"/>
                <w:sz w:val="24"/>
                <w:szCs w:val="24"/>
              </w:rPr>
              <w:t>Revisión de cumplimiento de metas del Plan de Acción de la Política 2027</w:t>
            </w:r>
            <w:r w:rsidR="009C777E" w:rsidRPr="00AF4BBA">
              <w:rPr>
                <w:rFonts w:cstheme="minorHAnsi"/>
                <w:color w:val="000000" w:themeColor="text1"/>
                <w:sz w:val="24"/>
                <w:szCs w:val="24"/>
              </w:rPr>
              <w:t xml:space="preserve"> </w:t>
            </w:r>
          </w:p>
        </w:tc>
      </w:tr>
      <w:tr w:rsidR="00AF514F" w:rsidRPr="00AF4BBA" w:rsidTr="009F58A0">
        <w:tc>
          <w:tcPr>
            <w:tcW w:w="4956" w:type="dxa"/>
            <w:tcBorders>
              <w:bottom w:val="single" w:sz="4" w:space="0" w:color="auto"/>
            </w:tcBorders>
          </w:tcPr>
          <w:p w:rsidR="009C777E" w:rsidRPr="00AF4BBA" w:rsidRDefault="009C777E" w:rsidP="00EF00EF">
            <w:pPr>
              <w:spacing w:after="0" w:line="240" w:lineRule="auto"/>
              <w:jc w:val="both"/>
              <w:rPr>
                <w:rFonts w:cstheme="minorHAnsi"/>
                <w:color w:val="000000" w:themeColor="text1"/>
                <w:sz w:val="24"/>
                <w:szCs w:val="24"/>
              </w:rPr>
            </w:pPr>
          </w:p>
        </w:tc>
        <w:tc>
          <w:tcPr>
            <w:tcW w:w="4957" w:type="dxa"/>
            <w:tcBorders>
              <w:bottom w:val="single" w:sz="4" w:space="0" w:color="auto"/>
            </w:tcBorders>
          </w:tcPr>
          <w:p w:rsidR="009C777E" w:rsidRPr="00AF4BBA" w:rsidRDefault="009C777E" w:rsidP="00EF00EF">
            <w:pPr>
              <w:spacing w:after="0" w:line="240" w:lineRule="auto"/>
              <w:jc w:val="both"/>
              <w:rPr>
                <w:rFonts w:cstheme="minorHAnsi"/>
                <w:color w:val="000000" w:themeColor="text1"/>
                <w:sz w:val="24"/>
                <w:szCs w:val="24"/>
              </w:rPr>
            </w:pPr>
          </w:p>
        </w:tc>
      </w:tr>
      <w:tr w:rsidR="00AF514F" w:rsidRPr="00AF4BBA" w:rsidTr="009F58A0">
        <w:tc>
          <w:tcPr>
            <w:tcW w:w="4956" w:type="dxa"/>
            <w:shd w:val="pct5" w:color="auto" w:fill="auto"/>
          </w:tcPr>
          <w:p w:rsidR="009C777E" w:rsidRPr="00AF4BBA" w:rsidRDefault="001A6264" w:rsidP="00EF00EF">
            <w:pPr>
              <w:spacing w:after="0" w:line="240" w:lineRule="auto"/>
              <w:jc w:val="both"/>
              <w:rPr>
                <w:rFonts w:cstheme="minorHAnsi"/>
                <w:b/>
                <w:bCs/>
                <w:color w:val="000000" w:themeColor="text1"/>
                <w:sz w:val="24"/>
                <w:szCs w:val="24"/>
              </w:rPr>
            </w:pPr>
            <w:r w:rsidRPr="00AF4BBA">
              <w:rPr>
                <w:rFonts w:cstheme="minorHAnsi"/>
                <w:b/>
                <w:bCs/>
                <w:color w:val="000000" w:themeColor="text1"/>
                <w:sz w:val="24"/>
                <w:szCs w:val="24"/>
              </w:rPr>
              <w:t>AÑO 2028</w:t>
            </w:r>
          </w:p>
        </w:tc>
        <w:tc>
          <w:tcPr>
            <w:tcW w:w="4957" w:type="dxa"/>
            <w:shd w:val="pct5" w:color="auto" w:fill="auto"/>
          </w:tcPr>
          <w:p w:rsidR="009C777E" w:rsidRPr="00AF4BBA" w:rsidRDefault="009C777E" w:rsidP="00EF00EF">
            <w:pPr>
              <w:spacing w:after="0" w:line="240" w:lineRule="auto"/>
              <w:jc w:val="both"/>
              <w:rPr>
                <w:rFonts w:cstheme="minorHAnsi"/>
                <w:color w:val="000000" w:themeColor="text1"/>
                <w:sz w:val="24"/>
                <w:szCs w:val="24"/>
              </w:rPr>
            </w:pPr>
          </w:p>
        </w:tc>
      </w:tr>
      <w:tr w:rsidR="00AF514F" w:rsidRPr="00AF4BBA" w:rsidTr="00AF514F">
        <w:tc>
          <w:tcPr>
            <w:tcW w:w="4956" w:type="dxa"/>
            <w:shd w:val="clear" w:color="auto" w:fill="auto"/>
          </w:tcPr>
          <w:p w:rsidR="009F58A0" w:rsidRPr="00AF4BBA" w:rsidRDefault="009F58A0" w:rsidP="00EF00EF">
            <w:pPr>
              <w:spacing w:after="0" w:line="240" w:lineRule="auto"/>
              <w:jc w:val="both"/>
              <w:rPr>
                <w:rFonts w:cstheme="minorHAnsi"/>
                <w:color w:val="000000" w:themeColor="text1"/>
                <w:sz w:val="24"/>
                <w:szCs w:val="24"/>
              </w:rPr>
            </w:pPr>
          </w:p>
        </w:tc>
        <w:tc>
          <w:tcPr>
            <w:tcW w:w="4957" w:type="dxa"/>
            <w:shd w:val="clear" w:color="auto" w:fill="auto"/>
          </w:tcPr>
          <w:p w:rsidR="009F58A0" w:rsidRPr="00AF4BBA" w:rsidRDefault="009F58A0" w:rsidP="00EF00EF">
            <w:pPr>
              <w:spacing w:after="0" w:line="240" w:lineRule="auto"/>
              <w:jc w:val="both"/>
              <w:rPr>
                <w:rFonts w:cstheme="minorHAnsi"/>
                <w:color w:val="000000" w:themeColor="text1"/>
                <w:sz w:val="24"/>
                <w:szCs w:val="24"/>
              </w:rPr>
            </w:pPr>
            <w:r w:rsidRPr="00AF4BBA">
              <w:rPr>
                <w:rFonts w:cstheme="minorHAnsi"/>
                <w:color w:val="000000" w:themeColor="text1"/>
                <w:sz w:val="24"/>
                <w:szCs w:val="24"/>
              </w:rPr>
              <w:t>Evaluación de resultados de la implementación de la Política y emisión de recomendaciones.</w:t>
            </w:r>
          </w:p>
        </w:tc>
      </w:tr>
    </w:tbl>
    <w:p w:rsidR="00EC5278" w:rsidRDefault="00EC5278" w:rsidP="00EF3CC0">
      <w:pPr>
        <w:spacing w:after="0" w:line="240" w:lineRule="auto"/>
        <w:jc w:val="both"/>
        <w:rPr>
          <w:rFonts w:cstheme="minorHAnsi"/>
          <w:sz w:val="26"/>
          <w:szCs w:val="26"/>
          <w:highlight w:val="yellow"/>
        </w:rPr>
      </w:pPr>
    </w:p>
    <w:p w:rsidR="009C777E" w:rsidRDefault="009C777E" w:rsidP="00EF3CC0">
      <w:pPr>
        <w:spacing w:after="0" w:line="240" w:lineRule="auto"/>
        <w:jc w:val="both"/>
        <w:rPr>
          <w:rFonts w:cstheme="minorHAnsi"/>
          <w:sz w:val="26"/>
          <w:szCs w:val="26"/>
          <w:highlight w:val="yellow"/>
        </w:rPr>
      </w:pPr>
    </w:p>
    <w:sectPr w:rsidR="009C777E" w:rsidSect="00F67627">
      <w:headerReference w:type="default" r:id="rId38"/>
      <w:footerReference w:type="default" r:id="rId39"/>
      <w:pgSz w:w="12240" w:h="15840"/>
      <w:pgMar w:top="637" w:right="1183" w:bottom="1417" w:left="1134" w:header="284" w:footer="708"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834FC" w:rsidRDefault="00A834FC">
      <w:pPr>
        <w:spacing w:after="0" w:line="240" w:lineRule="auto"/>
      </w:pPr>
      <w:r>
        <w:separator/>
      </w:r>
    </w:p>
  </w:endnote>
  <w:endnote w:type="continuationSeparator" w:id="0">
    <w:p w:rsidR="00A834FC" w:rsidRDefault="00A83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erdana!importa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Layout w:type="fixed"/>
      <w:tblCellMar>
        <w:left w:w="115" w:type="dxa"/>
        <w:right w:w="115" w:type="dxa"/>
      </w:tblCellMar>
      <w:tblLook w:val="04A0" w:firstRow="1" w:lastRow="0" w:firstColumn="1" w:lastColumn="0" w:noHBand="0" w:noVBand="1"/>
    </w:tblPr>
    <w:tblGrid>
      <w:gridCol w:w="4978"/>
      <w:gridCol w:w="4945"/>
    </w:tblGrid>
    <w:tr w:rsidR="00B90E70">
      <w:trPr>
        <w:trHeight w:hRule="exact" w:val="115"/>
        <w:jc w:val="center"/>
      </w:trPr>
      <w:tc>
        <w:tcPr>
          <w:tcW w:w="4433" w:type="dxa"/>
          <w:shd w:val="clear" w:color="auto" w:fill="4F81BD" w:themeFill="accent1"/>
        </w:tcPr>
        <w:p w:rsidR="00B90E70" w:rsidRDefault="00B90E70">
          <w:pPr>
            <w:pStyle w:val="Encabezado"/>
            <w:widowControl w:val="0"/>
            <w:rPr>
              <w:caps/>
              <w:sz w:val="18"/>
            </w:rPr>
          </w:pPr>
        </w:p>
      </w:tc>
      <w:tc>
        <w:tcPr>
          <w:tcW w:w="4404" w:type="dxa"/>
          <w:shd w:val="clear" w:color="auto" w:fill="4F81BD" w:themeFill="accent1"/>
        </w:tcPr>
        <w:p w:rsidR="00B90E70" w:rsidRDefault="00B90E70">
          <w:pPr>
            <w:pStyle w:val="Encabezado"/>
            <w:widowControl w:val="0"/>
            <w:jc w:val="right"/>
            <w:rPr>
              <w:caps/>
              <w:sz w:val="18"/>
            </w:rPr>
          </w:pPr>
        </w:p>
      </w:tc>
    </w:tr>
    <w:tr w:rsidR="00B90E70">
      <w:trPr>
        <w:jc w:val="center"/>
      </w:trPr>
      <w:tc>
        <w:tcPr>
          <w:tcW w:w="4433" w:type="dxa"/>
          <w:shd w:val="clear" w:color="auto" w:fill="auto"/>
          <w:tcMar>
            <w:top w:w="144" w:type="dxa"/>
            <w:bottom w:w="144" w:type="dxa"/>
          </w:tcMar>
          <w:vAlign w:val="center"/>
        </w:tcPr>
        <w:p w:rsidR="00B90E70" w:rsidRDefault="00B90E70">
          <w:pPr>
            <w:pStyle w:val="Piedepgina"/>
            <w:widowControl w:val="0"/>
            <w:rPr>
              <w:caps/>
              <w:color w:val="808080" w:themeColor="background1" w:themeShade="80"/>
              <w:sz w:val="18"/>
              <w:szCs w:val="18"/>
            </w:rPr>
          </w:pPr>
        </w:p>
      </w:tc>
      <w:tc>
        <w:tcPr>
          <w:tcW w:w="4404" w:type="dxa"/>
          <w:shd w:val="clear" w:color="auto" w:fill="auto"/>
          <w:tcMar>
            <w:top w:w="144" w:type="dxa"/>
            <w:bottom w:w="144" w:type="dxa"/>
          </w:tcMar>
          <w:vAlign w:val="center"/>
        </w:tcPr>
        <w:p w:rsidR="00B90E70" w:rsidRDefault="006B153B">
          <w:pPr>
            <w:pStyle w:val="Piedepgina"/>
            <w:widowControl w:val="0"/>
            <w:jc w:val="right"/>
            <w:rPr>
              <w:rFonts w:ascii="Book Antiqua" w:hAnsi="Book Antiqua"/>
              <w:caps/>
              <w:color w:val="808080" w:themeColor="background1" w:themeShade="80"/>
              <w:sz w:val="18"/>
              <w:szCs w:val="18"/>
            </w:rPr>
          </w:pPr>
          <w:r>
            <w:fldChar w:fldCharType="begin"/>
          </w:r>
          <w:r>
            <w:instrText>PAGE</w:instrText>
          </w:r>
          <w:r>
            <w:fldChar w:fldCharType="separate"/>
          </w:r>
          <w:r w:rsidR="001B5A90">
            <w:rPr>
              <w:noProof/>
            </w:rPr>
            <w:t>89</w:t>
          </w:r>
          <w:r>
            <w:fldChar w:fldCharType="end"/>
          </w:r>
        </w:p>
      </w:tc>
    </w:tr>
  </w:tbl>
  <w:p w:rsidR="00B90E70" w:rsidRDefault="00B90E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834FC" w:rsidRDefault="00A834FC">
      <w:pPr>
        <w:spacing w:after="0" w:line="240" w:lineRule="auto"/>
      </w:pPr>
      <w:r>
        <w:separator/>
      </w:r>
    </w:p>
  </w:footnote>
  <w:footnote w:type="continuationSeparator" w:id="0">
    <w:p w:rsidR="00A834FC" w:rsidRDefault="00A834FC">
      <w:pPr>
        <w:spacing w:after="0" w:line="240" w:lineRule="auto"/>
      </w:pPr>
      <w:r>
        <w:continuationSeparator/>
      </w:r>
    </w:p>
  </w:footnote>
  <w:footnote w:id="1">
    <w:p w:rsidR="00DA3C03" w:rsidRPr="006E234F" w:rsidRDefault="00DA3C03" w:rsidP="00DA3C03">
      <w:pPr>
        <w:jc w:val="both"/>
        <w:rPr>
          <w:rFonts w:asciiTheme="majorHAnsi" w:hAnsiTheme="majorHAnsi"/>
          <w:lang w:val="es-ES"/>
        </w:rPr>
      </w:pPr>
      <w:r>
        <w:rPr>
          <w:rStyle w:val="Refdenotaalpie"/>
        </w:rPr>
        <w:footnoteRef/>
      </w:r>
      <w:r>
        <w:t xml:space="preserve"> </w:t>
      </w:r>
      <w:r>
        <w:rPr>
          <w:rFonts w:asciiTheme="majorHAnsi" w:hAnsiTheme="majorHAnsi"/>
          <w:lang w:val="es-ES"/>
        </w:rPr>
        <w:t xml:space="preserve">El artículo 76 inciso a) de la </w:t>
      </w:r>
      <w:r w:rsidRPr="0022535B">
        <w:rPr>
          <w:rFonts w:asciiTheme="majorHAnsi" w:hAnsiTheme="majorHAnsi"/>
        </w:rPr>
        <w:t>Ley General de Telecomunicaciones</w:t>
      </w:r>
      <w:r>
        <w:rPr>
          <w:rFonts w:asciiTheme="majorHAnsi" w:hAnsiTheme="majorHAnsi"/>
        </w:rPr>
        <w:t xml:space="preserve"> N° 8642, reformo gran parte la </w:t>
      </w:r>
      <w:r w:rsidRPr="006E234F">
        <w:rPr>
          <w:rFonts w:asciiTheme="majorHAnsi" w:hAnsiTheme="majorHAnsi"/>
          <w:b/>
          <w:bCs/>
        </w:rPr>
        <w:t>Ley de Radio (Servicios Inalámbricos) N° 1758</w:t>
      </w:r>
      <w:r>
        <w:rPr>
          <w:rFonts w:asciiTheme="majorHAnsi" w:hAnsiTheme="majorHAnsi"/>
        </w:rPr>
        <w:t xml:space="preserve"> y derogo los demás artículos.</w:t>
      </w:r>
    </w:p>
  </w:footnote>
  <w:footnote w:id="2">
    <w:p w:rsidR="00DA3C03" w:rsidRPr="00980A31" w:rsidRDefault="00DA3C03" w:rsidP="00DA3C03">
      <w:pPr>
        <w:pStyle w:val="Textonotapie"/>
        <w:jc w:val="both"/>
      </w:pPr>
      <w:r>
        <w:rPr>
          <w:rStyle w:val="Refdenotaalpie"/>
        </w:rPr>
        <w:footnoteRef/>
      </w:r>
      <w:r>
        <w:t xml:space="preserve"> Se estima relevante señalar que hay una propuesta de “</w:t>
      </w:r>
      <w:r>
        <w:rPr>
          <w:rStyle w:val="html"/>
          <w:b/>
          <w:bCs/>
        </w:rPr>
        <w:t>Protocolo para tramitar las solicitudes de información de acceso público</w:t>
      </w:r>
      <w:r w:rsidRPr="00980A31">
        <w:rPr>
          <w:rStyle w:val="html"/>
        </w:rPr>
        <w:t>”</w:t>
      </w:r>
      <w:r>
        <w:rPr>
          <w:rStyle w:val="html"/>
        </w:rPr>
        <w:t xml:space="preserve"> que está en estudio por parte de la Comisión de Protección de datos. Véase la sesión del Consejo Superior N° 91-2024 celebrada el 10 de octubre del 2024.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0E70" w:rsidRDefault="006B153B">
    <w:pPr>
      <w:pStyle w:val="Encabezado"/>
      <w:jc w:val="center"/>
      <w:rPr>
        <w:rFonts w:ascii="Book Antiqua" w:hAnsi="Book Antiqua"/>
        <w:b/>
        <w:bCs/>
        <w:i/>
        <w:iCs/>
        <w:sz w:val="20"/>
        <w:szCs w:val="20"/>
        <w:lang w:val="es-ES"/>
      </w:rPr>
    </w:pPr>
    <w:r>
      <w:rPr>
        <w:rFonts w:ascii="Book Antiqua" w:hAnsi="Book Antiqua"/>
        <w:b/>
        <w:bCs/>
        <w:i/>
        <w:iCs/>
        <w:noProof/>
        <w:sz w:val="20"/>
        <w:szCs w:val="20"/>
        <w:lang w:eastAsia="es-CR"/>
      </w:rPr>
      <w:drawing>
        <wp:anchor distT="0" distB="0" distL="114300" distR="114300" simplePos="0" relativeHeight="19" behindDoc="0" locked="0" layoutInCell="0" allowOverlap="1" wp14:anchorId="30E888B7" wp14:editId="63D19751">
          <wp:simplePos x="0" y="0"/>
          <wp:positionH relativeFrom="margin">
            <wp:align>center</wp:align>
          </wp:positionH>
          <wp:positionV relativeFrom="paragraph">
            <wp:posOffset>12700</wp:posOffset>
          </wp:positionV>
          <wp:extent cx="1000125" cy="429260"/>
          <wp:effectExtent l="0" t="0" r="0" b="0"/>
          <wp:wrapTight wrapText="bothSides">
            <wp:wrapPolygon edited="0">
              <wp:start x="5343" y="0"/>
              <wp:lineTo x="4931" y="950"/>
              <wp:lineTo x="1639" y="15328"/>
              <wp:lineTo x="-6" y="17245"/>
              <wp:lineTo x="-6" y="21082"/>
              <wp:lineTo x="21387" y="21082"/>
              <wp:lineTo x="21387" y="950"/>
              <wp:lineTo x="7400" y="0"/>
              <wp:lineTo x="5343" y="0"/>
            </wp:wrapPolygon>
          </wp:wrapTight>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noChangeArrowheads="1"/>
                  </pic:cNvPicPr>
                </pic:nvPicPr>
                <pic:blipFill>
                  <a:blip r:embed="rId1"/>
                  <a:stretch>
                    <a:fillRect/>
                  </a:stretch>
                </pic:blipFill>
                <pic:spPr bwMode="auto">
                  <a:xfrm>
                    <a:off x="0" y="0"/>
                    <a:ext cx="1000125" cy="429260"/>
                  </a:xfrm>
                  <a:prstGeom prst="rect">
                    <a:avLst/>
                  </a:prstGeom>
                </pic:spPr>
              </pic:pic>
            </a:graphicData>
          </a:graphic>
        </wp:anchor>
      </w:drawing>
    </w:r>
  </w:p>
  <w:p w:rsidR="00B90E70" w:rsidRDefault="00B90E70">
    <w:pPr>
      <w:pStyle w:val="Encabezado"/>
      <w:jc w:val="center"/>
      <w:rPr>
        <w:rFonts w:ascii="Book Antiqua" w:hAnsi="Book Antiqua"/>
        <w:b/>
        <w:bCs/>
        <w:i/>
        <w:iCs/>
        <w:sz w:val="20"/>
        <w:szCs w:val="20"/>
        <w:lang w:val="es-ES"/>
      </w:rPr>
    </w:pPr>
  </w:p>
  <w:p w:rsidR="00B90E70" w:rsidRDefault="00283843" w:rsidP="00D14376">
    <w:pPr>
      <w:pStyle w:val="Encabezado"/>
      <w:tabs>
        <w:tab w:val="left" w:pos="430"/>
      </w:tabs>
      <w:rPr>
        <w:rFonts w:ascii="Book Antiqua" w:hAnsi="Book Antiqua"/>
        <w:b/>
        <w:bCs/>
        <w:i/>
        <w:iCs/>
        <w:sz w:val="20"/>
        <w:szCs w:val="20"/>
        <w:lang w:val="es-ES"/>
      </w:rPr>
    </w:pPr>
    <w:r>
      <w:rPr>
        <w:rFonts w:ascii="Book Antiqua" w:hAnsi="Book Antiqua"/>
        <w:b/>
        <w:bCs/>
        <w:i/>
        <w:iCs/>
        <w:sz w:val="20"/>
        <w:szCs w:val="20"/>
        <w:lang w:val="es-ES"/>
      </w:rPr>
      <w:tab/>
    </w:r>
  </w:p>
  <w:p w:rsidR="00B90E70" w:rsidRDefault="006B153B">
    <w:pPr>
      <w:pStyle w:val="Encabezado"/>
      <w:jc w:val="center"/>
      <w:rPr>
        <w:rFonts w:cstheme="minorHAnsi"/>
        <w:b/>
        <w:bCs/>
        <w:sz w:val="20"/>
        <w:szCs w:val="20"/>
        <w:lang w:val="es-ES"/>
      </w:rPr>
    </w:pPr>
    <w:r>
      <w:rPr>
        <w:rFonts w:cstheme="minorHAnsi"/>
        <w:b/>
        <w:bCs/>
        <w:sz w:val="20"/>
        <w:szCs w:val="20"/>
        <w:lang w:val="es-ES"/>
      </w:rPr>
      <w:t>República de Costa Rica</w:t>
    </w:r>
  </w:p>
  <w:p w:rsidR="00B90E70" w:rsidRDefault="006B153B">
    <w:pPr>
      <w:pStyle w:val="Encabezado"/>
      <w:jc w:val="center"/>
      <w:rPr>
        <w:rFonts w:cstheme="minorHAnsi"/>
        <w:b/>
        <w:bCs/>
        <w:sz w:val="20"/>
        <w:szCs w:val="20"/>
        <w:lang w:val="es-ES"/>
      </w:rPr>
    </w:pPr>
    <w:r>
      <w:rPr>
        <w:rFonts w:cstheme="minorHAnsi"/>
        <w:b/>
        <w:bCs/>
        <w:sz w:val="20"/>
        <w:szCs w:val="20"/>
        <w:lang w:val="es-ES"/>
      </w:rPr>
      <w:t xml:space="preserve">Poder Judicial </w:t>
    </w:r>
  </w:p>
  <w:p w:rsidR="00B90E70" w:rsidRDefault="006B153B">
    <w:pPr>
      <w:pStyle w:val="Encabezado"/>
      <w:jc w:val="center"/>
      <w:rPr>
        <w:rFonts w:cstheme="minorHAnsi"/>
        <w:b/>
        <w:bCs/>
        <w:sz w:val="20"/>
        <w:szCs w:val="20"/>
        <w:lang w:val="es-ES"/>
      </w:rPr>
    </w:pPr>
    <w:bookmarkStart w:id="343" w:name="_Hlk72438630"/>
    <w:bookmarkStart w:id="344" w:name="_Hlk72438631"/>
    <w:bookmarkEnd w:id="343"/>
    <w:bookmarkEnd w:id="344"/>
    <w:r>
      <w:rPr>
        <w:noProof/>
        <w:lang w:eastAsia="es-CR"/>
      </w:rPr>
      <mc:AlternateContent>
        <mc:Choice Requires="wps">
          <w:drawing>
            <wp:anchor distT="4445" distB="0" distL="4445" distR="0" simplePos="0" relativeHeight="8" behindDoc="1" locked="0" layoutInCell="0" allowOverlap="1" wp14:anchorId="7AA6D929" wp14:editId="6DE5F8D2">
              <wp:simplePos x="0" y="0"/>
              <wp:positionH relativeFrom="margin">
                <wp:align>right</wp:align>
              </wp:positionH>
              <wp:positionV relativeFrom="paragraph">
                <wp:posOffset>188595</wp:posOffset>
              </wp:positionV>
              <wp:extent cx="5490210" cy="15240"/>
              <wp:effectExtent l="0" t="0" r="35560" b="22860"/>
              <wp:wrapNone/>
              <wp:docPr id="10" name="Conector recto 8"/>
              <wp:cNvGraphicFramePr/>
              <a:graphic xmlns:a="http://schemas.openxmlformats.org/drawingml/2006/main">
                <a:graphicData uri="http://schemas.microsoft.com/office/word/2010/wordprocessingShape">
                  <wps:wsp>
                    <wps:cNvCnPr/>
                    <wps:spPr>
                      <a:xfrm flipV="1">
                        <a:off x="0" y="0"/>
                        <a:ext cx="5489640" cy="14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5DE5801" id="Conector recto 8" o:spid="_x0000_s1026" style="position:absolute;flip:y;z-index:-503316472;visibility:visible;mso-wrap-style:square;mso-wrap-distance-left:.35pt;mso-wrap-distance-top:.35pt;mso-wrap-distance-right:0;mso-wrap-distance-bottom:0;mso-position-horizontal:right;mso-position-horizontal-relative:margin;mso-position-vertical:absolute;mso-position-vertical-relative:text" from="381.1pt,14.85pt" to="813.4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JwVxAEAAMoDAAAOAAAAZHJzL2Uyb0RvYy54bWysU01v2zAMvQ/ofxB0b+wUWdoZcYq1XXcZ&#10;tmLtdldkKhYgiYKkxsm/HyWn7seAARt2ISSKfOR7pFaXe2vYDkLU6Fo+n9WcgZPYabdt+Y+H29ML&#10;zmISrhMGHbT8AJFfrk/erQbfwBn2aDoIjEBcbAbf8j4l31RVlD1YEWfowdGjwmBFomvYVl0QA6Fb&#10;U53V9bIaMHQ+oIQYyXszPvJ1wVcKZPqmVITETMupt1RsKHaTbbVeiWYbhO+1PLYh/qELK7SjohPU&#10;jUiCPQb9G5TVMmBElWYSbYVKaQmFA7GZ12/Y3PfCQ+FC4kQ/yRT/H6z8urt2d4FkGHxsor8LmcVe&#10;BcuU0f4nzbTwok7Zvsh2mGSDfWKSnO8XFx+WC1JX0tt8cb4sslYjTIbzIabPgJblQ8uNdpmVaMTu&#10;S0xUmkKfQrLbuGwjGt3damPKJWw31yawnaA5Lj6ef7q6yqOjxFdhAR9dN/ozSPXMqZzSwcBY4Dso&#10;pjvqfWRX1g2mAkJKcGl+rGAcRec0Rc1MiXVh8MfEY3xOhbKKf5M8ZZTK6NKUbLXDUHp7QSofN9gd&#10;yigLb1qYItBxufNGvrwXdZ6/4PoXAAAA//8DAFBLAwQUAAYACAAAACEAKAgkCt0AAAAGAQAADwAA&#10;AGRycy9kb3ducmV2LnhtbEyPwU7DMBBE70j8g7VI3KjTgEIJ2VQRUi6AhAhcenPiJQ6N11Hstunf&#10;Y05wHM1o5k2xXewojjT7wTHCepWAIO6cHrhH+PyobzYgfFCs1eiYEM7kYVteXhQq1+7E73RsQi9i&#10;CftcIZgQplxK3xmyyq/cRBy9LzdbFaKce6lndYrldpRpkmTSqoHjglETPRnq9s3BItTtYF4qV/ev&#10;Z/tNzb7aVW/PO8Trq6V6BBFoCX9h+MWP6FBGptYdWHsxIsQjASF9uAcR3U12l4FoEW7TNciykP/x&#10;yx8AAAD//wMAUEsBAi0AFAAGAAgAAAAhALaDOJL+AAAA4QEAABMAAAAAAAAAAAAAAAAAAAAAAFtD&#10;b250ZW50X1R5cGVzXS54bWxQSwECLQAUAAYACAAAACEAOP0h/9YAAACUAQAACwAAAAAAAAAAAAAA&#10;AAAvAQAAX3JlbHMvLnJlbHNQSwECLQAUAAYACAAAACEAvEicFcQBAADKAwAADgAAAAAAAAAAAAAA&#10;AAAuAgAAZHJzL2Uyb0RvYy54bWxQSwECLQAUAAYACAAAACEAKAgkCt0AAAAGAQAADwAAAAAAAAAA&#10;AAAAAAAeBAAAZHJzL2Rvd25yZXYueG1sUEsFBgAAAAAEAAQA8wAAACgFAAAAAA==&#10;" o:allowincell="f" strokecolor="#4a7ebb">
              <w10:wrap anchorx="margin"/>
            </v:line>
          </w:pict>
        </mc:Fallback>
      </mc:AlternateContent>
    </w:r>
    <w:r>
      <w:rPr>
        <w:rFonts w:cstheme="minorHAnsi"/>
        <w:b/>
        <w:bCs/>
        <w:sz w:val="20"/>
        <w:szCs w:val="20"/>
        <w:lang w:val="es-ES"/>
      </w:rPr>
      <w:t>Política Integral de Comunicación</w:t>
    </w:r>
  </w:p>
  <w:p w:rsidR="00B90E70" w:rsidRDefault="00B90E70">
    <w:pPr>
      <w:pStyle w:val="Encabezado"/>
      <w:jc w:val="center"/>
      <w:rPr>
        <w:rFonts w:ascii="Book Antiqua" w:hAnsi="Book Antiqua"/>
        <w:b/>
        <w:bCs/>
        <w:i/>
        <w:iCs/>
        <w:sz w:val="20"/>
        <w:szCs w:val="2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13A"/>
    <w:multiLevelType w:val="hybridMultilevel"/>
    <w:tmpl w:val="7090C190"/>
    <w:lvl w:ilvl="0" w:tplc="54B074F4">
      <w:start w:val="1"/>
      <w:numFmt w:val="bullet"/>
      <w:lvlText w:val=""/>
      <w:lvlJc w:val="left"/>
      <w:pPr>
        <w:ind w:left="1080" w:hanging="360"/>
      </w:pPr>
      <w:rPr>
        <w:rFonts w:ascii="Symbol" w:hAnsi="Symbol"/>
      </w:rPr>
    </w:lvl>
    <w:lvl w:ilvl="1" w:tplc="2026C1BE">
      <w:start w:val="1"/>
      <w:numFmt w:val="bullet"/>
      <w:lvlText w:val=""/>
      <w:lvlJc w:val="left"/>
      <w:pPr>
        <w:ind w:left="1080" w:hanging="360"/>
      </w:pPr>
      <w:rPr>
        <w:rFonts w:ascii="Symbol" w:hAnsi="Symbol"/>
      </w:rPr>
    </w:lvl>
    <w:lvl w:ilvl="2" w:tplc="082E1394">
      <w:start w:val="1"/>
      <w:numFmt w:val="bullet"/>
      <w:lvlText w:val=""/>
      <w:lvlJc w:val="left"/>
      <w:pPr>
        <w:ind w:left="1080" w:hanging="360"/>
      </w:pPr>
      <w:rPr>
        <w:rFonts w:ascii="Symbol" w:hAnsi="Symbol"/>
      </w:rPr>
    </w:lvl>
    <w:lvl w:ilvl="3" w:tplc="7B8E68A6">
      <w:start w:val="1"/>
      <w:numFmt w:val="bullet"/>
      <w:lvlText w:val=""/>
      <w:lvlJc w:val="left"/>
      <w:pPr>
        <w:ind w:left="1080" w:hanging="360"/>
      </w:pPr>
      <w:rPr>
        <w:rFonts w:ascii="Symbol" w:hAnsi="Symbol"/>
      </w:rPr>
    </w:lvl>
    <w:lvl w:ilvl="4" w:tplc="16E22B64">
      <w:start w:val="1"/>
      <w:numFmt w:val="bullet"/>
      <w:lvlText w:val=""/>
      <w:lvlJc w:val="left"/>
      <w:pPr>
        <w:ind w:left="1080" w:hanging="360"/>
      </w:pPr>
      <w:rPr>
        <w:rFonts w:ascii="Symbol" w:hAnsi="Symbol"/>
      </w:rPr>
    </w:lvl>
    <w:lvl w:ilvl="5" w:tplc="F40857D8">
      <w:start w:val="1"/>
      <w:numFmt w:val="bullet"/>
      <w:lvlText w:val=""/>
      <w:lvlJc w:val="left"/>
      <w:pPr>
        <w:ind w:left="1080" w:hanging="360"/>
      </w:pPr>
      <w:rPr>
        <w:rFonts w:ascii="Symbol" w:hAnsi="Symbol"/>
      </w:rPr>
    </w:lvl>
    <w:lvl w:ilvl="6" w:tplc="72640038">
      <w:start w:val="1"/>
      <w:numFmt w:val="bullet"/>
      <w:lvlText w:val=""/>
      <w:lvlJc w:val="left"/>
      <w:pPr>
        <w:ind w:left="1080" w:hanging="360"/>
      </w:pPr>
      <w:rPr>
        <w:rFonts w:ascii="Symbol" w:hAnsi="Symbol"/>
      </w:rPr>
    </w:lvl>
    <w:lvl w:ilvl="7" w:tplc="E1CAAB26">
      <w:start w:val="1"/>
      <w:numFmt w:val="bullet"/>
      <w:lvlText w:val=""/>
      <w:lvlJc w:val="left"/>
      <w:pPr>
        <w:ind w:left="1080" w:hanging="360"/>
      </w:pPr>
      <w:rPr>
        <w:rFonts w:ascii="Symbol" w:hAnsi="Symbol"/>
      </w:rPr>
    </w:lvl>
    <w:lvl w:ilvl="8" w:tplc="532C39C2">
      <w:start w:val="1"/>
      <w:numFmt w:val="bullet"/>
      <w:lvlText w:val=""/>
      <w:lvlJc w:val="left"/>
      <w:pPr>
        <w:ind w:left="1080" w:hanging="360"/>
      </w:pPr>
      <w:rPr>
        <w:rFonts w:ascii="Symbol" w:hAnsi="Symbol"/>
      </w:rPr>
    </w:lvl>
  </w:abstractNum>
  <w:abstractNum w:abstractNumId="1" w15:restartNumberingAfterBreak="0">
    <w:nsid w:val="050005B6"/>
    <w:multiLevelType w:val="hybridMultilevel"/>
    <w:tmpl w:val="ADBA4B9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89245A5"/>
    <w:multiLevelType w:val="hybridMultilevel"/>
    <w:tmpl w:val="F9386D36"/>
    <w:lvl w:ilvl="0" w:tplc="FFFFFFFF">
      <w:start w:val="1"/>
      <w:numFmt w:val="decimal"/>
      <w:lvlText w:val="%1."/>
      <w:lvlJc w:val="left"/>
      <w:pPr>
        <w:ind w:left="1340" w:hanging="360"/>
      </w:p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3" w15:restartNumberingAfterBreak="0">
    <w:nsid w:val="19B159A1"/>
    <w:multiLevelType w:val="hybridMultilevel"/>
    <w:tmpl w:val="F98C242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 w15:restartNumberingAfterBreak="0">
    <w:nsid w:val="1AC6423B"/>
    <w:multiLevelType w:val="hybridMultilevel"/>
    <w:tmpl w:val="C4208376"/>
    <w:lvl w:ilvl="0" w:tplc="140A0011">
      <w:start w:val="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CD97013"/>
    <w:multiLevelType w:val="hybridMultilevel"/>
    <w:tmpl w:val="A4AE1B0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0337F18"/>
    <w:multiLevelType w:val="hybridMultilevel"/>
    <w:tmpl w:val="0E88B53C"/>
    <w:lvl w:ilvl="0" w:tplc="6FA20DF0">
      <w:numFmt w:val="bullet"/>
      <w:lvlText w:val="•"/>
      <w:lvlJc w:val="left"/>
      <w:pPr>
        <w:ind w:left="1071" w:hanging="711"/>
      </w:pPr>
      <w:rPr>
        <w:rFonts w:ascii="Calibri" w:eastAsiaTheme="minorHAns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244A548A"/>
    <w:multiLevelType w:val="hybridMultilevel"/>
    <w:tmpl w:val="4274E31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2865C0"/>
    <w:multiLevelType w:val="hybridMultilevel"/>
    <w:tmpl w:val="C1FEBB3C"/>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294E4F1C"/>
    <w:multiLevelType w:val="hybridMultilevel"/>
    <w:tmpl w:val="4106F91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2D6379AF"/>
    <w:multiLevelType w:val="hybridMultilevel"/>
    <w:tmpl w:val="1B944476"/>
    <w:lvl w:ilvl="0" w:tplc="140A000F">
      <w:start w:val="1"/>
      <w:numFmt w:val="decimal"/>
      <w:lvlText w:val="%1."/>
      <w:lvlJc w:val="left"/>
      <w:pPr>
        <w:ind w:left="850" w:hanging="360"/>
      </w:pPr>
    </w:lvl>
    <w:lvl w:ilvl="1" w:tplc="140A0019" w:tentative="1">
      <w:start w:val="1"/>
      <w:numFmt w:val="lowerLetter"/>
      <w:lvlText w:val="%2."/>
      <w:lvlJc w:val="left"/>
      <w:pPr>
        <w:ind w:left="1570" w:hanging="360"/>
      </w:pPr>
    </w:lvl>
    <w:lvl w:ilvl="2" w:tplc="140A001B" w:tentative="1">
      <w:start w:val="1"/>
      <w:numFmt w:val="lowerRoman"/>
      <w:lvlText w:val="%3."/>
      <w:lvlJc w:val="right"/>
      <w:pPr>
        <w:ind w:left="2290" w:hanging="180"/>
      </w:pPr>
    </w:lvl>
    <w:lvl w:ilvl="3" w:tplc="140A000F" w:tentative="1">
      <w:start w:val="1"/>
      <w:numFmt w:val="decimal"/>
      <w:lvlText w:val="%4."/>
      <w:lvlJc w:val="left"/>
      <w:pPr>
        <w:ind w:left="3010" w:hanging="360"/>
      </w:pPr>
    </w:lvl>
    <w:lvl w:ilvl="4" w:tplc="140A0019" w:tentative="1">
      <w:start w:val="1"/>
      <w:numFmt w:val="lowerLetter"/>
      <w:lvlText w:val="%5."/>
      <w:lvlJc w:val="left"/>
      <w:pPr>
        <w:ind w:left="3730" w:hanging="360"/>
      </w:pPr>
    </w:lvl>
    <w:lvl w:ilvl="5" w:tplc="140A001B" w:tentative="1">
      <w:start w:val="1"/>
      <w:numFmt w:val="lowerRoman"/>
      <w:lvlText w:val="%6."/>
      <w:lvlJc w:val="right"/>
      <w:pPr>
        <w:ind w:left="4450" w:hanging="180"/>
      </w:pPr>
    </w:lvl>
    <w:lvl w:ilvl="6" w:tplc="140A000F" w:tentative="1">
      <w:start w:val="1"/>
      <w:numFmt w:val="decimal"/>
      <w:lvlText w:val="%7."/>
      <w:lvlJc w:val="left"/>
      <w:pPr>
        <w:ind w:left="5170" w:hanging="360"/>
      </w:pPr>
    </w:lvl>
    <w:lvl w:ilvl="7" w:tplc="140A0019" w:tentative="1">
      <w:start w:val="1"/>
      <w:numFmt w:val="lowerLetter"/>
      <w:lvlText w:val="%8."/>
      <w:lvlJc w:val="left"/>
      <w:pPr>
        <w:ind w:left="5890" w:hanging="360"/>
      </w:pPr>
    </w:lvl>
    <w:lvl w:ilvl="8" w:tplc="140A001B" w:tentative="1">
      <w:start w:val="1"/>
      <w:numFmt w:val="lowerRoman"/>
      <w:lvlText w:val="%9."/>
      <w:lvlJc w:val="right"/>
      <w:pPr>
        <w:ind w:left="6610" w:hanging="180"/>
      </w:pPr>
    </w:lvl>
  </w:abstractNum>
  <w:abstractNum w:abstractNumId="11" w15:restartNumberingAfterBreak="0">
    <w:nsid w:val="2EE3751B"/>
    <w:multiLevelType w:val="hybridMultilevel"/>
    <w:tmpl w:val="B4AC97A4"/>
    <w:lvl w:ilvl="0" w:tplc="FFD8A892">
      <w:start w:val="1"/>
      <w:numFmt w:val="bullet"/>
      <w:lvlText w:val=""/>
      <w:lvlJc w:val="left"/>
      <w:pPr>
        <w:ind w:left="1080" w:hanging="360"/>
      </w:pPr>
      <w:rPr>
        <w:rFonts w:ascii="Symbol" w:hAnsi="Symbol"/>
      </w:rPr>
    </w:lvl>
    <w:lvl w:ilvl="1" w:tplc="70305096">
      <w:start w:val="1"/>
      <w:numFmt w:val="bullet"/>
      <w:lvlText w:val=""/>
      <w:lvlJc w:val="left"/>
      <w:pPr>
        <w:ind w:left="1080" w:hanging="360"/>
      </w:pPr>
      <w:rPr>
        <w:rFonts w:ascii="Symbol" w:hAnsi="Symbol"/>
      </w:rPr>
    </w:lvl>
    <w:lvl w:ilvl="2" w:tplc="154C56AE">
      <w:start w:val="1"/>
      <w:numFmt w:val="bullet"/>
      <w:lvlText w:val=""/>
      <w:lvlJc w:val="left"/>
      <w:pPr>
        <w:ind w:left="1080" w:hanging="360"/>
      </w:pPr>
      <w:rPr>
        <w:rFonts w:ascii="Symbol" w:hAnsi="Symbol"/>
      </w:rPr>
    </w:lvl>
    <w:lvl w:ilvl="3" w:tplc="C0446B56">
      <w:start w:val="1"/>
      <w:numFmt w:val="bullet"/>
      <w:lvlText w:val=""/>
      <w:lvlJc w:val="left"/>
      <w:pPr>
        <w:ind w:left="1080" w:hanging="360"/>
      </w:pPr>
      <w:rPr>
        <w:rFonts w:ascii="Symbol" w:hAnsi="Symbol"/>
      </w:rPr>
    </w:lvl>
    <w:lvl w:ilvl="4" w:tplc="5D3EAC5C">
      <w:start w:val="1"/>
      <w:numFmt w:val="bullet"/>
      <w:lvlText w:val=""/>
      <w:lvlJc w:val="left"/>
      <w:pPr>
        <w:ind w:left="1080" w:hanging="360"/>
      </w:pPr>
      <w:rPr>
        <w:rFonts w:ascii="Symbol" w:hAnsi="Symbol"/>
      </w:rPr>
    </w:lvl>
    <w:lvl w:ilvl="5" w:tplc="FB081D8A">
      <w:start w:val="1"/>
      <w:numFmt w:val="bullet"/>
      <w:lvlText w:val=""/>
      <w:lvlJc w:val="left"/>
      <w:pPr>
        <w:ind w:left="1080" w:hanging="360"/>
      </w:pPr>
      <w:rPr>
        <w:rFonts w:ascii="Symbol" w:hAnsi="Symbol"/>
      </w:rPr>
    </w:lvl>
    <w:lvl w:ilvl="6" w:tplc="B176912C">
      <w:start w:val="1"/>
      <w:numFmt w:val="bullet"/>
      <w:lvlText w:val=""/>
      <w:lvlJc w:val="left"/>
      <w:pPr>
        <w:ind w:left="1080" w:hanging="360"/>
      </w:pPr>
      <w:rPr>
        <w:rFonts w:ascii="Symbol" w:hAnsi="Symbol"/>
      </w:rPr>
    </w:lvl>
    <w:lvl w:ilvl="7" w:tplc="E2F67436">
      <w:start w:val="1"/>
      <w:numFmt w:val="bullet"/>
      <w:lvlText w:val=""/>
      <w:lvlJc w:val="left"/>
      <w:pPr>
        <w:ind w:left="1080" w:hanging="360"/>
      </w:pPr>
      <w:rPr>
        <w:rFonts w:ascii="Symbol" w:hAnsi="Symbol"/>
      </w:rPr>
    </w:lvl>
    <w:lvl w:ilvl="8" w:tplc="B9A6BD1A">
      <w:start w:val="1"/>
      <w:numFmt w:val="bullet"/>
      <w:lvlText w:val=""/>
      <w:lvlJc w:val="left"/>
      <w:pPr>
        <w:ind w:left="1080" w:hanging="360"/>
      </w:pPr>
      <w:rPr>
        <w:rFonts w:ascii="Symbol" w:hAnsi="Symbol"/>
      </w:rPr>
    </w:lvl>
  </w:abstractNum>
  <w:abstractNum w:abstractNumId="12" w15:restartNumberingAfterBreak="0">
    <w:nsid w:val="30C36A85"/>
    <w:multiLevelType w:val="hybridMultilevel"/>
    <w:tmpl w:val="97A63BD4"/>
    <w:lvl w:ilvl="0" w:tplc="B9E4FE66">
      <w:start w:val="1"/>
      <w:numFmt w:val="bullet"/>
      <w:lvlText w:val=""/>
      <w:lvlJc w:val="left"/>
      <w:pPr>
        <w:ind w:left="1080" w:hanging="360"/>
      </w:pPr>
      <w:rPr>
        <w:rFonts w:ascii="Symbol" w:hAnsi="Symbol"/>
      </w:rPr>
    </w:lvl>
    <w:lvl w:ilvl="1" w:tplc="41C812B8">
      <w:start w:val="1"/>
      <w:numFmt w:val="bullet"/>
      <w:lvlText w:val=""/>
      <w:lvlJc w:val="left"/>
      <w:pPr>
        <w:ind w:left="1080" w:hanging="360"/>
      </w:pPr>
      <w:rPr>
        <w:rFonts w:ascii="Symbol" w:hAnsi="Symbol"/>
      </w:rPr>
    </w:lvl>
    <w:lvl w:ilvl="2" w:tplc="617C4714">
      <w:start w:val="1"/>
      <w:numFmt w:val="bullet"/>
      <w:lvlText w:val=""/>
      <w:lvlJc w:val="left"/>
      <w:pPr>
        <w:ind w:left="1080" w:hanging="360"/>
      </w:pPr>
      <w:rPr>
        <w:rFonts w:ascii="Symbol" w:hAnsi="Symbol"/>
      </w:rPr>
    </w:lvl>
    <w:lvl w:ilvl="3" w:tplc="26560374">
      <w:start w:val="1"/>
      <w:numFmt w:val="bullet"/>
      <w:lvlText w:val=""/>
      <w:lvlJc w:val="left"/>
      <w:pPr>
        <w:ind w:left="1080" w:hanging="360"/>
      </w:pPr>
      <w:rPr>
        <w:rFonts w:ascii="Symbol" w:hAnsi="Symbol"/>
      </w:rPr>
    </w:lvl>
    <w:lvl w:ilvl="4" w:tplc="EA2C3BF2">
      <w:start w:val="1"/>
      <w:numFmt w:val="bullet"/>
      <w:lvlText w:val=""/>
      <w:lvlJc w:val="left"/>
      <w:pPr>
        <w:ind w:left="1080" w:hanging="360"/>
      </w:pPr>
      <w:rPr>
        <w:rFonts w:ascii="Symbol" w:hAnsi="Symbol"/>
      </w:rPr>
    </w:lvl>
    <w:lvl w:ilvl="5" w:tplc="2C6E020E">
      <w:start w:val="1"/>
      <w:numFmt w:val="bullet"/>
      <w:lvlText w:val=""/>
      <w:lvlJc w:val="left"/>
      <w:pPr>
        <w:ind w:left="1080" w:hanging="360"/>
      </w:pPr>
      <w:rPr>
        <w:rFonts w:ascii="Symbol" w:hAnsi="Symbol"/>
      </w:rPr>
    </w:lvl>
    <w:lvl w:ilvl="6" w:tplc="24CAC482">
      <w:start w:val="1"/>
      <w:numFmt w:val="bullet"/>
      <w:lvlText w:val=""/>
      <w:lvlJc w:val="left"/>
      <w:pPr>
        <w:ind w:left="1080" w:hanging="360"/>
      </w:pPr>
      <w:rPr>
        <w:rFonts w:ascii="Symbol" w:hAnsi="Symbol"/>
      </w:rPr>
    </w:lvl>
    <w:lvl w:ilvl="7" w:tplc="56C2A554">
      <w:start w:val="1"/>
      <w:numFmt w:val="bullet"/>
      <w:lvlText w:val=""/>
      <w:lvlJc w:val="left"/>
      <w:pPr>
        <w:ind w:left="1080" w:hanging="360"/>
      </w:pPr>
      <w:rPr>
        <w:rFonts w:ascii="Symbol" w:hAnsi="Symbol"/>
      </w:rPr>
    </w:lvl>
    <w:lvl w:ilvl="8" w:tplc="1E1A3EE6">
      <w:start w:val="1"/>
      <w:numFmt w:val="bullet"/>
      <w:lvlText w:val=""/>
      <w:lvlJc w:val="left"/>
      <w:pPr>
        <w:ind w:left="1080" w:hanging="360"/>
      </w:pPr>
      <w:rPr>
        <w:rFonts w:ascii="Symbol" w:hAnsi="Symbol"/>
      </w:rPr>
    </w:lvl>
  </w:abstractNum>
  <w:abstractNum w:abstractNumId="13" w15:restartNumberingAfterBreak="0">
    <w:nsid w:val="30E16FEC"/>
    <w:multiLevelType w:val="multilevel"/>
    <w:tmpl w:val="D996EC38"/>
    <w:lvl w:ilvl="0">
      <w:start w:val="1"/>
      <w:numFmt w:val="bullet"/>
      <w:lvlText w:val=""/>
      <w:lvlJc w:val="left"/>
      <w:pPr>
        <w:tabs>
          <w:tab w:val="num" w:pos="0"/>
        </w:tabs>
        <w:ind w:left="0" w:firstLine="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1136943"/>
    <w:multiLevelType w:val="hybridMultilevel"/>
    <w:tmpl w:val="E01C14CE"/>
    <w:lvl w:ilvl="0" w:tplc="FFFFFFFF">
      <w:start w:val="1"/>
      <w:numFmt w:val="decimal"/>
      <w:lvlText w:val="%1."/>
      <w:lvlJc w:val="left"/>
      <w:pPr>
        <w:ind w:left="1340" w:hanging="360"/>
      </w:p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15" w15:restartNumberingAfterBreak="0">
    <w:nsid w:val="37736F46"/>
    <w:multiLevelType w:val="hybridMultilevel"/>
    <w:tmpl w:val="39EEC258"/>
    <w:lvl w:ilvl="0" w:tplc="140A000F">
      <w:start w:val="1"/>
      <w:numFmt w:val="decimal"/>
      <w:lvlText w:val="%1."/>
      <w:lvlJc w:val="left"/>
      <w:pPr>
        <w:ind w:left="1210" w:hanging="360"/>
      </w:p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16" w15:restartNumberingAfterBreak="0">
    <w:nsid w:val="3D6C1F11"/>
    <w:multiLevelType w:val="hybridMultilevel"/>
    <w:tmpl w:val="182CC51A"/>
    <w:lvl w:ilvl="0" w:tplc="D5781A66">
      <w:start w:val="1"/>
      <w:numFmt w:val="decimal"/>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7" w15:restartNumberingAfterBreak="0">
    <w:nsid w:val="40524ADD"/>
    <w:multiLevelType w:val="hybridMultilevel"/>
    <w:tmpl w:val="8AB25230"/>
    <w:lvl w:ilvl="0" w:tplc="FFFFFFFF">
      <w:start w:val="1"/>
      <w:numFmt w:val="decimal"/>
      <w:lvlText w:val="%1."/>
      <w:lvlJc w:val="left"/>
      <w:pPr>
        <w:ind w:left="1340" w:hanging="360"/>
      </w:p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18" w15:restartNumberingAfterBreak="0">
    <w:nsid w:val="462674D2"/>
    <w:multiLevelType w:val="hybridMultilevel"/>
    <w:tmpl w:val="5B6499DC"/>
    <w:lvl w:ilvl="0" w:tplc="140A000D">
      <w:start w:val="1"/>
      <w:numFmt w:val="bullet"/>
      <w:lvlText w:val=""/>
      <w:lvlJc w:val="left"/>
      <w:pPr>
        <w:ind w:left="850" w:hanging="360"/>
      </w:pPr>
      <w:rPr>
        <w:rFonts w:ascii="Wingdings" w:hAnsi="Wingdings" w:hint="default"/>
      </w:r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19" w15:restartNumberingAfterBreak="0">
    <w:nsid w:val="46CD67F4"/>
    <w:multiLevelType w:val="hybridMultilevel"/>
    <w:tmpl w:val="8474C0F4"/>
    <w:lvl w:ilvl="0" w:tplc="FFFFFFFF">
      <w:start w:val="1"/>
      <w:numFmt w:val="decimal"/>
      <w:lvlText w:val="%1."/>
      <w:lvlJc w:val="left"/>
      <w:pPr>
        <w:ind w:left="1340" w:hanging="360"/>
      </w:p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20" w15:restartNumberingAfterBreak="0">
    <w:nsid w:val="47222D43"/>
    <w:multiLevelType w:val="hybridMultilevel"/>
    <w:tmpl w:val="61BE0CE0"/>
    <w:lvl w:ilvl="0" w:tplc="140A0001">
      <w:start w:val="1"/>
      <w:numFmt w:val="bullet"/>
      <w:lvlText w:val=""/>
      <w:lvlJc w:val="left"/>
      <w:pPr>
        <w:ind w:left="1287" w:hanging="360"/>
      </w:pPr>
      <w:rPr>
        <w:rFonts w:ascii="Symbol" w:hAnsi="Symbol" w:hint="default"/>
      </w:rPr>
    </w:lvl>
    <w:lvl w:ilvl="1" w:tplc="140A0003">
      <w:start w:val="1"/>
      <w:numFmt w:val="bullet"/>
      <w:lvlText w:val="o"/>
      <w:lvlJc w:val="left"/>
      <w:pPr>
        <w:ind w:left="2007" w:hanging="360"/>
      </w:pPr>
      <w:rPr>
        <w:rFonts w:ascii="Courier New" w:hAnsi="Courier New" w:cs="Courier New" w:hint="default"/>
      </w:rPr>
    </w:lvl>
    <w:lvl w:ilvl="2" w:tplc="140A0005">
      <w:start w:val="1"/>
      <w:numFmt w:val="bullet"/>
      <w:lvlText w:val=""/>
      <w:lvlJc w:val="left"/>
      <w:pPr>
        <w:ind w:left="2727" w:hanging="360"/>
      </w:pPr>
      <w:rPr>
        <w:rFonts w:ascii="Wingdings" w:hAnsi="Wingdings" w:hint="default"/>
      </w:rPr>
    </w:lvl>
    <w:lvl w:ilvl="3" w:tplc="140A0001">
      <w:start w:val="1"/>
      <w:numFmt w:val="bullet"/>
      <w:lvlText w:val=""/>
      <w:lvlJc w:val="left"/>
      <w:pPr>
        <w:ind w:left="3447" w:hanging="360"/>
      </w:pPr>
      <w:rPr>
        <w:rFonts w:ascii="Symbol" w:hAnsi="Symbol" w:hint="default"/>
      </w:rPr>
    </w:lvl>
    <w:lvl w:ilvl="4" w:tplc="140A0003">
      <w:start w:val="1"/>
      <w:numFmt w:val="bullet"/>
      <w:lvlText w:val="o"/>
      <w:lvlJc w:val="left"/>
      <w:pPr>
        <w:ind w:left="4167" w:hanging="360"/>
      </w:pPr>
      <w:rPr>
        <w:rFonts w:ascii="Courier New" w:hAnsi="Courier New" w:cs="Courier New" w:hint="default"/>
      </w:rPr>
    </w:lvl>
    <w:lvl w:ilvl="5" w:tplc="140A0005">
      <w:start w:val="1"/>
      <w:numFmt w:val="bullet"/>
      <w:lvlText w:val=""/>
      <w:lvlJc w:val="left"/>
      <w:pPr>
        <w:ind w:left="4887" w:hanging="360"/>
      </w:pPr>
      <w:rPr>
        <w:rFonts w:ascii="Wingdings" w:hAnsi="Wingdings" w:hint="default"/>
      </w:rPr>
    </w:lvl>
    <w:lvl w:ilvl="6" w:tplc="140A0001">
      <w:start w:val="1"/>
      <w:numFmt w:val="bullet"/>
      <w:lvlText w:val=""/>
      <w:lvlJc w:val="left"/>
      <w:pPr>
        <w:ind w:left="5607" w:hanging="360"/>
      </w:pPr>
      <w:rPr>
        <w:rFonts w:ascii="Symbol" w:hAnsi="Symbol" w:hint="default"/>
      </w:rPr>
    </w:lvl>
    <w:lvl w:ilvl="7" w:tplc="140A0003">
      <w:start w:val="1"/>
      <w:numFmt w:val="bullet"/>
      <w:lvlText w:val="o"/>
      <w:lvlJc w:val="left"/>
      <w:pPr>
        <w:ind w:left="6327" w:hanging="360"/>
      </w:pPr>
      <w:rPr>
        <w:rFonts w:ascii="Courier New" w:hAnsi="Courier New" w:cs="Courier New" w:hint="default"/>
      </w:rPr>
    </w:lvl>
    <w:lvl w:ilvl="8" w:tplc="140A0005">
      <w:start w:val="1"/>
      <w:numFmt w:val="bullet"/>
      <w:lvlText w:val=""/>
      <w:lvlJc w:val="left"/>
      <w:pPr>
        <w:ind w:left="7047" w:hanging="360"/>
      </w:pPr>
      <w:rPr>
        <w:rFonts w:ascii="Wingdings" w:hAnsi="Wingdings" w:hint="default"/>
      </w:rPr>
    </w:lvl>
  </w:abstractNum>
  <w:abstractNum w:abstractNumId="21" w15:restartNumberingAfterBreak="0">
    <w:nsid w:val="498C3D7D"/>
    <w:multiLevelType w:val="hybridMultilevel"/>
    <w:tmpl w:val="5972FBD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2" w15:restartNumberingAfterBreak="0">
    <w:nsid w:val="53B0475A"/>
    <w:multiLevelType w:val="hybridMultilevel"/>
    <w:tmpl w:val="F056BCB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3" w15:restartNumberingAfterBreak="0">
    <w:nsid w:val="56A365C3"/>
    <w:multiLevelType w:val="hybridMultilevel"/>
    <w:tmpl w:val="8E746242"/>
    <w:lvl w:ilvl="0" w:tplc="FFFFFFFF">
      <w:start w:val="1"/>
      <w:numFmt w:val="decimal"/>
      <w:lvlText w:val="%1."/>
      <w:lvlJc w:val="left"/>
      <w:pPr>
        <w:ind w:left="85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7FA656A"/>
    <w:multiLevelType w:val="hybridMultilevel"/>
    <w:tmpl w:val="1F7E656A"/>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5" w15:restartNumberingAfterBreak="0">
    <w:nsid w:val="592C301B"/>
    <w:multiLevelType w:val="hybridMultilevel"/>
    <w:tmpl w:val="6A0A5E0A"/>
    <w:lvl w:ilvl="0" w:tplc="3D9A97F6">
      <w:start w:val="1"/>
      <w:numFmt w:val="bullet"/>
      <w:lvlText w:val=""/>
      <w:lvlJc w:val="left"/>
      <w:pPr>
        <w:ind w:left="720" w:hanging="360"/>
      </w:pPr>
      <w:rPr>
        <w:rFonts w:ascii="Symbol" w:hAnsi="Symbol"/>
      </w:rPr>
    </w:lvl>
    <w:lvl w:ilvl="1" w:tplc="DC7AECF4">
      <w:start w:val="1"/>
      <w:numFmt w:val="bullet"/>
      <w:lvlText w:val=""/>
      <w:lvlJc w:val="left"/>
      <w:pPr>
        <w:ind w:left="1080" w:hanging="360"/>
      </w:pPr>
      <w:rPr>
        <w:rFonts w:ascii="Symbol" w:hAnsi="Symbol"/>
      </w:rPr>
    </w:lvl>
    <w:lvl w:ilvl="2" w:tplc="05D2AE24">
      <w:start w:val="1"/>
      <w:numFmt w:val="bullet"/>
      <w:lvlText w:val=""/>
      <w:lvlJc w:val="left"/>
      <w:pPr>
        <w:ind w:left="1080" w:hanging="360"/>
      </w:pPr>
      <w:rPr>
        <w:rFonts w:ascii="Symbol" w:hAnsi="Symbol"/>
      </w:rPr>
    </w:lvl>
    <w:lvl w:ilvl="3" w:tplc="0F7A0CB2">
      <w:start w:val="1"/>
      <w:numFmt w:val="bullet"/>
      <w:lvlText w:val=""/>
      <w:lvlJc w:val="left"/>
      <w:pPr>
        <w:ind w:left="1080" w:hanging="360"/>
      </w:pPr>
      <w:rPr>
        <w:rFonts w:ascii="Symbol" w:hAnsi="Symbol"/>
      </w:rPr>
    </w:lvl>
    <w:lvl w:ilvl="4" w:tplc="488C97B8">
      <w:start w:val="1"/>
      <w:numFmt w:val="bullet"/>
      <w:lvlText w:val=""/>
      <w:lvlJc w:val="left"/>
      <w:pPr>
        <w:ind w:left="1080" w:hanging="360"/>
      </w:pPr>
      <w:rPr>
        <w:rFonts w:ascii="Symbol" w:hAnsi="Symbol"/>
      </w:rPr>
    </w:lvl>
    <w:lvl w:ilvl="5" w:tplc="04381A16">
      <w:start w:val="1"/>
      <w:numFmt w:val="bullet"/>
      <w:lvlText w:val=""/>
      <w:lvlJc w:val="left"/>
      <w:pPr>
        <w:ind w:left="1080" w:hanging="360"/>
      </w:pPr>
      <w:rPr>
        <w:rFonts w:ascii="Symbol" w:hAnsi="Symbol"/>
      </w:rPr>
    </w:lvl>
    <w:lvl w:ilvl="6" w:tplc="26C6058C">
      <w:start w:val="1"/>
      <w:numFmt w:val="bullet"/>
      <w:lvlText w:val=""/>
      <w:lvlJc w:val="left"/>
      <w:pPr>
        <w:ind w:left="1080" w:hanging="360"/>
      </w:pPr>
      <w:rPr>
        <w:rFonts w:ascii="Symbol" w:hAnsi="Symbol"/>
      </w:rPr>
    </w:lvl>
    <w:lvl w:ilvl="7" w:tplc="3B4A0654">
      <w:start w:val="1"/>
      <w:numFmt w:val="bullet"/>
      <w:lvlText w:val=""/>
      <w:lvlJc w:val="left"/>
      <w:pPr>
        <w:ind w:left="1080" w:hanging="360"/>
      </w:pPr>
      <w:rPr>
        <w:rFonts w:ascii="Symbol" w:hAnsi="Symbol"/>
      </w:rPr>
    </w:lvl>
    <w:lvl w:ilvl="8" w:tplc="3F9C8E3C">
      <w:start w:val="1"/>
      <w:numFmt w:val="bullet"/>
      <w:lvlText w:val=""/>
      <w:lvlJc w:val="left"/>
      <w:pPr>
        <w:ind w:left="1080" w:hanging="360"/>
      </w:pPr>
      <w:rPr>
        <w:rFonts w:ascii="Symbol" w:hAnsi="Symbol"/>
      </w:rPr>
    </w:lvl>
  </w:abstractNum>
  <w:abstractNum w:abstractNumId="26" w15:restartNumberingAfterBreak="0">
    <w:nsid w:val="597E0E9B"/>
    <w:multiLevelType w:val="hybridMultilevel"/>
    <w:tmpl w:val="EA52DCC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7" w15:restartNumberingAfterBreak="0">
    <w:nsid w:val="5B384473"/>
    <w:multiLevelType w:val="hybridMultilevel"/>
    <w:tmpl w:val="78306EA0"/>
    <w:lvl w:ilvl="0" w:tplc="6FA20DF0">
      <w:numFmt w:val="bullet"/>
      <w:lvlText w:val="•"/>
      <w:lvlJc w:val="left"/>
      <w:pPr>
        <w:ind w:left="1071" w:hanging="711"/>
      </w:pPr>
      <w:rPr>
        <w:rFonts w:ascii="Calibri" w:eastAsiaTheme="minorHAnsi" w:hAnsi="Calibri" w:cs="Calibr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6A3825A6"/>
    <w:multiLevelType w:val="hybridMultilevel"/>
    <w:tmpl w:val="5D6087C8"/>
    <w:lvl w:ilvl="0" w:tplc="FFFFFFFF">
      <w:start w:val="1"/>
      <w:numFmt w:val="decimal"/>
      <w:lvlText w:val="%1."/>
      <w:lvlJc w:val="left"/>
      <w:pPr>
        <w:ind w:left="850" w:hanging="360"/>
      </w:p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29" w15:restartNumberingAfterBreak="0">
    <w:nsid w:val="6C4B42B1"/>
    <w:multiLevelType w:val="hybridMultilevel"/>
    <w:tmpl w:val="9FF60E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6E9817BF"/>
    <w:multiLevelType w:val="hybridMultilevel"/>
    <w:tmpl w:val="71F2C77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2736805"/>
    <w:multiLevelType w:val="hybridMultilevel"/>
    <w:tmpl w:val="A6A23FB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2" w15:restartNumberingAfterBreak="0">
    <w:nsid w:val="72741AC5"/>
    <w:multiLevelType w:val="hybridMultilevel"/>
    <w:tmpl w:val="7CB6DCD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74150814"/>
    <w:multiLevelType w:val="hybridMultilevel"/>
    <w:tmpl w:val="D2349772"/>
    <w:lvl w:ilvl="0" w:tplc="140A0001">
      <w:start w:val="1"/>
      <w:numFmt w:val="bullet"/>
      <w:lvlText w:val=""/>
      <w:lvlJc w:val="left"/>
      <w:pPr>
        <w:ind w:left="1340" w:hanging="360"/>
      </w:pPr>
      <w:rPr>
        <w:rFonts w:ascii="Symbol" w:hAnsi="Symbol"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34" w15:restartNumberingAfterBreak="0">
    <w:nsid w:val="74912FFA"/>
    <w:multiLevelType w:val="hybridMultilevel"/>
    <w:tmpl w:val="F7787D1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72A63A4"/>
    <w:multiLevelType w:val="hybridMultilevel"/>
    <w:tmpl w:val="5D6087C8"/>
    <w:lvl w:ilvl="0" w:tplc="140A000F">
      <w:start w:val="1"/>
      <w:numFmt w:val="decimal"/>
      <w:lvlText w:val="%1."/>
      <w:lvlJc w:val="left"/>
      <w:pPr>
        <w:ind w:left="850" w:hanging="360"/>
      </w:pPr>
    </w:lvl>
    <w:lvl w:ilvl="1" w:tplc="FFFFFFFF" w:tentative="1">
      <w:start w:val="1"/>
      <w:numFmt w:val="lowerLetter"/>
      <w:lvlText w:val="%2."/>
      <w:lvlJc w:val="left"/>
      <w:pPr>
        <w:ind w:left="1570" w:hanging="360"/>
      </w:pPr>
    </w:lvl>
    <w:lvl w:ilvl="2" w:tplc="FFFFFFFF" w:tentative="1">
      <w:start w:val="1"/>
      <w:numFmt w:val="lowerRoman"/>
      <w:lvlText w:val="%3."/>
      <w:lvlJc w:val="right"/>
      <w:pPr>
        <w:ind w:left="2290" w:hanging="180"/>
      </w:pPr>
    </w:lvl>
    <w:lvl w:ilvl="3" w:tplc="FFFFFFFF" w:tentative="1">
      <w:start w:val="1"/>
      <w:numFmt w:val="decimal"/>
      <w:lvlText w:val="%4."/>
      <w:lvlJc w:val="left"/>
      <w:pPr>
        <w:ind w:left="3010"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abstractNum w:abstractNumId="36" w15:restartNumberingAfterBreak="0">
    <w:nsid w:val="7A79A0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61454283">
    <w:abstractNumId w:val="13"/>
  </w:num>
  <w:num w:numId="2" w16cid:durableId="1278759961">
    <w:abstractNumId w:val="24"/>
  </w:num>
  <w:num w:numId="3" w16cid:durableId="1232697753">
    <w:abstractNumId w:val="8"/>
  </w:num>
  <w:num w:numId="4" w16cid:durableId="145556346">
    <w:abstractNumId w:val="9"/>
  </w:num>
  <w:num w:numId="5" w16cid:durableId="1849367597">
    <w:abstractNumId w:val="30"/>
  </w:num>
  <w:num w:numId="6" w16cid:durableId="1118641299">
    <w:abstractNumId w:val="16"/>
  </w:num>
  <w:num w:numId="7" w16cid:durableId="616642137">
    <w:abstractNumId w:val="34"/>
  </w:num>
  <w:num w:numId="8" w16cid:durableId="328559482">
    <w:abstractNumId w:val="4"/>
  </w:num>
  <w:num w:numId="9" w16cid:durableId="2063215196">
    <w:abstractNumId w:val="10"/>
  </w:num>
  <w:num w:numId="10" w16cid:durableId="320931909">
    <w:abstractNumId w:val="18"/>
  </w:num>
  <w:num w:numId="11" w16cid:durableId="874661857">
    <w:abstractNumId w:val="5"/>
  </w:num>
  <w:num w:numId="12" w16cid:durableId="2001804867">
    <w:abstractNumId w:val="21"/>
  </w:num>
  <w:num w:numId="13" w16cid:durableId="1366708084">
    <w:abstractNumId w:val="20"/>
  </w:num>
  <w:num w:numId="14" w16cid:durableId="1086457202">
    <w:abstractNumId w:val="32"/>
  </w:num>
  <w:num w:numId="15" w16cid:durableId="1614940253">
    <w:abstractNumId w:val="6"/>
  </w:num>
  <w:num w:numId="16" w16cid:durableId="184173902">
    <w:abstractNumId w:val="3"/>
  </w:num>
  <w:num w:numId="17" w16cid:durableId="1825275318">
    <w:abstractNumId w:val="22"/>
  </w:num>
  <w:num w:numId="18" w16cid:durableId="1744835422">
    <w:abstractNumId w:val="27"/>
  </w:num>
  <w:num w:numId="19" w16cid:durableId="1232932952">
    <w:abstractNumId w:val="26"/>
  </w:num>
  <w:num w:numId="20" w16cid:durableId="1209730653">
    <w:abstractNumId w:val="35"/>
  </w:num>
  <w:num w:numId="21" w16cid:durableId="1751735058">
    <w:abstractNumId w:val="28"/>
  </w:num>
  <w:num w:numId="22" w16cid:durableId="359356436">
    <w:abstractNumId w:val="33"/>
  </w:num>
  <w:num w:numId="23" w16cid:durableId="343289199">
    <w:abstractNumId w:val="19"/>
  </w:num>
  <w:num w:numId="24" w16cid:durableId="1215585421">
    <w:abstractNumId w:val="17"/>
  </w:num>
  <w:num w:numId="25" w16cid:durableId="2038509143">
    <w:abstractNumId w:val="14"/>
  </w:num>
  <w:num w:numId="26" w16cid:durableId="1905068542">
    <w:abstractNumId w:val="2"/>
  </w:num>
  <w:num w:numId="27" w16cid:durableId="155995716">
    <w:abstractNumId w:val="23"/>
  </w:num>
  <w:num w:numId="28" w16cid:durableId="113646635">
    <w:abstractNumId w:val="1"/>
  </w:num>
  <w:num w:numId="29" w16cid:durableId="1661351604">
    <w:abstractNumId w:val="15"/>
  </w:num>
  <w:num w:numId="30" w16cid:durableId="1167096158">
    <w:abstractNumId w:val="29"/>
  </w:num>
  <w:num w:numId="31" w16cid:durableId="1609195553">
    <w:abstractNumId w:val="31"/>
  </w:num>
  <w:num w:numId="32" w16cid:durableId="365910137">
    <w:abstractNumId w:val="12"/>
  </w:num>
  <w:num w:numId="33" w16cid:durableId="1777016884">
    <w:abstractNumId w:val="11"/>
  </w:num>
  <w:num w:numId="34" w16cid:durableId="1822892913">
    <w:abstractNumId w:val="0"/>
  </w:num>
  <w:num w:numId="35" w16cid:durableId="2107386556">
    <w:abstractNumId w:val="25"/>
  </w:num>
  <w:num w:numId="36" w16cid:durableId="313993875">
    <w:abstractNumId w:val="36"/>
  </w:num>
  <w:num w:numId="37" w16cid:durableId="616303730">
    <w:abstractNumId w:val="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Óscar Zúñiga Mora (Autorizado/Secretaría General de la Corte)">
    <w15:presenceInfo w15:providerId="AD" w15:userId="S::ozunigam@poder-judicial.go.cr::7136e5a7-8f25-48f5-be2c-b376b6778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E70"/>
    <w:rsid w:val="00007097"/>
    <w:rsid w:val="00007FAD"/>
    <w:rsid w:val="0001780A"/>
    <w:rsid w:val="00020F3B"/>
    <w:rsid w:val="000215A3"/>
    <w:rsid w:val="00031292"/>
    <w:rsid w:val="000315F1"/>
    <w:rsid w:val="0003164D"/>
    <w:rsid w:val="000324D4"/>
    <w:rsid w:val="00032AEE"/>
    <w:rsid w:val="0003516B"/>
    <w:rsid w:val="0003568B"/>
    <w:rsid w:val="00037FC4"/>
    <w:rsid w:val="0004120A"/>
    <w:rsid w:val="00041A79"/>
    <w:rsid w:val="00045061"/>
    <w:rsid w:val="000453E6"/>
    <w:rsid w:val="00045760"/>
    <w:rsid w:val="00046D48"/>
    <w:rsid w:val="0005180D"/>
    <w:rsid w:val="00053681"/>
    <w:rsid w:val="0005469F"/>
    <w:rsid w:val="000553B3"/>
    <w:rsid w:val="00056BA0"/>
    <w:rsid w:val="0007007D"/>
    <w:rsid w:val="0007319F"/>
    <w:rsid w:val="00074E2D"/>
    <w:rsid w:val="0008336A"/>
    <w:rsid w:val="000849A0"/>
    <w:rsid w:val="000854B2"/>
    <w:rsid w:val="00085B6D"/>
    <w:rsid w:val="00085ECE"/>
    <w:rsid w:val="0008722B"/>
    <w:rsid w:val="00093920"/>
    <w:rsid w:val="00094386"/>
    <w:rsid w:val="000948CD"/>
    <w:rsid w:val="0009727D"/>
    <w:rsid w:val="000A11FE"/>
    <w:rsid w:val="000A13AE"/>
    <w:rsid w:val="000A4D83"/>
    <w:rsid w:val="000A53BC"/>
    <w:rsid w:val="000B22E9"/>
    <w:rsid w:val="000B3A2F"/>
    <w:rsid w:val="000C203A"/>
    <w:rsid w:val="000C48B1"/>
    <w:rsid w:val="000C5037"/>
    <w:rsid w:val="000C55E5"/>
    <w:rsid w:val="000C7568"/>
    <w:rsid w:val="000D0906"/>
    <w:rsid w:val="000D0B23"/>
    <w:rsid w:val="000D0DF7"/>
    <w:rsid w:val="000D4005"/>
    <w:rsid w:val="000D5115"/>
    <w:rsid w:val="000D51CF"/>
    <w:rsid w:val="000E411D"/>
    <w:rsid w:val="000E720B"/>
    <w:rsid w:val="000F5453"/>
    <w:rsid w:val="000F6E0C"/>
    <w:rsid w:val="001006D2"/>
    <w:rsid w:val="00101CF7"/>
    <w:rsid w:val="00101D9F"/>
    <w:rsid w:val="001022E6"/>
    <w:rsid w:val="001028FB"/>
    <w:rsid w:val="00104442"/>
    <w:rsid w:val="00106695"/>
    <w:rsid w:val="00107025"/>
    <w:rsid w:val="00112259"/>
    <w:rsid w:val="00122A8F"/>
    <w:rsid w:val="0012346A"/>
    <w:rsid w:val="001237DB"/>
    <w:rsid w:val="001312B5"/>
    <w:rsid w:val="001401D2"/>
    <w:rsid w:val="001403B0"/>
    <w:rsid w:val="001421FA"/>
    <w:rsid w:val="00151468"/>
    <w:rsid w:val="0015149E"/>
    <w:rsid w:val="00152392"/>
    <w:rsid w:val="00152BA2"/>
    <w:rsid w:val="00154B5F"/>
    <w:rsid w:val="00156DB7"/>
    <w:rsid w:val="001629B2"/>
    <w:rsid w:val="00163F33"/>
    <w:rsid w:val="0016490F"/>
    <w:rsid w:val="00166B24"/>
    <w:rsid w:val="0016763A"/>
    <w:rsid w:val="00170BB8"/>
    <w:rsid w:val="00177512"/>
    <w:rsid w:val="0018026F"/>
    <w:rsid w:val="001806C0"/>
    <w:rsid w:val="00180845"/>
    <w:rsid w:val="00181806"/>
    <w:rsid w:val="001843FC"/>
    <w:rsid w:val="00185778"/>
    <w:rsid w:val="00185F26"/>
    <w:rsid w:val="00185F3A"/>
    <w:rsid w:val="00191019"/>
    <w:rsid w:val="00191305"/>
    <w:rsid w:val="00192F2B"/>
    <w:rsid w:val="001966C0"/>
    <w:rsid w:val="001A19E5"/>
    <w:rsid w:val="001A61BD"/>
    <w:rsid w:val="001A6264"/>
    <w:rsid w:val="001A6A40"/>
    <w:rsid w:val="001A704C"/>
    <w:rsid w:val="001B21C4"/>
    <w:rsid w:val="001B2E15"/>
    <w:rsid w:val="001B33DC"/>
    <w:rsid w:val="001B4E52"/>
    <w:rsid w:val="001B5A90"/>
    <w:rsid w:val="001B5C40"/>
    <w:rsid w:val="001B74AC"/>
    <w:rsid w:val="001C03AB"/>
    <w:rsid w:val="001C07E6"/>
    <w:rsid w:val="001C1545"/>
    <w:rsid w:val="001C2009"/>
    <w:rsid w:val="001D1B3B"/>
    <w:rsid w:val="001D28F0"/>
    <w:rsid w:val="001E1306"/>
    <w:rsid w:val="001E59EB"/>
    <w:rsid w:val="001E687C"/>
    <w:rsid w:val="001E702D"/>
    <w:rsid w:val="001E7F6B"/>
    <w:rsid w:val="001F02B9"/>
    <w:rsid w:val="001F120F"/>
    <w:rsid w:val="001F2906"/>
    <w:rsid w:val="001F3AD3"/>
    <w:rsid w:val="001F5332"/>
    <w:rsid w:val="001F5D0E"/>
    <w:rsid w:val="001F6908"/>
    <w:rsid w:val="00204436"/>
    <w:rsid w:val="00210240"/>
    <w:rsid w:val="0021310C"/>
    <w:rsid w:val="00213226"/>
    <w:rsid w:val="002154AC"/>
    <w:rsid w:val="00215A86"/>
    <w:rsid w:val="00217B3D"/>
    <w:rsid w:val="00222DBF"/>
    <w:rsid w:val="00223206"/>
    <w:rsid w:val="0023203E"/>
    <w:rsid w:val="00234146"/>
    <w:rsid w:val="002348E2"/>
    <w:rsid w:val="0024605F"/>
    <w:rsid w:val="00246DF1"/>
    <w:rsid w:val="00246F78"/>
    <w:rsid w:val="00247821"/>
    <w:rsid w:val="00252DED"/>
    <w:rsid w:val="00260FAC"/>
    <w:rsid w:val="002625DB"/>
    <w:rsid w:val="00264A85"/>
    <w:rsid w:val="00266D29"/>
    <w:rsid w:val="00270B13"/>
    <w:rsid w:val="00273FF3"/>
    <w:rsid w:val="002754B3"/>
    <w:rsid w:val="002762A4"/>
    <w:rsid w:val="002779CD"/>
    <w:rsid w:val="00277DE5"/>
    <w:rsid w:val="00280A47"/>
    <w:rsid w:val="00281B8A"/>
    <w:rsid w:val="00282114"/>
    <w:rsid w:val="002822CA"/>
    <w:rsid w:val="00283843"/>
    <w:rsid w:val="00283BCC"/>
    <w:rsid w:val="00283D54"/>
    <w:rsid w:val="002849B7"/>
    <w:rsid w:val="002855EA"/>
    <w:rsid w:val="00285711"/>
    <w:rsid w:val="002876C3"/>
    <w:rsid w:val="00291FD2"/>
    <w:rsid w:val="00293DFB"/>
    <w:rsid w:val="00294C04"/>
    <w:rsid w:val="002A0F8B"/>
    <w:rsid w:val="002A103C"/>
    <w:rsid w:val="002A2E17"/>
    <w:rsid w:val="002A61F9"/>
    <w:rsid w:val="002A7208"/>
    <w:rsid w:val="002A78A4"/>
    <w:rsid w:val="002A7981"/>
    <w:rsid w:val="002B0531"/>
    <w:rsid w:val="002B21F9"/>
    <w:rsid w:val="002B2A8B"/>
    <w:rsid w:val="002B4A51"/>
    <w:rsid w:val="002C3BCE"/>
    <w:rsid w:val="002D3215"/>
    <w:rsid w:val="002D3B3D"/>
    <w:rsid w:val="002D6C78"/>
    <w:rsid w:val="002D7A1D"/>
    <w:rsid w:val="002E1784"/>
    <w:rsid w:val="002E18AE"/>
    <w:rsid w:val="002E5AEE"/>
    <w:rsid w:val="002E64AB"/>
    <w:rsid w:val="002F1935"/>
    <w:rsid w:val="002F44F7"/>
    <w:rsid w:val="002F729E"/>
    <w:rsid w:val="00300789"/>
    <w:rsid w:val="00304EB4"/>
    <w:rsid w:val="003058FC"/>
    <w:rsid w:val="003078B0"/>
    <w:rsid w:val="00307EF5"/>
    <w:rsid w:val="003102A1"/>
    <w:rsid w:val="0031171A"/>
    <w:rsid w:val="0031269B"/>
    <w:rsid w:val="003132D8"/>
    <w:rsid w:val="00324A21"/>
    <w:rsid w:val="00324D3F"/>
    <w:rsid w:val="00325CCA"/>
    <w:rsid w:val="0032637C"/>
    <w:rsid w:val="00326864"/>
    <w:rsid w:val="00330233"/>
    <w:rsid w:val="00330F02"/>
    <w:rsid w:val="003311E8"/>
    <w:rsid w:val="003315D2"/>
    <w:rsid w:val="003316A7"/>
    <w:rsid w:val="00333880"/>
    <w:rsid w:val="00336C49"/>
    <w:rsid w:val="003433BE"/>
    <w:rsid w:val="00345A78"/>
    <w:rsid w:val="0034693D"/>
    <w:rsid w:val="003469BF"/>
    <w:rsid w:val="003505AD"/>
    <w:rsid w:val="00352400"/>
    <w:rsid w:val="003550BE"/>
    <w:rsid w:val="0035752D"/>
    <w:rsid w:val="00360A69"/>
    <w:rsid w:val="0036176B"/>
    <w:rsid w:val="003647CC"/>
    <w:rsid w:val="0037415D"/>
    <w:rsid w:val="0037736A"/>
    <w:rsid w:val="00377C11"/>
    <w:rsid w:val="00394267"/>
    <w:rsid w:val="003A034B"/>
    <w:rsid w:val="003A0BF8"/>
    <w:rsid w:val="003A1AB2"/>
    <w:rsid w:val="003A1C53"/>
    <w:rsid w:val="003A4A56"/>
    <w:rsid w:val="003A75F6"/>
    <w:rsid w:val="003B01D3"/>
    <w:rsid w:val="003B140B"/>
    <w:rsid w:val="003B6AF6"/>
    <w:rsid w:val="003C0339"/>
    <w:rsid w:val="003C21B6"/>
    <w:rsid w:val="003C272A"/>
    <w:rsid w:val="003C3B87"/>
    <w:rsid w:val="003C7AD6"/>
    <w:rsid w:val="003D0C60"/>
    <w:rsid w:val="003D1AD9"/>
    <w:rsid w:val="003D51B1"/>
    <w:rsid w:val="003D5522"/>
    <w:rsid w:val="003D6279"/>
    <w:rsid w:val="003D7BC2"/>
    <w:rsid w:val="003E0ED8"/>
    <w:rsid w:val="003E40D2"/>
    <w:rsid w:val="003E439A"/>
    <w:rsid w:val="003E7C5F"/>
    <w:rsid w:val="003E7FE9"/>
    <w:rsid w:val="003F0474"/>
    <w:rsid w:val="003F08EF"/>
    <w:rsid w:val="003F326A"/>
    <w:rsid w:val="003F33F8"/>
    <w:rsid w:val="00400849"/>
    <w:rsid w:val="00401E3A"/>
    <w:rsid w:val="004033E5"/>
    <w:rsid w:val="00405F6A"/>
    <w:rsid w:val="004144C3"/>
    <w:rsid w:val="004155B5"/>
    <w:rsid w:val="004163E8"/>
    <w:rsid w:val="004206A3"/>
    <w:rsid w:val="0042079B"/>
    <w:rsid w:val="004214B7"/>
    <w:rsid w:val="00424F42"/>
    <w:rsid w:val="00427F30"/>
    <w:rsid w:val="00440383"/>
    <w:rsid w:val="00440983"/>
    <w:rsid w:val="00444B53"/>
    <w:rsid w:val="004544CA"/>
    <w:rsid w:val="00462744"/>
    <w:rsid w:val="0046286F"/>
    <w:rsid w:val="0046289F"/>
    <w:rsid w:val="004640B3"/>
    <w:rsid w:val="00466801"/>
    <w:rsid w:val="00467FB7"/>
    <w:rsid w:val="004717BA"/>
    <w:rsid w:val="00475766"/>
    <w:rsid w:val="00476FC0"/>
    <w:rsid w:val="00477AC2"/>
    <w:rsid w:val="00480BF5"/>
    <w:rsid w:val="004815D1"/>
    <w:rsid w:val="00483B3C"/>
    <w:rsid w:val="0048540E"/>
    <w:rsid w:val="00485C59"/>
    <w:rsid w:val="004919C1"/>
    <w:rsid w:val="00495996"/>
    <w:rsid w:val="00496603"/>
    <w:rsid w:val="004A2049"/>
    <w:rsid w:val="004A4A06"/>
    <w:rsid w:val="004A4D30"/>
    <w:rsid w:val="004B19D7"/>
    <w:rsid w:val="004B4BEB"/>
    <w:rsid w:val="004B63B9"/>
    <w:rsid w:val="004B77C7"/>
    <w:rsid w:val="004C2F7F"/>
    <w:rsid w:val="004C32B5"/>
    <w:rsid w:val="004C53B8"/>
    <w:rsid w:val="004D535A"/>
    <w:rsid w:val="004D7071"/>
    <w:rsid w:val="004D7A26"/>
    <w:rsid w:val="004E0F01"/>
    <w:rsid w:val="004E28D0"/>
    <w:rsid w:val="004E3F2E"/>
    <w:rsid w:val="004E5941"/>
    <w:rsid w:val="004F2920"/>
    <w:rsid w:val="004F33C3"/>
    <w:rsid w:val="004F3A5E"/>
    <w:rsid w:val="004F493C"/>
    <w:rsid w:val="004F7A6B"/>
    <w:rsid w:val="00502116"/>
    <w:rsid w:val="00502347"/>
    <w:rsid w:val="00503CA3"/>
    <w:rsid w:val="00503EF2"/>
    <w:rsid w:val="0051014A"/>
    <w:rsid w:val="00512AB1"/>
    <w:rsid w:val="00513213"/>
    <w:rsid w:val="00514200"/>
    <w:rsid w:val="00514EEF"/>
    <w:rsid w:val="00516B80"/>
    <w:rsid w:val="005216C0"/>
    <w:rsid w:val="00521C8D"/>
    <w:rsid w:val="00522628"/>
    <w:rsid w:val="00522C4C"/>
    <w:rsid w:val="00524973"/>
    <w:rsid w:val="0052618E"/>
    <w:rsid w:val="00530BBA"/>
    <w:rsid w:val="00530C7E"/>
    <w:rsid w:val="005339CB"/>
    <w:rsid w:val="00534231"/>
    <w:rsid w:val="005355A5"/>
    <w:rsid w:val="005355D2"/>
    <w:rsid w:val="005358F9"/>
    <w:rsid w:val="005363C0"/>
    <w:rsid w:val="005404BF"/>
    <w:rsid w:val="005412CD"/>
    <w:rsid w:val="00543A76"/>
    <w:rsid w:val="00544FF4"/>
    <w:rsid w:val="00546B98"/>
    <w:rsid w:val="005511F1"/>
    <w:rsid w:val="005530E2"/>
    <w:rsid w:val="005551F2"/>
    <w:rsid w:val="00557845"/>
    <w:rsid w:val="00563E4C"/>
    <w:rsid w:val="00571A10"/>
    <w:rsid w:val="00574319"/>
    <w:rsid w:val="005779B4"/>
    <w:rsid w:val="0058130A"/>
    <w:rsid w:val="00581951"/>
    <w:rsid w:val="00584573"/>
    <w:rsid w:val="005905ED"/>
    <w:rsid w:val="00592293"/>
    <w:rsid w:val="00595886"/>
    <w:rsid w:val="005977C3"/>
    <w:rsid w:val="005A1AFF"/>
    <w:rsid w:val="005A53FD"/>
    <w:rsid w:val="005A5790"/>
    <w:rsid w:val="005A6609"/>
    <w:rsid w:val="005A7840"/>
    <w:rsid w:val="005B0C37"/>
    <w:rsid w:val="005B35F7"/>
    <w:rsid w:val="005B381D"/>
    <w:rsid w:val="005B3A72"/>
    <w:rsid w:val="005B4CAD"/>
    <w:rsid w:val="005B6872"/>
    <w:rsid w:val="005B74A0"/>
    <w:rsid w:val="005C43CB"/>
    <w:rsid w:val="005D064A"/>
    <w:rsid w:val="005D269E"/>
    <w:rsid w:val="005E10A6"/>
    <w:rsid w:val="005E2DBA"/>
    <w:rsid w:val="005E2E29"/>
    <w:rsid w:val="005E5942"/>
    <w:rsid w:val="005F1998"/>
    <w:rsid w:val="005F1CDB"/>
    <w:rsid w:val="005F7017"/>
    <w:rsid w:val="00600567"/>
    <w:rsid w:val="0060070C"/>
    <w:rsid w:val="0060152C"/>
    <w:rsid w:val="00604A5A"/>
    <w:rsid w:val="00605BDD"/>
    <w:rsid w:val="00614942"/>
    <w:rsid w:val="0062224B"/>
    <w:rsid w:val="00622DC7"/>
    <w:rsid w:val="00623AA3"/>
    <w:rsid w:val="00632CCC"/>
    <w:rsid w:val="00634E44"/>
    <w:rsid w:val="00637E03"/>
    <w:rsid w:val="006404E0"/>
    <w:rsid w:val="00640881"/>
    <w:rsid w:val="0064317B"/>
    <w:rsid w:val="006447F2"/>
    <w:rsid w:val="00646552"/>
    <w:rsid w:val="00654FEE"/>
    <w:rsid w:val="00662680"/>
    <w:rsid w:val="0066333C"/>
    <w:rsid w:val="0067002B"/>
    <w:rsid w:val="00670BCF"/>
    <w:rsid w:val="0067257F"/>
    <w:rsid w:val="00673896"/>
    <w:rsid w:val="00674AB5"/>
    <w:rsid w:val="006841E2"/>
    <w:rsid w:val="00684C99"/>
    <w:rsid w:val="00685360"/>
    <w:rsid w:val="00687FDE"/>
    <w:rsid w:val="00691416"/>
    <w:rsid w:val="00692D80"/>
    <w:rsid w:val="0069302F"/>
    <w:rsid w:val="006947F3"/>
    <w:rsid w:val="00694FEE"/>
    <w:rsid w:val="0069543E"/>
    <w:rsid w:val="006958A2"/>
    <w:rsid w:val="00697989"/>
    <w:rsid w:val="006A5189"/>
    <w:rsid w:val="006A61DD"/>
    <w:rsid w:val="006A638D"/>
    <w:rsid w:val="006A63B1"/>
    <w:rsid w:val="006B153B"/>
    <w:rsid w:val="006B79D4"/>
    <w:rsid w:val="006C1393"/>
    <w:rsid w:val="006C271E"/>
    <w:rsid w:val="006C3E44"/>
    <w:rsid w:val="006C48A9"/>
    <w:rsid w:val="006C5C25"/>
    <w:rsid w:val="006D040F"/>
    <w:rsid w:val="006D0D2F"/>
    <w:rsid w:val="006E2A3F"/>
    <w:rsid w:val="006F35FF"/>
    <w:rsid w:val="006F63E6"/>
    <w:rsid w:val="00700B2E"/>
    <w:rsid w:val="007010CE"/>
    <w:rsid w:val="00702912"/>
    <w:rsid w:val="00704E9D"/>
    <w:rsid w:val="00705974"/>
    <w:rsid w:val="00705EB6"/>
    <w:rsid w:val="00707CE3"/>
    <w:rsid w:val="00707E3B"/>
    <w:rsid w:val="00711846"/>
    <w:rsid w:val="007126F2"/>
    <w:rsid w:val="00716FF5"/>
    <w:rsid w:val="00720B8A"/>
    <w:rsid w:val="00730E9F"/>
    <w:rsid w:val="00731833"/>
    <w:rsid w:val="00733513"/>
    <w:rsid w:val="007356F7"/>
    <w:rsid w:val="00736365"/>
    <w:rsid w:val="007413C6"/>
    <w:rsid w:val="00744C5E"/>
    <w:rsid w:val="00750FA2"/>
    <w:rsid w:val="00752077"/>
    <w:rsid w:val="00756CDA"/>
    <w:rsid w:val="0076023A"/>
    <w:rsid w:val="007613E3"/>
    <w:rsid w:val="007616CB"/>
    <w:rsid w:val="00762E9A"/>
    <w:rsid w:val="00763813"/>
    <w:rsid w:val="00766186"/>
    <w:rsid w:val="007670D0"/>
    <w:rsid w:val="00767E9D"/>
    <w:rsid w:val="007709AF"/>
    <w:rsid w:val="007713E0"/>
    <w:rsid w:val="007765E4"/>
    <w:rsid w:val="007770BA"/>
    <w:rsid w:val="00781AF5"/>
    <w:rsid w:val="00781BC6"/>
    <w:rsid w:val="00790808"/>
    <w:rsid w:val="0079239C"/>
    <w:rsid w:val="0079480D"/>
    <w:rsid w:val="007A138F"/>
    <w:rsid w:val="007A1676"/>
    <w:rsid w:val="007A1CE9"/>
    <w:rsid w:val="007A2422"/>
    <w:rsid w:val="007A4CBE"/>
    <w:rsid w:val="007A7005"/>
    <w:rsid w:val="007A7AF0"/>
    <w:rsid w:val="007B14A3"/>
    <w:rsid w:val="007B7F0C"/>
    <w:rsid w:val="007C1A27"/>
    <w:rsid w:val="007C2C06"/>
    <w:rsid w:val="007C407A"/>
    <w:rsid w:val="007C554A"/>
    <w:rsid w:val="007C5C82"/>
    <w:rsid w:val="007C6B4A"/>
    <w:rsid w:val="007D246F"/>
    <w:rsid w:val="007D4082"/>
    <w:rsid w:val="007E1549"/>
    <w:rsid w:val="007E2007"/>
    <w:rsid w:val="007E6696"/>
    <w:rsid w:val="007E770B"/>
    <w:rsid w:val="007F061D"/>
    <w:rsid w:val="007F29A9"/>
    <w:rsid w:val="007F412F"/>
    <w:rsid w:val="007F587B"/>
    <w:rsid w:val="007F669C"/>
    <w:rsid w:val="0080186E"/>
    <w:rsid w:val="00801FB2"/>
    <w:rsid w:val="00802082"/>
    <w:rsid w:val="00802ECB"/>
    <w:rsid w:val="00812047"/>
    <w:rsid w:val="00814D8B"/>
    <w:rsid w:val="008170D3"/>
    <w:rsid w:val="00817A4C"/>
    <w:rsid w:val="00820F52"/>
    <w:rsid w:val="0082316F"/>
    <w:rsid w:val="0082529D"/>
    <w:rsid w:val="00827897"/>
    <w:rsid w:val="0083266A"/>
    <w:rsid w:val="00836AE6"/>
    <w:rsid w:val="00836F3F"/>
    <w:rsid w:val="00840B56"/>
    <w:rsid w:val="00841A8F"/>
    <w:rsid w:val="00842274"/>
    <w:rsid w:val="00842B1D"/>
    <w:rsid w:val="00842C18"/>
    <w:rsid w:val="0084376C"/>
    <w:rsid w:val="008439AD"/>
    <w:rsid w:val="0084490A"/>
    <w:rsid w:val="00847CD7"/>
    <w:rsid w:val="008513B8"/>
    <w:rsid w:val="00856297"/>
    <w:rsid w:val="00856CA2"/>
    <w:rsid w:val="00861355"/>
    <w:rsid w:val="008656A5"/>
    <w:rsid w:val="00872B01"/>
    <w:rsid w:val="00873852"/>
    <w:rsid w:val="00875B80"/>
    <w:rsid w:val="00876160"/>
    <w:rsid w:val="00876882"/>
    <w:rsid w:val="00876F34"/>
    <w:rsid w:val="00880471"/>
    <w:rsid w:val="00880670"/>
    <w:rsid w:val="00883CE3"/>
    <w:rsid w:val="008856C6"/>
    <w:rsid w:val="00887618"/>
    <w:rsid w:val="00891FED"/>
    <w:rsid w:val="00893778"/>
    <w:rsid w:val="008A192A"/>
    <w:rsid w:val="008A3EBC"/>
    <w:rsid w:val="008A69E6"/>
    <w:rsid w:val="008B059F"/>
    <w:rsid w:val="008B3C8E"/>
    <w:rsid w:val="008B3E2F"/>
    <w:rsid w:val="008B5377"/>
    <w:rsid w:val="008B55BE"/>
    <w:rsid w:val="008B6937"/>
    <w:rsid w:val="008C608B"/>
    <w:rsid w:val="008D17B0"/>
    <w:rsid w:val="008D4EA3"/>
    <w:rsid w:val="008D61C7"/>
    <w:rsid w:val="008D6504"/>
    <w:rsid w:val="008D6DC4"/>
    <w:rsid w:val="008E2B6D"/>
    <w:rsid w:val="008E2DB2"/>
    <w:rsid w:val="008E42C9"/>
    <w:rsid w:val="008E7752"/>
    <w:rsid w:val="008F19D5"/>
    <w:rsid w:val="008F417A"/>
    <w:rsid w:val="00900080"/>
    <w:rsid w:val="00900192"/>
    <w:rsid w:val="009005DF"/>
    <w:rsid w:val="00900A1C"/>
    <w:rsid w:val="00902CC8"/>
    <w:rsid w:val="00903127"/>
    <w:rsid w:val="0090424F"/>
    <w:rsid w:val="009059DA"/>
    <w:rsid w:val="00910434"/>
    <w:rsid w:val="00912DB0"/>
    <w:rsid w:val="009139FB"/>
    <w:rsid w:val="00915A2B"/>
    <w:rsid w:val="00915AF1"/>
    <w:rsid w:val="00920F16"/>
    <w:rsid w:val="0092238A"/>
    <w:rsid w:val="00926597"/>
    <w:rsid w:val="00930F2A"/>
    <w:rsid w:val="00931B29"/>
    <w:rsid w:val="0093595A"/>
    <w:rsid w:val="00935F50"/>
    <w:rsid w:val="00936246"/>
    <w:rsid w:val="0093692C"/>
    <w:rsid w:val="00937A64"/>
    <w:rsid w:val="00937EE2"/>
    <w:rsid w:val="00941459"/>
    <w:rsid w:val="00942BD3"/>
    <w:rsid w:val="00942CB6"/>
    <w:rsid w:val="009468E3"/>
    <w:rsid w:val="009471F0"/>
    <w:rsid w:val="0094729B"/>
    <w:rsid w:val="00950847"/>
    <w:rsid w:val="00966293"/>
    <w:rsid w:val="009704FD"/>
    <w:rsid w:val="00971EC8"/>
    <w:rsid w:val="0097439C"/>
    <w:rsid w:val="00976E05"/>
    <w:rsid w:val="009776DA"/>
    <w:rsid w:val="00985383"/>
    <w:rsid w:val="00985FBE"/>
    <w:rsid w:val="00992AAA"/>
    <w:rsid w:val="009933CB"/>
    <w:rsid w:val="009A09BC"/>
    <w:rsid w:val="009A1F13"/>
    <w:rsid w:val="009A3DF5"/>
    <w:rsid w:val="009A4068"/>
    <w:rsid w:val="009A51CC"/>
    <w:rsid w:val="009A69FC"/>
    <w:rsid w:val="009B0FA3"/>
    <w:rsid w:val="009B1897"/>
    <w:rsid w:val="009B51F0"/>
    <w:rsid w:val="009B67E9"/>
    <w:rsid w:val="009B7F29"/>
    <w:rsid w:val="009C2148"/>
    <w:rsid w:val="009C5143"/>
    <w:rsid w:val="009C5588"/>
    <w:rsid w:val="009C777E"/>
    <w:rsid w:val="009D13E2"/>
    <w:rsid w:val="009D1C6B"/>
    <w:rsid w:val="009E18E8"/>
    <w:rsid w:val="009E51C6"/>
    <w:rsid w:val="009E6109"/>
    <w:rsid w:val="009E7770"/>
    <w:rsid w:val="009F0352"/>
    <w:rsid w:val="009F1EE0"/>
    <w:rsid w:val="009F2A0C"/>
    <w:rsid w:val="009F547C"/>
    <w:rsid w:val="009F58A0"/>
    <w:rsid w:val="00A040DC"/>
    <w:rsid w:val="00A04E6E"/>
    <w:rsid w:val="00A114CA"/>
    <w:rsid w:val="00A13A01"/>
    <w:rsid w:val="00A13E52"/>
    <w:rsid w:val="00A17B8E"/>
    <w:rsid w:val="00A21C62"/>
    <w:rsid w:val="00A22800"/>
    <w:rsid w:val="00A23957"/>
    <w:rsid w:val="00A23E59"/>
    <w:rsid w:val="00A24600"/>
    <w:rsid w:val="00A24D85"/>
    <w:rsid w:val="00A252AD"/>
    <w:rsid w:val="00A374E9"/>
    <w:rsid w:val="00A41993"/>
    <w:rsid w:val="00A53676"/>
    <w:rsid w:val="00A541ED"/>
    <w:rsid w:val="00A54470"/>
    <w:rsid w:val="00A607C8"/>
    <w:rsid w:val="00A610DE"/>
    <w:rsid w:val="00A635AE"/>
    <w:rsid w:val="00A6753D"/>
    <w:rsid w:val="00A7258D"/>
    <w:rsid w:val="00A74F2B"/>
    <w:rsid w:val="00A820C8"/>
    <w:rsid w:val="00A834FC"/>
    <w:rsid w:val="00A87773"/>
    <w:rsid w:val="00A90391"/>
    <w:rsid w:val="00A944F8"/>
    <w:rsid w:val="00A957D1"/>
    <w:rsid w:val="00AA0756"/>
    <w:rsid w:val="00AA1041"/>
    <w:rsid w:val="00AA41C4"/>
    <w:rsid w:val="00AB771D"/>
    <w:rsid w:val="00AB7E1C"/>
    <w:rsid w:val="00AC0860"/>
    <w:rsid w:val="00AC1DBB"/>
    <w:rsid w:val="00AC1EEA"/>
    <w:rsid w:val="00AC2651"/>
    <w:rsid w:val="00AC357C"/>
    <w:rsid w:val="00AC4920"/>
    <w:rsid w:val="00AC5531"/>
    <w:rsid w:val="00AC6D60"/>
    <w:rsid w:val="00AC759D"/>
    <w:rsid w:val="00AC77C0"/>
    <w:rsid w:val="00AD4EF2"/>
    <w:rsid w:val="00AD54B2"/>
    <w:rsid w:val="00AE1D8D"/>
    <w:rsid w:val="00AE3D4E"/>
    <w:rsid w:val="00AE4857"/>
    <w:rsid w:val="00AE4BAB"/>
    <w:rsid w:val="00AF0CC9"/>
    <w:rsid w:val="00AF4BBA"/>
    <w:rsid w:val="00AF514F"/>
    <w:rsid w:val="00B0088B"/>
    <w:rsid w:val="00B01453"/>
    <w:rsid w:val="00B03F5F"/>
    <w:rsid w:val="00B07CE5"/>
    <w:rsid w:val="00B13712"/>
    <w:rsid w:val="00B16141"/>
    <w:rsid w:val="00B16FD4"/>
    <w:rsid w:val="00B171BC"/>
    <w:rsid w:val="00B238CE"/>
    <w:rsid w:val="00B24A51"/>
    <w:rsid w:val="00B255A2"/>
    <w:rsid w:val="00B3157E"/>
    <w:rsid w:val="00B32E6C"/>
    <w:rsid w:val="00B3443D"/>
    <w:rsid w:val="00B3799D"/>
    <w:rsid w:val="00B37F45"/>
    <w:rsid w:val="00B504A5"/>
    <w:rsid w:val="00B50AA8"/>
    <w:rsid w:val="00B51BC9"/>
    <w:rsid w:val="00B54B3B"/>
    <w:rsid w:val="00B60F3F"/>
    <w:rsid w:val="00B63CB3"/>
    <w:rsid w:val="00B71EEF"/>
    <w:rsid w:val="00B7250D"/>
    <w:rsid w:val="00B726E2"/>
    <w:rsid w:val="00B82A9F"/>
    <w:rsid w:val="00B82D72"/>
    <w:rsid w:val="00B84C44"/>
    <w:rsid w:val="00B876A4"/>
    <w:rsid w:val="00B90E70"/>
    <w:rsid w:val="00B92F33"/>
    <w:rsid w:val="00B96438"/>
    <w:rsid w:val="00B97E71"/>
    <w:rsid w:val="00BA218B"/>
    <w:rsid w:val="00BA56BD"/>
    <w:rsid w:val="00BB227D"/>
    <w:rsid w:val="00BB3333"/>
    <w:rsid w:val="00BB4B91"/>
    <w:rsid w:val="00BC04D1"/>
    <w:rsid w:val="00BC12BB"/>
    <w:rsid w:val="00BC2496"/>
    <w:rsid w:val="00BD0A1A"/>
    <w:rsid w:val="00BD241B"/>
    <w:rsid w:val="00BD3727"/>
    <w:rsid w:val="00BE11F3"/>
    <w:rsid w:val="00BE1791"/>
    <w:rsid w:val="00BE1A79"/>
    <w:rsid w:val="00BE5FCA"/>
    <w:rsid w:val="00BE636B"/>
    <w:rsid w:val="00BF0856"/>
    <w:rsid w:val="00BF0C35"/>
    <w:rsid w:val="00BF1CD1"/>
    <w:rsid w:val="00BF297D"/>
    <w:rsid w:val="00BF4BDB"/>
    <w:rsid w:val="00C01C24"/>
    <w:rsid w:val="00C04F1A"/>
    <w:rsid w:val="00C1105A"/>
    <w:rsid w:val="00C13FA2"/>
    <w:rsid w:val="00C203E1"/>
    <w:rsid w:val="00C20DF4"/>
    <w:rsid w:val="00C23808"/>
    <w:rsid w:val="00C24535"/>
    <w:rsid w:val="00C26725"/>
    <w:rsid w:val="00C27144"/>
    <w:rsid w:val="00C27BB8"/>
    <w:rsid w:val="00C33FB6"/>
    <w:rsid w:val="00C34C0F"/>
    <w:rsid w:val="00C359B2"/>
    <w:rsid w:val="00C37C20"/>
    <w:rsid w:val="00C37F50"/>
    <w:rsid w:val="00C50704"/>
    <w:rsid w:val="00C5199E"/>
    <w:rsid w:val="00C56019"/>
    <w:rsid w:val="00C571C0"/>
    <w:rsid w:val="00C5757C"/>
    <w:rsid w:val="00C718D1"/>
    <w:rsid w:val="00C719E9"/>
    <w:rsid w:val="00C72B61"/>
    <w:rsid w:val="00C75503"/>
    <w:rsid w:val="00C82668"/>
    <w:rsid w:val="00C84335"/>
    <w:rsid w:val="00C87961"/>
    <w:rsid w:val="00C906FC"/>
    <w:rsid w:val="00C9407F"/>
    <w:rsid w:val="00C94BD0"/>
    <w:rsid w:val="00C95C82"/>
    <w:rsid w:val="00CA0859"/>
    <w:rsid w:val="00CA1486"/>
    <w:rsid w:val="00CA1FBF"/>
    <w:rsid w:val="00CA3014"/>
    <w:rsid w:val="00CA4ACF"/>
    <w:rsid w:val="00CA65F5"/>
    <w:rsid w:val="00CA6C71"/>
    <w:rsid w:val="00CA7E03"/>
    <w:rsid w:val="00CB2006"/>
    <w:rsid w:val="00CC1ABD"/>
    <w:rsid w:val="00CC6A38"/>
    <w:rsid w:val="00CD444D"/>
    <w:rsid w:val="00CE03AC"/>
    <w:rsid w:val="00CE2704"/>
    <w:rsid w:val="00CE5EBD"/>
    <w:rsid w:val="00CE6931"/>
    <w:rsid w:val="00CF05BB"/>
    <w:rsid w:val="00CF285B"/>
    <w:rsid w:val="00CF6188"/>
    <w:rsid w:val="00CF7107"/>
    <w:rsid w:val="00D009C7"/>
    <w:rsid w:val="00D02937"/>
    <w:rsid w:val="00D03F33"/>
    <w:rsid w:val="00D05D94"/>
    <w:rsid w:val="00D064F1"/>
    <w:rsid w:val="00D06992"/>
    <w:rsid w:val="00D069DE"/>
    <w:rsid w:val="00D133BF"/>
    <w:rsid w:val="00D14376"/>
    <w:rsid w:val="00D159E8"/>
    <w:rsid w:val="00D208B7"/>
    <w:rsid w:val="00D23C2B"/>
    <w:rsid w:val="00D26540"/>
    <w:rsid w:val="00D30268"/>
    <w:rsid w:val="00D33149"/>
    <w:rsid w:val="00D3454F"/>
    <w:rsid w:val="00D418AB"/>
    <w:rsid w:val="00D4522A"/>
    <w:rsid w:val="00D51321"/>
    <w:rsid w:val="00D5165D"/>
    <w:rsid w:val="00D51688"/>
    <w:rsid w:val="00D54DF0"/>
    <w:rsid w:val="00D565CB"/>
    <w:rsid w:val="00D61EF7"/>
    <w:rsid w:val="00D64446"/>
    <w:rsid w:val="00D64689"/>
    <w:rsid w:val="00D65602"/>
    <w:rsid w:val="00D66B13"/>
    <w:rsid w:val="00D6781F"/>
    <w:rsid w:val="00D7011E"/>
    <w:rsid w:val="00D71F0A"/>
    <w:rsid w:val="00D7296A"/>
    <w:rsid w:val="00D72BA4"/>
    <w:rsid w:val="00D731CF"/>
    <w:rsid w:val="00D75845"/>
    <w:rsid w:val="00D75E9B"/>
    <w:rsid w:val="00D80CD8"/>
    <w:rsid w:val="00D83838"/>
    <w:rsid w:val="00D84BEA"/>
    <w:rsid w:val="00D84F65"/>
    <w:rsid w:val="00D853CA"/>
    <w:rsid w:val="00D973AD"/>
    <w:rsid w:val="00D973D7"/>
    <w:rsid w:val="00D97ED9"/>
    <w:rsid w:val="00DA0898"/>
    <w:rsid w:val="00DA3C03"/>
    <w:rsid w:val="00DA56CA"/>
    <w:rsid w:val="00DA5995"/>
    <w:rsid w:val="00DA7787"/>
    <w:rsid w:val="00DB28E5"/>
    <w:rsid w:val="00DB34C3"/>
    <w:rsid w:val="00DB45D7"/>
    <w:rsid w:val="00DB67B3"/>
    <w:rsid w:val="00DC13C6"/>
    <w:rsid w:val="00DC44B0"/>
    <w:rsid w:val="00DC4A07"/>
    <w:rsid w:val="00DD0F56"/>
    <w:rsid w:val="00DD13DE"/>
    <w:rsid w:val="00DD1401"/>
    <w:rsid w:val="00DD1770"/>
    <w:rsid w:val="00DD3428"/>
    <w:rsid w:val="00DD4CE5"/>
    <w:rsid w:val="00DE0775"/>
    <w:rsid w:val="00DE19CC"/>
    <w:rsid w:val="00DE2616"/>
    <w:rsid w:val="00E00803"/>
    <w:rsid w:val="00E01BF8"/>
    <w:rsid w:val="00E021CF"/>
    <w:rsid w:val="00E02C2D"/>
    <w:rsid w:val="00E04AC4"/>
    <w:rsid w:val="00E11EE3"/>
    <w:rsid w:val="00E1754D"/>
    <w:rsid w:val="00E208A5"/>
    <w:rsid w:val="00E23E28"/>
    <w:rsid w:val="00E2639D"/>
    <w:rsid w:val="00E31708"/>
    <w:rsid w:val="00E33185"/>
    <w:rsid w:val="00E3376E"/>
    <w:rsid w:val="00E33CD1"/>
    <w:rsid w:val="00E40579"/>
    <w:rsid w:val="00E41B14"/>
    <w:rsid w:val="00E42D0D"/>
    <w:rsid w:val="00E44165"/>
    <w:rsid w:val="00E448C3"/>
    <w:rsid w:val="00E460F1"/>
    <w:rsid w:val="00E4731D"/>
    <w:rsid w:val="00E47E62"/>
    <w:rsid w:val="00E52CA3"/>
    <w:rsid w:val="00E52D7D"/>
    <w:rsid w:val="00E53BC2"/>
    <w:rsid w:val="00E547F0"/>
    <w:rsid w:val="00E638C2"/>
    <w:rsid w:val="00E64D0E"/>
    <w:rsid w:val="00E662E0"/>
    <w:rsid w:val="00E67829"/>
    <w:rsid w:val="00E74E26"/>
    <w:rsid w:val="00E76ADC"/>
    <w:rsid w:val="00E810A0"/>
    <w:rsid w:val="00E81151"/>
    <w:rsid w:val="00E81971"/>
    <w:rsid w:val="00E8418C"/>
    <w:rsid w:val="00E84308"/>
    <w:rsid w:val="00E861BB"/>
    <w:rsid w:val="00E86B12"/>
    <w:rsid w:val="00E86F12"/>
    <w:rsid w:val="00E91176"/>
    <w:rsid w:val="00E91DE4"/>
    <w:rsid w:val="00E92319"/>
    <w:rsid w:val="00E930A7"/>
    <w:rsid w:val="00E93BE7"/>
    <w:rsid w:val="00EA0CC1"/>
    <w:rsid w:val="00EA229A"/>
    <w:rsid w:val="00EA4965"/>
    <w:rsid w:val="00EA4E30"/>
    <w:rsid w:val="00EA570F"/>
    <w:rsid w:val="00EB0916"/>
    <w:rsid w:val="00EB0D20"/>
    <w:rsid w:val="00EB184D"/>
    <w:rsid w:val="00EB32E0"/>
    <w:rsid w:val="00EB3F5C"/>
    <w:rsid w:val="00EB4923"/>
    <w:rsid w:val="00EB4FC4"/>
    <w:rsid w:val="00EC0214"/>
    <w:rsid w:val="00EC2BB4"/>
    <w:rsid w:val="00EC5278"/>
    <w:rsid w:val="00EC7F68"/>
    <w:rsid w:val="00ED2075"/>
    <w:rsid w:val="00ED269A"/>
    <w:rsid w:val="00ED2EC7"/>
    <w:rsid w:val="00ED3F0B"/>
    <w:rsid w:val="00ED79AA"/>
    <w:rsid w:val="00EE1B6E"/>
    <w:rsid w:val="00EE1EF1"/>
    <w:rsid w:val="00EE5CE1"/>
    <w:rsid w:val="00EE77F9"/>
    <w:rsid w:val="00EF00EF"/>
    <w:rsid w:val="00EF0CBE"/>
    <w:rsid w:val="00EF16DE"/>
    <w:rsid w:val="00EF1E02"/>
    <w:rsid w:val="00EF3CC0"/>
    <w:rsid w:val="00F036FB"/>
    <w:rsid w:val="00F04625"/>
    <w:rsid w:val="00F06D8A"/>
    <w:rsid w:val="00F11303"/>
    <w:rsid w:val="00F16E97"/>
    <w:rsid w:val="00F17A96"/>
    <w:rsid w:val="00F17DE8"/>
    <w:rsid w:val="00F2122B"/>
    <w:rsid w:val="00F2252B"/>
    <w:rsid w:val="00F25820"/>
    <w:rsid w:val="00F26025"/>
    <w:rsid w:val="00F3681C"/>
    <w:rsid w:val="00F41B1C"/>
    <w:rsid w:val="00F44556"/>
    <w:rsid w:val="00F44764"/>
    <w:rsid w:val="00F44CA0"/>
    <w:rsid w:val="00F5178F"/>
    <w:rsid w:val="00F54E7E"/>
    <w:rsid w:val="00F55D0C"/>
    <w:rsid w:val="00F625AB"/>
    <w:rsid w:val="00F62948"/>
    <w:rsid w:val="00F63099"/>
    <w:rsid w:val="00F65B25"/>
    <w:rsid w:val="00F67627"/>
    <w:rsid w:val="00F7103C"/>
    <w:rsid w:val="00F7227B"/>
    <w:rsid w:val="00F7270C"/>
    <w:rsid w:val="00F75122"/>
    <w:rsid w:val="00F76E5A"/>
    <w:rsid w:val="00F76FA5"/>
    <w:rsid w:val="00F77005"/>
    <w:rsid w:val="00F81B83"/>
    <w:rsid w:val="00F820DC"/>
    <w:rsid w:val="00F82650"/>
    <w:rsid w:val="00F83EAC"/>
    <w:rsid w:val="00F85FFA"/>
    <w:rsid w:val="00F87C3A"/>
    <w:rsid w:val="00F9094D"/>
    <w:rsid w:val="00F9193C"/>
    <w:rsid w:val="00F94A04"/>
    <w:rsid w:val="00F94C8E"/>
    <w:rsid w:val="00F956EB"/>
    <w:rsid w:val="00F95956"/>
    <w:rsid w:val="00F97E2C"/>
    <w:rsid w:val="00FA78B1"/>
    <w:rsid w:val="00FB41B6"/>
    <w:rsid w:val="00FB49E7"/>
    <w:rsid w:val="00FB63CE"/>
    <w:rsid w:val="00FB6E93"/>
    <w:rsid w:val="00FC46BF"/>
    <w:rsid w:val="00FC54FA"/>
    <w:rsid w:val="00FC6E16"/>
    <w:rsid w:val="00FC7710"/>
    <w:rsid w:val="00FC779C"/>
    <w:rsid w:val="00FD1485"/>
    <w:rsid w:val="00FD7628"/>
    <w:rsid w:val="00FE1265"/>
    <w:rsid w:val="00FE292B"/>
    <w:rsid w:val="00FE514B"/>
    <w:rsid w:val="00FF0175"/>
    <w:rsid w:val="00FF0596"/>
    <w:rsid w:val="00FF0BBD"/>
    <w:rsid w:val="00FF1A37"/>
    <w:rsid w:val="00FF356D"/>
    <w:rsid w:val="00FF3681"/>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852A"/>
  <w15:docId w15:val="{F2C06108-BF11-4BCB-899E-72DF3E75C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366"/>
    <w:pPr>
      <w:spacing w:after="160" w:line="259" w:lineRule="auto"/>
    </w:pPr>
    <w:rPr>
      <w:rFonts w:eastAsia="Times New Roman" w:cs="Times New Roman"/>
    </w:rPr>
  </w:style>
  <w:style w:type="paragraph" w:styleId="Ttulo1">
    <w:name w:val="heading 1"/>
    <w:basedOn w:val="Normal"/>
    <w:next w:val="Normal"/>
    <w:link w:val="Ttulo1Car"/>
    <w:uiPriority w:val="9"/>
    <w:qFormat/>
    <w:rsid w:val="00BB03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476E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4535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BB0366"/>
    <w:rPr>
      <w:rFonts w:asciiTheme="majorHAnsi" w:eastAsiaTheme="majorEastAsia" w:hAnsiTheme="majorHAnsi" w:cstheme="majorBidi"/>
      <w:b/>
      <w:bCs/>
      <w:color w:val="365F91" w:themeColor="accent1" w:themeShade="BF"/>
      <w:sz w:val="28"/>
      <w:szCs w:val="28"/>
    </w:rPr>
  </w:style>
  <w:style w:type="character" w:customStyle="1" w:styleId="EnlacedeInternet">
    <w:name w:val="Enlace de Internet"/>
    <w:basedOn w:val="Fuentedeprrafopredeter"/>
    <w:uiPriority w:val="99"/>
    <w:unhideWhenUsed/>
    <w:rsid w:val="007A4E8A"/>
    <w:rPr>
      <w:color w:val="0000FF"/>
      <w:u w:val="single"/>
    </w:rPr>
  </w:style>
  <w:style w:type="character" w:customStyle="1" w:styleId="apple-converted-space">
    <w:name w:val="apple-converted-space"/>
    <w:basedOn w:val="Fuentedeprrafopredeter"/>
    <w:qFormat/>
    <w:rsid w:val="00B34DC7"/>
  </w:style>
  <w:style w:type="character" w:customStyle="1" w:styleId="WW8Num1z1">
    <w:name w:val="WW8Num1z1"/>
    <w:qFormat/>
    <w:rsid w:val="00193024"/>
  </w:style>
  <w:style w:type="character" w:customStyle="1" w:styleId="TextodegloboCar">
    <w:name w:val="Texto de globo Car"/>
    <w:basedOn w:val="Fuentedeprrafopredeter"/>
    <w:link w:val="Textodeglobo"/>
    <w:uiPriority w:val="99"/>
    <w:semiHidden/>
    <w:qFormat/>
    <w:rsid w:val="007417EC"/>
    <w:rPr>
      <w:rFonts w:ascii="Tahoma" w:eastAsia="Times New Roman" w:hAnsi="Tahoma" w:cs="Tahoma"/>
      <w:sz w:val="16"/>
      <w:szCs w:val="16"/>
    </w:rPr>
  </w:style>
  <w:style w:type="character" w:customStyle="1" w:styleId="EncabezadoCar">
    <w:name w:val="Encabezado Car"/>
    <w:aliases w:val="encabezado Car"/>
    <w:basedOn w:val="Fuentedeprrafopredeter"/>
    <w:link w:val="Encabezado"/>
    <w:uiPriority w:val="99"/>
    <w:qFormat/>
    <w:rsid w:val="003955C6"/>
    <w:rPr>
      <w:rFonts w:ascii="Calibri" w:eastAsia="Times New Roman" w:hAnsi="Calibri" w:cs="Times New Roman"/>
    </w:rPr>
  </w:style>
  <w:style w:type="character" w:customStyle="1" w:styleId="PiedepginaCar">
    <w:name w:val="Pie de página Car"/>
    <w:basedOn w:val="Fuentedeprrafopredeter"/>
    <w:link w:val="Piedepgina"/>
    <w:uiPriority w:val="99"/>
    <w:qFormat/>
    <w:rsid w:val="003955C6"/>
    <w:rPr>
      <w:rFonts w:ascii="Calibri" w:eastAsia="Times New Roman" w:hAnsi="Calibri" w:cs="Times New Roman"/>
    </w:rPr>
  </w:style>
  <w:style w:type="character" w:styleId="Textoennegrita">
    <w:name w:val="Strong"/>
    <w:basedOn w:val="Fuentedeprrafopredeter"/>
    <w:uiPriority w:val="22"/>
    <w:qFormat/>
    <w:rsid w:val="00836F11"/>
    <w:rPr>
      <w:b/>
      <w:bCs/>
    </w:r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link w:val="Prrafodelista"/>
    <w:uiPriority w:val="34"/>
    <w:qFormat/>
    <w:rsid w:val="00984332"/>
    <w:rPr>
      <w:rFonts w:ascii="Calibri" w:eastAsia="Times New Roman" w:hAnsi="Calibri" w:cs="Times New Roman"/>
    </w:rPr>
  </w:style>
  <w:style w:type="character" w:customStyle="1" w:styleId="TextonotapieCar">
    <w:name w:val="Texto nota pie Car"/>
    <w:basedOn w:val="Fuentedeprrafopredeter"/>
    <w:link w:val="Textonotapie"/>
    <w:uiPriority w:val="99"/>
    <w:semiHidden/>
    <w:qFormat/>
    <w:rsid w:val="008203CE"/>
    <w:rPr>
      <w:rFonts w:ascii="Times New Roman" w:eastAsia="MS Mincho" w:hAnsi="Times New Roman" w:cs="Times New Roman"/>
      <w:sz w:val="20"/>
      <w:szCs w:val="20"/>
      <w:lang w:val="es-ES"/>
    </w:rPr>
  </w:style>
  <w:style w:type="character" w:styleId="Refdecomentario">
    <w:name w:val="annotation reference"/>
    <w:basedOn w:val="Fuentedeprrafopredeter"/>
    <w:uiPriority w:val="99"/>
    <w:semiHidden/>
    <w:unhideWhenUsed/>
    <w:qFormat/>
    <w:rsid w:val="006677D2"/>
    <w:rPr>
      <w:sz w:val="16"/>
      <w:szCs w:val="16"/>
    </w:rPr>
  </w:style>
  <w:style w:type="character" w:customStyle="1" w:styleId="TextocomentarioCar">
    <w:name w:val="Texto comentario Car"/>
    <w:basedOn w:val="Fuentedeprrafopredeter"/>
    <w:link w:val="Textocomentario"/>
    <w:uiPriority w:val="99"/>
    <w:qFormat/>
    <w:rsid w:val="006677D2"/>
    <w:rPr>
      <w:rFonts w:ascii="Calibri" w:eastAsia="Times New Roman" w:hAnsi="Calibri" w:cs="Times New Roman"/>
      <w:sz w:val="20"/>
      <w:szCs w:val="20"/>
    </w:rPr>
  </w:style>
  <w:style w:type="character" w:customStyle="1" w:styleId="AsuntodelcomentarioCar">
    <w:name w:val="Asunto del comentario Car"/>
    <w:basedOn w:val="TextocomentarioCar"/>
    <w:link w:val="Asuntodelcomentario"/>
    <w:uiPriority w:val="99"/>
    <w:semiHidden/>
    <w:qFormat/>
    <w:rsid w:val="00230C65"/>
    <w:rPr>
      <w:rFonts w:ascii="Calibri" w:eastAsia="Times New Roman" w:hAnsi="Calibri" w:cs="Times New Roman"/>
      <w:b/>
      <w:bCs/>
      <w:sz w:val="20"/>
      <w:szCs w:val="20"/>
    </w:rPr>
  </w:style>
  <w:style w:type="character" w:customStyle="1" w:styleId="Destacado">
    <w:name w:val="Destacado"/>
    <w:basedOn w:val="Fuentedeprrafopredeter"/>
    <w:uiPriority w:val="20"/>
    <w:qFormat/>
    <w:rsid w:val="007B3FDF"/>
    <w:rPr>
      <w:i/>
      <w:iCs/>
    </w:rPr>
  </w:style>
  <w:style w:type="character" w:customStyle="1" w:styleId="Ttulo2Car">
    <w:name w:val="Título 2 Car"/>
    <w:basedOn w:val="Fuentedeprrafopredeter"/>
    <w:link w:val="Ttulo2"/>
    <w:uiPriority w:val="9"/>
    <w:qFormat/>
    <w:rsid w:val="002476E7"/>
    <w:rPr>
      <w:rFonts w:asciiTheme="majorHAnsi" w:eastAsiaTheme="majorEastAsia" w:hAnsiTheme="majorHAnsi" w:cstheme="majorBidi"/>
      <w:color w:val="365F91" w:themeColor="accent1" w:themeShade="BF"/>
      <w:sz w:val="26"/>
      <w:szCs w:val="26"/>
    </w:rPr>
  </w:style>
  <w:style w:type="character" w:customStyle="1" w:styleId="TtuloCar">
    <w:name w:val="Título Car"/>
    <w:basedOn w:val="Fuentedeprrafopredeter"/>
    <w:link w:val="Ttulo"/>
    <w:uiPriority w:val="10"/>
    <w:qFormat/>
    <w:rsid w:val="00200DCC"/>
    <w:rPr>
      <w:rFonts w:ascii="Calibri Light" w:eastAsia="Times New Roman" w:hAnsi="Calibri Light" w:cs="Times New Roman"/>
      <w:b/>
      <w:bCs/>
      <w:kern w:val="2"/>
      <w:sz w:val="32"/>
      <w:szCs w:val="32"/>
    </w:rPr>
  </w:style>
  <w:style w:type="character" w:customStyle="1" w:styleId="Ttulo3Car">
    <w:name w:val="Título 3 Car"/>
    <w:basedOn w:val="Fuentedeprrafopredeter"/>
    <w:link w:val="Ttulo3"/>
    <w:uiPriority w:val="9"/>
    <w:qFormat/>
    <w:rsid w:val="00D45353"/>
    <w:rPr>
      <w:rFonts w:asciiTheme="majorHAnsi" w:eastAsiaTheme="majorEastAsia" w:hAnsiTheme="majorHAnsi" w:cstheme="majorBidi"/>
      <w:color w:val="243F60" w:themeColor="accent1" w:themeShade="7F"/>
      <w:sz w:val="24"/>
      <w:szCs w:val="24"/>
    </w:rPr>
  </w:style>
  <w:style w:type="character" w:customStyle="1" w:styleId="SinespaciadoCar">
    <w:name w:val="Sin espaciado Car"/>
    <w:basedOn w:val="Fuentedeprrafopredeter"/>
    <w:link w:val="Sinespaciado"/>
    <w:uiPriority w:val="1"/>
    <w:qFormat/>
    <w:rsid w:val="00A36C87"/>
    <w:rPr>
      <w:rFonts w:ascii="Calibri" w:eastAsia="Calibri" w:hAnsi="Calibri" w:cs="Times New Roman"/>
    </w:rPr>
  </w:style>
  <w:style w:type="character" w:customStyle="1" w:styleId="Textoindependiente2Car">
    <w:name w:val="Texto independiente 2 Car"/>
    <w:basedOn w:val="Fuentedeprrafopredeter"/>
    <w:link w:val="Textoindependiente2"/>
    <w:uiPriority w:val="99"/>
    <w:qFormat/>
    <w:rsid w:val="003128E7"/>
    <w:rPr>
      <w:rFonts w:ascii="Arial" w:eastAsia="Times New Roman" w:hAnsi="Arial" w:cs="Times New Roman"/>
      <w:sz w:val="20"/>
      <w:szCs w:val="20"/>
      <w:lang w:val="es-ES_tradnl"/>
    </w:rPr>
  </w:style>
  <w:style w:type="character" w:customStyle="1" w:styleId="Enlacedelndice">
    <w:name w:val="Enlace del índice"/>
    <w:qFormat/>
  </w:style>
  <w:style w:type="paragraph" w:styleId="Ttulo">
    <w:name w:val="Title"/>
    <w:basedOn w:val="Normal"/>
    <w:next w:val="Textoindependiente"/>
    <w:link w:val="TtuloCar"/>
    <w:uiPriority w:val="10"/>
    <w:qFormat/>
    <w:rsid w:val="00200DCC"/>
    <w:pPr>
      <w:spacing w:before="240" w:after="60"/>
      <w:jc w:val="center"/>
      <w:outlineLvl w:val="0"/>
    </w:pPr>
    <w:rPr>
      <w:rFonts w:ascii="Calibri Light" w:hAnsi="Calibri Light"/>
      <w:b/>
      <w:bCs/>
      <w:kern w:val="2"/>
      <w:sz w:val="32"/>
      <w:szCs w:val="32"/>
    </w:rPr>
  </w:style>
  <w:style w:type="paragraph" w:styleId="Textoindependiente">
    <w:name w:val="Body Text"/>
    <w:basedOn w:val="Normal"/>
    <w:link w:val="TextoindependienteCar"/>
    <w:uiPriority w:val="99"/>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A832C7"/>
    <w:pPr>
      <w:ind w:left="720"/>
      <w:contextualSpacing/>
    </w:pPr>
  </w:style>
  <w:style w:type="paragraph" w:styleId="NormalWeb">
    <w:name w:val="Normal (Web)"/>
    <w:basedOn w:val="Normal"/>
    <w:uiPriority w:val="99"/>
    <w:unhideWhenUsed/>
    <w:qFormat/>
    <w:rsid w:val="007A4E8A"/>
    <w:pPr>
      <w:spacing w:beforeAutospacing="1" w:afterAutospacing="1" w:line="240" w:lineRule="auto"/>
    </w:pPr>
    <w:rPr>
      <w:rFonts w:ascii="Times New Roman" w:hAnsi="Times New Roman"/>
      <w:sz w:val="24"/>
      <w:szCs w:val="24"/>
      <w:lang w:eastAsia="es-CR"/>
    </w:rPr>
  </w:style>
  <w:style w:type="paragraph" w:customStyle="1" w:styleId="listparagraph">
    <w:name w:val="listparagraph"/>
    <w:basedOn w:val="Normal"/>
    <w:uiPriority w:val="99"/>
    <w:qFormat/>
    <w:rsid w:val="00692F86"/>
    <w:pPr>
      <w:spacing w:after="0" w:line="240" w:lineRule="auto"/>
    </w:pPr>
    <w:rPr>
      <w:rFonts w:ascii="Times New Roman" w:eastAsiaTheme="minorHAnsi" w:hAnsi="Times New Roman"/>
      <w:sz w:val="24"/>
      <w:szCs w:val="24"/>
      <w:lang w:eastAsia="es-CR"/>
    </w:rPr>
  </w:style>
  <w:style w:type="paragraph" w:styleId="Textodeglobo">
    <w:name w:val="Balloon Text"/>
    <w:basedOn w:val="Normal"/>
    <w:link w:val="TextodegloboCar"/>
    <w:uiPriority w:val="99"/>
    <w:semiHidden/>
    <w:unhideWhenUsed/>
    <w:qFormat/>
    <w:rsid w:val="007417EC"/>
    <w:pPr>
      <w:spacing w:after="0" w:line="240" w:lineRule="auto"/>
    </w:pPr>
    <w:rPr>
      <w:rFonts w:ascii="Tahoma" w:hAnsi="Tahoma" w:cs="Tahoma"/>
      <w:sz w:val="16"/>
      <w:szCs w:val="16"/>
    </w:rPr>
  </w:style>
  <w:style w:type="paragraph" w:styleId="Revisin">
    <w:name w:val="Revision"/>
    <w:uiPriority w:val="99"/>
    <w:semiHidden/>
    <w:qFormat/>
    <w:rsid w:val="00D42D21"/>
    <w:rPr>
      <w:rFonts w:eastAsia="Times New Roman" w:cs="Times New Roman"/>
    </w:rPr>
  </w:style>
  <w:style w:type="paragraph" w:customStyle="1" w:styleId="Prrafodelista1">
    <w:name w:val="Párrafo de lista1"/>
    <w:basedOn w:val="Normal"/>
    <w:uiPriority w:val="34"/>
    <w:qFormat/>
    <w:rsid w:val="00FF7070"/>
    <w:pPr>
      <w:ind w:left="720"/>
      <w:contextualSpacing/>
    </w:pPr>
  </w:style>
  <w:style w:type="paragraph" w:customStyle="1" w:styleId="Cabeceraypie">
    <w:name w:val="Cabecera y pie"/>
    <w:basedOn w:val="Normal"/>
    <w:qFormat/>
  </w:style>
  <w:style w:type="paragraph" w:styleId="Encabezado">
    <w:name w:val="header"/>
    <w:aliases w:val="encabezado"/>
    <w:basedOn w:val="Normal"/>
    <w:link w:val="EncabezadoCar"/>
    <w:uiPriority w:val="99"/>
    <w:unhideWhenUsed/>
    <w:rsid w:val="003955C6"/>
    <w:pPr>
      <w:tabs>
        <w:tab w:val="center" w:pos="4419"/>
        <w:tab w:val="right" w:pos="8838"/>
      </w:tabs>
      <w:spacing w:after="0" w:line="240" w:lineRule="auto"/>
    </w:pPr>
  </w:style>
  <w:style w:type="paragraph" w:styleId="Piedepgina">
    <w:name w:val="footer"/>
    <w:basedOn w:val="Normal"/>
    <w:link w:val="PiedepginaCar"/>
    <w:uiPriority w:val="99"/>
    <w:unhideWhenUsed/>
    <w:rsid w:val="003955C6"/>
    <w:pPr>
      <w:tabs>
        <w:tab w:val="center" w:pos="4419"/>
        <w:tab w:val="right" w:pos="8838"/>
      </w:tabs>
      <w:spacing w:after="0" w:line="240" w:lineRule="auto"/>
    </w:pPr>
  </w:style>
  <w:style w:type="paragraph" w:customStyle="1" w:styleId="Pa5">
    <w:name w:val="Pa5"/>
    <w:basedOn w:val="Normal"/>
    <w:qFormat/>
    <w:rsid w:val="00332ACE"/>
    <w:pPr>
      <w:widowControl w:val="0"/>
      <w:spacing w:after="0" w:line="241" w:lineRule="atLeast"/>
    </w:pPr>
    <w:rPr>
      <w:rFonts w:ascii="Times" w:eastAsia="SimSun" w:hAnsi="Times" w:cs="Mangal"/>
      <w:color w:val="000000"/>
      <w:sz w:val="24"/>
      <w:szCs w:val="24"/>
      <w:lang w:val="es-ES" w:eastAsia="zh-CN" w:bidi="hi-IN"/>
    </w:rPr>
  </w:style>
  <w:style w:type="paragraph" w:customStyle="1" w:styleId="Default">
    <w:name w:val="Default"/>
    <w:qFormat/>
    <w:rsid w:val="004047AF"/>
    <w:rPr>
      <w:rFonts w:ascii="Calibri" w:eastAsia="Calibri" w:hAnsi="Calibri" w:cs="Calibri"/>
      <w:color w:val="000000"/>
      <w:sz w:val="24"/>
      <w:szCs w:val="24"/>
    </w:rPr>
  </w:style>
  <w:style w:type="paragraph" w:styleId="Textonotapie">
    <w:name w:val="footnote text"/>
    <w:basedOn w:val="Normal"/>
    <w:link w:val="TextonotapieCar"/>
    <w:uiPriority w:val="99"/>
    <w:semiHidden/>
    <w:rsid w:val="008203CE"/>
    <w:pPr>
      <w:spacing w:after="0" w:line="240" w:lineRule="auto"/>
    </w:pPr>
    <w:rPr>
      <w:rFonts w:ascii="Times New Roman" w:eastAsia="MS Mincho" w:hAnsi="Times New Roman"/>
      <w:sz w:val="20"/>
      <w:szCs w:val="20"/>
      <w:lang w:val="es-ES"/>
    </w:rPr>
  </w:style>
  <w:style w:type="paragraph" w:styleId="Textocomentario">
    <w:name w:val="annotation text"/>
    <w:basedOn w:val="Normal"/>
    <w:link w:val="TextocomentarioCar"/>
    <w:uiPriority w:val="99"/>
    <w:unhideWhenUsed/>
    <w:qFormat/>
    <w:rsid w:val="006677D2"/>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230C65"/>
    <w:rPr>
      <w:b/>
      <w:bCs/>
    </w:rPr>
  </w:style>
  <w:style w:type="paragraph" w:styleId="Sinespaciado">
    <w:name w:val="No Spacing"/>
    <w:link w:val="SinespaciadoCar"/>
    <w:uiPriority w:val="1"/>
    <w:qFormat/>
    <w:rsid w:val="00F40E4A"/>
    <w:rPr>
      <w:rFonts w:cs="Times New Roman"/>
    </w:rPr>
  </w:style>
  <w:style w:type="paragraph" w:customStyle="1" w:styleId="Textoindependiente21">
    <w:name w:val="Texto independiente 21"/>
    <w:basedOn w:val="Normal"/>
    <w:qFormat/>
    <w:rsid w:val="00101C7B"/>
    <w:pPr>
      <w:tabs>
        <w:tab w:val="left" w:pos="1850"/>
        <w:tab w:val="left" w:pos="2290"/>
        <w:tab w:val="left" w:pos="6980"/>
      </w:tabs>
      <w:overflowPunct w:val="0"/>
      <w:spacing w:after="0" w:line="240" w:lineRule="auto"/>
      <w:jc w:val="both"/>
      <w:textAlignment w:val="baseline"/>
    </w:pPr>
    <w:rPr>
      <w:rFonts w:ascii="Arial" w:hAnsi="Arial"/>
      <w:color w:val="000000"/>
      <w:sz w:val="24"/>
      <w:szCs w:val="20"/>
      <w:lang w:val="es-ES" w:eastAsia="es-ES"/>
    </w:rPr>
  </w:style>
  <w:style w:type="paragraph" w:styleId="TtuloTDC">
    <w:name w:val="TOC Heading"/>
    <w:basedOn w:val="Ttulo1"/>
    <w:next w:val="Normal"/>
    <w:uiPriority w:val="39"/>
    <w:unhideWhenUsed/>
    <w:qFormat/>
    <w:rsid w:val="000408D3"/>
    <w:pPr>
      <w:spacing w:before="240"/>
      <w:outlineLvl w:val="9"/>
    </w:pPr>
    <w:rPr>
      <w:b w:val="0"/>
      <w:bCs w:val="0"/>
      <w:sz w:val="32"/>
      <w:szCs w:val="32"/>
      <w:lang w:eastAsia="es-CR"/>
    </w:rPr>
  </w:style>
  <w:style w:type="paragraph" w:styleId="TDC1">
    <w:name w:val="toc 1"/>
    <w:basedOn w:val="Normal"/>
    <w:next w:val="Normal"/>
    <w:autoRedefine/>
    <w:uiPriority w:val="39"/>
    <w:unhideWhenUsed/>
    <w:rsid w:val="000408D3"/>
    <w:pPr>
      <w:spacing w:after="100"/>
    </w:pPr>
  </w:style>
  <w:style w:type="paragraph" w:styleId="TDC2">
    <w:name w:val="toc 2"/>
    <w:basedOn w:val="Normal"/>
    <w:next w:val="Normal"/>
    <w:autoRedefine/>
    <w:uiPriority w:val="39"/>
    <w:unhideWhenUsed/>
    <w:rsid w:val="000408D3"/>
    <w:pPr>
      <w:spacing w:after="100"/>
      <w:ind w:left="220"/>
    </w:pPr>
  </w:style>
  <w:style w:type="paragraph" w:styleId="TDC3">
    <w:name w:val="toc 3"/>
    <w:basedOn w:val="Normal"/>
    <w:next w:val="Normal"/>
    <w:autoRedefine/>
    <w:uiPriority w:val="39"/>
    <w:unhideWhenUsed/>
    <w:rsid w:val="001A3B91"/>
    <w:pPr>
      <w:spacing w:after="100"/>
      <w:ind w:left="440"/>
    </w:pPr>
  </w:style>
  <w:style w:type="paragraph" w:customStyle="1" w:styleId="xmsonormal">
    <w:name w:val="x_msonormal"/>
    <w:basedOn w:val="Normal"/>
    <w:qFormat/>
    <w:rsid w:val="00F14B19"/>
    <w:pPr>
      <w:spacing w:after="0" w:line="240" w:lineRule="auto"/>
    </w:pPr>
    <w:rPr>
      <w:rFonts w:eastAsiaTheme="minorHAnsi" w:cs="Calibri"/>
      <w:lang w:eastAsia="es-CR"/>
    </w:rPr>
  </w:style>
  <w:style w:type="paragraph" w:styleId="Textoindependiente2">
    <w:name w:val="Body Text 2"/>
    <w:basedOn w:val="Normal"/>
    <w:link w:val="Textoindependiente2Car"/>
    <w:uiPriority w:val="99"/>
    <w:unhideWhenUsed/>
    <w:qFormat/>
    <w:rsid w:val="003128E7"/>
    <w:pPr>
      <w:spacing w:after="120" w:line="480" w:lineRule="auto"/>
      <w:jc w:val="both"/>
    </w:pPr>
    <w:rPr>
      <w:rFonts w:ascii="Arial" w:hAnsi="Arial"/>
      <w:sz w:val="20"/>
      <w:szCs w:val="20"/>
      <w:lang w:val="es-ES_tradnl"/>
    </w:rPr>
  </w:style>
  <w:style w:type="paragraph" w:customStyle="1" w:styleId="Contenidodelmarco">
    <w:name w:val="Contenido del marco"/>
    <w:basedOn w:val="Normal"/>
    <w:qFormat/>
  </w:style>
  <w:style w:type="table" w:styleId="Tablaconcuadrcula">
    <w:name w:val="Table Grid"/>
    <w:basedOn w:val="Tablanormal"/>
    <w:uiPriority w:val="39"/>
    <w:rsid w:val="006C5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BE7EB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uiPriority w:val="61"/>
    <w:rsid w:val="00BE7EB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medio2-nfasis5">
    <w:name w:val="Medium Shading 2 Accent 5"/>
    <w:basedOn w:val="Tablanormal"/>
    <w:uiPriority w:val="64"/>
    <w:rsid w:val="00BE7EB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5">
    <w:name w:val="Light List Accent 5"/>
    <w:basedOn w:val="Tablanormal"/>
    <w:uiPriority w:val="61"/>
    <w:rsid w:val="00BE7EB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Tablanormal41">
    <w:name w:val="Tabla normal 41"/>
    <w:basedOn w:val="Tablanormal"/>
    <w:uiPriority w:val="44"/>
    <w:rsid w:val="00A15712"/>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aclara-nfasis1">
    <w:name w:val="Light List Accent 1"/>
    <w:basedOn w:val="Tablanormal"/>
    <w:uiPriority w:val="61"/>
    <w:rsid w:val="00E427D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aconcuadrcula4-nfasis1">
    <w:name w:val="Grid Table 4 Accent 1"/>
    <w:basedOn w:val="Tablanormal"/>
    <w:uiPriority w:val="49"/>
    <w:rsid w:val="00F873C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ipervnculo">
    <w:name w:val="Hyperlink"/>
    <w:basedOn w:val="Fuentedeprrafopredeter"/>
    <w:uiPriority w:val="99"/>
    <w:unhideWhenUsed/>
    <w:rsid w:val="001C2009"/>
    <w:rPr>
      <w:color w:val="0000FF" w:themeColor="hyperlink"/>
      <w:u w:val="single"/>
    </w:rPr>
  </w:style>
  <w:style w:type="paragraph" w:customStyle="1" w:styleId="xmsolistparagraph">
    <w:name w:val="x_msolistparagraph"/>
    <w:basedOn w:val="Normal"/>
    <w:rsid w:val="00711846"/>
    <w:pPr>
      <w:suppressAutoHyphens w:val="0"/>
      <w:spacing w:line="252" w:lineRule="auto"/>
      <w:ind w:left="720"/>
    </w:pPr>
    <w:rPr>
      <w:rFonts w:ascii="Calibri" w:eastAsiaTheme="minorHAnsi" w:hAnsi="Calibri" w:cs="Calibri"/>
      <w:lang w:eastAsia="es-CR"/>
    </w:rPr>
  </w:style>
  <w:style w:type="character" w:customStyle="1" w:styleId="TextoindependienteCar">
    <w:name w:val="Texto independiente Car"/>
    <w:basedOn w:val="Fuentedeprrafopredeter"/>
    <w:link w:val="Textoindependiente"/>
    <w:uiPriority w:val="99"/>
    <w:rsid w:val="00FF0596"/>
    <w:rPr>
      <w:rFonts w:eastAsia="Times New Roman" w:cs="Times New Roman"/>
    </w:rPr>
  </w:style>
  <w:style w:type="paragraph" w:customStyle="1" w:styleId="noparagraphstyle">
    <w:name w:val="noparagraphstyle"/>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default0">
    <w:name w:val="default"/>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pa6">
    <w:name w:val="pa6"/>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pa4">
    <w:name w:val="pa4"/>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pa9">
    <w:name w:val="pa9"/>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pa10">
    <w:name w:val="pa10"/>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character" w:customStyle="1" w:styleId="Mencinsinresolver1">
    <w:name w:val="Mención sin resolver1"/>
    <w:basedOn w:val="Fuentedeprrafopredeter"/>
    <w:uiPriority w:val="99"/>
    <w:semiHidden/>
    <w:unhideWhenUsed/>
    <w:rsid w:val="00FF0596"/>
    <w:rPr>
      <w:color w:val="605E5C"/>
      <w:shd w:val="clear" w:color="auto" w:fill="E1DFDD"/>
    </w:rPr>
  </w:style>
  <w:style w:type="character" w:customStyle="1" w:styleId="spelle">
    <w:name w:val="spelle"/>
    <w:basedOn w:val="Fuentedeprrafopredeter"/>
    <w:rsid w:val="00FF0596"/>
  </w:style>
  <w:style w:type="paragraph" w:customStyle="1" w:styleId="tituloinfo">
    <w:name w:val="tituloinfo"/>
    <w:basedOn w:val="Normal"/>
    <w:rsid w:val="00FF0596"/>
    <w:pPr>
      <w:suppressAutoHyphens w:val="0"/>
      <w:spacing w:before="100" w:beforeAutospacing="1" w:after="100" w:afterAutospacing="1" w:line="240" w:lineRule="auto"/>
    </w:pPr>
    <w:rPr>
      <w:rFonts w:ascii="Times New Roman" w:hAnsi="Times New Roman"/>
      <w:sz w:val="24"/>
      <w:szCs w:val="24"/>
      <w:lang w:eastAsia="es-CR"/>
    </w:rPr>
  </w:style>
  <w:style w:type="paragraph" w:customStyle="1" w:styleId="xxmsonormal">
    <w:name w:val="x_x_msonormal"/>
    <w:basedOn w:val="Normal"/>
    <w:rsid w:val="00FF0596"/>
    <w:pPr>
      <w:suppressAutoHyphens w:val="0"/>
      <w:spacing w:after="0" w:line="240" w:lineRule="auto"/>
    </w:pPr>
    <w:rPr>
      <w:rFonts w:ascii="Calibri" w:eastAsiaTheme="minorHAnsi" w:hAnsi="Calibri" w:cs="Calibri"/>
      <w:lang w:eastAsia="es-CR"/>
    </w:rPr>
  </w:style>
  <w:style w:type="paragraph" w:customStyle="1" w:styleId="app-page-detaildocumentany">
    <w:name w:val="app-page-detail_document_any"/>
    <w:basedOn w:val="Normal"/>
    <w:rsid w:val="004717BA"/>
    <w:pPr>
      <w:widowControl w:val="0"/>
      <w:suppressAutoHyphens w:val="0"/>
      <w:spacing w:after="0" w:line="300" w:lineRule="atLeast"/>
    </w:pPr>
    <w:rPr>
      <w:rFonts w:ascii="Arial" w:hAnsi="Arial" w:cs="Arial"/>
      <w:color w:val="000000"/>
      <w:sz w:val="21"/>
      <w:szCs w:val="21"/>
      <w:lang w:eastAsia="es-CR"/>
    </w:rPr>
  </w:style>
  <w:style w:type="character" w:customStyle="1" w:styleId="app-page-detaildocumentanyCharacter">
    <w:name w:val="app-page-detail_document_any Character"/>
    <w:basedOn w:val="Fuentedeprrafopredeter"/>
    <w:rsid w:val="004717BA"/>
    <w:rPr>
      <w:rFonts w:ascii="Arial" w:hAnsi="Arial" w:cs="Arial"/>
      <w:color w:val="000000"/>
      <w:sz w:val="21"/>
      <w:szCs w:val="21"/>
    </w:rPr>
  </w:style>
  <w:style w:type="paragraph" w:customStyle="1" w:styleId="Textodecampo">
    <w:name w:val="Texto de campo"/>
    <w:basedOn w:val="Normal"/>
    <w:qFormat/>
    <w:rsid w:val="002D3215"/>
    <w:pPr>
      <w:spacing w:before="60" w:after="60" w:line="240" w:lineRule="auto"/>
    </w:pPr>
    <w:rPr>
      <w:rFonts w:ascii="Arial" w:hAnsi="Arial" w:cs="Arial"/>
      <w:sz w:val="19"/>
      <w:szCs w:val="19"/>
      <w:lang w:val="en-US" w:bidi="en-US"/>
    </w:rPr>
  </w:style>
  <w:style w:type="character" w:customStyle="1" w:styleId="normaltextrun">
    <w:name w:val="normaltextrun"/>
    <w:basedOn w:val="Fuentedeprrafopredeter"/>
    <w:rsid w:val="008E2DB2"/>
  </w:style>
  <w:style w:type="character" w:customStyle="1" w:styleId="TtuloCar1">
    <w:name w:val="Título Car1"/>
    <w:basedOn w:val="Fuentedeprrafopredeter"/>
    <w:uiPriority w:val="10"/>
    <w:rsid w:val="00DA3C03"/>
    <w:rPr>
      <w:rFonts w:asciiTheme="majorHAnsi" w:eastAsiaTheme="majorEastAsia" w:hAnsiTheme="majorHAnsi" w:cstheme="majorBidi"/>
      <w:spacing w:val="-10"/>
      <w:kern w:val="28"/>
      <w:sz w:val="56"/>
      <w:szCs w:val="56"/>
    </w:rPr>
  </w:style>
  <w:style w:type="character" w:customStyle="1" w:styleId="EncabezadoCar1">
    <w:name w:val="Encabezado Car1"/>
    <w:basedOn w:val="Fuentedeprrafopredeter"/>
    <w:uiPriority w:val="99"/>
    <w:semiHidden/>
    <w:rsid w:val="00DA3C03"/>
    <w:rPr>
      <w:rFonts w:eastAsia="Times New Roman" w:cs="Times New Roman"/>
    </w:rPr>
  </w:style>
  <w:style w:type="character" w:customStyle="1" w:styleId="PiedepginaCar1">
    <w:name w:val="Pie de página Car1"/>
    <w:basedOn w:val="Fuentedeprrafopredeter"/>
    <w:uiPriority w:val="99"/>
    <w:semiHidden/>
    <w:rsid w:val="00DA3C03"/>
    <w:rPr>
      <w:rFonts w:eastAsia="Times New Roman" w:cs="Times New Roman"/>
    </w:rPr>
  </w:style>
  <w:style w:type="character" w:customStyle="1" w:styleId="Textoindependiente2Car1">
    <w:name w:val="Texto independiente 2 Car1"/>
    <w:basedOn w:val="Fuentedeprrafopredeter"/>
    <w:uiPriority w:val="99"/>
    <w:semiHidden/>
    <w:rsid w:val="00DA3C03"/>
    <w:rPr>
      <w:rFonts w:eastAsia="Times New Roman" w:cs="Times New Roman"/>
    </w:rPr>
  </w:style>
  <w:style w:type="character" w:styleId="Refdenotaalpie">
    <w:name w:val="footnote reference"/>
    <w:basedOn w:val="Fuentedeprrafopredeter"/>
    <w:uiPriority w:val="99"/>
    <w:semiHidden/>
    <w:unhideWhenUsed/>
    <w:rsid w:val="00DA3C03"/>
    <w:rPr>
      <w:vertAlign w:val="superscript"/>
    </w:rPr>
  </w:style>
  <w:style w:type="paragraph" w:customStyle="1" w:styleId="pa20">
    <w:name w:val="pa20"/>
    <w:basedOn w:val="Normal"/>
    <w:rsid w:val="00DA3C03"/>
    <w:pPr>
      <w:suppressAutoHyphens w:val="0"/>
      <w:spacing w:before="100" w:beforeAutospacing="1" w:after="100" w:afterAutospacing="1" w:line="240" w:lineRule="auto"/>
    </w:pPr>
    <w:rPr>
      <w:rFonts w:ascii="Times New Roman" w:hAnsi="Times New Roman"/>
      <w:sz w:val="24"/>
      <w:szCs w:val="24"/>
      <w:lang w:eastAsia="es-CR"/>
    </w:rPr>
  </w:style>
  <w:style w:type="table" w:styleId="Tabladelista3-nfasis1">
    <w:name w:val="List Table 3 Accent 1"/>
    <w:basedOn w:val="Tablanormal"/>
    <w:uiPriority w:val="48"/>
    <w:rsid w:val="00DA3C03"/>
    <w:pPr>
      <w:suppressAutoHyphens w:val="0"/>
    </w:pPr>
    <w:rPr>
      <w:kern w:val="2"/>
      <w:sz w:val="24"/>
      <w:szCs w:val="24"/>
      <w14:ligatures w14:val="standardContextual"/>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hgkelc">
    <w:name w:val="hgkelc"/>
    <w:basedOn w:val="Fuentedeprrafopredeter"/>
    <w:rsid w:val="00DA3C03"/>
  </w:style>
  <w:style w:type="character" w:customStyle="1" w:styleId="html">
    <w:name w:val="html"/>
    <w:basedOn w:val="Fuentedeprrafopredeter"/>
    <w:rsid w:val="00DA3C03"/>
  </w:style>
  <w:style w:type="character" w:styleId="Mencinsinresolver">
    <w:name w:val="Unresolved Mention"/>
    <w:basedOn w:val="Fuentedeprrafopredeter"/>
    <w:uiPriority w:val="99"/>
    <w:semiHidden/>
    <w:unhideWhenUsed/>
    <w:rsid w:val="00DA3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621">
      <w:bodyDiv w:val="1"/>
      <w:marLeft w:val="0"/>
      <w:marRight w:val="0"/>
      <w:marTop w:val="0"/>
      <w:marBottom w:val="0"/>
      <w:divBdr>
        <w:top w:val="none" w:sz="0" w:space="0" w:color="auto"/>
        <w:left w:val="none" w:sz="0" w:space="0" w:color="auto"/>
        <w:bottom w:val="none" w:sz="0" w:space="0" w:color="auto"/>
        <w:right w:val="none" w:sz="0" w:space="0" w:color="auto"/>
      </w:divBdr>
    </w:div>
    <w:div w:id="68507746">
      <w:bodyDiv w:val="1"/>
      <w:marLeft w:val="0"/>
      <w:marRight w:val="0"/>
      <w:marTop w:val="0"/>
      <w:marBottom w:val="0"/>
      <w:divBdr>
        <w:top w:val="none" w:sz="0" w:space="0" w:color="auto"/>
        <w:left w:val="none" w:sz="0" w:space="0" w:color="auto"/>
        <w:bottom w:val="none" w:sz="0" w:space="0" w:color="auto"/>
        <w:right w:val="none" w:sz="0" w:space="0" w:color="auto"/>
      </w:divBdr>
    </w:div>
    <w:div w:id="150560737">
      <w:bodyDiv w:val="1"/>
      <w:marLeft w:val="0"/>
      <w:marRight w:val="0"/>
      <w:marTop w:val="0"/>
      <w:marBottom w:val="0"/>
      <w:divBdr>
        <w:top w:val="none" w:sz="0" w:space="0" w:color="auto"/>
        <w:left w:val="none" w:sz="0" w:space="0" w:color="auto"/>
        <w:bottom w:val="none" w:sz="0" w:space="0" w:color="auto"/>
        <w:right w:val="none" w:sz="0" w:space="0" w:color="auto"/>
      </w:divBdr>
    </w:div>
    <w:div w:id="555628069">
      <w:bodyDiv w:val="1"/>
      <w:marLeft w:val="0"/>
      <w:marRight w:val="0"/>
      <w:marTop w:val="0"/>
      <w:marBottom w:val="0"/>
      <w:divBdr>
        <w:top w:val="none" w:sz="0" w:space="0" w:color="auto"/>
        <w:left w:val="none" w:sz="0" w:space="0" w:color="auto"/>
        <w:bottom w:val="none" w:sz="0" w:space="0" w:color="auto"/>
        <w:right w:val="none" w:sz="0" w:space="0" w:color="auto"/>
      </w:divBdr>
    </w:div>
    <w:div w:id="571814894">
      <w:bodyDiv w:val="1"/>
      <w:marLeft w:val="0"/>
      <w:marRight w:val="0"/>
      <w:marTop w:val="0"/>
      <w:marBottom w:val="0"/>
      <w:divBdr>
        <w:top w:val="none" w:sz="0" w:space="0" w:color="auto"/>
        <w:left w:val="none" w:sz="0" w:space="0" w:color="auto"/>
        <w:bottom w:val="none" w:sz="0" w:space="0" w:color="auto"/>
        <w:right w:val="none" w:sz="0" w:space="0" w:color="auto"/>
      </w:divBdr>
    </w:div>
    <w:div w:id="619996241">
      <w:bodyDiv w:val="1"/>
      <w:marLeft w:val="0"/>
      <w:marRight w:val="0"/>
      <w:marTop w:val="0"/>
      <w:marBottom w:val="0"/>
      <w:divBdr>
        <w:top w:val="none" w:sz="0" w:space="0" w:color="auto"/>
        <w:left w:val="none" w:sz="0" w:space="0" w:color="auto"/>
        <w:bottom w:val="none" w:sz="0" w:space="0" w:color="auto"/>
        <w:right w:val="none" w:sz="0" w:space="0" w:color="auto"/>
      </w:divBdr>
    </w:div>
    <w:div w:id="728842051">
      <w:bodyDiv w:val="1"/>
      <w:marLeft w:val="0"/>
      <w:marRight w:val="0"/>
      <w:marTop w:val="0"/>
      <w:marBottom w:val="0"/>
      <w:divBdr>
        <w:top w:val="none" w:sz="0" w:space="0" w:color="auto"/>
        <w:left w:val="none" w:sz="0" w:space="0" w:color="auto"/>
        <w:bottom w:val="none" w:sz="0" w:space="0" w:color="auto"/>
        <w:right w:val="none" w:sz="0" w:space="0" w:color="auto"/>
      </w:divBdr>
    </w:div>
    <w:div w:id="730621379">
      <w:bodyDiv w:val="1"/>
      <w:marLeft w:val="0"/>
      <w:marRight w:val="0"/>
      <w:marTop w:val="0"/>
      <w:marBottom w:val="0"/>
      <w:divBdr>
        <w:top w:val="none" w:sz="0" w:space="0" w:color="auto"/>
        <w:left w:val="none" w:sz="0" w:space="0" w:color="auto"/>
        <w:bottom w:val="none" w:sz="0" w:space="0" w:color="auto"/>
        <w:right w:val="none" w:sz="0" w:space="0" w:color="auto"/>
      </w:divBdr>
    </w:div>
    <w:div w:id="764351359">
      <w:bodyDiv w:val="1"/>
      <w:marLeft w:val="0"/>
      <w:marRight w:val="0"/>
      <w:marTop w:val="0"/>
      <w:marBottom w:val="0"/>
      <w:divBdr>
        <w:top w:val="none" w:sz="0" w:space="0" w:color="auto"/>
        <w:left w:val="none" w:sz="0" w:space="0" w:color="auto"/>
        <w:bottom w:val="none" w:sz="0" w:space="0" w:color="auto"/>
        <w:right w:val="none" w:sz="0" w:space="0" w:color="auto"/>
      </w:divBdr>
    </w:div>
    <w:div w:id="766730567">
      <w:bodyDiv w:val="1"/>
      <w:marLeft w:val="0"/>
      <w:marRight w:val="0"/>
      <w:marTop w:val="0"/>
      <w:marBottom w:val="0"/>
      <w:divBdr>
        <w:top w:val="none" w:sz="0" w:space="0" w:color="auto"/>
        <w:left w:val="none" w:sz="0" w:space="0" w:color="auto"/>
        <w:bottom w:val="none" w:sz="0" w:space="0" w:color="auto"/>
        <w:right w:val="none" w:sz="0" w:space="0" w:color="auto"/>
      </w:divBdr>
    </w:div>
    <w:div w:id="1127773813">
      <w:bodyDiv w:val="1"/>
      <w:marLeft w:val="0"/>
      <w:marRight w:val="0"/>
      <w:marTop w:val="0"/>
      <w:marBottom w:val="0"/>
      <w:divBdr>
        <w:top w:val="none" w:sz="0" w:space="0" w:color="auto"/>
        <w:left w:val="none" w:sz="0" w:space="0" w:color="auto"/>
        <w:bottom w:val="none" w:sz="0" w:space="0" w:color="auto"/>
        <w:right w:val="none" w:sz="0" w:space="0" w:color="auto"/>
      </w:divBdr>
    </w:div>
    <w:div w:id="1136803589">
      <w:bodyDiv w:val="1"/>
      <w:marLeft w:val="0"/>
      <w:marRight w:val="0"/>
      <w:marTop w:val="0"/>
      <w:marBottom w:val="0"/>
      <w:divBdr>
        <w:top w:val="none" w:sz="0" w:space="0" w:color="auto"/>
        <w:left w:val="none" w:sz="0" w:space="0" w:color="auto"/>
        <w:bottom w:val="none" w:sz="0" w:space="0" w:color="auto"/>
        <w:right w:val="none" w:sz="0" w:space="0" w:color="auto"/>
      </w:divBdr>
    </w:div>
    <w:div w:id="1261909248">
      <w:bodyDiv w:val="1"/>
      <w:marLeft w:val="0"/>
      <w:marRight w:val="0"/>
      <w:marTop w:val="0"/>
      <w:marBottom w:val="0"/>
      <w:divBdr>
        <w:top w:val="none" w:sz="0" w:space="0" w:color="auto"/>
        <w:left w:val="none" w:sz="0" w:space="0" w:color="auto"/>
        <w:bottom w:val="none" w:sz="0" w:space="0" w:color="auto"/>
        <w:right w:val="none" w:sz="0" w:space="0" w:color="auto"/>
      </w:divBdr>
    </w:div>
    <w:div w:id="1405303041">
      <w:bodyDiv w:val="1"/>
      <w:marLeft w:val="0"/>
      <w:marRight w:val="0"/>
      <w:marTop w:val="0"/>
      <w:marBottom w:val="0"/>
      <w:divBdr>
        <w:top w:val="none" w:sz="0" w:space="0" w:color="auto"/>
        <w:left w:val="none" w:sz="0" w:space="0" w:color="auto"/>
        <w:bottom w:val="none" w:sz="0" w:space="0" w:color="auto"/>
        <w:right w:val="none" w:sz="0" w:space="0" w:color="auto"/>
      </w:divBdr>
    </w:div>
    <w:div w:id="1428816635">
      <w:bodyDiv w:val="1"/>
      <w:marLeft w:val="0"/>
      <w:marRight w:val="0"/>
      <w:marTop w:val="0"/>
      <w:marBottom w:val="0"/>
      <w:divBdr>
        <w:top w:val="none" w:sz="0" w:space="0" w:color="auto"/>
        <w:left w:val="none" w:sz="0" w:space="0" w:color="auto"/>
        <w:bottom w:val="none" w:sz="0" w:space="0" w:color="auto"/>
        <w:right w:val="none" w:sz="0" w:space="0" w:color="auto"/>
      </w:divBdr>
    </w:div>
    <w:div w:id="1466117029">
      <w:bodyDiv w:val="1"/>
      <w:marLeft w:val="0"/>
      <w:marRight w:val="0"/>
      <w:marTop w:val="0"/>
      <w:marBottom w:val="0"/>
      <w:divBdr>
        <w:top w:val="none" w:sz="0" w:space="0" w:color="auto"/>
        <w:left w:val="none" w:sz="0" w:space="0" w:color="auto"/>
        <w:bottom w:val="none" w:sz="0" w:space="0" w:color="auto"/>
        <w:right w:val="none" w:sz="0" w:space="0" w:color="auto"/>
      </w:divBdr>
    </w:div>
    <w:div w:id="1467046265">
      <w:bodyDiv w:val="1"/>
      <w:marLeft w:val="0"/>
      <w:marRight w:val="0"/>
      <w:marTop w:val="0"/>
      <w:marBottom w:val="0"/>
      <w:divBdr>
        <w:top w:val="none" w:sz="0" w:space="0" w:color="auto"/>
        <w:left w:val="none" w:sz="0" w:space="0" w:color="auto"/>
        <w:bottom w:val="none" w:sz="0" w:space="0" w:color="auto"/>
        <w:right w:val="none" w:sz="0" w:space="0" w:color="auto"/>
      </w:divBdr>
    </w:div>
    <w:div w:id="1592352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oledi.ucr.ac.cr/wp-content/uploads/2018/10/Regulaciones-a-la-comunicacio%CC%81n-en-Costa-Rica.-Normativa-vigente-con-votos-relevantes.pd" TargetMode="External"/><Relationship Id="rId18" Type="http://schemas.openxmlformats.org/officeDocument/2006/relationships/hyperlink" Target="https://nexuspj.poder-judicial.go.cr/search?q=rutaTesauro:%22TEMAS%20SALA%20CONSTITUCIONAL%7C%7C1.%20CONSTITUCI%C3%93N%20POL%C3%8DTICA%20CON%20JURISPRUDENCIA%7C%7C030-%20Informaci%C3%B3n%22%20&amp;advanced=true" TargetMode="External"/><Relationship Id="rId26" Type="http://schemas.openxmlformats.org/officeDocument/2006/relationships/image" Target="media/image5.png"/><Relationship Id="rId39" Type="http://schemas.openxmlformats.org/officeDocument/2006/relationships/footer" Target="footer1.xml"/><Relationship Id="rId21" Type="http://schemas.openxmlformats.org/officeDocument/2006/relationships/hyperlink" Target="https://nexuspj.poder-judicial.go.cr/search?q=judiciales%20restrictores.raw:%22EXPEDIENTE%22%20rutaTesauro:%22TEMAS%20SALA%20CONSTITUCIONAL%7C%7C4.%20ASUNTOS%20DE%20GARANT%C3%8DA%7C%7CINFORMACI%C3%93N%22%20&amp;nq=" TargetMode="External"/><Relationship Id="rId34" Type="http://schemas.openxmlformats.org/officeDocument/2006/relationships/image" Target="media/image8.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xuspj.poder-judicial.go.cr/search?q=rutaTesauro:%22TEMAS%20SALA%20CONSTITUCIONAL%7C%7C1.%20CONSTITUCI%C3%93N%20POL%C3%8DTICA%20CON%20JURISPRUDENCIA%7C%7C029-%20Libertad%20de%20expresi%C3%B3n%22%20&amp;advanced=true" TargetMode="External"/><Relationship Id="rId20" Type="http://schemas.openxmlformats.org/officeDocument/2006/relationships/hyperlink" Target="https://nexuspj.poder-judicial.go.cr/search?q=%22libertad%20de%20opini%C3%B3n%22%20rutaTesauro:%22TEMAS%20SALA%20CONSTITUCIONAL%7C%7C4.%20ASUNTOS%20DE%20GARANT%C3%8DA%22%20&amp;advanced=true&amp;nq=" TargetMode="External"/><Relationship Id="rId29" Type="http://schemas.openxmlformats.org/officeDocument/2006/relationships/diagramData" Target="diagrams/data1.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nexuspj.poder-judicial.go.cr/search?facets=Despacho:Sala%20Constitucional&amp;nq=&amp;q=%22libertad%20de%20opini%C3%B3n%22%20trabajador%20" TargetMode="External"/><Relationship Id="rId32" Type="http://schemas.openxmlformats.org/officeDocument/2006/relationships/diagramColors" Target="diagrams/colors1.xml"/><Relationship Id="rId37" Type="http://schemas.openxmlformats.org/officeDocument/2006/relationships/package" Target="embeddings/Microsoft_Word_Document1.docx"/><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exuspj.poder-judicial.go.cr/search?q=rutaTesauro:%22TEMAS%20SALA%20CONSTITUCIONAL%7C%7C8.%20JURISPRUDENCIA%20CIDH%22%20&amp;advanced=true&amp;nq=&amp;facets=Tema%20(descriptor):014.%C2%A0%20Derecho%20de%20Rectificaci%C3%B3n%20o%20%C2%A0Respuesta" TargetMode="External"/><Relationship Id="rId23" Type="http://schemas.openxmlformats.org/officeDocument/2006/relationships/hyperlink" Target="https://nexuspj.poder-judicial.go.cr/search?q=acceso%20expediente%20disciplinario%20rutaTesauro:%22TEMAS%20SALA%20CONSTITUCIONAL%7C%7C4.%20ASUNTOS%20DE%20GARANT%C3%8DA%22%20&amp;advanced=true&amp;nq=" TargetMode="External"/><Relationship Id="rId28" Type="http://schemas.openxmlformats.org/officeDocument/2006/relationships/image" Target="media/image7.png"/><Relationship Id="rId36" Type="http://schemas.openxmlformats.org/officeDocument/2006/relationships/image" Target="media/image9.emf"/><Relationship Id="rId10" Type="http://schemas.openxmlformats.org/officeDocument/2006/relationships/image" Target="media/image3.png"/><Relationship Id="rId19" Type="http://schemas.openxmlformats.org/officeDocument/2006/relationships/hyperlink" Target="https://nexuspj.poder-judicial.go.cr/search?q=rutaTesauro:%22TEMAS%20SALA%20CONSTITUCIONAL%7C%7C6.%20LEY%20DE%20LA%20JURISDICCI%C3%93N%20CONSTITUCIONAL%20ANOTADA%20CON%20JURISPRUDENCIA%7C%7C069-%20Forma%20de%20ejercitar%20el%20derecho%20de%20rectificaci%C3%B3n%20o%20respuesta%22%20&amp;advanced=true" TargetMode="External"/><Relationship Id="rId31"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exuspj.poder-judicial.go.cr/search?q=%22libertad%20de%20expresi%C3%B3n%22%20rutaTesauro:%22TEMAS%20SALA%20CONSTITUCIONAL%7C%7C8.%20JURISPRUDENCIA%20CIDH%22%20&amp;advanced=true&amp;nq=" TargetMode="External"/><Relationship Id="rId22" Type="http://schemas.openxmlformats.org/officeDocument/2006/relationships/hyperlink" Target="https://nexuspj.poder-judicial.go.cr/search?q=(expedientes)%20rutaTesauro:%22TEMAS%20SALA%20CONSTITUCIONAL%7C%7C4.%20ASUNTOS%20DE%20GARANT%C3%8DA%7C%7CINTIMIDAD%22%20&amp;advanced=true" TargetMode="External"/><Relationship Id="rId27" Type="http://schemas.openxmlformats.org/officeDocument/2006/relationships/image" Target="media/image6.jpeg"/><Relationship Id="rId30" Type="http://schemas.openxmlformats.org/officeDocument/2006/relationships/diagramLayout" Target="diagrams/layout1.xml"/><Relationship Id="rId35" Type="http://schemas.openxmlformats.org/officeDocument/2006/relationships/package" Target="embeddings/Microsoft_Word_Document.docx"/><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pgrweb.go.cr/scij/Busqueda/Normativa/Normas/nrm_texto_completo.aspx?param1=NRM&amp;nValor1=1&amp;nValor2=16466&amp;strTipM=FN" TargetMode="External"/><Relationship Id="rId17" Type="http://schemas.openxmlformats.org/officeDocument/2006/relationships/hyperlink" Target="https://nexuspj.poder-judicial.go.cr/search?q=rutaTesauro:%22TEMAS%20SALA%20CONSTITUCIONAL%7C%7C1.%20CONSTITUCI%C3%93N%20POL%C3%8DTICA%20CON%20JURISPRUDENCIA%7C%7C024-%20Intimidad.%20Secreto%20de%20las%20comunicaciones%22%20&amp;advanced=true" TargetMode="External"/><Relationship Id="rId25" Type="http://schemas.openxmlformats.org/officeDocument/2006/relationships/hyperlink" Target="https://nexuspj.poder-judicial.go.cr/search?nq=&amp;q=%22ley%20de%20protecci%C3%B3n%20de%20datos%22%20%22informaci%C3%B3n%20p%C3%BAblica%22%20" TargetMode="External"/><Relationship Id="rId33" Type="http://schemas.microsoft.com/office/2007/relationships/diagramDrawing" Target="diagrams/drawing1.xm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F17BE7-CD69-4668-AB1D-F317E7748B5A}" type="doc">
      <dgm:prSet loTypeId="urn:microsoft.com/office/officeart/2005/8/layout/radial5" loCatId="cycle" qsTypeId="urn:microsoft.com/office/officeart/2005/8/quickstyle/simple1" qsCatId="simple" csTypeId="urn:microsoft.com/office/officeart/2005/8/colors/accent5_2" csCatId="accent5" phldr="1"/>
      <dgm:spPr/>
      <dgm:t>
        <a:bodyPr/>
        <a:lstStyle/>
        <a:p>
          <a:endParaRPr lang="es-CR"/>
        </a:p>
      </dgm:t>
    </dgm:pt>
    <dgm:pt modelId="{F09E20F2-3076-438D-9D56-927B1F0179C9}">
      <dgm:prSet phldrT="[Texto]" custT="1"/>
      <dgm:spPr>
        <a:solidFill>
          <a:schemeClr val="tx2"/>
        </a:solidFill>
      </dgm:spPr>
      <dgm:t>
        <a:bodyPr/>
        <a:lstStyle/>
        <a:p>
          <a:pPr algn="ctr"/>
          <a:r>
            <a:rPr lang="es-CR" sz="700"/>
            <a:t>Ejes transversales</a:t>
          </a:r>
        </a:p>
      </dgm:t>
    </dgm:pt>
    <dgm:pt modelId="{EF9E252F-4C1A-4958-AE73-4680C285D51C}" type="parTrans" cxnId="{42A9B1CD-B208-41C4-A729-129B8E101F78}">
      <dgm:prSet/>
      <dgm:spPr/>
      <dgm:t>
        <a:bodyPr/>
        <a:lstStyle/>
        <a:p>
          <a:pPr algn="ctr"/>
          <a:endParaRPr lang="es-CR"/>
        </a:p>
      </dgm:t>
    </dgm:pt>
    <dgm:pt modelId="{C182ABE1-C646-43BA-BD3D-7ADEF2ED8615}" type="sibTrans" cxnId="{42A9B1CD-B208-41C4-A729-129B8E101F78}">
      <dgm:prSet/>
      <dgm:spPr/>
      <dgm:t>
        <a:bodyPr/>
        <a:lstStyle/>
        <a:p>
          <a:pPr algn="ctr"/>
          <a:endParaRPr lang="es-CR"/>
        </a:p>
      </dgm:t>
    </dgm:pt>
    <dgm:pt modelId="{54748850-AB6B-43C3-80F1-39F155B3F60D}">
      <dgm:prSet phldrT="[Texto]" custT="1"/>
      <dgm:spPr/>
      <dgm:t>
        <a:bodyPr/>
        <a:lstStyle/>
        <a:p>
          <a:pPr algn="ctr"/>
          <a:r>
            <a:rPr lang="es-CR" sz="800"/>
            <a:t>Acceso a la Justicia</a:t>
          </a:r>
        </a:p>
      </dgm:t>
    </dgm:pt>
    <dgm:pt modelId="{BBDB9028-10BD-4D52-BAD8-1646C8F48D0B}" type="parTrans" cxnId="{9B8172D7-5B6D-4E66-9DD2-7DCDA844DBE5}">
      <dgm:prSet/>
      <dgm:spPr/>
      <dgm:t>
        <a:bodyPr/>
        <a:lstStyle/>
        <a:p>
          <a:pPr algn="ctr"/>
          <a:endParaRPr lang="es-CR"/>
        </a:p>
      </dgm:t>
    </dgm:pt>
    <dgm:pt modelId="{25C5D091-3DF9-493E-91E7-CFEB92196DD5}" type="sibTrans" cxnId="{9B8172D7-5B6D-4E66-9DD2-7DCDA844DBE5}">
      <dgm:prSet/>
      <dgm:spPr/>
      <dgm:t>
        <a:bodyPr/>
        <a:lstStyle/>
        <a:p>
          <a:pPr algn="ctr"/>
          <a:endParaRPr lang="es-CR"/>
        </a:p>
      </dgm:t>
    </dgm:pt>
    <dgm:pt modelId="{306CE0D3-B452-440B-8E57-22FCF0462B91}">
      <dgm:prSet phldrT="[Texto]" custT="1"/>
      <dgm:spPr/>
      <dgm:t>
        <a:bodyPr/>
        <a:lstStyle/>
        <a:p>
          <a:pPr algn="ctr"/>
          <a:r>
            <a:rPr lang="es-CR" sz="800"/>
            <a:t>Ambiente</a:t>
          </a:r>
        </a:p>
      </dgm:t>
    </dgm:pt>
    <dgm:pt modelId="{00D2266A-B6C3-4FA2-A0AE-F5CC960CABA2}" type="parTrans" cxnId="{F32B5A67-890F-43E4-8439-663D2F00FBD4}">
      <dgm:prSet/>
      <dgm:spPr/>
      <dgm:t>
        <a:bodyPr/>
        <a:lstStyle/>
        <a:p>
          <a:pPr algn="ctr"/>
          <a:endParaRPr lang="es-CR"/>
        </a:p>
      </dgm:t>
    </dgm:pt>
    <dgm:pt modelId="{4303EEF1-45AF-4C3B-8156-56628D37E941}" type="sibTrans" cxnId="{F32B5A67-890F-43E4-8439-663D2F00FBD4}">
      <dgm:prSet/>
      <dgm:spPr/>
      <dgm:t>
        <a:bodyPr/>
        <a:lstStyle/>
        <a:p>
          <a:pPr algn="ctr"/>
          <a:endParaRPr lang="es-CR"/>
        </a:p>
      </dgm:t>
    </dgm:pt>
    <dgm:pt modelId="{92B6C16C-71E5-471A-AEB0-30E57C380346}">
      <dgm:prSet phldrT="[Texto]" custT="1"/>
      <dgm:spPr/>
      <dgm:t>
        <a:bodyPr/>
        <a:lstStyle/>
        <a:p>
          <a:pPr algn="ctr"/>
          <a:r>
            <a:rPr lang="es-CR" sz="800"/>
            <a:t>Género</a:t>
          </a:r>
        </a:p>
      </dgm:t>
    </dgm:pt>
    <dgm:pt modelId="{DE710D4F-A47F-4309-B01C-341065022365}" type="parTrans" cxnId="{67A3760A-60B8-4B5E-B65F-B42D7A0C6CC6}">
      <dgm:prSet/>
      <dgm:spPr/>
      <dgm:t>
        <a:bodyPr/>
        <a:lstStyle/>
        <a:p>
          <a:pPr algn="ctr"/>
          <a:endParaRPr lang="es-CR"/>
        </a:p>
      </dgm:t>
    </dgm:pt>
    <dgm:pt modelId="{F8642AD7-ECD2-474E-B237-886B818FA936}" type="sibTrans" cxnId="{67A3760A-60B8-4B5E-B65F-B42D7A0C6CC6}">
      <dgm:prSet/>
      <dgm:spPr/>
      <dgm:t>
        <a:bodyPr/>
        <a:lstStyle/>
        <a:p>
          <a:pPr algn="ctr"/>
          <a:endParaRPr lang="es-CR"/>
        </a:p>
      </dgm:t>
    </dgm:pt>
    <dgm:pt modelId="{5E5B8A4C-9E5E-4BEE-9AF2-7DF23738BB3D}">
      <dgm:prSet phldrT="[Texto]" custT="1"/>
      <dgm:spPr/>
      <dgm:t>
        <a:bodyPr/>
        <a:lstStyle/>
        <a:p>
          <a:pPr algn="ctr"/>
          <a:r>
            <a:rPr lang="es-CR" sz="800"/>
            <a:t>Innovación</a:t>
          </a:r>
        </a:p>
      </dgm:t>
    </dgm:pt>
    <dgm:pt modelId="{3E3925EF-7014-4B94-81F8-0F994AFE6D1B}" type="parTrans" cxnId="{FC20B39A-6135-478D-B42E-E9F8B46DEC1C}">
      <dgm:prSet/>
      <dgm:spPr/>
      <dgm:t>
        <a:bodyPr/>
        <a:lstStyle/>
        <a:p>
          <a:pPr algn="ctr"/>
          <a:endParaRPr lang="es-CR"/>
        </a:p>
      </dgm:t>
    </dgm:pt>
    <dgm:pt modelId="{040490AD-EE77-431F-B923-6C238129D291}" type="sibTrans" cxnId="{FC20B39A-6135-478D-B42E-E9F8B46DEC1C}">
      <dgm:prSet/>
      <dgm:spPr/>
      <dgm:t>
        <a:bodyPr/>
        <a:lstStyle/>
        <a:p>
          <a:pPr algn="ctr"/>
          <a:endParaRPr lang="es-CR"/>
        </a:p>
      </dgm:t>
    </dgm:pt>
    <dgm:pt modelId="{06A07D12-7E6A-4FDE-B220-8570BC2FD0D0}">
      <dgm:prSet/>
      <dgm:spPr/>
      <dgm:t>
        <a:bodyPr/>
        <a:lstStyle/>
        <a:p>
          <a:pPr algn="ctr"/>
          <a:endParaRPr lang="es-CR"/>
        </a:p>
      </dgm:t>
    </dgm:pt>
    <dgm:pt modelId="{580F31DF-179C-4070-847C-0231B4107375}" type="parTrans" cxnId="{B5692601-4A07-4FDD-A9CF-3BE75A087C10}">
      <dgm:prSet/>
      <dgm:spPr/>
      <dgm:t>
        <a:bodyPr/>
        <a:lstStyle/>
        <a:p>
          <a:pPr algn="ctr"/>
          <a:endParaRPr lang="es-CR"/>
        </a:p>
      </dgm:t>
    </dgm:pt>
    <dgm:pt modelId="{49DC079C-57F9-438B-BD50-01CFEDBB2806}" type="sibTrans" cxnId="{B5692601-4A07-4FDD-A9CF-3BE75A087C10}">
      <dgm:prSet/>
      <dgm:spPr/>
      <dgm:t>
        <a:bodyPr/>
        <a:lstStyle/>
        <a:p>
          <a:pPr algn="ctr"/>
          <a:endParaRPr lang="es-CR"/>
        </a:p>
      </dgm:t>
    </dgm:pt>
    <dgm:pt modelId="{817D6564-3A49-46E7-A745-7EF25684E32D}">
      <dgm:prSet/>
      <dgm:spPr/>
      <dgm:t>
        <a:bodyPr/>
        <a:lstStyle/>
        <a:p>
          <a:pPr algn="ctr"/>
          <a:endParaRPr lang="es-CR"/>
        </a:p>
      </dgm:t>
    </dgm:pt>
    <dgm:pt modelId="{32D44BEB-E2D7-4575-A811-D92B21948D6C}" type="parTrans" cxnId="{FC30E60F-11EE-4406-9242-17E5F8E4E92D}">
      <dgm:prSet/>
      <dgm:spPr/>
      <dgm:t>
        <a:bodyPr/>
        <a:lstStyle/>
        <a:p>
          <a:pPr algn="ctr"/>
          <a:endParaRPr lang="es-CR"/>
        </a:p>
      </dgm:t>
    </dgm:pt>
    <dgm:pt modelId="{855F2493-3990-4AA0-A2EC-25662FD9CB92}" type="sibTrans" cxnId="{FC30E60F-11EE-4406-9242-17E5F8E4E92D}">
      <dgm:prSet/>
      <dgm:spPr/>
      <dgm:t>
        <a:bodyPr/>
        <a:lstStyle/>
        <a:p>
          <a:pPr algn="ctr"/>
          <a:endParaRPr lang="es-CR"/>
        </a:p>
      </dgm:t>
    </dgm:pt>
    <dgm:pt modelId="{3216DF20-8874-4CDC-AB88-C623785E0C5C}">
      <dgm:prSet custT="1"/>
      <dgm:spPr/>
      <dgm:t>
        <a:bodyPr/>
        <a:lstStyle/>
        <a:p>
          <a:pPr algn="ctr"/>
          <a:r>
            <a:rPr lang="es-CR" sz="800"/>
            <a:t>Justicia Abierta</a:t>
          </a:r>
        </a:p>
      </dgm:t>
    </dgm:pt>
    <dgm:pt modelId="{F6D0266E-CA91-4570-94F4-E70A3DE8BD30}" type="parTrans" cxnId="{8824141B-005D-4404-B833-299DA54021EB}">
      <dgm:prSet/>
      <dgm:spPr/>
      <dgm:t>
        <a:bodyPr/>
        <a:lstStyle/>
        <a:p>
          <a:pPr algn="ctr"/>
          <a:endParaRPr lang="es-CR"/>
        </a:p>
      </dgm:t>
    </dgm:pt>
    <dgm:pt modelId="{517307A5-1979-42D8-8386-C354279D441C}" type="sibTrans" cxnId="{8824141B-005D-4404-B833-299DA54021EB}">
      <dgm:prSet/>
      <dgm:spPr/>
      <dgm:t>
        <a:bodyPr/>
        <a:lstStyle/>
        <a:p>
          <a:pPr algn="ctr"/>
          <a:endParaRPr lang="es-CR"/>
        </a:p>
      </dgm:t>
    </dgm:pt>
    <dgm:pt modelId="{70D4FCA2-BF0A-4EDE-89FD-D9B0BFBCE5AC}">
      <dgm:prSet custT="1"/>
      <dgm:spPr/>
      <dgm:t>
        <a:bodyPr/>
        <a:lstStyle/>
        <a:p>
          <a:pPr algn="ctr"/>
          <a:r>
            <a:rPr lang="es-CR" sz="700"/>
            <a:t>Valor del servicio de Administración de Justicia</a:t>
          </a:r>
        </a:p>
      </dgm:t>
    </dgm:pt>
    <dgm:pt modelId="{C73FB943-B78B-4931-BA61-2C17E8FEE562}" type="parTrans" cxnId="{7C8BC151-BD54-40B8-BA0C-0BB3B4C1E96E}">
      <dgm:prSet/>
      <dgm:spPr/>
      <dgm:t>
        <a:bodyPr/>
        <a:lstStyle/>
        <a:p>
          <a:pPr algn="ctr"/>
          <a:endParaRPr lang="es-CR"/>
        </a:p>
      </dgm:t>
    </dgm:pt>
    <dgm:pt modelId="{101FE4F2-1F0E-4FAA-9679-DC993166C169}" type="sibTrans" cxnId="{7C8BC151-BD54-40B8-BA0C-0BB3B4C1E96E}">
      <dgm:prSet/>
      <dgm:spPr/>
      <dgm:t>
        <a:bodyPr/>
        <a:lstStyle/>
        <a:p>
          <a:pPr algn="ctr"/>
          <a:endParaRPr lang="es-CR"/>
        </a:p>
      </dgm:t>
    </dgm:pt>
    <dgm:pt modelId="{16635E16-CCAA-4FB9-8FF7-ADD812CF88B9}">
      <dgm:prSet custT="1"/>
      <dgm:spPr/>
      <dgm:t>
        <a:bodyPr/>
        <a:lstStyle/>
        <a:p>
          <a:pPr algn="ctr"/>
          <a:r>
            <a:rPr lang="es-CR" sz="800"/>
            <a:t>Valores institucionales</a:t>
          </a:r>
        </a:p>
      </dgm:t>
    </dgm:pt>
    <dgm:pt modelId="{B9F76A1B-AD66-4DAA-ADB6-B8629EF3156B}" type="parTrans" cxnId="{AE8B74C6-CC03-456B-8551-770512352546}">
      <dgm:prSet/>
      <dgm:spPr/>
      <dgm:t>
        <a:bodyPr/>
        <a:lstStyle/>
        <a:p>
          <a:pPr algn="ctr"/>
          <a:endParaRPr lang="es-CR"/>
        </a:p>
      </dgm:t>
    </dgm:pt>
    <dgm:pt modelId="{628C587B-A2DF-48A4-9C6D-547E32000D9F}" type="sibTrans" cxnId="{AE8B74C6-CC03-456B-8551-770512352546}">
      <dgm:prSet/>
      <dgm:spPr/>
      <dgm:t>
        <a:bodyPr/>
        <a:lstStyle/>
        <a:p>
          <a:pPr algn="ctr"/>
          <a:endParaRPr lang="es-CR"/>
        </a:p>
      </dgm:t>
    </dgm:pt>
    <dgm:pt modelId="{2F9148FD-93CD-43C6-82DB-6E488DE4B255}" type="pres">
      <dgm:prSet presAssocID="{C1F17BE7-CD69-4668-AB1D-F317E7748B5A}" presName="Name0" presStyleCnt="0">
        <dgm:presLayoutVars>
          <dgm:chMax val="1"/>
          <dgm:dir/>
          <dgm:animLvl val="ctr"/>
          <dgm:resizeHandles val="exact"/>
        </dgm:presLayoutVars>
      </dgm:prSet>
      <dgm:spPr/>
    </dgm:pt>
    <dgm:pt modelId="{C08848D5-8E66-48FB-823E-C90F3036BDF8}" type="pres">
      <dgm:prSet presAssocID="{F09E20F2-3076-438D-9D56-927B1F0179C9}" presName="centerShape" presStyleLbl="node0" presStyleIdx="0" presStyleCnt="1" custScaleX="143828" custScaleY="127477"/>
      <dgm:spPr/>
    </dgm:pt>
    <dgm:pt modelId="{9B3C51CF-99B0-427E-A21C-B8364D7264D8}" type="pres">
      <dgm:prSet presAssocID="{BBDB9028-10BD-4D52-BAD8-1646C8F48D0B}" presName="parTrans" presStyleLbl="sibTrans2D1" presStyleIdx="0" presStyleCnt="7"/>
      <dgm:spPr/>
    </dgm:pt>
    <dgm:pt modelId="{FA2DED91-EA65-4BC2-86DB-69F112B81DDA}" type="pres">
      <dgm:prSet presAssocID="{BBDB9028-10BD-4D52-BAD8-1646C8F48D0B}" presName="connectorText" presStyleLbl="sibTrans2D1" presStyleIdx="0" presStyleCnt="7"/>
      <dgm:spPr/>
    </dgm:pt>
    <dgm:pt modelId="{246E0DC2-27FE-4237-BE61-459032855C78}" type="pres">
      <dgm:prSet presAssocID="{54748850-AB6B-43C3-80F1-39F155B3F60D}" presName="node" presStyleLbl="node1" presStyleIdx="0" presStyleCnt="7">
        <dgm:presLayoutVars>
          <dgm:bulletEnabled val="1"/>
        </dgm:presLayoutVars>
      </dgm:prSet>
      <dgm:spPr/>
    </dgm:pt>
    <dgm:pt modelId="{875DBE9E-1A0C-4614-A0B2-3021EB845F37}" type="pres">
      <dgm:prSet presAssocID="{00D2266A-B6C3-4FA2-A0AE-F5CC960CABA2}" presName="parTrans" presStyleLbl="sibTrans2D1" presStyleIdx="1" presStyleCnt="7"/>
      <dgm:spPr/>
    </dgm:pt>
    <dgm:pt modelId="{DB4EC223-085E-4C30-94C8-D3C4E5997E3C}" type="pres">
      <dgm:prSet presAssocID="{00D2266A-B6C3-4FA2-A0AE-F5CC960CABA2}" presName="connectorText" presStyleLbl="sibTrans2D1" presStyleIdx="1" presStyleCnt="7"/>
      <dgm:spPr/>
    </dgm:pt>
    <dgm:pt modelId="{AD9A6550-23AC-469B-B028-4FA48B881C22}" type="pres">
      <dgm:prSet presAssocID="{306CE0D3-B452-440B-8E57-22FCF0462B91}" presName="node" presStyleLbl="node1" presStyleIdx="1" presStyleCnt="7">
        <dgm:presLayoutVars>
          <dgm:bulletEnabled val="1"/>
        </dgm:presLayoutVars>
      </dgm:prSet>
      <dgm:spPr/>
    </dgm:pt>
    <dgm:pt modelId="{F06C99CD-B775-4319-813E-943D3ADE21F5}" type="pres">
      <dgm:prSet presAssocID="{DE710D4F-A47F-4309-B01C-341065022365}" presName="parTrans" presStyleLbl="sibTrans2D1" presStyleIdx="2" presStyleCnt="7"/>
      <dgm:spPr/>
    </dgm:pt>
    <dgm:pt modelId="{9F988564-BB3B-4A4A-90FE-6D5796470620}" type="pres">
      <dgm:prSet presAssocID="{DE710D4F-A47F-4309-B01C-341065022365}" presName="connectorText" presStyleLbl="sibTrans2D1" presStyleIdx="2" presStyleCnt="7"/>
      <dgm:spPr/>
    </dgm:pt>
    <dgm:pt modelId="{F41C16BF-264D-48B0-BE30-A04719CA38F3}" type="pres">
      <dgm:prSet presAssocID="{92B6C16C-71E5-471A-AEB0-30E57C380346}" presName="node" presStyleLbl="node1" presStyleIdx="2" presStyleCnt="7">
        <dgm:presLayoutVars>
          <dgm:bulletEnabled val="1"/>
        </dgm:presLayoutVars>
      </dgm:prSet>
      <dgm:spPr/>
    </dgm:pt>
    <dgm:pt modelId="{C51C2D50-DABF-47BD-AC05-6B26B5CA510A}" type="pres">
      <dgm:prSet presAssocID="{3E3925EF-7014-4B94-81F8-0F994AFE6D1B}" presName="parTrans" presStyleLbl="sibTrans2D1" presStyleIdx="3" presStyleCnt="7"/>
      <dgm:spPr/>
    </dgm:pt>
    <dgm:pt modelId="{AF8B035A-2EBB-48C5-81DC-3DB29FC28037}" type="pres">
      <dgm:prSet presAssocID="{3E3925EF-7014-4B94-81F8-0F994AFE6D1B}" presName="connectorText" presStyleLbl="sibTrans2D1" presStyleIdx="3" presStyleCnt="7"/>
      <dgm:spPr/>
    </dgm:pt>
    <dgm:pt modelId="{684DDDCC-937A-442C-9384-298D224C07EE}" type="pres">
      <dgm:prSet presAssocID="{5E5B8A4C-9E5E-4BEE-9AF2-7DF23738BB3D}" presName="node" presStyleLbl="node1" presStyleIdx="3" presStyleCnt="7" custScaleX="118059">
        <dgm:presLayoutVars>
          <dgm:bulletEnabled val="1"/>
        </dgm:presLayoutVars>
      </dgm:prSet>
      <dgm:spPr/>
    </dgm:pt>
    <dgm:pt modelId="{4583CFDE-8974-42D0-BE09-6767F7386E18}" type="pres">
      <dgm:prSet presAssocID="{F6D0266E-CA91-4570-94F4-E70A3DE8BD30}" presName="parTrans" presStyleLbl="sibTrans2D1" presStyleIdx="4" presStyleCnt="7"/>
      <dgm:spPr/>
    </dgm:pt>
    <dgm:pt modelId="{E608C78E-9415-4A3D-BD69-695E1029EB41}" type="pres">
      <dgm:prSet presAssocID="{F6D0266E-CA91-4570-94F4-E70A3DE8BD30}" presName="connectorText" presStyleLbl="sibTrans2D1" presStyleIdx="4" presStyleCnt="7"/>
      <dgm:spPr/>
    </dgm:pt>
    <dgm:pt modelId="{4D486E81-72CB-4F02-ACFA-73D9E3CFBC7C}" type="pres">
      <dgm:prSet presAssocID="{3216DF20-8874-4CDC-AB88-C623785E0C5C}" presName="node" presStyleLbl="node1" presStyleIdx="4" presStyleCnt="7">
        <dgm:presLayoutVars>
          <dgm:bulletEnabled val="1"/>
        </dgm:presLayoutVars>
      </dgm:prSet>
      <dgm:spPr/>
    </dgm:pt>
    <dgm:pt modelId="{18BAAFE6-D958-4A77-B225-1CE8316611B3}" type="pres">
      <dgm:prSet presAssocID="{C73FB943-B78B-4931-BA61-2C17E8FEE562}" presName="parTrans" presStyleLbl="sibTrans2D1" presStyleIdx="5" presStyleCnt="7"/>
      <dgm:spPr/>
    </dgm:pt>
    <dgm:pt modelId="{B65E2F06-0577-498A-B9D1-A9053FA616AC}" type="pres">
      <dgm:prSet presAssocID="{C73FB943-B78B-4931-BA61-2C17E8FEE562}" presName="connectorText" presStyleLbl="sibTrans2D1" presStyleIdx="5" presStyleCnt="7"/>
      <dgm:spPr/>
    </dgm:pt>
    <dgm:pt modelId="{583A758C-66ED-4DE2-AB68-E6851DD2F0C5}" type="pres">
      <dgm:prSet presAssocID="{70D4FCA2-BF0A-4EDE-89FD-D9B0BFBCE5AC}" presName="node" presStyleLbl="node1" presStyleIdx="5" presStyleCnt="7" custScaleX="117769" custScaleY="105621">
        <dgm:presLayoutVars>
          <dgm:bulletEnabled val="1"/>
        </dgm:presLayoutVars>
      </dgm:prSet>
      <dgm:spPr/>
    </dgm:pt>
    <dgm:pt modelId="{DE910105-1F57-4184-ADE7-19265A2CB279}" type="pres">
      <dgm:prSet presAssocID="{B9F76A1B-AD66-4DAA-ADB6-B8629EF3156B}" presName="parTrans" presStyleLbl="sibTrans2D1" presStyleIdx="6" presStyleCnt="7"/>
      <dgm:spPr/>
    </dgm:pt>
    <dgm:pt modelId="{10BF7B18-6CB6-4587-A9CA-3C1E29B15888}" type="pres">
      <dgm:prSet presAssocID="{B9F76A1B-AD66-4DAA-ADB6-B8629EF3156B}" presName="connectorText" presStyleLbl="sibTrans2D1" presStyleIdx="6" presStyleCnt="7"/>
      <dgm:spPr/>
    </dgm:pt>
    <dgm:pt modelId="{F5803D28-EE3E-4E4B-85DF-557C2543F961}" type="pres">
      <dgm:prSet presAssocID="{16635E16-CCAA-4FB9-8FF7-ADD812CF88B9}" presName="node" presStyleLbl="node1" presStyleIdx="6" presStyleCnt="7" custScaleX="106364">
        <dgm:presLayoutVars>
          <dgm:bulletEnabled val="1"/>
        </dgm:presLayoutVars>
      </dgm:prSet>
      <dgm:spPr/>
    </dgm:pt>
  </dgm:ptLst>
  <dgm:cxnLst>
    <dgm:cxn modelId="{B5692601-4A07-4FDD-A9CF-3BE75A087C10}" srcId="{C1F17BE7-CD69-4668-AB1D-F317E7748B5A}" destId="{06A07D12-7E6A-4FDE-B220-8570BC2FD0D0}" srcOrd="1" destOrd="0" parTransId="{580F31DF-179C-4070-847C-0231B4107375}" sibTransId="{49DC079C-57F9-438B-BD50-01CFEDBB2806}"/>
    <dgm:cxn modelId="{45D62702-449F-4605-81A1-02D1D1974F66}" type="presOf" srcId="{3E3925EF-7014-4B94-81F8-0F994AFE6D1B}" destId="{AF8B035A-2EBB-48C5-81DC-3DB29FC28037}" srcOrd="1" destOrd="0" presId="urn:microsoft.com/office/officeart/2005/8/layout/radial5"/>
    <dgm:cxn modelId="{67A3760A-60B8-4B5E-B65F-B42D7A0C6CC6}" srcId="{F09E20F2-3076-438D-9D56-927B1F0179C9}" destId="{92B6C16C-71E5-471A-AEB0-30E57C380346}" srcOrd="2" destOrd="0" parTransId="{DE710D4F-A47F-4309-B01C-341065022365}" sibTransId="{F8642AD7-ECD2-474E-B237-886B818FA936}"/>
    <dgm:cxn modelId="{FC30E60F-11EE-4406-9242-17E5F8E4E92D}" srcId="{C1F17BE7-CD69-4668-AB1D-F317E7748B5A}" destId="{817D6564-3A49-46E7-A745-7EF25684E32D}" srcOrd="2" destOrd="0" parTransId="{32D44BEB-E2D7-4575-A811-D92B21948D6C}" sibTransId="{855F2493-3990-4AA0-A2EC-25662FD9CB92}"/>
    <dgm:cxn modelId="{8824141B-005D-4404-B833-299DA54021EB}" srcId="{F09E20F2-3076-438D-9D56-927B1F0179C9}" destId="{3216DF20-8874-4CDC-AB88-C623785E0C5C}" srcOrd="4" destOrd="0" parTransId="{F6D0266E-CA91-4570-94F4-E70A3DE8BD30}" sibTransId="{517307A5-1979-42D8-8386-C354279D441C}"/>
    <dgm:cxn modelId="{F7F34A1D-7510-403D-BF2E-C9D086D9DF05}" type="presOf" srcId="{F6D0266E-CA91-4570-94F4-E70A3DE8BD30}" destId="{4583CFDE-8974-42D0-BE09-6767F7386E18}" srcOrd="0" destOrd="0" presId="urn:microsoft.com/office/officeart/2005/8/layout/radial5"/>
    <dgm:cxn modelId="{633E2523-9892-487A-8627-FDD22B02EF0F}" type="presOf" srcId="{F6D0266E-CA91-4570-94F4-E70A3DE8BD30}" destId="{E608C78E-9415-4A3D-BD69-695E1029EB41}" srcOrd="1" destOrd="0" presId="urn:microsoft.com/office/officeart/2005/8/layout/radial5"/>
    <dgm:cxn modelId="{57316A23-B47D-4B84-9BCC-79BD90692A89}" type="presOf" srcId="{92B6C16C-71E5-471A-AEB0-30E57C380346}" destId="{F41C16BF-264D-48B0-BE30-A04719CA38F3}" srcOrd="0" destOrd="0" presId="urn:microsoft.com/office/officeart/2005/8/layout/radial5"/>
    <dgm:cxn modelId="{36393028-CFD3-4B84-991F-0C5BD5A8A588}" type="presOf" srcId="{54748850-AB6B-43C3-80F1-39F155B3F60D}" destId="{246E0DC2-27FE-4237-BE61-459032855C78}" srcOrd="0" destOrd="0" presId="urn:microsoft.com/office/officeart/2005/8/layout/radial5"/>
    <dgm:cxn modelId="{5B39C03D-B73A-4BDB-84F0-BFBBF7052ABD}" type="presOf" srcId="{B9F76A1B-AD66-4DAA-ADB6-B8629EF3156B}" destId="{DE910105-1F57-4184-ADE7-19265A2CB279}" srcOrd="0" destOrd="0" presId="urn:microsoft.com/office/officeart/2005/8/layout/radial5"/>
    <dgm:cxn modelId="{854FFF5C-8E62-4058-82BF-87FC299959B3}" type="presOf" srcId="{306CE0D3-B452-440B-8E57-22FCF0462B91}" destId="{AD9A6550-23AC-469B-B028-4FA48B881C22}" srcOrd="0" destOrd="0" presId="urn:microsoft.com/office/officeart/2005/8/layout/radial5"/>
    <dgm:cxn modelId="{F528C043-1B29-45A8-9AE1-DD059D34FE9C}" type="presOf" srcId="{5E5B8A4C-9E5E-4BEE-9AF2-7DF23738BB3D}" destId="{684DDDCC-937A-442C-9384-298D224C07EE}" srcOrd="0" destOrd="0" presId="urn:microsoft.com/office/officeart/2005/8/layout/radial5"/>
    <dgm:cxn modelId="{F32B5A67-890F-43E4-8439-663D2F00FBD4}" srcId="{F09E20F2-3076-438D-9D56-927B1F0179C9}" destId="{306CE0D3-B452-440B-8E57-22FCF0462B91}" srcOrd="1" destOrd="0" parTransId="{00D2266A-B6C3-4FA2-A0AE-F5CC960CABA2}" sibTransId="{4303EEF1-45AF-4C3B-8156-56628D37E941}"/>
    <dgm:cxn modelId="{E512364E-095D-4B5B-8005-9CA8B3D180B6}" type="presOf" srcId="{3216DF20-8874-4CDC-AB88-C623785E0C5C}" destId="{4D486E81-72CB-4F02-ACFA-73D9E3CFBC7C}" srcOrd="0" destOrd="0" presId="urn:microsoft.com/office/officeart/2005/8/layout/radial5"/>
    <dgm:cxn modelId="{7C8BC151-BD54-40B8-BA0C-0BB3B4C1E96E}" srcId="{F09E20F2-3076-438D-9D56-927B1F0179C9}" destId="{70D4FCA2-BF0A-4EDE-89FD-D9B0BFBCE5AC}" srcOrd="5" destOrd="0" parTransId="{C73FB943-B78B-4931-BA61-2C17E8FEE562}" sibTransId="{101FE4F2-1F0E-4FAA-9679-DC993166C169}"/>
    <dgm:cxn modelId="{64EF5854-D661-4067-BD8A-F7B57DECCCB2}" type="presOf" srcId="{B9F76A1B-AD66-4DAA-ADB6-B8629EF3156B}" destId="{10BF7B18-6CB6-4587-A9CA-3C1E29B15888}" srcOrd="1" destOrd="0" presId="urn:microsoft.com/office/officeart/2005/8/layout/radial5"/>
    <dgm:cxn modelId="{42942277-501A-4261-B6EC-0F10125A8AA8}" type="presOf" srcId="{DE710D4F-A47F-4309-B01C-341065022365}" destId="{F06C99CD-B775-4319-813E-943D3ADE21F5}" srcOrd="0" destOrd="0" presId="urn:microsoft.com/office/officeart/2005/8/layout/radial5"/>
    <dgm:cxn modelId="{685FFC83-1D21-4C3F-BCCA-34D8BF70C509}" type="presOf" srcId="{BBDB9028-10BD-4D52-BAD8-1646C8F48D0B}" destId="{FA2DED91-EA65-4BC2-86DB-69F112B81DDA}" srcOrd="1" destOrd="0" presId="urn:microsoft.com/office/officeart/2005/8/layout/radial5"/>
    <dgm:cxn modelId="{A0AC198D-061A-4142-A7B9-8DD456CE6A85}" type="presOf" srcId="{3E3925EF-7014-4B94-81F8-0F994AFE6D1B}" destId="{C51C2D50-DABF-47BD-AC05-6B26B5CA510A}" srcOrd="0" destOrd="0" presId="urn:microsoft.com/office/officeart/2005/8/layout/radial5"/>
    <dgm:cxn modelId="{FC20B39A-6135-478D-B42E-E9F8B46DEC1C}" srcId="{F09E20F2-3076-438D-9D56-927B1F0179C9}" destId="{5E5B8A4C-9E5E-4BEE-9AF2-7DF23738BB3D}" srcOrd="3" destOrd="0" parTransId="{3E3925EF-7014-4B94-81F8-0F994AFE6D1B}" sibTransId="{040490AD-EE77-431F-B923-6C238129D291}"/>
    <dgm:cxn modelId="{B5CD2DA8-7496-4DA6-BD0A-92A5FF355E96}" type="presOf" srcId="{C73FB943-B78B-4931-BA61-2C17E8FEE562}" destId="{18BAAFE6-D958-4A77-B225-1CE8316611B3}" srcOrd="0" destOrd="0" presId="urn:microsoft.com/office/officeart/2005/8/layout/radial5"/>
    <dgm:cxn modelId="{7CE1D6AC-E46E-4FDF-890F-4170DDB13FDC}" type="presOf" srcId="{00D2266A-B6C3-4FA2-A0AE-F5CC960CABA2}" destId="{875DBE9E-1A0C-4614-A0B2-3021EB845F37}" srcOrd="0" destOrd="0" presId="urn:microsoft.com/office/officeart/2005/8/layout/radial5"/>
    <dgm:cxn modelId="{AE8B74C6-CC03-456B-8551-770512352546}" srcId="{F09E20F2-3076-438D-9D56-927B1F0179C9}" destId="{16635E16-CCAA-4FB9-8FF7-ADD812CF88B9}" srcOrd="6" destOrd="0" parTransId="{B9F76A1B-AD66-4DAA-ADB6-B8629EF3156B}" sibTransId="{628C587B-A2DF-48A4-9C6D-547E32000D9F}"/>
    <dgm:cxn modelId="{42A9B1CD-B208-41C4-A729-129B8E101F78}" srcId="{C1F17BE7-CD69-4668-AB1D-F317E7748B5A}" destId="{F09E20F2-3076-438D-9D56-927B1F0179C9}" srcOrd="0" destOrd="0" parTransId="{EF9E252F-4C1A-4958-AE73-4680C285D51C}" sibTransId="{C182ABE1-C646-43BA-BD3D-7ADEF2ED8615}"/>
    <dgm:cxn modelId="{3273A7D2-13F8-4BAE-94FD-508566E3CB78}" type="presOf" srcId="{C1F17BE7-CD69-4668-AB1D-F317E7748B5A}" destId="{2F9148FD-93CD-43C6-82DB-6E488DE4B255}" srcOrd="0" destOrd="0" presId="urn:microsoft.com/office/officeart/2005/8/layout/radial5"/>
    <dgm:cxn modelId="{B2A871D4-68AB-4C44-BF00-D0524100D68A}" type="presOf" srcId="{C73FB943-B78B-4931-BA61-2C17E8FEE562}" destId="{B65E2F06-0577-498A-B9D1-A9053FA616AC}" srcOrd="1" destOrd="0" presId="urn:microsoft.com/office/officeart/2005/8/layout/radial5"/>
    <dgm:cxn modelId="{9B8172D7-5B6D-4E66-9DD2-7DCDA844DBE5}" srcId="{F09E20F2-3076-438D-9D56-927B1F0179C9}" destId="{54748850-AB6B-43C3-80F1-39F155B3F60D}" srcOrd="0" destOrd="0" parTransId="{BBDB9028-10BD-4D52-BAD8-1646C8F48D0B}" sibTransId="{25C5D091-3DF9-493E-91E7-CFEB92196DD5}"/>
    <dgm:cxn modelId="{F986F1D9-A28A-4757-8212-E2FAF6334094}" type="presOf" srcId="{BBDB9028-10BD-4D52-BAD8-1646C8F48D0B}" destId="{9B3C51CF-99B0-427E-A21C-B8364D7264D8}" srcOrd="0" destOrd="0" presId="urn:microsoft.com/office/officeart/2005/8/layout/radial5"/>
    <dgm:cxn modelId="{89F2DBDB-F340-448F-8702-F68F9D3EC59B}" type="presOf" srcId="{70D4FCA2-BF0A-4EDE-89FD-D9B0BFBCE5AC}" destId="{583A758C-66ED-4DE2-AB68-E6851DD2F0C5}" srcOrd="0" destOrd="0" presId="urn:microsoft.com/office/officeart/2005/8/layout/radial5"/>
    <dgm:cxn modelId="{133834E9-9BC1-4D4F-96C5-C6D374D0AB80}" type="presOf" srcId="{16635E16-CCAA-4FB9-8FF7-ADD812CF88B9}" destId="{F5803D28-EE3E-4E4B-85DF-557C2543F961}" srcOrd="0" destOrd="0" presId="urn:microsoft.com/office/officeart/2005/8/layout/radial5"/>
    <dgm:cxn modelId="{338BAEE9-2408-4527-B6B7-1BA7BF4D164E}" type="presOf" srcId="{DE710D4F-A47F-4309-B01C-341065022365}" destId="{9F988564-BB3B-4A4A-90FE-6D5796470620}" srcOrd="1" destOrd="0" presId="urn:microsoft.com/office/officeart/2005/8/layout/radial5"/>
    <dgm:cxn modelId="{D92D46F4-78F2-4FA5-8C89-06D17B27E92F}" type="presOf" srcId="{F09E20F2-3076-438D-9D56-927B1F0179C9}" destId="{C08848D5-8E66-48FB-823E-C90F3036BDF8}" srcOrd="0" destOrd="0" presId="urn:microsoft.com/office/officeart/2005/8/layout/radial5"/>
    <dgm:cxn modelId="{451ABCFA-5F49-44EB-93D8-3B54343ACDB0}" type="presOf" srcId="{00D2266A-B6C3-4FA2-A0AE-F5CC960CABA2}" destId="{DB4EC223-085E-4C30-94C8-D3C4E5997E3C}" srcOrd="1" destOrd="0" presId="urn:microsoft.com/office/officeart/2005/8/layout/radial5"/>
    <dgm:cxn modelId="{1CBF0688-04FB-4BD5-B0C7-7D79BFCBE728}" type="presParOf" srcId="{2F9148FD-93CD-43C6-82DB-6E488DE4B255}" destId="{C08848D5-8E66-48FB-823E-C90F3036BDF8}" srcOrd="0" destOrd="0" presId="urn:microsoft.com/office/officeart/2005/8/layout/radial5"/>
    <dgm:cxn modelId="{95471FED-ED33-4158-8E9D-2A53748A276A}" type="presParOf" srcId="{2F9148FD-93CD-43C6-82DB-6E488DE4B255}" destId="{9B3C51CF-99B0-427E-A21C-B8364D7264D8}" srcOrd="1" destOrd="0" presId="urn:microsoft.com/office/officeart/2005/8/layout/radial5"/>
    <dgm:cxn modelId="{5304B046-BE10-49B9-B0EE-9AB39DCAA71C}" type="presParOf" srcId="{9B3C51CF-99B0-427E-A21C-B8364D7264D8}" destId="{FA2DED91-EA65-4BC2-86DB-69F112B81DDA}" srcOrd="0" destOrd="0" presId="urn:microsoft.com/office/officeart/2005/8/layout/radial5"/>
    <dgm:cxn modelId="{305FAC86-DBB6-4CE6-A19E-6796CEFD2921}" type="presParOf" srcId="{2F9148FD-93CD-43C6-82DB-6E488DE4B255}" destId="{246E0DC2-27FE-4237-BE61-459032855C78}" srcOrd="2" destOrd="0" presId="urn:microsoft.com/office/officeart/2005/8/layout/radial5"/>
    <dgm:cxn modelId="{8874B8E6-BC1C-407D-AD0A-EAB1A6BB88C9}" type="presParOf" srcId="{2F9148FD-93CD-43C6-82DB-6E488DE4B255}" destId="{875DBE9E-1A0C-4614-A0B2-3021EB845F37}" srcOrd="3" destOrd="0" presId="urn:microsoft.com/office/officeart/2005/8/layout/radial5"/>
    <dgm:cxn modelId="{71FDA16B-FF6A-4BFB-BD14-A093B0BB4BBB}" type="presParOf" srcId="{875DBE9E-1A0C-4614-A0B2-3021EB845F37}" destId="{DB4EC223-085E-4C30-94C8-D3C4E5997E3C}" srcOrd="0" destOrd="0" presId="urn:microsoft.com/office/officeart/2005/8/layout/radial5"/>
    <dgm:cxn modelId="{1E954837-8749-4B2B-9492-E62C4F51A949}" type="presParOf" srcId="{2F9148FD-93CD-43C6-82DB-6E488DE4B255}" destId="{AD9A6550-23AC-469B-B028-4FA48B881C22}" srcOrd="4" destOrd="0" presId="urn:microsoft.com/office/officeart/2005/8/layout/radial5"/>
    <dgm:cxn modelId="{79793FF1-FDB8-4ECA-A82B-858BDF07DD90}" type="presParOf" srcId="{2F9148FD-93CD-43C6-82DB-6E488DE4B255}" destId="{F06C99CD-B775-4319-813E-943D3ADE21F5}" srcOrd="5" destOrd="0" presId="urn:microsoft.com/office/officeart/2005/8/layout/radial5"/>
    <dgm:cxn modelId="{31CD0224-E18C-4A86-9E0D-F1FE2137E3A4}" type="presParOf" srcId="{F06C99CD-B775-4319-813E-943D3ADE21F5}" destId="{9F988564-BB3B-4A4A-90FE-6D5796470620}" srcOrd="0" destOrd="0" presId="urn:microsoft.com/office/officeart/2005/8/layout/radial5"/>
    <dgm:cxn modelId="{5859AA84-50AC-4005-B5B9-317423A254BE}" type="presParOf" srcId="{2F9148FD-93CD-43C6-82DB-6E488DE4B255}" destId="{F41C16BF-264D-48B0-BE30-A04719CA38F3}" srcOrd="6" destOrd="0" presId="urn:microsoft.com/office/officeart/2005/8/layout/radial5"/>
    <dgm:cxn modelId="{A7299C17-707C-4544-85BC-EC81621267AA}" type="presParOf" srcId="{2F9148FD-93CD-43C6-82DB-6E488DE4B255}" destId="{C51C2D50-DABF-47BD-AC05-6B26B5CA510A}" srcOrd="7" destOrd="0" presId="urn:microsoft.com/office/officeart/2005/8/layout/radial5"/>
    <dgm:cxn modelId="{8152E37C-FFC4-4E6E-8B34-572199CFBFC8}" type="presParOf" srcId="{C51C2D50-DABF-47BD-AC05-6B26B5CA510A}" destId="{AF8B035A-2EBB-48C5-81DC-3DB29FC28037}" srcOrd="0" destOrd="0" presId="urn:microsoft.com/office/officeart/2005/8/layout/radial5"/>
    <dgm:cxn modelId="{7167F935-5C20-41AD-97CB-68B17CA4F3F2}" type="presParOf" srcId="{2F9148FD-93CD-43C6-82DB-6E488DE4B255}" destId="{684DDDCC-937A-442C-9384-298D224C07EE}" srcOrd="8" destOrd="0" presId="urn:microsoft.com/office/officeart/2005/8/layout/radial5"/>
    <dgm:cxn modelId="{F84ABB82-6F76-4EDB-A664-D88600094AFA}" type="presParOf" srcId="{2F9148FD-93CD-43C6-82DB-6E488DE4B255}" destId="{4583CFDE-8974-42D0-BE09-6767F7386E18}" srcOrd="9" destOrd="0" presId="urn:microsoft.com/office/officeart/2005/8/layout/radial5"/>
    <dgm:cxn modelId="{9D9F2EC0-9562-467C-8CF3-03D9E565BE52}" type="presParOf" srcId="{4583CFDE-8974-42D0-BE09-6767F7386E18}" destId="{E608C78E-9415-4A3D-BD69-695E1029EB41}" srcOrd="0" destOrd="0" presId="urn:microsoft.com/office/officeart/2005/8/layout/radial5"/>
    <dgm:cxn modelId="{A1FEC8F3-FAE8-477D-9757-BE5F9D1AF522}" type="presParOf" srcId="{2F9148FD-93CD-43C6-82DB-6E488DE4B255}" destId="{4D486E81-72CB-4F02-ACFA-73D9E3CFBC7C}" srcOrd="10" destOrd="0" presId="urn:microsoft.com/office/officeart/2005/8/layout/radial5"/>
    <dgm:cxn modelId="{737974C3-FA51-4A4A-BA6E-159B48F24627}" type="presParOf" srcId="{2F9148FD-93CD-43C6-82DB-6E488DE4B255}" destId="{18BAAFE6-D958-4A77-B225-1CE8316611B3}" srcOrd="11" destOrd="0" presId="urn:microsoft.com/office/officeart/2005/8/layout/radial5"/>
    <dgm:cxn modelId="{7F46019F-1FB9-4697-952A-5384892CA6A0}" type="presParOf" srcId="{18BAAFE6-D958-4A77-B225-1CE8316611B3}" destId="{B65E2F06-0577-498A-B9D1-A9053FA616AC}" srcOrd="0" destOrd="0" presId="urn:microsoft.com/office/officeart/2005/8/layout/radial5"/>
    <dgm:cxn modelId="{9E52748A-C229-4F5C-A895-A6C3CBDAC8B4}" type="presParOf" srcId="{2F9148FD-93CD-43C6-82DB-6E488DE4B255}" destId="{583A758C-66ED-4DE2-AB68-E6851DD2F0C5}" srcOrd="12" destOrd="0" presId="urn:microsoft.com/office/officeart/2005/8/layout/radial5"/>
    <dgm:cxn modelId="{5E85ACDA-58E3-42BF-83BF-21925A23B478}" type="presParOf" srcId="{2F9148FD-93CD-43C6-82DB-6E488DE4B255}" destId="{DE910105-1F57-4184-ADE7-19265A2CB279}" srcOrd="13" destOrd="0" presId="urn:microsoft.com/office/officeart/2005/8/layout/radial5"/>
    <dgm:cxn modelId="{86D40BAD-DCB3-4AAA-A8E0-8673E1201274}" type="presParOf" srcId="{DE910105-1F57-4184-ADE7-19265A2CB279}" destId="{10BF7B18-6CB6-4587-A9CA-3C1E29B15888}" srcOrd="0" destOrd="0" presId="urn:microsoft.com/office/officeart/2005/8/layout/radial5"/>
    <dgm:cxn modelId="{FE38B288-A22D-4293-BC17-C9ABC06E1BCF}" type="presParOf" srcId="{2F9148FD-93CD-43C6-82DB-6E488DE4B255}" destId="{F5803D28-EE3E-4E4B-85DF-557C2543F961}" srcOrd="14" destOrd="0" presId="urn:microsoft.com/office/officeart/2005/8/layout/radial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8848D5-8E66-48FB-823E-C90F3036BDF8}">
      <dsp:nvSpPr>
        <dsp:cNvPr id="0" name=""/>
        <dsp:cNvSpPr/>
      </dsp:nvSpPr>
      <dsp:spPr>
        <a:xfrm>
          <a:off x="1380335" y="908810"/>
          <a:ext cx="761726" cy="675130"/>
        </a:xfrm>
        <a:prstGeom prst="ellipse">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R" sz="700" kern="1200"/>
            <a:t>Ejes transversales</a:t>
          </a:r>
        </a:p>
      </dsp:txBody>
      <dsp:txXfrm>
        <a:off x="1491887" y="1007680"/>
        <a:ext cx="538622" cy="477390"/>
      </dsp:txXfrm>
    </dsp:sp>
    <dsp:sp modelId="{9B3C51CF-99B0-427E-A21C-B8364D7264D8}">
      <dsp:nvSpPr>
        <dsp:cNvPr id="0" name=""/>
        <dsp:cNvSpPr/>
      </dsp:nvSpPr>
      <dsp:spPr>
        <a:xfrm rot="16200000">
          <a:off x="1685730" y="653125"/>
          <a:ext cx="150935"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a:off x="1708370" y="722791"/>
        <a:ext cx="105655" cy="141077"/>
      </dsp:txXfrm>
    </dsp:sp>
    <dsp:sp modelId="{246E0DC2-27FE-4237-BE61-459032855C78}">
      <dsp:nvSpPr>
        <dsp:cNvPr id="0" name=""/>
        <dsp:cNvSpPr/>
      </dsp:nvSpPr>
      <dsp:spPr>
        <a:xfrm>
          <a:off x="1449997" y="1624"/>
          <a:ext cx="622402"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Acceso a la Justicia</a:t>
          </a:r>
        </a:p>
      </dsp:txBody>
      <dsp:txXfrm>
        <a:off x="1541146" y="92773"/>
        <a:ext cx="440104" cy="440104"/>
      </dsp:txXfrm>
    </dsp:sp>
    <dsp:sp modelId="{875DBE9E-1A0C-4614-A0B2-3021EB845F37}">
      <dsp:nvSpPr>
        <dsp:cNvPr id="0" name=""/>
        <dsp:cNvSpPr/>
      </dsp:nvSpPr>
      <dsp:spPr>
        <a:xfrm rot="19285714">
          <a:off x="2074039" y="824336"/>
          <a:ext cx="137914"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a:off x="2078552" y="884260"/>
        <a:ext cx="96540" cy="141077"/>
      </dsp:txXfrm>
    </dsp:sp>
    <dsp:sp modelId="{AD9A6550-23AC-469B-B028-4FA48B881C22}">
      <dsp:nvSpPr>
        <dsp:cNvPr id="0" name=""/>
        <dsp:cNvSpPr/>
      </dsp:nvSpPr>
      <dsp:spPr>
        <a:xfrm>
          <a:off x="2179876" y="353115"/>
          <a:ext cx="622402"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Ambiente</a:t>
          </a:r>
        </a:p>
      </dsp:txBody>
      <dsp:txXfrm>
        <a:off x="2271025" y="444264"/>
        <a:ext cx="440104" cy="440104"/>
      </dsp:txXfrm>
    </dsp:sp>
    <dsp:sp modelId="{F06C99CD-B775-4319-813E-943D3ADE21F5}">
      <dsp:nvSpPr>
        <dsp:cNvPr id="0" name=""/>
        <dsp:cNvSpPr/>
      </dsp:nvSpPr>
      <dsp:spPr>
        <a:xfrm rot="771429">
          <a:off x="2180748" y="1239330"/>
          <a:ext cx="129338"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a:off x="2181234" y="1282039"/>
        <a:ext cx="90537" cy="141077"/>
      </dsp:txXfrm>
    </dsp:sp>
    <dsp:sp modelId="{F41C16BF-264D-48B0-BE30-A04719CA38F3}">
      <dsp:nvSpPr>
        <dsp:cNvPr id="0" name=""/>
        <dsp:cNvSpPr/>
      </dsp:nvSpPr>
      <dsp:spPr>
        <a:xfrm>
          <a:off x="2360141" y="1142908"/>
          <a:ext cx="622402"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Género</a:t>
          </a:r>
        </a:p>
      </dsp:txBody>
      <dsp:txXfrm>
        <a:off x="2451290" y="1234057"/>
        <a:ext cx="440104" cy="440104"/>
      </dsp:txXfrm>
    </dsp:sp>
    <dsp:sp modelId="{C51C2D50-DABF-47BD-AC05-6B26B5CA510A}">
      <dsp:nvSpPr>
        <dsp:cNvPr id="0" name=""/>
        <dsp:cNvSpPr/>
      </dsp:nvSpPr>
      <dsp:spPr>
        <a:xfrm rot="3857143">
          <a:off x="1896025" y="1556881"/>
          <a:ext cx="142641"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a:off x="1908138" y="1584630"/>
        <a:ext cx="99849" cy="141077"/>
      </dsp:txXfrm>
    </dsp:sp>
    <dsp:sp modelId="{684DDDCC-937A-442C-9384-298D224C07EE}">
      <dsp:nvSpPr>
        <dsp:cNvPr id="0" name=""/>
        <dsp:cNvSpPr/>
      </dsp:nvSpPr>
      <dsp:spPr>
        <a:xfrm>
          <a:off x="1798850" y="1776273"/>
          <a:ext cx="734801"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Innovación</a:t>
          </a:r>
        </a:p>
      </dsp:txBody>
      <dsp:txXfrm>
        <a:off x="1906459" y="1867422"/>
        <a:ext cx="519583" cy="440104"/>
      </dsp:txXfrm>
    </dsp:sp>
    <dsp:sp modelId="{4583CFDE-8974-42D0-BE09-6767F7386E18}">
      <dsp:nvSpPr>
        <dsp:cNvPr id="0" name=""/>
        <dsp:cNvSpPr/>
      </dsp:nvSpPr>
      <dsp:spPr>
        <a:xfrm rot="6942857">
          <a:off x="1479630" y="1560648"/>
          <a:ext cx="147211"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rot="10800000">
        <a:off x="1511292" y="1587779"/>
        <a:ext cx="103048" cy="141077"/>
      </dsp:txXfrm>
    </dsp:sp>
    <dsp:sp modelId="{4D486E81-72CB-4F02-ACFA-73D9E3CFBC7C}">
      <dsp:nvSpPr>
        <dsp:cNvPr id="0" name=""/>
        <dsp:cNvSpPr/>
      </dsp:nvSpPr>
      <dsp:spPr>
        <a:xfrm>
          <a:off x="1044945" y="1776273"/>
          <a:ext cx="622402"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Justicia Abierta</a:t>
          </a:r>
        </a:p>
      </dsp:txBody>
      <dsp:txXfrm>
        <a:off x="1136094" y="1867422"/>
        <a:ext cx="440104" cy="440104"/>
      </dsp:txXfrm>
    </dsp:sp>
    <dsp:sp modelId="{18BAAFE6-D958-4A77-B225-1CE8316611B3}">
      <dsp:nvSpPr>
        <dsp:cNvPr id="0" name=""/>
        <dsp:cNvSpPr/>
      </dsp:nvSpPr>
      <dsp:spPr>
        <a:xfrm rot="10028571">
          <a:off x="1251497" y="1233598"/>
          <a:ext cx="101189"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rot="10800000">
        <a:off x="1281473" y="1277246"/>
        <a:ext cx="70832" cy="141077"/>
      </dsp:txXfrm>
    </dsp:sp>
    <dsp:sp modelId="{583A758C-66ED-4DE2-AB68-E6851DD2F0C5}">
      <dsp:nvSpPr>
        <dsp:cNvPr id="0" name=""/>
        <dsp:cNvSpPr/>
      </dsp:nvSpPr>
      <dsp:spPr>
        <a:xfrm>
          <a:off x="484556" y="1125416"/>
          <a:ext cx="732996" cy="657387"/>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CR" sz="700" kern="1200"/>
            <a:t>Valor del servicio de Administración de Justicia</a:t>
          </a:r>
        </a:p>
      </dsp:txBody>
      <dsp:txXfrm>
        <a:off x="591901" y="1221688"/>
        <a:ext cx="518306" cy="464843"/>
      </dsp:txXfrm>
    </dsp:sp>
    <dsp:sp modelId="{DE910105-1F57-4184-ADE7-19265A2CB279}">
      <dsp:nvSpPr>
        <dsp:cNvPr id="0" name=""/>
        <dsp:cNvSpPr/>
      </dsp:nvSpPr>
      <dsp:spPr>
        <a:xfrm rot="13114286">
          <a:off x="1317958" y="827864"/>
          <a:ext cx="131731" cy="235129"/>
        </a:xfrm>
        <a:prstGeom prst="righ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R" sz="1000" kern="1200"/>
        </a:p>
      </dsp:txBody>
      <dsp:txXfrm rot="10800000">
        <a:off x="1353166" y="887210"/>
        <a:ext cx="92212" cy="141077"/>
      </dsp:txXfrm>
    </dsp:sp>
    <dsp:sp modelId="{F5803D28-EE3E-4E4B-85DF-557C2543F961}">
      <dsp:nvSpPr>
        <dsp:cNvPr id="0" name=""/>
        <dsp:cNvSpPr/>
      </dsp:nvSpPr>
      <dsp:spPr>
        <a:xfrm>
          <a:off x="700313" y="353115"/>
          <a:ext cx="662011" cy="62240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R" sz="800" kern="1200"/>
            <a:t>Valores institucionales</a:t>
          </a:r>
        </a:p>
      </dsp:txBody>
      <dsp:txXfrm>
        <a:off x="797262" y="444264"/>
        <a:ext cx="468113" cy="44010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CB077A-92A5-4435-B59F-719C58FF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33769</Words>
  <Characters>185735</Characters>
  <Application>Microsoft Office Word</Application>
  <DocSecurity>0</DocSecurity>
  <Lines>1547</Lines>
  <Paragraphs>438</Paragraphs>
  <ScaleCrop>false</ScaleCrop>
  <HeadingPairs>
    <vt:vector size="4" baseType="variant">
      <vt:variant>
        <vt:lpstr>Título</vt:lpstr>
      </vt:variant>
      <vt:variant>
        <vt:i4>1</vt:i4>
      </vt:variant>
      <vt:variant>
        <vt:lpstr>Títulos</vt:lpstr>
      </vt:variant>
      <vt:variant>
        <vt:i4>20</vt:i4>
      </vt:variant>
    </vt:vector>
  </HeadingPairs>
  <TitlesOfParts>
    <vt:vector size="21" baseType="lpstr">
      <vt:lpstr>Fase III del proyecto: “Fortalecimiento de la Capacidad Humana Institucional en el tema de detección de riesgo ético, fraude o corrupción y medidas correctivas”</vt:lpstr>
      <vt:lpstr/>
      <vt:lpstr/>
      <vt:lpstr/>
      <vt:lpstr/>
      <vt:lpstr/>
      <vt:lpstr/>
      <vt:lpstr/>
      <vt:lpstr/>
      <vt:lpstr/>
      <vt:lpstr/>
      <vt:lpstr>Presentación </vt:lpstr>
      <vt:lpstr>Diagnóstico Situacional</vt:lpstr>
      <vt:lpstr>Definición y delimitación del tema o problema de Proyecto</vt:lpstr>
      <vt:lpstr>Objetivo del proyecto</vt:lpstr>
      <vt:lpstr>Comunicación en el Poder Judicial  </vt:lpstr>
      <vt:lpstr>Antecedentes del proyecto</vt:lpstr>
      <vt:lpstr>Importancia de tener una Política Integral de Comunicación </vt:lpstr>
      <vt:lpstr/>
      <vt:lpstr>Instancia rectora responsable de la gestión de la Política Integral de Comunicac</vt:lpstr>
      <vt:lpstr>Marco Legal        </vt:lpstr>
    </vt:vector>
  </TitlesOfParts>
  <Company/>
  <LinksUpToDate>false</LinksUpToDate>
  <CharactersWithSpaces>219066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Fase III del proyecto: “Fortalecimiento de la Capacidad Humana Institucional en el tema de detección de riesgo ético, fraude o corrupción y medidas correctivas”</dc:title>
  <dc:subject>República de Costa Rica, Poder Judicial</dc:subject>
  <dc:creator>Maureen González Barrantes</dc:creator>
  <dc:description/>
  <cp:lastModifiedBy>Óscar Zúñiga Mora (Autorizado/Secretaría General de la Corte)</cp:lastModifiedBy>
  <cp:revision>1</cp:revision>
  <cp:lastPrinted>2024-03-07T16:08:00Z</cp:lastPrinted>
  <dcterms:created xsi:type="dcterms:W3CDTF">2025-05-16T20:05:00Z</dcterms:created>
  <dcterms:modified xsi:type="dcterms:W3CDTF">2025-05-16T20:05:00Z</dcterms:modified>
  <dc:language>es-CR</dc:language>
</cp:coreProperties>
</file>