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5CE931" w14:textId="77777777" w:rsidR="00FE0966" w:rsidRDefault="00FE0966" w:rsidP="00FE0966">
      <w:pPr>
        <w:pStyle w:val="app-page-detaildocumentany"/>
        <w:ind w:left="470" w:right="470"/>
        <w:jc w:val="center"/>
        <w:rPr>
          <w:rFonts w:eastAsia="Times New Roman" w:cs="Times New Roman"/>
          <w:szCs w:val="24"/>
          <w:lang w:val="es-CR"/>
        </w:rPr>
      </w:pPr>
      <w:r>
        <w:rPr>
          <w:rStyle w:val="app-page-detaildocumentanyCharacter"/>
          <w:rFonts w:eastAsia="Times New Roman" w:cs="Times New Roman"/>
          <w:b/>
          <w:szCs w:val="24"/>
          <w:u w:val="single" w:color="000000"/>
          <w:lang w:val="es-ES_tradnl"/>
        </w:rPr>
        <w:t>CIRCULAR No. 163 -2017</w:t>
      </w:r>
    </w:p>
    <w:p w14:paraId="52C7AE1D" w14:textId="46B6982A" w:rsidR="00FE0966" w:rsidRDefault="00FE0966" w:rsidP="00FE0966">
      <w:pPr>
        <w:pStyle w:val="app-page-detaildocumentany"/>
        <w:ind w:left="470" w:right="470"/>
        <w:jc w:val="center"/>
        <w:rPr>
          <w:rFonts w:eastAsia="Times New Roman" w:cs="Times New Roman"/>
          <w:szCs w:val="24"/>
          <w:lang w:val="es-CR"/>
        </w:rPr>
      </w:pPr>
    </w:p>
    <w:p w14:paraId="516F68D3" w14:textId="77777777" w:rsidR="00FE0966" w:rsidRDefault="00FE0966" w:rsidP="00FE0966">
      <w:pPr>
        <w:pStyle w:val="app-page-detaildocumentany"/>
        <w:ind w:left="470" w:right="470"/>
        <w:jc w:val="both"/>
        <w:rPr>
          <w:rFonts w:eastAsia="Times New Roman" w:cs="Times New Roman"/>
          <w:szCs w:val="24"/>
          <w:lang w:val="es-CR"/>
        </w:rPr>
      </w:pPr>
      <w:r>
        <w:rPr>
          <w:rStyle w:val="app-page-detaildocumentanyCharacter"/>
          <w:rFonts w:eastAsia="Times New Roman" w:cs="Times New Roman"/>
          <w:b/>
          <w:szCs w:val="24"/>
          <w:u w:val="single" w:color="000000"/>
          <w:lang w:val="es-ES_tradnl"/>
        </w:rPr>
        <w:t>Asunto</w:t>
      </w:r>
      <w:r>
        <w:rPr>
          <w:rStyle w:val="app-page-detaildocumentanyCharacter"/>
          <w:rFonts w:eastAsia="Times New Roman" w:cs="Times New Roman"/>
          <w:szCs w:val="24"/>
          <w:lang w:val="es-ES_tradnl"/>
        </w:rPr>
        <w:t xml:space="preserve">: Disposiciones relacionadas a las consecuencias de la tormenta tropical Nate. </w:t>
      </w:r>
    </w:p>
    <w:p w14:paraId="3A153BC6" w14:textId="77777777" w:rsidR="00FE0966" w:rsidRDefault="00FE0966" w:rsidP="00FE0966">
      <w:pPr>
        <w:pStyle w:val="app-page-detaildocumentany"/>
        <w:ind w:left="470" w:right="470"/>
        <w:jc w:val="both"/>
        <w:rPr>
          <w:rFonts w:eastAsia="Times New Roman" w:cs="Times New Roman"/>
          <w:szCs w:val="24"/>
          <w:lang w:val="es-CR"/>
        </w:rPr>
      </w:pPr>
      <w:r>
        <w:rPr>
          <w:rStyle w:val="app-page-detaildocumentanyCharacter"/>
          <w:rFonts w:eastAsia="Times New Roman" w:cs="Times New Roman"/>
          <w:szCs w:val="24"/>
          <w:lang w:val="es-ES_tradnl"/>
        </w:rPr>
        <w:t> </w:t>
      </w:r>
    </w:p>
    <w:p w14:paraId="5BA2DB97" w14:textId="65F84DBC" w:rsidR="00FE0966" w:rsidRDefault="00FE0966" w:rsidP="00FE0966">
      <w:pPr>
        <w:pStyle w:val="app-page-detaildocumentany"/>
        <w:ind w:left="470" w:right="470"/>
        <w:jc w:val="center"/>
        <w:rPr>
          <w:rFonts w:eastAsia="Times New Roman" w:cs="Times New Roman"/>
          <w:szCs w:val="24"/>
          <w:lang w:val="es-CR"/>
        </w:rPr>
      </w:pPr>
    </w:p>
    <w:p w14:paraId="11CF26B2" w14:textId="77777777" w:rsidR="00FE0966" w:rsidRDefault="00FE0966" w:rsidP="00FE0966">
      <w:pPr>
        <w:pStyle w:val="app-page-detaildocumentany"/>
        <w:ind w:left="470" w:right="470"/>
        <w:jc w:val="center"/>
        <w:rPr>
          <w:rFonts w:eastAsia="Times New Roman" w:cs="Times New Roman"/>
          <w:szCs w:val="24"/>
          <w:lang w:val="es-CR"/>
        </w:rPr>
      </w:pPr>
      <w:r>
        <w:rPr>
          <w:rStyle w:val="app-page-detaildocumentanyCharacter"/>
          <w:rFonts w:eastAsia="Times New Roman" w:cs="Times New Roman"/>
          <w:b/>
          <w:szCs w:val="24"/>
          <w:u w:val="single" w:color="000000"/>
          <w:lang w:val="es-ES_tradnl"/>
        </w:rPr>
        <w:t xml:space="preserve">A LAS OFICINAS JUDICIALES DEL PAÍS, ABOGADOS Y PÚBLICO EN GENERAL </w:t>
      </w:r>
    </w:p>
    <w:p w14:paraId="530C3149" w14:textId="77777777" w:rsidR="00FE0966" w:rsidRDefault="00FE0966" w:rsidP="00FE0966">
      <w:pPr>
        <w:pStyle w:val="app-page-detaildocumentany"/>
        <w:ind w:left="470" w:right="470"/>
        <w:jc w:val="both"/>
        <w:rPr>
          <w:rFonts w:eastAsia="Times New Roman" w:cs="Times New Roman"/>
          <w:szCs w:val="24"/>
          <w:lang w:val="es-CR"/>
        </w:rPr>
      </w:pPr>
      <w:r>
        <w:rPr>
          <w:rStyle w:val="app-page-detaildocumentanyCharacter"/>
          <w:rFonts w:eastAsia="Times New Roman" w:cs="Times New Roman"/>
          <w:szCs w:val="24"/>
          <w:lang w:val="es-ES_tradnl"/>
        </w:rPr>
        <w:t> </w:t>
      </w:r>
    </w:p>
    <w:p w14:paraId="15CBA752" w14:textId="77777777" w:rsidR="00FE0966" w:rsidRDefault="00FE0966" w:rsidP="00FE0966">
      <w:pPr>
        <w:pStyle w:val="app-page-detaildocumentany"/>
        <w:ind w:left="470" w:right="470"/>
        <w:jc w:val="center"/>
        <w:rPr>
          <w:rFonts w:eastAsia="Times New Roman" w:cs="Times New Roman"/>
          <w:szCs w:val="24"/>
          <w:lang w:val="es-CR"/>
        </w:rPr>
      </w:pPr>
      <w:r>
        <w:rPr>
          <w:rStyle w:val="app-page-detaildocumentanyCharacter"/>
          <w:rFonts w:eastAsia="Times New Roman" w:cs="Times New Roman"/>
          <w:b/>
          <w:szCs w:val="24"/>
          <w:u w:val="single" w:color="000000"/>
          <w:lang w:val="es-ES_tradnl"/>
        </w:rPr>
        <w:t>SE LES HACE SABER QUE</w:t>
      </w:r>
      <w:r>
        <w:rPr>
          <w:rStyle w:val="app-page-detaildocumentanyCharacter"/>
          <w:rFonts w:eastAsia="Times New Roman" w:cs="Times New Roman"/>
          <w:b/>
          <w:szCs w:val="24"/>
          <w:lang w:val="es-ES_tradnl"/>
        </w:rPr>
        <w:t>:</w:t>
      </w:r>
    </w:p>
    <w:p w14:paraId="40DEBA8C" w14:textId="77777777" w:rsidR="00FE0966" w:rsidRDefault="00FE0966" w:rsidP="00FE0966">
      <w:pPr>
        <w:pStyle w:val="app-page-detaildocumentany"/>
        <w:ind w:left="470" w:right="470"/>
        <w:jc w:val="center"/>
        <w:rPr>
          <w:rFonts w:eastAsia="Times New Roman" w:cs="Times New Roman"/>
          <w:szCs w:val="24"/>
          <w:lang w:val="es-CR"/>
        </w:rPr>
      </w:pPr>
      <w:r>
        <w:rPr>
          <w:rStyle w:val="app-page-detaildocumentanyCharacter"/>
          <w:rFonts w:eastAsia="Times New Roman" w:cs="Times New Roman"/>
          <w:b/>
          <w:szCs w:val="24"/>
          <w:lang w:val="es-ES_tradnl"/>
        </w:rPr>
        <w:t> </w:t>
      </w:r>
    </w:p>
    <w:p w14:paraId="3BA76AD2" w14:textId="77777777" w:rsidR="00FE0966" w:rsidRDefault="00FE0966" w:rsidP="00FE0966">
      <w:pPr>
        <w:pStyle w:val="app-page-detaildocumentany"/>
        <w:ind w:left="470" w:right="470"/>
        <w:jc w:val="both"/>
        <w:rPr>
          <w:rStyle w:val="app-page-detaildocumentanyCharacter"/>
          <w:rFonts w:eastAsia="Times New Roman" w:cs="Times New Roman"/>
          <w:szCs w:val="24"/>
          <w:lang w:val="es-ES_tradnl"/>
        </w:rPr>
      </w:pPr>
      <w:r>
        <w:rPr>
          <w:rStyle w:val="app-page-detaildocumentanyCharacter"/>
          <w:rFonts w:eastAsia="Times New Roman" w:cs="Times New Roman"/>
          <w:szCs w:val="24"/>
          <w:lang w:val="es-ES_tradnl"/>
        </w:rPr>
        <w:t xml:space="preserve">El Consejo Superior del Poder Judicial en sesión No. 92-17, celebrada el 8 de octubre de 2017, artículo único, y </w:t>
      </w:r>
      <w:proofErr w:type="gramStart"/>
      <w:r>
        <w:rPr>
          <w:rStyle w:val="app-page-detaildocumentanyCharacter"/>
          <w:rFonts w:eastAsia="Times New Roman" w:cs="Times New Roman"/>
          <w:szCs w:val="24"/>
          <w:lang w:val="es-ES_tradnl"/>
        </w:rPr>
        <w:t>en razón de</w:t>
      </w:r>
      <w:proofErr w:type="gramEnd"/>
      <w:r>
        <w:rPr>
          <w:rStyle w:val="app-page-detaildocumentanyCharacter"/>
          <w:rFonts w:eastAsia="Times New Roman" w:cs="Times New Roman"/>
          <w:szCs w:val="24"/>
          <w:lang w:val="es-ES_tradnl"/>
        </w:rPr>
        <w:t xml:space="preserve"> las consecuencias de la tormenta tropical Nate, que causó inundaciones y daños en edificios, casas de habitación </w:t>
      </w:r>
      <w:proofErr w:type="spellStart"/>
      <w:r>
        <w:rPr>
          <w:rStyle w:val="app-page-detaildocumentanyCharacter"/>
          <w:rFonts w:eastAsia="Times New Roman" w:cs="Times New Roman"/>
          <w:szCs w:val="24"/>
          <w:lang w:val="es-ES_tradnl"/>
        </w:rPr>
        <w:t>y</w:t>
      </w:r>
      <w:proofErr w:type="spellEnd"/>
      <w:r>
        <w:rPr>
          <w:rStyle w:val="app-page-detaildocumentanyCharacter"/>
          <w:rFonts w:eastAsia="Times New Roman" w:cs="Times New Roman"/>
          <w:szCs w:val="24"/>
          <w:lang w:val="es-ES_tradnl"/>
        </w:rPr>
        <w:t xml:space="preserve"> infraestructura vial del país, dispuso hacer de conocimiento las siguientes disposiciones adoptadas:</w:t>
      </w:r>
    </w:p>
    <w:p w14:paraId="20B9CB97" w14:textId="77777777" w:rsidR="00FE0966" w:rsidRDefault="00FE0966" w:rsidP="00FE0966">
      <w:pPr>
        <w:pStyle w:val="app-page-detaildocumentany"/>
        <w:ind w:left="470" w:right="470"/>
        <w:jc w:val="both"/>
        <w:rPr>
          <w:rFonts w:eastAsia="Times New Roman" w:cs="Times New Roman"/>
          <w:szCs w:val="24"/>
          <w:lang w:val="es-CR"/>
        </w:rPr>
      </w:pPr>
    </w:p>
    <w:p w14:paraId="12C41668" w14:textId="77777777" w:rsidR="00FE0966" w:rsidRPr="00FE0966" w:rsidRDefault="00FE0966" w:rsidP="00FE0966">
      <w:pPr>
        <w:pStyle w:val="app-page-detaildocumentany"/>
        <w:spacing w:after="120"/>
        <w:ind w:left="470" w:right="470"/>
        <w:jc w:val="both"/>
        <w:rPr>
          <w:rFonts w:eastAsia="Times New Roman" w:cs="Times New Roman"/>
          <w:szCs w:val="24"/>
          <w:lang w:val="es-CR"/>
        </w:rPr>
      </w:pPr>
      <w:r w:rsidRPr="00FE0966">
        <w:rPr>
          <w:rStyle w:val="app-page-detaildocumentanyCharacter"/>
          <w:rFonts w:eastAsia="Times New Roman" w:cs="Times New Roman"/>
          <w:szCs w:val="24"/>
          <w:lang w:val="es-CR"/>
        </w:rPr>
        <w:t xml:space="preserve">1.       El Juzgado Penal y el Tribunal de Juicio de Osa permanecerán cerrados el lunes 9 de octubre. </w:t>
      </w:r>
      <w:proofErr w:type="gramStart"/>
      <w:r w:rsidRPr="00FE0966">
        <w:rPr>
          <w:rStyle w:val="app-page-detaildocumentanyCharacter"/>
          <w:rFonts w:eastAsia="Times New Roman" w:cs="Times New Roman"/>
          <w:szCs w:val="24"/>
          <w:lang w:val="es-CR"/>
        </w:rPr>
        <w:t>En razón del</w:t>
      </w:r>
      <w:proofErr w:type="gramEnd"/>
      <w:r w:rsidRPr="00FE0966">
        <w:rPr>
          <w:rStyle w:val="app-page-detaildocumentanyCharacter"/>
          <w:rFonts w:eastAsia="Times New Roman" w:cs="Times New Roman"/>
          <w:szCs w:val="24"/>
          <w:lang w:val="es-CR"/>
        </w:rPr>
        <w:t xml:space="preserve"> cierre decretado, se prorrogan los plazos de ley.</w:t>
      </w:r>
    </w:p>
    <w:p w14:paraId="079C5041" w14:textId="77777777" w:rsidR="00FE0966" w:rsidRPr="00FE0966" w:rsidRDefault="00FE0966" w:rsidP="00FE0966">
      <w:pPr>
        <w:pStyle w:val="app-page-detaildocumentany"/>
        <w:spacing w:after="120"/>
        <w:ind w:left="470" w:right="470"/>
        <w:jc w:val="both"/>
        <w:rPr>
          <w:rFonts w:eastAsia="Times New Roman" w:cs="Times New Roman"/>
          <w:szCs w:val="24"/>
          <w:lang w:val="es-CR"/>
        </w:rPr>
      </w:pPr>
      <w:r w:rsidRPr="00FE0966">
        <w:rPr>
          <w:rStyle w:val="app-page-detaildocumentanyCharacter"/>
          <w:rFonts w:eastAsia="Times New Roman" w:cs="Times New Roman"/>
          <w:szCs w:val="24"/>
          <w:lang w:val="es-CR"/>
        </w:rPr>
        <w:t xml:space="preserve">2.       Los Consejos de Administración de Circuito, continúan comisionados para que, con análisis de cada uno de los edificios y despachos judiciales, tomen las medidas pertinentes para determinar el cierre de las oficinas, la suspensión o traslado de diligencias judiciales al despacho más cercano.  </w:t>
      </w:r>
    </w:p>
    <w:p w14:paraId="12BF7122" w14:textId="77777777" w:rsidR="00FE0966" w:rsidRPr="00FE0966" w:rsidRDefault="00FE0966" w:rsidP="00FE0966">
      <w:pPr>
        <w:pStyle w:val="app-page-detaildocumentany"/>
        <w:spacing w:after="120"/>
        <w:ind w:left="470" w:right="470"/>
        <w:jc w:val="both"/>
        <w:rPr>
          <w:rFonts w:eastAsia="Times New Roman" w:cs="Times New Roman"/>
          <w:szCs w:val="24"/>
          <w:lang w:val="es-CR"/>
        </w:rPr>
      </w:pPr>
      <w:r w:rsidRPr="00FE0966">
        <w:rPr>
          <w:rStyle w:val="app-page-detaildocumentanyCharacter"/>
          <w:rFonts w:eastAsia="Times New Roman" w:cs="Times New Roman"/>
          <w:szCs w:val="24"/>
          <w:lang w:val="es-CR"/>
        </w:rPr>
        <w:t>Las decisiones que se adopten deberán ser comunicadas de forma inmediata a la Secretaría General de la Corte y al Despacho de la Presidencia.</w:t>
      </w:r>
    </w:p>
    <w:p w14:paraId="5563DC93" w14:textId="77777777" w:rsidR="00FE0966" w:rsidRPr="00FE0966" w:rsidRDefault="00FE0966" w:rsidP="00FE0966">
      <w:pPr>
        <w:pStyle w:val="app-page-detaildocumentany"/>
        <w:spacing w:after="120"/>
        <w:ind w:left="470" w:right="470"/>
        <w:jc w:val="both"/>
        <w:rPr>
          <w:rFonts w:eastAsia="Times New Roman" w:cs="Times New Roman"/>
          <w:szCs w:val="24"/>
          <w:lang w:val="es-CR"/>
        </w:rPr>
      </w:pPr>
      <w:r w:rsidRPr="00FE0966">
        <w:rPr>
          <w:rStyle w:val="app-page-detaildocumentanyCharacter"/>
          <w:rFonts w:eastAsia="Times New Roman" w:cs="Times New Roman"/>
          <w:szCs w:val="24"/>
          <w:lang w:val="es-CR"/>
        </w:rPr>
        <w:t>3.     Las jefaturas de las diferentes oficinas judiciales afectadas, en coordinación con los Consejos de Administración de Circuito, deberán tomar medidas para salvaguardar la integridad física y la vida de las personas servidoras judiciales y usuarias. Asimismo, les corresponde atender y coordinar lo que sea necesario ante emergencias familiares que tenga el personal judicial, y que sean derivadas del fenómeno climático.</w:t>
      </w:r>
    </w:p>
    <w:p w14:paraId="7311C838" w14:textId="77777777" w:rsidR="00FE0966" w:rsidRDefault="00FE0966" w:rsidP="00FE0966">
      <w:pPr>
        <w:pStyle w:val="app-page-detaildocumentany"/>
        <w:spacing w:after="120"/>
        <w:ind w:left="470" w:right="470"/>
        <w:jc w:val="both"/>
        <w:rPr>
          <w:rFonts w:eastAsia="Times New Roman" w:cs="Times New Roman"/>
          <w:szCs w:val="24"/>
          <w:lang w:val="es-CR"/>
        </w:rPr>
      </w:pPr>
      <w:r w:rsidRPr="00FE0966">
        <w:rPr>
          <w:rStyle w:val="app-page-detaildocumentanyCharacter"/>
          <w:rFonts w:eastAsia="Times New Roman" w:cs="Times New Roman"/>
          <w:szCs w:val="24"/>
          <w:lang w:val="es-CR"/>
        </w:rPr>
        <w:t>4.  Las jefaturas de las oficinas judiciales, deberán tomar las medidas correspondientes respecto a las personas servidoras que tengan imposibilidad de presentarse a trabajar, ya sea por interrupción de las vías de acceso o por razones de emergencia por pérdida de bienes y viviendas derivadas del fenómeno climático. A esos efectos podrán conceder los permisos con goce de salario que fueran necesarios y hacer la comunicación correspondiente a la Secretaría General de la Corte, en consecuencia, se autoriza la sustitución hasta por un día, de las personas que se encuentran en dicha situación.</w:t>
      </w:r>
    </w:p>
    <w:p w14:paraId="0C3AFDDD" w14:textId="77777777" w:rsidR="00FE0966" w:rsidRDefault="00FE0966" w:rsidP="00FE0966">
      <w:pPr>
        <w:pStyle w:val="app-page-detaildocumentany"/>
        <w:spacing w:after="120"/>
        <w:ind w:left="470" w:right="470"/>
        <w:jc w:val="both"/>
        <w:rPr>
          <w:rFonts w:eastAsia="Times New Roman" w:cs="Times New Roman"/>
          <w:szCs w:val="24"/>
          <w:lang w:val="es-CR"/>
        </w:rPr>
      </w:pPr>
      <w:r>
        <w:rPr>
          <w:rStyle w:val="app-page-detaildocumentanyCharacter"/>
          <w:rFonts w:eastAsia="Times New Roman" w:cs="Times New Roman"/>
          <w:szCs w:val="24"/>
          <w:lang w:val="es-CR"/>
        </w:rPr>
        <w:t> </w:t>
      </w:r>
    </w:p>
    <w:p w14:paraId="4E29C1F4" w14:textId="77777777" w:rsidR="00FE0966" w:rsidRDefault="00FE0966" w:rsidP="00FE0966">
      <w:pPr>
        <w:pStyle w:val="app-page-detaildocumentany"/>
        <w:spacing w:after="120"/>
        <w:ind w:left="470" w:right="470"/>
        <w:jc w:val="both"/>
        <w:rPr>
          <w:rFonts w:eastAsia="Times New Roman" w:cs="Times New Roman"/>
          <w:szCs w:val="24"/>
          <w:lang w:val="es-CR"/>
        </w:rPr>
      </w:pPr>
      <w:r>
        <w:rPr>
          <w:rStyle w:val="app-page-detaildocumentanyCharacter"/>
          <w:rFonts w:eastAsia="Times New Roman" w:cs="Times New Roman"/>
          <w:b/>
          <w:szCs w:val="24"/>
          <w:lang w:val="es-CR"/>
        </w:rPr>
        <w:t>San José, 8 de octubre de 2017</w:t>
      </w:r>
    </w:p>
    <w:p w14:paraId="33029019" w14:textId="77777777" w:rsidR="00FE0966" w:rsidRDefault="00FE0966" w:rsidP="00FE0966">
      <w:pPr>
        <w:pStyle w:val="app-page-detaildocumentany"/>
        <w:spacing w:after="120"/>
        <w:ind w:left="470" w:right="470"/>
        <w:jc w:val="both"/>
        <w:rPr>
          <w:rFonts w:eastAsia="Times New Roman" w:cs="Times New Roman"/>
          <w:szCs w:val="24"/>
          <w:lang w:val="es-CR"/>
        </w:rPr>
      </w:pPr>
      <w:r>
        <w:rPr>
          <w:rStyle w:val="app-page-detaildocumentanyCharacter"/>
          <w:rFonts w:eastAsia="Times New Roman" w:cs="Times New Roman"/>
          <w:b/>
          <w:szCs w:val="24"/>
          <w:lang w:val="es-CR"/>
        </w:rPr>
        <w:t> </w:t>
      </w:r>
    </w:p>
    <w:p w14:paraId="045EDC7D" w14:textId="77777777" w:rsidR="00FE0966" w:rsidRDefault="00FE0966" w:rsidP="00FE0966">
      <w:pPr>
        <w:pStyle w:val="app-page-detaildocumentany"/>
        <w:spacing w:after="160"/>
        <w:ind w:left="470" w:right="470"/>
        <w:jc w:val="both"/>
        <w:rPr>
          <w:rFonts w:eastAsia="Times New Roman" w:cs="Times New Roman"/>
          <w:szCs w:val="24"/>
          <w:lang w:val="es-CR"/>
        </w:rPr>
      </w:pPr>
      <w:r>
        <w:rPr>
          <w:rStyle w:val="app-page-detaildocumentanyCharacter"/>
          <w:rFonts w:eastAsia="Times New Roman" w:cs="Times New Roman"/>
          <w:b/>
          <w:szCs w:val="24"/>
          <w:lang w:val="es-ES"/>
        </w:rPr>
        <w:lastRenderedPageBreak/>
        <w:t> </w:t>
      </w:r>
    </w:p>
    <w:p w14:paraId="463D4CE0" w14:textId="77777777" w:rsidR="00FE0966" w:rsidRDefault="00FE0966" w:rsidP="00FE0966">
      <w:pPr>
        <w:pStyle w:val="app-page-detaildocumentany"/>
        <w:ind w:left="470" w:right="470"/>
        <w:jc w:val="center"/>
        <w:rPr>
          <w:rFonts w:eastAsia="Times New Roman" w:cs="Times New Roman"/>
          <w:szCs w:val="24"/>
          <w:lang w:val="es-CR"/>
        </w:rPr>
      </w:pPr>
      <w:r>
        <w:rPr>
          <w:rStyle w:val="app-page-detaildocumentanyCharacter"/>
          <w:rFonts w:eastAsia="Times New Roman" w:cs="Times New Roman"/>
          <w:b/>
          <w:szCs w:val="24"/>
          <w:lang w:val="es-ES"/>
        </w:rPr>
        <w:t>Licda. Silvia Navarro Romanini</w:t>
      </w:r>
    </w:p>
    <w:p w14:paraId="38BB0052" w14:textId="77777777" w:rsidR="00FE0966" w:rsidRDefault="00FE0966" w:rsidP="00FE0966">
      <w:pPr>
        <w:pStyle w:val="app-page-detaildocumentany"/>
        <w:ind w:left="470" w:right="470"/>
        <w:jc w:val="center"/>
        <w:rPr>
          <w:rFonts w:eastAsia="Times New Roman" w:cs="Times New Roman"/>
          <w:szCs w:val="24"/>
          <w:lang w:val="es-CR"/>
        </w:rPr>
      </w:pPr>
      <w:r>
        <w:rPr>
          <w:rStyle w:val="app-page-detaildocumentanyCharacter"/>
          <w:rFonts w:eastAsia="Times New Roman" w:cs="Times New Roman"/>
          <w:b/>
          <w:szCs w:val="24"/>
          <w:lang w:val="es-ES"/>
        </w:rPr>
        <w:t>Secretaria General</w:t>
      </w:r>
    </w:p>
    <w:p w14:paraId="7908268C" w14:textId="77777777" w:rsidR="00FE0966" w:rsidRDefault="00FE0966" w:rsidP="00FE0966">
      <w:pPr>
        <w:pStyle w:val="app-page-detaildocumentany"/>
        <w:ind w:left="470" w:right="470"/>
        <w:jc w:val="center"/>
        <w:rPr>
          <w:rFonts w:eastAsia="Times New Roman" w:cs="Times New Roman"/>
          <w:szCs w:val="24"/>
          <w:lang w:val="es-CR"/>
        </w:rPr>
      </w:pPr>
      <w:r>
        <w:rPr>
          <w:rStyle w:val="app-page-detaildocumentanyCharacter"/>
          <w:rFonts w:eastAsia="Times New Roman" w:cs="Times New Roman"/>
          <w:b/>
          <w:szCs w:val="24"/>
          <w:lang w:val="es-ES"/>
        </w:rPr>
        <w:t>Corte Suprema de Justicia</w:t>
      </w:r>
    </w:p>
    <w:p w14:paraId="48BBC41E" w14:textId="77777777" w:rsidR="00FE0966" w:rsidRDefault="00FE0966" w:rsidP="00FE0966">
      <w:pPr>
        <w:pStyle w:val="app-page-detaildocumentany"/>
        <w:spacing w:after="120"/>
        <w:ind w:left="470" w:right="470"/>
        <w:jc w:val="both"/>
        <w:rPr>
          <w:rFonts w:eastAsia="Times New Roman" w:cs="Times New Roman"/>
          <w:szCs w:val="24"/>
          <w:lang w:val="es-CR"/>
        </w:rPr>
      </w:pPr>
      <w:r>
        <w:rPr>
          <w:rStyle w:val="app-page-detaildocumentanyCharacter"/>
          <w:rFonts w:eastAsia="Times New Roman" w:cs="Times New Roman"/>
          <w:b/>
          <w:szCs w:val="24"/>
          <w:lang w:val="es-CR"/>
        </w:rPr>
        <w:t> </w:t>
      </w:r>
    </w:p>
    <w:p w14:paraId="665F8518" w14:textId="77777777" w:rsidR="00FE0966" w:rsidRDefault="00FE0966" w:rsidP="00FE0966">
      <w:pPr>
        <w:pStyle w:val="app-page-detaildocumentany"/>
        <w:spacing w:after="160"/>
        <w:ind w:left="470" w:right="470"/>
        <w:jc w:val="both"/>
        <w:rPr>
          <w:rFonts w:eastAsia="Times New Roman" w:cs="Times New Roman"/>
          <w:szCs w:val="24"/>
          <w:lang w:val="es-CR"/>
        </w:rPr>
      </w:pPr>
      <w:r>
        <w:rPr>
          <w:rFonts w:eastAsia="Times New Roman" w:cs="Times New Roman"/>
          <w:szCs w:val="24"/>
          <w:lang w:val="es-CR"/>
        </w:rPr>
        <w:t> </w:t>
      </w:r>
    </w:p>
    <w:p w14:paraId="35F5493F" w14:textId="2B8BE1CF" w:rsidR="00FE0966" w:rsidRPr="00FE0966" w:rsidRDefault="00FE0966" w:rsidP="00FE0966">
      <w:pPr>
        <w:pStyle w:val="app-page-detaildocumentany"/>
        <w:spacing w:after="630"/>
        <w:ind w:right="470"/>
        <w:jc w:val="both"/>
        <w:rPr>
          <w:rFonts w:eastAsia="Times New Roman" w:cs="Times New Roman"/>
          <w:szCs w:val="24"/>
          <w:lang w:val="es-CR"/>
        </w:rPr>
      </w:pPr>
    </w:p>
    <w:sectPr w:rsidR="00FE0966" w:rsidRPr="00FE096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966"/>
    <w:rsid w:val="006F3346"/>
    <w:rsid w:val="00FE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DB58E"/>
  <w15:chartTrackingRefBased/>
  <w15:docId w15:val="{1D84DF0E-9136-458C-B02C-16737E6B0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E09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E09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E09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E09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09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E09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E09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E09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E09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E09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E09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E09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E096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096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E09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E096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E09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E09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E09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E09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E09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E09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E09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E096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E096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E096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E09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E096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E0966"/>
    <w:rPr>
      <w:b/>
      <w:bCs/>
      <w:smallCaps/>
      <w:color w:val="0F4761" w:themeColor="accent1" w:themeShade="BF"/>
      <w:spacing w:val="5"/>
    </w:rPr>
  </w:style>
  <w:style w:type="paragraph" w:customStyle="1" w:styleId="app-page-detaildocumentany">
    <w:name w:val="app-page-detail_document_any"/>
    <w:uiPriority w:val="99"/>
    <w:rsid w:val="00FE0966"/>
    <w:pPr>
      <w:autoSpaceDE w:val="0"/>
      <w:autoSpaceDN w:val="0"/>
      <w:adjustRightInd w:val="0"/>
      <w:spacing w:after="0" w:line="300" w:lineRule="atLeast"/>
    </w:pPr>
    <w:rPr>
      <w:rFonts w:ascii="Arial" w:hAnsi="Arial" w:cs="Arial"/>
      <w:color w:val="000000"/>
      <w:kern w:val="0"/>
      <w:sz w:val="21"/>
      <w:szCs w:val="21"/>
      <w:lang w:val="en-US"/>
    </w:rPr>
  </w:style>
  <w:style w:type="character" w:customStyle="1" w:styleId="app-page-detaildocumentanyCharacter">
    <w:name w:val="app-page-detail_document_any Character"/>
    <w:uiPriority w:val="99"/>
    <w:rsid w:val="00FE0966"/>
    <w:rPr>
      <w:rFonts w:ascii="Arial" w:hAnsi="Arial" w:cs="Arial"/>
      <w:color w:val="000000"/>
      <w:sz w:val="21"/>
      <w:szCs w:val="21"/>
    </w:rPr>
  </w:style>
  <w:style w:type="paragraph" w:customStyle="1" w:styleId="app-page-wrapperapp-page-detaildocumenttitulo-contenido">
    <w:name w:val="app-page-wrapper_app-page-detail_document_titulo-contenido"/>
    <w:uiPriority w:val="99"/>
    <w:rsid w:val="00FE0966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kern w:val="0"/>
      <w:sz w:val="33"/>
      <w:szCs w:val="3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Secretaría General de la Corte - Comunicaciones - Elienai Díaz Obando</dc:creator>
  <cp:keywords/>
  <dc:description/>
  <cp:lastModifiedBy>Secretaría General de la Corte - Comunicaciones - Elienai Díaz Obando</cp:lastModifiedBy>
  <cp:revision>2</cp:revision>
  <dcterms:created xsi:type="dcterms:W3CDTF">2024-11-14T20:35:00Z</dcterms:created>
  <dcterms:modified xsi:type="dcterms:W3CDTF">2024-11-14T20:36:00Z</dcterms:modified>
</cp:coreProperties>
</file>