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800000"/>
        </w:rPr>
        <w:id w:val="435478790"/>
        <w:docPartObj>
          <w:docPartGallery w:val="Cover Pages"/>
          <w:docPartUnique/>
        </w:docPartObj>
      </w:sdtPr>
      <w:sdtEndPr>
        <w:rPr>
          <w:rFonts w:ascii="Segoe UI Light" w:hAnsi="Segoe UI Light" w:cs="Segoe UI Light"/>
          <w:color w:val="auto"/>
          <w:sz w:val="20"/>
          <w:szCs w:val="20"/>
        </w:rPr>
      </w:sdtEndPr>
      <w:sdtContent>
        <w:p w14:paraId="50019B3B" w14:textId="6DC4A748" w:rsidR="003D3E26" w:rsidRPr="00317948" w:rsidRDefault="003D3E26" w:rsidP="004B7C27">
          <w:pPr>
            <w:pStyle w:val="Sinespaciado"/>
            <w:jc w:val="right"/>
            <w:rPr>
              <w:noProof/>
              <w:color w:val="800000"/>
            </w:rPr>
          </w:pPr>
        </w:p>
        <w:p w14:paraId="538265FA" w14:textId="1D96AD4B" w:rsidR="003D3E26" w:rsidRPr="00317948" w:rsidRDefault="003D3E26" w:rsidP="004B7C27">
          <w:pPr>
            <w:pStyle w:val="Sinespaciado"/>
            <w:jc w:val="right"/>
            <w:rPr>
              <w:noProof/>
              <w:color w:val="800000"/>
            </w:rPr>
          </w:pPr>
        </w:p>
        <w:p w14:paraId="46D707D3" w14:textId="2C5261A7" w:rsidR="00ED6C8C" w:rsidRDefault="008F6DEB" w:rsidP="004B7C27">
          <w:pPr>
            <w:pStyle w:val="Sinespaciado"/>
            <w:jc w:val="right"/>
            <w:rPr>
              <w:noProof/>
              <w:color w:val="800000"/>
            </w:rPr>
          </w:pPr>
          <w:r w:rsidRPr="00317948">
            <w:rPr>
              <w:rFonts w:ascii="Arial" w:hAnsi="Arial" w:cs="Arial"/>
              <w:b/>
              <w:bCs/>
              <w:noProof/>
              <w:color w:val="800000"/>
              <w:sz w:val="20"/>
              <w:szCs w:val="20"/>
              <w:lang w:val="en-US"/>
            </w:rPr>
            <mc:AlternateContent>
              <mc:Choice Requires="wps">
                <w:drawing>
                  <wp:anchor distT="0" distB="0" distL="114300" distR="114300" simplePos="0" relativeHeight="251664415" behindDoc="0" locked="0" layoutInCell="1" allowOverlap="1" wp14:anchorId="048B8762" wp14:editId="01F84FA6">
                    <wp:simplePos x="0" y="0"/>
                    <wp:positionH relativeFrom="margin">
                      <wp:posOffset>-549275</wp:posOffset>
                    </wp:positionH>
                    <wp:positionV relativeFrom="paragraph">
                      <wp:posOffset>142338</wp:posOffset>
                    </wp:positionV>
                    <wp:extent cx="6542473" cy="2016370"/>
                    <wp:effectExtent l="0" t="0" r="10795" b="22225"/>
                    <wp:wrapNone/>
                    <wp:docPr id="33" name="Cuadro de texto 1"/>
                    <wp:cNvGraphicFramePr/>
                    <a:graphic xmlns:a="http://schemas.openxmlformats.org/drawingml/2006/main">
                      <a:graphicData uri="http://schemas.microsoft.com/office/word/2010/wordprocessingShape">
                        <wps:wsp>
                          <wps:cNvSpPr txBox="1"/>
                          <wps:spPr>
                            <a:xfrm>
                              <a:off x="0" y="0"/>
                              <a:ext cx="6542473" cy="2016370"/>
                            </a:xfrm>
                            <a:prstGeom prst="rect">
                              <a:avLst/>
                            </a:prstGeom>
                            <a:solidFill>
                              <a:sysClr val="window" lastClr="FFFFFF"/>
                            </a:solidFill>
                            <a:ln w="6350">
                              <a:solidFill>
                                <a:sysClr val="window" lastClr="FFFFFF"/>
                              </a:solidFill>
                            </a:ln>
                          </wps:spPr>
                          <wps:txbx>
                            <w:txbxContent>
                              <w:p w14:paraId="1CCB6303" w14:textId="587B42D3" w:rsidR="00207FA2" w:rsidRPr="00B87585" w:rsidRDefault="00207FA2" w:rsidP="00F52A78">
                                <w:pPr>
                                  <w:jc w:val="center"/>
                                  <w:rPr>
                                    <w:rFonts w:ascii="Segoe UI Light" w:hAnsi="Segoe UI Light" w:cs="Segoe UI Light"/>
                                    <w:b/>
                                    <w:bCs/>
                                    <w:color w:val="00B0F0"/>
                                    <w:sz w:val="52"/>
                                    <w:szCs w:val="52"/>
                                  </w:rPr>
                                </w:pPr>
                                <w:r w:rsidRPr="00B87585">
                                  <w:rPr>
                                    <w:rFonts w:ascii="Segoe UI Light" w:hAnsi="Segoe UI Light" w:cs="Segoe UI Light"/>
                                    <w:b/>
                                    <w:bCs/>
                                    <w:color w:val="00B0F0"/>
                                    <w:sz w:val="52"/>
                                    <w:szCs w:val="52"/>
                                  </w:rPr>
                                  <w:t>Ley Marco de Empleo Público</w:t>
                                </w:r>
                                <w:r w:rsidR="00BC3066" w:rsidRPr="00B87585">
                                  <w:rPr>
                                    <w:rFonts w:ascii="Segoe UI Light" w:hAnsi="Segoe UI Light" w:cs="Segoe UI Light"/>
                                    <w:b/>
                                    <w:bCs/>
                                    <w:color w:val="00B0F0"/>
                                    <w:sz w:val="52"/>
                                    <w:szCs w:val="52"/>
                                  </w:rPr>
                                  <w:t xml:space="preserve"> y su </w:t>
                                </w:r>
                                <w:r w:rsidR="00B35F2F">
                                  <w:rPr>
                                    <w:rFonts w:ascii="Segoe UI Light" w:hAnsi="Segoe UI Light" w:cs="Segoe UI Light"/>
                                    <w:b/>
                                    <w:bCs/>
                                    <w:color w:val="00B0F0"/>
                                    <w:sz w:val="52"/>
                                    <w:szCs w:val="52"/>
                                  </w:rPr>
                                  <w:t>R</w:t>
                                </w:r>
                                <w:r w:rsidR="00BC3066" w:rsidRPr="00B87585">
                                  <w:rPr>
                                    <w:rFonts w:ascii="Segoe UI Light" w:hAnsi="Segoe UI Light" w:cs="Segoe UI Light"/>
                                    <w:b/>
                                    <w:bCs/>
                                    <w:color w:val="00B0F0"/>
                                    <w:sz w:val="52"/>
                                    <w:szCs w:val="52"/>
                                  </w:rPr>
                                  <w:t>eglamento</w:t>
                                </w:r>
                              </w:p>
                              <w:p w14:paraId="6D6A1D75" w14:textId="2FA8690F" w:rsidR="00F52A78" w:rsidRPr="00B87585" w:rsidRDefault="00F52A78" w:rsidP="008F6DEB">
                                <w:pPr>
                                  <w:jc w:val="center"/>
                                  <w:rPr>
                                    <w:rFonts w:ascii="Segoe UI Light" w:hAnsi="Segoe UI Light" w:cs="Segoe UI Light"/>
                                    <w:b/>
                                    <w:bCs/>
                                    <w:color w:val="00B0F0"/>
                                    <w:sz w:val="52"/>
                                    <w:szCs w:val="52"/>
                                  </w:rPr>
                                </w:pPr>
                                <w:r w:rsidRPr="00B87585">
                                  <w:rPr>
                                    <w:rFonts w:ascii="Segoe UI Light" w:hAnsi="Segoe UI Light" w:cs="Segoe UI Light"/>
                                    <w:b/>
                                    <w:bCs/>
                                    <w:color w:val="00B0F0"/>
                                    <w:sz w:val="52"/>
                                    <w:szCs w:val="52"/>
                                  </w:rPr>
                                  <w:t xml:space="preserve">Metodología Valoración </w:t>
                                </w:r>
                                <w:r w:rsidR="00BB123F" w:rsidRPr="00B87585">
                                  <w:rPr>
                                    <w:rFonts w:ascii="Segoe UI Light" w:hAnsi="Segoe UI Light" w:cs="Segoe UI Light"/>
                                    <w:b/>
                                    <w:bCs/>
                                    <w:color w:val="00B0F0"/>
                                    <w:sz w:val="52"/>
                                    <w:szCs w:val="52"/>
                                  </w:rPr>
                                  <w:t xml:space="preserve">Factores </w:t>
                                </w:r>
                                <w:r w:rsidRPr="00B87585">
                                  <w:rPr>
                                    <w:rFonts w:ascii="Segoe UI Light" w:hAnsi="Segoe UI Light" w:cs="Segoe UI Light"/>
                                    <w:b/>
                                    <w:bCs/>
                                    <w:color w:val="00B0F0"/>
                                    <w:sz w:val="52"/>
                                    <w:szCs w:val="52"/>
                                  </w:rPr>
                                  <w:t>por Puntos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B8762" id="_x0000_t202" coordsize="21600,21600" o:spt="202" path="m,l,21600r21600,l21600,xe">
                    <v:stroke joinstyle="miter"/>
                    <v:path gradientshapeok="t" o:connecttype="rect"/>
                  </v:shapetype>
                  <v:shape id="Cuadro de texto 1" o:spid="_x0000_s1026" type="#_x0000_t202" style="position:absolute;left:0;text-align:left;margin-left:-43.25pt;margin-top:11.2pt;width:515.15pt;height:158.75pt;z-index:2516644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" fillcolor="window" strokecolor="window" strokeweight=".5pt">
                    <v:textbox>
                      <w:txbxContent>
                        <w:p w14:paraId="1CCB6303" w14:textId="587B42D3" w:rsidR="00207FA2" w:rsidRPr="00B87585" w:rsidRDefault="00207FA2" w:rsidP="00F52A78">
                          <w:pPr>
                            <w:jc w:val="center"/>
                            <w:rPr>
                              <w:rFonts w:ascii="Segoe UI Light" w:hAnsi="Segoe UI Light" w:cs="Segoe UI Light"/>
                              <w:b/>
                              <w:bCs/>
                              <w:color w:val="00B0F0"/>
                              <w:sz w:val="52"/>
                              <w:szCs w:val="52"/>
                            </w:rPr>
                          </w:pPr>
                          <w:r w:rsidRPr="00B87585">
                            <w:rPr>
                              <w:rFonts w:ascii="Segoe UI Light" w:hAnsi="Segoe UI Light" w:cs="Segoe UI Light"/>
                              <w:b/>
                              <w:bCs/>
                              <w:color w:val="00B0F0"/>
                              <w:sz w:val="52"/>
                              <w:szCs w:val="52"/>
                            </w:rPr>
                            <w:t>Ley Marco de Empleo Público</w:t>
                          </w:r>
                          <w:r w:rsidR="00BC3066" w:rsidRPr="00B87585">
                            <w:rPr>
                              <w:rFonts w:ascii="Segoe UI Light" w:hAnsi="Segoe UI Light" w:cs="Segoe UI Light"/>
                              <w:b/>
                              <w:bCs/>
                              <w:color w:val="00B0F0"/>
                              <w:sz w:val="52"/>
                              <w:szCs w:val="52"/>
                            </w:rPr>
                            <w:t xml:space="preserve"> y su </w:t>
                          </w:r>
                          <w:r w:rsidR="00B35F2F">
                            <w:rPr>
                              <w:rFonts w:ascii="Segoe UI Light" w:hAnsi="Segoe UI Light" w:cs="Segoe UI Light"/>
                              <w:b/>
                              <w:bCs/>
                              <w:color w:val="00B0F0"/>
                              <w:sz w:val="52"/>
                              <w:szCs w:val="52"/>
                            </w:rPr>
                            <w:t>R</w:t>
                          </w:r>
                          <w:r w:rsidR="00BC3066" w:rsidRPr="00B87585">
                            <w:rPr>
                              <w:rFonts w:ascii="Segoe UI Light" w:hAnsi="Segoe UI Light" w:cs="Segoe UI Light"/>
                              <w:b/>
                              <w:bCs/>
                              <w:color w:val="00B0F0"/>
                              <w:sz w:val="52"/>
                              <w:szCs w:val="52"/>
                            </w:rPr>
                            <w:t>eglamento</w:t>
                          </w:r>
                        </w:p>
                        <w:p w14:paraId="6D6A1D75" w14:textId="2FA8690F" w:rsidR="00F52A78" w:rsidRPr="00B87585" w:rsidRDefault="00F52A78" w:rsidP="008F6DEB">
                          <w:pPr>
                            <w:jc w:val="center"/>
                            <w:rPr>
                              <w:rFonts w:ascii="Segoe UI Light" w:hAnsi="Segoe UI Light" w:cs="Segoe UI Light"/>
                              <w:b/>
                              <w:bCs/>
                              <w:color w:val="00B0F0"/>
                              <w:sz w:val="52"/>
                              <w:szCs w:val="52"/>
                            </w:rPr>
                          </w:pPr>
                          <w:r w:rsidRPr="00B87585">
                            <w:rPr>
                              <w:rFonts w:ascii="Segoe UI Light" w:hAnsi="Segoe UI Light" w:cs="Segoe UI Light"/>
                              <w:b/>
                              <w:bCs/>
                              <w:color w:val="00B0F0"/>
                              <w:sz w:val="52"/>
                              <w:szCs w:val="52"/>
                            </w:rPr>
                            <w:t xml:space="preserve">Metodología Valoración </w:t>
                          </w:r>
                          <w:r w:rsidR="00BB123F" w:rsidRPr="00B87585">
                            <w:rPr>
                              <w:rFonts w:ascii="Segoe UI Light" w:hAnsi="Segoe UI Light" w:cs="Segoe UI Light"/>
                              <w:b/>
                              <w:bCs/>
                              <w:color w:val="00B0F0"/>
                              <w:sz w:val="52"/>
                              <w:szCs w:val="52"/>
                            </w:rPr>
                            <w:t xml:space="preserve">Factores </w:t>
                          </w:r>
                          <w:r w:rsidRPr="00B87585">
                            <w:rPr>
                              <w:rFonts w:ascii="Segoe UI Light" w:hAnsi="Segoe UI Light" w:cs="Segoe UI Light"/>
                              <w:b/>
                              <w:bCs/>
                              <w:color w:val="00B0F0"/>
                              <w:sz w:val="52"/>
                              <w:szCs w:val="52"/>
                            </w:rPr>
                            <w:t>por Puntos</w:t>
                          </w:r>
                        </w:p>
                      </w:txbxContent>
                    </v:textbox>
                    <w10:wrap anchorx="margin"/>
                  </v:shape>
                </w:pict>
              </mc:Fallback>
            </mc:AlternateContent>
          </w:r>
        </w:p>
        <w:p w14:paraId="2B3C5447" w14:textId="77777777" w:rsidR="00ED6C8C" w:rsidRDefault="00ED6C8C" w:rsidP="004B7C27">
          <w:pPr>
            <w:pStyle w:val="Sinespaciado"/>
            <w:jc w:val="right"/>
            <w:rPr>
              <w:noProof/>
              <w:color w:val="800000"/>
            </w:rPr>
          </w:pPr>
        </w:p>
        <w:p w14:paraId="12BDEDA7" w14:textId="4E1BC5CD" w:rsidR="00ED6C8C" w:rsidRDefault="00ED6C8C" w:rsidP="004B7C27">
          <w:pPr>
            <w:pStyle w:val="Sinespaciado"/>
            <w:jc w:val="right"/>
            <w:rPr>
              <w:noProof/>
              <w:color w:val="800000"/>
            </w:rPr>
          </w:pPr>
        </w:p>
        <w:p w14:paraId="11BC008D" w14:textId="77777777" w:rsidR="00ED6C8C" w:rsidRPr="00317948" w:rsidRDefault="00ED6C8C" w:rsidP="004B7C27">
          <w:pPr>
            <w:pStyle w:val="Sinespaciado"/>
            <w:jc w:val="right"/>
            <w:rPr>
              <w:noProof/>
              <w:color w:val="800000"/>
            </w:rPr>
          </w:pPr>
        </w:p>
        <w:p w14:paraId="3653BA0F" w14:textId="10FB2796" w:rsidR="003D3E26" w:rsidRPr="00317948" w:rsidRDefault="003D3E26" w:rsidP="004B7C27">
          <w:pPr>
            <w:pStyle w:val="Sinespaciado"/>
            <w:jc w:val="right"/>
            <w:rPr>
              <w:noProof/>
              <w:color w:val="800000"/>
            </w:rPr>
          </w:pPr>
        </w:p>
        <w:p w14:paraId="69AF9AB1" w14:textId="3C69D21A" w:rsidR="003D3E26" w:rsidRPr="00317948" w:rsidRDefault="003D3E26" w:rsidP="004B7C27">
          <w:pPr>
            <w:pStyle w:val="Sinespaciado"/>
            <w:jc w:val="right"/>
            <w:rPr>
              <w:noProof/>
              <w:color w:val="800000"/>
            </w:rPr>
          </w:pPr>
        </w:p>
        <w:p w14:paraId="2764CA3A" w14:textId="7DEA13FE" w:rsidR="003D3E26" w:rsidRPr="00317948" w:rsidRDefault="003D3E26" w:rsidP="004B7C27">
          <w:pPr>
            <w:pStyle w:val="Sinespaciado"/>
            <w:jc w:val="right"/>
            <w:rPr>
              <w:noProof/>
              <w:color w:val="800000"/>
            </w:rPr>
          </w:pPr>
        </w:p>
        <w:p w14:paraId="2E879D90" w14:textId="4F830F27" w:rsidR="003D3E26" w:rsidRPr="00317948" w:rsidRDefault="003D3E26" w:rsidP="004B7C27">
          <w:pPr>
            <w:pStyle w:val="Sinespaciado"/>
            <w:jc w:val="right"/>
            <w:rPr>
              <w:noProof/>
              <w:color w:val="800000"/>
            </w:rPr>
          </w:pPr>
        </w:p>
        <w:p w14:paraId="5CDEA9C1" w14:textId="2F7737A5" w:rsidR="003D3E26" w:rsidRPr="00317948" w:rsidRDefault="003D3E26" w:rsidP="004B7C27">
          <w:pPr>
            <w:pStyle w:val="Sinespaciado"/>
            <w:jc w:val="right"/>
            <w:rPr>
              <w:noProof/>
              <w:color w:val="800000"/>
            </w:rPr>
          </w:pPr>
        </w:p>
        <w:p w14:paraId="119B1FA9" w14:textId="43AFCF81" w:rsidR="003D3E26" w:rsidRPr="00317948" w:rsidRDefault="003D3E26" w:rsidP="004B7C27">
          <w:pPr>
            <w:pStyle w:val="Sinespaciado"/>
            <w:jc w:val="right"/>
            <w:rPr>
              <w:noProof/>
              <w:color w:val="800000"/>
            </w:rPr>
          </w:pPr>
        </w:p>
        <w:p w14:paraId="1742F9AB" w14:textId="77777777" w:rsidR="003D3E26" w:rsidRPr="00317948" w:rsidRDefault="003D3E26" w:rsidP="004B7C27">
          <w:pPr>
            <w:pStyle w:val="Sinespaciado"/>
            <w:jc w:val="right"/>
            <w:rPr>
              <w:color w:val="800000"/>
            </w:rPr>
          </w:pPr>
        </w:p>
        <w:p w14:paraId="0EA901CC" w14:textId="71A183F2" w:rsidR="001670F5" w:rsidRPr="00317948" w:rsidRDefault="00B005E6" w:rsidP="004B7C27">
          <w:pPr>
            <w:spacing w:after="0" w:line="240" w:lineRule="auto"/>
            <w:jc w:val="right"/>
            <w:rPr>
              <w:color w:val="800000"/>
              <w:sz w:val="48"/>
              <w:szCs w:val="48"/>
            </w:rPr>
          </w:pPr>
          <w:r w:rsidRPr="00317948">
            <w:rPr>
              <w:rFonts w:ascii="Arial" w:hAnsi="Arial" w:cs="Arial"/>
              <w:b/>
              <w:bCs/>
              <w:noProof/>
              <w:color w:val="800000"/>
              <w:sz w:val="20"/>
              <w:szCs w:val="20"/>
              <w:lang w:val="en-US"/>
            </w:rPr>
            <mc:AlternateContent>
              <mc:Choice Requires="wps">
                <w:drawing>
                  <wp:anchor distT="0" distB="0" distL="114300" distR="114300" simplePos="0" relativeHeight="251662367" behindDoc="0" locked="0" layoutInCell="1" allowOverlap="1" wp14:anchorId="71DEBB6E" wp14:editId="20AE5F88">
                    <wp:simplePos x="0" y="0"/>
                    <wp:positionH relativeFrom="margin">
                      <wp:align>left</wp:align>
                    </wp:positionH>
                    <wp:positionV relativeFrom="paragraph">
                      <wp:posOffset>4014354</wp:posOffset>
                    </wp:positionV>
                    <wp:extent cx="5981700" cy="1533525"/>
                    <wp:effectExtent l="0" t="0" r="19050" b="28575"/>
                    <wp:wrapNone/>
                    <wp:docPr id="18" name="Cuadro de texto 2"/>
                    <wp:cNvGraphicFramePr/>
                    <a:graphic xmlns:a="http://schemas.openxmlformats.org/drawingml/2006/main">
                      <a:graphicData uri="http://schemas.microsoft.com/office/word/2010/wordprocessingShape">
                        <wps:wsp>
                          <wps:cNvSpPr txBox="1"/>
                          <wps:spPr>
                            <a:xfrm>
                              <a:off x="0" y="0"/>
                              <a:ext cx="5981700" cy="1533525"/>
                            </a:xfrm>
                            <a:prstGeom prst="rect">
                              <a:avLst/>
                            </a:prstGeom>
                            <a:solidFill>
                              <a:schemeClr val="lt1"/>
                            </a:solidFill>
                            <a:ln w="6350">
                              <a:solidFill>
                                <a:schemeClr val="bg1"/>
                              </a:solidFill>
                            </a:ln>
                          </wps:spPr>
                          <wps:txbx>
                            <w:txbxContent>
                              <w:p w14:paraId="7CF2880A" w14:textId="53B682AD" w:rsidR="00712BC8" w:rsidRPr="0086717E" w:rsidRDefault="00712BC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PODER JUDICIAL</w:t>
                                </w:r>
                              </w:p>
                              <w:p w14:paraId="327BD6D0" w14:textId="31FAC8B5" w:rsidR="00F52A78" w:rsidRPr="0086717E" w:rsidRDefault="00F52A7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 xml:space="preserve">Sección de Análisis de Puestos </w:t>
                                </w:r>
                              </w:p>
                              <w:p w14:paraId="0DA54646" w14:textId="6CF835C5" w:rsidR="00F52A78" w:rsidRDefault="00F52A7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Dirección de Gestión Humana</w:t>
                                </w:r>
                              </w:p>
                              <w:p w14:paraId="0933CA25" w14:textId="1607655D" w:rsidR="00B005E6" w:rsidRPr="0086717E" w:rsidRDefault="00B005E6" w:rsidP="00F52A78">
                                <w:pPr>
                                  <w:spacing w:after="0" w:line="240" w:lineRule="atLeast"/>
                                  <w:jc w:val="right"/>
                                  <w:rPr>
                                    <w:rFonts w:ascii="Segoe UI Light" w:hAnsi="Segoe UI Light" w:cs="Segoe UI Light"/>
                                    <w:b/>
                                    <w:bCs/>
                                    <w:color w:val="00B0F0"/>
                                    <w:sz w:val="36"/>
                                    <w:szCs w:val="36"/>
                                  </w:rPr>
                                </w:pPr>
                                <w:r>
                                  <w:rPr>
                                    <w:rFonts w:ascii="Segoe UI Light" w:hAnsi="Segoe UI Light" w:cs="Segoe UI Light"/>
                                    <w:b/>
                                    <w:bCs/>
                                    <w:color w:val="00B0F0"/>
                                    <w:sz w:val="36"/>
                                    <w:szCs w:val="36"/>
                                  </w:rPr>
                                  <w:t>PJ-DGH-</w:t>
                                </w:r>
                                <w:r w:rsidR="00F40644">
                                  <w:rPr>
                                    <w:rFonts w:ascii="Segoe UI Light" w:hAnsi="Segoe UI Light" w:cs="Segoe UI Light"/>
                                    <w:b/>
                                    <w:bCs/>
                                    <w:color w:val="00B0F0"/>
                                    <w:sz w:val="36"/>
                                    <w:szCs w:val="36"/>
                                  </w:rPr>
                                  <w:t>SAP-</w:t>
                                </w:r>
                                <w:r>
                                  <w:rPr>
                                    <w:rFonts w:ascii="Segoe UI Light" w:hAnsi="Segoe UI Light" w:cs="Segoe UI Light"/>
                                    <w:b/>
                                    <w:bCs/>
                                    <w:color w:val="00B0F0"/>
                                    <w:sz w:val="36"/>
                                    <w:szCs w:val="36"/>
                                  </w:rPr>
                                  <w:t>12</w:t>
                                </w:r>
                                <w:r w:rsidR="00691044">
                                  <w:rPr>
                                    <w:rFonts w:ascii="Segoe UI Light" w:hAnsi="Segoe UI Light" w:cs="Segoe UI Light"/>
                                    <w:b/>
                                    <w:bCs/>
                                    <w:color w:val="00B0F0"/>
                                    <w:sz w:val="36"/>
                                    <w:szCs w:val="36"/>
                                  </w:rPr>
                                  <w:t>0</w:t>
                                </w:r>
                                <w:r>
                                  <w:rPr>
                                    <w:rFonts w:ascii="Segoe UI Light" w:hAnsi="Segoe UI Light" w:cs="Segoe UI Light"/>
                                    <w:b/>
                                    <w:bCs/>
                                    <w:color w:val="00B0F0"/>
                                    <w:sz w:val="36"/>
                                    <w:szCs w:val="36"/>
                                  </w:rPr>
                                  <w:t>-2024</w:t>
                                </w:r>
                              </w:p>
                              <w:p w14:paraId="69387AB6" w14:textId="77777777" w:rsidR="00DE148D" w:rsidRPr="003D3E26" w:rsidRDefault="00DE148D" w:rsidP="003D3E26">
                                <w:pPr>
                                  <w:jc w:val="right"/>
                                  <w:rPr>
                                    <w:rFonts w:ascii="Segoe UI Light" w:hAnsi="Segoe UI Light" w:cs="Segoe UI Light"/>
                                    <w:b/>
                                    <w:bCs/>
                                    <w:color w:val="F79646" w:themeColor="accent6"/>
                                    <w:sz w:val="52"/>
                                    <w:szCs w:val="52"/>
                                    <w:lang w:val="es-ES"/>
                                    <w14:textFill>
                                      <w14:gradFill>
                                        <w14:gsLst>
                                          <w14:gs w14:pos="0">
                                            <w14:schemeClr w14:val="accent6">
                                              <w14:lumMod w14:val="50000"/>
                                              <w14:shade w14:val="30000"/>
                                              <w14:satMod w14:val="115000"/>
                                            </w14:schemeClr>
                                          </w14:gs>
                                          <w14:gs w14:pos="50000">
                                            <w14:schemeClr w14:val="accent6">
                                              <w14:lumMod w14:val="50000"/>
                                              <w14:shade w14:val="67500"/>
                                              <w14:satMod w14:val="115000"/>
                                            </w14:schemeClr>
                                          </w14:gs>
                                          <w14:gs w14:pos="100000">
                                            <w14:schemeClr w14:val="accent6">
                                              <w14:lumMod w14:val="50000"/>
                                              <w14:shade w14:val="100000"/>
                                              <w14:satMod w14:val="115000"/>
                                            </w14:schemeClr>
                                          </w14:gs>
                                        </w14:gsLst>
                                        <w14:lin w14:ang="135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EBB6E" id="Cuadro de texto 2" o:spid="_x0000_s1027" type="#_x0000_t202" style="position:absolute;left:0;text-align:left;margin-left:0;margin-top:316.1pt;width:471pt;height:120.75pt;z-index:2516623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" fillcolor="white [3201]" strokecolor="white [3212]" strokeweight=".5pt">
                    <v:textbox>
                      <w:txbxContent>
                        <w:p w14:paraId="7CF2880A" w14:textId="53B682AD" w:rsidR="00712BC8" w:rsidRPr="0086717E" w:rsidRDefault="00712BC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PODER JUDICIAL</w:t>
                          </w:r>
                        </w:p>
                        <w:p w14:paraId="327BD6D0" w14:textId="31FAC8B5" w:rsidR="00F52A78" w:rsidRPr="0086717E" w:rsidRDefault="00F52A7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 xml:space="preserve">Sección de Análisis de Puestos </w:t>
                          </w:r>
                        </w:p>
                        <w:p w14:paraId="0DA54646" w14:textId="6CF835C5" w:rsidR="00F52A78" w:rsidRDefault="00F52A78" w:rsidP="00F52A78">
                          <w:pPr>
                            <w:spacing w:after="0" w:line="240" w:lineRule="atLeast"/>
                            <w:jc w:val="right"/>
                            <w:rPr>
                              <w:rFonts w:ascii="Segoe UI Light" w:hAnsi="Segoe UI Light" w:cs="Segoe UI Light"/>
                              <w:b/>
                              <w:bCs/>
                              <w:color w:val="00B0F0"/>
                              <w:sz w:val="36"/>
                              <w:szCs w:val="36"/>
                            </w:rPr>
                          </w:pPr>
                          <w:r w:rsidRPr="0086717E">
                            <w:rPr>
                              <w:rFonts w:ascii="Segoe UI Light" w:hAnsi="Segoe UI Light" w:cs="Segoe UI Light"/>
                              <w:b/>
                              <w:bCs/>
                              <w:color w:val="00B0F0"/>
                              <w:sz w:val="36"/>
                              <w:szCs w:val="36"/>
                            </w:rPr>
                            <w:t>Dirección de Gestión Humana</w:t>
                          </w:r>
                        </w:p>
                        <w:p w14:paraId="0933CA25" w14:textId="1607655D" w:rsidR="00B005E6" w:rsidRPr="0086717E" w:rsidRDefault="00B005E6" w:rsidP="00F52A78">
                          <w:pPr>
                            <w:spacing w:after="0" w:line="240" w:lineRule="atLeast"/>
                            <w:jc w:val="right"/>
                            <w:rPr>
                              <w:rFonts w:ascii="Segoe UI Light" w:hAnsi="Segoe UI Light" w:cs="Segoe UI Light"/>
                              <w:b/>
                              <w:bCs/>
                              <w:color w:val="00B0F0"/>
                              <w:sz w:val="36"/>
                              <w:szCs w:val="36"/>
                            </w:rPr>
                          </w:pPr>
                          <w:r>
                            <w:rPr>
                              <w:rFonts w:ascii="Segoe UI Light" w:hAnsi="Segoe UI Light" w:cs="Segoe UI Light"/>
                              <w:b/>
                              <w:bCs/>
                              <w:color w:val="00B0F0"/>
                              <w:sz w:val="36"/>
                              <w:szCs w:val="36"/>
                            </w:rPr>
                            <w:t>PJ-DGH-</w:t>
                          </w:r>
                          <w:r w:rsidR="00F40644">
                            <w:rPr>
                              <w:rFonts w:ascii="Segoe UI Light" w:hAnsi="Segoe UI Light" w:cs="Segoe UI Light"/>
                              <w:b/>
                              <w:bCs/>
                              <w:color w:val="00B0F0"/>
                              <w:sz w:val="36"/>
                              <w:szCs w:val="36"/>
                            </w:rPr>
                            <w:t>SAP-</w:t>
                          </w:r>
                          <w:r>
                            <w:rPr>
                              <w:rFonts w:ascii="Segoe UI Light" w:hAnsi="Segoe UI Light" w:cs="Segoe UI Light"/>
                              <w:b/>
                              <w:bCs/>
                              <w:color w:val="00B0F0"/>
                              <w:sz w:val="36"/>
                              <w:szCs w:val="36"/>
                            </w:rPr>
                            <w:t>12</w:t>
                          </w:r>
                          <w:r w:rsidR="00691044">
                            <w:rPr>
                              <w:rFonts w:ascii="Segoe UI Light" w:hAnsi="Segoe UI Light" w:cs="Segoe UI Light"/>
                              <w:b/>
                              <w:bCs/>
                              <w:color w:val="00B0F0"/>
                              <w:sz w:val="36"/>
                              <w:szCs w:val="36"/>
                            </w:rPr>
                            <w:t>0</w:t>
                          </w:r>
                          <w:r>
                            <w:rPr>
                              <w:rFonts w:ascii="Segoe UI Light" w:hAnsi="Segoe UI Light" w:cs="Segoe UI Light"/>
                              <w:b/>
                              <w:bCs/>
                              <w:color w:val="00B0F0"/>
                              <w:sz w:val="36"/>
                              <w:szCs w:val="36"/>
                            </w:rPr>
                            <w:t>-2024</w:t>
                          </w:r>
                        </w:p>
                        <w:p w14:paraId="69387AB6" w14:textId="77777777" w:rsidR="00DE148D" w:rsidRPr="003D3E26" w:rsidRDefault="00DE148D" w:rsidP="003D3E26">
                          <w:pPr>
                            <w:jc w:val="right"/>
                            <w:rPr>
                              <w:rFonts w:ascii="Segoe UI Light" w:hAnsi="Segoe UI Light" w:cs="Segoe UI Light"/>
                              <w:b/>
                              <w:bCs/>
                              <w:color w:val="F79646" w:themeColor="accent6"/>
                              <w:sz w:val="52"/>
                              <w:szCs w:val="52"/>
                              <w:lang w:val="es-ES"/>
                              <w14:textFill>
                                <w14:gradFill>
                                  <w14:gsLst>
                                    <w14:gs w14:pos="0">
                                      <w14:schemeClr w14:val="accent6">
                                        <w14:lumMod w14:val="50000"/>
                                        <w14:shade w14:val="30000"/>
                                        <w14:satMod w14:val="115000"/>
                                      </w14:schemeClr>
                                    </w14:gs>
                                    <w14:gs w14:pos="50000">
                                      <w14:schemeClr w14:val="accent6">
                                        <w14:lumMod w14:val="50000"/>
                                        <w14:shade w14:val="67500"/>
                                        <w14:satMod w14:val="115000"/>
                                      </w14:schemeClr>
                                    </w14:gs>
                                    <w14:gs w14:pos="100000">
                                      <w14:schemeClr w14:val="accent6">
                                        <w14:lumMod w14:val="50000"/>
                                        <w14:shade w14:val="100000"/>
                                        <w14:satMod w14:val="115000"/>
                                      </w14:schemeClr>
                                    </w14:gs>
                                  </w14:gsLst>
                                  <w14:lin w14:ang="13500000" w14:scaled="0"/>
                                </w14:gradFill>
                              </w14:textFill>
                            </w:rPr>
                          </w:pPr>
                        </w:p>
                      </w:txbxContent>
                    </v:textbox>
                    <w10:wrap anchorx="margin"/>
                  </v:shape>
                </w:pict>
              </mc:Fallback>
            </mc:AlternateContent>
          </w:r>
          <w:r w:rsidR="0086717E">
            <w:rPr>
              <w:noProof/>
            </w:rPr>
            <w:drawing>
              <wp:anchor distT="0" distB="0" distL="114300" distR="114300" simplePos="0" relativeHeight="251671583" behindDoc="0" locked="0" layoutInCell="1" allowOverlap="1" wp14:anchorId="7E33FF46" wp14:editId="744A4306">
                <wp:simplePos x="0" y="0"/>
                <wp:positionH relativeFrom="margin">
                  <wp:posOffset>337332</wp:posOffset>
                </wp:positionH>
                <wp:positionV relativeFrom="margin">
                  <wp:align>center</wp:align>
                </wp:positionV>
                <wp:extent cx="4996800" cy="2016000"/>
                <wp:effectExtent l="133350" t="133350" r="128270" b="803910"/>
                <wp:wrapThrough wrapText="bothSides">
                  <wp:wrapPolygon edited="0">
                    <wp:start x="-329" y="-1429"/>
                    <wp:lineTo x="-577" y="-1225"/>
                    <wp:lineTo x="-577" y="28174"/>
                    <wp:lineTo x="-412" y="30011"/>
                    <wp:lineTo x="21907" y="30011"/>
                    <wp:lineTo x="22072" y="28174"/>
                    <wp:lineTo x="22072" y="2042"/>
                    <wp:lineTo x="21825" y="-1021"/>
                    <wp:lineTo x="21825" y="-1429"/>
                    <wp:lineTo x="-329" y="-1429"/>
                  </wp:wrapPolygon>
                </wp:wrapThrough>
                <wp:docPr id="6937642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64282" name=""/>
                        <pic:cNvPicPr/>
                      </pic:nvPicPr>
                      <pic:blipFill>
                        <a:blip r:embed="rId12">
                          <a:alphaModFix amt="79000"/>
                          <a:extLst>
                            <a:ext uri="{28A0092B-C50C-407E-A947-70E740481C1C}">
                              <a14:useLocalDpi xmlns:a14="http://schemas.microsoft.com/office/drawing/2010/main" val="0"/>
                            </a:ext>
                          </a:extLst>
                        </a:blip>
                        <a:stretch>
                          <a:fillRect/>
                        </a:stretch>
                      </pic:blipFill>
                      <pic:spPr>
                        <a:xfrm>
                          <a:off x="0" y="0"/>
                          <a:ext cx="4996800" cy="2016000"/>
                        </a:xfrm>
                        <a:prstGeom prst="rect">
                          <a:avLst/>
                        </a:prstGeom>
                        <a:effectLst>
                          <a:glow rad="127000">
                            <a:schemeClr val="bg1"/>
                          </a:glow>
                          <a:reflection blurRad="6350" endPos="24000" dist="393700" dir="5400000" sy="-100000" algn="bl" rotWithShape="0"/>
                        </a:effectLst>
                      </pic:spPr>
                    </pic:pic>
                  </a:graphicData>
                </a:graphic>
                <wp14:sizeRelH relativeFrom="page">
                  <wp14:pctWidth>0</wp14:pctWidth>
                </wp14:sizeRelH>
                <wp14:sizeRelV relativeFrom="page">
                  <wp14:pctHeight>0</wp14:pctHeight>
                </wp14:sizeRelV>
              </wp:anchor>
            </w:drawing>
          </w:r>
          <w:bookmarkStart w:id="0" w:name="_Hlk21871069"/>
          <w:bookmarkEnd w:id="0"/>
          <w:r w:rsidR="00822285" w:rsidRPr="00317948">
            <w:rPr>
              <w:color w:val="800000"/>
              <w:sz w:val="48"/>
              <w:szCs w:val="48"/>
            </w:rPr>
            <w:br w:type="page"/>
          </w:r>
        </w:p>
        <w:sdt>
          <w:sdtPr>
            <w:rPr>
              <w:color w:val="800000"/>
            </w:rPr>
            <w:id w:val="355547405"/>
            <w:docPartObj>
              <w:docPartGallery w:val="Cover Pages"/>
              <w:docPartUnique/>
            </w:docPartObj>
          </w:sdtPr>
          <w:sdtEndPr>
            <w:rPr>
              <w:sz w:val="48"/>
              <w:szCs w:val="48"/>
            </w:rPr>
          </w:sdtEndPr>
          <w:sdtContent>
            <w:p w14:paraId="4BDFB5FA" w14:textId="7C0DFCD9" w:rsidR="003546FB" w:rsidRPr="00317948" w:rsidRDefault="003546FB" w:rsidP="004B7C27">
              <w:pPr>
                <w:pStyle w:val="Sinespaciado"/>
                <w:jc w:val="right"/>
                <w:rPr>
                  <w:noProof/>
                  <w:color w:val="800000"/>
                </w:rPr>
              </w:pPr>
            </w:p>
            <w:p w14:paraId="0387ECF5" w14:textId="36D7F27F" w:rsidR="003546FB" w:rsidRPr="0086717E" w:rsidRDefault="003546FB" w:rsidP="004B7C27">
              <w:pPr>
                <w:spacing w:after="0" w:line="240" w:lineRule="auto"/>
                <w:jc w:val="right"/>
                <w:rPr>
                  <w:rFonts w:ascii="Segoe UI Light" w:hAnsi="Segoe UI Light" w:cs="Segoe UI Light"/>
                  <w:b/>
                  <w:bCs/>
                  <w:color w:val="00B0F0"/>
                  <w:sz w:val="52"/>
                  <w:szCs w:val="52"/>
                </w:rPr>
              </w:pPr>
              <w:r w:rsidRPr="0086717E">
                <w:rPr>
                  <w:rFonts w:ascii="Segoe UI Light" w:hAnsi="Segoe UI Light" w:cs="Segoe UI Light"/>
                  <w:b/>
                  <w:bCs/>
                  <w:color w:val="00B0F0"/>
                  <w:sz w:val="52"/>
                  <w:szCs w:val="52"/>
                </w:rPr>
                <w:t>Resum</w:t>
              </w:r>
              <w:r w:rsidR="00BA6449" w:rsidRPr="0086717E">
                <w:rPr>
                  <w:rFonts w:ascii="Segoe UI Light" w:hAnsi="Segoe UI Light" w:cs="Segoe UI Light"/>
                  <w:b/>
                  <w:bCs/>
                  <w:color w:val="00B0F0"/>
                  <w:sz w:val="52"/>
                  <w:szCs w:val="52"/>
                </w:rPr>
                <w:t>en contenido del documento</w:t>
              </w:r>
            </w:p>
            <w:p w14:paraId="0A1F2010" w14:textId="109A3192" w:rsidR="003546FB" w:rsidRPr="00317948" w:rsidRDefault="00F801D5" w:rsidP="004B7C27">
              <w:pPr>
                <w:spacing w:after="0" w:line="240" w:lineRule="auto"/>
                <w:jc w:val="right"/>
                <w:rPr>
                  <w:color w:val="800000"/>
                  <w:sz w:val="48"/>
                  <w:szCs w:val="48"/>
                </w:rPr>
              </w:pPr>
            </w:p>
          </w:sdtContent>
        </w:sdt>
        <w:p w14:paraId="3121435C" w14:textId="62F6F847" w:rsidR="00B51F25" w:rsidRDefault="003546FB" w:rsidP="004B7C27">
          <w:pPr>
            <w:autoSpaceDE w:val="0"/>
            <w:autoSpaceDN w:val="0"/>
            <w:adjustRightInd w:val="0"/>
            <w:spacing w:after="0" w:line="240" w:lineRule="auto"/>
            <w:jc w:val="both"/>
            <w:rPr>
              <w:rFonts w:ascii="Segoe UI Light" w:hAnsi="Segoe UI Light" w:cs="Segoe UI Light"/>
              <w:sz w:val="20"/>
              <w:szCs w:val="20"/>
            </w:rPr>
          </w:pPr>
          <w:r>
            <w:rPr>
              <w:rFonts w:ascii="Segoe UI Light" w:hAnsi="Segoe UI Light" w:cs="Segoe UI Light"/>
              <w:sz w:val="20"/>
              <w:szCs w:val="20"/>
            </w:rPr>
            <w:t>El propósito del presente document</w:t>
          </w:r>
          <w:r w:rsidR="00B51F25">
            <w:rPr>
              <w:rFonts w:ascii="Segoe UI Light" w:hAnsi="Segoe UI Light" w:cs="Segoe UI Light"/>
              <w:sz w:val="20"/>
              <w:szCs w:val="20"/>
            </w:rPr>
            <w:t xml:space="preserve">o técnico se elabora con la </w:t>
          </w:r>
          <w:r>
            <w:rPr>
              <w:rFonts w:ascii="Segoe UI Light" w:hAnsi="Segoe UI Light" w:cs="Segoe UI Light"/>
              <w:sz w:val="20"/>
              <w:szCs w:val="20"/>
            </w:rPr>
            <w:t>finalidad de explicar como el Poder Judicial de Costa</w:t>
          </w:r>
          <w:r w:rsidR="003A08AC">
            <w:rPr>
              <w:rFonts w:ascii="Segoe UI Light" w:hAnsi="Segoe UI Light" w:cs="Segoe UI Light"/>
              <w:sz w:val="20"/>
              <w:szCs w:val="20"/>
            </w:rPr>
            <w:t xml:space="preserve"> Rica</w:t>
          </w:r>
          <w:r>
            <w:rPr>
              <w:rFonts w:ascii="Segoe UI Light" w:hAnsi="Segoe UI Light" w:cs="Segoe UI Light"/>
              <w:sz w:val="20"/>
              <w:szCs w:val="20"/>
            </w:rPr>
            <w:t xml:space="preserve">; </w:t>
          </w:r>
          <w:r w:rsidR="00B51F25">
            <w:rPr>
              <w:rFonts w:ascii="Segoe UI Light" w:hAnsi="Segoe UI Light" w:cs="Segoe UI Light"/>
              <w:sz w:val="20"/>
              <w:szCs w:val="20"/>
            </w:rPr>
            <w:t xml:space="preserve">atiende lo relativo a la </w:t>
          </w:r>
          <w:r>
            <w:rPr>
              <w:rFonts w:ascii="Segoe UI Light" w:hAnsi="Segoe UI Light" w:cs="Segoe UI Light"/>
              <w:sz w:val="20"/>
              <w:szCs w:val="20"/>
            </w:rPr>
            <w:t xml:space="preserve">Metodología de Valoración de Puestos; </w:t>
          </w:r>
          <w:r w:rsidR="00BE34A1">
            <w:rPr>
              <w:rFonts w:ascii="Segoe UI Light" w:hAnsi="Segoe UI Light" w:cs="Segoe UI Light"/>
              <w:sz w:val="20"/>
              <w:szCs w:val="20"/>
            </w:rPr>
            <w:t xml:space="preserve">en </w:t>
          </w:r>
          <w:r>
            <w:rPr>
              <w:rFonts w:ascii="Segoe UI Light" w:hAnsi="Segoe UI Light" w:cs="Segoe UI Light"/>
              <w:sz w:val="20"/>
              <w:szCs w:val="20"/>
            </w:rPr>
            <w:t xml:space="preserve">cumplimiento </w:t>
          </w:r>
          <w:r w:rsidR="00BE34A1">
            <w:rPr>
              <w:rFonts w:ascii="Segoe UI Light" w:hAnsi="Segoe UI Light" w:cs="Segoe UI Light"/>
              <w:sz w:val="20"/>
              <w:szCs w:val="20"/>
            </w:rPr>
            <w:t xml:space="preserve">a la </w:t>
          </w:r>
          <w:r>
            <w:rPr>
              <w:rFonts w:ascii="Segoe UI Light" w:hAnsi="Segoe UI Light" w:cs="Segoe UI Light"/>
              <w:sz w:val="20"/>
              <w:szCs w:val="20"/>
            </w:rPr>
            <w:t>establecido en la Ley Marco de Empleo Público (LMEP)</w:t>
          </w:r>
          <w:r w:rsidR="00B51F25">
            <w:rPr>
              <w:rFonts w:ascii="Segoe UI Light" w:hAnsi="Segoe UI Light" w:cs="Segoe UI Light"/>
              <w:sz w:val="20"/>
              <w:szCs w:val="20"/>
            </w:rPr>
            <w:t xml:space="preserve"> y su </w:t>
          </w:r>
          <w:r w:rsidR="006009DC">
            <w:rPr>
              <w:rFonts w:ascii="Segoe UI Light" w:hAnsi="Segoe UI Light" w:cs="Segoe UI Light"/>
              <w:sz w:val="20"/>
              <w:szCs w:val="20"/>
            </w:rPr>
            <w:t>r</w:t>
          </w:r>
          <w:r w:rsidR="00B51F25">
            <w:rPr>
              <w:rFonts w:ascii="Segoe UI Light" w:hAnsi="Segoe UI Light" w:cs="Segoe UI Light"/>
              <w:sz w:val="20"/>
              <w:szCs w:val="20"/>
            </w:rPr>
            <w:t>eglamento.</w:t>
          </w:r>
        </w:p>
      </w:sdtContent>
    </w:sdt>
    <w:p w14:paraId="2AB55E8B" w14:textId="77777777" w:rsidR="00B51F25" w:rsidRDefault="00B51F25" w:rsidP="004B7C27">
      <w:pPr>
        <w:autoSpaceDE w:val="0"/>
        <w:autoSpaceDN w:val="0"/>
        <w:adjustRightInd w:val="0"/>
        <w:spacing w:after="0" w:line="240" w:lineRule="auto"/>
        <w:jc w:val="both"/>
        <w:rPr>
          <w:rFonts w:ascii="Segoe UI Light" w:hAnsi="Segoe UI Light" w:cs="Segoe UI Light"/>
          <w:sz w:val="20"/>
          <w:szCs w:val="20"/>
        </w:rPr>
      </w:pPr>
    </w:p>
    <w:p w14:paraId="77174D67" w14:textId="5C50BC04" w:rsidR="004B7C27" w:rsidRDefault="00315AB0" w:rsidP="004B7C27">
      <w:pPr>
        <w:autoSpaceDE w:val="0"/>
        <w:autoSpaceDN w:val="0"/>
        <w:adjustRightInd w:val="0"/>
        <w:spacing w:after="0" w:line="240" w:lineRule="auto"/>
        <w:jc w:val="both"/>
        <w:rPr>
          <w:rFonts w:ascii="Segoe UI Light" w:hAnsi="Segoe UI Light" w:cs="Segoe UI Light"/>
          <w:sz w:val="20"/>
          <w:szCs w:val="20"/>
        </w:rPr>
      </w:pPr>
      <w:r w:rsidRPr="00BA6449">
        <w:rPr>
          <w:rFonts w:ascii="Segoe UI Light" w:hAnsi="Segoe UI Light" w:cs="Segoe UI Light"/>
          <w:sz w:val="20"/>
          <w:szCs w:val="20"/>
        </w:rPr>
        <w:t>En el primer capítulo se recoge</w:t>
      </w:r>
      <w:r w:rsidR="00BA6449">
        <w:rPr>
          <w:rFonts w:ascii="Segoe UI Light" w:hAnsi="Segoe UI Light" w:cs="Segoe UI Light"/>
          <w:sz w:val="20"/>
          <w:szCs w:val="20"/>
        </w:rPr>
        <w:t xml:space="preserve"> </w:t>
      </w:r>
      <w:r w:rsidR="00BA6449" w:rsidRPr="00807B92">
        <w:rPr>
          <w:rFonts w:ascii="Segoe UI Light" w:hAnsi="Segoe UI Light" w:cs="Segoe UI Light"/>
          <w:sz w:val="20"/>
          <w:szCs w:val="20"/>
        </w:rPr>
        <w:t xml:space="preserve">una delimitación conceptual; sobre aspectos relacionados a </w:t>
      </w:r>
      <w:r w:rsidR="00A14CFD" w:rsidRPr="00807B92">
        <w:rPr>
          <w:rFonts w:ascii="Segoe UI Light" w:hAnsi="Segoe UI Light" w:cs="Segoe UI Light"/>
          <w:sz w:val="20"/>
          <w:szCs w:val="20"/>
        </w:rPr>
        <w:t>las nociones generales</w:t>
      </w:r>
      <w:r w:rsidR="00BA6449" w:rsidRPr="00807B92">
        <w:rPr>
          <w:rFonts w:ascii="Segoe UI Light" w:hAnsi="Segoe UI Light" w:cs="Segoe UI Light"/>
          <w:sz w:val="20"/>
          <w:szCs w:val="20"/>
        </w:rPr>
        <w:t xml:space="preserve"> de la Compensación Salarial, que incorporan </w:t>
      </w:r>
      <w:r w:rsidR="00BA6449">
        <w:rPr>
          <w:rFonts w:ascii="Segoe UI Light" w:hAnsi="Segoe UI Light" w:cs="Segoe UI Light"/>
          <w:sz w:val="20"/>
          <w:szCs w:val="20"/>
        </w:rPr>
        <w:t xml:space="preserve">tales como </w:t>
      </w:r>
      <w:r w:rsidR="00BA6449" w:rsidRPr="00807B92">
        <w:rPr>
          <w:rFonts w:ascii="Segoe UI Light" w:hAnsi="Segoe UI Light" w:cs="Segoe UI Light"/>
          <w:sz w:val="20"/>
          <w:szCs w:val="20"/>
        </w:rPr>
        <w:t xml:space="preserve">la administración de la compensación salarial, las políticas de administración salarial; se aborda también </w:t>
      </w:r>
      <w:r w:rsidR="00BA6449">
        <w:rPr>
          <w:rFonts w:ascii="Segoe UI Light" w:hAnsi="Segoe UI Light" w:cs="Segoe UI Light"/>
          <w:sz w:val="20"/>
          <w:szCs w:val="20"/>
        </w:rPr>
        <w:t xml:space="preserve">los temas de Clasificación de Puestos, </w:t>
      </w:r>
      <w:r w:rsidR="00BA6449" w:rsidRPr="00807B92">
        <w:rPr>
          <w:rFonts w:ascii="Segoe UI Light" w:hAnsi="Segoe UI Light" w:cs="Segoe UI Light"/>
          <w:sz w:val="20"/>
          <w:szCs w:val="20"/>
        </w:rPr>
        <w:t xml:space="preserve">Valoración de Puestos. </w:t>
      </w:r>
      <w:r w:rsidR="00BA6449" w:rsidRPr="00551D7F">
        <w:rPr>
          <w:rFonts w:ascii="Segoe UI Light" w:hAnsi="Segoe UI Light" w:cs="Segoe UI Light"/>
          <w:sz w:val="20"/>
          <w:szCs w:val="20"/>
        </w:rPr>
        <w:t xml:space="preserve">Asimismo, se revisan los principales </w:t>
      </w:r>
      <w:r w:rsidR="00BA6449" w:rsidRPr="00807B92">
        <w:rPr>
          <w:rFonts w:ascii="Segoe UI Light" w:hAnsi="Segoe UI Light" w:cs="Segoe UI Light"/>
          <w:sz w:val="20"/>
          <w:szCs w:val="20"/>
        </w:rPr>
        <w:t xml:space="preserve">y más utilizados </w:t>
      </w:r>
      <w:r w:rsidR="00BA6449" w:rsidRPr="00551D7F">
        <w:rPr>
          <w:rFonts w:ascii="Segoe UI Light" w:hAnsi="Segoe UI Light" w:cs="Segoe UI Light"/>
          <w:sz w:val="20"/>
          <w:szCs w:val="20"/>
        </w:rPr>
        <w:t>métodos de valoración</w:t>
      </w:r>
      <w:r w:rsidR="00BA6449" w:rsidRPr="00807B92">
        <w:rPr>
          <w:rFonts w:ascii="Segoe UI Light" w:hAnsi="Segoe UI Light" w:cs="Segoe UI Light"/>
          <w:sz w:val="20"/>
          <w:szCs w:val="20"/>
        </w:rPr>
        <w:t xml:space="preserve">. </w:t>
      </w:r>
      <w:r w:rsidR="004B7C27">
        <w:rPr>
          <w:rFonts w:ascii="Segoe UI Light" w:hAnsi="Segoe UI Light" w:cs="Segoe UI Light"/>
          <w:sz w:val="20"/>
          <w:szCs w:val="20"/>
        </w:rPr>
        <w:t xml:space="preserve"> </w:t>
      </w:r>
    </w:p>
    <w:p w14:paraId="5567E9E3" w14:textId="77777777" w:rsidR="004B7C27" w:rsidRDefault="004B7C27" w:rsidP="004B7C27">
      <w:pPr>
        <w:autoSpaceDE w:val="0"/>
        <w:autoSpaceDN w:val="0"/>
        <w:adjustRightInd w:val="0"/>
        <w:spacing w:after="0" w:line="240" w:lineRule="auto"/>
        <w:jc w:val="both"/>
        <w:rPr>
          <w:rFonts w:ascii="Segoe UI Light" w:hAnsi="Segoe UI Light" w:cs="Segoe UI Light"/>
          <w:sz w:val="20"/>
          <w:szCs w:val="20"/>
        </w:rPr>
      </w:pPr>
    </w:p>
    <w:p w14:paraId="46445665" w14:textId="70F296B4" w:rsidR="004B7C27" w:rsidRDefault="00315AB0" w:rsidP="004B7C2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4B7C27">
        <w:rPr>
          <w:rFonts w:ascii="Segoe UI Light" w:hAnsi="Segoe UI Light" w:cs="Segoe UI Light"/>
          <w:sz w:val="20"/>
          <w:szCs w:val="20"/>
        </w:rPr>
        <w:t>En el segundo capítulo se abord</w:t>
      </w:r>
      <w:r w:rsidR="004B7C27">
        <w:rPr>
          <w:rFonts w:ascii="Segoe UI Light" w:hAnsi="Segoe UI Light" w:cs="Segoe UI Light"/>
          <w:sz w:val="20"/>
          <w:szCs w:val="20"/>
        </w:rPr>
        <w:t>an elementos propios del Sistema de Valoración de Puestos del Poder Judicial y los articulados de la Ley Marco de Empleo Público</w:t>
      </w:r>
      <w:r w:rsidR="00A14CFD">
        <w:rPr>
          <w:rFonts w:ascii="Segoe UI Light" w:hAnsi="Segoe UI Light" w:cs="Segoe UI Light"/>
          <w:sz w:val="20"/>
          <w:szCs w:val="20"/>
        </w:rPr>
        <w:t xml:space="preserve"> y su reglamento</w:t>
      </w:r>
      <w:r w:rsidR="004B7C27">
        <w:rPr>
          <w:rFonts w:ascii="Segoe UI Light" w:hAnsi="Segoe UI Light" w:cs="Segoe UI Light"/>
          <w:sz w:val="20"/>
          <w:szCs w:val="20"/>
        </w:rPr>
        <w:t xml:space="preserve">; que refieren a la Metodología de Factores de Trabajo y el Salario Global; ambos </w:t>
      </w:r>
      <w:r w:rsidR="004B7C27" w:rsidRPr="003546FB">
        <w:rPr>
          <w:rFonts w:ascii="Segoe UI Light" w:eastAsiaTheme="majorEastAsia" w:hAnsi="Segoe UI Light" w:cs="Segoe UI Light"/>
          <w:color w:val="262626" w:themeColor="text1" w:themeTint="D9"/>
          <w:sz w:val="20"/>
          <w:szCs w:val="20"/>
          <w:lang w:val="es-ES"/>
        </w:rPr>
        <w:t>present</w:t>
      </w:r>
      <w:r w:rsidR="004B7C27">
        <w:rPr>
          <w:rFonts w:ascii="Segoe UI Light" w:eastAsiaTheme="majorEastAsia" w:hAnsi="Segoe UI Light" w:cs="Segoe UI Light"/>
          <w:color w:val="262626" w:themeColor="text1" w:themeTint="D9"/>
          <w:sz w:val="20"/>
          <w:szCs w:val="20"/>
          <w:lang w:val="es-ES"/>
        </w:rPr>
        <w:t xml:space="preserve">an </w:t>
      </w:r>
      <w:r w:rsidR="004B7C27" w:rsidRPr="003546FB">
        <w:rPr>
          <w:rFonts w:ascii="Segoe UI Light" w:eastAsiaTheme="majorEastAsia" w:hAnsi="Segoe UI Light" w:cs="Segoe UI Light"/>
          <w:color w:val="262626" w:themeColor="text1" w:themeTint="D9"/>
          <w:sz w:val="20"/>
          <w:szCs w:val="20"/>
          <w:lang w:val="es-ES"/>
        </w:rPr>
        <w:t>la base legal y técnica que respaldan el desarrollo de este document</w:t>
      </w:r>
      <w:r w:rsidR="00A14CFD">
        <w:rPr>
          <w:rFonts w:ascii="Segoe UI Light" w:eastAsiaTheme="majorEastAsia" w:hAnsi="Segoe UI Light" w:cs="Segoe UI Light"/>
          <w:color w:val="262626" w:themeColor="text1" w:themeTint="D9"/>
          <w:sz w:val="20"/>
          <w:szCs w:val="20"/>
          <w:lang w:val="es-ES"/>
        </w:rPr>
        <w:t>o técnico, y propio del campo de los recursos humanos.</w:t>
      </w:r>
      <w:r w:rsidR="004B7C27">
        <w:rPr>
          <w:rFonts w:ascii="Segoe UI Light" w:eastAsiaTheme="majorEastAsia" w:hAnsi="Segoe UI Light" w:cs="Segoe UI Light"/>
          <w:color w:val="262626" w:themeColor="text1" w:themeTint="D9"/>
          <w:sz w:val="20"/>
          <w:szCs w:val="20"/>
          <w:lang w:val="es-ES"/>
        </w:rPr>
        <w:t xml:space="preserve"> </w:t>
      </w:r>
    </w:p>
    <w:p w14:paraId="6654B401" w14:textId="77777777" w:rsidR="004B7C27" w:rsidRDefault="004B7C27" w:rsidP="004B7C2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BBBE95B" w14:textId="72974723" w:rsidR="004B7C27" w:rsidRDefault="00315AB0" w:rsidP="004B7C27">
      <w:pPr>
        <w:autoSpaceDE w:val="0"/>
        <w:autoSpaceDN w:val="0"/>
        <w:adjustRightInd w:val="0"/>
        <w:spacing w:after="0" w:line="240" w:lineRule="auto"/>
        <w:jc w:val="both"/>
        <w:rPr>
          <w:rFonts w:ascii="Segoe UI Light" w:hAnsi="Segoe UI Light" w:cs="Segoe UI Light"/>
          <w:sz w:val="20"/>
          <w:szCs w:val="20"/>
        </w:rPr>
      </w:pPr>
      <w:r w:rsidRPr="004B7C27">
        <w:rPr>
          <w:rFonts w:ascii="Segoe UI Light" w:hAnsi="Segoe UI Light" w:cs="Segoe UI Light"/>
          <w:sz w:val="20"/>
          <w:szCs w:val="20"/>
        </w:rPr>
        <w:t xml:space="preserve">Expuesto </w:t>
      </w:r>
      <w:r w:rsidR="004B7C27">
        <w:rPr>
          <w:rFonts w:ascii="Segoe UI Light" w:hAnsi="Segoe UI Light" w:cs="Segoe UI Light"/>
          <w:sz w:val="20"/>
          <w:szCs w:val="20"/>
        </w:rPr>
        <w:t xml:space="preserve">el marco anterior; se plasma en el </w:t>
      </w:r>
      <w:r w:rsidR="003A08AC">
        <w:rPr>
          <w:rFonts w:ascii="Segoe UI Light" w:hAnsi="Segoe UI Light" w:cs="Segoe UI Light"/>
          <w:sz w:val="20"/>
          <w:szCs w:val="20"/>
        </w:rPr>
        <w:t>c</w:t>
      </w:r>
      <w:r w:rsidR="004B7C27">
        <w:rPr>
          <w:rFonts w:ascii="Segoe UI Light" w:hAnsi="Segoe UI Light" w:cs="Segoe UI Light"/>
          <w:sz w:val="20"/>
          <w:szCs w:val="20"/>
        </w:rPr>
        <w:t>apítulo tercero las implicaciones de la Metodología de Factores por puntos; en la dinámica actual de Valoración de Puestos del Poder Judicial.</w:t>
      </w:r>
    </w:p>
    <w:p w14:paraId="7F76D02A" w14:textId="77777777" w:rsidR="004B7C27" w:rsidRDefault="004B7C27" w:rsidP="004B7C27">
      <w:pPr>
        <w:autoSpaceDE w:val="0"/>
        <w:autoSpaceDN w:val="0"/>
        <w:adjustRightInd w:val="0"/>
        <w:spacing w:after="0" w:line="240" w:lineRule="auto"/>
        <w:jc w:val="both"/>
        <w:rPr>
          <w:rFonts w:ascii="Segoe UI Light" w:hAnsi="Segoe UI Light" w:cs="Segoe UI Light"/>
          <w:sz w:val="20"/>
          <w:szCs w:val="20"/>
        </w:rPr>
      </w:pPr>
    </w:p>
    <w:p w14:paraId="5F804974" w14:textId="1DB21100" w:rsidR="004B7C27" w:rsidRDefault="004B7C27" w:rsidP="004B7C27">
      <w:pPr>
        <w:autoSpaceDE w:val="0"/>
        <w:autoSpaceDN w:val="0"/>
        <w:adjustRightInd w:val="0"/>
        <w:spacing w:after="0" w:line="240" w:lineRule="auto"/>
        <w:jc w:val="both"/>
        <w:rPr>
          <w:rFonts w:ascii="Segoe UI Light" w:hAnsi="Segoe UI Light" w:cs="Segoe UI Light"/>
          <w:sz w:val="20"/>
          <w:szCs w:val="20"/>
        </w:rPr>
      </w:pPr>
      <w:r>
        <w:rPr>
          <w:rFonts w:ascii="Segoe UI Light" w:hAnsi="Segoe UI Light" w:cs="Segoe UI Light"/>
          <w:sz w:val="20"/>
          <w:szCs w:val="20"/>
        </w:rPr>
        <w:t>En el cuart</w:t>
      </w:r>
      <w:r w:rsidR="00CA7557">
        <w:rPr>
          <w:rFonts w:ascii="Segoe UI Light" w:hAnsi="Segoe UI Light" w:cs="Segoe UI Light"/>
          <w:sz w:val="20"/>
          <w:szCs w:val="20"/>
        </w:rPr>
        <w:t>o</w:t>
      </w:r>
      <w:r>
        <w:rPr>
          <w:rFonts w:ascii="Segoe UI Light" w:hAnsi="Segoe UI Light" w:cs="Segoe UI Light"/>
          <w:sz w:val="20"/>
          <w:szCs w:val="20"/>
        </w:rPr>
        <w:t xml:space="preserve"> </w:t>
      </w:r>
      <w:r w:rsidR="003A08AC">
        <w:rPr>
          <w:rFonts w:ascii="Segoe UI Light" w:hAnsi="Segoe UI Light" w:cs="Segoe UI Light"/>
          <w:sz w:val="20"/>
          <w:szCs w:val="20"/>
        </w:rPr>
        <w:t>c</w:t>
      </w:r>
      <w:r>
        <w:rPr>
          <w:rFonts w:ascii="Segoe UI Light" w:hAnsi="Segoe UI Light" w:cs="Segoe UI Light"/>
          <w:sz w:val="20"/>
          <w:szCs w:val="20"/>
        </w:rPr>
        <w:t>apítulo; se hizo necesario presenta</w:t>
      </w:r>
      <w:r w:rsidR="003A08AC">
        <w:rPr>
          <w:rFonts w:ascii="Segoe UI Light" w:hAnsi="Segoe UI Light" w:cs="Segoe UI Light"/>
          <w:sz w:val="20"/>
          <w:szCs w:val="20"/>
        </w:rPr>
        <w:t>r</w:t>
      </w:r>
      <w:r>
        <w:rPr>
          <w:rFonts w:ascii="Segoe UI Light" w:hAnsi="Segoe UI Light" w:cs="Segoe UI Light"/>
          <w:sz w:val="20"/>
          <w:szCs w:val="20"/>
        </w:rPr>
        <w:t xml:space="preserve"> datos e información a fin de que el lector del presente del documento </w:t>
      </w:r>
      <w:r w:rsidR="00B51F25">
        <w:rPr>
          <w:rFonts w:ascii="Segoe UI Light" w:hAnsi="Segoe UI Light" w:cs="Segoe UI Light"/>
          <w:sz w:val="20"/>
          <w:szCs w:val="20"/>
        </w:rPr>
        <w:t xml:space="preserve">técnico comprenda la </w:t>
      </w:r>
      <w:r>
        <w:rPr>
          <w:rFonts w:ascii="Segoe UI Light" w:hAnsi="Segoe UI Light" w:cs="Segoe UI Light"/>
          <w:sz w:val="20"/>
          <w:szCs w:val="20"/>
        </w:rPr>
        <w:t>complejidad y particularidades de la institución desde la estructura organizativa y funcion</w:t>
      </w:r>
      <w:r w:rsidR="00B51F25">
        <w:rPr>
          <w:rFonts w:ascii="Segoe UI Light" w:hAnsi="Segoe UI Light" w:cs="Segoe UI Light"/>
          <w:sz w:val="20"/>
          <w:szCs w:val="20"/>
        </w:rPr>
        <w:t xml:space="preserve">al de los puestos de trabajo. </w:t>
      </w:r>
    </w:p>
    <w:p w14:paraId="1EFD9BC6" w14:textId="77777777" w:rsidR="004B7C27" w:rsidRDefault="004B7C27" w:rsidP="004B7C27">
      <w:pPr>
        <w:autoSpaceDE w:val="0"/>
        <w:autoSpaceDN w:val="0"/>
        <w:adjustRightInd w:val="0"/>
        <w:spacing w:after="0" w:line="240" w:lineRule="auto"/>
        <w:jc w:val="both"/>
        <w:rPr>
          <w:rFonts w:ascii="Segoe UI Light" w:hAnsi="Segoe UI Light" w:cs="Segoe UI Light"/>
          <w:sz w:val="20"/>
          <w:szCs w:val="20"/>
        </w:rPr>
      </w:pPr>
    </w:p>
    <w:p w14:paraId="7E9D5C23" w14:textId="7CAD8758" w:rsidR="004B7C27" w:rsidRDefault="004B7C27" w:rsidP="004B7C2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En el</w:t>
      </w:r>
      <w:r w:rsidR="003A08AC">
        <w:rPr>
          <w:rFonts w:ascii="Segoe UI Light" w:eastAsiaTheme="majorEastAsia" w:hAnsi="Segoe UI Light" w:cs="Segoe UI Light"/>
          <w:color w:val="262626" w:themeColor="text1" w:themeTint="D9"/>
          <w:sz w:val="20"/>
          <w:szCs w:val="20"/>
          <w:lang w:val="es-ES"/>
        </w:rPr>
        <w:t xml:space="preserve"> c</w:t>
      </w:r>
      <w:r>
        <w:rPr>
          <w:rFonts w:ascii="Segoe UI Light" w:eastAsiaTheme="majorEastAsia" w:hAnsi="Segoe UI Light" w:cs="Segoe UI Light"/>
          <w:color w:val="262626" w:themeColor="text1" w:themeTint="D9"/>
          <w:sz w:val="20"/>
          <w:szCs w:val="20"/>
          <w:lang w:val="es-ES"/>
        </w:rPr>
        <w:t xml:space="preserve">apítulo </w:t>
      </w:r>
      <w:r w:rsidR="00B51F25">
        <w:rPr>
          <w:rFonts w:ascii="Segoe UI Light" w:eastAsiaTheme="majorEastAsia" w:hAnsi="Segoe UI Light" w:cs="Segoe UI Light"/>
          <w:color w:val="262626" w:themeColor="text1" w:themeTint="D9"/>
          <w:sz w:val="20"/>
          <w:szCs w:val="20"/>
          <w:lang w:val="es-ES"/>
        </w:rPr>
        <w:t>quinto</w:t>
      </w:r>
      <w:r>
        <w:rPr>
          <w:rFonts w:ascii="Segoe UI Light" w:eastAsiaTheme="majorEastAsia" w:hAnsi="Segoe UI Light" w:cs="Segoe UI Light"/>
          <w:color w:val="262626" w:themeColor="text1" w:themeTint="D9"/>
          <w:sz w:val="20"/>
          <w:szCs w:val="20"/>
          <w:lang w:val="es-ES"/>
        </w:rPr>
        <w:t xml:space="preserve">; se </w:t>
      </w:r>
      <w:r w:rsidR="00E26046">
        <w:rPr>
          <w:rFonts w:ascii="Segoe UI Light" w:eastAsiaTheme="majorEastAsia" w:hAnsi="Segoe UI Light" w:cs="Segoe UI Light"/>
          <w:color w:val="262626" w:themeColor="text1" w:themeTint="D9"/>
          <w:sz w:val="20"/>
          <w:szCs w:val="20"/>
          <w:lang w:val="es-ES"/>
        </w:rPr>
        <w:t xml:space="preserve">presenta </w:t>
      </w:r>
      <w:r>
        <w:rPr>
          <w:rFonts w:ascii="Segoe UI Light" w:eastAsiaTheme="majorEastAsia" w:hAnsi="Segoe UI Light" w:cs="Segoe UI Light"/>
          <w:color w:val="262626" w:themeColor="text1" w:themeTint="D9"/>
          <w:sz w:val="20"/>
          <w:szCs w:val="20"/>
          <w:lang w:val="es-ES"/>
        </w:rPr>
        <w:t>una descripción de las etapas o fases que se realizaron; para establecer los criterios desde el orden técnico; con el propósito de ajustar la Metodología de Valoración de Puestos del Poder Judicial, a la que exige la Ley Marco de Empleo Público</w:t>
      </w:r>
      <w:r w:rsidR="00341932">
        <w:rPr>
          <w:rFonts w:ascii="Segoe UI Light" w:eastAsiaTheme="majorEastAsia" w:hAnsi="Segoe UI Light" w:cs="Segoe UI Light"/>
          <w:color w:val="262626" w:themeColor="text1" w:themeTint="D9"/>
          <w:sz w:val="20"/>
          <w:szCs w:val="20"/>
          <w:lang w:val="es-ES"/>
        </w:rPr>
        <w:t xml:space="preserve"> y su reglamento.</w:t>
      </w:r>
    </w:p>
    <w:p w14:paraId="621E984A" w14:textId="77777777" w:rsidR="004B7C27" w:rsidRDefault="004B7C27" w:rsidP="004B7C2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5F31625" w14:textId="258F4F5B" w:rsidR="00020E4D" w:rsidRDefault="00D57EEE" w:rsidP="00020E4D">
      <w:pPr>
        <w:autoSpaceDE w:val="0"/>
        <w:autoSpaceDN w:val="0"/>
        <w:adjustRightInd w:val="0"/>
        <w:spacing w:after="0" w:line="240" w:lineRule="auto"/>
        <w:jc w:val="both"/>
        <w:rPr>
          <w:rFonts w:ascii="Segoe UI Light" w:eastAsia="Times New Roman" w:hAnsi="Segoe UI Light" w:cs="Segoe UI Light"/>
          <w:color w:val="000000"/>
          <w:sz w:val="20"/>
          <w:szCs w:val="20"/>
          <w:lang w:val="es-CR" w:eastAsia="es-CR"/>
        </w:rPr>
      </w:pPr>
      <w:r>
        <w:rPr>
          <w:rFonts w:ascii="Segoe UI Light" w:eastAsiaTheme="majorEastAsia" w:hAnsi="Segoe UI Light" w:cs="Segoe UI Light"/>
          <w:color w:val="262626" w:themeColor="text1" w:themeTint="D9"/>
          <w:sz w:val="20"/>
          <w:szCs w:val="20"/>
          <w:lang w:val="es-ES"/>
        </w:rPr>
        <w:t>F</w:t>
      </w:r>
      <w:r w:rsidR="004B7C27" w:rsidRPr="00B51F25">
        <w:rPr>
          <w:rFonts w:ascii="Segoe UI Light" w:eastAsiaTheme="majorEastAsia" w:hAnsi="Segoe UI Light" w:cs="Segoe UI Light"/>
          <w:color w:val="262626" w:themeColor="text1" w:themeTint="D9"/>
          <w:sz w:val="20"/>
          <w:szCs w:val="20"/>
          <w:lang w:val="es-ES"/>
        </w:rPr>
        <w:t xml:space="preserve">inalmente; para el </w:t>
      </w:r>
      <w:r w:rsidR="003A08AC" w:rsidRPr="00B51F25">
        <w:rPr>
          <w:rFonts w:ascii="Segoe UI Light" w:eastAsiaTheme="majorEastAsia" w:hAnsi="Segoe UI Light" w:cs="Segoe UI Light"/>
          <w:color w:val="262626" w:themeColor="text1" w:themeTint="D9"/>
          <w:sz w:val="20"/>
          <w:szCs w:val="20"/>
          <w:lang w:val="es-ES"/>
        </w:rPr>
        <w:t>c</w:t>
      </w:r>
      <w:r w:rsidR="004B7C27" w:rsidRPr="00B51F25">
        <w:rPr>
          <w:rFonts w:ascii="Segoe UI Light" w:eastAsiaTheme="majorEastAsia" w:hAnsi="Segoe UI Light" w:cs="Segoe UI Light"/>
          <w:color w:val="262626" w:themeColor="text1" w:themeTint="D9"/>
          <w:sz w:val="20"/>
          <w:szCs w:val="20"/>
          <w:lang w:val="es-ES"/>
        </w:rPr>
        <w:t>apítulo</w:t>
      </w:r>
      <w:r w:rsidR="00B51F25" w:rsidRPr="00B51F25">
        <w:rPr>
          <w:rFonts w:ascii="Segoe UI Light" w:eastAsiaTheme="majorEastAsia" w:hAnsi="Segoe UI Light" w:cs="Segoe UI Light"/>
          <w:color w:val="262626" w:themeColor="text1" w:themeTint="D9"/>
          <w:sz w:val="20"/>
          <w:szCs w:val="20"/>
          <w:lang w:val="es-ES"/>
        </w:rPr>
        <w:t xml:space="preserve"> sexto </w:t>
      </w:r>
      <w:r w:rsidR="004B7C27" w:rsidRPr="00B51F25">
        <w:rPr>
          <w:rFonts w:ascii="Segoe UI Light" w:eastAsiaTheme="majorEastAsia" w:hAnsi="Segoe UI Light" w:cs="Segoe UI Light"/>
          <w:color w:val="262626" w:themeColor="text1" w:themeTint="D9"/>
          <w:sz w:val="20"/>
          <w:szCs w:val="20"/>
          <w:lang w:val="es-ES"/>
        </w:rPr>
        <w:t>se reserv</w:t>
      </w:r>
      <w:r w:rsidR="00A85D1C" w:rsidRPr="00B51F25">
        <w:rPr>
          <w:rFonts w:ascii="Segoe UI Light" w:eastAsiaTheme="majorEastAsia" w:hAnsi="Segoe UI Light" w:cs="Segoe UI Light"/>
          <w:color w:val="262626" w:themeColor="text1" w:themeTint="D9"/>
          <w:sz w:val="20"/>
          <w:szCs w:val="20"/>
          <w:lang w:val="es-ES"/>
        </w:rPr>
        <w:t xml:space="preserve">a para </w:t>
      </w:r>
      <w:r w:rsidR="00E26046" w:rsidRPr="00B51F25">
        <w:rPr>
          <w:rFonts w:ascii="Segoe UI Light" w:eastAsiaTheme="majorEastAsia" w:hAnsi="Segoe UI Light" w:cs="Segoe UI Light"/>
          <w:color w:val="262626" w:themeColor="text1" w:themeTint="D9"/>
          <w:sz w:val="20"/>
          <w:szCs w:val="20"/>
          <w:lang w:val="es-ES"/>
        </w:rPr>
        <w:t xml:space="preserve">mostrar </w:t>
      </w:r>
      <w:r w:rsidR="00A85D1C" w:rsidRPr="00B51F25">
        <w:rPr>
          <w:rFonts w:ascii="Segoe UI Light" w:eastAsiaTheme="majorEastAsia" w:hAnsi="Segoe UI Light" w:cs="Segoe UI Light"/>
          <w:color w:val="262626" w:themeColor="text1" w:themeTint="D9"/>
          <w:sz w:val="20"/>
          <w:szCs w:val="20"/>
          <w:lang w:val="es-ES"/>
        </w:rPr>
        <w:t>la dinámica sobre la composición salarial de las distintas clas</w:t>
      </w:r>
      <w:r w:rsidR="00341932">
        <w:rPr>
          <w:rFonts w:ascii="Segoe UI Light" w:eastAsiaTheme="majorEastAsia" w:hAnsi="Segoe UI Light" w:cs="Segoe UI Light"/>
          <w:color w:val="262626" w:themeColor="text1" w:themeTint="D9"/>
          <w:sz w:val="20"/>
          <w:szCs w:val="20"/>
          <w:lang w:val="es-ES"/>
        </w:rPr>
        <w:t xml:space="preserve">es anchas </w:t>
      </w:r>
      <w:r w:rsidR="00A85D1C" w:rsidRPr="00B51F25">
        <w:rPr>
          <w:rFonts w:ascii="Segoe UI Light" w:eastAsiaTheme="majorEastAsia" w:hAnsi="Segoe UI Light" w:cs="Segoe UI Light"/>
          <w:color w:val="262626" w:themeColor="text1" w:themeTint="D9"/>
          <w:sz w:val="20"/>
          <w:szCs w:val="20"/>
          <w:lang w:val="es-ES"/>
        </w:rPr>
        <w:t>de puestos en el Poder Judicial</w:t>
      </w:r>
      <w:r w:rsidR="00E26046" w:rsidRPr="00B51F25">
        <w:rPr>
          <w:rFonts w:ascii="Segoe UI Light" w:eastAsiaTheme="majorEastAsia" w:hAnsi="Segoe UI Light" w:cs="Segoe UI Light"/>
          <w:color w:val="262626" w:themeColor="text1" w:themeTint="D9"/>
          <w:sz w:val="20"/>
          <w:szCs w:val="20"/>
          <w:lang w:val="es-ES"/>
        </w:rPr>
        <w:t xml:space="preserve">; así como algunos elementos sobre la </w:t>
      </w:r>
      <w:r w:rsidR="00020E4D" w:rsidRPr="00B51F25">
        <w:rPr>
          <w:rFonts w:ascii="Segoe UI Light" w:eastAsia="Times New Roman" w:hAnsi="Segoe UI Light" w:cs="Segoe UI Light"/>
          <w:color w:val="000000"/>
          <w:sz w:val="20"/>
          <w:szCs w:val="20"/>
          <w:lang w:val="es-CR" w:eastAsia="es-CR"/>
        </w:rPr>
        <w:t>definición del Salario Global</w:t>
      </w:r>
      <w:r>
        <w:rPr>
          <w:rFonts w:ascii="Segoe UI Light" w:eastAsia="Times New Roman" w:hAnsi="Segoe UI Light" w:cs="Segoe UI Light"/>
          <w:color w:val="000000"/>
          <w:sz w:val="20"/>
          <w:szCs w:val="20"/>
          <w:lang w:val="es-CR" w:eastAsia="es-CR"/>
        </w:rPr>
        <w:t xml:space="preserve"> para las distintas cla</w:t>
      </w:r>
      <w:r w:rsidR="00341932">
        <w:rPr>
          <w:rFonts w:ascii="Segoe UI Light" w:eastAsia="Times New Roman" w:hAnsi="Segoe UI Light" w:cs="Segoe UI Light"/>
          <w:color w:val="000000"/>
          <w:sz w:val="20"/>
          <w:szCs w:val="20"/>
          <w:lang w:val="es-CR" w:eastAsia="es-CR"/>
        </w:rPr>
        <w:t xml:space="preserve">ses de puestos </w:t>
      </w:r>
      <w:r>
        <w:rPr>
          <w:rFonts w:ascii="Segoe UI Light" w:eastAsia="Times New Roman" w:hAnsi="Segoe UI Light" w:cs="Segoe UI Light"/>
          <w:color w:val="000000"/>
          <w:sz w:val="20"/>
          <w:szCs w:val="20"/>
          <w:lang w:val="es-CR" w:eastAsia="es-CR"/>
        </w:rPr>
        <w:t xml:space="preserve">anchas </w:t>
      </w:r>
      <w:r w:rsidR="00341932">
        <w:rPr>
          <w:rFonts w:ascii="Segoe UI Light" w:eastAsia="Times New Roman" w:hAnsi="Segoe UI Light" w:cs="Segoe UI Light"/>
          <w:color w:val="000000"/>
          <w:sz w:val="20"/>
          <w:szCs w:val="20"/>
          <w:lang w:val="es-CR" w:eastAsia="es-CR"/>
        </w:rPr>
        <w:t>en la institución.</w:t>
      </w:r>
    </w:p>
    <w:p w14:paraId="72928887"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DA7D8ED"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B881C98"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4CBAC70"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9A4659D"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8667A43"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17ED51C"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3E8A2F8D"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33D81698"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7A875CD"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0073FC43" w14:textId="77777777" w:rsidR="004B7C27" w:rsidRDefault="004B7C2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564FCD2" w14:textId="5D5BAB30" w:rsidR="00255873" w:rsidRPr="00255873" w:rsidRDefault="00255873"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6"/>
      </w:tblGrid>
      <w:tr w:rsidR="00B33136" w:rsidRPr="00B33136" w14:paraId="48496246" w14:textId="08992393" w:rsidTr="005D0AF7">
        <w:tc>
          <w:tcPr>
            <w:tcW w:w="4248" w:type="dxa"/>
            <w:shd w:val="clear" w:color="auto" w:fill="auto"/>
          </w:tcPr>
          <w:p w14:paraId="0130CD87" w14:textId="5324B15A" w:rsidR="00B33136" w:rsidRPr="00B33136" w:rsidRDefault="00B33136" w:rsidP="005D0AF7">
            <w:pPr>
              <w:rPr>
                <w:rFonts w:ascii="Segoe UI Light" w:hAnsi="Segoe UI Light" w:cs="Segoe UI Light"/>
                <w:b/>
                <w:bCs/>
                <w:color w:val="009999"/>
                <w:sz w:val="52"/>
                <w:szCs w:val="52"/>
                <w:lang w:val="es-ES"/>
              </w:rPr>
            </w:pPr>
            <w:bookmarkStart w:id="1" w:name="_Hlk117698483"/>
            <w:r w:rsidRPr="00D3588C">
              <w:rPr>
                <w:rFonts w:ascii="Segoe UI Light" w:hAnsi="Segoe UI Light" w:cs="Segoe UI Light"/>
                <w:b/>
                <w:bCs/>
                <w:color w:val="009999"/>
                <w:sz w:val="52"/>
                <w:szCs w:val="52"/>
                <w:lang w:val="es-ES"/>
              </w:rPr>
              <w:lastRenderedPageBreak/>
              <w:t xml:space="preserve">     </w:t>
            </w:r>
            <w:r w:rsidRPr="00336547">
              <w:rPr>
                <w:rFonts w:ascii="Segoe UI Light" w:hAnsi="Segoe UI Light" w:cs="Segoe UI Light"/>
                <w:b/>
                <w:bCs/>
                <w:color w:val="31849B" w:themeColor="accent5" w:themeShade="BF"/>
                <w:sz w:val="52"/>
                <w:szCs w:val="52"/>
                <w14:textFill>
                  <w14:gradFill>
                    <w14:gsLst>
                      <w14:gs w14:pos="0">
                        <w14:schemeClr w14:val="accent5">
                          <w14:lumMod w14:val="75000"/>
                          <w14:lumOff w14:val="0"/>
                          <w14:shade w14:val="30000"/>
                          <w14:satMod w14:val="115000"/>
                        </w14:schemeClr>
                      </w14:gs>
                      <w14:gs w14:pos="50000">
                        <w14:schemeClr w14:val="accent5">
                          <w14:lumMod w14:val="75000"/>
                          <w14:lumOff w14:val="0"/>
                          <w14:shade w14:val="67500"/>
                          <w14:satMod w14:val="115000"/>
                        </w14:schemeClr>
                      </w14:gs>
                      <w14:gs w14:pos="100000">
                        <w14:schemeClr w14:val="accent5">
                          <w14:lumMod w14:val="75000"/>
                          <w14:lumOff w14:val="0"/>
                          <w14:shade w14:val="100000"/>
                          <w14:satMod w14:val="115000"/>
                        </w14:schemeClr>
                      </w14:gs>
                    </w14:gsLst>
                    <w14:path w14:path="circle">
                      <w14:fillToRect w14:l="50000" w14:t="50000" w14:r="50000" w14:b="50000"/>
                    </w14:path>
                  </w14:gradFill>
                </w14:textFill>
              </w:rPr>
              <w:t xml:space="preserve">Capítulo </w:t>
            </w:r>
            <w:r w:rsidRPr="00336547">
              <w:rPr>
                <w:rFonts w:ascii="Segoe UI Light" w:hAnsi="Segoe UI Light" w:cs="Segoe UI Light"/>
                <w:b/>
                <w:bCs/>
                <w:color w:val="31849B" w:themeColor="accent5" w:themeShade="BF"/>
                <w:sz w:val="144"/>
                <w:szCs w:val="144"/>
                <w14:textFill>
                  <w14:gradFill>
                    <w14:gsLst>
                      <w14:gs w14:pos="0">
                        <w14:schemeClr w14:val="accent5">
                          <w14:lumMod w14:val="75000"/>
                          <w14:lumOff w14:val="0"/>
                          <w14:shade w14:val="30000"/>
                          <w14:satMod w14:val="115000"/>
                        </w14:schemeClr>
                      </w14:gs>
                      <w14:gs w14:pos="50000">
                        <w14:schemeClr w14:val="accent5">
                          <w14:lumMod w14:val="75000"/>
                          <w14:lumOff w14:val="0"/>
                          <w14:shade w14:val="67500"/>
                          <w14:satMod w14:val="115000"/>
                        </w14:schemeClr>
                      </w14:gs>
                      <w14:gs w14:pos="100000">
                        <w14:schemeClr w14:val="accent5">
                          <w14:lumMod w14:val="75000"/>
                          <w14:lumOff w14:val="0"/>
                          <w14:shade w14:val="100000"/>
                          <w14:satMod w14:val="115000"/>
                        </w14:schemeClr>
                      </w14:gs>
                    </w14:gsLst>
                    <w14:path w14:path="circle">
                      <w14:fillToRect w14:l="50000" w14:t="50000" w14:r="50000" w14:b="50000"/>
                    </w14:path>
                  </w14:gradFill>
                </w14:textFill>
              </w:rPr>
              <w:t>1</w:t>
            </w:r>
          </w:p>
        </w:tc>
        <w:tc>
          <w:tcPr>
            <w:tcW w:w="4246" w:type="dxa"/>
            <w:shd w:val="clear" w:color="auto" w:fill="auto"/>
          </w:tcPr>
          <w:p w14:paraId="1F0CB9A2" w14:textId="77777777" w:rsidR="00336547" w:rsidRDefault="00336547" w:rsidP="00CD0434">
            <w:pPr>
              <w:jc w:val="right"/>
              <w:rPr>
                <w:rFonts w:ascii="Segoe UI Light" w:hAnsi="Segoe UI Light" w:cs="Segoe UI Light"/>
                <w:b/>
                <w:bCs/>
                <w:color w:val="31849B" w:themeColor="accent5" w:themeShade="BF"/>
                <w:sz w:val="52"/>
                <w:szCs w:val="52"/>
              </w:rPr>
            </w:pPr>
          </w:p>
          <w:p w14:paraId="75F67D0A" w14:textId="3EBE2135" w:rsidR="00B33136" w:rsidRPr="00B33136" w:rsidRDefault="00B33136" w:rsidP="00CD0434">
            <w:pPr>
              <w:jc w:val="right"/>
              <w:rPr>
                <w:rFonts w:ascii="Segoe UI Light" w:hAnsi="Segoe UI Light" w:cs="Segoe UI Light"/>
                <w:b/>
                <w:bCs/>
                <w:color w:val="009999"/>
                <w:sz w:val="52"/>
                <w:szCs w:val="52"/>
              </w:rPr>
            </w:pPr>
            <w:r w:rsidRPr="00031843">
              <w:rPr>
                <w:rFonts w:ascii="Segoe UI Light" w:hAnsi="Segoe UI Light" w:cs="Segoe UI Light"/>
                <w:b/>
                <w:bCs/>
                <w:color w:val="31849B" w:themeColor="accent5" w:themeShade="BF"/>
                <w:sz w:val="52"/>
                <w:szCs w:val="52"/>
              </w:rPr>
              <w:t>Marco Conceptual</w:t>
            </w:r>
          </w:p>
        </w:tc>
      </w:tr>
      <w:bookmarkEnd w:id="1"/>
    </w:tbl>
    <w:p w14:paraId="0581BA8D" w14:textId="77777777" w:rsidR="00B33136" w:rsidRDefault="00B33136" w:rsidP="00CD0434">
      <w:pPr>
        <w:spacing w:after="0" w:line="240" w:lineRule="auto"/>
        <w:jc w:val="both"/>
        <w:rPr>
          <w:rFonts w:ascii="Segoe UI Light" w:hAnsi="Segoe UI Light" w:cs="Segoe UI Light"/>
          <w:sz w:val="20"/>
          <w:szCs w:val="20"/>
        </w:rPr>
      </w:pPr>
    </w:p>
    <w:p w14:paraId="04330D25" w14:textId="478F26CD" w:rsidR="002D554E" w:rsidRPr="00807B92" w:rsidRDefault="00E918D7"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En este primer Capítulo; </w:t>
      </w:r>
      <w:r w:rsidR="00551D7F" w:rsidRPr="00807B92">
        <w:rPr>
          <w:rFonts w:ascii="Segoe UI Light" w:hAnsi="Segoe UI Light" w:cs="Segoe UI Light"/>
          <w:sz w:val="20"/>
          <w:szCs w:val="20"/>
        </w:rPr>
        <w:t xml:space="preserve">se inicia con una delimitación </w:t>
      </w:r>
      <w:r w:rsidR="00A60097" w:rsidRPr="00807B92">
        <w:rPr>
          <w:rFonts w:ascii="Segoe UI Light" w:hAnsi="Segoe UI Light" w:cs="Segoe UI Light"/>
          <w:sz w:val="20"/>
          <w:szCs w:val="20"/>
        </w:rPr>
        <w:t xml:space="preserve">conceptual; sobre aspectos relacionados </w:t>
      </w:r>
      <w:r w:rsidR="006B26D0" w:rsidRPr="00807B92">
        <w:rPr>
          <w:rFonts w:ascii="Segoe UI Light" w:hAnsi="Segoe UI Light" w:cs="Segoe UI Light"/>
          <w:sz w:val="20"/>
          <w:szCs w:val="20"/>
        </w:rPr>
        <w:t xml:space="preserve">a </w:t>
      </w:r>
      <w:r w:rsidR="00294ED0" w:rsidRPr="00807B92">
        <w:rPr>
          <w:rFonts w:ascii="Segoe UI Light" w:hAnsi="Segoe UI Light" w:cs="Segoe UI Light"/>
          <w:sz w:val="20"/>
          <w:szCs w:val="20"/>
        </w:rPr>
        <w:t>las concepciones generales</w:t>
      </w:r>
      <w:r w:rsidR="00807B92" w:rsidRPr="00807B92">
        <w:rPr>
          <w:rFonts w:ascii="Segoe UI Light" w:hAnsi="Segoe UI Light" w:cs="Segoe UI Light"/>
          <w:sz w:val="20"/>
          <w:szCs w:val="20"/>
        </w:rPr>
        <w:t xml:space="preserve"> de la C</w:t>
      </w:r>
      <w:r w:rsidR="00A60097" w:rsidRPr="00807B92">
        <w:rPr>
          <w:rFonts w:ascii="Segoe UI Light" w:hAnsi="Segoe UI Light" w:cs="Segoe UI Light"/>
          <w:sz w:val="20"/>
          <w:szCs w:val="20"/>
        </w:rPr>
        <w:t xml:space="preserve">ompensación Salarial, </w:t>
      </w:r>
      <w:r w:rsidR="007F1BE9" w:rsidRPr="00807B92">
        <w:rPr>
          <w:rFonts w:ascii="Segoe UI Light" w:hAnsi="Segoe UI Light" w:cs="Segoe UI Light"/>
          <w:sz w:val="20"/>
          <w:szCs w:val="20"/>
        </w:rPr>
        <w:t xml:space="preserve">que incorporan </w:t>
      </w:r>
      <w:r w:rsidR="00A078D0">
        <w:rPr>
          <w:rFonts w:ascii="Segoe UI Light" w:hAnsi="Segoe UI Light" w:cs="Segoe UI Light"/>
          <w:sz w:val="20"/>
          <w:szCs w:val="20"/>
        </w:rPr>
        <w:t xml:space="preserve">tales como </w:t>
      </w:r>
      <w:r w:rsidR="007F1BE9" w:rsidRPr="00807B92">
        <w:rPr>
          <w:rFonts w:ascii="Segoe UI Light" w:hAnsi="Segoe UI Light" w:cs="Segoe UI Light"/>
          <w:sz w:val="20"/>
          <w:szCs w:val="20"/>
        </w:rPr>
        <w:t>la a</w:t>
      </w:r>
      <w:r w:rsidR="00A60097" w:rsidRPr="00807B92">
        <w:rPr>
          <w:rFonts w:ascii="Segoe UI Light" w:hAnsi="Segoe UI Light" w:cs="Segoe UI Light"/>
          <w:sz w:val="20"/>
          <w:szCs w:val="20"/>
        </w:rPr>
        <w:t xml:space="preserve">dministración de la </w:t>
      </w:r>
      <w:r w:rsidR="007F1BE9" w:rsidRPr="00807B92">
        <w:rPr>
          <w:rFonts w:ascii="Segoe UI Light" w:hAnsi="Segoe UI Light" w:cs="Segoe UI Light"/>
          <w:sz w:val="20"/>
          <w:szCs w:val="20"/>
        </w:rPr>
        <w:t>c</w:t>
      </w:r>
      <w:r w:rsidR="00A60097" w:rsidRPr="00807B92">
        <w:rPr>
          <w:rFonts w:ascii="Segoe UI Light" w:hAnsi="Segoe UI Light" w:cs="Segoe UI Light"/>
          <w:sz w:val="20"/>
          <w:szCs w:val="20"/>
        </w:rPr>
        <w:t xml:space="preserve">ompensación </w:t>
      </w:r>
      <w:r w:rsidR="007F1BE9" w:rsidRPr="00807B92">
        <w:rPr>
          <w:rFonts w:ascii="Segoe UI Light" w:hAnsi="Segoe UI Light" w:cs="Segoe UI Light"/>
          <w:sz w:val="20"/>
          <w:szCs w:val="20"/>
        </w:rPr>
        <w:t>s</w:t>
      </w:r>
      <w:r w:rsidR="00A60097" w:rsidRPr="00807B92">
        <w:rPr>
          <w:rFonts w:ascii="Segoe UI Light" w:hAnsi="Segoe UI Light" w:cs="Segoe UI Light"/>
          <w:sz w:val="20"/>
          <w:szCs w:val="20"/>
        </w:rPr>
        <w:t xml:space="preserve">alarial, </w:t>
      </w:r>
      <w:r w:rsidR="007F1BE9" w:rsidRPr="00807B92">
        <w:rPr>
          <w:rFonts w:ascii="Segoe UI Light" w:hAnsi="Segoe UI Light" w:cs="Segoe UI Light"/>
          <w:sz w:val="20"/>
          <w:szCs w:val="20"/>
        </w:rPr>
        <w:t>las p</w:t>
      </w:r>
      <w:r w:rsidR="00A60097" w:rsidRPr="00807B92">
        <w:rPr>
          <w:rFonts w:ascii="Segoe UI Light" w:hAnsi="Segoe UI Light" w:cs="Segoe UI Light"/>
          <w:sz w:val="20"/>
          <w:szCs w:val="20"/>
        </w:rPr>
        <w:t xml:space="preserve">olíticas de </w:t>
      </w:r>
      <w:r w:rsidR="007F1BE9" w:rsidRPr="00807B92">
        <w:rPr>
          <w:rFonts w:ascii="Segoe UI Light" w:hAnsi="Segoe UI Light" w:cs="Segoe UI Light"/>
          <w:sz w:val="20"/>
          <w:szCs w:val="20"/>
        </w:rPr>
        <w:t>a</w:t>
      </w:r>
      <w:r w:rsidR="00A60097" w:rsidRPr="00807B92">
        <w:rPr>
          <w:rFonts w:ascii="Segoe UI Light" w:hAnsi="Segoe UI Light" w:cs="Segoe UI Light"/>
          <w:sz w:val="20"/>
          <w:szCs w:val="20"/>
        </w:rPr>
        <w:t xml:space="preserve">dministración </w:t>
      </w:r>
      <w:r w:rsidR="007F1BE9" w:rsidRPr="00807B92">
        <w:rPr>
          <w:rFonts w:ascii="Segoe UI Light" w:hAnsi="Segoe UI Light" w:cs="Segoe UI Light"/>
          <w:sz w:val="20"/>
          <w:szCs w:val="20"/>
        </w:rPr>
        <w:t>s</w:t>
      </w:r>
      <w:r w:rsidR="00A60097" w:rsidRPr="00807B92">
        <w:rPr>
          <w:rFonts w:ascii="Segoe UI Light" w:hAnsi="Segoe UI Light" w:cs="Segoe UI Light"/>
          <w:sz w:val="20"/>
          <w:szCs w:val="20"/>
        </w:rPr>
        <w:t xml:space="preserve">alarial; </w:t>
      </w:r>
      <w:r w:rsidR="00551D7F" w:rsidRPr="00807B92">
        <w:rPr>
          <w:rFonts w:ascii="Segoe UI Light" w:hAnsi="Segoe UI Light" w:cs="Segoe UI Light"/>
          <w:sz w:val="20"/>
          <w:szCs w:val="20"/>
        </w:rPr>
        <w:t xml:space="preserve">se aborda también </w:t>
      </w:r>
      <w:r w:rsidR="00830B36">
        <w:rPr>
          <w:rFonts w:ascii="Segoe UI Light" w:hAnsi="Segoe UI Light" w:cs="Segoe UI Light"/>
          <w:sz w:val="20"/>
          <w:szCs w:val="20"/>
        </w:rPr>
        <w:t xml:space="preserve">los temas de Clasificación de Puestos, </w:t>
      </w:r>
      <w:r w:rsidR="00A60097" w:rsidRPr="00807B92">
        <w:rPr>
          <w:rFonts w:ascii="Segoe UI Light" w:hAnsi="Segoe UI Light" w:cs="Segoe UI Light"/>
          <w:sz w:val="20"/>
          <w:szCs w:val="20"/>
        </w:rPr>
        <w:t xml:space="preserve">Valoración de </w:t>
      </w:r>
      <w:r w:rsidR="00551D7F" w:rsidRPr="00807B92">
        <w:rPr>
          <w:rFonts w:ascii="Segoe UI Light" w:hAnsi="Segoe UI Light" w:cs="Segoe UI Light"/>
          <w:sz w:val="20"/>
          <w:szCs w:val="20"/>
        </w:rPr>
        <w:t>P</w:t>
      </w:r>
      <w:r w:rsidR="00A60097" w:rsidRPr="00807B92">
        <w:rPr>
          <w:rFonts w:ascii="Segoe UI Light" w:hAnsi="Segoe UI Light" w:cs="Segoe UI Light"/>
          <w:sz w:val="20"/>
          <w:szCs w:val="20"/>
        </w:rPr>
        <w:t xml:space="preserve">uestos. </w:t>
      </w:r>
      <w:r w:rsidR="002D554E" w:rsidRPr="00551D7F">
        <w:rPr>
          <w:rFonts w:ascii="Segoe UI Light" w:hAnsi="Segoe UI Light" w:cs="Segoe UI Light"/>
          <w:sz w:val="20"/>
          <w:szCs w:val="20"/>
        </w:rPr>
        <w:t xml:space="preserve">Asimismo, se revisan los principales </w:t>
      </w:r>
      <w:r w:rsidR="006B26D0" w:rsidRPr="00807B92">
        <w:rPr>
          <w:rFonts w:ascii="Segoe UI Light" w:hAnsi="Segoe UI Light" w:cs="Segoe UI Light"/>
          <w:sz w:val="20"/>
          <w:szCs w:val="20"/>
        </w:rPr>
        <w:t xml:space="preserve">y más utilizados </w:t>
      </w:r>
      <w:r w:rsidR="002D554E" w:rsidRPr="00551D7F">
        <w:rPr>
          <w:rFonts w:ascii="Segoe UI Light" w:hAnsi="Segoe UI Light" w:cs="Segoe UI Light"/>
          <w:sz w:val="20"/>
          <w:szCs w:val="20"/>
        </w:rPr>
        <w:t>métodos de valoración</w:t>
      </w:r>
      <w:r w:rsidR="006B26D0" w:rsidRPr="00807B92">
        <w:rPr>
          <w:rFonts w:ascii="Segoe UI Light" w:hAnsi="Segoe UI Light" w:cs="Segoe UI Light"/>
          <w:sz w:val="20"/>
          <w:szCs w:val="20"/>
        </w:rPr>
        <w:t xml:space="preserve">. </w:t>
      </w:r>
      <w:r w:rsidR="00A60097" w:rsidRPr="00807B92">
        <w:rPr>
          <w:rFonts w:ascii="Segoe UI Light" w:hAnsi="Segoe UI Light" w:cs="Segoe UI Light"/>
          <w:sz w:val="20"/>
          <w:szCs w:val="20"/>
        </w:rPr>
        <w:t xml:space="preserve">Para tales efectos; su desarrollo descansará en </w:t>
      </w:r>
      <w:r w:rsidR="006B26D0" w:rsidRPr="00807B92">
        <w:rPr>
          <w:rFonts w:ascii="Segoe UI Light" w:hAnsi="Segoe UI Light" w:cs="Segoe UI Light"/>
          <w:sz w:val="20"/>
          <w:szCs w:val="20"/>
        </w:rPr>
        <w:t xml:space="preserve">las </w:t>
      </w:r>
      <w:r w:rsidR="00A60097" w:rsidRPr="00807B92">
        <w:rPr>
          <w:rFonts w:ascii="Segoe UI Light" w:hAnsi="Segoe UI Light" w:cs="Segoe UI Light"/>
          <w:sz w:val="20"/>
          <w:szCs w:val="20"/>
        </w:rPr>
        <w:t>diferentes fuentes bibliográficas consultadas</w:t>
      </w:r>
      <w:r w:rsidR="002D554E" w:rsidRPr="00807B92">
        <w:rPr>
          <w:rFonts w:ascii="Segoe UI Light" w:hAnsi="Segoe UI Light" w:cs="Segoe UI Light"/>
          <w:sz w:val="20"/>
          <w:szCs w:val="20"/>
        </w:rPr>
        <w:t xml:space="preserve">; sobre estos tópicos. </w:t>
      </w:r>
    </w:p>
    <w:p w14:paraId="14C623FA" w14:textId="77777777" w:rsidR="00FC4E2F" w:rsidRDefault="00FC4E2F" w:rsidP="00CD0434">
      <w:pPr>
        <w:spacing w:after="0" w:line="240" w:lineRule="auto"/>
        <w:rPr>
          <w:rFonts w:ascii="Segoe UI Light" w:hAnsi="Segoe UI Light" w:cs="Segoe UI Light"/>
          <w:b/>
          <w:bCs/>
          <w:color w:val="009999"/>
          <w:sz w:val="28"/>
          <w:szCs w:val="28"/>
        </w:rPr>
      </w:pPr>
    </w:p>
    <w:p w14:paraId="02D6E5D1" w14:textId="5500A4FB" w:rsidR="002E2546" w:rsidRPr="00B33136" w:rsidRDefault="00A60097" w:rsidP="00CD0434">
      <w:pPr>
        <w:spacing w:after="0" w:line="240" w:lineRule="auto"/>
        <w:rPr>
          <w:rFonts w:ascii="Segoe UI Light" w:hAnsi="Segoe UI Light" w:cs="Segoe UI Light"/>
          <w:b/>
          <w:bCs/>
          <w:color w:val="009999"/>
          <w:sz w:val="28"/>
          <w:szCs w:val="28"/>
        </w:rPr>
      </w:pPr>
      <w:r w:rsidRPr="00B33136">
        <w:rPr>
          <w:rFonts w:ascii="Segoe UI Light" w:hAnsi="Segoe UI Light" w:cs="Segoe UI Light"/>
          <w:b/>
          <w:bCs/>
          <w:color w:val="009999"/>
          <w:sz w:val="28"/>
          <w:szCs w:val="28"/>
        </w:rPr>
        <w:t>C</w:t>
      </w:r>
      <w:r w:rsidR="00FB3D00" w:rsidRPr="00B33136">
        <w:rPr>
          <w:rFonts w:ascii="Segoe UI Light" w:hAnsi="Segoe UI Light" w:cs="Segoe UI Light"/>
          <w:b/>
          <w:bCs/>
          <w:color w:val="009999"/>
          <w:sz w:val="28"/>
          <w:szCs w:val="28"/>
        </w:rPr>
        <w:t>O</w:t>
      </w:r>
      <w:r w:rsidR="002E2546" w:rsidRPr="00B33136">
        <w:rPr>
          <w:rFonts w:ascii="Segoe UI Light" w:hAnsi="Segoe UI Light" w:cs="Segoe UI Light"/>
          <w:b/>
          <w:bCs/>
          <w:color w:val="009999"/>
          <w:sz w:val="28"/>
          <w:szCs w:val="28"/>
        </w:rPr>
        <w:t>MPENSACIÓN SALARIAL</w:t>
      </w:r>
    </w:p>
    <w:p w14:paraId="1C4ED034" w14:textId="77777777" w:rsidR="00063A89" w:rsidRDefault="00063A89" w:rsidP="00CD0434">
      <w:pPr>
        <w:spacing w:after="0" w:line="240" w:lineRule="auto"/>
        <w:jc w:val="both"/>
        <w:rPr>
          <w:rFonts w:ascii="Segoe UI Light" w:hAnsi="Segoe UI Light" w:cs="Segoe UI Light"/>
          <w:sz w:val="20"/>
          <w:szCs w:val="20"/>
        </w:rPr>
      </w:pPr>
    </w:p>
    <w:p w14:paraId="3D109CB5" w14:textId="66FD3E60" w:rsidR="002E2546" w:rsidRPr="00807B92" w:rsidRDefault="00103D5F"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Algunos autores como los son </w:t>
      </w:r>
      <w:r w:rsidRPr="00807B92">
        <w:rPr>
          <w:rFonts w:ascii="Segoe UI Light" w:hAnsi="Segoe UI Light" w:cs="Segoe UI Light"/>
          <w:i/>
          <w:iCs/>
          <w:sz w:val="20"/>
          <w:szCs w:val="20"/>
        </w:rPr>
        <w:t xml:space="preserve">Juan Antonio Morales Arrieta y Néstor Fernando Velandia Herrera; en </w:t>
      </w:r>
      <w:r w:rsidR="00014FFB" w:rsidRPr="00807B92">
        <w:rPr>
          <w:rFonts w:ascii="Segoe UI Light" w:hAnsi="Segoe UI Light" w:cs="Segoe UI Light"/>
          <w:sz w:val="20"/>
          <w:szCs w:val="20"/>
        </w:rPr>
        <w:t xml:space="preserve">el libro </w:t>
      </w:r>
      <w:r w:rsidR="00014FFB" w:rsidRPr="00807B92">
        <w:rPr>
          <w:rFonts w:ascii="Segoe UI Light" w:hAnsi="Segoe UI Light" w:cs="Segoe UI Light"/>
          <w:i/>
          <w:iCs/>
          <w:sz w:val="20"/>
          <w:szCs w:val="20"/>
        </w:rPr>
        <w:t xml:space="preserve">Salarios, </w:t>
      </w:r>
      <w:r w:rsidR="00014FFB" w:rsidRPr="00A917AE">
        <w:rPr>
          <w:rFonts w:ascii="Segoe UI Light" w:hAnsi="Segoe UI Light" w:cs="Segoe UI Light"/>
          <w:sz w:val="20"/>
          <w:szCs w:val="20"/>
        </w:rPr>
        <w:t>Estrategia</w:t>
      </w:r>
      <w:r w:rsidR="00014FFB" w:rsidRPr="00807B92">
        <w:rPr>
          <w:rFonts w:ascii="Segoe UI Light" w:hAnsi="Segoe UI Light" w:cs="Segoe UI Light"/>
          <w:i/>
          <w:iCs/>
          <w:sz w:val="20"/>
          <w:szCs w:val="20"/>
        </w:rPr>
        <w:t xml:space="preserve"> y sistema salarial o de compensaciones</w:t>
      </w:r>
      <w:r w:rsidR="00014FFB" w:rsidRPr="00807B92">
        <w:rPr>
          <w:rFonts w:ascii="Segoe UI Light" w:hAnsi="Segoe UI Light" w:cs="Segoe UI Light"/>
          <w:sz w:val="20"/>
          <w:szCs w:val="20"/>
        </w:rPr>
        <w:t xml:space="preserve">; </w:t>
      </w:r>
      <w:r w:rsidRPr="00807B92">
        <w:rPr>
          <w:rFonts w:ascii="Segoe UI Light" w:hAnsi="Segoe UI Light" w:cs="Segoe UI Light"/>
          <w:sz w:val="20"/>
          <w:szCs w:val="20"/>
        </w:rPr>
        <w:t xml:space="preserve">indican que la </w:t>
      </w:r>
      <w:r w:rsidR="00B5505F" w:rsidRPr="00807B92">
        <w:rPr>
          <w:rFonts w:ascii="Segoe UI Light" w:hAnsi="Segoe UI Light" w:cs="Segoe UI Light"/>
          <w:sz w:val="20"/>
          <w:szCs w:val="20"/>
        </w:rPr>
        <w:t xml:space="preserve">compensación </w:t>
      </w:r>
      <w:r w:rsidR="002E2546" w:rsidRPr="00807B92">
        <w:rPr>
          <w:rFonts w:ascii="Segoe UI Light" w:hAnsi="Segoe UI Light" w:cs="Segoe UI Light"/>
          <w:sz w:val="20"/>
          <w:szCs w:val="20"/>
        </w:rPr>
        <w:t>salari</w:t>
      </w:r>
      <w:r w:rsidR="00B5505F" w:rsidRPr="00807B92">
        <w:rPr>
          <w:rFonts w:ascii="Segoe UI Light" w:hAnsi="Segoe UI Light" w:cs="Segoe UI Light"/>
          <w:sz w:val="20"/>
          <w:szCs w:val="20"/>
        </w:rPr>
        <w:t xml:space="preserve">al es un elemento esencial en la posición competitiva de una organización, como en las relaciones de la organización con sus propios empleados. </w:t>
      </w:r>
      <w:r w:rsidRPr="00807B92">
        <w:rPr>
          <w:rFonts w:ascii="Segoe UI Light" w:hAnsi="Segoe UI Light" w:cs="Segoe UI Light"/>
          <w:sz w:val="20"/>
          <w:szCs w:val="20"/>
        </w:rPr>
        <w:t xml:space="preserve">Refieren también, que se </w:t>
      </w:r>
      <w:r w:rsidR="00B5505F" w:rsidRPr="00807B92">
        <w:rPr>
          <w:rFonts w:ascii="Segoe UI Light" w:hAnsi="Segoe UI Light" w:cs="Segoe UI Light"/>
          <w:sz w:val="20"/>
          <w:szCs w:val="20"/>
        </w:rPr>
        <w:t>emplea el término de compensación ya que se considera que en el medio laboral</w:t>
      </w:r>
      <w:r w:rsidR="002F410C" w:rsidRPr="00807B92">
        <w:rPr>
          <w:rFonts w:ascii="Segoe UI Light" w:hAnsi="Segoe UI Light" w:cs="Segoe UI Light"/>
          <w:sz w:val="20"/>
          <w:szCs w:val="20"/>
        </w:rPr>
        <w:t xml:space="preserve"> el </w:t>
      </w:r>
      <w:r w:rsidR="00B5505F" w:rsidRPr="00807B92">
        <w:rPr>
          <w:rFonts w:ascii="Segoe UI Light" w:hAnsi="Segoe UI Light" w:cs="Segoe UI Light"/>
          <w:sz w:val="20"/>
          <w:szCs w:val="20"/>
        </w:rPr>
        <w:t>significado salario enmarca todo elemento monetario y/o especie recibido por el trabajador como retribución directa de su labor; sin abarcar conceptos como beneficios o prestaciones de servicios (salud, pensiones, tiempo libre), los cuales influyen en el desempeño del trabajador y en el mejoramiento de su nivel de calidad de vida.</w:t>
      </w:r>
      <w:r w:rsidR="00C90D19" w:rsidRPr="00807B92">
        <w:rPr>
          <w:rStyle w:val="Refdenotaalpie"/>
          <w:rFonts w:ascii="Segoe UI Light" w:hAnsi="Segoe UI Light" w:cs="Segoe UI Light"/>
          <w:sz w:val="20"/>
          <w:szCs w:val="20"/>
        </w:rPr>
        <w:footnoteReference w:id="2"/>
      </w:r>
    </w:p>
    <w:p w14:paraId="795F56B5" w14:textId="77777777" w:rsidR="0003709D" w:rsidRDefault="0003709D" w:rsidP="002A5493">
      <w:pPr>
        <w:spacing w:after="0" w:line="240" w:lineRule="auto"/>
        <w:jc w:val="both"/>
        <w:rPr>
          <w:rFonts w:ascii="Segoe UI Light" w:hAnsi="Segoe UI Light" w:cs="Segoe UI Light"/>
          <w:color w:val="948A54" w:themeColor="background2" w:themeShade="80"/>
          <w:sz w:val="20"/>
          <w:szCs w:val="20"/>
        </w:rPr>
      </w:pPr>
    </w:p>
    <w:p w14:paraId="601F00C9" w14:textId="397DD531" w:rsidR="005F15FE" w:rsidRPr="00807B92" w:rsidRDefault="00252AD8"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Como lo refieren también; en su libro</w:t>
      </w:r>
      <w:r w:rsidR="00E0488D">
        <w:rPr>
          <w:rFonts w:ascii="Segoe UI Light" w:hAnsi="Segoe UI Light" w:cs="Segoe UI Light"/>
          <w:sz w:val="20"/>
          <w:szCs w:val="20"/>
        </w:rPr>
        <w:t xml:space="preserve"> y donde citan textualmente que: </w:t>
      </w:r>
      <w:r w:rsidRPr="00807B92">
        <w:rPr>
          <w:rFonts w:ascii="Segoe UI Light" w:hAnsi="Segoe UI Light" w:cs="Segoe UI Light"/>
          <w:i/>
          <w:iCs/>
          <w:sz w:val="20"/>
          <w:szCs w:val="20"/>
        </w:rPr>
        <w:t xml:space="preserve">“George </w:t>
      </w:r>
      <w:proofErr w:type="spellStart"/>
      <w:r w:rsidRPr="00807B92">
        <w:rPr>
          <w:rFonts w:ascii="Segoe UI Light" w:hAnsi="Segoe UI Light" w:cs="Segoe UI Light"/>
          <w:i/>
          <w:iCs/>
          <w:sz w:val="20"/>
          <w:szCs w:val="20"/>
        </w:rPr>
        <w:t>Milkovich</w:t>
      </w:r>
      <w:proofErr w:type="spellEnd"/>
      <w:r w:rsidRPr="00807B92">
        <w:rPr>
          <w:rFonts w:ascii="Segoe UI Light" w:hAnsi="Segoe UI Light" w:cs="Segoe UI Light"/>
          <w:i/>
          <w:iCs/>
          <w:sz w:val="20"/>
          <w:szCs w:val="20"/>
        </w:rPr>
        <w:t xml:space="preserve"> en su libro </w:t>
      </w:r>
      <w:proofErr w:type="spellStart"/>
      <w:r w:rsidRPr="00807B92">
        <w:rPr>
          <w:rFonts w:ascii="Segoe UI Light" w:hAnsi="Segoe UI Light" w:cs="Segoe UI Light"/>
          <w:i/>
          <w:iCs/>
          <w:sz w:val="20"/>
          <w:szCs w:val="20"/>
        </w:rPr>
        <w:t>Compensation</w:t>
      </w:r>
      <w:proofErr w:type="spellEnd"/>
      <w:r w:rsidRPr="00807B92">
        <w:rPr>
          <w:rFonts w:ascii="Segoe UI Light" w:hAnsi="Segoe UI Light" w:cs="Segoe UI Light"/>
          <w:i/>
          <w:iCs/>
          <w:sz w:val="20"/>
          <w:szCs w:val="20"/>
        </w:rPr>
        <w:t xml:space="preserve"> describe cómo la compensación tiene significados distintos para el empleador y el empresario.  </w:t>
      </w:r>
      <w:r w:rsidR="005F15FE" w:rsidRPr="00807B92">
        <w:rPr>
          <w:rFonts w:ascii="Segoe UI Light" w:hAnsi="Segoe UI Light" w:cs="Segoe UI Light"/>
          <w:i/>
          <w:iCs/>
          <w:sz w:val="20"/>
          <w:szCs w:val="20"/>
        </w:rPr>
        <w:t>Para el empleado, la compensación es una retribución por el esfuerzo y la inversión que ha hecho en educación y formación.</w:t>
      </w:r>
      <w:r w:rsidR="00B95C65" w:rsidRPr="00807B92">
        <w:rPr>
          <w:rFonts w:ascii="Segoe UI Light" w:hAnsi="Segoe UI Light" w:cs="Segoe UI Light"/>
          <w:i/>
          <w:iCs/>
          <w:sz w:val="20"/>
          <w:szCs w:val="20"/>
        </w:rPr>
        <w:t xml:space="preserve"> T</w:t>
      </w:r>
      <w:r w:rsidR="005F15FE" w:rsidRPr="00807B92">
        <w:rPr>
          <w:rFonts w:ascii="Segoe UI Light" w:hAnsi="Segoe UI Light" w:cs="Segoe UI Light"/>
          <w:i/>
          <w:iCs/>
          <w:sz w:val="20"/>
          <w:szCs w:val="20"/>
        </w:rPr>
        <w:t xml:space="preserve">ambién es la fuente principal de ingreso; por ello se constituye en un factor determinante de su bienestar económico y social. </w:t>
      </w:r>
      <w:r w:rsidR="005F15FE" w:rsidRPr="00807B92">
        <w:rPr>
          <w:rFonts w:ascii="Segoe UI Light" w:hAnsi="Segoe UI Light" w:cs="Segoe UI Light"/>
          <w:sz w:val="20"/>
          <w:szCs w:val="20"/>
        </w:rPr>
        <w:t>En esencia se trata de una relación de intercambio</w:t>
      </w:r>
      <w:r w:rsidR="00B95C65" w:rsidRPr="00807B92">
        <w:rPr>
          <w:rFonts w:ascii="Segoe UI Light" w:hAnsi="Segoe UI Light" w:cs="Segoe UI Light"/>
          <w:sz w:val="20"/>
          <w:szCs w:val="20"/>
        </w:rPr>
        <w:t>.</w:t>
      </w:r>
      <w:r w:rsidR="00B95C65" w:rsidRPr="00807B92">
        <w:rPr>
          <w:rStyle w:val="Refdenotaalpie"/>
          <w:rFonts w:ascii="Segoe UI Light" w:hAnsi="Segoe UI Light" w:cs="Segoe UI Light"/>
          <w:sz w:val="20"/>
          <w:szCs w:val="20"/>
        </w:rPr>
        <w:footnoteReference w:id="3"/>
      </w:r>
      <w:r w:rsidR="00B95C65" w:rsidRPr="00807B92">
        <w:rPr>
          <w:rFonts w:ascii="Segoe UI Light" w:hAnsi="Segoe UI Light" w:cs="Segoe UI Light"/>
          <w:sz w:val="20"/>
          <w:szCs w:val="20"/>
        </w:rPr>
        <w:t xml:space="preserve"> </w:t>
      </w:r>
      <w:r w:rsidR="005F15FE" w:rsidRPr="00807B92">
        <w:rPr>
          <w:rFonts w:ascii="Segoe UI Light" w:hAnsi="Segoe UI Light" w:cs="Segoe UI Light"/>
          <w:sz w:val="20"/>
          <w:szCs w:val="20"/>
        </w:rPr>
        <w:t xml:space="preserve">El trabajo se retribuye con compensaciones que pueden ser de carácter financiero o no financiero, las cuales pueden ser a su vez directa e indirecta.  </w:t>
      </w:r>
      <w:r w:rsidR="00252625">
        <w:rPr>
          <w:rFonts w:ascii="Segoe UI Light" w:hAnsi="Segoe UI Light" w:cs="Segoe UI Light"/>
          <w:sz w:val="20"/>
          <w:szCs w:val="20"/>
        </w:rPr>
        <w:t xml:space="preserve">En la </w:t>
      </w:r>
      <w:r w:rsidR="005F15FE" w:rsidRPr="00807B92">
        <w:rPr>
          <w:rFonts w:ascii="Segoe UI Light" w:hAnsi="Segoe UI Light" w:cs="Segoe UI Light"/>
          <w:sz w:val="20"/>
          <w:szCs w:val="20"/>
        </w:rPr>
        <w:t>figura 1</w:t>
      </w:r>
      <w:r w:rsidR="00252625">
        <w:rPr>
          <w:rFonts w:ascii="Segoe UI Light" w:hAnsi="Segoe UI Light" w:cs="Segoe UI Light"/>
          <w:sz w:val="20"/>
          <w:szCs w:val="20"/>
        </w:rPr>
        <w:t xml:space="preserve"> se muestra lo indicado.</w:t>
      </w:r>
    </w:p>
    <w:p w14:paraId="669249AE" w14:textId="77777777" w:rsidR="00B5505F" w:rsidRDefault="00B5505F" w:rsidP="002E2546">
      <w:pPr>
        <w:spacing w:after="0" w:line="240" w:lineRule="auto"/>
        <w:jc w:val="both"/>
        <w:rPr>
          <w:rFonts w:ascii="Segoe UI Light" w:hAnsi="Segoe UI Light" w:cs="Segoe UI Light"/>
          <w:color w:val="948A54" w:themeColor="background2" w:themeShade="80"/>
          <w:sz w:val="20"/>
          <w:szCs w:val="20"/>
        </w:rPr>
      </w:pPr>
    </w:p>
    <w:p w14:paraId="735A3E3D" w14:textId="19934817" w:rsidR="00B5505F" w:rsidRPr="00F47EBD" w:rsidRDefault="00C304DB" w:rsidP="00EE69E2">
      <w:pPr>
        <w:spacing w:after="0" w:line="240" w:lineRule="auto"/>
        <w:jc w:val="center"/>
        <w:rPr>
          <w:rFonts w:ascii="Segoe UI Light" w:hAnsi="Segoe UI Light" w:cs="Segoe UI Light"/>
          <w:color w:val="948A54" w:themeColor="background2" w:themeShade="80"/>
          <w:sz w:val="20"/>
          <w:szCs w:val="20"/>
        </w:rPr>
      </w:pPr>
      <w:r>
        <w:rPr>
          <w:rFonts w:ascii="Segoe UI Light" w:hAnsi="Segoe UI Light" w:cs="Segoe UI Light"/>
          <w:noProof/>
          <w:color w:val="948A54" w:themeColor="background2" w:themeShade="80"/>
          <w:sz w:val="20"/>
          <w:szCs w:val="20"/>
          <w:lang w:val="en-US"/>
        </w:rPr>
        <w:drawing>
          <wp:inline distT="0" distB="0" distL="0" distR="0" wp14:anchorId="31D89CC5" wp14:editId="27E9C877">
            <wp:extent cx="4808621" cy="2295525"/>
            <wp:effectExtent l="0" t="0" r="0" b="9525"/>
            <wp:docPr id="6"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04DD19E" w14:textId="27EF0957" w:rsidR="00B61D80" w:rsidRPr="0087790F" w:rsidRDefault="00B61D80" w:rsidP="00252AD8">
      <w:pPr>
        <w:spacing w:after="0" w:line="240" w:lineRule="auto"/>
        <w:jc w:val="cente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pPr>
      <w:r w:rsidRPr="00063A89">
        <w:rPr>
          <w:rFonts w:ascii="Segoe UI Light" w:hAnsi="Segoe UI Light" w:cs="Segoe UI Light"/>
          <w:b/>
          <w:bCs/>
          <w:color w:val="009999"/>
          <w:sz w:val="12"/>
          <w:szCs w:val="12"/>
        </w:rPr>
        <w:t>Figura 1. Formas de compensación financiera</w:t>
      </w:r>
      <w:r w:rsidR="00252AD8" w:rsidRPr="00063A89">
        <w:rPr>
          <w:rFonts w:ascii="Segoe UI Light" w:hAnsi="Segoe UI Light" w:cs="Segoe UI Light"/>
          <w:b/>
          <w:bCs/>
          <w:color w:val="009999"/>
          <w:sz w:val="12"/>
          <w:szCs w:val="12"/>
        </w:rPr>
        <w:t>.  Tomado del libro Salarios, Estrategia y sistema salarial o de compensaciones</w:t>
      </w:r>
      <w:r w:rsidR="00CB67F6">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t>.</w:t>
      </w:r>
    </w:p>
    <w:p w14:paraId="02C1D7DC" w14:textId="2C675394" w:rsidR="002F410C" w:rsidRPr="00807B92" w:rsidRDefault="00C3638A"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lastRenderedPageBreak/>
        <w:t>Indican</w:t>
      </w:r>
      <w:r w:rsidR="003A08AC">
        <w:rPr>
          <w:rFonts w:ascii="Segoe UI Light" w:hAnsi="Segoe UI Light" w:cs="Segoe UI Light"/>
          <w:sz w:val="20"/>
          <w:szCs w:val="20"/>
        </w:rPr>
        <w:t xml:space="preserve"> que</w:t>
      </w:r>
      <w:r w:rsidRPr="00807B92">
        <w:rPr>
          <w:rFonts w:ascii="Segoe UI Light" w:hAnsi="Segoe UI Light" w:cs="Segoe UI Light"/>
          <w:sz w:val="20"/>
          <w:szCs w:val="20"/>
        </w:rPr>
        <w:t xml:space="preserve"> las </w:t>
      </w:r>
      <w:r w:rsidR="002F410C" w:rsidRPr="00807B92">
        <w:rPr>
          <w:rFonts w:ascii="Segoe UI Light" w:hAnsi="Segoe UI Light" w:cs="Segoe UI Light"/>
          <w:sz w:val="20"/>
          <w:szCs w:val="20"/>
        </w:rPr>
        <w:t xml:space="preserve">compensaciones de carácter financiero son directas cuando el empleado recibe el pago de su trabajo en forma de sueldos, salarios, primas y comisiones; </w:t>
      </w:r>
      <w:r w:rsidR="00C75CB6">
        <w:rPr>
          <w:rFonts w:ascii="Segoe UI Light" w:hAnsi="Segoe UI Light" w:cs="Segoe UI Light"/>
          <w:sz w:val="20"/>
          <w:szCs w:val="20"/>
        </w:rPr>
        <w:t xml:space="preserve">aguinaldos, etc. </w:t>
      </w:r>
      <w:r w:rsidR="002F410C" w:rsidRPr="00807B92">
        <w:rPr>
          <w:rFonts w:ascii="Segoe UI Light" w:hAnsi="Segoe UI Light" w:cs="Segoe UI Light"/>
          <w:sz w:val="20"/>
          <w:szCs w:val="20"/>
        </w:rPr>
        <w:t xml:space="preserve">e indirectas, llamadas también beneficios, cuando reciben toda clase </w:t>
      </w:r>
      <w:r w:rsidR="00294ED0">
        <w:rPr>
          <w:rFonts w:ascii="Segoe UI Light" w:hAnsi="Segoe UI Light" w:cs="Segoe UI Light"/>
          <w:sz w:val="20"/>
          <w:szCs w:val="20"/>
        </w:rPr>
        <w:t>d</w:t>
      </w:r>
      <w:r w:rsidR="002F410C" w:rsidRPr="00807B92">
        <w:rPr>
          <w:rFonts w:ascii="Segoe UI Light" w:hAnsi="Segoe UI Light" w:cs="Segoe UI Light"/>
          <w:sz w:val="20"/>
          <w:szCs w:val="20"/>
        </w:rPr>
        <w:t xml:space="preserve">e recompensas que no están incluidas en las compensaciones directas, como vacaciones y seguros.  El hecho de que las compensaciones influyan en el comportamiento y actitudes laborales de los </w:t>
      </w:r>
      <w:r w:rsidR="00E90FA4" w:rsidRPr="00807B92">
        <w:rPr>
          <w:rFonts w:ascii="Segoe UI Light" w:hAnsi="Segoe UI Light" w:cs="Segoe UI Light"/>
          <w:sz w:val="20"/>
          <w:szCs w:val="20"/>
        </w:rPr>
        <w:t>trabajadores</w:t>
      </w:r>
      <w:r w:rsidR="002F410C" w:rsidRPr="00807B92">
        <w:rPr>
          <w:rFonts w:ascii="Segoe UI Light" w:hAnsi="Segoe UI Light" w:cs="Segoe UI Light"/>
          <w:sz w:val="20"/>
          <w:szCs w:val="20"/>
        </w:rPr>
        <w:t xml:space="preserve"> es una razón importante para asegurar que los sistemas de compensación tengan una sólida</w:t>
      </w:r>
      <w:r w:rsidR="00827F3E" w:rsidRPr="00807B92">
        <w:rPr>
          <w:rFonts w:ascii="Segoe UI Light" w:hAnsi="Segoe UI Light" w:cs="Segoe UI Light"/>
          <w:sz w:val="20"/>
          <w:szCs w:val="20"/>
        </w:rPr>
        <w:t xml:space="preserve"> administración y se diseñen de manera equitativa y justa.</w:t>
      </w:r>
    </w:p>
    <w:p w14:paraId="07063CCB" w14:textId="77777777" w:rsidR="00DA775E" w:rsidRPr="00807B92" w:rsidRDefault="00DA775E" w:rsidP="00CD0434">
      <w:pPr>
        <w:spacing w:after="0" w:line="240" w:lineRule="auto"/>
        <w:rPr>
          <w:rFonts w:ascii="Segoe UI Light" w:hAnsi="Segoe UI Light" w:cs="Segoe UI Light"/>
          <w:b/>
          <w:bCs/>
          <w:sz w:val="28"/>
          <w:szCs w:val="28"/>
        </w:rPr>
      </w:pPr>
    </w:p>
    <w:p w14:paraId="3B8E88BE" w14:textId="1CE29955" w:rsidR="004C227B" w:rsidRPr="00B33136" w:rsidRDefault="00E90FA4" w:rsidP="00CD0434">
      <w:pPr>
        <w:spacing w:after="0" w:line="240" w:lineRule="auto"/>
        <w:rPr>
          <w:rFonts w:ascii="Segoe UI Light" w:hAnsi="Segoe UI Light" w:cs="Segoe UI Light"/>
          <w:b/>
          <w:bCs/>
          <w:color w:val="009999"/>
          <w:sz w:val="28"/>
          <w:szCs w:val="28"/>
        </w:rPr>
      </w:pPr>
      <w:r w:rsidRPr="00B33136">
        <w:rPr>
          <w:rFonts w:ascii="Segoe UI Light" w:hAnsi="Segoe UI Light" w:cs="Segoe UI Light"/>
          <w:b/>
          <w:bCs/>
          <w:color w:val="009999"/>
          <w:sz w:val="28"/>
          <w:szCs w:val="28"/>
        </w:rPr>
        <w:t>A</w:t>
      </w:r>
      <w:r w:rsidR="007F1BE9" w:rsidRPr="00B33136">
        <w:rPr>
          <w:rFonts w:ascii="Segoe UI Light" w:hAnsi="Segoe UI Light" w:cs="Segoe UI Light"/>
          <w:b/>
          <w:bCs/>
          <w:color w:val="009999"/>
          <w:sz w:val="28"/>
          <w:szCs w:val="28"/>
        </w:rPr>
        <w:t xml:space="preserve">dministración de la Compensación Salarial </w:t>
      </w:r>
    </w:p>
    <w:p w14:paraId="3C210608" w14:textId="77777777" w:rsidR="007F1BE9" w:rsidRDefault="007F1BE9" w:rsidP="00CD0434">
      <w:pPr>
        <w:spacing w:after="0" w:line="240" w:lineRule="auto"/>
        <w:rPr>
          <w:rFonts w:ascii="Segoe UI Light" w:hAnsi="Segoe UI Light" w:cs="Segoe UI Light"/>
          <w:color w:val="948A54" w:themeColor="background2" w:themeShade="80"/>
          <w:sz w:val="20"/>
          <w:szCs w:val="20"/>
        </w:rPr>
      </w:pPr>
    </w:p>
    <w:p w14:paraId="0916B7AF" w14:textId="1376EC32" w:rsidR="00E90FA4" w:rsidRPr="00807B92" w:rsidRDefault="00C92DF3"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Para </w:t>
      </w:r>
      <w:r w:rsidRPr="00807B92">
        <w:rPr>
          <w:rFonts w:ascii="Segoe UI Light" w:hAnsi="Segoe UI Light" w:cs="Segoe UI Light"/>
          <w:i/>
          <w:iCs/>
          <w:sz w:val="20"/>
          <w:szCs w:val="20"/>
        </w:rPr>
        <w:t>Morales Arrieta y Velandia</w:t>
      </w:r>
      <w:r w:rsidR="005E1814" w:rsidRPr="00807B92">
        <w:rPr>
          <w:rFonts w:ascii="Segoe UI Light" w:hAnsi="Segoe UI Light" w:cs="Segoe UI Light"/>
          <w:i/>
          <w:iCs/>
          <w:sz w:val="20"/>
          <w:szCs w:val="20"/>
        </w:rPr>
        <w:t xml:space="preserve"> Herrera</w:t>
      </w:r>
      <w:r w:rsidRPr="00807B92">
        <w:rPr>
          <w:rFonts w:ascii="Segoe UI Light" w:hAnsi="Segoe UI Light" w:cs="Segoe UI Light"/>
          <w:i/>
          <w:iCs/>
          <w:sz w:val="20"/>
          <w:szCs w:val="20"/>
        </w:rPr>
        <w:t xml:space="preserve">, </w:t>
      </w:r>
      <w:r w:rsidRPr="00807B92">
        <w:rPr>
          <w:rFonts w:ascii="Segoe UI Light" w:hAnsi="Segoe UI Light" w:cs="Segoe UI Light"/>
          <w:sz w:val="20"/>
          <w:szCs w:val="20"/>
        </w:rPr>
        <w:t>l</w:t>
      </w:r>
      <w:r w:rsidR="00E90FA4" w:rsidRPr="00807B92">
        <w:rPr>
          <w:rFonts w:ascii="Segoe UI Light" w:hAnsi="Segoe UI Light" w:cs="Segoe UI Light"/>
          <w:sz w:val="20"/>
          <w:szCs w:val="20"/>
        </w:rPr>
        <w:t>a administración de las compensaciones se define como el proceso de planear los factores a incluir en el sistema salarial, de coordinarlos, organizarlos, comunicarlos, aplicarlos, controlarlos y evaluarlos a nivel de la organización y sus trabajadores.  Además, se entiende por “sistema salarial o de compensaciones” el conjunto de políticas, técnicas y objetivos de compensación traducidos en las retribuciones financieras, prestaciones o beneficios tangibles que se otorgan a los empleados como parte de la relación laboral; en tanto que “estructura de salarios” son relaciones salariales entre los diferentes puestos de trabajo dentro una sola organización.</w:t>
      </w:r>
      <w:r w:rsidR="00E90FA4" w:rsidRPr="00807B92">
        <w:rPr>
          <w:rStyle w:val="Refdenotaalpie"/>
          <w:rFonts w:ascii="Segoe UI Light" w:hAnsi="Segoe UI Light" w:cs="Segoe UI Light"/>
          <w:sz w:val="20"/>
          <w:szCs w:val="20"/>
        </w:rPr>
        <w:footnoteReference w:id="4"/>
      </w:r>
    </w:p>
    <w:p w14:paraId="09B1D47A" w14:textId="77777777" w:rsidR="00361500" w:rsidRDefault="00361500" w:rsidP="002A5493">
      <w:pPr>
        <w:autoSpaceDE w:val="0"/>
        <w:autoSpaceDN w:val="0"/>
        <w:adjustRightInd w:val="0"/>
        <w:spacing w:after="0" w:line="240" w:lineRule="auto"/>
        <w:jc w:val="both"/>
        <w:rPr>
          <w:rFonts w:ascii="Segoe UI Light" w:hAnsi="Segoe UI Light" w:cs="Segoe UI Light"/>
          <w:color w:val="948A54" w:themeColor="background2" w:themeShade="80"/>
          <w:sz w:val="20"/>
          <w:szCs w:val="20"/>
        </w:rPr>
      </w:pPr>
    </w:p>
    <w:p w14:paraId="190399DB" w14:textId="5E779E29" w:rsidR="00751EDE" w:rsidRPr="00807B92" w:rsidRDefault="00C92DF3" w:rsidP="002A5493">
      <w:pPr>
        <w:autoSpaceDE w:val="0"/>
        <w:autoSpaceDN w:val="0"/>
        <w:adjustRightInd w:val="0"/>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Un autor más que da una definición es </w:t>
      </w:r>
      <w:r w:rsidRPr="00E37B0C">
        <w:rPr>
          <w:rFonts w:ascii="Segoe UI Light" w:hAnsi="Segoe UI Light" w:cs="Segoe UI Light"/>
          <w:i/>
          <w:iCs/>
          <w:sz w:val="20"/>
          <w:szCs w:val="20"/>
        </w:rPr>
        <w:t>Idalberto Chiavenato; en su libro Gestión del Talento Humano</w:t>
      </w:r>
      <w:r w:rsidRPr="00807B92">
        <w:rPr>
          <w:rFonts w:ascii="Segoe UI Light" w:hAnsi="Segoe UI Light" w:cs="Segoe UI Light"/>
          <w:sz w:val="20"/>
          <w:szCs w:val="20"/>
        </w:rPr>
        <w:t xml:space="preserve">; </w:t>
      </w:r>
      <w:r w:rsidRPr="00807B92">
        <w:rPr>
          <w:rFonts w:ascii="Segoe UI Light" w:hAnsi="Segoe UI Light" w:cs="Segoe UI Light"/>
          <w:i/>
          <w:iCs/>
          <w:sz w:val="20"/>
          <w:szCs w:val="20"/>
        </w:rPr>
        <w:t xml:space="preserve">“la </w:t>
      </w:r>
      <w:r w:rsidR="00751EDE" w:rsidRPr="00807B92">
        <w:rPr>
          <w:rFonts w:ascii="Segoe UI Light" w:hAnsi="Segoe UI Light" w:cs="Segoe UI Light"/>
          <w:i/>
          <w:iCs/>
          <w:sz w:val="20"/>
          <w:szCs w:val="20"/>
        </w:rPr>
        <w:t>administración de salarios se entiende como el conjunto de normas y procedimientos que se utilizan para establecer y/o mantener estructuras de salarios justas y equitativas en la organización. Dado que ésta es un conjunto integral de puestos de diferentes niveles jerárquicos y en diferentes sectores de actividad, la administración de salarios es un asunto que involucra a la organización como un todo y que repercute en todos sus niveles y sectores. Una estructura salarial es un conjunto de niveles salariales referidos a los distintos puestos que contiene una organización</w:t>
      </w:r>
      <w:r w:rsidR="00751EDE" w:rsidRPr="00807B92">
        <w:rPr>
          <w:rFonts w:ascii="Segoe UI Light" w:hAnsi="Segoe UI Light" w:cs="Segoe UI Light"/>
          <w:sz w:val="20"/>
          <w:szCs w:val="20"/>
        </w:rPr>
        <w:t xml:space="preserve">.” </w:t>
      </w:r>
      <w:r w:rsidR="00751EDE" w:rsidRPr="00807B92">
        <w:rPr>
          <w:rStyle w:val="Refdenotaalpie"/>
          <w:rFonts w:ascii="Segoe UI Light" w:hAnsi="Segoe UI Light" w:cs="Segoe UI Light"/>
          <w:sz w:val="20"/>
          <w:szCs w:val="20"/>
        </w:rPr>
        <w:footnoteReference w:id="5"/>
      </w:r>
    </w:p>
    <w:p w14:paraId="7C67F7B5" w14:textId="77777777" w:rsidR="00261579" w:rsidRDefault="00261579" w:rsidP="007F1BE9">
      <w:pPr>
        <w:spacing w:after="0" w:line="240" w:lineRule="auto"/>
        <w:rPr>
          <w:rFonts w:ascii="Segoe UI Light" w:hAnsi="Segoe UI Light" w:cs="Segoe UI Light"/>
          <w:b/>
          <w:bCs/>
          <w:color w:val="009999"/>
          <w:sz w:val="28"/>
          <w:szCs w:val="28"/>
        </w:rPr>
      </w:pPr>
    </w:p>
    <w:p w14:paraId="078F8DF4" w14:textId="659ABD95" w:rsidR="007F1BE9" w:rsidRPr="00B33136" w:rsidRDefault="009F1ECE" w:rsidP="002A5493">
      <w:pPr>
        <w:spacing w:after="0" w:line="240" w:lineRule="auto"/>
        <w:rPr>
          <w:rFonts w:ascii="Segoe UI Light" w:hAnsi="Segoe UI Light" w:cs="Segoe UI Light"/>
          <w:b/>
          <w:bCs/>
          <w:color w:val="009999"/>
          <w:sz w:val="28"/>
          <w:szCs w:val="28"/>
        </w:rPr>
      </w:pPr>
      <w:r w:rsidRPr="00B33136">
        <w:rPr>
          <w:rFonts w:ascii="Segoe UI Light" w:hAnsi="Segoe UI Light" w:cs="Segoe UI Light"/>
          <w:b/>
          <w:bCs/>
          <w:color w:val="009999"/>
          <w:sz w:val="28"/>
          <w:szCs w:val="28"/>
        </w:rPr>
        <w:t>P</w:t>
      </w:r>
      <w:r w:rsidR="007F1BE9" w:rsidRPr="00B33136">
        <w:rPr>
          <w:rFonts w:ascii="Segoe UI Light" w:hAnsi="Segoe UI Light" w:cs="Segoe UI Light"/>
          <w:b/>
          <w:bCs/>
          <w:color w:val="009999"/>
          <w:sz w:val="28"/>
          <w:szCs w:val="28"/>
        </w:rPr>
        <w:t xml:space="preserve">olíticas de la Administración de la </w:t>
      </w:r>
      <w:r w:rsidRPr="00B33136">
        <w:rPr>
          <w:rFonts w:ascii="Segoe UI Light" w:hAnsi="Segoe UI Light" w:cs="Segoe UI Light"/>
          <w:b/>
          <w:bCs/>
          <w:color w:val="009999"/>
          <w:sz w:val="28"/>
          <w:szCs w:val="28"/>
        </w:rPr>
        <w:t>C</w:t>
      </w:r>
      <w:r w:rsidR="007F1BE9" w:rsidRPr="00B33136">
        <w:rPr>
          <w:rFonts w:ascii="Segoe UI Light" w:hAnsi="Segoe UI Light" w:cs="Segoe UI Light"/>
          <w:b/>
          <w:bCs/>
          <w:color w:val="009999"/>
          <w:sz w:val="28"/>
          <w:szCs w:val="28"/>
        </w:rPr>
        <w:t xml:space="preserve">ompensación Salarial </w:t>
      </w:r>
    </w:p>
    <w:p w14:paraId="4FE43A02" w14:textId="77777777" w:rsidR="005E1814" w:rsidRDefault="005E1814" w:rsidP="002A5493">
      <w:pPr>
        <w:spacing w:after="0" w:line="240" w:lineRule="auto"/>
        <w:rPr>
          <w:rFonts w:ascii="Segoe UI Light" w:hAnsi="Segoe UI Light" w:cs="Segoe UI Light"/>
          <w:color w:val="948A54" w:themeColor="background2" w:themeShade="80"/>
          <w:sz w:val="20"/>
          <w:szCs w:val="20"/>
        </w:rPr>
      </w:pPr>
    </w:p>
    <w:p w14:paraId="10CD7352" w14:textId="0224913B" w:rsidR="009F1ECE" w:rsidRPr="00807B92" w:rsidRDefault="005E1814"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Tomando como referencia los autores </w:t>
      </w:r>
      <w:r w:rsidRPr="00807B92">
        <w:rPr>
          <w:rFonts w:ascii="Segoe UI Light" w:hAnsi="Segoe UI Light" w:cs="Segoe UI Light"/>
          <w:i/>
          <w:iCs/>
          <w:sz w:val="20"/>
          <w:szCs w:val="20"/>
        </w:rPr>
        <w:t xml:space="preserve">Morales Arrieta y Velandia Herrera, </w:t>
      </w:r>
      <w:r w:rsidRPr="00807B92">
        <w:rPr>
          <w:rFonts w:ascii="Segoe UI Light" w:hAnsi="Segoe UI Light" w:cs="Segoe UI Light"/>
          <w:sz w:val="20"/>
          <w:szCs w:val="20"/>
        </w:rPr>
        <w:t>l</w:t>
      </w:r>
      <w:r w:rsidR="009F1ECE" w:rsidRPr="00807B92">
        <w:rPr>
          <w:rFonts w:ascii="Segoe UI Light" w:hAnsi="Segoe UI Light" w:cs="Segoe UI Light"/>
          <w:sz w:val="20"/>
          <w:szCs w:val="20"/>
        </w:rPr>
        <w:t>as políticas conforman las bases del sistema, las técnicas traducen las políticas en la práctica, los objetivos son los resultados deseados.</w:t>
      </w:r>
      <w:r w:rsidR="009F1ECE" w:rsidRPr="00807B92">
        <w:rPr>
          <w:rStyle w:val="Refdenotaalpie"/>
          <w:rFonts w:ascii="Segoe UI Light" w:hAnsi="Segoe UI Light" w:cs="Segoe UI Light"/>
          <w:sz w:val="20"/>
          <w:szCs w:val="20"/>
        </w:rPr>
        <w:footnoteReference w:id="6"/>
      </w:r>
    </w:p>
    <w:p w14:paraId="3F4F88A8" w14:textId="693A6547" w:rsidR="009F1ECE" w:rsidRDefault="009F1ECE" w:rsidP="002A5493">
      <w:pPr>
        <w:spacing w:after="0" w:line="240" w:lineRule="auto"/>
        <w:jc w:val="both"/>
        <w:rPr>
          <w:rFonts w:ascii="Segoe UI Light" w:hAnsi="Segoe UI Light" w:cs="Segoe UI Light"/>
          <w:color w:val="948A54" w:themeColor="background2" w:themeShade="80"/>
          <w:sz w:val="20"/>
          <w:szCs w:val="20"/>
        </w:rPr>
      </w:pPr>
    </w:p>
    <w:p w14:paraId="004C433E" w14:textId="1EBB2FD8" w:rsidR="009F1ECE" w:rsidRPr="00780C3D" w:rsidRDefault="009F1ECE" w:rsidP="002A5493">
      <w:pPr>
        <w:spacing w:after="0" w:line="240" w:lineRule="auto"/>
        <w:jc w:val="both"/>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Políticas</w:t>
      </w:r>
    </w:p>
    <w:p w14:paraId="3687B3B6" w14:textId="77777777" w:rsidR="00361500" w:rsidRDefault="00361500" w:rsidP="002A5493">
      <w:pPr>
        <w:spacing w:after="0" w:line="240" w:lineRule="auto"/>
        <w:jc w:val="both"/>
        <w:rPr>
          <w:rFonts w:ascii="Segoe UI Light" w:hAnsi="Segoe UI Light" w:cs="Segoe UI Light"/>
          <w:color w:val="948A54" w:themeColor="background2" w:themeShade="80"/>
          <w:sz w:val="20"/>
          <w:szCs w:val="20"/>
        </w:rPr>
      </w:pPr>
    </w:p>
    <w:p w14:paraId="2980E90B" w14:textId="16BB9D21" w:rsidR="00607FF4" w:rsidRPr="00E37B0C" w:rsidRDefault="009F1ECE" w:rsidP="002A5493">
      <w:pPr>
        <w:spacing w:after="0" w:line="240" w:lineRule="auto"/>
        <w:jc w:val="both"/>
        <w:rPr>
          <w:rFonts w:ascii="Segoe UI Light" w:hAnsi="Segoe UI Light" w:cs="Segoe UI Light"/>
          <w:sz w:val="20"/>
          <w:szCs w:val="20"/>
        </w:rPr>
      </w:pPr>
      <w:r w:rsidRPr="00E37B0C">
        <w:rPr>
          <w:rFonts w:ascii="Segoe UI Light" w:hAnsi="Segoe UI Light" w:cs="Segoe UI Light"/>
          <w:sz w:val="20"/>
          <w:szCs w:val="20"/>
        </w:rPr>
        <w:t>Las políticas de la Administración de Compensación Salarial deben estar enmarcadas en los conceptos de consistencia interna y competitividad externa.</w:t>
      </w:r>
    </w:p>
    <w:p w14:paraId="09B5EF94" w14:textId="77777777" w:rsidR="004C227B" w:rsidRPr="00E37B0C" w:rsidRDefault="004C227B" w:rsidP="002A5493">
      <w:pPr>
        <w:spacing w:after="0" w:line="240" w:lineRule="auto"/>
        <w:jc w:val="both"/>
        <w:rPr>
          <w:rFonts w:ascii="Segoe UI Light" w:hAnsi="Segoe UI Light" w:cs="Segoe UI Light"/>
          <w:sz w:val="20"/>
          <w:szCs w:val="20"/>
        </w:rPr>
      </w:pPr>
    </w:p>
    <w:p w14:paraId="4963E44E" w14:textId="0A0555B6" w:rsidR="009F1ECE" w:rsidRPr="00E37B0C" w:rsidRDefault="009F1ECE" w:rsidP="002A5493">
      <w:pPr>
        <w:spacing w:after="0" w:line="240" w:lineRule="auto"/>
        <w:jc w:val="both"/>
        <w:rPr>
          <w:rFonts w:ascii="Segoe UI Light" w:hAnsi="Segoe UI Light" w:cs="Segoe UI Light"/>
          <w:sz w:val="20"/>
          <w:szCs w:val="20"/>
        </w:rPr>
      </w:pPr>
      <w:r w:rsidRPr="00E37B0C">
        <w:rPr>
          <w:rFonts w:ascii="Segoe UI Light" w:hAnsi="Segoe UI Light" w:cs="Segoe UI Light"/>
          <w:sz w:val="20"/>
          <w:szCs w:val="20"/>
        </w:rPr>
        <w:t xml:space="preserve">La </w:t>
      </w:r>
      <w:r w:rsidRPr="00E37B0C">
        <w:rPr>
          <w:rFonts w:ascii="Segoe UI Light" w:hAnsi="Segoe UI Light" w:cs="Segoe UI Light"/>
          <w:i/>
          <w:iCs/>
          <w:sz w:val="20"/>
          <w:szCs w:val="20"/>
        </w:rPr>
        <w:t>competitividad externa</w:t>
      </w:r>
      <w:r w:rsidRPr="00E37B0C">
        <w:rPr>
          <w:rFonts w:ascii="Segoe UI Light" w:hAnsi="Segoe UI Light" w:cs="Segoe UI Light"/>
          <w:sz w:val="20"/>
          <w:szCs w:val="20"/>
        </w:rPr>
        <w:t xml:space="preserve"> se refiere a la posición relativa de los salarios de una empresa con relación a los salarios de los competidores.  El nivel de salario es el promedio de la serie de tasas salariales que paga una organización.  Tres alternativas puras son posibles; superar a la competencia, igualarla, o encontrarse por debajo de ella.</w:t>
      </w:r>
    </w:p>
    <w:p w14:paraId="646B379A" w14:textId="6FD36206" w:rsidR="004C227B" w:rsidRPr="00E37B0C" w:rsidRDefault="004C227B" w:rsidP="00B25AF8">
      <w:pPr>
        <w:autoSpaceDE w:val="0"/>
        <w:autoSpaceDN w:val="0"/>
        <w:adjustRightInd w:val="0"/>
        <w:spacing w:after="0" w:line="240" w:lineRule="auto"/>
        <w:jc w:val="both"/>
        <w:rPr>
          <w:rFonts w:ascii="Segoe UI Light" w:hAnsi="Segoe UI Light" w:cs="Segoe UI Light"/>
          <w:sz w:val="20"/>
          <w:szCs w:val="20"/>
        </w:rPr>
      </w:pPr>
    </w:p>
    <w:p w14:paraId="03674744" w14:textId="77777777" w:rsidR="005E1814" w:rsidRPr="00E37B0C" w:rsidRDefault="005E1814" w:rsidP="002A5493">
      <w:pPr>
        <w:spacing w:after="0" w:line="240" w:lineRule="auto"/>
        <w:jc w:val="both"/>
        <w:rPr>
          <w:rFonts w:ascii="Segoe UI Light" w:hAnsi="Segoe UI Light" w:cs="Segoe UI Light"/>
          <w:sz w:val="20"/>
          <w:szCs w:val="20"/>
        </w:rPr>
      </w:pPr>
      <w:r w:rsidRPr="00E37B0C">
        <w:rPr>
          <w:rFonts w:ascii="Segoe UI Light" w:hAnsi="Segoe UI Light" w:cs="Segoe UI Light"/>
          <w:sz w:val="20"/>
          <w:szCs w:val="20"/>
        </w:rPr>
        <w:t xml:space="preserve">La </w:t>
      </w:r>
      <w:r w:rsidRPr="00E37B0C">
        <w:rPr>
          <w:rFonts w:ascii="Segoe UI Light" w:hAnsi="Segoe UI Light" w:cs="Segoe UI Light"/>
          <w:i/>
          <w:iCs/>
          <w:sz w:val="20"/>
          <w:szCs w:val="20"/>
        </w:rPr>
        <w:t>consistencia o equidad interna</w:t>
      </w:r>
      <w:r w:rsidRPr="00E37B0C">
        <w:rPr>
          <w:rFonts w:ascii="Segoe UI Light" w:hAnsi="Segoe UI Light" w:cs="Segoe UI Light"/>
          <w:sz w:val="20"/>
          <w:szCs w:val="20"/>
        </w:rPr>
        <w:t xml:space="preserve"> hace referencia a las comparaciones entre los puestos de trabajo, o los niveles de habilidad o productividad dentro de una sola organización. Tiene como base el contenido del trabajo, las habilidades para hacerlo, la relativa contribución del trabajo a los objetivos generales de la organización; además de refiere al énfasis que se hace en el desempeño de las personas.  La equidad interna se centra en las personas que realizan los trabajos y la consistencia en los mismos.</w:t>
      </w:r>
    </w:p>
    <w:p w14:paraId="2C259F38" w14:textId="77777777" w:rsidR="005E1814" w:rsidRDefault="005E1814" w:rsidP="005E1814">
      <w:pPr>
        <w:autoSpaceDE w:val="0"/>
        <w:autoSpaceDN w:val="0"/>
        <w:adjustRightInd w:val="0"/>
        <w:spacing w:after="0" w:line="240" w:lineRule="auto"/>
        <w:rPr>
          <w:rFonts w:ascii="Segoe UI Light" w:hAnsi="Segoe UI Light" w:cs="Segoe UI Light"/>
          <w:color w:val="948A54" w:themeColor="background2" w:themeShade="80"/>
          <w:sz w:val="20"/>
          <w:szCs w:val="20"/>
        </w:rPr>
      </w:pPr>
    </w:p>
    <w:p w14:paraId="308DF0CC" w14:textId="331CB089" w:rsidR="00273980" w:rsidRPr="00807B92" w:rsidRDefault="00273980" w:rsidP="002A5493">
      <w:pPr>
        <w:autoSpaceDE w:val="0"/>
        <w:autoSpaceDN w:val="0"/>
        <w:adjustRightInd w:val="0"/>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Para </w:t>
      </w:r>
      <w:r w:rsidRPr="00E37B0C">
        <w:rPr>
          <w:rFonts w:ascii="Segoe UI Light" w:hAnsi="Segoe UI Light" w:cs="Segoe UI Light"/>
          <w:sz w:val="20"/>
          <w:szCs w:val="20"/>
        </w:rPr>
        <w:t>Chiavenato</w:t>
      </w:r>
      <w:r w:rsidRPr="00807B92">
        <w:rPr>
          <w:rFonts w:ascii="Segoe UI Light" w:hAnsi="Segoe UI Light" w:cs="Segoe UI Light"/>
          <w:sz w:val="20"/>
          <w:szCs w:val="20"/>
        </w:rPr>
        <w:t xml:space="preserve"> el equilibrio interno y el equilibrio externo es: </w:t>
      </w:r>
    </w:p>
    <w:p w14:paraId="571E1D2D" w14:textId="395221B6" w:rsidR="00273980" w:rsidRPr="00807B92" w:rsidRDefault="00273980" w:rsidP="002A5493">
      <w:pPr>
        <w:autoSpaceDE w:val="0"/>
        <w:autoSpaceDN w:val="0"/>
        <w:adjustRightInd w:val="0"/>
        <w:spacing w:after="0" w:line="240" w:lineRule="auto"/>
        <w:jc w:val="both"/>
        <w:rPr>
          <w:rFonts w:ascii="Segoe UI Light" w:hAnsi="Segoe UI Light" w:cs="Segoe UI Light"/>
          <w:sz w:val="20"/>
          <w:szCs w:val="20"/>
        </w:rPr>
      </w:pPr>
    </w:p>
    <w:p w14:paraId="1370D893" w14:textId="15010DDC" w:rsidR="00B25AF8" w:rsidRPr="00807B92" w:rsidRDefault="00B25AF8" w:rsidP="002A5493">
      <w:pPr>
        <w:autoSpaceDE w:val="0"/>
        <w:autoSpaceDN w:val="0"/>
        <w:adjustRightInd w:val="0"/>
        <w:spacing w:after="0" w:line="240" w:lineRule="auto"/>
        <w:jc w:val="both"/>
        <w:rPr>
          <w:rFonts w:ascii="Segoe UI Light" w:hAnsi="Segoe UI Light" w:cs="Segoe UI Light"/>
          <w:i/>
          <w:iCs/>
          <w:sz w:val="20"/>
          <w:szCs w:val="20"/>
        </w:rPr>
      </w:pPr>
      <w:r w:rsidRPr="00807B92">
        <w:rPr>
          <w:rFonts w:ascii="Segoe UI Light" w:hAnsi="Segoe UI Light" w:cs="Segoe UI Light"/>
          <w:i/>
          <w:iCs/>
          <w:sz w:val="20"/>
          <w:szCs w:val="20"/>
        </w:rPr>
        <w:t>“Equilibrio externo. Es la consistencia externa de los salarios en relación con los mismos puestos en organizaciones que actúan en el mismo mercado de trabajo. El equilibrio externo exige una compatibilidad con el mercado.”</w:t>
      </w:r>
    </w:p>
    <w:p w14:paraId="004A5C6D" w14:textId="77777777" w:rsidR="00BA07A8" w:rsidRPr="00807B92" w:rsidRDefault="00BA07A8" w:rsidP="002A5493">
      <w:pPr>
        <w:spacing w:after="0" w:line="240" w:lineRule="auto"/>
        <w:jc w:val="both"/>
        <w:rPr>
          <w:rFonts w:ascii="Segoe UI Light" w:hAnsi="Segoe UI Light" w:cs="Segoe UI Light"/>
          <w:i/>
          <w:iCs/>
          <w:sz w:val="20"/>
          <w:szCs w:val="20"/>
        </w:rPr>
      </w:pPr>
    </w:p>
    <w:p w14:paraId="3D7DF067" w14:textId="7A9DFA8F" w:rsidR="00B25AF8" w:rsidRPr="00807B92" w:rsidRDefault="00B25AF8" w:rsidP="002A5493">
      <w:pPr>
        <w:autoSpaceDE w:val="0"/>
        <w:autoSpaceDN w:val="0"/>
        <w:adjustRightInd w:val="0"/>
        <w:spacing w:after="0" w:line="240" w:lineRule="auto"/>
        <w:rPr>
          <w:rFonts w:ascii="Segoe UI Light" w:hAnsi="Segoe UI Light" w:cs="Segoe UI Light"/>
          <w:i/>
          <w:iCs/>
          <w:sz w:val="20"/>
          <w:szCs w:val="20"/>
        </w:rPr>
      </w:pPr>
      <w:r w:rsidRPr="00807B92">
        <w:rPr>
          <w:rFonts w:ascii="Segoe UI Light" w:hAnsi="Segoe UI Light" w:cs="Segoe UI Light"/>
          <w:i/>
          <w:iCs/>
          <w:sz w:val="20"/>
          <w:szCs w:val="20"/>
        </w:rPr>
        <w:t>“El equilibrio interno, la consistencia interna entre los salarios en relación con los puestos de la propia organización. El equilibrio interno exige una estructura salarial justa y bien dosificada”.</w:t>
      </w:r>
      <w:r w:rsidR="00715994" w:rsidRPr="00807B92">
        <w:rPr>
          <w:rStyle w:val="Refdenotaalpie"/>
          <w:rFonts w:ascii="Segoe UI Light" w:hAnsi="Segoe UI Light" w:cs="Segoe UI Light"/>
          <w:i/>
          <w:iCs/>
          <w:sz w:val="20"/>
          <w:szCs w:val="20"/>
        </w:rPr>
        <w:footnoteReference w:id="7"/>
      </w:r>
    </w:p>
    <w:p w14:paraId="40BEB579" w14:textId="046CB41D" w:rsidR="00715994" w:rsidRDefault="00715994" w:rsidP="002A5493">
      <w:pPr>
        <w:autoSpaceDE w:val="0"/>
        <w:autoSpaceDN w:val="0"/>
        <w:adjustRightInd w:val="0"/>
        <w:spacing w:after="0" w:line="240" w:lineRule="auto"/>
        <w:rPr>
          <w:rFonts w:ascii="Segoe UI Light" w:hAnsi="Segoe UI Light" w:cs="Segoe UI Light"/>
          <w:color w:val="948A54" w:themeColor="background2" w:themeShade="80"/>
          <w:sz w:val="20"/>
          <w:szCs w:val="20"/>
        </w:rPr>
      </w:pPr>
    </w:p>
    <w:p w14:paraId="3CD16893" w14:textId="48872C2D" w:rsidR="00273980" w:rsidRPr="00807B92" w:rsidRDefault="00427096" w:rsidP="002A5493">
      <w:pPr>
        <w:autoSpaceDE w:val="0"/>
        <w:autoSpaceDN w:val="0"/>
        <w:adjustRightInd w:val="0"/>
        <w:spacing w:after="0" w:line="240" w:lineRule="auto"/>
        <w:jc w:val="both"/>
        <w:rPr>
          <w:rFonts w:ascii="Segoe UI Light" w:hAnsi="Segoe UI Light" w:cs="Segoe UI Light"/>
          <w:i/>
          <w:iCs/>
          <w:sz w:val="20"/>
          <w:szCs w:val="20"/>
        </w:rPr>
      </w:pPr>
      <w:r w:rsidRPr="00E37B0C">
        <w:rPr>
          <w:rFonts w:ascii="Segoe UI Light" w:hAnsi="Segoe UI Light" w:cs="Segoe UI Light"/>
          <w:i/>
          <w:iCs/>
          <w:sz w:val="20"/>
          <w:szCs w:val="20"/>
        </w:rPr>
        <w:t>Chiavenato</w:t>
      </w:r>
      <w:r w:rsidRPr="00807B92">
        <w:rPr>
          <w:rFonts w:ascii="Segoe UI Light" w:hAnsi="Segoe UI Light" w:cs="Segoe UI Light"/>
          <w:sz w:val="20"/>
          <w:szCs w:val="20"/>
        </w:rPr>
        <w:t xml:space="preserve"> ampl</w:t>
      </w:r>
      <w:r w:rsidR="000B55E9">
        <w:rPr>
          <w:rFonts w:ascii="Segoe UI Light" w:hAnsi="Segoe UI Light" w:cs="Segoe UI Light"/>
          <w:sz w:val="20"/>
          <w:szCs w:val="20"/>
        </w:rPr>
        <w:t>í</w:t>
      </w:r>
      <w:r w:rsidR="004614E9" w:rsidRPr="00807B92">
        <w:rPr>
          <w:rFonts w:ascii="Segoe UI Light" w:hAnsi="Segoe UI Light" w:cs="Segoe UI Light"/>
          <w:sz w:val="20"/>
          <w:szCs w:val="20"/>
        </w:rPr>
        <w:t xml:space="preserve">a las definiciones anteriores indicando que el </w:t>
      </w:r>
      <w:r w:rsidR="00273980" w:rsidRPr="00807B92">
        <w:rPr>
          <w:rFonts w:ascii="Segoe UI Light" w:hAnsi="Segoe UI Light" w:cs="Segoe UI Light"/>
          <w:i/>
          <w:iCs/>
          <w:sz w:val="20"/>
          <w:szCs w:val="20"/>
        </w:rPr>
        <w:t>equilibrio interno se alcanza con información obtenida de la evaluación y la clasificación de los puestos, las cuales se suelen basar en un programa previo de la descripción y el análisis de los puestos. El equilibrio externo se alcanza con información externa obtenida de investigaciones de los salarios. Con esta información interna y externa, la organización puede trazar su política salarial —como parte de su política de recursos humanos— para normalizar los procedimientos de la remuneración del personal. La política salarial representa un aspecto particular y específico de las políticas de recursos humanos de la organización.</w:t>
      </w:r>
    </w:p>
    <w:p w14:paraId="18124D69" w14:textId="77777777" w:rsidR="00273980" w:rsidRDefault="00273980" w:rsidP="005E1814">
      <w:pPr>
        <w:spacing w:after="0" w:line="240" w:lineRule="auto"/>
        <w:jc w:val="both"/>
        <w:rPr>
          <w:rFonts w:ascii="Segoe UI Light" w:hAnsi="Segoe UI Light" w:cs="Segoe UI Light"/>
          <w:color w:val="948A54" w:themeColor="background2" w:themeShade="80"/>
          <w:sz w:val="20"/>
          <w:szCs w:val="20"/>
        </w:rPr>
      </w:pPr>
    </w:p>
    <w:p w14:paraId="1F27A712" w14:textId="77777777" w:rsidR="00807B92" w:rsidRPr="00807B92" w:rsidRDefault="00807B92" w:rsidP="005E1814">
      <w:pPr>
        <w:spacing w:after="0" w:line="240" w:lineRule="auto"/>
        <w:jc w:val="both"/>
        <w:rPr>
          <w:rFonts w:ascii="Segoe UI Light" w:hAnsi="Segoe UI Light" w:cs="Segoe UI Light"/>
          <w:sz w:val="20"/>
          <w:szCs w:val="20"/>
        </w:rPr>
      </w:pPr>
    </w:p>
    <w:p w14:paraId="520CFA54" w14:textId="1918DE6F" w:rsidR="009F1ECE" w:rsidRDefault="006D4A4E"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5" behindDoc="0" locked="0" layoutInCell="1" allowOverlap="1" wp14:anchorId="6A1A18CC" wp14:editId="614BD277">
                <wp:simplePos x="0" y="0"/>
                <wp:positionH relativeFrom="column">
                  <wp:posOffset>2693702</wp:posOffset>
                </wp:positionH>
                <wp:positionV relativeFrom="paragraph">
                  <wp:posOffset>1410077</wp:posOffset>
                </wp:positionV>
                <wp:extent cx="7749" cy="247348"/>
                <wp:effectExtent l="0" t="0" r="30480" b="19685"/>
                <wp:wrapNone/>
                <wp:docPr id="11" name="Conector recto 5"/>
                <wp:cNvGraphicFramePr/>
                <a:graphic xmlns:a="http://schemas.openxmlformats.org/drawingml/2006/main">
                  <a:graphicData uri="http://schemas.microsoft.com/office/word/2010/wordprocessingShape">
                    <wps:wsp>
                      <wps:cNvCnPr/>
                      <wps:spPr>
                        <a:xfrm flipH="1">
                          <a:off x="0" y="0"/>
                          <a:ext cx="7749" cy="247348"/>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4750C4" id="Conector recto 5" o:spid="_x0000_s1026" style="position:absolute;flip:x;z-index:251658245;visibility:visible;mso-wrap-style:square;mso-wrap-distance-left:9pt;mso-wrap-distance-top:0;mso-wrap-distance-right:9pt;mso-wrap-distance-bottom:0;mso-position-horizontal:absolute;mso-position-horizontal-relative:text;mso-position-vertical:absolute;mso-position-vertical-relative:text" from="212.1pt,111.05pt" to="212.7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" strokecolor="#002060" strokeweight="1pt">
                <v:stroke joinstyle="miter"/>
              </v:line>
            </w:pict>
          </mc:Fallback>
        </mc:AlternateContent>
      </w:r>
      <w:r>
        <w:rPr>
          <w:rFonts w:ascii="Segoe UI Light" w:hAnsi="Segoe UI Light" w:cs="Segoe UI Light"/>
          <w:b/>
          <w:bCs/>
          <w:noProof/>
          <w:color w:val="34ACBC"/>
          <w:sz w:val="28"/>
          <w:szCs w:val="28"/>
          <w:lang w:val="en-US"/>
        </w:rPr>
        <w:drawing>
          <wp:inline distT="0" distB="0" distL="0" distR="0" wp14:anchorId="55ECD987" wp14:editId="3B7629B1">
            <wp:extent cx="5408909" cy="1410970"/>
            <wp:effectExtent l="0" t="0" r="0" b="17780"/>
            <wp:docPr id="9"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F1C9C33" w14:textId="46995E2C" w:rsidR="00607FF4" w:rsidRDefault="005D3818"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4" behindDoc="0" locked="0" layoutInCell="1" allowOverlap="1" wp14:anchorId="2C0754AE" wp14:editId="4279F64F">
                <wp:simplePos x="0" y="0"/>
                <wp:positionH relativeFrom="column">
                  <wp:posOffset>1541595</wp:posOffset>
                </wp:positionH>
                <wp:positionV relativeFrom="paragraph">
                  <wp:posOffset>112435</wp:posOffset>
                </wp:positionV>
                <wp:extent cx="2399035" cy="1369913"/>
                <wp:effectExtent l="0" t="0" r="20320" b="20955"/>
                <wp:wrapNone/>
                <wp:docPr id="10" name="Elipse 7"/>
                <wp:cNvGraphicFramePr/>
                <a:graphic xmlns:a="http://schemas.openxmlformats.org/drawingml/2006/main">
                  <a:graphicData uri="http://schemas.microsoft.com/office/word/2010/wordprocessingShape">
                    <wps:wsp>
                      <wps:cNvSpPr/>
                      <wps:spPr>
                        <a:xfrm>
                          <a:off x="0" y="0"/>
                          <a:ext cx="2399035" cy="13699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B0C98E" w14:textId="0BDC3A22" w:rsidR="00AD0DFD" w:rsidRPr="006D4A4E" w:rsidRDefault="00AD0DFD" w:rsidP="006D4A4E">
                            <w:pP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754AE" id="Elipse 7" o:spid="_x0000_s1028" style="position:absolute;margin-left:121.4pt;margin-top:8.85pt;width:188.9pt;height:107.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" fillcolor="#4f81bd [3204]" strokecolor="#243f60 [1604]" strokeweight="1pt">
                <v:stroke joinstyle="miter"/>
                <v:textbox>
                  <w:txbxContent>
                    <w:p w14:paraId="22B0C98E" w14:textId="0BDC3A22" w:rsidR="00AD0DFD" w:rsidRPr="006D4A4E" w:rsidRDefault="00AD0DFD" w:rsidP="006D4A4E">
                      <w:pPr>
                        <w:rPr>
                          <w:lang w:val="es-ES"/>
                        </w:rPr>
                      </w:pPr>
                    </w:p>
                  </w:txbxContent>
                </v:textbox>
              </v:oval>
            </w:pict>
          </mc:Fallback>
        </mc:AlternateContent>
      </w:r>
    </w:p>
    <w:p w14:paraId="2EA33C92" w14:textId="04BE9C06" w:rsidR="00C304DB" w:rsidRDefault="005D3818"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8" behindDoc="0" locked="0" layoutInCell="1" allowOverlap="1" wp14:anchorId="439C4C35" wp14:editId="181F7E06">
                <wp:simplePos x="0" y="0"/>
                <wp:positionH relativeFrom="column">
                  <wp:posOffset>1938843</wp:posOffset>
                </wp:positionH>
                <wp:positionV relativeFrom="paragraph">
                  <wp:posOffset>54945</wp:posOffset>
                </wp:positionV>
                <wp:extent cx="1609090" cy="340791"/>
                <wp:effectExtent l="0" t="0" r="10160" b="21590"/>
                <wp:wrapNone/>
                <wp:docPr id="14" name="Cuadro de texto 8"/>
                <wp:cNvGraphicFramePr/>
                <a:graphic xmlns:a="http://schemas.openxmlformats.org/drawingml/2006/main">
                  <a:graphicData uri="http://schemas.microsoft.com/office/word/2010/wordprocessingShape">
                    <wps:wsp>
                      <wps:cNvSpPr txBox="1"/>
                      <wps:spPr>
                        <a:xfrm>
                          <a:off x="0" y="0"/>
                          <a:ext cx="1609090" cy="340791"/>
                        </a:xfrm>
                        <a:prstGeom prst="rect">
                          <a:avLst/>
                        </a:prstGeom>
                        <a:solidFill>
                          <a:sysClr val="window" lastClr="FFFFFF"/>
                        </a:solidFill>
                        <a:ln w="12700" cap="flat" cmpd="sng" algn="ctr">
                          <a:solidFill>
                            <a:srgbClr val="70AD47"/>
                          </a:solidFill>
                          <a:prstDash val="solid"/>
                          <a:miter lim="800000"/>
                        </a:ln>
                        <a:effectLst/>
                      </wps:spPr>
                      <wps:txbx>
                        <w:txbxContent>
                          <w:p w14:paraId="1B8CD11A" w14:textId="77777777" w:rsidR="00AD0DFD" w:rsidRDefault="00AD0DFD" w:rsidP="005D3818">
                            <w:pPr>
                              <w:spacing w:after="0" w:line="240" w:lineRule="auto"/>
                              <w:jc w:val="center"/>
                              <w:rPr>
                                <w:sz w:val="14"/>
                                <w:szCs w:val="14"/>
                                <w:lang w:val="es-ES"/>
                              </w:rPr>
                            </w:pPr>
                            <w:r w:rsidRPr="005D3818">
                              <w:rPr>
                                <w:sz w:val="14"/>
                                <w:szCs w:val="14"/>
                                <w:lang w:val="es-ES"/>
                              </w:rPr>
                              <w:t>ESTRATEGIA Y SISTEMA SALARIAL</w:t>
                            </w:r>
                          </w:p>
                          <w:p w14:paraId="03061559" w14:textId="2875538F" w:rsidR="00AD0DFD" w:rsidRPr="005D3818" w:rsidRDefault="00AD0DFD" w:rsidP="005D3818">
                            <w:pPr>
                              <w:spacing w:after="0" w:line="240" w:lineRule="auto"/>
                              <w:jc w:val="center"/>
                              <w:rPr>
                                <w:sz w:val="14"/>
                                <w:szCs w:val="14"/>
                                <w:lang w:val="es-ES"/>
                              </w:rPr>
                            </w:pPr>
                            <w:r>
                              <w:rPr>
                                <w:sz w:val="14"/>
                                <w:szCs w:val="14"/>
                                <w:lang w:val="es-ES"/>
                              </w:rPr>
                              <w:t>O DE COMPENSACIONES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4C35" id="Cuadro de texto 8" o:spid="_x0000_s1029" type="#_x0000_t202" style="position:absolute;margin-left:152.65pt;margin-top:4.35pt;width:126.7pt;height:26.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" fillcolor="window" strokecolor="#70ad47" strokeweight="1pt">
                <v:textbox>
                  <w:txbxContent>
                    <w:p w14:paraId="1B8CD11A" w14:textId="77777777" w:rsidR="00AD0DFD" w:rsidRDefault="00AD0DFD" w:rsidP="005D3818">
                      <w:pPr>
                        <w:spacing w:after="0" w:line="240" w:lineRule="auto"/>
                        <w:jc w:val="center"/>
                        <w:rPr>
                          <w:sz w:val="14"/>
                          <w:szCs w:val="14"/>
                          <w:lang w:val="es-ES"/>
                        </w:rPr>
                      </w:pPr>
                      <w:r w:rsidRPr="005D3818">
                        <w:rPr>
                          <w:sz w:val="14"/>
                          <w:szCs w:val="14"/>
                          <w:lang w:val="es-ES"/>
                        </w:rPr>
                        <w:t>ESTRATEGIA Y SISTEMA SALARIAL</w:t>
                      </w:r>
                    </w:p>
                    <w:p w14:paraId="03061559" w14:textId="2875538F" w:rsidR="00AD0DFD" w:rsidRPr="005D3818" w:rsidRDefault="00AD0DFD" w:rsidP="005D3818">
                      <w:pPr>
                        <w:spacing w:after="0" w:line="240" w:lineRule="auto"/>
                        <w:jc w:val="center"/>
                        <w:rPr>
                          <w:sz w:val="14"/>
                          <w:szCs w:val="14"/>
                          <w:lang w:val="es-ES"/>
                        </w:rPr>
                      </w:pPr>
                      <w:r>
                        <w:rPr>
                          <w:sz w:val="14"/>
                          <w:szCs w:val="14"/>
                          <w:lang w:val="es-ES"/>
                        </w:rPr>
                        <w:t>O DE COMPENSACIONES</w:t>
                      </w:r>
                    </w:p>
                  </w:txbxContent>
                </v:textbox>
              </v:shape>
            </w:pict>
          </mc:Fallback>
        </mc:AlternateContent>
      </w:r>
    </w:p>
    <w:p w14:paraId="35CAD920" w14:textId="67F2A79B" w:rsidR="006D4A4E" w:rsidRDefault="005D3818"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6" behindDoc="0" locked="0" layoutInCell="1" allowOverlap="1" wp14:anchorId="37AEDD67" wp14:editId="5747819A">
                <wp:simplePos x="0" y="0"/>
                <wp:positionH relativeFrom="column">
                  <wp:posOffset>2000482</wp:posOffset>
                </wp:positionH>
                <wp:positionV relativeFrom="paragraph">
                  <wp:posOffset>110645</wp:posOffset>
                </wp:positionV>
                <wp:extent cx="699325" cy="293370"/>
                <wp:effectExtent l="0" t="0" r="24765" b="11430"/>
                <wp:wrapNone/>
                <wp:docPr id="12" name="Cuadro de texto 9"/>
                <wp:cNvGraphicFramePr/>
                <a:graphic xmlns:a="http://schemas.openxmlformats.org/drawingml/2006/main">
                  <a:graphicData uri="http://schemas.microsoft.com/office/word/2010/wordprocessingShape">
                    <wps:wsp>
                      <wps:cNvSpPr txBox="1"/>
                      <wps:spPr>
                        <a:xfrm>
                          <a:off x="0" y="0"/>
                          <a:ext cx="699325" cy="29337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AF2A7CB" w14:textId="44E6B37A" w:rsidR="00AD0DFD" w:rsidRPr="005D3818" w:rsidRDefault="00AD0DFD">
                            <w:pPr>
                              <w:rPr>
                                <w:sz w:val="14"/>
                                <w:szCs w:val="14"/>
                                <w:lang w:val="es-ES"/>
                              </w:rPr>
                            </w:pPr>
                            <w:r w:rsidRPr="005D3818">
                              <w:rPr>
                                <w:sz w:val="14"/>
                                <w:szCs w:val="14"/>
                                <w:lang w:val="es-ES"/>
                              </w:rPr>
                              <w:t>DIRECTAS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EDD67" id="Cuadro de texto 9" o:spid="_x0000_s1030" type="#_x0000_t202" style="position:absolute;margin-left:157.5pt;margin-top:8.7pt;width:55.05pt;height:23.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" fillcolor="white [3201]" strokecolor="#f79646 [3209]" strokeweight="1pt">
                <v:textbox>
                  <w:txbxContent>
                    <w:p w14:paraId="5AF2A7CB" w14:textId="44E6B37A" w:rsidR="00AD0DFD" w:rsidRPr="005D3818" w:rsidRDefault="00AD0DFD">
                      <w:pPr>
                        <w:rPr>
                          <w:sz w:val="14"/>
                          <w:szCs w:val="14"/>
                          <w:lang w:val="es-ES"/>
                        </w:rPr>
                      </w:pPr>
                      <w:r w:rsidRPr="005D3818">
                        <w:rPr>
                          <w:sz w:val="14"/>
                          <w:szCs w:val="14"/>
                          <w:lang w:val="es-ES"/>
                        </w:rPr>
                        <w:t>DIRECTAS</w:t>
                      </w:r>
                    </w:p>
                  </w:txbxContent>
                </v:textbox>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7" behindDoc="0" locked="0" layoutInCell="1" allowOverlap="1" wp14:anchorId="56851D20" wp14:editId="50E17B05">
                <wp:simplePos x="0" y="0"/>
                <wp:positionH relativeFrom="column">
                  <wp:posOffset>2793412</wp:posOffset>
                </wp:positionH>
                <wp:positionV relativeFrom="paragraph">
                  <wp:posOffset>90399</wp:posOffset>
                </wp:positionV>
                <wp:extent cx="715010" cy="300301"/>
                <wp:effectExtent l="0" t="0" r="27940" b="24130"/>
                <wp:wrapNone/>
                <wp:docPr id="13" name="Cuadro de texto 10"/>
                <wp:cNvGraphicFramePr/>
                <a:graphic xmlns:a="http://schemas.openxmlformats.org/drawingml/2006/main">
                  <a:graphicData uri="http://schemas.microsoft.com/office/word/2010/wordprocessingShape">
                    <wps:wsp>
                      <wps:cNvSpPr txBox="1"/>
                      <wps:spPr>
                        <a:xfrm>
                          <a:off x="0" y="0"/>
                          <a:ext cx="715010" cy="300301"/>
                        </a:xfrm>
                        <a:prstGeom prst="rect">
                          <a:avLst/>
                        </a:prstGeom>
                        <a:solidFill>
                          <a:sysClr val="window" lastClr="FFFFFF"/>
                        </a:solidFill>
                        <a:ln w="12700" cap="flat" cmpd="sng" algn="ctr">
                          <a:solidFill>
                            <a:srgbClr val="70AD47"/>
                          </a:solidFill>
                          <a:prstDash val="solid"/>
                          <a:miter lim="800000"/>
                        </a:ln>
                        <a:effectLst/>
                      </wps:spPr>
                      <wps:txbx>
                        <w:txbxContent>
                          <w:p w14:paraId="458AFFB0" w14:textId="4EE4D8E2" w:rsidR="00AD0DFD" w:rsidRPr="005D3818" w:rsidRDefault="00AD0DFD" w:rsidP="005D3818">
                            <w:pPr>
                              <w:spacing w:after="0" w:line="240" w:lineRule="auto"/>
                              <w:rPr>
                                <w:sz w:val="14"/>
                                <w:szCs w:val="14"/>
                                <w:lang w:val="es-ES"/>
                              </w:rPr>
                            </w:pPr>
                            <w:r w:rsidRPr="005D3818">
                              <w:rPr>
                                <w:sz w:val="14"/>
                                <w:szCs w:val="14"/>
                                <w:lang w:val="es-ES"/>
                              </w:rPr>
                              <w:t>INDIRECTAS O BENEFICIOS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51D20" id="Cuadro de texto 10" o:spid="_x0000_s1031" type="#_x0000_t202" style="position:absolute;margin-left:219.95pt;margin-top:7.1pt;width:56.3pt;height:23.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" fillcolor="window" strokecolor="#70ad47" strokeweight="1pt">
                <v:textbox>
                  <w:txbxContent>
                    <w:p w14:paraId="458AFFB0" w14:textId="4EE4D8E2" w:rsidR="00AD0DFD" w:rsidRPr="005D3818" w:rsidRDefault="00AD0DFD" w:rsidP="005D3818">
                      <w:pPr>
                        <w:spacing w:after="0" w:line="240" w:lineRule="auto"/>
                        <w:rPr>
                          <w:sz w:val="14"/>
                          <w:szCs w:val="14"/>
                          <w:lang w:val="es-ES"/>
                        </w:rPr>
                      </w:pPr>
                      <w:r w:rsidRPr="005D3818">
                        <w:rPr>
                          <w:sz w:val="14"/>
                          <w:szCs w:val="14"/>
                          <w:lang w:val="es-ES"/>
                        </w:rPr>
                        <w:t>INDIRECTAS O BENEFICIOS</w:t>
                      </w:r>
                    </w:p>
                  </w:txbxContent>
                </v:textbox>
              </v:shape>
            </w:pict>
          </mc:Fallback>
        </mc:AlternateContent>
      </w:r>
    </w:p>
    <w:p w14:paraId="75C6AA28" w14:textId="640C622B" w:rsidR="006D4A4E" w:rsidRDefault="00BB1F2B"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9" behindDoc="0" locked="0" layoutInCell="1" allowOverlap="1" wp14:anchorId="22EEF4C6" wp14:editId="064AC08D">
                <wp:simplePos x="0" y="0"/>
                <wp:positionH relativeFrom="column">
                  <wp:posOffset>2093761</wp:posOffset>
                </wp:positionH>
                <wp:positionV relativeFrom="paragraph">
                  <wp:posOffset>55603</wp:posOffset>
                </wp:positionV>
                <wp:extent cx="407504" cy="659931"/>
                <wp:effectExtent l="0" t="38100" r="50165" b="26035"/>
                <wp:wrapNone/>
                <wp:docPr id="42" name="Conector recto de flecha 11"/>
                <wp:cNvGraphicFramePr/>
                <a:graphic xmlns:a="http://schemas.openxmlformats.org/drawingml/2006/main">
                  <a:graphicData uri="http://schemas.microsoft.com/office/word/2010/wordprocessingShape">
                    <wps:wsp>
                      <wps:cNvCnPr/>
                      <wps:spPr>
                        <a:xfrm flipV="1">
                          <a:off x="0" y="0"/>
                          <a:ext cx="407504" cy="65993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2A241F" id="_x0000_t32" coordsize="21600,21600" o:spt="32" o:oned="t" path="m,l21600,21600e" filled="f">
                <v:path arrowok="t" fillok="f" o:connecttype="none"/>
                <o:lock v:ext="edit" shapetype="t"/>
              </v:shapetype>
              <v:shape id="Conector recto de flecha 11" o:spid="_x0000_s1026" type="#_x0000_t32" style="position:absolute;margin-left:164.85pt;margin-top:4.4pt;width:32.1pt;height:51.95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" strokecolor="#c0504d [3205]" strokeweight=".5pt">
                <v:stroke endarrow="block" joinstyle="miter"/>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8" behindDoc="0" locked="0" layoutInCell="1" allowOverlap="1" wp14:anchorId="1DF64187" wp14:editId="5D76D1F4">
                <wp:simplePos x="0" y="0"/>
                <wp:positionH relativeFrom="column">
                  <wp:posOffset>1388082</wp:posOffset>
                </wp:positionH>
                <wp:positionV relativeFrom="paragraph">
                  <wp:posOffset>65542</wp:posOffset>
                </wp:positionV>
                <wp:extent cx="834887" cy="651759"/>
                <wp:effectExtent l="0" t="38100" r="60960" b="34290"/>
                <wp:wrapNone/>
                <wp:docPr id="41" name="Conector recto de flecha 12"/>
                <wp:cNvGraphicFramePr/>
                <a:graphic xmlns:a="http://schemas.openxmlformats.org/drawingml/2006/main">
                  <a:graphicData uri="http://schemas.microsoft.com/office/word/2010/wordprocessingShape">
                    <wps:wsp>
                      <wps:cNvCnPr/>
                      <wps:spPr>
                        <a:xfrm flipV="1">
                          <a:off x="0" y="0"/>
                          <a:ext cx="834887" cy="65175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891EF" id="Conector recto de flecha 12" o:spid="_x0000_s1026" type="#_x0000_t32" style="position:absolute;margin-left:109.3pt;margin-top:5.15pt;width:65.75pt;height:51.3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" strokecolor="#c0504d [3205]" strokeweight=".5pt">
                <v:stroke endarrow="block" joinstyle="miter"/>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7" behindDoc="0" locked="0" layoutInCell="1" allowOverlap="1" wp14:anchorId="5C9A9F04" wp14:editId="68D70137">
                <wp:simplePos x="0" y="0"/>
                <wp:positionH relativeFrom="column">
                  <wp:posOffset>589639</wp:posOffset>
                </wp:positionH>
                <wp:positionV relativeFrom="paragraph">
                  <wp:posOffset>42352</wp:posOffset>
                </wp:positionV>
                <wp:extent cx="1398104" cy="677186"/>
                <wp:effectExtent l="0" t="38100" r="50165" b="27940"/>
                <wp:wrapNone/>
                <wp:docPr id="40" name="Conector recto de flecha 13"/>
                <wp:cNvGraphicFramePr/>
                <a:graphic xmlns:a="http://schemas.openxmlformats.org/drawingml/2006/main">
                  <a:graphicData uri="http://schemas.microsoft.com/office/word/2010/wordprocessingShape">
                    <wps:wsp>
                      <wps:cNvCnPr/>
                      <wps:spPr>
                        <a:xfrm flipV="1">
                          <a:off x="0" y="0"/>
                          <a:ext cx="1398104" cy="67718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1A43B3" id="Conector recto de flecha 13" o:spid="_x0000_s1026" type="#_x0000_t32" style="position:absolute;margin-left:46.45pt;margin-top:3.35pt;width:110.1pt;height:53.3pt;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" strokecolor="#c0504d [3205]" strokeweight=".5pt">
                <v:stroke endarrow="block" joinstyle="miter"/>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63" behindDoc="0" locked="0" layoutInCell="1" allowOverlap="1" wp14:anchorId="38F2B59B" wp14:editId="6324587D">
                <wp:simplePos x="0" y="0"/>
                <wp:positionH relativeFrom="column">
                  <wp:posOffset>3213569</wp:posOffset>
                </wp:positionH>
                <wp:positionV relativeFrom="paragraph">
                  <wp:posOffset>39039</wp:posOffset>
                </wp:positionV>
                <wp:extent cx="616226" cy="1060174"/>
                <wp:effectExtent l="38100" t="38100" r="31750" b="26035"/>
                <wp:wrapNone/>
                <wp:docPr id="46" name="Conector recto de flecha 14"/>
                <wp:cNvGraphicFramePr/>
                <a:graphic xmlns:a="http://schemas.openxmlformats.org/drawingml/2006/main">
                  <a:graphicData uri="http://schemas.microsoft.com/office/word/2010/wordprocessingShape">
                    <wps:wsp>
                      <wps:cNvCnPr/>
                      <wps:spPr>
                        <a:xfrm flipH="1" flipV="1">
                          <a:off x="0" y="0"/>
                          <a:ext cx="616226" cy="106017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4AE9FF5" id="Conector recto de flecha 14" o:spid="_x0000_s1026" type="#_x0000_t32" style="position:absolute;margin-left:253.05pt;margin-top:3.05pt;width:48.5pt;height:83.5pt;flip:x y;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" strokecolor="#c0504d [3205]" strokeweight=".5pt">
                <v:stroke endarrow="block" joinstyle="miter"/>
              </v:shape>
            </w:pict>
          </mc:Fallback>
        </mc:AlternateContent>
      </w:r>
    </w:p>
    <w:p w14:paraId="2B2ED52E" w14:textId="144CEB4E" w:rsidR="006D4A4E" w:rsidRDefault="00FE39F3"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6" behindDoc="0" locked="0" layoutInCell="1" allowOverlap="1" wp14:anchorId="0FB7E13E" wp14:editId="4D645916">
                <wp:simplePos x="0" y="0"/>
                <wp:positionH relativeFrom="column">
                  <wp:posOffset>2905626</wp:posOffset>
                </wp:positionH>
                <wp:positionV relativeFrom="paragraph">
                  <wp:posOffset>237858</wp:posOffset>
                </wp:positionV>
                <wp:extent cx="24063" cy="1359067"/>
                <wp:effectExtent l="0" t="0" r="33655" b="31750"/>
                <wp:wrapNone/>
                <wp:docPr id="28" name="Conector recto 15"/>
                <wp:cNvGraphicFramePr/>
                <a:graphic xmlns:a="http://schemas.openxmlformats.org/drawingml/2006/main">
                  <a:graphicData uri="http://schemas.microsoft.com/office/word/2010/wordprocessingShape">
                    <wps:wsp>
                      <wps:cNvCnPr/>
                      <wps:spPr>
                        <a:xfrm flipH="1">
                          <a:off x="0" y="0"/>
                          <a:ext cx="24063" cy="1359067"/>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8D4D3D3" id="Conector recto 15" o:spid="_x0000_s1026" style="position:absolute;flip:x;z-index:251658256;visibility:visible;mso-wrap-style:square;mso-wrap-distance-left:9pt;mso-wrap-distance-top:0;mso-wrap-distance-right:9pt;mso-wrap-distance-bottom:0;mso-position-horizontal:absolute;mso-position-horizontal-relative:text;mso-position-vertical:absolute;mso-position-vertical-relative:text" from="228.8pt,18.75pt" to="230.7pt,1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" strokecolor="#4f81bd [3204]">
                <v:stroke dashstyle="dash"/>
              </v:lin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5" behindDoc="0" locked="0" layoutInCell="1" allowOverlap="1" wp14:anchorId="28331444" wp14:editId="47C4A6F4">
                <wp:simplePos x="0" y="0"/>
                <wp:positionH relativeFrom="column">
                  <wp:posOffset>989297</wp:posOffset>
                </wp:positionH>
                <wp:positionV relativeFrom="paragraph">
                  <wp:posOffset>220712</wp:posOffset>
                </wp:positionV>
                <wp:extent cx="24063" cy="1359067"/>
                <wp:effectExtent l="0" t="0" r="33655" b="31750"/>
                <wp:wrapNone/>
                <wp:docPr id="25" name="Conector recto 16"/>
                <wp:cNvGraphicFramePr/>
                <a:graphic xmlns:a="http://schemas.openxmlformats.org/drawingml/2006/main">
                  <a:graphicData uri="http://schemas.microsoft.com/office/word/2010/wordprocessingShape">
                    <wps:wsp>
                      <wps:cNvCnPr/>
                      <wps:spPr>
                        <a:xfrm flipH="1">
                          <a:off x="0" y="0"/>
                          <a:ext cx="24063" cy="1359067"/>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8920423" id="Conector recto 16" o:spid="_x0000_s1026" style="position:absolute;flip:x;z-index:251658255;visibility:visible;mso-wrap-style:square;mso-wrap-distance-left:9pt;mso-wrap-distance-top:0;mso-wrap-distance-right:9pt;mso-wrap-distance-bottom:0;mso-position-horizontal:absolute;mso-position-horizontal-relative:text;mso-position-vertical:absolute;mso-position-vertical-relative:text" from="77.9pt,17.4pt" to="79.8pt,1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" strokecolor="#4f81bd [3204]">
                <v:stroke dashstyle="dash"/>
              </v:line>
            </w:pict>
          </mc:Fallback>
        </mc:AlternateContent>
      </w:r>
    </w:p>
    <w:p w14:paraId="41F8FEE4" w14:textId="687F3895" w:rsidR="006D4A4E" w:rsidRDefault="00BB1F2B"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62" behindDoc="0" locked="0" layoutInCell="1" allowOverlap="1" wp14:anchorId="73AA90FB" wp14:editId="75031BBD">
                <wp:simplePos x="0" y="0"/>
                <wp:positionH relativeFrom="column">
                  <wp:posOffset>539943</wp:posOffset>
                </wp:positionH>
                <wp:positionV relativeFrom="paragraph">
                  <wp:posOffset>342403</wp:posOffset>
                </wp:positionV>
                <wp:extent cx="2900321" cy="437322"/>
                <wp:effectExtent l="38100" t="57150" r="14605" b="20320"/>
                <wp:wrapNone/>
                <wp:docPr id="45" name="Conector recto de flecha 17"/>
                <wp:cNvGraphicFramePr/>
                <a:graphic xmlns:a="http://schemas.openxmlformats.org/drawingml/2006/main">
                  <a:graphicData uri="http://schemas.microsoft.com/office/word/2010/wordprocessingShape">
                    <wps:wsp>
                      <wps:cNvCnPr/>
                      <wps:spPr>
                        <a:xfrm flipH="1" flipV="1">
                          <a:off x="0" y="0"/>
                          <a:ext cx="2900321" cy="4373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2CE6D2F" id="Conector recto de flecha 17" o:spid="_x0000_s1026" type="#_x0000_t32" style="position:absolute;margin-left:42.5pt;margin-top:26.95pt;width:228.35pt;height:34.45pt;flip:x y;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" strokecolor="#c0504d [3205]" strokeweight=".5pt">
                <v:stroke endarrow="block" joinstyle="miter"/>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61" behindDoc="0" locked="0" layoutInCell="1" allowOverlap="1" wp14:anchorId="7F4C36F0" wp14:editId="6E9EF519">
                <wp:simplePos x="0" y="0"/>
                <wp:positionH relativeFrom="column">
                  <wp:posOffset>1881726</wp:posOffset>
                </wp:positionH>
                <wp:positionV relativeFrom="paragraph">
                  <wp:posOffset>322525</wp:posOffset>
                </wp:positionV>
                <wp:extent cx="1560443" cy="384313"/>
                <wp:effectExtent l="38100" t="57150" r="20955" b="34925"/>
                <wp:wrapNone/>
                <wp:docPr id="44" name="Conector recto de flecha 18"/>
                <wp:cNvGraphicFramePr/>
                <a:graphic xmlns:a="http://schemas.openxmlformats.org/drawingml/2006/main">
                  <a:graphicData uri="http://schemas.microsoft.com/office/word/2010/wordprocessingShape">
                    <wps:wsp>
                      <wps:cNvCnPr/>
                      <wps:spPr>
                        <a:xfrm flipH="1" flipV="1">
                          <a:off x="0" y="0"/>
                          <a:ext cx="1560443" cy="38431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19051FE" id="Conector recto de flecha 18" o:spid="_x0000_s1026" type="#_x0000_t32" style="position:absolute;margin-left:148.15pt;margin-top:25.4pt;width:122.85pt;height:30.25pt;flip:x y;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" strokecolor="#c0504d [3205]" strokeweight=".5pt">
                <v:stroke endarrow="block" joinstyle="miter"/>
              </v:shape>
            </w:pict>
          </mc:Fallback>
        </mc:AlternateContent>
      </w: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60" behindDoc="0" locked="0" layoutInCell="1" allowOverlap="1" wp14:anchorId="2C32FC25" wp14:editId="798C8E45">
                <wp:simplePos x="0" y="0"/>
                <wp:positionH relativeFrom="column">
                  <wp:posOffset>2627161</wp:posOffset>
                </wp:positionH>
                <wp:positionV relativeFrom="paragraph">
                  <wp:posOffset>305960</wp:posOffset>
                </wp:positionV>
                <wp:extent cx="828261" cy="311426"/>
                <wp:effectExtent l="38100" t="38100" r="29210" b="31750"/>
                <wp:wrapNone/>
                <wp:docPr id="43" name="Conector recto de flecha 19"/>
                <wp:cNvGraphicFramePr/>
                <a:graphic xmlns:a="http://schemas.openxmlformats.org/drawingml/2006/main">
                  <a:graphicData uri="http://schemas.microsoft.com/office/word/2010/wordprocessingShape">
                    <wps:wsp>
                      <wps:cNvCnPr/>
                      <wps:spPr>
                        <a:xfrm flipH="1" flipV="1">
                          <a:off x="0" y="0"/>
                          <a:ext cx="828261" cy="31142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12A238D" id="Conector recto de flecha 19" o:spid="_x0000_s1026" type="#_x0000_t32" style="position:absolute;margin-left:206.85pt;margin-top:24.1pt;width:65.2pt;height:24.5pt;flip:x y;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" strokecolor="#c0504d [3205]" strokeweight=".5pt">
                <v:stroke endarrow="block" joinstyle="miter"/>
              </v:shape>
            </w:pict>
          </mc:Fallback>
        </mc:AlternateContent>
      </w:r>
      <w:r w:rsidR="00FE39F3">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9" behindDoc="0" locked="0" layoutInCell="1" allowOverlap="1" wp14:anchorId="599613BF" wp14:editId="270170DF">
                <wp:simplePos x="0" y="0"/>
                <wp:positionH relativeFrom="column">
                  <wp:posOffset>159017</wp:posOffset>
                </wp:positionH>
                <wp:positionV relativeFrom="paragraph">
                  <wp:posOffset>7888</wp:posOffset>
                </wp:positionV>
                <wp:extent cx="819451" cy="293370"/>
                <wp:effectExtent l="0" t="0" r="19050" b="11430"/>
                <wp:wrapNone/>
                <wp:docPr id="15" name="Cuadro de texto 20"/>
                <wp:cNvGraphicFramePr/>
                <a:graphic xmlns:a="http://schemas.openxmlformats.org/drawingml/2006/main">
                  <a:graphicData uri="http://schemas.microsoft.com/office/word/2010/wordprocessingShape">
                    <wps:wsp>
                      <wps:cNvSpPr txBox="1"/>
                      <wps:spPr>
                        <a:xfrm>
                          <a:off x="0" y="0"/>
                          <a:ext cx="819451" cy="293370"/>
                        </a:xfrm>
                        <a:prstGeom prst="rect">
                          <a:avLst/>
                        </a:prstGeom>
                        <a:solidFill>
                          <a:sysClr val="window" lastClr="FFFFFF"/>
                        </a:solidFill>
                        <a:ln w="12700" cap="flat" cmpd="sng" algn="ctr">
                          <a:solidFill>
                            <a:srgbClr val="70AD47"/>
                          </a:solidFill>
                          <a:prstDash val="solid"/>
                          <a:miter lim="800000"/>
                        </a:ln>
                        <a:effectLst/>
                      </wps:spPr>
                      <wps:txbx>
                        <w:txbxContent>
                          <w:p w14:paraId="2E982412" w14:textId="01DB0339" w:rsidR="00AD0DFD" w:rsidRPr="005D3818" w:rsidRDefault="00AD0DFD" w:rsidP="005D3818">
                            <w:pPr>
                              <w:rPr>
                                <w:sz w:val="16"/>
                                <w:szCs w:val="16"/>
                                <w:lang w:val="es-ES"/>
                              </w:rPr>
                            </w:pPr>
                            <w:r>
                              <w:rPr>
                                <w:sz w:val="16"/>
                                <w:szCs w:val="16"/>
                                <w:lang w:val="es-ES"/>
                              </w:rPr>
                              <w:t>SALARIO 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613BF" id="Cuadro de texto 20" o:spid="_x0000_s1032" type="#_x0000_t202" style="position:absolute;margin-left:12.5pt;margin-top:.6pt;width:64.5pt;height:23.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" fillcolor="window" strokecolor="#70ad47" strokeweight="1pt">
                <v:textbox>
                  <w:txbxContent>
                    <w:p w14:paraId="2E982412" w14:textId="01DB0339" w:rsidR="00AD0DFD" w:rsidRPr="005D3818" w:rsidRDefault="00AD0DFD" w:rsidP="005D3818">
                      <w:pPr>
                        <w:rPr>
                          <w:sz w:val="16"/>
                          <w:szCs w:val="16"/>
                          <w:lang w:val="es-ES"/>
                        </w:rPr>
                      </w:pPr>
                      <w:r>
                        <w:rPr>
                          <w:sz w:val="16"/>
                          <w:szCs w:val="16"/>
                          <w:lang w:val="es-ES"/>
                        </w:rPr>
                        <w:t>SALARIO BASE</w:t>
                      </w:r>
                    </w:p>
                  </w:txbxContent>
                </v:textbox>
              </v:shape>
            </w:pict>
          </mc:Fallback>
        </mc:AlternateContent>
      </w:r>
      <w:r w:rsidR="00FE39F3">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0" behindDoc="0" locked="0" layoutInCell="1" allowOverlap="1" wp14:anchorId="061235CA" wp14:editId="4D3506F6">
                <wp:simplePos x="0" y="0"/>
                <wp:positionH relativeFrom="column">
                  <wp:posOffset>1987918</wp:posOffset>
                </wp:positionH>
                <wp:positionV relativeFrom="paragraph">
                  <wp:posOffset>8222</wp:posOffset>
                </wp:positionV>
                <wp:extent cx="812131" cy="293370"/>
                <wp:effectExtent l="0" t="0" r="26670" b="11430"/>
                <wp:wrapNone/>
                <wp:docPr id="16" name="Cuadro de texto 21"/>
                <wp:cNvGraphicFramePr/>
                <a:graphic xmlns:a="http://schemas.openxmlformats.org/drawingml/2006/main">
                  <a:graphicData uri="http://schemas.microsoft.com/office/word/2010/wordprocessingShape">
                    <wps:wsp>
                      <wps:cNvSpPr txBox="1"/>
                      <wps:spPr>
                        <a:xfrm>
                          <a:off x="0" y="0"/>
                          <a:ext cx="812131" cy="293370"/>
                        </a:xfrm>
                        <a:prstGeom prst="rect">
                          <a:avLst/>
                        </a:prstGeom>
                        <a:solidFill>
                          <a:sysClr val="window" lastClr="FFFFFF"/>
                        </a:solidFill>
                        <a:ln w="12700" cap="flat" cmpd="sng" algn="ctr">
                          <a:solidFill>
                            <a:srgbClr val="70AD47"/>
                          </a:solidFill>
                          <a:prstDash val="solid"/>
                          <a:miter lim="800000"/>
                        </a:ln>
                        <a:effectLst/>
                      </wps:spPr>
                      <wps:txbx>
                        <w:txbxContent>
                          <w:p w14:paraId="556B24FF" w14:textId="7461CA8A" w:rsidR="00AD0DFD" w:rsidRPr="005D3818" w:rsidRDefault="00AD0DFD" w:rsidP="005D3818">
                            <w:pPr>
                              <w:rPr>
                                <w:sz w:val="16"/>
                                <w:szCs w:val="16"/>
                                <w:lang w:val="es-ES"/>
                              </w:rPr>
                            </w:pPr>
                            <w:r>
                              <w:rPr>
                                <w:sz w:val="16"/>
                                <w:szCs w:val="16"/>
                                <w:lang w:val="es-ES"/>
                              </w:rPr>
                              <w:t>INCENTIVOS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235CA" id="Cuadro de texto 21" o:spid="_x0000_s1033" type="#_x0000_t202" style="position:absolute;margin-left:156.55pt;margin-top:.65pt;width:63.95pt;height:23.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" fillcolor="window" strokecolor="#70ad47" strokeweight="1pt">
                <v:textbox>
                  <w:txbxContent>
                    <w:p w14:paraId="556B24FF" w14:textId="7461CA8A" w:rsidR="00AD0DFD" w:rsidRPr="005D3818" w:rsidRDefault="00AD0DFD" w:rsidP="005D3818">
                      <w:pPr>
                        <w:rPr>
                          <w:sz w:val="16"/>
                          <w:szCs w:val="16"/>
                          <w:lang w:val="es-ES"/>
                        </w:rPr>
                      </w:pPr>
                      <w:r>
                        <w:rPr>
                          <w:sz w:val="16"/>
                          <w:szCs w:val="16"/>
                          <w:lang w:val="es-ES"/>
                        </w:rPr>
                        <w:t>INCENTIVOS</w:t>
                      </w:r>
                    </w:p>
                  </w:txbxContent>
                </v:textbox>
              </v:shape>
            </w:pict>
          </mc:Fallback>
        </mc:AlternateContent>
      </w:r>
      <w:r w:rsidR="005D3818">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1" behindDoc="0" locked="0" layoutInCell="1" allowOverlap="1" wp14:anchorId="1E9B3836" wp14:editId="47AD83A6">
                <wp:simplePos x="0" y="0"/>
                <wp:positionH relativeFrom="column">
                  <wp:posOffset>1061219</wp:posOffset>
                </wp:positionH>
                <wp:positionV relativeFrom="paragraph">
                  <wp:posOffset>7620</wp:posOffset>
                </wp:positionV>
                <wp:extent cx="835660" cy="385010"/>
                <wp:effectExtent l="0" t="0" r="21590" b="15240"/>
                <wp:wrapNone/>
                <wp:docPr id="17" name="Cuadro de texto 22"/>
                <wp:cNvGraphicFramePr/>
                <a:graphic xmlns:a="http://schemas.openxmlformats.org/drawingml/2006/main">
                  <a:graphicData uri="http://schemas.microsoft.com/office/word/2010/wordprocessingShape">
                    <wps:wsp>
                      <wps:cNvSpPr txBox="1"/>
                      <wps:spPr>
                        <a:xfrm>
                          <a:off x="0" y="0"/>
                          <a:ext cx="835660" cy="385010"/>
                        </a:xfrm>
                        <a:prstGeom prst="rect">
                          <a:avLst/>
                        </a:prstGeom>
                        <a:solidFill>
                          <a:sysClr val="window" lastClr="FFFFFF"/>
                        </a:solidFill>
                        <a:ln w="12700" cap="flat" cmpd="sng" algn="ctr">
                          <a:solidFill>
                            <a:srgbClr val="70AD47"/>
                          </a:solidFill>
                          <a:prstDash val="solid"/>
                          <a:miter lim="800000"/>
                        </a:ln>
                        <a:effectLst/>
                      </wps:spPr>
                      <wps:txbx>
                        <w:txbxContent>
                          <w:p w14:paraId="6DE2897D" w14:textId="512092C4" w:rsidR="00AD0DFD" w:rsidRDefault="00AD0DFD" w:rsidP="005D3818">
                            <w:pPr>
                              <w:spacing w:after="0" w:line="240" w:lineRule="auto"/>
                              <w:rPr>
                                <w:sz w:val="16"/>
                                <w:szCs w:val="16"/>
                                <w:lang w:val="es-ES"/>
                              </w:rPr>
                            </w:pPr>
                            <w:r>
                              <w:rPr>
                                <w:sz w:val="16"/>
                                <w:szCs w:val="16"/>
                                <w:lang w:val="es-ES"/>
                              </w:rPr>
                              <w:t xml:space="preserve">INCREMENTO </w:t>
                            </w:r>
                          </w:p>
                          <w:p w14:paraId="69AB5865" w14:textId="4977BC20" w:rsidR="00AD0DFD" w:rsidRPr="005D3818" w:rsidRDefault="00AD0DFD" w:rsidP="005D3818">
                            <w:pPr>
                              <w:spacing w:after="0" w:line="240" w:lineRule="auto"/>
                              <w:rPr>
                                <w:sz w:val="16"/>
                                <w:szCs w:val="16"/>
                                <w:lang w:val="es-ES"/>
                              </w:rPr>
                            </w:pPr>
                            <w:r>
                              <w:rPr>
                                <w:sz w:val="16"/>
                                <w:szCs w:val="16"/>
                                <w:lang w:val="es-ES"/>
                              </w:rPr>
                              <w:t>POR MÉRITO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B3836" id="Cuadro de texto 22" o:spid="_x0000_s1034" type="#_x0000_t202" style="position:absolute;margin-left:83.55pt;margin-top:.6pt;width:65.8pt;height:30.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" fillcolor="window" strokecolor="#70ad47" strokeweight="1pt">
                <v:textbox>
                  <w:txbxContent>
                    <w:p w14:paraId="6DE2897D" w14:textId="512092C4" w:rsidR="00AD0DFD" w:rsidRDefault="00AD0DFD" w:rsidP="005D3818">
                      <w:pPr>
                        <w:spacing w:after="0" w:line="240" w:lineRule="auto"/>
                        <w:rPr>
                          <w:sz w:val="16"/>
                          <w:szCs w:val="16"/>
                          <w:lang w:val="es-ES"/>
                        </w:rPr>
                      </w:pPr>
                      <w:r>
                        <w:rPr>
                          <w:sz w:val="16"/>
                          <w:szCs w:val="16"/>
                          <w:lang w:val="es-ES"/>
                        </w:rPr>
                        <w:t xml:space="preserve">INCREMENTO </w:t>
                      </w:r>
                    </w:p>
                    <w:p w14:paraId="69AB5865" w14:textId="4977BC20" w:rsidR="00AD0DFD" w:rsidRPr="005D3818" w:rsidRDefault="00AD0DFD" w:rsidP="005D3818">
                      <w:pPr>
                        <w:spacing w:after="0" w:line="240" w:lineRule="auto"/>
                        <w:rPr>
                          <w:sz w:val="16"/>
                          <w:szCs w:val="16"/>
                          <w:lang w:val="es-ES"/>
                        </w:rPr>
                      </w:pPr>
                      <w:r>
                        <w:rPr>
                          <w:sz w:val="16"/>
                          <w:szCs w:val="16"/>
                          <w:lang w:val="es-ES"/>
                        </w:rPr>
                        <w:t>POR MÉRITO</w:t>
                      </w:r>
                    </w:p>
                  </w:txbxContent>
                </v:textbox>
              </v:shape>
            </w:pict>
          </mc:Fallback>
        </mc:AlternateContent>
      </w:r>
    </w:p>
    <w:p w14:paraId="1814B114" w14:textId="5868EEC2" w:rsidR="006D4A4E" w:rsidRDefault="00CC1257"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3" behindDoc="0" locked="0" layoutInCell="1" allowOverlap="1" wp14:anchorId="1C9DDC5E" wp14:editId="4C9C6E14">
                <wp:simplePos x="0" y="0"/>
                <wp:positionH relativeFrom="column">
                  <wp:posOffset>3467768</wp:posOffset>
                </wp:positionH>
                <wp:positionV relativeFrom="paragraph">
                  <wp:posOffset>36195</wp:posOffset>
                </wp:positionV>
                <wp:extent cx="1203158" cy="427121"/>
                <wp:effectExtent l="0" t="0" r="16510" b="11430"/>
                <wp:wrapNone/>
                <wp:docPr id="23" name="Cuadro de texto 23"/>
                <wp:cNvGraphicFramePr/>
                <a:graphic xmlns:a="http://schemas.openxmlformats.org/drawingml/2006/main">
                  <a:graphicData uri="http://schemas.microsoft.com/office/word/2010/wordprocessingShape">
                    <wps:wsp>
                      <wps:cNvSpPr txBox="1"/>
                      <wps:spPr>
                        <a:xfrm>
                          <a:off x="0" y="0"/>
                          <a:ext cx="1203158" cy="427121"/>
                        </a:xfrm>
                        <a:prstGeom prst="rect">
                          <a:avLst/>
                        </a:prstGeom>
                        <a:solidFill>
                          <a:sysClr val="window" lastClr="FFFFFF"/>
                        </a:solidFill>
                        <a:ln w="12700" cap="flat" cmpd="sng" algn="ctr">
                          <a:solidFill>
                            <a:srgbClr val="70AD47"/>
                          </a:solidFill>
                          <a:prstDash val="solid"/>
                          <a:miter lim="800000"/>
                        </a:ln>
                        <a:effectLst/>
                      </wps:spPr>
                      <wps:txbx>
                        <w:txbxContent>
                          <w:p w14:paraId="7325F58D" w14:textId="77F17B82" w:rsidR="00AD0DFD" w:rsidRDefault="00AD0DFD" w:rsidP="00CC1257">
                            <w:pPr>
                              <w:spacing w:after="0" w:line="240" w:lineRule="auto"/>
                              <w:rPr>
                                <w:sz w:val="16"/>
                                <w:szCs w:val="16"/>
                                <w:lang w:val="es-ES"/>
                              </w:rPr>
                            </w:pPr>
                            <w:r>
                              <w:rPr>
                                <w:sz w:val="16"/>
                                <w:szCs w:val="16"/>
                                <w:lang w:val="es-ES"/>
                              </w:rPr>
                              <w:t>EL MERCADO LABORAL</w:t>
                            </w:r>
                          </w:p>
                          <w:p w14:paraId="061C2AF5" w14:textId="20DD7DEB" w:rsidR="00AD0DFD" w:rsidRPr="005D3818" w:rsidRDefault="00AD0DFD" w:rsidP="00CC1257">
                            <w:pPr>
                              <w:spacing w:after="0" w:line="240" w:lineRule="auto"/>
                              <w:rPr>
                                <w:sz w:val="16"/>
                                <w:szCs w:val="16"/>
                                <w:lang w:val="es-ES"/>
                              </w:rPr>
                            </w:pPr>
                            <w:r>
                              <w:rPr>
                                <w:sz w:val="16"/>
                                <w:szCs w:val="16"/>
                                <w:lang w:val="es-ES"/>
                              </w:rPr>
                              <w:t>(ENCUESTA SALARIAL)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DDC5E" id="Cuadro de texto 23" o:spid="_x0000_s1035" type="#_x0000_t202" style="position:absolute;margin-left:273.05pt;margin-top:2.85pt;width:94.75pt;height:33.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" fillcolor="window" strokecolor="#70ad47" strokeweight="1pt">
                <v:textbox>
                  <w:txbxContent>
                    <w:p w14:paraId="7325F58D" w14:textId="77F17B82" w:rsidR="00AD0DFD" w:rsidRDefault="00AD0DFD" w:rsidP="00CC1257">
                      <w:pPr>
                        <w:spacing w:after="0" w:line="240" w:lineRule="auto"/>
                        <w:rPr>
                          <w:sz w:val="16"/>
                          <w:szCs w:val="16"/>
                          <w:lang w:val="es-ES"/>
                        </w:rPr>
                      </w:pPr>
                      <w:r>
                        <w:rPr>
                          <w:sz w:val="16"/>
                          <w:szCs w:val="16"/>
                          <w:lang w:val="es-ES"/>
                        </w:rPr>
                        <w:t>EL MERCADO LABORAL</w:t>
                      </w:r>
                    </w:p>
                    <w:p w14:paraId="061C2AF5" w14:textId="20DD7DEB" w:rsidR="00AD0DFD" w:rsidRPr="005D3818" w:rsidRDefault="00AD0DFD" w:rsidP="00CC1257">
                      <w:pPr>
                        <w:spacing w:after="0" w:line="240" w:lineRule="auto"/>
                        <w:rPr>
                          <w:sz w:val="16"/>
                          <w:szCs w:val="16"/>
                          <w:lang w:val="es-ES"/>
                        </w:rPr>
                      </w:pPr>
                      <w:r>
                        <w:rPr>
                          <w:sz w:val="16"/>
                          <w:szCs w:val="16"/>
                          <w:lang w:val="es-ES"/>
                        </w:rPr>
                        <w:t>(ENCUESTA SALARIAL)</w:t>
                      </w:r>
                    </w:p>
                  </w:txbxContent>
                </v:textbox>
              </v:shape>
            </w:pict>
          </mc:Fallback>
        </mc:AlternateContent>
      </w:r>
      <w:r w:rsidR="005D3818">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2" behindDoc="0" locked="0" layoutInCell="1" allowOverlap="1" wp14:anchorId="252C12D1" wp14:editId="545446B7">
                <wp:simplePos x="0" y="0"/>
                <wp:positionH relativeFrom="column">
                  <wp:posOffset>129040</wp:posOffset>
                </wp:positionH>
                <wp:positionV relativeFrom="paragraph">
                  <wp:posOffset>337152</wp:posOffset>
                </wp:positionV>
                <wp:extent cx="800668" cy="505326"/>
                <wp:effectExtent l="0" t="0" r="0" b="9525"/>
                <wp:wrapNone/>
                <wp:docPr id="21" name="Cuadro de texto 24"/>
                <wp:cNvGraphicFramePr/>
                <a:graphic xmlns:a="http://schemas.openxmlformats.org/drawingml/2006/main">
                  <a:graphicData uri="http://schemas.microsoft.com/office/word/2010/wordprocessingShape">
                    <wps:wsp>
                      <wps:cNvSpPr txBox="1"/>
                      <wps:spPr>
                        <a:xfrm>
                          <a:off x="0" y="0"/>
                          <a:ext cx="800668" cy="505326"/>
                        </a:xfrm>
                        <a:prstGeom prst="rect">
                          <a:avLst/>
                        </a:prstGeom>
                        <a:solidFill>
                          <a:sysClr val="window" lastClr="FFFFFF"/>
                        </a:solidFill>
                        <a:ln w="12700" cap="flat" cmpd="sng" algn="ctr">
                          <a:noFill/>
                          <a:prstDash val="solid"/>
                          <a:miter lim="800000"/>
                        </a:ln>
                        <a:effectLst/>
                      </wps:spPr>
                      <wps:txbx>
                        <w:txbxContent>
                          <w:p w14:paraId="315A5106" w14:textId="51C72588" w:rsidR="00AD0DFD" w:rsidRPr="005D3818" w:rsidRDefault="00AD0DFD" w:rsidP="00FE39F3">
                            <w:pPr>
                              <w:jc w:val="center"/>
                              <w:rPr>
                                <w:sz w:val="16"/>
                                <w:szCs w:val="16"/>
                                <w:lang w:val="es-ES"/>
                              </w:rPr>
                            </w:pPr>
                            <w:r>
                              <w:rPr>
                                <w:sz w:val="16"/>
                                <w:szCs w:val="16"/>
                                <w:lang w:val="es-ES"/>
                              </w:rPr>
                              <w:t>SUBSISTEMA BASADO EN EL PUESTO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C12D1" id="Cuadro de texto 24" o:spid="_x0000_s1036" type="#_x0000_t202" style="position:absolute;margin-left:10.15pt;margin-top:26.55pt;width:63.05pt;height:39.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" fillcolor="window" stroked="f" strokeweight="1pt">
                <v:textbox>
                  <w:txbxContent>
                    <w:p w14:paraId="315A5106" w14:textId="51C72588" w:rsidR="00AD0DFD" w:rsidRPr="005D3818" w:rsidRDefault="00AD0DFD" w:rsidP="00FE39F3">
                      <w:pPr>
                        <w:jc w:val="center"/>
                        <w:rPr>
                          <w:sz w:val="16"/>
                          <w:szCs w:val="16"/>
                          <w:lang w:val="es-ES"/>
                        </w:rPr>
                      </w:pPr>
                      <w:r>
                        <w:rPr>
                          <w:sz w:val="16"/>
                          <w:szCs w:val="16"/>
                          <w:lang w:val="es-ES"/>
                        </w:rPr>
                        <w:t>SUBSISTEMA BASADO EN EL PUESTO</w:t>
                      </w:r>
                    </w:p>
                  </w:txbxContent>
                </v:textbox>
              </v:shape>
            </w:pict>
          </mc:Fallback>
        </mc:AlternateContent>
      </w:r>
    </w:p>
    <w:p w14:paraId="65CA1C96" w14:textId="5AB84ABB" w:rsidR="005D3818" w:rsidRDefault="00FE39F3"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54" behindDoc="0" locked="0" layoutInCell="1" allowOverlap="1" wp14:anchorId="693AE9E0" wp14:editId="74094DE3">
                <wp:simplePos x="0" y="0"/>
                <wp:positionH relativeFrom="column">
                  <wp:posOffset>1055470</wp:posOffset>
                </wp:positionH>
                <wp:positionV relativeFrom="paragraph">
                  <wp:posOffset>4345</wp:posOffset>
                </wp:positionV>
                <wp:extent cx="1780373" cy="505326"/>
                <wp:effectExtent l="0" t="0" r="0" b="9525"/>
                <wp:wrapNone/>
                <wp:docPr id="24" name="Cuadro de texto 25"/>
                <wp:cNvGraphicFramePr/>
                <a:graphic xmlns:a="http://schemas.openxmlformats.org/drawingml/2006/main">
                  <a:graphicData uri="http://schemas.microsoft.com/office/word/2010/wordprocessingShape">
                    <wps:wsp>
                      <wps:cNvSpPr txBox="1"/>
                      <wps:spPr>
                        <a:xfrm>
                          <a:off x="0" y="0"/>
                          <a:ext cx="1780373" cy="505326"/>
                        </a:xfrm>
                        <a:prstGeom prst="rect">
                          <a:avLst/>
                        </a:prstGeom>
                        <a:solidFill>
                          <a:sysClr val="window" lastClr="FFFFFF"/>
                        </a:solidFill>
                        <a:ln w="12700" cap="flat" cmpd="sng" algn="ctr">
                          <a:noFill/>
                          <a:prstDash val="solid"/>
                          <a:miter lim="800000"/>
                        </a:ln>
                        <a:effectLst/>
                      </wps:spPr>
                      <wps:txbx>
                        <w:txbxContent>
                          <w:p w14:paraId="61D4E684" w14:textId="1E5C91AA" w:rsidR="00AD0DFD" w:rsidRDefault="00AD0DFD" w:rsidP="00FE39F3">
                            <w:pPr>
                              <w:spacing w:after="0" w:line="240" w:lineRule="auto"/>
                              <w:jc w:val="center"/>
                              <w:rPr>
                                <w:sz w:val="16"/>
                                <w:szCs w:val="16"/>
                                <w:lang w:val="es-ES"/>
                              </w:rPr>
                            </w:pPr>
                            <w:r>
                              <w:rPr>
                                <w:sz w:val="16"/>
                                <w:szCs w:val="16"/>
                                <w:lang w:val="es-ES"/>
                              </w:rPr>
                              <w:t>SUBSISTEMA BASADO EN LAS</w:t>
                            </w:r>
                          </w:p>
                          <w:p w14:paraId="2AEBFBEA" w14:textId="604CE65F" w:rsidR="00AD0DFD" w:rsidRPr="005D3818" w:rsidRDefault="00AD0DFD" w:rsidP="00FE39F3">
                            <w:pPr>
                              <w:spacing w:after="0" w:line="240" w:lineRule="auto"/>
                              <w:jc w:val="center"/>
                              <w:rPr>
                                <w:sz w:val="16"/>
                                <w:szCs w:val="16"/>
                                <w:lang w:val="es-ES"/>
                              </w:rPr>
                            </w:pPr>
                            <w:r>
                              <w:rPr>
                                <w:sz w:val="16"/>
                                <w:szCs w:val="16"/>
                                <w:lang w:val="es-ES"/>
                              </w:rPr>
                              <w:t>CONTRIBUICIONES DEL EMPLEADO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AE9E0" id="Cuadro de texto 25" o:spid="_x0000_s1037" type="#_x0000_t202" style="position:absolute;margin-left:83.1pt;margin-top:.35pt;width:140.2pt;height:39.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" fillcolor="window" stroked="f" strokeweight="1pt">
                <v:textbox>
                  <w:txbxContent>
                    <w:p w14:paraId="61D4E684" w14:textId="1E5C91AA" w:rsidR="00AD0DFD" w:rsidRDefault="00AD0DFD" w:rsidP="00FE39F3">
                      <w:pPr>
                        <w:spacing w:after="0" w:line="240" w:lineRule="auto"/>
                        <w:jc w:val="center"/>
                        <w:rPr>
                          <w:sz w:val="16"/>
                          <w:szCs w:val="16"/>
                          <w:lang w:val="es-ES"/>
                        </w:rPr>
                      </w:pPr>
                      <w:r>
                        <w:rPr>
                          <w:sz w:val="16"/>
                          <w:szCs w:val="16"/>
                          <w:lang w:val="es-ES"/>
                        </w:rPr>
                        <w:t>SUBSISTEMA BASADO EN LAS</w:t>
                      </w:r>
                    </w:p>
                    <w:p w14:paraId="2AEBFBEA" w14:textId="604CE65F" w:rsidR="00AD0DFD" w:rsidRPr="005D3818" w:rsidRDefault="00AD0DFD" w:rsidP="00FE39F3">
                      <w:pPr>
                        <w:spacing w:after="0" w:line="240" w:lineRule="auto"/>
                        <w:jc w:val="center"/>
                        <w:rPr>
                          <w:sz w:val="16"/>
                          <w:szCs w:val="16"/>
                          <w:lang w:val="es-ES"/>
                        </w:rPr>
                      </w:pPr>
                      <w:r>
                        <w:rPr>
                          <w:sz w:val="16"/>
                          <w:szCs w:val="16"/>
                          <w:lang w:val="es-ES"/>
                        </w:rPr>
                        <w:t>CONTRIBUICIONES DEL EMPLEADO</w:t>
                      </w:r>
                    </w:p>
                  </w:txbxContent>
                </v:textbox>
              </v:shape>
            </w:pict>
          </mc:Fallback>
        </mc:AlternateContent>
      </w:r>
    </w:p>
    <w:p w14:paraId="64FEA4EB" w14:textId="5C6040BB" w:rsidR="00CC1257" w:rsidRDefault="00CB67F6" w:rsidP="00F47EBD">
      <w:pPr>
        <w:rPr>
          <w:rFonts w:ascii="Segoe UI Light" w:hAnsi="Segoe UI Light" w:cs="Segoe UI Light"/>
          <w:b/>
          <w:bCs/>
          <w:color w:val="34ACBC"/>
          <w:sz w:val="28"/>
          <w:szCs w:val="28"/>
        </w:rPr>
      </w:pPr>
      <w:r>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2" behindDoc="0" locked="0" layoutInCell="1" allowOverlap="1" wp14:anchorId="63AF384B" wp14:editId="73458A76">
                <wp:simplePos x="0" y="0"/>
                <wp:positionH relativeFrom="column">
                  <wp:posOffset>408334</wp:posOffset>
                </wp:positionH>
                <wp:positionV relativeFrom="paragraph">
                  <wp:posOffset>114950</wp:posOffset>
                </wp:positionV>
                <wp:extent cx="1780373" cy="246345"/>
                <wp:effectExtent l="0" t="0" r="0" b="1905"/>
                <wp:wrapNone/>
                <wp:docPr id="38" name="Cuadro de texto 26"/>
                <wp:cNvGraphicFramePr/>
                <a:graphic xmlns:a="http://schemas.openxmlformats.org/drawingml/2006/main">
                  <a:graphicData uri="http://schemas.microsoft.com/office/word/2010/wordprocessingShape">
                    <wps:wsp>
                      <wps:cNvSpPr txBox="1"/>
                      <wps:spPr>
                        <a:xfrm>
                          <a:off x="0" y="0"/>
                          <a:ext cx="1780373" cy="246345"/>
                        </a:xfrm>
                        <a:prstGeom prst="rect">
                          <a:avLst/>
                        </a:prstGeom>
                        <a:solidFill>
                          <a:sysClr val="window" lastClr="FFFFFF"/>
                        </a:solidFill>
                        <a:ln w="12700" cap="flat" cmpd="sng" algn="ctr">
                          <a:noFill/>
                          <a:prstDash val="solid"/>
                          <a:miter lim="800000"/>
                        </a:ln>
                        <a:effectLst/>
                      </wps:spPr>
                      <wps:txbx>
                        <w:txbxContent>
                          <w:p w14:paraId="6D8655B0" w14:textId="2AD4C1BF" w:rsidR="00AD0DFD" w:rsidRPr="005D3818" w:rsidRDefault="00AD0DFD" w:rsidP="00CC1257">
                            <w:pPr>
                              <w:spacing w:after="0" w:line="240" w:lineRule="auto"/>
                              <w:jc w:val="center"/>
                              <w:rPr>
                                <w:sz w:val="16"/>
                                <w:szCs w:val="16"/>
                                <w:lang w:val="es-ES"/>
                              </w:rPr>
                            </w:pPr>
                            <w:r>
                              <w:rPr>
                                <w:sz w:val="16"/>
                                <w:szCs w:val="16"/>
                                <w:lang w:val="es-ES"/>
                              </w:rPr>
                              <w:t>CONSISTENCIA O EQUIDAD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F384B" id="Cuadro de texto 26" o:spid="_x0000_s1038" type="#_x0000_t202" style="position:absolute;margin-left:32.15pt;margin-top:9.05pt;width:140.2pt;height:1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" fillcolor="window" stroked="f" strokeweight="1pt">
                <v:textbox>
                  <w:txbxContent>
                    <w:p w14:paraId="6D8655B0" w14:textId="2AD4C1BF" w:rsidR="00AD0DFD" w:rsidRPr="005D3818" w:rsidRDefault="00AD0DFD" w:rsidP="00CC1257">
                      <w:pPr>
                        <w:spacing w:after="0" w:line="240" w:lineRule="auto"/>
                        <w:jc w:val="center"/>
                        <w:rPr>
                          <w:sz w:val="16"/>
                          <w:szCs w:val="16"/>
                          <w:lang w:val="es-ES"/>
                        </w:rPr>
                      </w:pPr>
                      <w:r>
                        <w:rPr>
                          <w:sz w:val="16"/>
                          <w:szCs w:val="16"/>
                          <w:lang w:val="es-ES"/>
                        </w:rPr>
                        <w:t>CONSISTENCIA O EQUIDAD INTERNA</w:t>
                      </w:r>
                    </w:p>
                  </w:txbxContent>
                </v:textbox>
              </v:shape>
            </w:pict>
          </mc:Fallback>
        </mc:AlternateContent>
      </w:r>
      <w:r w:rsidR="00CC1257">
        <w:rPr>
          <w:rFonts w:ascii="Segoe UI Light" w:hAnsi="Segoe UI Light" w:cs="Segoe UI Light"/>
          <w:b/>
          <w:bCs/>
          <w:noProof/>
          <w:color w:val="34ACBC"/>
          <w:sz w:val="28"/>
          <w:szCs w:val="28"/>
          <w:lang w:val="en-US"/>
        </w:rPr>
        <mc:AlternateContent>
          <mc:Choice Requires="wps">
            <w:drawing>
              <wp:anchor distT="0" distB="0" distL="114300" distR="114300" simplePos="0" relativeHeight="251658243" behindDoc="0" locked="0" layoutInCell="1" allowOverlap="1" wp14:anchorId="7A16E82D" wp14:editId="72963D83">
                <wp:simplePos x="0" y="0"/>
                <wp:positionH relativeFrom="column">
                  <wp:posOffset>3249695</wp:posOffset>
                </wp:positionH>
                <wp:positionV relativeFrom="paragraph">
                  <wp:posOffset>5550</wp:posOffset>
                </wp:positionV>
                <wp:extent cx="1779905" cy="221293"/>
                <wp:effectExtent l="0" t="0" r="0" b="7620"/>
                <wp:wrapNone/>
                <wp:docPr id="39" name="Cuadro de texto 27"/>
                <wp:cNvGraphicFramePr/>
                <a:graphic xmlns:a="http://schemas.openxmlformats.org/drawingml/2006/main">
                  <a:graphicData uri="http://schemas.microsoft.com/office/word/2010/wordprocessingShape">
                    <wps:wsp>
                      <wps:cNvSpPr txBox="1"/>
                      <wps:spPr>
                        <a:xfrm>
                          <a:off x="0" y="0"/>
                          <a:ext cx="1779905" cy="221293"/>
                        </a:xfrm>
                        <a:prstGeom prst="rect">
                          <a:avLst/>
                        </a:prstGeom>
                        <a:solidFill>
                          <a:sysClr val="window" lastClr="FFFFFF"/>
                        </a:solidFill>
                        <a:ln w="12700" cap="flat" cmpd="sng" algn="ctr">
                          <a:noFill/>
                          <a:prstDash val="solid"/>
                          <a:miter lim="800000"/>
                        </a:ln>
                        <a:effectLst/>
                      </wps:spPr>
                      <wps:txbx>
                        <w:txbxContent>
                          <w:p w14:paraId="5C9F8181" w14:textId="5848A1D0" w:rsidR="00AD0DFD" w:rsidRPr="005D3818" w:rsidRDefault="00AD0DFD" w:rsidP="00CC1257">
                            <w:pPr>
                              <w:spacing w:after="0" w:line="240" w:lineRule="auto"/>
                              <w:jc w:val="center"/>
                              <w:rPr>
                                <w:sz w:val="16"/>
                                <w:szCs w:val="16"/>
                                <w:lang w:val="es-ES"/>
                              </w:rPr>
                            </w:pPr>
                            <w:r>
                              <w:rPr>
                                <w:sz w:val="16"/>
                                <w:szCs w:val="16"/>
                                <w:lang w:val="es-ES"/>
                              </w:rPr>
                              <w:t>COMPETITIVIDAD EXTERNA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6E82D" id="Cuadro de texto 27" o:spid="_x0000_s1039" type="#_x0000_t202" style="position:absolute;margin-left:255.9pt;margin-top:.45pt;width:140.15pt;height:1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" fillcolor="window" stroked="f" strokeweight="1pt">
                <v:textbox>
                  <w:txbxContent>
                    <w:p w14:paraId="5C9F8181" w14:textId="5848A1D0" w:rsidR="00AD0DFD" w:rsidRPr="005D3818" w:rsidRDefault="00AD0DFD" w:rsidP="00CC1257">
                      <w:pPr>
                        <w:spacing w:after="0" w:line="240" w:lineRule="auto"/>
                        <w:jc w:val="center"/>
                        <w:rPr>
                          <w:sz w:val="16"/>
                          <w:szCs w:val="16"/>
                          <w:lang w:val="es-ES"/>
                        </w:rPr>
                      </w:pPr>
                      <w:r>
                        <w:rPr>
                          <w:sz w:val="16"/>
                          <w:szCs w:val="16"/>
                          <w:lang w:val="es-ES"/>
                        </w:rPr>
                        <w:t>COMPETITIVIDAD EXTERNA</w:t>
                      </w:r>
                    </w:p>
                  </w:txbxContent>
                </v:textbox>
              </v:shape>
            </w:pict>
          </mc:Fallback>
        </mc:AlternateContent>
      </w:r>
    </w:p>
    <w:p w14:paraId="15E739B2" w14:textId="77777777" w:rsidR="00807B92" w:rsidRDefault="00807B92" w:rsidP="00715994">
      <w:pPr>
        <w:spacing w:after="0" w:line="240" w:lineRule="auto"/>
        <w:jc w:val="cente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pPr>
    </w:p>
    <w:p w14:paraId="412F4182" w14:textId="77777777" w:rsidR="00807B92" w:rsidRDefault="00807B92" w:rsidP="00715994">
      <w:pPr>
        <w:spacing w:after="0" w:line="240" w:lineRule="auto"/>
        <w:jc w:val="cente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pPr>
    </w:p>
    <w:p w14:paraId="2A8689DA" w14:textId="629D2207" w:rsidR="00CC1257" w:rsidRPr="00780C3D" w:rsidRDefault="00CC1257" w:rsidP="00715994">
      <w:pPr>
        <w:spacing w:after="0" w:line="240" w:lineRule="auto"/>
        <w:jc w:val="center"/>
        <w:rPr>
          <w:rFonts w:ascii="Segoe UI Light" w:hAnsi="Segoe UI Light" w:cs="Segoe UI Light"/>
          <w:b/>
          <w:bCs/>
          <w:color w:val="009999"/>
          <w:sz w:val="12"/>
          <w:szCs w:val="12"/>
        </w:rPr>
      </w:pPr>
      <w:r w:rsidRPr="00780C3D">
        <w:rPr>
          <w:rFonts w:ascii="Segoe UI Light" w:hAnsi="Segoe UI Light" w:cs="Segoe UI Light"/>
          <w:b/>
          <w:bCs/>
          <w:color w:val="009999"/>
          <w:sz w:val="12"/>
          <w:szCs w:val="12"/>
        </w:rPr>
        <w:t xml:space="preserve">Figura 2. </w:t>
      </w:r>
      <w:r w:rsidR="00E9013C" w:rsidRPr="00780C3D">
        <w:rPr>
          <w:rFonts w:ascii="Segoe UI Light" w:hAnsi="Segoe UI Light" w:cs="Segoe UI Light"/>
          <w:b/>
          <w:bCs/>
          <w:color w:val="009999"/>
          <w:sz w:val="12"/>
          <w:szCs w:val="12"/>
        </w:rPr>
        <w:t>Esquema general del sistema salarial o de compensaciones.</w:t>
      </w:r>
      <w:r w:rsidR="00CB67F6" w:rsidRPr="00780C3D">
        <w:rPr>
          <w:rFonts w:ascii="Segoe UI Light" w:hAnsi="Segoe UI Light" w:cs="Segoe UI Light"/>
          <w:b/>
          <w:bCs/>
          <w:color w:val="009999"/>
          <w:sz w:val="12"/>
          <w:szCs w:val="12"/>
        </w:rPr>
        <w:t xml:space="preserve"> Tomado del libro Salarios, Estrategia y sistema salarial o de compensaciones.</w:t>
      </w:r>
    </w:p>
    <w:p w14:paraId="2A02783E" w14:textId="77777777" w:rsidR="003643D7" w:rsidRPr="00780C3D" w:rsidRDefault="003643D7" w:rsidP="004C227B">
      <w:pPr>
        <w:spacing w:after="0" w:line="240" w:lineRule="auto"/>
        <w:jc w:val="both"/>
        <w:rPr>
          <w:rFonts w:ascii="Segoe UI Light" w:hAnsi="Segoe UI Light" w:cs="Segoe UI Light"/>
          <w:color w:val="009999"/>
          <w:sz w:val="20"/>
          <w:szCs w:val="20"/>
        </w:rPr>
      </w:pPr>
    </w:p>
    <w:p w14:paraId="10905E46" w14:textId="77777777" w:rsidR="003643D7" w:rsidRDefault="003643D7" w:rsidP="004C227B">
      <w:pPr>
        <w:spacing w:after="0" w:line="240" w:lineRule="auto"/>
        <w:jc w:val="both"/>
        <w:rPr>
          <w:rFonts w:ascii="Segoe UI Light" w:hAnsi="Segoe UI Light" w:cs="Segoe UI Light"/>
          <w:sz w:val="20"/>
          <w:szCs w:val="20"/>
        </w:rPr>
      </w:pPr>
    </w:p>
    <w:p w14:paraId="7EE523A7" w14:textId="321206A8" w:rsidR="003643D7" w:rsidRPr="00905EB9" w:rsidRDefault="00F26BE1" w:rsidP="002A5493">
      <w:pPr>
        <w:spacing w:after="0" w:line="240" w:lineRule="auto"/>
        <w:jc w:val="both"/>
        <w:rPr>
          <w:rFonts w:ascii="Segoe UI Light" w:hAnsi="Segoe UI Light" w:cs="Segoe UI Light"/>
          <w:sz w:val="20"/>
          <w:szCs w:val="20"/>
        </w:rPr>
      </w:pPr>
      <w:r>
        <w:rPr>
          <w:rFonts w:ascii="Segoe UI Light" w:hAnsi="Segoe UI Light" w:cs="Segoe UI Light"/>
          <w:sz w:val="20"/>
          <w:szCs w:val="20"/>
        </w:rPr>
        <w:lastRenderedPageBreak/>
        <w:t>Como se muestra en la Figura 2., l</w:t>
      </w:r>
      <w:r w:rsidR="003643D7" w:rsidRPr="00905EB9">
        <w:rPr>
          <w:rFonts w:ascii="Segoe UI Light" w:hAnsi="Segoe UI Light" w:cs="Segoe UI Light"/>
          <w:sz w:val="20"/>
          <w:szCs w:val="20"/>
        </w:rPr>
        <w:t xml:space="preserve">ograr el equilibrio deseado entre la competitividad externa y la equidad interna y resolver los conflictos entre las políticas, forman parte de las decisiones gerenciales con respecto a los salarios. </w:t>
      </w:r>
    </w:p>
    <w:p w14:paraId="1C36D70F" w14:textId="77777777" w:rsidR="003643D7" w:rsidRDefault="003643D7" w:rsidP="002A5493">
      <w:pPr>
        <w:spacing w:after="0" w:line="240" w:lineRule="auto"/>
        <w:jc w:val="both"/>
        <w:rPr>
          <w:rFonts w:ascii="Segoe UI Light" w:hAnsi="Segoe UI Light" w:cs="Segoe UI Light"/>
          <w:sz w:val="20"/>
          <w:szCs w:val="20"/>
        </w:rPr>
      </w:pPr>
    </w:p>
    <w:p w14:paraId="07D19210" w14:textId="1D2A2A9E" w:rsidR="00807B92" w:rsidRPr="00905EB9" w:rsidRDefault="009F70DF" w:rsidP="002A5493">
      <w:pPr>
        <w:spacing w:after="0" w:line="240" w:lineRule="auto"/>
        <w:jc w:val="both"/>
        <w:rPr>
          <w:rFonts w:ascii="Segoe UI Light" w:hAnsi="Segoe UI Light" w:cs="Segoe UI Light"/>
          <w:sz w:val="20"/>
          <w:szCs w:val="20"/>
        </w:rPr>
      </w:pPr>
      <w:r w:rsidRPr="00905EB9">
        <w:rPr>
          <w:rFonts w:ascii="Segoe UI Light" w:hAnsi="Segoe UI Light" w:cs="Segoe UI Light"/>
          <w:sz w:val="20"/>
          <w:szCs w:val="20"/>
        </w:rPr>
        <w:t>S</w:t>
      </w:r>
      <w:r w:rsidR="00905EB9" w:rsidRPr="00905EB9">
        <w:rPr>
          <w:rFonts w:ascii="Segoe UI Light" w:hAnsi="Segoe UI Light" w:cs="Segoe UI Light"/>
          <w:sz w:val="20"/>
          <w:szCs w:val="20"/>
        </w:rPr>
        <w:t>e puede determinar ento</w:t>
      </w:r>
      <w:r w:rsidR="00905EB9">
        <w:rPr>
          <w:rFonts w:ascii="Segoe UI Light" w:hAnsi="Segoe UI Light" w:cs="Segoe UI Light"/>
          <w:sz w:val="20"/>
          <w:szCs w:val="20"/>
        </w:rPr>
        <w:t xml:space="preserve">nces que la equidad interna queda establecida por el valor que se le asigna a cada puesto, lo cual significa que los puestos deben ser evaluados antes de establecer la relación entre ellos por alguno de los diversos métodos de evaluación.  Sin embargo, para evaluar los puestos es imprescindible analizarlos, pues de lo contrario no se tendrá un conocimiento acabado de ellos. Además de la evaluación y análisis de los puestos; hay un paso intermedio; y que constituye un requisito para la evaluación de los puestos.  La siguiente e importante área de conocimiento es sobre él o los mercados en que la organización opera. </w:t>
      </w:r>
      <w:r w:rsidR="003643D7">
        <w:rPr>
          <w:rFonts w:ascii="Segoe UI Light" w:hAnsi="Segoe UI Light" w:cs="Segoe UI Light"/>
          <w:sz w:val="20"/>
          <w:szCs w:val="20"/>
        </w:rPr>
        <w:t xml:space="preserve"> Para obtener este conocimiento es necesario tener acceso a encuestas de remuneraciones, en algunas de sus formas y luego interpretar los valores obtenidos del mercado.   La conjunción de ambos conocimientos permite establecer la estructura salarial; el cual constituye la herramienta fundamental para la administración de la remuneración base. </w:t>
      </w:r>
    </w:p>
    <w:p w14:paraId="783AD891" w14:textId="77777777" w:rsidR="00807B92" w:rsidRPr="00905EB9" w:rsidRDefault="00807B92" w:rsidP="002A5493">
      <w:pPr>
        <w:spacing w:after="0" w:line="240" w:lineRule="auto"/>
        <w:jc w:val="both"/>
        <w:rPr>
          <w:rFonts w:ascii="Segoe UI Light" w:hAnsi="Segoe UI Light" w:cs="Segoe UI Light"/>
          <w:sz w:val="20"/>
          <w:szCs w:val="20"/>
        </w:rPr>
      </w:pPr>
    </w:p>
    <w:p w14:paraId="4EE3F86C" w14:textId="0E3F5EC6" w:rsidR="00BC2716" w:rsidRPr="00905EB9" w:rsidRDefault="00863857" w:rsidP="002A5493">
      <w:pPr>
        <w:spacing w:after="0" w:line="240" w:lineRule="auto"/>
        <w:jc w:val="both"/>
        <w:rPr>
          <w:rFonts w:ascii="Segoe UI Light" w:hAnsi="Segoe UI Light" w:cs="Segoe UI Light"/>
          <w:sz w:val="20"/>
          <w:szCs w:val="20"/>
        </w:rPr>
      </w:pPr>
      <w:r>
        <w:rPr>
          <w:rFonts w:ascii="Segoe UI Light" w:hAnsi="Segoe UI Light" w:cs="Segoe UI Light"/>
          <w:sz w:val="20"/>
          <w:szCs w:val="20"/>
        </w:rPr>
        <w:t xml:space="preserve">Es así, </w:t>
      </w:r>
      <w:r w:rsidR="00AE74FB">
        <w:rPr>
          <w:rFonts w:ascii="Segoe UI Light" w:hAnsi="Segoe UI Light" w:cs="Segoe UI Light"/>
          <w:sz w:val="20"/>
          <w:szCs w:val="20"/>
        </w:rPr>
        <w:t xml:space="preserve">que retomando lo relacionado a las </w:t>
      </w:r>
      <w:r w:rsidR="00E6744C" w:rsidRPr="00905EB9">
        <w:rPr>
          <w:rFonts w:ascii="Segoe UI Light" w:hAnsi="Segoe UI Light" w:cs="Segoe UI Light"/>
          <w:sz w:val="20"/>
          <w:szCs w:val="20"/>
        </w:rPr>
        <w:t>políticas</w:t>
      </w:r>
      <w:r w:rsidR="00BC2716" w:rsidRPr="00905EB9">
        <w:rPr>
          <w:rFonts w:ascii="Segoe UI Light" w:hAnsi="Segoe UI Light" w:cs="Segoe UI Light"/>
          <w:sz w:val="20"/>
          <w:szCs w:val="20"/>
        </w:rPr>
        <w:t xml:space="preserve"> de la Administración de la Compensación Salarial </w:t>
      </w:r>
      <w:r w:rsidR="00AE74FB">
        <w:rPr>
          <w:rFonts w:ascii="Segoe UI Light" w:hAnsi="Segoe UI Light" w:cs="Segoe UI Light"/>
          <w:sz w:val="20"/>
          <w:szCs w:val="20"/>
        </w:rPr>
        <w:t xml:space="preserve">estas </w:t>
      </w:r>
      <w:r w:rsidR="00BC2716" w:rsidRPr="00905EB9">
        <w:rPr>
          <w:rFonts w:ascii="Segoe UI Light" w:hAnsi="Segoe UI Light" w:cs="Segoe UI Light"/>
          <w:sz w:val="20"/>
          <w:szCs w:val="20"/>
        </w:rPr>
        <w:t>están encaminadas a:</w:t>
      </w:r>
    </w:p>
    <w:p w14:paraId="761A61CC" w14:textId="77777777" w:rsidR="00715994" w:rsidRPr="00807B92" w:rsidRDefault="00715994" w:rsidP="002A5493">
      <w:pPr>
        <w:spacing w:after="0" w:line="240" w:lineRule="auto"/>
        <w:jc w:val="both"/>
        <w:rPr>
          <w:rFonts w:ascii="Segoe UI Light" w:hAnsi="Segoe UI Light" w:cs="Segoe UI Light"/>
          <w:sz w:val="20"/>
          <w:szCs w:val="20"/>
        </w:rPr>
      </w:pPr>
    </w:p>
    <w:p w14:paraId="0AC4410F" w14:textId="5FA13433" w:rsidR="00BC2716" w:rsidRPr="0053143F" w:rsidRDefault="00BC2716">
      <w:pPr>
        <w:pStyle w:val="Prrafodelista"/>
        <w:numPr>
          <w:ilvl w:val="0"/>
          <w:numId w:val="13"/>
        </w:numPr>
        <w:spacing w:after="0" w:line="240" w:lineRule="auto"/>
        <w:jc w:val="both"/>
        <w:rPr>
          <w:rFonts w:ascii="Segoe UI Light" w:hAnsi="Segoe UI Light" w:cs="Segoe UI Light"/>
          <w:sz w:val="20"/>
          <w:szCs w:val="20"/>
        </w:rPr>
      </w:pPr>
      <w:r w:rsidRPr="0053143F">
        <w:rPr>
          <w:rFonts w:ascii="Segoe UI Light" w:hAnsi="Segoe UI Light" w:cs="Segoe UI Light"/>
          <w:sz w:val="20"/>
          <w:szCs w:val="20"/>
        </w:rPr>
        <w:t>Definir niveles de remuneración dentro de la organización.</w:t>
      </w:r>
    </w:p>
    <w:p w14:paraId="465C67FC" w14:textId="18DF183A" w:rsidR="00BC2716" w:rsidRPr="0053143F" w:rsidRDefault="00BC2716">
      <w:pPr>
        <w:pStyle w:val="Prrafodelista"/>
        <w:numPr>
          <w:ilvl w:val="0"/>
          <w:numId w:val="13"/>
        </w:numPr>
        <w:spacing w:after="0" w:line="240" w:lineRule="auto"/>
        <w:jc w:val="both"/>
        <w:rPr>
          <w:rFonts w:ascii="Segoe UI Light" w:hAnsi="Segoe UI Light" w:cs="Segoe UI Light"/>
          <w:sz w:val="20"/>
          <w:szCs w:val="20"/>
        </w:rPr>
      </w:pPr>
      <w:r w:rsidRPr="0053143F">
        <w:rPr>
          <w:rFonts w:ascii="Segoe UI Light" w:hAnsi="Segoe UI Light" w:cs="Segoe UI Light"/>
          <w:sz w:val="20"/>
          <w:szCs w:val="20"/>
        </w:rPr>
        <w:t>Planear, coordinar, organizar, controlar, comunicar y evaluar los programas de compensaciones a fin de obtener ganancia entre los empleados y; al mismo tiempo, motivarlos para desempeñarse al máximo de sus posibilidades.</w:t>
      </w:r>
    </w:p>
    <w:p w14:paraId="02FAB843" w14:textId="77777777" w:rsidR="00715994" w:rsidRPr="00807B92" w:rsidRDefault="00715994" w:rsidP="002A5493">
      <w:pPr>
        <w:spacing w:after="0" w:line="240" w:lineRule="auto"/>
        <w:ind w:left="360"/>
        <w:jc w:val="both"/>
        <w:rPr>
          <w:rFonts w:ascii="Segoe UI Light" w:hAnsi="Segoe UI Light" w:cs="Segoe UI Light"/>
          <w:sz w:val="20"/>
          <w:szCs w:val="20"/>
        </w:rPr>
      </w:pPr>
    </w:p>
    <w:p w14:paraId="41B12949" w14:textId="677B936A" w:rsidR="00BC2716" w:rsidRPr="00807B92" w:rsidRDefault="00BC2716"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Se han propuesto criterios de eficacia que no puede faltar en una política compensatoria</w:t>
      </w:r>
      <w:r w:rsidR="0073412E" w:rsidRPr="00807B92">
        <w:rPr>
          <w:rFonts w:ascii="Segoe UI Light" w:hAnsi="Segoe UI Light" w:cs="Segoe UI Light"/>
          <w:sz w:val="20"/>
          <w:szCs w:val="20"/>
        </w:rPr>
        <w:t>; entre los cuales se mencionan algunos:</w:t>
      </w:r>
    </w:p>
    <w:p w14:paraId="0AD348BE" w14:textId="77777777" w:rsidR="00715994" w:rsidRPr="00807B92" w:rsidRDefault="00715994" w:rsidP="002A5493">
      <w:pPr>
        <w:spacing w:after="0" w:line="240" w:lineRule="auto"/>
        <w:ind w:left="360"/>
        <w:jc w:val="both"/>
        <w:rPr>
          <w:rFonts w:ascii="Segoe UI Light" w:hAnsi="Segoe UI Light" w:cs="Segoe UI Light"/>
          <w:sz w:val="20"/>
          <w:szCs w:val="20"/>
        </w:rPr>
      </w:pPr>
    </w:p>
    <w:p w14:paraId="38E5700E" w14:textId="71F46D88" w:rsidR="00BC2716" w:rsidRPr="0053143F" w:rsidRDefault="00BC2716">
      <w:pPr>
        <w:pStyle w:val="Prrafodelista"/>
        <w:numPr>
          <w:ilvl w:val="0"/>
          <w:numId w:val="14"/>
        </w:numPr>
        <w:spacing w:after="0" w:line="240" w:lineRule="auto"/>
        <w:jc w:val="both"/>
        <w:rPr>
          <w:rFonts w:ascii="Segoe UI Light" w:hAnsi="Segoe UI Light" w:cs="Segoe UI Light"/>
          <w:sz w:val="20"/>
          <w:szCs w:val="20"/>
        </w:rPr>
      </w:pPr>
      <w:r w:rsidRPr="0053143F">
        <w:rPr>
          <w:rFonts w:ascii="Segoe UI Light" w:hAnsi="Segoe UI Light" w:cs="Segoe UI Light"/>
          <w:sz w:val="20"/>
          <w:szCs w:val="20"/>
        </w:rPr>
        <w:t>Equidad: Todos los empleados deben ser retribuidos justamente de acuerdo con sus esfuerzos, habilidades, capacitación y resultados.</w:t>
      </w:r>
    </w:p>
    <w:p w14:paraId="491AE853" w14:textId="05B6E696" w:rsidR="00BC2716" w:rsidRPr="0053143F" w:rsidRDefault="00BC2716">
      <w:pPr>
        <w:pStyle w:val="Prrafodelista"/>
        <w:numPr>
          <w:ilvl w:val="0"/>
          <w:numId w:val="14"/>
        </w:numPr>
        <w:spacing w:after="0" w:line="240" w:lineRule="auto"/>
        <w:jc w:val="both"/>
        <w:rPr>
          <w:rFonts w:ascii="Segoe UI Light" w:hAnsi="Segoe UI Light" w:cs="Segoe UI Light"/>
          <w:sz w:val="20"/>
          <w:szCs w:val="20"/>
        </w:rPr>
      </w:pPr>
      <w:r w:rsidRPr="0053143F">
        <w:rPr>
          <w:rFonts w:ascii="Segoe UI Light" w:hAnsi="Segoe UI Light" w:cs="Segoe UI Light"/>
          <w:sz w:val="20"/>
          <w:szCs w:val="20"/>
        </w:rPr>
        <w:t>Equilibrio: El salario, beneficio</w:t>
      </w:r>
      <w:r w:rsidR="0073412E" w:rsidRPr="0053143F">
        <w:rPr>
          <w:rFonts w:ascii="Segoe UI Light" w:hAnsi="Segoe UI Light" w:cs="Segoe UI Light"/>
          <w:sz w:val="20"/>
          <w:szCs w:val="20"/>
        </w:rPr>
        <w:t>s adicionales y otras retribuciones proporcionan un paquete total de compensación razonable.</w:t>
      </w:r>
    </w:p>
    <w:p w14:paraId="54B8C136" w14:textId="7777EADD" w:rsidR="0073412E" w:rsidRPr="0053143F" w:rsidRDefault="0073412E">
      <w:pPr>
        <w:pStyle w:val="Prrafodelista"/>
        <w:numPr>
          <w:ilvl w:val="0"/>
          <w:numId w:val="14"/>
        </w:numPr>
        <w:spacing w:after="0" w:line="240" w:lineRule="auto"/>
        <w:jc w:val="both"/>
        <w:rPr>
          <w:rFonts w:ascii="Segoe UI Light" w:hAnsi="Segoe UI Light" w:cs="Segoe UI Light"/>
          <w:sz w:val="20"/>
          <w:szCs w:val="20"/>
        </w:rPr>
      </w:pPr>
      <w:r w:rsidRPr="0053143F">
        <w:rPr>
          <w:rFonts w:ascii="Segoe UI Light" w:hAnsi="Segoe UI Light" w:cs="Segoe UI Light"/>
          <w:sz w:val="20"/>
          <w:szCs w:val="20"/>
        </w:rPr>
        <w:t>Efectividad de costos: La política no puede ser excesiva y debe tener en cuenta lo que la organización puede pagar.</w:t>
      </w:r>
    </w:p>
    <w:p w14:paraId="2667BC39" w14:textId="77777777" w:rsidR="004C227B" w:rsidRDefault="004C227B" w:rsidP="002A5493">
      <w:pPr>
        <w:spacing w:after="0" w:line="240" w:lineRule="auto"/>
        <w:jc w:val="both"/>
        <w:rPr>
          <w:rFonts w:ascii="Segoe UI Light" w:hAnsi="Segoe UI Light" w:cs="Segoe UI Light"/>
          <w:b/>
          <w:bCs/>
          <w:color w:val="34ACBC"/>
          <w:sz w:val="20"/>
          <w:szCs w:val="20"/>
        </w:rPr>
      </w:pPr>
    </w:p>
    <w:p w14:paraId="6373E646" w14:textId="7A5B94C8" w:rsidR="00900E07" w:rsidRPr="00780C3D" w:rsidRDefault="00900E07" w:rsidP="002A5493">
      <w:pPr>
        <w:spacing w:after="0" w:line="240" w:lineRule="auto"/>
        <w:jc w:val="both"/>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Objetivos</w:t>
      </w:r>
    </w:p>
    <w:p w14:paraId="23EDC177" w14:textId="7323A926" w:rsidR="00900E07" w:rsidRPr="00780C3D" w:rsidRDefault="00900E07" w:rsidP="002A5493">
      <w:pPr>
        <w:spacing w:after="0" w:line="240" w:lineRule="auto"/>
        <w:jc w:val="both"/>
        <w:rPr>
          <w:rFonts w:ascii="Segoe UI Light" w:hAnsi="Segoe UI Light" w:cs="Segoe UI Light"/>
          <w:b/>
          <w:bCs/>
          <w:color w:val="009999"/>
          <w:sz w:val="20"/>
          <w:szCs w:val="20"/>
        </w:rPr>
      </w:pPr>
    </w:p>
    <w:p w14:paraId="173A4977" w14:textId="508F46E5" w:rsidR="00900E07" w:rsidRPr="00807B92" w:rsidRDefault="00900E07" w:rsidP="002A5493">
      <w:p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Entre los principales objetivos de la compensación salarial se encuentr</w:t>
      </w:r>
      <w:r w:rsidR="00F77079" w:rsidRPr="00807B92">
        <w:rPr>
          <w:rFonts w:ascii="Segoe UI Light" w:hAnsi="Segoe UI Light" w:cs="Segoe UI Light"/>
          <w:sz w:val="20"/>
          <w:szCs w:val="20"/>
        </w:rPr>
        <w:t>an</w:t>
      </w:r>
      <w:r w:rsidRPr="00807B92">
        <w:rPr>
          <w:rFonts w:ascii="Segoe UI Light" w:hAnsi="Segoe UI Light" w:cs="Segoe UI Light"/>
          <w:sz w:val="20"/>
          <w:szCs w:val="20"/>
        </w:rPr>
        <w:t>:</w:t>
      </w:r>
    </w:p>
    <w:p w14:paraId="155E61E5" w14:textId="60DE3AEC" w:rsidR="00900E07" w:rsidRPr="00807B92" w:rsidRDefault="00900E07" w:rsidP="002A5493">
      <w:pPr>
        <w:spacing w:after="0" w:line="240" w:lineRule="auto"/>
        <w:jc w:val="both"/>
        <w:rPr>
          <w:rFonts w:ascii="Segoe UI Light" w:hAnsi="Segoe UI Light" w:cs="Segoe UI Light"/>
          <w:sz w:val="20"/>
          <w:szCs w:val="20"/>
        </w:rPr>
      </w:pPr>
    </w:p>
    <w:p w14:paraId="48875A6F" w14:textId="0FB9B9CF" w:rsidR="00900E07" w:rsidRPr="00807B92" w:rsidRDefault="00900E07">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Conservar la competitividad en el mercado laboral evitando distorsiones costosas.</w:t>
      </w:r>
    </w:p>
    <w:p w14:paraId="6319EB6D" w14:textId="6980EFF8" w:rsidR="00900E07" w:rsidRPr="00807B92" w:rsidRDefault="00900E07">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Mantener la equidad salarial entre los empleados.</w:t>
      </w:r>
    </w:p>
    <w:p w14:paraId="618049C0" w14:textId="77777777" w:rsidR="00A20B08" w:rsidRPr="00807B92" w:rsidRDefault="000B25E8">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Atraer empleados nuevos</w:t>
      </w:r>
      <w:r w:rsidR="00A20B08" w:rsidRPr="00807B92">
        <w:rPr>
          <w:rFonts w:ascii="Segoe UI Light" w:hAnsi="Segoe UI Light" w:cs="Segoe UI Light"/>
          <w:sz w:val="20"/>
          <w:szCs w:val="20"/>
        </w:rPr>
        <w:t xml:space="preserve"> y retenerlos. </w:t>
      </w:r>
    </w:p>
    <w:p w14:paraId="761D9BF4" w14:textId="77777777" w:rsidR="00A20B08" w:rsidRPr="00807B92" w:rsidRDefault="00A20B08">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Brindar un trato justo y equitativo a las personas.</w:t>
      </w:r>
    </w:p>
    <w:p w14:paraId="42026B20" w14:textId="77777777" w:rsidR="00A20B08" w:rsidRPr="00807B92" w:rsidRDefault="00A20B08">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 xml:space="preserve">Ayudar a la consecución de los objetivos organizacionales. </w:t>
      </w:r>
    </w:p>
    <w:p w14:paraId="27628CEE" w14:textId="13CD5340" w:rsidR="00A20B08" w:rsidRPr="00807B92" w:rsidRDefault="00A20B08">
      <w:pPr>
        <w:pStyle w:val="Prrafodelista"/>
        <w:numPr>
          <w:ilvl w:val="0"/>
          <w:numId w:val="15"/>
        </w:numPr>
        <w:spacing w:after="0" w:line="240" w:lineRule="auto"/>
        <w:jc w:val="both"/>
        <w:rPr>
          <w:rFonts w:ascii="Segoe UI Light" w:hAnsi="Segoe UI Light" w:cs="Segoe UI Light"/>
          <w:sz w:val="20"/>
          <w:szCs w:val="20"/>
        </w:rPr>
      </w:pPr>
      <w:r w:rsidRPr="00807B92">
        <w:rPr>
          <w:rFonts w:ascii="Segoe UI Light" w:hAnsi="Segoe UI Light" w:cs="Segoe UI Light"/>
          <w:sz w:val="20"/>
          <w:szCs w:val="20"/>
        </w:rPr>
        <w:t>Brindar un ambiente amigable que impulse el trabajo.</w:t>
      </w:r>
    </w:p>
    <w:p w14:paraId="0A0E02A3" w14:textId="77777777" w:rsidR="00A20B08" w:rsidRPr="00807B92" w:rsidRDefault="00A20B08" w:rsidP="002A5493">
      <w:pPr>
        <w:spacing w:after="0" w:line="240" w:lineRule="auto"/>
        <w:jc w:val="both"/>
        <w:rPr>
          <w:rFonts w:ascii="Segoe UI Light" w:hAnsi="Segoe UI Light" w:cs="Segoe UI Light"/>
          <w:sz w:val="20"/>
          <w:szCs w:val="20"/>
        </w:rPr>
      </w:pPr>
    </w:p>
    <w:p w14:paraId="241718AC" w14:textId="2296B0EC" w:rsidR="00F77079" w:rsidRPr="00E6744C" w:rsidRDefault="00F77079" w:rsidP="002A5493">
      <w:pPr>
        <w:spacing w:after="0" w:line="240" w:lineRule="auto"/>
        <w:jc w:val="both"/>
        <w:rPr>
          <w:rFonts w:ascii="Segoe UI Light" w:hAnsi="Segoe UI Light" w:cs="Segoe UI Light"/>
          <w:sz w:val="20"/>
          <w:szCs w:val="20"/>
        </w:rPr>
      </w:pPr>
      <w:r w:rsidRPr="00E6744C">
        <w:rPr>
          <w:rFonts w:ascii="Segoe UI Light" w:hAnsi="Segoe UI Light" w:cs="Segoe UI Light"/>
          <w:sz w:val="20"/>
          <w:szCs w:val="20"/>
        </w:rPr>
        <w:t xml:space="preserve">Se puede establecer que una estructura salarial que refleje las </w:t>
      </w:r>
      <w:r w:rsidR="00D64171" w:rsidRPr="00E6744C">
        <w:rPr>
          <w:rFonts w:ascii="Segoe UI Light" w:hAnsi="Segoe UI Light" w:cs="Segoe UI Light"/>
          <w:sz w:val="20"/>
          <w:szCs w:val="20"/>
        </w:rPr>
        <w:t>políticas básicas</w:t>
      </w:r>
      <w:r w:rsidRPr="00E6744C">
        <w:rPr>
          <w:rFonts w:ascii="Segoe UI Light" w:hAnsi="Segoe UI Light" w:cs="Segoe UI Light"/>
          <w:sz w:val="20"/>
          <w:szCs w:val="20"/>
        </w:rPr>
        <w:t xml:space="preserve"> es decir equidad interna y competitividad externa, permitirá la reducción del índice de rotación del recurso humano, el mejoramiento del desempeño, y entre otros fomentará en los empleados las expectativas de ascenso o hacer carrera en la organización.</w:t>
      </w:r>
    </w:p>
    <w:p w14:paraId="38E02076" w14:textId="77777777" w:rsidR="00361500" w:rsidRDefault="00361500" w:rsidP="002A5493">
      <w:pPr>
        <w:autoSpaceDE w:val="0"/>
        <w:autoSpaceDN w:val="0"/>
        <w:adjustRightInd w:val="0"/>
        <w:spacing w:after="0" w:line="240" w:lineRule="auto"/>
        <w:rPr>
          <w:rFonts w:ascii="Segoe UI Light" w:hAnsi="Segoe UI Light" w:cs="Segoe UI Light"/>
          <w:b/>
          <w:bCs/>
          <w:color w:val="34ACBC"/>
          <w:sz w:val="28"/>
          <w:szCs w:val="28"/>
        </w:rPr>
      </w:pPr>
    </w:p>
    <w:p w14:paraId="182C4438" w14:textId="77777777" w:rsidR="00863857" w:rsidRDefault="00863857" w:rsidP="00570BA4">
      <w:pPr>
        <w:rPr>
          <w:rFonts w:ascii="Segoe UI Light" w:hAnsi="Segoe UI Light" w:cs="Segoe UI Light"/>
          <w:b/>
          <w:bCs/>
          <w:color w:val="34ACBC"/>
          <w:sz w:val="28"/>
          <w:szCs w:val="28"/>
        </w:rPr>
      </w:pPr>
    </w:p>
    <w:p w14:paraId="25D9D244" w14:textId="217C4712" w:rsidR="00863857" w:rsidRPr="00780C3D" w:rsidRDefault="00D47CEA" w:rsidP="00863857">
      <w:pPr>
        <w:rPr>
          <w:rFonts w:ascii="Segoe UI Light" w:hAnsi="Segoe UI Light" w:cs="Segoe UI Light"/>
          <w:b/>
          <w:bCs/>
          <w:color w:val="009999"/>
          <w:sz w:val="28"/>
          <w:szCs w:val="28"/>
        </w:rPr>
      </w:pPr>
      <w:r w:rsidRPr="00780C3D">
        <w:rPr>
          <w:rFonts w:ascii="Segoe UI Light" w:hAnsi="Segoe UI Light" w:cs="Segoe UI Light"/>
          <w:b/>
          <w:bCs/>
          <w:color w:val="009999"/>
          <w:sz w:val="28"/>
          <w:szCs w:val="28"/>
        </w:rPr>
        <w:lastRenderedPageBreak/>
        <w:t>CLASIFICACIÓN DE PUESTOS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496"/>
      </w:tblGrid>
      <w:tr w:rsidR="00680938" w:rsidRPr="00E6744C" w14:paraId="0DD15166" w14:textId="77777777" w:rsidTr="00680938">
        <w:trPr>
          <w:jc w:val="center"/>
        </w:trPr>
        <w:tc>
          <w:tcPr>
            <w:tcW w:w="5382" w:type="dxa"/>
          </w:tcPr>
          <w:p w14:paraId="66D7A656" w14:textId="04B697A3" w:rsidR="00E6744C" w:rsidRPr="004B1512" w:rsidRDefault="00E6744C" w:rsidP="00E6744C">
            <w:pPr>
              <w:jc w:val="both"/>
              <w:rPr>
                <w:rFonts w:ascii="Segoe UI Light" w:hAnsi="Segoe UI Light" w:cs="Segoe UI Light"/>
                <w:i/>
                <w:iCs/>
                <w:sz w:val="20"/>
                <w:szCs w:val="20"/>
              </w:rPr>
            </w:pPr>
            <w:r w:rsidRPr="004B1512">
              <w:rPr>
                <w:rFonts w:ascii="Segoe UI Light" w:hAnsi="Segoe UI Light" w:cs="Segoe UI Light"/>
                <w:i/>
                <w:iCs/>
                <w:sz w:val="20"/>
                <w:szCs w:val="20"/>
              </w:rPr>
              <w:t xml:space="preserve">El objetivo primordial del análisis de puestos es establecer </w:t>
            </w:r>
            <w:r w:rsidR="00580A95" w:rsidRPr="004B1512">
              <w:rPr>
                <w:rFonts w:ascii="Segoe UI Light" w:hAnsi="Segoe UI Light" w:cs="Segoe UI Light"/>
                <w:i/>
                <w:iCs/>
                <w:sz w:val="20"/>
                <w:szCs w:val="20"/>
              </w:rPr>
              <w:t>cuáles</w:t>
            </w:r>
            <w:r w:rsidRPr="004B1512">
              <w:rPr>
                <w:rFonts w:ascii="Segoe UI Light" w:hAnsi="Segoe UI Light" w:cs="Segoe UI Light"/>
                <w:i/>
                <w:iCs/>
                <w:sz w:val="20"/>
                <w:szCs w:val="20"/>
              </w:rPr>
              <w:t xml:space="preserve"> son las obligaciones del puesto, los requisitos, sus responsabilidades inherentes y las condiciones ambientales en que se desempeña. </w:t>
            </w:r>
          </w:p>
        </w:tc>
        <w:tc>
          <w:tcPr>
            <w:tcW w:w="2496" w:type="dxa"/>
          </w:tcPr>
          <w:p w14:paraId="7A152394" w14:textId="20EB342E" w:rsidR="00E6744C" w:rsidRPr="00E6744C" w:rsidRDefault="00680938" w:rsidP="00E6744C">
            <w:pPr>
              <w:jc w:val="right"/>
              <w:rPr>
                <w:rFonts w:ascii="Segoe UI Light" w:hAnsi="Segoe UI Light" w:cs="Segoe UI Light"/>
                <w:sz w:val="20"/>
                <w:szCs w:val="20"/>
              </w:rPr>
            </w:pPr>
            <w:r>
              <w:rPr>
                <w:noProof/>
                <w:lang w:val="en-US"/>
              </w:rPr>
              <w:drawing>
                <wp:inline distT="0" distB="0" distL="0" distR="0" wp14:anchorId="7A3D84E0" wp14:editId="3EC6826E">
                  <wp:extent cx="1396358" cy="853378"/>
                  <wp:effectExtent l="0" t="0" r="0" b="4445"/>
                  <wp:docPr id="2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32816" cy="875659"/>
                          </a:xfrm>
                          <a:prstGeom prst="rect">
                            <a:avLst/>
                          </a:prstGeom>
                        </pic:spPr>
                      </pic:pic>
                    </a:graphicData>
                  </a:graphic>
                </wp:inline>
              </w:drawing>
            </w:r>
          </w:p>
        </w:tc>
      </w:tr>
    </w:tbl>
    <w:p w14:paraId="7961BCC6" w14:textId="37BF45D8" w:rsidR="00E6744C" w:rsidRDefault="00E6744C" w:rsidP="00E6744C">
      <w:pPr>
        <w:spacing w:after="0" w:line="240" w:lineRule="auto"/>
        <w:jc w:val="both"/>
        <w:rPr>
          <w:rFonts w:ascii="Segoe UI Light" w:hAnsi="Segoe UI Light" w:cs="Segoe UI Light"/>
          <w:sz w:val="20"/>
          <w:szCs w:val="20"/>
        </w:rPr>
      </w:pPr>
    </w:p>
    <w:p w14:paraId="4FB573BF" w14:textId="154D56E8" w:rsidR="00F21ED2" w:rsidRPr="00B02800" w:rsidRDefault="00F42C4D" w:rsidP="002A5493">
      <w:pPr>
        <w:spacing w:after="0" w:line="240" w:lineRule="auto"/>
        <w:jc w:val="both"/>
        <w:rPr>
          <w:rFonts w:ascii="Segoe UI Light" w:hAnsi="Segoe UI Light" w:cs="Segoe UI Light"/>
          <w:i/>
          <w:iCs/>
          <w:sz w:val="20"/>
          <w:szCs w:val="20"/>
        </w:rPr>
      </w:pPr>
      <w:r>
        <w:rPr>
          <w:rFonts w:ascii="Segoe UI Light" w:hAnsi="Segoe UI Light" w:cs="Segoe UI Light"/>
          <w:sz w:val="20"/>
          <w:szCs w:val="20"/>
        </w:rPr>
        <w:t>Para el desarroll</w:t>
      </w:r>
      <w:r w:rsidR="00E96D2C">
        <w:rPr>
          <w:rFonts w:ascii="Segoe UI Light" w:hAnsi="Segoe UI Light" w:cs="Segoe UI Light"/>
          <w:sz w:val="20"/>
          <w:szCs w:val="20"/>
        </w:rPr>
        <w:t xml:space="preserve">o del presente apartado </w:t>
      </w:r>
      <w:r w:rsidR="00B02800">
        <w:rPr>
          <w:rFonts w:ascii="Segoe UI Light" w:hAnsi="Segoe UI Light" w:cs="Segoe UI Light"/>
          <w:sz w:val="20"/>
          <w:szCs w:val="20"/>
        </w:rPr>
        <w:t xml:space="preserve">y relacionado sobre la Clasificación de Puestos </w:t>
      </w:r>
      <w:r w:rsidR="00E96D2C">
        <w:rPr>
          <w:rFonts w:ascii="Segoe UI Light" w:hAnsi="Segoe UI Light" w:cs="Segoe UI Light"/>
          <w:sz w:val="20"/>
          <w:szCs w:val="20"/>
        </w:rPr>
        <w:t xml:space="preserve">se toma </w:t>
      </w:r>
      <w:r w:rsidR="00470A46">
        <w:rPr>
          <w:rFonts w:ascii="Segoe UI Light" w:hAnsi="Segoe UI Light" w:cs="Segoe UI Light"/>
          <w:sz w:val="20"/>
          <w:szCs w:val="20"/>
        </w:rPr>
        <w:t xml:space="preserve">como base </w:t>
      </w:r>
      <w:r w:rsidR="00361C29">
        <w:rPr>
          <w:rFonts w:ascii="Segoe UI Light" w:hAnsi="Segoe UI Light" w:cs="Segoe UI Light"/>
          <w:sz w:val="20"/>
          <w:szCs w:val="20"/>
        </w:rPr>
        <w:t>las siguientes fuentes bibliográficas</w:t>
      </w:r>
      <w:r w:rsidR="00FA6AAD">
        <w:rPr>
          <w:rFonts w:ascii="Segoe UI Light" w:hAnsi="Segoe UI Light" w:cs="Segoe UI Light"/>
          <w:sz w:val="20"/>
          <w:szCs w:val="20"/>
        </w:rPr>
        <w:t xml:space="preserve">. La primera de </w:t>
      </w:r>
      <w:r w:rsidR="00136F38">
        <w:rPr>
          <w:rFonts w:ascii="Segoe UI Light" w:hAnsi="Segoe UI Light" w:cs="Segoe UI Light"/>
          <w:sz w:val="20"/>
          <w:szCs w:val="20"/>
        </w:rPr>
        <w:t xml:space="preserve">ellas: </w:t>
      </w:r>
      <w:r w:rsidR="006523F0" w:rsidRPr="00B02800">
        <w:rPr>
          <w:rFonts w:ascii="Segoe UI Light" w:hAnsi="Segoe UI Light" w:cs="Segoe UI Light"/>
          <w:i/>
          <w:iCs/>
          <w:sz w:val="20"/>
          <w:szCs w:val="20"/>
        </w:rPr>
        <w:t>J</w:t>
      </w:r>
      <w:r w:rsidR="00C34873" w:rsidRPr="00B02800">
        <w:rPr>
          <w:rFonts w:ascii="Segoe UI Light" w:hAnsi="Segoe UI Light" w:cs="Segoe UI Light"/>
          <w:i/>
          <w:iCs/>
          <w:sz w:val="20"/>
          <w:szCs w:val="20"/>
        </w:rPr>
        <w:t xml:space="preserve">ulio Zelaya </w:t>
      </w:r>
      <w:proofErr w:type="spellStart"/>
      <w:r w:rsidR="00C34873" w:rsidRPr="00B02800">
        <w:rPr>
          <w:rFonts w:ascii="Segoe UI Light" w:hAnsi="Segoe UI Light" w:cs="Segoe UI Light"/>
          <w:i/>
          <w:iCs/>
          <w:sz w:val="20"/>
          <w:szCs w:val="20"/>
        </w:rPr>
        <w:t>Lücke</w:t>
      </w:r>
      <w:proofErr w:type="spellEnd"/>
      <w:r w:rsidR="00C34873" w:rsidRPr="00B02800">
        <w:rPr>
          <w:rFonts w:ascii="Segoe UI Light" w:hAnsi="Segoe UI Light" w:cs="Segoe UI Light"/>
          <w:i/>
          <w:iCs/>
          <w:sz w:val="20"/>
          <w:szCs w:val="20"/>
        </w:rPr>
        <w:t xml:space="preserve">. </w:t>
      </w:r>
      <w:r w:rsidR="00D53BB1" w:rsidRPr="00B02800">
        <w:rPr>
          <w:rFonts w:ascii="Segoe UI Light" w:hAnsi="Segoe UI Light" w:cs="Segoe UI Light"/>
          <w:i/>
          <w:iCs/>
          <w:sz w:val="20"/>
          <w:szCs w:val="20"/>
        </w:rPr>
        <w:t xml:space="preserve">Clasificación de Puestos. </w:t>
      </w:r>
      <w:r w:rsidR="00F21ED2" w:rsidRPr="00B02800">
        <w:rPr>
          <w:rFonts w:ascii="Segoe UI Light" w:hAnsi="Segoe UI Light" w:cs="Segoe UI Light"/>
          <w:i/>
          <w:iCs/>
          <w:sz w:val="20"/>
          <w:szCs w:val="20"/>
        </w:rPr>
        <w:t>Primera edición</w:t>
      </w:r>
      <w:r w:rsidR="00F21ED2" w:rsidRPr="00B02800">
        <w:rPr>
          <w:rFonts w:ascii="Segoe UI Light" w:eastAsiaTheme="minorHAnsi" w:hAnsi="Segoe UI Light" w:cs="Segoe UI Light"/>
          <w:i/>
          <w:iCs/>
          <w:sz w:val="20"/>
          <w:szCs w:val="20"/>
        </w:rPr>
        <w:t xml:space="preserve">. </w:t>
      </w:r>
      <w:r w:rsidR="00F21ED2" w:rsidRPr="00B02800">
        <w:rPr>
          <w:rFonts w:ascii="Segoe UI Light" w:hAnsi="Segoe UI Light" w:cs="Segoe UI Light"/>
          <w:i/>
          <w:iCs/>
          <w:sz w:val="20"/>
          <w:szCs w:val="20"/>
        </w:rPr>
        <w:t>Editorial Universidad Estatal a Distancia San José, Costa Rica, 2006</w:t>
      </w:r>
      <w:r w:rsidR="00136F38">
        <w:rPr>
          <w:rFonts w:ascii="Segoe UI Light" w:hAnsi="Segoe UI Light" w:cs="Segoe UI Light"/>
          <w:sz w:val="20"/>
          <w:szCs w:val="20"/>
        </w:rPr>
        <w:t xml:space="preserve">; y la segunda </w:t>
      </w:r>
      <w:r w:rsidR="00BD65EB" w:rsidRPr="00B02800">
        <w:rPr>
          <w:rFonts w:ascii="Segoe UI Light" w:hAnsi="Segoe UI Light" w:cs="Segoe UI Light"/>
          <w:i/>
          <w:iCs/>
          <w:sz w:val="20"/>
          <w:szCs w:val="20"/>
        </w:rPr>
        <w:t>Alfredo Barquero Corrales. Admin</w:t>
      </w:r>
      <w:r w:rsidR="00C373CF" w:rsidRPr="00B02800">
        <w:rPr>
          <w:rFonts w:ascii="Segoe UI Light" w:hAnsi="Segoe UI Light" w:cs="Segoe UI Light"/>
          <w:i/>
          <w:iCs/>
          <w:sz w:val="20"/>
          <w:szCs w:val="20"/>
        </w:rPr>
        <w:t xml:space="preserve">istración de Recursos Humanos. Primera Parte. Módulos 1-2-3-. </w:t>
      </w:r>
      <w:r w:rsidR="00A14DCD" w:rsidRPr="00B02800">
        <w:rPr>
          <w:rFonts w:ascii="Segoe UI Light" w:hAnsi="Segoe UI Light" w:cs="Segoe UI Light"/>
          <w:i/>
          <w:iCs/>
          <w:sz w:val="20"/>
          <w:szCs w:val="20"/>
        </w:rPr>
        <w:t xml:space="preserve">Editorial Universidad Estatal a Distancia San José, Costa Rica, </w:t>
      </w:r>
      <w:r w:rsidR="00235BD9" w:rsidRPr="00B02800">
        <w:rPr>
          <w:rFonts w:ascii="Segoe UI Light" w:hAnsi="Segoe UI Light" w:cs="Segoe UI Light"/>
          <w:i/>
          <w:iCs/>
          <w:sz w:val="20"/>
          <w:szCs w:val="20"/>
        </w:rPr>
        <w:t>1987</w:t>
      </w:r>
      <w:r w:rsidR="00A14DCD" w:rsidRPr="00B02800">
        <w:rPr>
          <w:rFonts w:ascii="Segoe UI Light" w:hAnsi="Segoe UI Light" w:cs="Segoe UI Light"/>
          <w:i/>
          <w:iCs/>
          <w:sz w:val="20"/>
          <w:szCs w:val="20"/>
        </w:rPr>
        <w:t>.</w:t>
      </w:r>
    </w:p>
    <w:p w14:paraId="01E57E9D" w14:textId="77777777" w:rsidR="006523F0" w:rsidRDefault="006523F0" w:rsidP="002A5493">
      <w:pPr>
        <w:widowControl w:val="0"/>
        <w:autoSpaceDE w:val="0"/>
        <w:autoSpaceDN w:val="0"/>
        <w:spacing w:after="0" w:line="240" w:lineRule="auto"/>
        <w:jc w:val="both"/>
        <w:rPr>
          <w:rFonts w:ascii="Segoe UI Light" w:hAnsi="Segoe UI Light" w:cs="Segoe UI Light"/>
          <w:sz w:val="20"/>
          <w:szCs w:val="20"/>
        </w:rPr>
      </w:pPr>
    </w:p>
    <w:p w14:paraId="467B4BE4" w14:textId="1FCA930E" w:rsidR="00F90B56" w:rsidRPr="00F90B56" w:rsidRDefault="00F90B56" w:rsidP="002A5493">
      <w:pPr>
        <w:widowControl w:val="0"/>
        <w:autoSpaceDE w:val="0"/>
        <w:autoSpaceDN w:val="0"/>
        <w:spacing w:after="0" w:line="240" w:lineRule="auto"/>
        <w:jc w:val="both"/>
        <w:rPr>
          <w:rFonts w:ascii="Segoe UI Light" w:hAnsi="Segoe UI Light" w:cs="Segoe UI Light"/>
          <w:sz w:val="20"/>
          <w:szCs w:val="20"/>
        </w:rPr>
      </w:pPr>
      <w:r w:rsidRPr="00F90B56">
        <w:rPr>
          <w:rFonts w:ascii="Segoe UI Light" w:hAnsi="Segoe UI Light" w:cs="Segoe UI Light"/>
          <w:sz w:val="20"/>
          <w:szCs w:val="20"/>
        </w:rPr>
        <w:t>Zelaya en su libro define que el análisis de puestos es el proceso por medio del cual se identifican las tareas, responsa</w:t>
      </w:r>
      <w:r w:rsidRPr="00F90B56">
        <w:rPr>
          <w:rFonts w:ascii="Segoe UI Light" w:hAnsi="Segoe UI Light" w:cs="Segoe UI Light"/>
          <w:sz w:val="20"/>
          <w:szCs w:val="20"/>
        </w:rPr>
        <w:softHyphen/>
        <w:t>bilidades, características y condiciones del puesto y las habilidades, destrezas y educa</w:t>
      </w:r>
      <w:r w:rsidRPr="00F90B56">
        <w:rPr>
          <w:rFonts w:ascii="Segoe UI Light" w:hAnsi="Segoe UI Light" w:cs="Segoe UI Light"/>
          <w:sz w:val="20"/>
          <w:szCs w:val="20"/>
        </w:rPr>
        <w:softHyphen/>
        <w:t>ción que debe poseer la persona que desempeñe un puesto determinado y, desde luego, todas las relaciones que existen con otros puestos de la empresa o institución.</w:t>
      </w:r>
      <w:r w:rsidR="00B46F69">
        <w:rPr>
          <w:rStyle w:val="Refdenotaalpie"/>
          <w:rFonts w:ascii="Segoe UI Light" w:hAnsi="Segoe UI Light" w:cs="Segoe UI Light"/>
          <w:sz w:val="20"/>
          <w:szCs w:val="20"/>
        </w:rPr>
        <w:footnoteReference w:id="8"/>
      </w:r>
    </w:p>
    <w:p w14:paraId="4CA7C168" w14:textId="77777777" w:rsidR="00F90B56" w:rsidRDefault="00F90B56" w:rsidP="002A5493">
      <w:pPr>
        <w:widowControl w:val="0"/>
        <w:autoSpaceDE w:val="0"/>
        <w:autoSpaceDN w:val="0"/>
        <w:spacing w:after="0" w:line="240" w:lineRule="auto"/>
        <w:jc w:val="both"/>
        <w:rPr>
          <w:rFonts w:ascii="Segoe UI Light" w:hAnsi="Segoe UI Light" w:cs="Segoe UI Light"/>
          <w:sz w:val="20"/>
          <w:szCs w:val="20"/>
        </w:rPr>
      </w:pPr>
    </w:p>
    <w:p w14:paraId="6E8B9177" w14:textId="554D1D02" w:rsidR="00B46F69" w:rsidRDefault="00720ACA" w:rsidP="002A5493">
      <w:pPr>
        <w:widowControl w:val="0"/>
        <w:autoSpaceDE w:val="0"/>
        <w:autoSpaceDN w:val="0"/>
        <w:spacing w:after="0" w:line="240" w:lineRule="auto"/>
        <w:jc w:val="both"/>
        <w:rPr>
          <w:rFonts w:ascii="Segoe UI Light" w:hAnsi="Segoe UI Light" w:cs="Segoe UI Light"/>
          <w:sz w:val="20"/>
          <w:szCs w:val="20"/>
        </w:rPr>
      </w:pPr>
      <w:r>
        <w:rPr>
          <w:rFonts w:ascii="Segoe UI Light" w:hAnsi="Segoe UI Light" w:cs="Segoe UI Light"/>
          <w:sz w:val="20"/>
          <w:szCs w:val="20"/>
        </w:rPr>
        <w:t>Barquero señal</w:t>
      </w:r>
      <w:r w:rsidR="001013CE">
        <w:rPr>
          <w:rFonts w:ascii="Segoe UI Light" w:hAnsi="Segoe UI Light" w:cs="Segoe UI Light"/>
          <w:sz w:val="20"/>
          <w:szCs w:val="20"/>
        </w:rPr>
        <w:t>a, que el análisis y la clasificación de los puestos es una técnica cuyo objetivo primordial lo constituye</w:t>
      </w:r>
      <w:r w:rsidR="00A03591">
        <w:rPr>
          <w:rFonts w:ascii="Segoe UI Light" w:hAnsi="Segoe UI Light" w:cs="Segoe UI Light"/>
          <w:sz w:val="20"/>
          <w:szCs w:val="20"/>
        </w:rPr>
        <w:t xml:space="preserve"> el ordenamiento sistemático y racional de las tareas de los puestos de una entidad </w:t>
      </w:r>
      <w:r w:rsidR="00BF6C9C">
        <w:rPr>
          <w:rFonts w:ascii="Segoe UI Light" w:hAnsi="Segoe UI Light" w:cs="Segoe UI Light"/>
          <w:sz w:val="20"/>
          <w:szCs w:val="20"/>
        </w:rPr>
        <w:t>y el discernimiento de su justo valor por medio del examen de las tareas que estructuran las ocupaciones y de la comprensión de las habilidades</w:t>
      </w:r>
      <w:r w:rsidR="00DC24E1">
        <w:rPr>
          <w:rFonts w:ascii="Segoe UI Light" w:hAnsi="Segoe UI Light" w:cs="Segoe UI Light"/>
          <w:sz w:val="20"/>
          <w:szCs w:val="20"/>
        </w:rPr>
        <w:t>, conocimientos y aptitudes que se requieren del trabajador para su desempeño satisfactorio.</w:t>
      </w:r>
      <w:r w:rsidR="00B46F69">
        <w:rPr>
          <w:rStyle w:val="Refdenotaalpie"/>
          <w:rFonts w:ascii="Segoe UI Light" w:hAnsi="Segoe UI Light" w:cs="Segoe UI Light"/>
          <w:sz w:val="20"/>
          <w:szCs w:val="20"/>
        </w:rPr>
        <w:footnoteReference w:id="9"/>
      </w:r>
    </w:p>
    <w:p w14:paraId="0DE9CA24" w14:textId="77777777" w:rsidR="00B46F69" w:rsidRDefault="00B46F69" w:rsidP="002A5493">
      <w:pPr>
        <w:widowControl w:val="0"/>
        <w:autoSpaceDE w:val="0"/>
        <w:autoSpaceDN w:val="0"/>
        <w:spacing w:after="0" w:line="240" w:lineRule="auto"/>
        <w:jc w:val="both"/>
        <w:rPr>
          <w:rFonts w:ascii="Segoe UI Light" w:hAnsi="Segoe UI Light" w:cs="Segoe UI Light"/>
          <w:sz w:val="20"/>
          <w:szCs w:val="20"/>
        </w:rPr>
      </w:pPr>
    </w:p>
    <w:p w14:paraId="188A0DF6" w14:textId="630EED58" w:rsidR="007F71D0" w:rsidRPr="007F71D0" w:rsidRDefault="007F78FE" w:rsidP="002A5493">
      <w:pPr>
        <w:widowControl w:val="0"/>
        <w:autoSpaceDE w:val="0"/>
        <w:autoSpaceDN w:val="0"/>
        <w:spacing w:after="0" w:line="240" w:lineRule="auto"/>
        <w:jc w:val="both"/>
        <w:rPr>
          <w:rFonts w:ascii="Segoe UI Light" w:hAnsi="Segoe UI Light" w:cs="Segoe UI Light"/>
          <w:sz w:val="20"/>
          <w:szCs w:val="20"/>
          <w:u w:val="single"/>
        </w:rPr>
      </w:pPr>
      <w:r w:rsidRPr="007F78FE">
        <w:rPr>
          <w:rFonts w:ascii="Segoe UI Light" w:hAnsi="Segoe UI Light" w:cs="Segoe UI Light"/>
          <w:sz w:val="20"/>
          <w:szCs w:val="20"/>
        </w:rPr>
        <w:t xml:space="preserve">Además del conocimiento de las tareas que corresponden a un </w:t>
      </w:r>
      <w:r w:rsidR="002E5FE2">
        <w:rPr>
          <w:rFonts w:ascii="Segoe UI Light" w:hAnsi="Segoe UI Light" w:cs="Segoe UI Light"/>
          <w:sz w:val="20"/>
          <w:szCs w:val="20"/>
        </w:rPr>
        <w:t>cargo</w:t>
      </w:r>
      <w:r w:rsidRPr="007F78FE">
        <w:rPr>
          <w:rFonts w:ascii="Segoe UI Light" w:hAnsi="Segoe UI Light" w:cs="Segoe UI Light"/>
          <w:sz w:val="20"/>
          <w:szCs w:val="20"/>
        </w:rPr>
        <w:t xml:space="preserve">, el análisis de </w:t>
      </w:r>
      <w:r w:rsidR="00B31CFD" w:rsidRPr="007F78FE">
        <w:rPr>
          <w:rFonts w:ascii="Segoe UI Light" w:hAnsi="Segoe UI Light" w:cs="Segoe UI Light"/>
          <w:sz w:val="20"/>
          <w:szCs w:val="20"/>
        </w:rPr>
        <w:t>puestos</w:t>
      </w:r>
      <w:r w:rsidRPr="007F78FE">
        <w:rPr>
          <w:rFonts w:ascii="Segoe UI Light" w:hAnsi="Segoe UI Light" w:cs="Segoe UI Light"/>
          <w:sz w:val="20"/>
          <w:szCs w:val="20"/>
        </w:rPr>
        <w:t xml:space="preserve"> es un medio, para lograr varios fines impor</w:t>
      </w:r>
      <w:r w:rsidRPr="007F78FE">
        <w:rPr>
          <w:rFonts w:ascii="Segoe UI Light" w:hAnsi="Segoe UI Light" w:cs="Segoe UI Light"/>
          <w:sz w:val="20"/>
          <w:szCs w:val="20"/>
        </w:rPr>
        <w:softHyphen/>
        <w:t>tantes. La información sobre los requisitos, exigencias del puesto y su contenido sir</w:t>
      </w:r>
      <w:r w:rsidRPr="007F78FE">
        <w:rPr>
          <w:rFonts w:ascii="Segoe UI Light" w:hAnsi="Segoe UI Light" w:cs="Segoe UI Light"/>
          <w:sz w:val="20"/>
          <w:szCs w:val="20"/>
        </w:rPr>
        <w:softHyphen/>
        <w:t xml:space="preserve">ve </w:t>
      </w:r>
      <w:r w:rsidR="000B55E9">
        <w:rPr>
          <w:rFonts w:ascii="Segoe UI Light" w:hAnsi="Segoe UI Light" w:cs="Segoe UI Light"/>
          <w:sz w:val="20"/>
          <w:szCs w:val="20"/>
        </w:rPr>
        <w:t xml:space="preserve">a </w:t>
      </w:r>
      <w:r w:rsidRPr="007F78FE">
        <w:rPr>
          <w:rFonts w:ascii="Segoe UI Light" w:hAnsi="Segoe UI Light" w:cs="Segoe UI Light"/>
          <w:sz w:val="20"/>
          <w:szCs w:val="20"/>
        </w:rPr>
        <w:t xml:space="preserve">varios propósitos. </w:t>
      </w:r>
      <w:r w:rsidR="00B31CFD">
        <w:rPr>
          <w:rFonts w:ascii="Segoe UI Light" w:hAnsi="Segoe UI Light" w:cs="Segoe UI Light"/>
          <w:sz w:val="20"/>
          <w:szCs w:val="20"/>
        </w:rPr>
        <w:t xml:space="preserve">Entre los propósitos </w:t>
      </w:r>
      <w:r w:rsidRPr="007F78FE">
        <w:rPr>
          <w:rFonts w:ascii="Segoe UI Light" w:hAnsi="Segoe UI Light" w:cs="Segoe UI Light"/>
          <w:sz w:val="20"/>
          <w:szCs w:val="20"/>
        </w:rPr>
        <w:t xml:space="preserve">más importantes </w:t>
      </w:r>
      <w:r w:rsidR="00B31CFD">
        <w:rPr>
          <w:rFonts w:ascii="Segoe UI Light" w:hAnsi="Segoe UI Light" w:cs="Segoe UI Light"/>
          <w:sz w:val="20"/>
          <w:szCs w:val="20"/>
        </w:rPr>
        <w:t>está el relacionado</w:t>
      </w:r>
      <w:r w:rsidR="00D84FD3">
        <w:rPr>
          <w:rFonts w:ascii="Segoe UI Light" w:hAnsi="Segoe UI Light" w:cs="Segoe UI Light"/>
          <w:sz w:val="20"/>
          <w:szCs w:val="20"/>
        </w:rPr>
        <w:t xml:space="preserve"> </w:t>
      </w:r>
      <w:r w:rsidR="007F71D0">
        <w:rPr>
          <w:rFonts w:ascii="Segoe UI Light" w:hAnsi="Segoe UI Light" w:cs="Segoe UI Light"/>
          <w:sz w:val="20"/>
          <w:szCs w:val="20"/>
        </w:rPr>
        <w:t xml:space="preserve">a que </w:t>
      </w:r>
      <w:r w:rsidR="007F71D0" w:rsidRPr="007F71D0">
        <w:rPr>
          <w:rFonts w:ascii="Segoe UI Light" w:hAnsi="Segoe UI Light" w:cs="Segoe UI Light"/>
          <w:sz w:val="20"/>
          <w:szCs w:val="20"/>
          <w:u w:val="single"/>
        </w:rPr>
        <w:t>proporciona información</w:t>
      </w:r>
      <w:r w:rsidR="007F71D0" w:rsidRPr="007F71D0">
        <w:rPr>
          <w:rFonts w:ascii="Segoe UI Light" w:hAnsi="Segoe UI Light" w:cs="Segoe UI Light"/>
          <w:sz w:val="20"/>
          <w:szCs w:val="20"/>
        </w:rPr>
        <w:t xml:space="preserve"> valiosa y completa para la </w:t>
      </w:r>
      <w:r w:rsidR="007F71D0" w:rsidRPr="007F71D0">
        <w:rPr>
          <w:rFonts w:ascii="Segoe UI Light" w:hAnsi="Segoe UI Light" w:cs="Segoe UI Light"/>
          <w:sz w:val="20"/>
          <w:szCs w:val="20"/>
          <w:u w:val="single"/>
        </w:rPr>
        <w:t>valoración de puestos</w:t>
      </w:r>
      <w:r w:rsidR="007F71D0" w:rsidRPr="007F71D0">
        <w:rPr>
          <w:rFonts w:ascii="Segoe UI Light" w:hAnsi="Segoe UI Light" w:cs="Segoe UI Light"/>
          <w:sz w:val="20"/>
          <w:szCs w:val="20"/>
        </w:rPr>
        <w:t xml:space="preserve">, </w:t>
      </w:r>
      <w:r w:rsidR="007F71D0" w:rsidRPr="007F71D0">
        <w:rPr>
          <w:rFonts w:ascii="Segoe UI Light" w:hAnsi="Segoe UI Light" w:cs="Segoe UI Light"/>
          <w:sz w:val="20"/>
          <w:szCs w:val="20"/>
          <w:u w:val="single"/>
        </w:rPr>
        <w:t>al determinar los requisi</w:t>
      </w:r>
      <w:r w:rsidR="007F71D0" w:rsidRPr="007F71D0">
        <w:rPr>
          <w:rFonts w:ascii="Segoe UI Light" w:hAnsi="Segoe UI Light" w:cs="Segoe UI Light"/>
          <w:sz w:val="20"/>
          <w:szCs w:val="20"/>
          <w:u w:val="single"/>
        </w:rPr>
        <w:softHyphen/>
        <w:t>tos exigidos, el grado de dificultad de las tareas, las condiciones ambientales y organizacionales del puesto, la experiencia, las responsabilidades y las destrezas y habilidades</w:t>
      </w:r>
      <w:r w:rsidR="007F71D0" w:rsidRPr="007F71D0">
        <w:rPr>
          <w:rFonts w:ascii="Segoe UI Light" w:hAnsi="Segoe UI Light" w:cs="Segoe UI Light"/>
          <w:sz w:val="20"/>
          <w:szCs w:val="20"/>
        </w:rPr>
        <w:t xml:space="preserve"> que debe tener la persona para desempeñarlo. </w:t>
      </w:r>
      <w:r w:rsidR="00896756">
        <w:rPr>
          <w:rFonts w:ascii="Segoe UI Light" w:hAnsi="Segoe UI Light" w:cs="Segoe UI Light"/>
          <w:sz w:val="20"/>
          <w:szCs w:val="20"/>
        </w:rPr>
        <w:t xml:space="preserve">Lo </w:t>
      </w:r>
      <w:r w:rsidR="00030AA7">
        <w:rPr>
          <w:rFonts w:ascii="Segoe UI Light" w:hAnsi="Segoe UI Light" w:cs="Segoe UI Light"/>
          <w:sz w:val="20"/>
          <w:szCs w:val="20"/>
        </w:rPr>
        <w:t>que,</w:t>
      </w:r>
      <w:r w:rsidR="00896756">
        <w:rPr>
          <w:rFonts w:ascii="Segoe UI Light" w:hAnsi="Segoe UI Light" w:cs="Segoe UI Light"/>
          <w:sz w:val="20"/>
          <w:szCs w:val="20"/>
        </w:rPr>
        <w:t xml:space="preserve"> </w:t>
      </w:r>
      <w:r w:rsidR="007F71D0" w:rsidRPr="007F71D0">
        <w:rPr>
          <w:rFonts w:ascii="Segoe UI Light" w:hAnsi="Segoe UI Light" w:cs="Segoe UI Light"/>
          <w:sz w:val="20"/>
          <w:szCs w:val="20"/>
        </w:rPr>
        <w:t xml:space="preserve">a su vez, </w:t>
      </w:r>
      <w:r w:rsidR="00896756" w:rsidRPr="00896756">
        <w:rPr>
          <w:rFonts w:ascii="Segoe UI Light" w:hAnsi="Segoe UI Light" w:cs="Segoe UI Light"/>
          <w:sz w:val="20"/>
          <w:szCs w:val="20"/>
          <w:u w:val="single"/>
        </w:rPr>
        <w:t xml:space="preserve">permite </w:t>
      </w:r>
      <w:r w:rsidR="007F71D0" w:rsidRPr="007F71D0">
        <w:rPr>
          <w:rFonts w:ascii="Segoe UI Light" w:hAnsi="Segoe UI Light" w:cs="Segoe UI Light"/>
          <w:sz w:val="20"/>
          <w:szCs w:val="20"/>
          <w:u w:val="single"/>
        </w:rPr>
        <w:t>efectuar comparaciones entre los diferentes factores de valoración de puestos y de esa forma, establecer una base para determinar su valor relativo, es decir, para determinar el salario correspondiente.</w:t>
      </w:r>
    </w:p>
    <w:p w14:paraId="3C836A19" w14:textId="77777777" w:rsidR="007F71D0" w:rsidRDefault="007F71D0" w:rsidP="002A5493">
      <w:pPr>
        <w:widowControl w:val="0"/>
        <w:autoSpaceDE w:val="0"/>
        <w:autoSpaceDN w:val="0"/>
        <w:spacing w:after="0" w:line="240" w:lineRule="auto"/>
        <w:jc w:val="both"/>
        <w:rPr>
          <w:rFonts w:ascii="Segoe UI Light" w:hAnsi="Segoe UI Light" w:cs="Segoe UI Light"/>
          <w:sz w:val="20"/>
          <w:szCs w:val="20"/>
        </w:rPr>
      </w:pPr>
    </w:p>
    <w:p w14:paraId="24D7E563" w14:textId="6C23CB7F" w:rsidR="008914F6" w:rsidRDefault="008914F6" w:rsidP="002A5493">
      <w:pPr>
        <w:widowControl w:val="0"/>
        <w:autoSpaceDE w:val="0"/>
        <w:autoSpaceDN w:val="0"/>
        <w:spacing w:after="0" w:line="240" w:lineRule="auto"/>
        <w:jc w:val="both"/>
        <w:rPr>
          <w:rFonts w:ascii="Segoe UI Light" w:hAnsi="Segoe UI Light" w:cs="Segoe UI Light"/>
          <w:sz w:val="20"/>
          <w:szCs w:val="20"/>
        </w:rPr>
      </w:pPr>
      <w:r>
        <w:rPr>
          <w:rFonts w:ascii="Segoe UI Light" w:hAnsi="Segoe UI Light" w:cs="Segoe UI Light"/>
          <w:sz w:val="20"/>
          <w:szCs w:val="20"/>
        </w:rPr>
        <w:t xml:space="preserve">Por otra parte, refiere que la </w:t>
      </w:r>
      <w:r w:rsidRPr="0089358C">
        <w:rPr>
          <w:rFonts w:ascii="Segoe UI Light" w:hAnsi="Segoe UI Light" w:cs="Segoe UI Light"/>
          <w:sz w:val="20"/>
          <w:szCs w:val="20"/>
        </w:rPr>
        <w:t>clasificación de puestos es un proceso técnico por medio del cual se agrupan los pues</w:t>
      </w:r>
      <w:r w:rsidRPr="0089358C">
        <w:rPr>
          <w:rFonts w:ascii="Segoe UI Light" w:hAnsi="Segoe UI Light" w:cs="Segoe UI Light"/>
          <w:sz w:val="20"/>
          <w:szCs w:val="20"/>
        </w:rPr>
        <w:softHyphen/>
        <w:t>tos de una organización, basándose en la similitud de ciertos factor</w:t>
      </w:r>
      <w:r w:rsidR="002E5FE2">
        <w:rPr>
          <w:rFonts w:ascii="Segoe UI Light" w:hAnsi="Segoe UI Light" w:cs="Segoe UI Light"/>
          <w:sz w:val="20"/>
          <w:szCs w:val="20"/>
        </w:rPr>
        <w:t xml:space="preserve">es de </w:t>
      </w:r>
      <w:r w:rsidR="00294ED0">
        <w:rPr>
          <w:rFonts w:ascii="Segoe UI Light" w:hAnsi="Segoe UI Light" w:cs="Segoe UI Light"/>
          <w:sz w:val="20"/>
          <w:szCs w:val="20"/>
        </w:rPr>
        <w:t xml:space="preserve">trabajo </w:t>
      </w:r>
      <w:r w:rsidR="00294ED0" w:rsidRPr="0089358C">
        <w:rPr>
          <w:rFonts w:ascii="Segoe UI Light" w:hAnsi="Segoe UI Light" w:cs="Segoe UI Light"/>
          <w:sz w:val="20"/>
          <w:szCs w:val="20"/>
        </w:rPr>
        <w:t>como</w:t>
      </w:r>
      <w:r w:rsidRPr="0089358C">
        <w:rPr>
          <w:rFonts w:ascii="Segoe UI Light" w:hAnsi="Segoe UI Light" w:cs="Segoe UI Light"/>
          <w:sz w:val="20"/>
          <w:szCs w:val="20"/>
        </w:rPr>
        <w:t xml:space="preserve"> la compleji</w:t>
      </w:r>
      <w:r w:rsidRPr="0089358C">
        <w:rPr>
          <w:rFonts w:ascii="Segoe UI Light" w:hAnsi="Segoe UI Light" w:cs="Segoe UI Light"/>
          <w:sz w:val="20"/>
          <w:szCs w:val="20"/>
        </w:rPr>
        <w:softHyphen/>
        <w:t>dad de las tareas, las responsabilidades como la custodia de valores y el manejo de infor</w:t>
      </w:r>
      <w:r w:rsidRPr="0089358C">
        <w:rPr>
          <w:rFonts w:ascii="Segoe UI Light" w:hAnsi="Segoe UI Light" w:cs="Segoe UI Light"/>
          <w:sz w:val="20"/>
          <w:szCs w:val="20"/>
        </w:rPr>
        <w:softHyphen/>
        <w:t>mación confidencial; también por las condiciones de trabajo, por la preparación o las habilidades que debe tener la persona para realizar las tareas de uno o varios puestos. Cuando diferentes puestos poseen cierto grado de similitud, pueden constituir una sola clas</w:t>
      </w:r>
      <w:r>
        <w:rPr>
          <w:rFonts w:ascii="Segoe UI Light" w:hAnsi="Segoe UI Light" w:cs="Segoe UI Light"/>
          <w:sz w:val="20"/>
          <w:szCs w:val="20"/>
        </w:rPr>
        <w:t>e de puesto</w:t>
      </w:r>
      <w:r w:rsidRPr="0089358C">
        <w:rPr>
          <w:rFonts w:ascii="Segoe UI Light" w:hAnsi="Segoe UI Light" w:cs="Segoe UI Light"/>
          <w:sz w:val="20"/>
          <w:szCs w:val="20"/>
        </w:rPr>
        <w:t xml:space="preserve"> y con un mismo título o nombre.</w:t>
      </w:r>
    </w:p>
    <w:p w14:paraId="65AA9B8E" w14:textId="77777777" w:rsidR="008F6A00" w:rsidRDefault="008F6A00" w:rsidP="002A5493">
      <w:pPr>
        <w:widowControl w:val="0"/>
        <w:autoSpaceDE w:val="0"/>
        <w:autoSpaceDN w:val="0"/>
        <w:spacing w:after="0" w:line="240" w:lineRule="auto"/>
        <w:jc w:val="both"/>
        <w:rPr>
          <w:rFonts w:ascii="Segoe UI Light" w:eastAsiaTheme="minorHAnsi" w:hAnsi="Segoe UI Light" w:cs="Segoe UI Light"/>
          <w:sz w:val="20"/>
          <w:szCs w:val="20"/>
        </w:rPr>
      </w:pPr>
    </w:p>
    <w:p w14:paraId="5E6C5366" w14:textId="27FC4024" w:rsidR="009E2E60" w:rsidRPr="009E2E60" w:rsidRDefault="00417922" w:rsidP="002A5493">
      <w:pPr>
        <w:widowControl w:val="0"/>
        <w:autoSpaceDE w:val="0"/>
        <w:autoSpaceDN w:val="0"/>
        <w:spacing w:after="0" w:line="240" w:lineRule="auto"/>
        <w:jc w:val="both"/>
        <w:rPr>
          <w:rFonts w:ascii="Segoe UI Light" w:eastAsiaTheme="minorHAnsi" w:hAnsi="Segoe UI Light" w:cs="Segoe UI Light"/>
          <w:sz w:val="20"/>
          <w:szCs w:val="20"/>
        </w:rPr>
      </w:pPr>
      <w:r w:rsidRPr="00636FA2">
        <w:rPr>
          <w:rFonts w:ascii="Segoe UI Light" w:eastAsiaTheme="minorHAnsi" w:hAnsi="Segoe UI Light" w:cs="Segoe UI Light"/>
          <w:sz w:val="20"/>
          <w:szCs w:val="20"/>
        </w:rPr>
        <w:t>Los factores de clasificación se pueden subdividir en subfactores los cuales vienen a de</w:t>
      </w:r>
      <w:r w:rsidRPr="00636FA2">
        <w:rPr>
          <w:rFonts w:ascii="Segoe UI Light" w:eastAsiaTheme="minorHAnsi" w:hAnsi="Segoe UI Light" w:cs="Segoe UI Light"/>
          <w:sz w:val="20"/>
          <w:szCs w:val="20"/>
        </w:rPr>
        <w:softHyphen/>
        <w:t>finir y a facilitar no sólo el análisis de puestos sino la descripción de las clas</w:t>
      </w:r>
      <w:r>
        <w:rPr>
          <w:rFonts w:ascii="Segoe UI Light" w:eastAsiaTheme="minorHAnsi" w:hAnsi="Segoe UI Light" w:cs="Segoe UI Light"/>
          <w:sz w:val="20"/>
          <w:szCs w:val="20"/>
        </w:rPr>
        <w:t xml:space="preserve">es de puestos </w:t>
      </w:r>
      <w:r w:rsidR="009E2E60" w:rsidRPr="009E2E60">
        <w:rPr>
          <w:rFonts w:ascii="Segoe UI Light" w:eastAsiaTheme="minorHAnsi" w:hAnsi="Segoe UI Light" w:cs="Segoe UI Light"/>
          <w:sz w:val="20"/>
          <w:szCs w:val="20"/>
        </w:rPr>
        <w:t>y a desglosar en una forma más puntual las características y condiciones de los puestos.</w:t>
      </w:r>
    </w:p>
    <w:p w14:paraId="32340646" w14:textId="7AB54ED8" w:rsidR="00B97774" w:rsidRDefault="00B97774" w:rsidP="009E2E60">
      <w:pPr>
        <w:widowControl w:val="0"/>
        <w:autoSpaceDE w:val="0"/>
        <w:autoSpaceDN w:val="0"/>
        <w:spacing w:before="288" w:after="0" w:line="240" w:lineRule="auto"/>
        <w:ind w:left="4" w:right="14" w:firstLine="10"/>
        <w:jc w:val="both"/>
        <w:rPr>
          <w:rFonts w:ascii="Segoe UI Light" w:eastAsiaTheme="minorHAnsi" w:hAnsi="Segoe UI Light" w:cs="Segoe UI Light"/>
          <w:sz w:val="20"/>
          <w:szCs w:val="20"/>
        </w:rPr>
      </w:pPr>
    </w:p>
    <w:p w14:paraId="189E9DE5" w14:textId="77777777" w:rsidR="002A5493" w:rsidRDefault="002A5493" w:rsidP="009E2E60">
      <w:pPr>
        <w:widowControl w:val="0"/>
        <w:autoSpaceDE w:val="0"/>
        <w:autoSpaceDN w:val="0"/>
        <w:spacing w:before="288" w:after="0" w:line="240" w:lineRule="auto"/>
        <w:ind w:left="4" w:right="14" w:firstLine="10"/>
        <w:jc w:val="both"/>
        <w:rPr>
          <w:rFonts w:ascii="Segoe UI Light" w:eastAsiaTheme="minorHAnsi" w:hAnsi="Segoe UI Light" w:cs="Segoe UI Light"/>
          <w:sz w:val="20"/>
          <w:szCs w:val="20"/>
        </w:rPr>
      </w:pPr>
    </w:p>
    <w:p w14:paraId="7CC85488" w14:textId="15D5D0FF" w:rsidR="009E2E60" w:rsidRPr="009E2E60" w:rsidRDefault="00227193" w:rsidP="002A5493">
      <w:pPr>
        <w:widowControl w:val="0"/>
        <w:autoSpaceDE w:val="0"/>
        <w:autoSpaceDN w:val="0"/>
        <w:spacing w:after="0" w:line="240" w:lineRule="auto"/>
        <w:ind w:firstLine="10"/>
        <w:jc w:val="both"/>
        <w:rPr>
          <w:rFonts w:ascii="Segoe UI Light" w:eastAsiaTheme="minorHAnsi" w:hAnsi="Segoe UI Light" w:cs="Segoe UI Light"/>
          <w:sz w:val="20"/>
          <w:szCs w:val="20"/>
        </w:rPr>
      </w:pPr>
      <w:r w:rsidRPr="009F2445">
        <w:rPr>
          <w:rFonts w:ascii="Segoe UI Light" w:eastAsiaTheme="minorHAnsi" w:hAnsi="Segoe UI Light" w:cs="Segoe UI Light"/>
          <w:sz w:val="20"/>
          <w:szCs w:val="20"/>
        </w:rPr>
        <w:t>E</w:t>
      </w:r>
      <w:r w:rsidR="009E2E60" w:rsidRPr="009E2E60">
        <w:rPr>
          <w:rFonts w:ascii="Segoe UI Light" w:eastAsiaTheme="minorHAnsi" w:hAnsi="Segoe UI Light" w:cs="Segoe UI Light"/>
          <w:sz w:val="20"/>
          <w:szCs w:val="20"/>
        </w:rPr>
        <w:t>s importante s</w:t>
      </w:r>
      <w:r w:rsidRPr="009F2445">
        <w:rPr>
          <w:rFonts w:ascii="Segoe UI Light" w:eastAsiaTheme="minorHAnsi" w:hAnsi="Segoe UI Light" w:cs="Segoe UI Light"/>
          <w:sz w:val="20"/>
          <w:szCs w:val="20"/>
        </w:rPr>
        <w:t>e</w:t>
      </w:r>
      <w:r w:rsidR="009E2E60" w:rsidRPr="009E2E60">
        <w:rPr>
          <w:rFonts w:ascii="Segoe UI Light" w:eastAsiaTheme="minorHAnsi" w:hAnsi="Segoe UI Light" w:cs="Segoe UI Light"/>
          <w:sz w:val="20"/>
          <w:szCs w:val="20"/>
        </w:rPr>
        <w:t>ñalar la conveniencia de que los factores que se apliquen en el aná</w:t>
      </w:r>
      <w:r w:rsidR="009E2E60" w:rsidRPr="009E2E60">
        <w:rPr>
          <w:rFonts w:ascii="Segoe UI Light" w:eastAsiaTheme="minorHAnsi" w:hAnsi="Segoe UI Light" w:cs="Segoe UI Light"/>
          <w:sz w:val="20"/>
          <w:szCs w:val="20"/>
        </w:rPr>
        <w:softHyphen/>
        <w:t>lisis de los puestos sean los mismos que se utilicen en la valoración, con la finalidad de que la clas</w:t>
      </w:r>
      <w:r w:rsidR="00963672">
        <w:rPr>
          <w:rFonts w:ascii="Segoe UI Light" w:eastAsiaTheme="minorHAnsi" w:hAnsi="Segoe UI Light" w:cs="Segoe UI Light"/>
          <w:sz w:val="20"/>
          <w:szCs w:val="20"/>
        </w:rPr>
        <w:t xml:space="preserve">e de puesto </w:t>
      </w:r>
      <w:r w:rsidR="009E2E60" w:rsidRPr="009E2E60">
        <w:rPr>
          <w:rFonts w:ascii="Segoe UI Light" w:eastAsiaTheme="minorHAnsi" w:hAnsi="Segoe UI Light" w:cs="Segoe UI Light"/>
          <w:sz w:val="20"/>
          <w:szCs w:val="20"/>
        </w:rPr>
        <w:t>quede descrita con los mismos factores, incluyendo los detalles co</w:t>
      </w:r>
      <w:r w:rsidR="009E2E60" w:rsidRPr="009E2E60">
        <w:rPr>
          <w:rFonts w:ascii="Segoe UI Light" w:eastAsiaTheme="minorHAnsi" w:hAnsi="Segoe UI Light" w:cs="Segoe UI Light"/>
          <w:sz w:val="20"/>
          <w:szCs w:val="20"/>
        </w:rPr>
        <w:softHyphen/>
        <w:t>rrespondientes, que facilite la comparación de una clase con otra.</w:t>
      </w:r>
    </w:p>
    <w:p w14:paraId="2FD47953" w14:textId="77777777" w:rsidR="00171C19" w:rsidRPr="009F2445" w:rsidRDefault="00171C19" w:rsidP="002A5493">
      <w:pPr>
        <w:spacing w:after="0" w:line="240" w:lineRule="auto"/>
        <w:rPr>
          <w:rFonts w:ascii="Segoe UI Light" w:hAnsi="Segoe UI Light" w:cs="Segoe UI Light"/>
          <w:sz w:val="20"/>
          <w:szCs w:val="20"/>
        </w:rPr>
      </w:pPr>
    </w:p>
    <w:p w14:paraId="291A1B92" w14:textId="60337594" w:rsidR="00640331" w:rsidRPr="002E5FE2" w:rsidRDefault="00AE7E07" w:rsidP="002E5FE2">
      <w:pPr>
        <w:widowControl w:val="0"/>
        <w:autoSpaceDE w:val="0"/>
        <w:autoSpaceDN w:val="0"/>
        <w:spacing w:after="0" w:line="240" w:lineRule="auto"/>
        <w:ind w:firstLine="5"/>
        <w:jc w:val="both"/>
        <w:rPr>
          <w:rFonts w:ascii="Segoe UI Light" w:hAnsi="Segoe UI Light" w:cs="Segoe UI Light"/>
          <w:sz w:val="20"/>
          <w:szCs w:val="20"/>
        </w:rPr>
        <w:sectPr w:rsidR="00640331" w:rsidRPr="002E5FE2" w:rsidSect="002A3385">
          <w:footerReference w:type="default" r:id="rId24"/>
          <w:pgSz w:w="11906" w:h="16838"/>
          <w:pgMar w:top="1417" w:right="1701" w:bottom="1417" w:left="1701" w:header="708" w:footer="708" w:gutter="0"/>
          <w:pgNumType w:start="0"/>
          <w:cols w:space="708"/>
          <w:titlePg/>
          <w:docGrid w:linePitch="360"/>
        </w:sectPr>
      </w:pPr>
      <w:r w:rsidRPr="009F2445">
        <w:rPr>
          <w:rFonts w:ascii="Segoe UI Light" w:eastAsiaTheme="minorHAnsi" w:hAnsi="Segoe UI Light" w:cs="Segoe UI Light"/>
          <w:sz w:val="20"/>
          <w:szCs w:val="20"/>
        </w:rPr>
        <w:t xml:space="preserve">En la Tabla 1, </w:t>
      </w:r>
      <w:r w:rsidR="00732C5A" w:rsidRPr="009F2445">
        <w:rPr>
          <w:rFonts w:ascii="Segoe UI Light" w:eastAsiaTheme="minorHAnsi" w:hAnsi="Segoe UI Light" w:cs="Segoe UI Light"/>
          <w:sz w:val="20"/>
          <w:szCs w:val="20"/>
        </w:rPr>
        <w:t xml:space="preserve">se presenta un detalle en cuanto a </w:t>
      </w:r>
      <w:r w:rsidR="007A41B2" w:rsidRPr="009F2445">
        <w:rPr>
          <w:rFonts w:ascii="Segoe UI Light" w:eastAsiaTheme="minorHAnsi" w:hAnsi="Segoe UI Light" w:cs="Segoe UI Light"/>
          <w:sz w:val="20"/>
          <w:szCs w:val="20"/>
        </w:rPr>
        <w:t>título</w:t>
      </w:r>
      <w:r w:rsidR="00732C5A" w:rsidRPr="009F2445">
        <w:rPr>
          <w:rFonts w:ascii="Segoe UI Light" w:eastAsiaTheme="minorHAnsi" w:hAnsi="Segoe UI Light" w:cs="Segoe UI Light"/>
          <w:sz w:val="20"/>
          <w:szCs w:val="20"/>
        </w:rPr>
        <w:t xml:space="preserve">, definición, </w:t>
      </w:r>
      <w:r w:rsidR="00BA1EA0" w:rsidRPr="009F2445">
        <w:rPr>
          <w:rFonts w:ascii="Segoe UI Light" w:eastAsiaTheme="minorHAnsi" w:hAnsi="Segoe UI Light" w:cs="Segoe UI Light"/>
          <w:sz w:val="20"/>
          <w:szCs w:val="20"/>
        </w:rPr>
        <w:t>y otros aspect</w:t>
      </w:r>
      <w:r w:rsidR="00EC65D1" w:rsidRPr="009F2445">
        <w:rPr>
          <w:rFonts w:ascii="Segoe UI Light" w:eastAsiaTheme="minorHAnsi" w:hAnsi="Segoe UI Light" w:cs="Segoe UI Light"/>
          <w:sz w:val="20"/>
          <w:szCs w:val="20"/>
        </w:rPr>
        <w:t xml:space="preserve">os de orden </w:t>
      </w:r>
      <w:r w:rsidR="00A91049" w:rsidRPr="009F2445">
        <w:rPr>
          <w:rFonts w:ascii="Segoe UI Light" w:eastAsiaTheme="minorHAnsi" w:hAnsi="Segoe UI Light" w:cs="Segoe UI Light"/>
          <w:sz w:val="20"/>
          <w:szCs w:val="20"/>
        </w:rPr>
        <w:t xml:space="preserve">técnico que son necesarios considerar en el análisis de los factores y </w:t>
      </w:r>
      <w:proofErr w:type="spellStart"/>
      <w:r w:rsidR="00227193" w:rsidRPr="009F2445">
        <w:rPr>
          <w:rFonts w:ascii="Segoe UI Light" w:eastAsiaTheme="minorHAnsi" w:hAnsi="Segoe UI Light" w:cs="Segoe UI Light"/>
          <w:sz w:val="20"/>
          <w:szCs w:val="20"/>
        </w:rPr>
        <w:t>subfactores</w:t>
      </w:r>
      <w:proofErr w:type="spellEnd"/>
      <w:r w:rsidR="00227193" w:rsidRPr="009F2445">
        <w:rPr>
          <w:rFonts w:ascii="Segoe UI Light" w:eastAsiaTheme="minorHAnsi" w:hAnsi="Segoe UI Light" w:cs="Segoe UI Light"/>
          <w:sz w:val="20"/>
          <w:szCs w:val="20"/>
        </w:rPr>
        <w:t xml:space="preserve"> o </w:t>
      </w:r>
      <w:proofErr w:type="spellStart"/>
      <w:r w:rsidR="00A91049" w:rsidRPr="009F2445">
        <w:rPr>
          <w:rFonts w:ascii="Segoe UI Light" w:eastAsiaTheme="minorHAnsi" w:hAnsi="Segoe UI Light" w:cs="Segoe UI Light"/>
          <w:sz w:val="20"/>
          <w:szCs w:val="20"/>
        </w:rPr>
        <w:t>microfactores</w:t>
      </w:r>
      <w:proofErr w:type="spellEnd"/>
      <w:r w:rsidR="00CF4F73" w:rsidRPr="009F2445">
        <w:rPr>
          <w:rFonts w:ascii="Segoe UI Light" w:eastAsiaTheme="minorHAnsi" w:hAnsi="Segoe UI Light" w:cs="Segoe UI Light"/>
          <w:sz w:val="20"/>
          <w:szCs w:val="20"/>
        </w:rPr>
        <w:t xml:space="preserve"> de clasificación</w:t>
      </w:r>
      <w:r w:rsidR="00030AA7">
        <w:rPr>
          <w:rFonts w:ascii="Segoe UI Light" w:eastAsiaTheme="minorHAnsi" w:hAnsi="Segoe UI Light" w:cs="Segoe UI Light"/>
          <w:sz w:val="20"/>
          <w:szCs w:val="20"/>
        </w:rPr>
        <w:t xml:space="preserve">; según </w:t>
      </w:r>
      <w:r w:rsidR="00030AA7">
        <w:rPr>
          <w:rFonts w:ascii="Segoe UI Light" w:hAnsi="Segoe UI Light" w:cs="Segoe UI Light"/>
          <w:sz w:val="20"/>
          <w:szCs w:val="20"/>
        </w:rPr>
        <w:t xml:space="preserve">Zelaya </w:t>
      </w:r>
      <w:r w:rsidR="00BE6036">
        <w:rPr>
          <w:rFonts w:ascii="Segoe UI Light" w:hAnsi="Segoe UI Light" w:cs="Segoe UI Light"/>
          <w:sz w:val="20"/>
          <w:szCs w:val="20"/>
        </w:rPr>
        <w:t xml:space="preserve">y </w:t>
      </w:r>
      <w:r w:rsidR="00030AA7">
        <w:rPr>
          <w:rFonts w:ascii="Segoe UI Light" w:hAnsi="Segoe UI Light" w:cs="Segoe UI Light"/>
          <w:sz w:val="20"/>
          <w:szCs w:val="20"/>
        </w:rPr>
        <w:t>Barquero</w:t>
      </w:r>
      <w:r w:rsidR="00BE6036">
        <w:rPr>
          <w:rFonts w:ascii="Segoe UI Light" w:hAnsi="Segoe UI Light" w:cs="Segoe UI Light"/>
          <w:sz w:val="20"/>
          <w:szCs w:val="20"/>
        </w:rPr>
        <w:t>.</w:t>
      </w:r>
    </w:p>
    <w:p w14:paraId="4922D844" w14:textId="680CB94C" w:rsidR="00DC6BC8" w:rsidRPr="00780C3D" w:rsidRDefault="00A6575E" w:rsidP="00A6575E">
      <w:pPr>
        <w:spacing w:after="0" w:line="240" w:lineRule="auto"/>
        <w:jc w:val="center"/>
        <w:rPr>
          <w:rFonts w:ascii="Segoe UI Light" w:hAnsi="Segoe UI Light" w:cs="Segoe UI Light"/>
          <w:b/>
          <w:bCs/>
          <w:color w:val="009999"/>
          <w:sz w:val="28"/>
          <w:szCs w:val="28"/>
        </w:rPr>
      </w:pPr>
      <w:bookmarkStart w:id="4" w:name="_Hlk118315460"/>
      <w:r w:rsidRPr="00780C3D">
        <w:rPr>
          <w:rFonts w:ascii="Segoe UI Light" w:hAnsi="Segoe UI Light" w:cs="Segoe UI Light"/>
          <w:b/>
          <w:bCs/>
          <w:color w:val="009999"/>
          <w:sz w:val="28"/>
          <w:szCs w:val="28"/>
        </w:rPr>
        <w:lastRenderedPageBreak/>
        <w:t>FACTORES DE CLASIFICACIÓN</w:t>
      </w:r>
    </w:p>
    <w:p w14:paraId="2A7DEC96" w14:textId="77777777" w:rsidR="0075783D" w:rsidRPr="00780C3D" w:rsidRDefault="0075783D" w:rsidP="0075783D">
      <w:pPr>
        <w:widowControl w:val="0"/>
        <w:autoSpaceDE w:val="0"/>
        <w:autoSpaceDN w:val="0"/>
        <w:spacing w:after="0" w:line="240" w:lineRule="auto"/>
        <w:ind w:left="4" w:right="9"/>
        <w:jc w:val="center"/>
        <w:rPr>
          <w:rFonts w:ascii="Segoe UI Light" w:hAnsi="Segoe UI Light" w:cs="Segoe UI Light"/>
          <w:b/>
          <w:bCs/>
          <w:color w:val="009999"/>
          <w:sz w:val="28"/>
          <w:szCs w:val="28"/>
        </w:rPr>
      </w:pPr>
      <w:r w:rsidRPr="00780C3D">
        <w:rPr>
          <w:rFonts w:ascii="Segoe UI Light" w:hAnsi="Segoe UI Light" w:cs="Segoe UI Light"/>
          <w:b/>
          <w:bCs/>
          <w:color w:val="009999"/>
          <w:sz w:val="28"/>
          <w:szCs w:val="28"/>
        </w:rPr>
        <w:t>CONDICIONES ORGANIZACIONALES Y AMBIENTALES</w:t>
      </w:r>
    </w:p>
    <w:p w14:paraId="7DA6F3EB" w14:textId="46D0167D" w:rsidR="00640331" w:rsidRPr="00780C3D" w:rsidRDefault="00640331" w:rsidP="00DC6BC8">
      <w:pPr>
        <w:widowControl w:val="0"/>
        <w:autoSpaceDE w:val="0"/>
        <w:autoSpaceDN w:val="0"/>
        <w:spacing w:after="0" w:line="240" w:lineRule="auto"/>
        <w:ind w:firstLine="20"/>
        <w:jc w:val="both"/>
        <w:rPr>
          <w:rFonts w:ascii="Segoe UI Light" w:eastAsiaTheme="minorHAnsi" w:hAnsi="Segoe UI Light" w:cs="Segoe UI Light"/>
          <w:color w:val="009999"/>
          <w:sz w:val="20"/>
          <w:szCs w:val="20"/>
        </w:rPr>
      </w:pPr>
    </w:p>
    <w:tbl>
      <w:tblPr>
        <w:tblStyle w:val="Tablaconcuadrcula"/>
        <w:tblW w:w="14312"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2499"/>
        <w:gridCol w:w="3226"/>
        <w:gridCol w:w="2107"/>
        <w:gridCol w:w="3931"/>
        <w:gridCol w:w="2549"/>
      </w:tblGrid>
      <w:tr w:rsidR="00780C3D" w:rsidRPr="00780C3D" w14:paraId="5BEB3AE0" w14:textId="77777777" w:rsidTr="00BE6036">
        <w:tc>
          <w:tcPr>
            <w:tcW w:w="2499" w:type="dxa"/>
          </w:tcPr>
          <w:p w14:paraId="448911CC" w14:textId="667EE83B" w:rsidR="0061648C" w:rsidRPr="00780C3D" w:rsidRDefault="00E97665" w:rsidP="00B30FB2">
            <w:pPr>
              <w:widowControl w:val="0"/>
              <w:autoSpaceDE w:val="0"/>
              <w:autoSpaceDN w:val="0"/>
              <w:jc w:val="center"/>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FACTOR</w:t>
            </w:r>
          </w:p>
        </w:tc>
        <w:tc>
          <w:tcPr>
            <w:tcW w:w="3226" w:type="dxa"/>
          </w:tcPr>
          <w:p w14:paraId="597C9234" w14:textId="2DA016A5" w:rsidR="0061648C" w:rsidRPr="00780C3D" w:rsidRDefault="00E97665" w:rsidP="00B30FB2">
            <w:pPr>
              <w:widowControl w:val="0"/>
              <w:autoSpaceDE w:val="0"/>
              <w:autoSpaceDN w:val="0"/>
              <w:jc w:val="center"/>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DEFINICIÓN</w:t>
            </w:r>
          </w:p>
        </w:tc>
        <w:tc>
          <w:tcPr>
            <w:tcW w:w="2107" w:type="dxa"/>
          </w:tcPr>
          <w:p w14:paraId="1B01BF97" w14:textId="71919167" w:rsidR="0061648C" w:rsidRPr="00780C3D" w:rsidRDefault="00B349EB" w:rsidP="00B30FB2">
            <w:pPr>
              <w:widowControl w:val="0"/>
              <w:autoSpaceDE w:val="0"/>
              <w:autoSpaceDN w:val="0"/>
              <w:jc w:val="center"/>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SUBFACTOR O MICROFACTOR</w:t>
            </w:r>
          </w:p>
        </w:tc>
        <w:tc>
          <w:tcPr>
            <w:tcW w:w="3931" w:type="dxa"/>
          </w:tcPr>
          <w:p w14:paraId="2D1FD082" w14:textId="788417F9" w:rsidR="0061648C" w:rsidRPr="00780C3D" w:rsidRDefault="00E97665" w:rsidP="00B30FB2">
            <w:pPr>
              <w:widowControl w:val="0"/>
              <w:autoSpaceDE w:val="0"/>
              <w:autoSpaceDN w:val="0"/>
              <w:jc w:val="center"/>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DEFINICIÓN</w:t>
            </w:r>
          </w:p>
        </w:tc>
        <w:tc>
          <w:tcPr>
            <w:tcW w:w="2549" w:type="dxa"/>
          </w:tcPr>
          <w:p w14:paraId="388EDE19" w14:textId="0E350DA5" w:rsidR="0061648C" w:rsidRPr="00780C3D" w:rsidRDefault="00A078D0" w:rsidP="00A078D0">
            <w:pPr>
              <w:widowControl w:val="0"/>
              <w:autoSpaceDE w:val="0"/>
              <w:autoSpaceDN w:val="0"/>
              <w:jc w:val="center"/>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OTRAS CONSIDERACIONES</w:t>
            </w:r>
          </w:p>
        </w:tc>
      </w:tr>
      <w:tr w:rsidR="003C1CE0" w:rsidRPr="00ED7AC9" w14:paraId="6FB438BB" w14:textId="77777777" w:rsidTr="00BE6036">
        <w:tc>
          <w:tcPr>
            <w:tcW w:w="2499" w:type="dxa"/>
            <w:vMerge w:val="restart"/>
          </w:tcPr>
          <w:p w14:paraId="33803E42" w14:textId="77777777" w:rsidR="003C1CE0" w:rsidRPr="00063A89" w:rsidRDefault="003C1CE0" w:rsidP="001F6ACD">
            <w:pPr>
              <w:jc w:val="both"/>
              <w:rPr>
                <w:rFonts w:ascii="Segoe UI Light" w:hAnsi="Segoe UI Light" w:cs="Segoe UI Light"/>
                <w:b/>
                <w:bCs/>
                <w:color w:val="009999"/>
                <w:sz w:val="20"/>
                <w:szCs w:val="20"/>
              </w:rPr>
            </w:pPr>
          </w:p>
          <w:p w14:paraId="2E9AECA4" w14:textId="77777777" w:rsidR="003C1CE0" w:rsidRPr="00063A89" w:rsidRDefault="003C1CE0" w:rsidP="001F6ACD">
            <w:pPr>
              <w:jc w:val="both"/>
              <w:rPr>
                <w:rFonts w:ascii="Segoe UI Light" w:hAnsi="Segoe UI Light" w:cs="Segoe UI Light"/>
                <w:b/>
                <w:bCs/>
                <w:color w:val="009999"/>
                <w:sz w:val="20"/>
                <w:szCs w:val="20"/>
              </w:rPr>
            </w:pPr>
          </w:p>
          <w:p w14:paraId="0E33888B" w14:textId="77777777" w:rsidR="003C1CE0" w:rsidRPr="00063A89" w:rsidRDefault="003C1CE0" w:rsidP="001F6ACD">
            <w:pPr>
              <w:jc w:val="both"/>
              <w:rPr>
                <w:rFonts w:ascii="Segoe UI Light" w:hAnsi="Segoe UI Light" w:cs="Segoe UI Light"/>
                <w:b/>
                <w:bCs/>
                <w:color w:val="009999"/>
                <w:sz w:val="20"/>
                <w:szCs w:val="20"/>
              </w:rPr>
            </w:pPr>
          </w:p>
          <w:p w14:paraId="1A84526A" w14:textId="77777777" w:rsidR="003C1CE0" w:rsidRPr="00063A89" w:rsidRDefault="003C1CE0" w:rsidP="001F6ACD">
            <w:pPr>
              <w:jc w:val="both"/>
              <w:rPr>
                <w:rFonts w:ascii="Segoe UI Light" w:hAnsi="Segoe UI Light" w:cs="Segoe UI Light"/>
                <w:b/>
                <w:bCs/>
                <w:color w:val="009999"/>
                <w:sz w:val="20"/>
                <w:szCs w:val="20"/>
              </w:rPr>
            </w:pPr>
          </w:p>
          <w:p w14:paraId="675707B8" w14:textId="77777777" w:rsidR="003C1CE0" w:rsidRPr="00063A89" w:rsidRDefault="003C1CE0" w:rsidP="001F6ACD">
            <w:pPr>
              <w:jc w:val="both"/>
              <w:rPr>
                <w:rFonts w:ascii="Segoe UI Light" w:hAnsi="Segoe UI Light" w:cs="Segoe UI Light"/>
                <w:b/>
                <w:bCs/>
                <w:color w:val="009999"/>
                <w:sz w:val="20"/>
                <w:szCs w:val="20"/>
              </w:rPr>
            </w:pPr>
          </w:p>
          <w:p w14:paraId="196B7790" w14:textId="77777777" w:rsidR="003C1CE0" w:rsidRPr="00063A89" w:rsidRDefault="003C1CE0" w:rsidP="001F6ACD">
            <w:pPr>
              <w:jc w:val="both"/>
              <w:rPr>
                <w:rFonts w:ascii="Segoe UI Light" w:hAnsi="Segoe UI Light" w:cs="Segoe UI Light"/>
                <w:b/>
                <w:bCs/>
                <w:color w:val="009999"/>
                <w:sz w:val="20"/>
                <w:szCs w:val="20"/>
              </w:rPr>
            </w:pPr>
          </w:p>
          <w:p w14:paraId="750D4FA6" w14:textId="10D012BC" w:rsidR="003C1CE0" w:rsidRPr="000A62F3" w:rsidRDefault="003C1CE0" w:rsidP="001F6ACD">
            <w:pPr>
              <w:jc w:val="both"/>
              <w:rPr>
                <w:rFonts w:ascii="Segoe UI Light" w:hAnsi="Segoe UI Light" w:cs="Segoe UI Light"/>
                <w:b/>
                <w:bCs/>
                <w:color w:val="009999"/>
                <w:sz w:val="20"/>
                <w:szCs w:val="20"/>
              </w:rPr>
            </w:pPr>
            <w:r w:rsidRPr="000A62F3">
              <w:rPr>
                <w:rFonts w:ascii="Segoe UI Light" w:hAnsi="Segoe UI Light" w:cs="Segoe UI Light"/>
                <w:b/>
                <w:bCs/>
                <w:color w:val="009999"/>
                <w:sz w:val="20"/>
                <w:szCs w:val="20"/>
              </w:rPr>
              <w:t>DIFICULTAD</w:t>
            </w:r>
          </w:p>
          <w:p w14:paraId="6A3E7C63" w14:textId="77777777" w:rsidR="003C1CE0" w:rsidRPr="00063A89" w:rsidRDefault="003C1CE0" w:rsidP="00DC6BC8">
            <w:pPr>
              <w:widowControl w:val="0"/>
              <w:autoSpaceDE w:val="0"/>
              <w:autoSpaceDN w:val="0"/>
              <w:jc w:val="both"/>
              <w:rPr>
                <w:rFonts w:ascii="Segoe UI Light" w:hAnsi="Segoe UI Light" w:cs="Segoe UI Light"/>
                <w:b/>
                <w:bCs/>
                <w:color w:val="009999"/>
                <w:sz w:val="20"/>
                <w:szCs w:val="20"/>
              </w:rPr>
            </w:pPr>
          </w:p>
        </w:tc>
        <w:tc>
          <w:tcPr>
            <w:tcW w:w="3226" w:type="dxa"/>
            <w:vMerge w:val="restart"/>
          </w:tcPr>
          <w:p w14:paraId="2397E338" w14:textId="77777777" w:rsidR="003C1CE0" w:rsidRDefault="003C1CE0" w:rsidP="001F6ACD">
            <w:pPr>
              <w:jc w:val="both"/>
              <w:rPr>
                <w:rFonts w:ascii="Segoe UI Light" w:hAnsi="Segoe UI Light" w:cs="Segoe UI Light"/>
                <w:sz w:val="12"/>
                <w:szCs w:val="12"/>
              </w:rPr>
            </w:pPr>
          </w:p>
          <w:p w14:paraId="07EF1F3F" w14:textId="77777777" w:rsidR="003C1CE0" w:rsidRDefault="003C1CE0" w:rsidP="001F6ACD">
            <w:pPr>
              <w:jc w:val="both"/>
              <w:rPr>
                <w:rFonts w:ascii="Segoe UI Light" w:hAnsi="Segoe UI Light" w:cs="Segoe UI Light"/>
                <w:sz w:val="12"/>
                <w:szCs w:val="12"/>
              </w:rPr>
            </w:pPr>
          </w:p>
          <w:p w14:paraId="20095901" w14:textId="77777777" w:rsidR="003C1CE0" w:rsidRDefault="003C1CE0" w:rsidP="001F6ACD">
            <w:pPr>
              <w:jc w:val="both"/>
              <w:rPr>
                <w:rFonts w:ascii="Segoe UI Light" w:hAnsi="Segoe UI Light" w:cs="Segoe UI Light"/>
                <w:sz w:val="12"/>
                <w:szCs w:val="12"/>
              </w:rPr>
            </w:pPr>
          </w:p>
          <w:p w14:paraId="4E75649E" w14:textId="77777777" w:rsidR="003C1CE0" w:rsidRDefault="003C1CE0" w:rsidP="001F6ACD">
            <w:pPr>
              <w:jc w:val="both"/>
              <w:rPr>
                <w:rFonts w:ascii="Segoe UI Light" w:hAnsi="Segoe UI Light" w:cs="Segoe UI Light"/>
                <w:sz w:val="12"/>
                <w:szCs w:val="12"/>
              </w:rPr>
            </w:pPr>
          </w:p>
          <w:p w14:paraId="3F967114" w14:textId="21A83E93" w:rsidR="003C1CE0" w:rsidRDefault="003C1CE0" w:rsidP="001F6ACD">
            <w:pPr>
              <w:jc w:val="both"/>
              <w:rPr>
                <w:rFonts w:ascii="Segoe UI Light" w:hAnsi="Segoe UI Light" w:cs="Segoe UI Light"/>
                <w:sz w:val="12"/>
                <w:szCs w:val="12"/>
              </w:rPr>
            </w:pPr>
            <w:r w:rsidRPr="00ED7AC9">
              <w:rPr>
                <w:rFonts w:ascii="Segoe UI Light" w:hAnsi="Segoe UI Light" w:cs="Segoe UI Light"/>
                <w:sz w:val="12"/>
                <w:szCs w:val="12"/>
              </w:rPr>
              <w:t>Este factor se refiere a las exigencias que presentan las actividades en cuanto a la na</w:t>
            </w:r>
            <w:r w:rsidRPr="00ED7AC9">
              <w:rPr>
                <w:rFonts w:ascii="Segoe UI Light" w:hAnsi="Segoe UI Light" w:cs="Segoe UI Light"/>
                <w:sz w:val="12"/>
                <w:szCs w:val="12"/>
              </w:rPr>
              <w:softHyphen/>
              <w:t>turaleza, tipo y frecuencia de los problemas que se deben atender y resolver, aplican</w:t>
            </w:r>
            <w:r w:rsidRPr="00ED7AC9">
              <w:rPr>
                <w:rFonts w:ascii="Segoe UI Light" w:hAnsi="Segoe UI Light" w:cs="Segoe UI Light"/>
                <w:sz w:val="12"/>
                <w:szCs w:val="12"/>
              </w:rPr>
              <w:softHyphen/>
              <w:t>do principios generales, conocimientos adquiridos académicamente o mediante la práctica y la experiencia.</w:t>
            </w:r>
          </w:p>
          <w:p w14:paraId="1AA724D2" w14:textId="77777777" w:rsidR="003C1CE0" w:rsidRPr="00ED7AC9" w:rsidRDefault="003C1CE0" w:rsidP="001F6ACD">
            <w:pPr>
              <w:jc w:val="both"/>
              <w:rPr>
                <w:rFonts w:ascii="Segoe UI Light" w:hAnsi="Segoe UI Light" w:cs="Segoe UI Light"/>
                <w:sz w:val="12"/>
                <w:szCs w:val="12"/>
              </w:rPr>
            </w:pPr>
          </w:p>
          <w:p w14:paraId="193C48FC" w14:textId="403BBB4B" w:rsidR="003C1CE0" w:rsidRDefault="003C1CE0" w:rsidP="00DA7BE1">
            <w:pPr>
              <w:widowControl w:val="0"/>
              <w:autoSpaceDE w:val="0"/>
              <w:autoSpaceDN w:val="0"/>
              <w:ind w:firstLine="20"/>
              <w:jc w:val="both"/>
              <w:rPr>
                <w:rFonts w:ascii="Segoe UI Light" w:eastAsiaTheme="minorHAnsi" w:hAnsi="Segoe UI Light" w:cs="Segoe UI Light"/>
                <w:sz w:val="12"/>
                <w:szCs w:val="12"/>
              </w:rPr>
            </w:pPr>
            <w:r w:rsidRPr="00DC6BC8">
              <w:rPr>
                <w:rFonts w:ascii="Segoe UI Light" w:eastAsiaTheme="minorHAnsi" w:hAnsi="Segoe UI Light" w:cs="Segoe UI Light"/>
                <w:sz w:val="12"/>
                <w:szCs w:val="12"/>
              </w:rPr>
              <w:t>Valórese si el trabajador debe planear sus actividades y coordinarlas con otras ofici</w:t>
            </w:r>
            <w:r w:rsidRPr="00DC6BC8">
              <w:rPr>
                <w:rFonts w:ascii="Segoe UI Light" w:eastAsiaTheme="minorHAnsi" w:hAnsi="Segoe UI Light" w:cs="Segoe UI Light"/>
                <w:sz w:val="12"/>
                <w:szCs w:val="12"/>
              </w:rPr>
              <w:softHyphen/>
              <w:t xml:space="preserve">nas o instituciones; si son rutinarias o imponen cambios frecuentes de condiciones o problemas, para solucionar los cuales no existen precedentes claramente definidos. </w:t>
            </w:r>
          </w:p>
          <w:p w14:paraId="3E82A7D3" w14:textId="77777777" w:rsidR="003C1CE0" w:rsidRDefault="003C1CE0" w:rsidP="00DA7BE1">
            <w:pPr>
              <w:widowControl w:val="0"/>
              <w:autoSpaceDE w:val="0"/>
              <w:autoSpaceDN w:val="0"/>
              <w:jc w:val="both"/>
              <w:rPr>
                <w:rFonts w:ascii="Segoe UI Light" w:eastAsiaTheme="minorHAnsi" w:hAnsi="Segoe UI Light" w:cs="Segoe UI Light"/>
                <w:sz w:val="12"/>
                <w:szCs w:val="12"/>
              </w:rPr>
            </w:pPr>
          </w:p>
          <w:p w14:paraId="7A36DA12" w14:textId="5A16FA06" w:rsidR="003C1CE0" w:rsidRPr="00ED7AC9" w:rsidRDefault="003C1CE0" w:rsidP="00DA7BE1">
            <w:pPr>
              <w:widowControl w:val="0"/>
              <w:autoSpaceDE w:val="0"/>
              <w:autoSpaceDN w:val="0"/>
              <w:jc w:val="both"/>
              <w:rPr>
                <w:rFonts w:ascii="Segoe UI Light" w:eastAsiaTheme="minorHAnsi" w:hAnsi="Segoe UI Light" w:cs="Segoe UI Light"/>
                <w:sz w:val="12"/>
                <w:szCs w:val="12"/>
              </w:rPr>
            </w:pPr>
            <w:r>
              <w:rPr>
                <w:rFonts w:ascii="Segoe UI Light" w:eastAsiaTheme="minorHAnsi" w:hAnsi="Segoe UI Light" w:cs="Segoe UI Light"/>
                <w:sz w:val="12"/>
                <w:szCs w:val="12"/>
              </w:rPr>
              <w:t>J</w:t>
            </w:r>
            <w:r w:rsidRPr="00DC6BC8">
              <w:rPr>
                <w:rFonts w:ascii="Segoe UI Light" w:eastAsiaTheme="minorHAnsi" w:hAnsi="Segoe UI Light" w:cs="Segoe UI Light"/>
                <w:sz w:val="12"/>
                <w:szCs w:val="12"/>
              </w:rPr>
              <w:t>úzguese, así mismo, la magnitud y ámbito de los programas a cargo del servidor, des</w:t>
            </w:r>
            <w:r w:rsidRPr="00DC6BC8">
              <w:rPr>
                <w:rFonts w:ascii="Segoe UI Light" w:eastAsiaTheme="minorHAnsi" w:hAnsi="Segoe UI Light" w:cs="Segoe UI Light"/>
                <w:sz w:val="12"/>
                <w:szCs w:val="12"/>
              </w:rPr>
              <w:softHyphen/>
              <w:t>de el punto de vista financiero y geográfico, y la posibilidad que las decisiones que to</w:t>
            </w:r>
            <w:r w:rsidRPr="00DC6BC8">
              <w:rPr>
                <w:rFonts w:ascii="Segoe UI Light" w:eastAsiaTheme="minorHAnsi" w:hAnsi="Segoe UI Light" w:cs="Segoe UI Light"/>
                <w:sz w:val="12"/>
                <w:szCs w:val="12"/>
              </w:rPr>
              <w:softHyphen/>
              <w:t>men puedan causar conflictos con los administrados, clientes y otras organizaciones públicas y privadas.</w:t>
            </w:r>
          </w:p>
        </w:tc>
        <w:tc>
          <w:tcPr>
            <w:tcW w:w="2107" w:type="dxa"/>
          </w:tcPr>
          <w:p w14:paraId="6FB0A1F7" w14:textId="77777777" w:rsidR="003C1CE0" w:rsidRPr="00063A89" w:rsidRDefault="003C1CE0" w:rsidP="00A92842">
            <w:pPr>
              <w:jc w:val="both"/>
              <w:rPr>
                <w:rFonts w:ascii="Segoe UI Light" w:hAnsi="Segoe UI Light" w:cs="Segoe UI Light"/>
                <w:b/>
                <w:bCs/>
                <w:color w:val="009999"/>
                <w:sz w:val="16"/>
                <w:szCs w:val="16"/>
              </w:rPr>
            </w:pPr>
          </w:p>
          <w:p w14:paraId="1C70CF94" w14:textId="77777777" w:rsidR="003C1CE0" w:rsidRPr="00063A89" w:rsidRDefault="003C1CE0" w:rsidP="00A92842">
            <w:pPr>
              <w:jc w:val="both"/>
              <w:rPr>
                <w:rFonts w:ascii="Segoe UI Light" w:hAnsi="Segoe UI Light" w:cs="Segoe UI Light"/>
                <w:b/>
                <w:bCs/>
                <w:color w:val="009999"/>
                <w:sz w:val="16"/>
                <w:szCs w:val="16"/>
              </w:rPr>
            </w:pPr>
          </w:p>
          <w:p w14:paraId="7B25FC65" w14:textId="664266DB" w:rsidR="003C1CE0" w:rsidRPr="00063A89" w:rsidRDefault="003C1CE0" w:rsidP="00A92842">
            <w:pPr>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Magnitud y ámbito de los programas</w:t>
            </w:r>
          </w:p>
          <w:p w14:paraId="147538C6" w14:textId="77777777" w:rsidR="003C1CE0" w:rsidRPr="00063A89" w:rsidRDefault="003C1CE0" w:rsidP="00A92842">
            <w:pPr>
              <w:jc w:val="both"/>
              <w:rPr>
                <w:rFonts w:ascii="Segoe UI Light" w:hAnsi="Segoe UI Light" w:cs="Segoe UI Light"/>
                <w:b/>
                <w:bCs/>
                <w:color w:val="009999"/>
                <w:sz w:val="20"/>
                <w:szCs w:val="20"/>
              </w:rPr>
            </w:pPr>
          </w:p>
          <w:p w14:paraId="25102D0F" w14:textId="77777777" w:rsidR="003C1CE0" w:rsidRPr="00063A89" w:rsidRDefault="003C1CE0" w:rsidP="00F96645">
            <w:pPr>
              <w:widowControl w:val="0"/>
              <w:autoSpaceDE w:val="0"/>
              <w:autoSpaceDN w:val="0"/>
              <w:jc w:val="both"/>
              <w:rPr>
                <w:rFonts w:ascii="Segoe UI Light" w:eastAsia="Times New Roman" w:hAnsi="Segoe UI Light" w:cs="Segoe UI Light"/>
                <w:b/>
                <w:bCs/>
                <w:color w:val="009999"/>
                <w:sz w:val="12"/>
                <w:szCs w:val="12"/>
                <w:lang w:val="es-ES_tradnl" w:eastAsia="es-ES"/>
              </w:rPr>
            </w:pPr>
          </w:p>
          <w:p w14:paraId="2558EB43" w14:textId="1970B8FB" w:rsidR="003C1CE0" w:rsidRPr="00063A89" w:rsidRDefault="003C1CE0" w:rsidP="004D294D">
            <w:pPr>
              <w:widowControl w:val="0"/>
              <w:autoSpaceDE w:val="0"/>
              <w:autoSpaceDN w:val="0"/>
              <w:jc w:val="both"/>
              <w:rPr>
                <w:rFonts w:ascii="Segoe UI Light" w:eastAsiaTheme="minorHAnsi" w:hAnsi="Segoe UI Light" w:cs="Segoe UI Light"/>
                <w:color w:val="009999"/>
                <w:sz w:val="12"/>
                <w:szCs w:val="12"/>
              </w:rPr>
            </w:pPr>
          </w:p>
        </w:tc>
        <w:tc>
          <w:tcPr>
            <w:tcW w:w="3931" w:type="dxa"/>
          </w:tcPr>
          <w:p w14:paraId="3B40C2CB" w14:textId="77777777" w:rsidR="003C1CE0" w:rsidRPr="00645390"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sidRPr="007623A8">
              <w:rPr>
                <w:rFonts w:ascii="Segoe UI Light" w:eastAsia="Times New Roman" w:hAnsi="Segoe UI Light" w:cs="Segoe UI Light"/>
                <w:sz w:val="12"/>
                <w:szCs w:val="12"/>
                <w:lang w:val="es-ES_tradnl" w:eastAsia="es-ES"/>
              </w:rPr>
              <w:t>Este factor se aplicará primordialmente a los puestos de jefatura</w:t>
            </w:r>
          </w:p>
          <w:p w14:paraId="3E7DB0D3" w14:textId="77777777" w:rsidR="003C1CE0" w:rsidRPr="00645390"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sidRPr="007623A8">
              <w:rPr>
                <w:rFonts w:ascii="Segoe UI Light" w:eastAsia="Times New Roman" w:hAnsi="Segoe UI Light" w:cs="Segoe UI Light"/>
                <w:sz w:val="12"/>
                <w:szCs w:val="12"/>
                <w:lang w:val="es-ES_tradnl" w:eastAsia="es-ES"/>
              </w:rPr>
              <w:t>para determinar:</w:t>
            </w:r>
          </w:p>
          <w:p w14:paraId="76F568A3" w14:textId="77777777" w:rsidR="003C1CE0" w:rsidRPr="00645390"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p>
          <w:p w14:paraId="3FBC3B30" w14:textId="77777777" w:rsidR="003C1CE0" w:rsidRPr="007623A8"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7623A8">
              <w:rPr>
                <w:rFonts w:ascii="Segoe UI Light" w:eastAsia="Times New Roman" w:hAnsi="Segoe UI Light" w:cs="Segoe UI Light"/>
                <w:sz w:val="12"/>
                <w:szCs w:val="12"/>
                <w:lang w:val="es-ES_tradnl" w:eastAsia="es-ES"/>
              </w:rPr>
              <w:t>Monto de la asignación presupuestaria en los últimos dos años y origen del financiamiento.</w:t>
            </w:r>
          </w:p>
          <w:p w14:paraId="33377196" w14:textId="77777777" w:rsidR="003C1CE0" w:rsidRPr="00645390"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p>
          <w:p w14:paraId="710D5677" w14:textId="77777777" w:rsidR="003C1CE0" w:rsidRPr="00C32E99"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C32E99">
              <w:rPr>
                <w:rFonts w:ascii="Segoe UI Light" w:eastAsia="Times New Roman" w:hAnsi="Segoe UI Light" w:cs="Segoe UI Light"/>
                <w:sz w:val="12"/>
                <w:szCs w:val="12"/>
                <w:lang w:val="es-ES_tradnl" w:eastAsia="es-ES"/>
              </w:rPr>
              <w:t>Ámbito geográfico: local, regional o nacional, y si la oficina es desconcen</w:t>
            </w:r>
            <w:r w:rsidRPr="00C32E99">
              <w:rPr>
                <w:rFonts w:ascii="Segoe UI Light" w:eastAsia="Times New Roman" w:hAnsi="Segoe UI Light" w:cs="Segoe UI Light"/>
                <w:sz w:val="12"/>
                <w:szCs w:val="12"/>
                <w:lang w:val="es-ES_tradnl" w:eastAsia="es-ES"/>
              </w:rPr>
              <w:softHyphen/>
              <w:t>trada o descentralizada.</w:t>
            </w:r>
          </w:p>
          <w:p w14:paraId="5F463398"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c>
          <w:tcPr>
            <w:tcW w:w="2549" w:type="dxa"/>
            <w:vMerge w:val="restart"/>
          </w:tcPr>
          <w:p w14:paraId="23362849"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r>
      <w:tr w:rsidR="003C1CE0" w:rsidRPr="00ED7AC9" w14:paraId="2195C362" w14:textId="77777777" w:rsidTr="00BE6036">
        <w:tc>
          <w:tcPr>
            <w:tcW w:w="2499" w:type="dxa"/>
            <w:vMerge/>
          </w:tcPr>
          <w:p w14:paraId="1FC5752F" w14:textId="77777777" w:rsidR="003C1CE0" w:rsidRPr="00ED7AC9" w:rsidRDefault="003C1CE0" w:rsidP="001F6ACD">
            <w:pPr>
              <w:jc w:val="both"/>
              <w:rPr>
                <w:rFonts w:ascii="Segoe UI Light" w:hAnsi="Segoe UI Light" w:cs="Segoe UI Light"/>
                <w:b/>
                <w:bCs/>
                <w:sz w:val="12"/>
                <w:szCs w:val="12"/>
              </w:rPr>
            </w:pPr>
          </w:p>
        </w:tc>
        <w:tc>
          <w:tcPr>
            <w:tcW w:w="3226" w:type="dxa"/>
            <w:vMerge/>
          </w:tcPr>
          <w:p w14:paraId="752D3EDF" w14:textId="77777777" w:rsidR="003C1CE0" w:rsidRPr="00ED7AC9" w:rsidRDefault="003C1CE0" w:rsidP="001F6ACD">
            <w:pPr>
              <w:jc w:val="both"/>
              <w:rPr>
                <w:rFonts w:ascii="Segoe UI Light" w:hAnsi="Segoe UI Light" w:cs="Segoe UI Light"/>
                <w:sz w:val="12"/>
                <w:szCs w:val="12"/>
              </w:rPr>
            </w:pPr>
          </w:p>
        </w:tc>
        <w:tc>
          <w:tcPr>
            <w:tcW w:w="2107" w:type="dxa"/>
          </w:tcPr>
          <w:p w14:paraId="35BADB99" w14:textId="77777777"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p>
          <w:p w14:paraId="4CACBA32" w14:textId="77777777"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p>
          <w:p w14:paraId="63D1F70E" w14:textId="5C87469C"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Dificultad técnica y administrativa</w:t>
            </w:r>
          </w:p>
        </w:tc>
        <w:tc>
          <w:tcPr>
            <w:tcW w:w="3931" w:type="dxa"/>
          </w:tcPr>
          <w:p w14:paraId="185FE778" w14:textId="13F8DFF9" w:rsidR="003C1CE0" w:rsidRPr="00BD2C9C"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sidRPr="00BD2C9C">
              <w:rPr>
                <w:rFonts w:ascii="Segoe UI Light" w:eastAsia="Times New Roman" w:hAnsi="Segoe UI Light" w:cs="Segoe UI Light"/>
                <w:sz w:val="12"/>
                <w:szCs w:val="12"/>
                <w:lang w:val="es-ES_tradnl" w:eastAsia="es-ES"/>
              </w:rPr>
              <w:t>Determínese la naturaleza del trabajo: ob</w:t>
            </w:r>
            <w:r w:rsidRPr="00BD2C9C">
              <w:rPr>
                <w:rFonts w:ascii="Segoe UI Light" w:eastAsia="Times New Roman" w:hAnsi="Segoe UI Light" w:cs="Segoe UI Light"/>
                <w:sz w:val="12"/>
                <w:szCs w:val="12"/>
                <w:lang w:val="es-ES_tradnl" w:eastAsia="es-ES"/>
              </w:rPr>
              <w:softHyphen/>
              <w:t>jetivos, métodos y procesos para su ejecución, y su índole: técnica, científica, administrativa o de operación. Valórese, además, si exige el análisis de proble</w:t>
            </w:r>
            <w:r w:rsidRPr="00BD2C9C">
              <w:rPr>
                <w:rFonts w:ascii="Segoe UI Light" w:eastAsia="Times New Roman" w:hAnsi="Segoe UI Light" w:cs="Segoe UI Light"/>
                <w:sz w:val="12"/>
                <w:szCs w:val="12"/>
                <w:lang w:val="es-ES_tradnl" w:eastAsia="es-ES"/>
              </w:rPr>
              <w:softHyphen/>
              <w:t>mas de diverso grado de dificultad, planeamiento de actividades y coordinación de éstas con las de otros puestos u oficinas, si las tareas son rutinarias o si, por el contrario, el servidor debe soportar frecuentes cambios en las condiciones o en los problemas, aplicando su juicio y criterio para su resolución con base en precedentes no establecidos con claridad.</w:t>
            </w:r>
          </w:p>
          <w:p w14:paraId="08FFD2A5"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c>
          <w:tcPr>
            <w:tcW w:w="2549" w:type="dxa"/>
            <w:vMerge/>
          </w:tcPr>
          <w:p w14:paraId="5940AF66"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r>
      <w:tr w:rsidR="003C1CE0" w:rsidRPr="00ED7AC9" w14:paraId="1DCED749" w14:textId="77777777" w:rsidTr="00BE6036">
        <w:tc>
          <w:tcPr>
            <w:tcW w:w="2499" w:type="dxa"/>
            <w:vMerge/>
          </w:tcPr>
          <w:p w14:paraId="09754C97" w14:textId="77777777" w:rsidR="003C1CE0" w:rsidRPr="00ED7AC9" w:rsidRDefault="003C1CE0" w:rsidP="001F6ACD">
            <w:pPr>
              <w:jc w:val="both"/>
              <w:rPr>
                <w:rFonts w:ascii="Segoe UI Light" w:hAnsi="Segoe UI Light" w:cs="Segoe UI Light"/>
                <w:b/>
                <w:bCs/>
                <w:sz w:val="12"/>
                <w:szCs w:val="12"/>
              </w:rPr>
            </w:pPr>
          </w:p>
        </w:tc>
        <w:tc>
          <w:tcPr>
            <w:tcW w:w="3226" w:type="dxa"/>
            <w:vMerge/>
          </w:tcPr>
          <w:p w14:paraId="7407E2FE" w14:textId="77777777" w:rsidR="003C1CE0" w:rsidRPr="00ED7AC9" w:rsidRDefault="003C1CE0" w:rsidP="001F6ACD">
            <w:pPr>
              <w:jc w:val="both"/>
              <w:rPr>
                <w:rFonts w:ascii="Segoe UI Light" w:hAnsi="Segoe UI Light" w:cs="Segoe UI Light"/>
                <w:sz w:val="12"/>
                <w:szCs w:val="12"/>
              </w:rPr>
            </w:pPr>
          </w:p>
        </w:tc>
        <w:tc>
          <w:tcPr>
            <w:tcW w:w="2107" w:type="dxa"/>
          </w:tcPr>
          <w:p w14:paraId="737430EC" w14:textId="77777777"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p>
          <w:p w14:paraId="673D21BA" w14:textId="77777777"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p>
          <w:p w14:paraId="6D9C1591" w14:textId="4B85CE03" w:rsidR="003C1CE0" w:rsidRPr="00063A89" w:rsidRDefault="003C1CE0" w:rsidP="004D294D">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Grado de conflictividad</w:t>
            </w:r>
          </w:p>
        </w:tc>
        <w:tc>
          <w:tcPr>
            <w:tcW w:w="3931" w:type="dxa"/>
          </w:tcPr>
          <w:p w14:paraId="1BDCA843" w14:textId="77777777" w:rsidR="003C1CE0" w:rsidRPr="00BD2C9C"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sidRPr="00BD2C9C">
              <w:rPr>
                <w:rFonts w:ascii="Segoe UI Light" w:eastAsia="Times New Roman" w:hAnsi="Segoe UI Light" w:cs="Segoe UI Light"/>
                <w:sz w:val="12"/>
                <w:szCs w:val="12"/>
                <w:lang w:val="es-ES_tradnl" w:eastAsia="es-ES"/>
              </w:rPr>
              <w:t>Considérese si las actuaciones del funcionario pueden originar conflictos de algún tipo con usuarios de los servicios que presta la orga</w:t>
            </w:r>
            <w:r w:rsidRPr="00BD2C9C">
              <w:rPr>
                <w:rFonts w:ascii="Segoe UI Light" w:eastAsia="Times New Roman" w:hAnsi="Segoe UI Light" w:cs="Segoe UI Light"/>
                <w:sz w:val="12"/>
                <w:szCs w:val="12"/>
                <w:lang w:val="es-ES_tradnl" w:eastAsia="es-ES"/>
              </w:rPr>
              <w:softHyphen/>
              <w:t>nización.</w:t>
            </w:r>
          </w:p>
          <w:p w14:paraId="7B2FCCDA" w14:textId="77777777" w:rsidR="003C1CE0" w:rsidRPr="00F96645"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p>
          <w:p w14:paraId="73D2B11B" w14:textId="77777777" w:rsidR="003C1CE0" w:rsidRPr="00D50B26" w:rsidRDefault="003C1CE0" w:rsidP="004D294D">
            <w:pPr>
              <w:widowControl w:val="0"/>
              <w:autoSpaceDE w:val="0"/>
              <w:autoSpaceDN w:val="0"/>
              <w:jc w:val="both"/>
              <w:rPr>
                <w:rFonts w:ascii="Segoe UI Light" w:eastAsia="Times New Roman" w:hAnsi="Segoe UI Light" w:cs="Segoe UI Light"/>
                <w:sz w:val="12"/>
                <w:szCs w:val="12"/>
                <w:lang w:val="es-ES_tradnl" w:eastAsia="es-ES"/>
              </w:rPr>
            </w:pPr>
            <w:r w:rsidRPr="00D50B26">
              <w:rPr>
                <w:rFonts w:ascii="Segoe UI Light" w:eastAsia="Times New Roman" w:hAnsi="Segoe UI Light" w:cs="Segoe UI Light"/>
                <w:sz w:val="12"/>
                <w:szCs w:val="12"/>
                <w:lang w:val="es-ES_tradnl" w:eastAsia="es-ES"/>
              </w:rPr>
              <w:t>Determínese si los conflictos que pudieren producirse tienen implicaciones sus</w:t>
            </w:r>
            <w:r w:rsidRPr="00D50B26">
              <w:rPr>
                <w:rFonts w:ascii="Segoe UI Light" w:eastAsia="Times New Roman" w:hAnsi="Segoe UI Light" w:cs="Segoe UI Light"/>
                <w:sz w:val="12"/>
                <w:szCs w:val="12"/>
                <w:lang w:val="es-ES_tradnl" w:eastAsia="es-ES"/>
              </w:rPr>
              <w:softHyphen/>
              <w:t>ceptibles de ser presentadas ante los tribunales de justicia.</w:t>
            </w:r>
          </w:p>
          <w:p w14:paraId="17F46014"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c>
          <w:tcPr>
            <w:tcW w:w="2549" w:type="dxa"/>
            <w:vMerge/>
          </w:tcPr>
          <w:p w14:paraId="1516913F" w14:textId="77777777" w:rsidR="003C1CE0" w:rsidRPr="00ED7AC9" w:rsidRDefault="003C1CE0" w:rsidP="00DC6BC8">
            <w:pPr>
              <w:widowControl w:val="0"/>
              <w:autoSpaceDE w:val="0"/>
              <w:autoSpaceDN w:val="0"/>
              <w:jc w:val="both"/>
              <w:rPr>
                <w:rFonts w:ascii="Segoe UI Light" w:eastAsiaTheme="minorHAnsi" w:hAnsi="Segoe UI Light" w:cs="Segoe UI Light"/>
                <w:sz w:val="12"/>
                <w:szCs w:val="12"/>
              </w:rPr>
            </w:pPr>
          </w:p>
        </w:tc>
      </w:tr>
      <w:tr w:rsidR="00A92842" w:rsidRPr="00ED7AC9" w14:paraId="6A22A04A" w14:textId="77777777" w:rsidTr="00BE6036">
        <w:tc>
          <w:tcPr>
            <w:tcW w:w="2499" w:type="dxa"/>
          </w:tcPr>
          <w:p w14:paraId="46DCE861" w14:textId="77777777" w:rsidR="00BE6036" w:rsidRPr="000A62F3" w:rsidRDefault="00BE6036" w:rsidP="001F6ACD">
            <w:pPr>
              <w:jc w:val="both"/>
              <w:rPr>
                <w:rFonts w:ascii="Segoe UI Light" w:hAnsi="Segoe UI Light" w:cs="Segoe UI Light"/>
                <w:b/>
                <w:bCs/>
                <w:color w:val="009999"/>
                <w:sz w:val="20"/>
                <w:szCs w:val="20"/>
              </w:rPr>
            </w:pPr>
          </w:p>
          <w:p w14:paraId="597A1866" w14:textId="77777777" w:rsidR="00BE6036" w:rsidRPr="000A62F3" w:rsidRDefault="00BE6036" w:rsidP="001F6ACD">
            <w:pPr>
              <w:jc w:val="both"/>
              <w:rPr>
                <w:rFonts w:ascii="Segoe UI Light" w:hAnsi="Segoe UI Light" w:cs="Segoe UI Light"/>
                <w:b/>
                <w:bCs/>
                <w:color w:val="009999"/>
                <w:sz w:val="20"/>
                <w:szCs w:val="20"/>
              </w:rPr>
            </w:pPr>
          </w:p>
          <w:p w14:paraId="708C37E4" w14:textId="77777777" w:rsidR="00BE6036" w:rsidRPr="000A62F3" w:rsidRDefault="00BE6036" w:rsidP="001F6ACD">
            <w:pPr>
              <w:jc w:val="both"/>
              <w:rPr>
                <w:rFonts w:ascii="Segoe UI Light" w:hAnsi="Segoe UI Light" w:cs="Segoe UI Light"/>
                <w:b/>
                <w:bCs/>
                <w:color w:val="009999"/>
                <w:sz w:val="20"/>
                <w:szCs w:val="20"/>
              </w:rPr>
            </w:pPr>
          </w:p>
          <w:p w14:paraId="66D79791" w14:textId="77777777" w:rsidR="00BE6036" w:rsidRPr="000A62F3" w:rsidRDefault="00BE6036" w:rsidP="001F6ACD">
            <w:pPr>
              <w:jc w:val="both"/>
              <w:rPr>
                <w:rFonts w:ascii="Segoe UI Light" w:hAnsi="Segoe UI Light" w:cs="Segoe UI Light"/>
                <w:b/>
                <w:bCs/>
                <w:color w:val="009999"/>
                <w:sz w:val="20"/>
                <w:szCs w:val="20"/>
              </w:rPr>
            </w:pPr>
          </w:p>
          <w:p w14:paraId="2325C43E" w14:textId="4E49232F" w:rsidR="001F6ACD" w:rsidRPr="000A62F3" w:rsidRDefault="002A5513" w:rsidP="001F6ACD">
            <w:pPr>
              <w:jc w:val="both"/>
              <w:rPr>
                <w:rFonts w:ascii="Segoe UI Light" w:hAnsi="Segoe UI Light" w:cs="Segoe UI Light"/>
                <w:b/>
                <w:bCs/>
                <w:color w:val="009999"/>
                <w:sz w:val="12"/>
                <w:szCs w:val="12"/>
              </w:rPr>
            </w:pPr>
            <w:r w:rsidRPr="000A62F3">
              <w:rPr>
                <w:rFonts w:ascii="Segoe UI Light" w:hAnsi="Segoe UI Light" w:cs="Segoe UI Light"/>
                <w:b/>
                <w:bCs/>
                <w:color w:val="009999"/>
                <w:sz w:val="20"/>
                <w:szCs w:val="20"/>
              </w:rPr>
              <w:t>SUPERVISIÓN</w:t>
            </w:r>
          </w:p>
        </w:tc>
        <w:tc>
          <w:tcPr>
            <w:tcW w:w="3226" w:type="dxa"/>
          </w:tcPr>
          <w:p w14:paraId="2CDBBBF2"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37E7D335"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7EBA2956"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54E5754B"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64B54845"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05DA7235" w14:textId="77777777" w:rsidR="00BE6036" w:rsidRDefault="00BE6036" w:rsidP="002A5513">
            <w:pPr>
              <w:widowControl w:val="0"/>
              <w:autoSpaceDE w:val="0"/>
              <w:autoSpaceDN w:val="0"/>
              <w:jc w:val="both"/>
              <w:rPr>
                <w:rFonts w:ascii="Segoe UI Light" w:eastAsia="Times New Roman" w:hAnsi="Segoe UI Light" w:cs="Segoe UI Light"/>
                <w:sz w:val="12"/>
                <w:szCs w:val="12"/>
                <w:lang w:val="es-ES_tradnl" w:eastAsia="es-ES"/>
              </w:rPr>
            </w:pPr>
          </w:p>
          <w:p w14:paraId="7AE64541" w14:textId="19A263C6" w:rsidR="001F6ACD" w:rsidRPr="002A5513" w:rsidRDefault="002A5513" w:rsidP="002A5513">
            <w:pPr>
              <w:widowControl w:val="0"/>
              <w:autoSpaceDE w:val="0"/>
              <w:autoSpaceDN w:val="0"/>
              <w:jc w:val="both"/>
              <w:rPr>
                <w:rFonts w:ascii="Segoe UI Light" w:hAnsi="Segoe UI Light" w:cs="Segoe UI Light"/>
                <w:sz w:val="12"/>
                <w:szCs w:val="12"/>
              </w:rPr>
            </w:pPr>
            <w:r w:rsidRPr="00093104">
              <w:rPr>
                <w:rFonts w:ascii="Segoe UI Light" w:eastAsia="Times New Roman" w:hAnsi="Segoe UI Light" w:cs="Segoe UI Light"/>
                <w:sz w:val="12"/>
                <w:szCs w:val="12"/>
                <w:lang w:val="es-ES_tradnl" w:eastAsia="es-ES"/>
              </w:rPr>
              <w:t>Valórese el grado de independencia con que son ejecutadas las labores (supervisión re</w:t>
            </w:r>
            <w:r w:rsidRPr="00093104">
              <w:rPr>
                <w:rFonts w:ascii="Segoe UI Light" w:eastAsia="Times New Roman" w:hAnsi="Segoe UI Light" w:cs="Segoe UI Light"/>
                <w:sz w:val="12"/>
                <w:szCs w:val="12"/>
                <w:lang w:val="es-ES_tradnl" w:eastAsia="es-ES"/>
              </w:rPr>
              <w:softHyphen/>
              <w:t xml:space="preserve">cibida), y la responsabilidad del servidor por el trabajo de otros (supervisión ejercida). </w:t>
            </w:r>
          </w:p>
        </w:tc>
        <w:tc>
          <w:tcPr>
            <w:tcW w:w="2107" w:type="dxa"/>
          </w:tcPr>
          <w:p w14:paraId="58CA117D" w14:textId="77777777" w:rsidR="00BE6036" w:rsidRPr="00063A89" w:rsidRDefault="00BE6036" w:rsidP="002A5513">
            <w:pPr>
              <w:widowControl w:val="0"/>
              <w:autoSpaceDE w:val="0"/>
              <w:autoSpaceDN w:val="0"/>
              <w:jc w:val="both"/>
              <w:rPr>
                <w:rFonts w:ascii="Segoe UI Light" w:hAnsi="Segoe UI Light" w:cs="Segoe UI Light"/>
                <w:b/>
                <w:bCs/>
                <w:color w:val="009999"/>
                <w:sz w:val="16"/>
                <w:szCs w:val="16"/>
              </w:rPr>
            </w:pPr>
          </w:p>
          <w:p w14:paraId="3CFE1F19" w14:textId="77777777" w:rsidR="00BE6036" w:rsidRPr="00063A89" w:rsidRDefault="00BE6036" w:rsidP="002A5513">
            <w:pPr>
              <w:widowControl w:val="0"/>
              <w:autoSpaceDE w:val="0"/>
              <w:autoSpaceDN w:val="0"/>
              <w:jc w:val="both"/>
              <w:rPr>
                <w:rFonts w:ascii="Segoe UI Light" w:hAnsi="Segoe UI Light" w:cs="Segoe UI Light"/>
                <w:b/>
                <w:bCs/>
                <w:color w:val="009999"/>
                <w:sz w:val="16"/>
                <w:szCs w:val="16"/>
              </w:rPr>
            </w:pPr>
          </w:p>
          <w:p w14:paraId="0986CF05" w14:textId="77777777" w:rsidR="00BE6036" w:rsidRPr="00063A89" w:rsidRDefault="00BE6036" w:rsidP="002A5513">
            <w:pPr>
              <w:widowControl w:val="0"/>
              <w:autoSpaceDE w:val="0"/>
              <w:autoSpaceDN w:val="0"/>
              <w:jc w:val="both"/>
              <w:rPr>
                <w:rFonts w:ascii="Segoe UI Light" w:hAnsi="Segoe UI Light" w:cs="Segoe UI Light"/>
                <w:b/>
                <w:bCs/>
                <w:color w:val="009999"/>
                <w:sz w:val="16"/>
                <w:szCs w:val="16"/>
              </w:rPr>
            </w:pPr>
          </w:p>
          <w:p w14:paraId="61E90F35" w14:textId="77777777" w:rsidR="00BE6036" w:rsidRPr="00063A89" w:rsidRDefault="00BE6036" w:rsidP="002A5513">
            <w:pPr>
              <w:widowControl w:val="0"/>
              <w:autoSpaceDE w:val="0"/>
              <w:autoSpaceDN w:val="0"/>
              <w:jc w:val="both"/>
              <w:rPr>
                <w:rFonts w:ascii="Segoe UI Light" w:hAnsi="Segoe UI Light" w:cs="Segoe UI Light"/>
                <w:b/>
                <w:bCs/>
                <w:color w:val="009999"/>
                <w:sz w:val="16"/>
                <w:szCs w:val="16"/>
              </w:rPr>
            </w:pPr>
          </w:p>
          <w:p w14:paraId="2C45488F" w14:textId="77777777" w:rsidR="00BE6036" w:rsidRPr="00063A89" w:rsidRDefault="00BE6036" w:rsidP="002A5513">
            <w:pPr>
              <w:widowControl w:val="0"/>
              <w:autoSpaceDE w:val="0"/>
              <w:autoSpaceDN w:val="0"/>
              <w:jc w:val="both"/>
              <w:rPr>
                <w:rFonts w:ascii="Segoe UI Light" w:hAnsi="Segoe UI Light" w:cs="Segoe UI Light"/>
                <w:b/>
                <w:bCs/>
                <w:color w:val="009999"/>
                <w:sz w:val="16"/>
                <w:szCs w:val="16"/>
              </w:rPr>
            </w:pPr>
          </w:p>
          <w:p w14:paraId="30F8851C" w14:textId="44F9552C" w:rsidR="002A5513" w:rsidRPr="00063A89" w:rsidRDefault="002A5513" w:rsidP="002A5513">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Supervisión recibida</w:t>
            </w:r>
          </w:p>
          <w:p w14:paraId="4B4F92D3" w14:textId="46C0820B" w:rsidR="002A5513" w:rsidRPr="00063A89" w:rsidRDefault="002A5513" w:rsidP="002A5513">
            <w:pPr>
              <w:widowControl w:val="0"/>
              <w:autoSpaceDE w:val="0"/>
              <w:autoSpaceDN w:val="0"/>
              <w:jc w:val="both"/>
              <w:rPr>
                <w:rFonts w:ascii="Segoe UI Light" w:hAnsi="Segoe UI Light" w:cs="Segoe UI Light"/>
                <w:b/>
                <w:bCs/>
                <w:color w:val="009999"/>
                <w:sz w:val="16"/>
                <w:szCs w:val="16"/>
              </w:rPr>
            </w:pPr>
          </w:p>
          <w:p w14:paraId="6249AE38" w14:textId="77777777" w:rsidR="002A5513" w:rsidRPr="00063A89" w:rsidRDefault="002A5513" w:rsidP="002A5513">
            <w:pPr>
              <w:widowControl w:val="0"/>
              <w:autoSpaceDE w:val="0"/>
              <w:autoSpaceDN w:val="0"/>
              <w:jc w:val="both"/>
              <w:rPr>
                <w:rFonts w:ascii="Segoe UI Light" w:hAnsi="Segoe UI Light" w:cs="Segoe UI Light"/>
                <w:b/>
                <w:bCs/>
                <w:color w:val="009999"/>
                <w:sz w:val="16"/>
                <w:szCs w:val="16"/>
              </w:rPr>
            </w:pPr>
          </w:p>
          <w:p w14:paraId="6EFBBA6F" w14:textId="77777777" w:rsidR="001F6ACD" w:rsidRPr="00063A89" w:rsidRDefault="001F6ACD" w:rsidP="00DC6BC8">
            <w:pPr>
              <w:widowControl w:val="0"/>
              <w:autoSpaceDE w:val="0"/>
              <w:autoSpaceDN w:val="0"/>
              <w:jc w:val="both"/>
              <w:rPr>
                <w:rFonts w:ascii="Segoe UI Light" w:hAnsi="Segoe UI Light" w:cs="Segoe UI Light"/>
                <w:b/>
                <w:bCs/>
                <w:color w:val="009999"/>
                <w:sz w:val="16"/>
                <w:szCs w:val="16"/>
              </w:rPr>
            </w:pPr>
          </w:p>
        </w:tc>
        <w:tc>
          <w:tcPr>
            <w:tcW w:w="3931" w:type="dxa"/>
          </w:tcPr>
          <w:p w14:paraId="1FF3BBB2" w14:textId="5F00586A" w:rsidR="00066156" w:rsidRDefault="00066156" w:rsidP="00066156">
            <w:pPr>
              <w:widowControl w:val="0"/>
              <w:autoSpaceDE w:val="0"/>
              <w:autoSpaceDN w:val="0"/>
              <w:jc w:val="both"/>
              <w:rPr>
                <w:rFonts w:ascii="Segoe UI Light" w:eastAsia="Times New Roman" w:hAnsi="Segoe UI Light" w:cs="Segoe UI Light"/>
                <w:sz w:val="12"/>
                <w:szCs w:val="12"/>
                <w:lang w:val="es-ES_tradnl" w:eastAsia="es-ES"/>
              </w:rPr>
            </w:pPr>
            <w:r w:rsidRPr="006F311E">
              <w:rPr>
                <w:rFonts w:ascii="Segoe UI Light" w:eastAsia="Times New Roman" w:hAnsi="Segoe UI Light" w:cs="Segoe UI Light"/>
                <w:sz w:val="12"/>
                <w:szCs w:val="12"/>
                <w:lang w:val="es-ES_tradnl" w:eastAsia="es-ES"/>
              </w:rPr>
              <w:t>Mídase el grado de independencia para organizar, ejecu</w:t>
            </w:r>
            <w:r w:rsidRPr="006F311E">
              <w:rPr>
                <w:rFonts w:ascii="Segoe UI Light" w:eastAsia="Times New Roman" w:hAnsi="Segoe UI Light" w:cs="Segoe UI Light"/>
                <w:sz w:val="12"/>
                <w:szCs w:val="12"/>
                <w:lang w:val="es-ES_tradnl" w:eastAsia="es-ES"/>
              </w:rPr>
              <w:softHyphen/>
              <w:t>tar el trabajo y tomar decisiones sobre métodos y procedimientos. Compruébe</w:t>
            </w:r>
            <w:r w:rsidRPr="006F311E">
              <w:rPr>
                <w:rFonts w:ascii="Segoe UI Light" w:eastAsia="Times New Roman" w:hAnsi="Segoe UI Light" w:cs="Segoe UI Light"/>
                <w:sz w:val="12"/>
                <w:szCs w:val="12"/>
                <w:lang w:val="es-ES_tradnl" w:eastAsia="es-ES"/>
              </w:rPr>
              <w:softHyphen/>
              <w:t>se la existencia de métodos, normas y procedimientos establecidos, o bien, si és</w:t>
            </w:r>
            <w:r w:rsidRPr="006F311E">
              <w:rPr>
                <w:rFonts w:ascii="Segoe UI Light" w:eastAsia="Times New Roman" w:hAnsi="Segoe UI Light" w:cs="Segoe UI Light"/>
                <w:sz w:val="12"/>
                <w:szCs w:val="12"/>
                <w:lang w:val="es-ES_tradnl" w:eastAsia="es-ES"/>
              </w:rPr>
              <w:softHyphen/>
              <w:t xml:space="preserve">tos deben </w:t>
            </w:r>
            <w:r>
              <w:rPr>
                <w:rFonts w:ascii="Segoe UI Light" w:eastAsia="Times New Roman" w:hAnsi="Segoe UI Light" w:cs="Segoe UI Light"/>
                <w:sz w:val="12"/>
                <w:szCs w:val="12"/>
                <w:lang w:val="es-ES_tradnl" w:eastAsia="es-ES"/>
              </w:rPr>
              <w:t>definirse</w:t>
            </w:r>
            <w:r w:rsidRPr="006F311E">
              <w:rPr>
                <w:rFonts w:ascii="Segoe UI Light" w:eastAsia="Times New Roman" w:hAnsi="Segoe UI Light" w:cs="Segoe UI Light"/>
                <w:sz w:val="12"/>
                <w:szCs w:val="12"/>
                <w:lang w:val="es-ES_tradnl" w:eastAsia="es-ES"/>
              </w:rPr>
              <w:t>, con base en precedentes, durante la ejecución del trabajo o de acuerdo con los problemas que se presenten.</w:t>
            </w:r>
          </w:p>
          <w:p w14:paraId="4A2C1CD9" w14:textId="77777777" w:rsidR="001F6ACD" w:rsidRPr="00ED7AC9" w:rsidRDefault="001F6ACD" w:rsidP="00DC6BC8">
            <w:pPr>
              <w:widowControl w:val="0"/>
              <w:autoSpaceDE w:val="0"/>
              <w:autoSpaceDN w:val="0"/>
              <w:jc w:val="both"/>
              <w:rPr>
                <w:rFonts w:ascii="Segoe UI Light" w:eastAsiaTheme="minorHAnsi" w:hAnsi="Segoe UI Light" w:cs="Segoe UI Light"/>
                <w:sz w:val="12"/>
                <w:szCs w:val="12"/>
              </w:rPr>
            </w:pPr>
          </w:p>
        </w:tc>
        <w:tc>
          <w:tcPr>
            <w:tcW w:w="2549" w:type="dxa"/>
          </w:tcPr>
          <w:p w14:paraId="4973B09C" w14:textId="63FD10FE" w:rsidR="00BF64FA" w:rsidRPr="00BF64FA" w:rsidRDefault="00BF64FA" w:rsidP="00BF64FA">
            <w:pPr>
              <w:widowControl w:val="0"/>
              <w:autoSpaceDE w:val="0"/>
              <w:autoSpaceDN w:val="0"/>
              <w:jc w:val="both"/>
              <w:rPr>
                <w:rFonts w:ascii="Segoe UI Light" w:eastAsia="Times New Roman" w:hAnsi="Segoe UI Light" w:cs="Segoe UI Light"/>
                <w:sz w:val="12"/>
                <w:szCs w:val="12"/>
                <w:lang w:val="es-ES_tradnl" w:eastAsia="es-ES"/>
              </w:rPr>
            </w:pPr>
            <w:r w:rsidRPr="00BF64FA">
              <w:rPr>
                <w:rFonts w:ascii="Segoe UI Light" w:eastAsia="Times New Roman" w:hAnsi="Segoe UI Light" w:cs="Segoe UI Light"/>
                <w:sz w:val="12"/>
                <w:szCs w:val="12"/>
                <w:lang w:val="es-ES_tradnl" w:eastAsia="es-ES"/>
              </w:rPr>
              <w:t>En este punto también debe determinarse, describirse y analizarse de quién depende jerárquicamente, cómo se le evalúa su labor y cómo se ejecuta esa evaluación, (si es por medio de informes, por resultados obtenidos, por observación de su trabajo, por cumplimiento de metas y expec</w:t>
            </w:r>
            <w:r w:rsidRPr="00BF64FA">
              <w:rPr>
                <w:rFonts w:ascii="Segoe UI Light" w:eastAsia="Times New Roman" w:hAnsi="Segoe UI Light" w:cs="Segoe UI Light"/>
                <w:sz w:val="12"/>
                <w:szCs w:val="12"/>
                <w:lang w:val="es-ES_tradnl" w:eastAsia="es-ES"/>
              </w:rPr>
              <w:softHyphen/>
              <w:t>tativas, la forma en que se desenvuelve en su trabajo, el grado o cercanía de la supervisión recibida, el compromiso con el trabajo, la aceptación de retos y de innovaciones, la creatividad y habilidad para resolver problemas y asuntos im</w:t>
            </w:r>
            <w:r w:rsidRPr="00BF64FA">
              <w:rPr>
                <w:rFonts w:ascii="Segoe UI Light" w:eastAsia="Times New Roman" w:hAnsi="Segoe UI Light" w:cs="Segoe UI Light"/>
                <w:sz w:val="12"/>
                <w:szCs w:val="12"/>
                <w:lang w:val="es-ES_tradnl" w:eastAsia="es-ES"/>
              </w:rPr>
              <w:softHyphen/>
              <w:t>previstos). Es importante decidir apropiadamente el grado o tipo de supervi</w:t>
            </w:r>
            <w:r w:rsidRPr="00BF64FA">
              <w:rPr>
                <w:rFonts w:ascii="Segoe UI Light" w:eastAsia="Times New Roman" w:hAnsi="Segoe UI Light" w:cs="Segoe UI Light"/>
                <w:sz w:val="12"/>
                <w:szCs w:val="12"/>
                <w:lang w:val="es-ES_tradnl" w:eastAsia="es-ES"/>
              </w:rPr>
              <w:softHyphen/>
              <w:t>sión que se ejerce sobre el puesto, pues determina la independencia para la to</w:t>
            </w:r>
            <w:r w:rsidRPr="00BF64FA">
              <w:rPr>
                <w:rFonts w:ascii="Segoe UI Light" w:eastAsia="Times New Roman" w:hAnsi="Segoe UI Light" w:cs="Segoe UI Light"/>
                <w:sz w:val="12"/>
                <w:szCs w:val="12"/>
                <w:lang w:val="es-ES_tradnl" w:eastAsia="es-ES"/>
              </w:rPr>
              <w:softHyphen/>
              <w:t>ma de decisiones.</w:t>
            </w:r>
          </w:p>
          <w:p w14:paraId="764B2650" w14:textId="77777777" w:rsidR="00BF64FA" w:rsidRPr="00BF64FA" w:rsidRDefault="00BF64FA" w:rsidP="00BF64FA">
            <w:pPr>
              <w:widowControl w:val="0"/>
              <w:autoSpaceDE w:val="0"/>
              <w:autoSpaceDN w:val="0"/>
              <w:jc w:val="both"/>
              <w:rPr>
                <w:rFonts w:ascii="Segoe UI Light" w:hAnsi="Segoe UI Light" w:cs="Segoe UI Light"/>
                <w:sz w:val="12"/>
                <w:szCs w:val="12"/>
              </w:rPr>
            </w:pPr>
          </w:p>
          <w:p w14:paraId="195B99A9" w14:textId="77777777" w:rsidR="001F6ACD" w:rsidRPr="00ED7AC9" w:rsidRDefault="001F6ACD" w:rsidP="00DC6BC8">
            <w:pPr>
              <w:widowControl w:val="0"/>
              <w:autoSpaceDE w:val="0"/>
              <w:autoSpaceDN w:val="0"/>
              <w:jc w:val="both"/>
              <w:rPr>
                <w:rFonts w:ascii="Segoe UI Light" w:eastAsiaTheme="minorHAnsi" w:hAnsi="Segoe UI Light" w:cs="Segoe UI Light"/>
                <w:sz w:val="12"/>
                <w:szCs w:val="12"/>
              </w:rPr>
            </w:pPr>
          </w:p>
        </w:tc>
      </w:tr>
      <w:tr w:rsidR="00A92842" w:rsidRPr="00ED7AC9" w14:paraId="347CBA23" w14:textId="77777777" w:rsidTr="00BE6036">
        <w:tc>
          <w:tcPr>
            <w:tcW w:w="2499" w:type="dxa"/>
          </w:tcPr>
          <w:p w14:paraId="4D6C240E" w14:textId="77777777" w:rsidR="001F6ACD" w:rsidRPr="00ED7AC9" w:rsidRDefault="001F6ACD" w:rsidP="001F6ACD">
            <w:pPr>
              <w:jc w:val="both"/>
              <w:rPr>
                <w:rFonts w:ascii="Segoe UI Light" w:hAnsi="Segoe UI Light" w:cs="Segoe UI Light"/>
                <w:b/>
                <w:bCs/>
                <w:sz w:val="12"/>
                <w:szCs w:val="12"/>
              </w:rPr>
            </w:pPr>
          </w:p>
        </w:tc>
        <w:tc>
          <w:tcPr>
            <w:tcW w:w="3226" w:type="dxa"/>
          </w:tcPr>
          <w:p w14:paraId="48AFF983" w14:textId="77777777" w:rsidR="001F6ACD" w:rsidRPr="00ED7AC9" w:rsidRDefault="001F6ACD" w:rsidP="001F6ACD">
            <w:pPr>
              <w:jc w:val="both"/>
              <w:rPr>
                <w:rFonts w:ascii="Segoe UI Light" w:hAnsi="Segoe UI Light" w:cs="Segoe UI Light"/>
                <w:sz w:val="12"/>
                <w:szCs w:val="12"/>
              </w:rPr>
            </w:pPr>
          </w:p>
        </w:tc>
        <w:tc>
          <w:tcPr>
            <w:tcW w:w="2107" w:type="dxa"/>
          </w:tcPr>
          <w:p w14:paraId="2D26B086" w14:textId="77777777" w:rsidR="00BE6036" w:rsidRPr="00063A89" w:rsidRDefault="00BE6036" w:rsidP="00066156">
            <w:pPr>
              <w:widowControl w:val="0"/>
              <w:autoSpaceDE w:val="0"/>
              <w:autoSpaceDN w:val="0"/>
              <w:jc w:val="both"/>
              <w:rPr>
                <w:rFonts w:ascii="Segoe UI Light" w:hAnsi="Segoe UI Light" w:cs="Segoe UI Light"/>
                <w:b/>
                <w:bCs/>
                <w:color w:val="009999"/>
                <w:sz w:val="16"/>
                <w:szCs w:val="16"/>
              </w:rPr>
            </w:pPr>
          </w:p>
          <w:p w14:paraId="290C9069" w14:textId="77777777" w:rsidR="00BE6036" w:rsidRPr="00063A89" w:rsidRDefault="00BE6036" w:rsidP="00066156">
            <w:pPr>
              <w:widowControl w:val="0"/>
              <w:autoSpaceDE w:val="0"/>
              <w:autoSpaceDN w:val="0"/>
              <w:jc w:val="both"/>
              <w:rPr>
                <w:rFonts w:ascii="Segoe UI Light" w:hAnsi="Segoe UI Light" w:cs="Segoe UI Light"/>
                <w:b/>
                <w:bCs/>
                <w:color w:val="009999"/>
                <w:sz w:val="16"/>
                <w:szCs w:val="16"/>
              </w:rPr>
            </w:pPr>
          </w:p>
          <w:p w14:paraId="1F67B9B1" w14:textId="77777777" w:rsidR="00BE6036" w:rsidRPr="00063A89" w:rsidRDefault="00BE6036" w:rsidP="00066156">
            <w:pPr>
              <w:widowControl w:val="0"/>
              <w:autoSpaceDE w:val="0"/>
              <w:autoSpaceDN w:val="0"/>
              <w:jc w:val="both"/>
              <w:rPr>
                <w:rFonts w:ascii="Segoe UI Light" w:hAnsi="Segoe UI Light" w:cs="Segoe UI Light"/>
                <w:b/>
                <w:bCs/>
                <w:color w:val="009999"/>
                <w:sz w:val="16"/>
                <w:szCs w:val="16"/>
              </w:rPr>
            </w:pPr>
          </w:p>
          <w:p w14:paraId="1229E8D3" w14:textId="77777777" w:rsidR="00BE6036" w:rsidRPr="00063A89" w:rsidRDefault="00BE6036" w:rsidP="00066156">
            <w:pPr>
              <w:widowControl w:val="0"/>
              <w:autoSpaceDE w:val="0"/>
              <w:autoSpaceDN w:val="0"/>
              <w:jc w:val="both"/>
              <w:rPr>
                <w:rFonts w:ascii="Segoe UI Light" w:hAnsi="Segoe UI Light" w:cs="Segoe UI Light"/>
                <w:b/>
                <w:bCs/>
                <w:color w:val="009999"/>
                <w:sz w:val="16"/>
                <w:szCs w:val="16"/>
              </w:rPr>
            </w:pPr>
          </w:p>
          <w:p w14:paraId="3932384D" w14:textId="694B8B3F" w:rsidR="00066156" w:rsidRPr="00063A89" w:rsidRDefault="00066156" w:rsidP="00066156">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Supervisión ejercida</w:t>
            </w:r>
          </w:p>
          <w:p w14:paraId="56A6B1D8" w14:textId="77777777" w:rsidR="00066156" w:rsidRPr="00063A89" w:rsidRDefault="00066156" w:rsidP="00066156">
            <w:pPr>
              <w:jc w:val="both"/>
              <w:rPr>
                <w:rFonts w:ascii="Segoe UI Light" w:hAnsi="Segoe UI Light" w:cs="Segoe UI Light"/>
                <w:b/>
                <w:bCs/>
                <w:color w:val="009999"/>
                <w:sz w:val="16"/>
                <w:szCs w:val="16"/>
              </w:rPr>
            </w:pPr>
          </w:p>
          <w:p w14:paraId="2203FAEC" w14:textId="77777777" w:rsidR="001F6ACD" w:rsidRPr="00063A89" w:rsidRDefault="001F6ACD" w:rsidP="00DC6BC8">
            <w:pPr>
              <w:widowControl w:val="0"/>
              <w:autoSpaceDE w:val="0"/>
              <w:autoSpaceDN w:val="0"/>
              <w:jc w:val="both"/>
              <w:rPr>
                <w:rFonts w:ascii="Segoe UI Light" w:hAnsi="Segoe UI Light" w:cs="Segoe UI Light"/>
                <w:b/>
                <w:bCs/>
                <w:color w:val="009999"/>
                <w:sz w:val="16"/>
                <w:szCs w:val="16"/>
              </w:rPr>
            </w:pPr>
          </w:p>
        </w:tc>
        <w:tc>
          <w:tcPr>
            <w:tcW w:w="3931" w:type="dxa"/>
          </w:tcPr>
          <w:p w14:paraId="050F783C" w14:textId="77777777" w:rsidR="00066156" w:rsidRPr="006F311E" w:rsidRDefault="00066156" w:rsidP="00066156">
            <w:pPr>
              <w:widowControl w:val="0"/>
              <w:autoSpaceDE w:val="0"/>
              <w:autoSpaceDN w:val="0"/>
              <w:jc w:val="both"/>
              <w:rPr>
                <w:rFonts w:ascii="Segoe UI Light" w:eastAsia="Times New Roman" w:hAnsi="Segoe UI Light" w:cs="Segoe UI Light"/>
                <w:sz w:val="12"/>
                <w:szCs w:val="12"/>
                <w:lang w:val="es-ES_tradnl" w:eastAsia="es-ES"/>
              </w:rPr>
            </w:pPr>
            <w:r w:rsidRPr="006F311E">
              <w:rPr>
                <w:rFonts w:ascii="Segoe UI Light" w:eastAsia="Times New Roman" w:hAnsi="Segoe UI Light" w:cs="Segoe UI Light"/>
                <w:sz w:val="12"/>
                <w:szCs w:val="12"/>
                <w:lang w:val="es-ES_tradnl" w:eastAsia="es-ES"/>
              </w:rPr>
              <w:t>Considérese el grado de responsabilidad que se deriva de pla</w:t>
            </w:r>
            <w:r w:rsidRPr="006F311E">
              <w:rPr>
                <w:rFonts w:ascii="Segoe UI Light" w:eastAsia="Times New Roman" w:hAnsi="Segoe UI Light" w:cs="Segoe UI Light"/>
                <w:sz w:val="12"/>
                <w:szCs w:val="12"/>
                <w:lang w:val="es-ES_tradnl" w:eastAsia="es-ES"/>
              </w:rPr>
              <w:softHyphen/>
              <w:t>near, organizar, dirigir y controlar el trabajo de otras personas, así como el entrena</w:t>
            </w:r>
            <w:r w:rsidRPr="006F311E">
              <w:rPr>
                <w:rFonts w:ascii="Segoe UI Light" w:eastAsia="Times New Roman" w:hAnsi="Segoe UI Light" w:cs="Segoe UI Light"/>
                <w:sz w:val="12"/>
                <w:szCs w:val="12"/>
                <w:lang w:val="es-ES_tradnl" w:eastAsia="es-ES"/>
              </w:rPr>
              <w:softHyphen/>
              <w:t>miento que estas requieren. Al evaluarlo, tómese en cuenta la naturaleza de la su</w:t>
            </w:r>
            <w:r w:rsidRPr="006F311E">
              <w:rPr>
                <w:rFonts w:ascii="Segoe UI Light" w:eastAsia="Times New Roman" w:hAnsi="Segoe UI Light" w:cs="Segoe UI Light"/>
                <w:sz w:val="12"/>
                <w:szCs w:val="12"/>
                <w:lang w:val="es-ES_tradnl" w:eastAsia="es-ES"/>
              </w:rPr>
              <w:softHyphen/>
              <w:t>pervisión (técnica y administrativa) y el tipo de puestos que ocupan los subalternos.</w:t>
            </w:r>
          </w:p>
          <w:p w14:paraId="3D843D36" w14:textId="77777777" w:rsidR="00066156" w:rsidRPr="002A5513" w:rsidRDefault="00066156" w:rsidP="00066156">
            <w:pPr>
              <w:widowControl w:val="0"/>
              <w:autoSpaceDE w:val="0"/>
              <w:autoSpaceDN w:val="0"/>
              <w:jc w:val="both"/>
              <w:rPr>
                <w:rFonts w:ascii="Segoe UI Light" w:eastAsia="Times New Roman" w:hAnsi="Segoe UI Light" w:cs="Segoe UI Light"/>
                <w:sz w:val="12"/>
                <w:szCs w:val="12"/>
                <w:lang w:val="es-ES_tradnl" w:eastAsia="es-ES"/>
              </w:rPr>
            </w:pPr>
          </w:p>
          <w:p w14:paraId="152D08ED" w14:textId="77777777" w:rsidR="00066156" w:rsidRPr="006118BF" w:rsidRDefault="00066156" w:rsidP="00066156">
            <w:pPr>
              <w:widowControl w:val="0"/>
              <w:autoSpaceDE w:val="0"/>
              <w:autoSpaceDN w:val="0"/>
              <w:jc w:val="both"/>
              <w:rPr>
                <w:rFonts w:ascii="Segoe UI Light" w:eastAsia="Times New Roman" w:hAnsi="Segoe UI Light" w:cs="Segoe UI Light"/>
                <w:sz w:val="12"/>
                <w:szCs w:val="12"/>
                <w:lang w:val="es-ES_tradnl" w:eastAsia="es-ES"/>
              </w:rPr>
            </w:pPr>
            <w:r w:rsidRPr="006118BF">
              <w:rPr>
                <w:rFonts w:ascii="Segoe UI Light" w:eastAsia="Times New Roman" w:hAnsi="Segoe UI Light" w:cs="Segoe UI Light"/>
                <w:sz w:val="12"/>
                <w:szCs w:val="12"/>
                <w:lang w:val="es-ES_tradnl" w:eastAsia="es-ES"/>
              </w:rPr>
              <w:t>Es conveniente determinar si la labor de supervisión se realiza durante una par</w:t>
            </w:r>
            <w:r w:rsidRPr="006118BF">
              <w:rPr>
                <w:rFonts w:ascii="Segoe UI Light" w:eastAsia="Times New Roman" w:hAnsi="Segoe UI Light" w:cs="Segoe UI Light"/>
                <w:sz w:val="12"/>
                <w:szCs w:val="12"/>
                <w:lang w:val="es-ES_tradnl" w:eastAsia="es-ES"/>
              </w:rPr>
              <w:softHyphen/>
              <w:t>te de la jornada laboral o durante la totalidad de ella.</w:t>
            </w:r>
          </w:p>
          <w:p w14:paraId="0DBDEB88" w14:textId="77777777" w:rsidR="001F6ACD" w:rsidRPr="00ED7AC9" w:rsidRDefault="001F6ACD" w:rsidP="00DC6BC8">
            <w:pPr>
              <w:widowControl w:val="0"/>
              <w:autoSpaceDE w:val="0"/>
              <w:autoSpaceDN w:val="0"/>
              <w:jc w:val="both"/>
              <w:rPr>
                <w:rFonts w:ascii="Segoe UI Light" w:eastAsiaTheme="minorHAnsi" w:hAnsi="Segoe UI Light" w:cs="Segoe UI Light"/>
                <w:sz w:val="12"/>
                <w:szCs w:val="12"/>
              </w:rPr>
            </w:pPr>
          </w:p>
        </w:tc>
        <w:tc>
          <w:tcPr>
            <w:tcW w:w="2549" w:type="dxa"/>
          </w:tcPr>
          <w:p w14:paraId="1F41E7C2" w14:textId="07706C13" w:rsidR="00BF64FA" w:rsidRPr="00BF64FA" w:rsidRDefault="00BF64FA" w:rsidP="00BF64FA">
            <w:pPr>
              <w:widowControl w:val="0"/>
              <w:autoSpaceDE w:val="0"/>
              <w:autoSpaceDN w:val="0"/>
              <w:jc w:val="both"/>
              <w:rPr>
                <w:rFonts w:ascii="Segoe UI Light" w:eastAsia="Times New Roman" w:hAnsi="Segoe UI Light" w:cs="Segoe UI Light"/>
                <w:sz w:val="12"/>
                <w:szCs w:val="12"/>
                <w:lang w:val="es-ES_tradnl" w:eastAsia="es-ES"/>
              </w:rPr>
            </w:pPr>
            <w:r w:rsidRPr="00BF64FA">
              <w:rPr>
                <w:rFonts w:ascii="Segoe UI Light" w:eastAsia="Times New Roman" w:hAnsi="Segoe UI Light" w:cs="Segoe UI Light"/>
                <w:sz w:val="12"/>
                <w:szCs w:val="12"/>
                <w:lang w:val="es-ES_tradnl" w:eastAsia="es-ES"/>
              </w:rPr>
              <w:t>En este punto debe analizarse la forma en que se ejerce la supervisión, si es directa o indirecta, por tareas, por resultados, por medio de informes o con inspección in situ; la forma en se giran las órdenes, verbales, es</w:t>
            </w:r>
            <w:r w:rsidRPr="00BF64FA">
              <w:rPr>
                <w:rFonts w:ascii="Segoe UI Light" w:eastAsia="Times New Roman" w:hAnsi="Segoe UI Light" w:cs="Segoe UI Light"/>
                <w:sz w:val="12"/>
                <w:szCs w:val="12"/>
                <w:lang w:val="es-ES_tradnl" w:eastAsia="es-ES"/>
              </w:rPr>
              <w:softHyphen/>
              <w:t>critas, de tipo general o en forma precisa. Se debe determinar, analizar y espe</w:t>
            </w:r>
            <w:r w:rsidRPr="00BF64FA">
              <w:rPr>
                <w:rFonts w:ascii="Segoe UI Light" w:eastAsia="Times New Roman" w:hAnsi="Segoe UI Light" w:cs="Segoe UI Light"/>
                <w:sz w:val="12"/>
                <w:szCs w:val="12"/>
                <w:lang w:val="es-ES_tradnl" w:eastAsia="es-ES"/>
              </w:rPr>
              <w:softHyphen/>
              <w:t>cificar el grado o clase de responsabilidad sobre la supervisión asignada al pues</w:t>
            </w:r>
            <w:r w:rsidRPr="00BF64FA">
              <w:rPr>
                <w:rFonts w:ascii="Segoe UI Light" w:eastAsia="Times New Roman" w:hAnsi="Segoe UI Light" w:cs="Segoe UI Light"/>
                <w:sz w:val="12"/>
                <w:szCs w:val="12"/>
                <w:lang w:val="es-ES_tradnl" w:eastAsia="es-ES"/>
              </w:rPr>
              <w:softHyphen/>
              <w:t>to y sobre los resultados, métodos y técnicas de trabajo, de producción y de personal que tiene en uso la empresa.</w:t>
            </w:r>
          </w:p>
          <w:p w14:paraId="4A0171EF" w14:textId="77777777" w:rsidR="001F6ACD" w:rsidRPr="00ED7AC9" w:rsidRDefault="001F6ACD" w:rsidP="00DC6BC8">
            <w:pPr>
              <w:widowControl w:val="0"/>
              <w:autoSpaceDE w:val="0"/>
              <w:autoSpaceDN w:val="0"/>
              <w:jc w:val="both"/>
              <w:rPr>
                <w:rFonts w:ascii="Segoe UI Light" w:eastAsiaTheme="minorHAnsi" w:hAnsi="Segoe UI Light" w:cs="Segoe UI Light"/>
                <w:sz w:val="12"/>
                <w:szCs w:val="12"/>
              </w:rPr>
            </w:pPr>
          </w:p>
        </w:tc>
      </w:tr>
      <w:tr w:rsidR="00BE6036" w:rsidRPr="00C51D19" w14:paraId="43501791" w14:textId="77777777" w:rsidTr="00BE6036">
        <w:tc>
          <w:tcPr>
            <w:tcW w:w="2499" w:type="dxa"/>
            <w:vMerge w:val="restart"/>
          </w:tcPr>
          <w:p w14:paraId="452A25C6"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5101C6E2"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0E479BD4"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4EAD6833"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632633AD"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56E980B5"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0982C1BD"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0E62CEA2"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645977AB"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5176EDCB" w14:textId="77777777"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p>
          <w:p w14:paraId="5ED88421" w14:textId="77777777" w:rsidR="00F223B2" w:rsidRPr="000A62F3" w:rsidRDefault="00F223B2" w:rsidP="00C51D19">
            <w:pPr>
              <w:widowControl w:val="0"/>
              <w:autoSpaceDE w:val="0"/>
              <w:autoSpaceDN w:val="0"/>
              <w:jc w:val="both"/>
              <w:rPr>
                <w:rFonts w:ascii="Segoe UI Light" w:hAnsi="Segoe UI Light" w:cs="Segoe UI Light"/>
                <w:b/>
                <w:bCs/>
                <w:color w:val="009999"/>
                <w:sz w:val="20"/>
                <w:szCs w:val="20"/>
              </w:rPr>
            </w:pPr>
          </w:p>
          <w:p w14:paraId="63330E6F" w14:textId="77777777" w:rsidR="00F223B2" w:rsidRPr="000A62F3" w:rsidRDefault="00F223B2" w:rsidP="00C51D19">
            <w:pPr>
              <w:widowControl w:val="0"/>
              <w:autoSpaceDE w:val="0"/>
              <w:autoSpaceDN w:val="0"/>
              <w:jc w:val="both"/>
              <w:rPr>
                <w:rFonts w:ascii="Segoe UI Light" w:hAnsi="Segoe UI Light" w:cs="Segoe UI Light"/>
                <w:b/>
                <w:bCs/>
                <w:color w:val="009999"/>
                <w:sz w:val="20"/>
                <w:szCs w:val="20"/>
              </w:rPr>
            </w:pPr>
          </w:p>
          <w:p w14:paraId="1BCC1E2D" w14:textId="3351C659" w:rsidR="00BE6036" w:rsidRPr="000A62F3" w:rsidRDefault="00BE6036" w:rsidP="00C51D19">
            <w:pPr>
              <w:widowControl w:val="0"/>
              <w:autoSpaceDE w:val="0"/>
              <w:autoSpaceDN w:val="0"/>
              <w:jc w:val="both"/>
              <w:rPr>
                <w:rFonts w:ascii="Segoe UI Light" w:hAnsi="Segoe UI Light" w:cs="Segoe UI Light"/>
                <w:b/>
                <w:bCs/>
                <w:color w:val="009999"/>
                <w:sz w:val="20"/>
                <w:szCs w:val="20"/>
              </w:rPr>
            </w:pPr>
            <w:r w:rsidRPr="000A62F3">
              <w:rPr>
                <w:rFonts w:ascii="Segoe UI Light" w:hAnsi="Segoe UI Light" w:cs="Segoe UI Light"/>
                <w:b/>
                <w:bCs/>
                <w:color w:val="009999"/>
                <w:sz w:val="20"/>
                <w:szCs w:val="20"/>
              </w:rPr>
              <w:t>RESPONSABILIDAD</w:t>
            </w:r>
          </w:p>
          <w:p w14:paraId="6BCFADC7" w14:textId="77777777" w:rsidR="00BE6036" w:rsidRPr="000A62F3" w:rsidRDefault="00BE6036" w:rsidP="001F6ACD">
            <w:pPr>
              <w:jc w:val="both"/>
              <w:rPr>
                <w:rFonts w:ascii="Segoe UI Light" w:hAnsi="Segoe UI Light" w:cs="Segoe UI Light"/>
                <w:b/>
                <w:bCs/>
                <w:color w:val="009999"/>
                <w:sz w:val="12"/>
                <w:szCs w:val="12"/>
              </w:rPr>
            </w:pPr>
          </w:p>
        </w:tc>
        <w:tc>
          <w:tcPr>
            <w:tcW w:w="3226" w:type="dxa"/>
            <w:vMerge w:val="restart"/>
          </w:tcPr>
          <w:p w14:paraId="599F589C"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01A64104"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4085CABF"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446CE736"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0583D214"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18151F3C"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4C29EDEE" w14:textId="77777777" w:rsidR="00BE6036"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0C74BD58"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451E0673"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53EEE48E"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686AE6F9"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758B50C1"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0529D40F"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4210FD57"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77FB0739"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62754369"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1490DF4D" w14:textId="77777777" w:rsidR="003C1CE0" w:rsidRDefault="003C1CE0" w:rsidP="00C51D19">
            <w:pPr>
              <w:widowControl w:val="0"/>
              <w:autoSpaceDE w:val="0"/>
              <w:autoSpaceDN w:val="0"/>
              <w:jc w:val="both"/>
              <w:rPr>
                <w:rFonts w:ascii="Segoe UI Light" w:eastAsia="Times New Roman" w:hAnsi="Segoe UI Light" w:cs="Segoe UI Light"/>
                <w:sz w:val="12"/>
                <w:szCs w:val="12"/>
                <w:lang w:val="es-ES_tradnl" w:eastAsia="es-ES"/>
              </w:rPr>
            </w:pPr>
          </w:p>
          <w:p w14:paraId="787D02D8" w14:textId="47A809E8" w:rsidR="00BE6036" w:rsidRPr="00403D81"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r w:rsidRPr="00403D81">
              <w:rPr>
                <w:rFonts w:ascii="Segoe UI Light" w:eastAsia="Times New Roman" w:hAnsi="Segoe UI Light" w:cs="Segoe UI Light"/>
                <w:sz w:val="12"/>
                <w:szCs w:val="12"/>
                <w:lang w:val="es-ES_tradnl" w:eastAsia="es-ES"/>
              </w:rPr>
              <w:t>Téngase en cuenta la obligación del servidor de responder, ante los administrados y la administración, de los actos que realice en el ejercicio del cargo, actos para los cua</w:t>
            </w:r>
            <w:r w:rsidRPr="00403D81">
              <w:rPr>
                <w:rFonts w:ascii="Segoe UI Light" w:eastAsia="Times New Roman" w:hAnsi="Segoe UI Light" w:cs="Segoe UI Light"/>
                <w:sz w:val="12"/>
                <w:szCs w:val="12"/>
                <w:lang w:val="es-ES_tradnl" w:eastAsia="es-ES"/>
              </w:rPr>
              <w:softHyphen/>
              <w:t xml:space="preserve">les está debidamente autorizado y facultado. </w:t>
            </w:r>
          </w:p>
          <w:p w14:paraId="6EE30A0F" w14:textId="77777777" w:rsidR="00BE6036" w:rsidRPr="00C51D19"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1705C961" w14:textId="77777777" w:rsidR="00BE6036" w:rsidRPr="00767698"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p>
          <w:p w14:paraId="194AA25B" w14:textId="77777777" w:rsidR="00BE6036" w:rsidRPr="00C51D19" w:rsidRDefault="00BE6036" w:rsidP="00C51D19">
            <w:pPr>
              <w:widowControl w:val="0"/>
              <w:autoSpaceDE w:val="0"/>
              <w:autoSpaceDN w:val="0"/>
              <w:jc w:val="both"/>
              <w:rPr>
                <w:rFonts w:ascii="Segoe UI Light" w:hAnsi="Segoe UI Light" w:cs="Segoe UI Light"/>
                <w:sz w:val="12"/>
                <w:szCs w:val="12"/>
              </w:rPr>
            </w:pPr>
          </w:p>
        </w:tc>
        <w:tc>
          <w:tcPr>
            <w:tcW w:w="2107" w:type="dxa"/>
          </w:tcPr>
          <w:p w14:paraId="73D68E0C" w14:textId="77777777"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p>
          <w:p w14:paraId="6C193706" w14:textId="77777777"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p>
          <w:p w14:paraId="020D0875" w14:textId="77777777"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p>
          <w:p w14:paraId="26973467" w14:textId="77777777"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p>
          <w:p w14:paraId="2E0BA77F" w14:textId="36E43F7F"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 xml:space="preserve">Por funciones </w:t>
            </w:r>
          </w:p>
          <w:p w14:paraId="5F4348A9" w14:textId="77777777"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p>
        </w:tc>
        <w:tc>
          <w:tcPr>
            <w:tcW w:w="3931" w:type="dxa"/>
          </w:tcPr>
          <w:p w14:paraId="18383ADE" w14:textId="77777777" w:rsidR="00BE6036" w:rsidRPr="009E73BC"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r w:rsidRPr="009E73BC">
              <w:rPr>
                <w:rFonts w:ascii="Segoe UI Light" w:eastAsia="Times New Roman" w:hAnsi="Segoe UI Light" w:cs="Segoe UI Light"/>
                <w:sz w:val="12"/>
                <w:szCs w:val="12"/>
                <w:lang w:val="es-ES_tradnl" w:eastAsia="es-ES"/>
              </w:rPr>
              <w:t>Considérese, desde los puntos de vista de la eficacia y la eficien</w:t>
            </w:r>
            <w:r w:rsidRPr="009E73BC">
              <w:rPr>
                <w:rFonts w:ascii="Segoe UI Light" w:eastAsia="Times New Roman" w:hAnsi="Segoe UI Light" w:cs="Segoe UI Light"/>
                <w:sz w:val="12"/>
                <w:szCs w:val="12"/>
                <w:lang w:val="es-ES_tradnl" w:eastAsia="es-ES"/>
              </w:rPr>
              <w:softHyphen/>
              <w:t>cia, la responsabilidad directa del funcionario por el cumplimiento adecuado de las tareas propias del cargo y las implicaciones que ellas tienen para la totalidad de los procesos de la unidad o de la organización. Compruébese, además, si las actividades están sujetas a calendario o forman parte de procesos que sufrirían atrasos o problemas si ellas no se ejecutan con la calidad técnica requerida, con precisión y cuidado.</w:t>
            </w:r>
          </w:p>
          <w:p w14:paraId="33475FCD" w14:textId="77777777" w:rsidR="00BE6036" w:rsidRPr="00C51D19" w:rsidRDefault="00BE6036" w:rsidP="00DC6BC8">
            <w:pPr>
              <w:widowControl w:val="0"/>
              <w:autoSpaceDE w:val="0"/>
              <w:autoSpaceDN w:val="0"/>
              <w:jc w:val="both"/>
              <w:rPr>
                <w:rFonts w:ascii="Segoe UI Light" w:eastAsiaTheme="minorHAnsi" w:hAnsi="Segoe UI Light" w:cs="Segoe UI Light"/>
                <w:sz w:val="12"/>
                <w:szCs w:val="12"/>
              </w:rPr>
            </w:pPr>
          </w:p>
        </w:tc>
        <w:tc>
          <w:tcPr>
            <w:tcW w:w="2549" w:type="dxa"/>
          </w:tcPr>
          <w:p w14:paraId="591C1101" w14:textId="37CA135C" w:rsidR="00BE6036" w:rsidRPr="00484A26" w:rsidRDefault="00BE6036" w:rsidP="002505D6">
            <w:pPr>
              <w:widowControl w:val="0"/>
              <w:autoSpaceDE w:val="0"/>
              <w:autoSpaceDN w:val="0"/>
              <w:jc w:val="both"/>
              <w:rPr>
                <w:rFonts w:ascii="Segoe UI Light" w:eastAsia="Times New Roman" w:hAnsi="Segoe UI Light" w:cs="Segoe UI Light"/>
                <w:sz w:val="12"/>
                <w:szCs w:val="12"/>
                <w:lang w:val="es-ES_tradnl" w:eastAsia="es-ES"/>
              </w:rPr>
            </w:pPr>
            <w:r w:rsidRPr="00484A26">
              <w:rPr>
                <w:rFonts w:ascii="Segoe UI Light" w:eastAsia="Times New Roman" w:hAnsi="Segoe UI Light" w:cs="Segoe UI Light"/>
                <w:sz w:val="12"/>
                <w:szCs w:val="12"/>
                <w:lang w:val="es-ES_tradnl" w:eastAsia="es-ES"/>
              </w:rPr>
              <w:t>En cuanto a este factor, debe analizarse si el empleado participa en la implantación de políticas, planes y programas que permitan alcanzar los objetivos o metas de la unidad donde se ubica el puesto, si participa directa o in</w:t>
            </w:r>
            <w:r w:rsidRPr="00484A26">
              <w:rPr>
                <w:rFonts w:ascii="Segoe UI Light" w:eastAsia="Times New Roman" w:hAnsi="Segoe UI Light" w:cs="Segoe UI Light"/>
                <w:sz w:val="12"/>
                <w:szCs w:val="12"/>
                <w:lang w:val="es-ES_tradnl" w:eastAsia="es-ES"/>
              </w:rPr>
              <w:softHyphen/>
              <w:t>directamente en la toma de decisiones sobre procedimientos de trabajo, si es responsable por suministrar información veraz y oportuna a los niveles superio</w:t>
            </w:r>
            <w:r w:rsidRPr="00484A26">
              <w:rPr>
                <w:rFonts w:ascii="Segoe UI Light" w:eastAsia="Times New Roman" w:hAnsi="Segoe UI Light" w:cs="Segoe UI Light"/>
                <w:sz w:val="12"/>
                <w:szCs w:val="12"/>
                <w:lang w:val="es-ES_tradnl" w:eastAsia="es-ES"/>
              </w:rPr>
              <w:softHyphen/>
              <w:t>res, si es responsable por el manejo de información altamente confidencial y la interpretación de políticas; si la persona que vaya a ocupar el puesto debe tener liderazgo técnico, lealtad, motivación y compromiso con el trabajo; si está dis</w:t>
            </w:r>
            <w:r w:rsidRPr="00484A26">
              <w:rPr>
                <w:rFonts w:ascii="Segoe UI Light" w:eastAsia="Times New Roman" w:hAnsi="Segoe UI Light" w:cs="Segoe UI Light"/>
                <w:sz w:val="12"/>
                <w:szCs w:val="12"/>
                <w:lang w:val="es-ES_tradnl" w:eastAsia="es-ES"/>
              </w:rPr>
              <w:softHyphen/>
              <w:t>puesto a emprender acciones de articulación, negociación, concertación e inte</w:t>
            </w:r>
            <w:r w:rsidRPr="00484A26">
              <w:rPr>
                <w:rFonts w:ascii="Segoe UI Light" w:eastAsia="Times New Roman" w:hAnsi="Segoe UI Light" w:cs="Segoe UI Light"/>
                <w:sz w:val="12"/>
                <w:szCs w:val="12"/>
                <w:lang w:val="es-ES_tradnl" w:eastAsia="es-ES"/>
              </w:rPr>
              <w:softHyphen/>
              <w:t>gración que se requieren para que su gestión sea exitosa. Dependiendo de estos aspectos el analista podrá darse cuenta del nivel de complejidad y responsabili</w:t>
            </w:r>
            <w:r w:rsidRPr="00484A26">
              <w:rPr>
                <w:rFonts w:ascii="Segoe UI Light" w:eastAsia="Times New Roman" w:hAnsi="Segoe UI Light" w:cs="Segoe UI Light"/>
                <w:sz w:val="12"/>
                <w:szCs w:val="12"/>
                <w:lang w:val="es-ES_tradnl" w:eastAsia="es-ES"/>
              </w:rPr>
              <w:softHyphen/>
              <w:t>dad que el puesto tiene dentro de la estructura ocupacional.</w:t>
            </w:r>
          </w:p>
          <w:p w14:paraId="5432FE3C" w14:textId="77777777" w:rsidR="00BE6036" w:rsidRPr="00C51D19" w:rsidRDefault="00BE6036" w:rsidP="00DC6BC8">
            <w:pPr>
              <w:widowControl w:val="0"/>
              <w:autoSpaceDE w:val="0"/>
              <w:autoSpaceDN w:val="0"/>
              <w:jc w:val="both"/>
              <w:rPr>
                <w:rFonts w:ascii="Segoe UI Light" w:eastAsiaTheme="minorHAnsi" w:hAnsi="Segoe UI Light" w:cs="Segoe UI Light"/>
                <w:sz w:val="12"/>
                <w:szCs w:val="12"/>
              </w:rPr>
            </w:pPr>
          </w:p>
        </w:tc>
      </w:tr>
      <w:tr w:rsidR="00BE6036" w:rsidRPr="00ED7AC9" w14:paraId="55A30A36" w14:textId="77777777" w:rsidTr="00BE6036">
        <w:tc>
          <w:tcPr>
            <w:tcW w:w="2499" w:type="dxa"/>
            <w:vMerge/>
          </w:tcPr>
          <w:p w14:paraId="2ED890A7" w14:textId="77777777" w:rsidR="00BE6036" w:rsidRPr="00ED7AC9" w:rsidRDefault="00BE6036" w:rsidP="001F6ACD">
            <w:pPr>
              <w:jc w:val="both"/>
              <w:rPr>
                <w:rFonts w:ascii="Segoe UI Light" w:hAnsi="Segoe UI Light" w:cs="Segoe UI Light"/>
                <w:b/>
                <w:bCs/>
                <w:sz w:val="12"/>
                <w:szCs w:val="12"/>
              </w:rPr>
            </w:pPr>
          </w:p>
        </w:tc>
        <w:tc>
          <w:tcPr>
            <w:tcW w:w="3226" w:type="dxa"/>
            <w:vMerge/>
          </w:tcPr>
          <w:p w14:paraId="45323201" w14:textId="77777777" w:rsidR="00BE6036" w:rsidRPr="00ED7AC9" w:rsidRDefault="00BE6036" w:rsidP="001F6ACD">
            <w:pPr>
              <w:jc w:val="both"/>
              <w:rPr>
                <w:rFonts w:ascii="Segoe UI Light" w:hAnsi="Segoe UI Light" w:cs="Segoe UI Light"/>
                <w:sz w:val="12"/>
                <w:szCs w:val="12"/>
              </w:rPr>
            </w:pPr>
          </w:p>
        </w:tc>
        <w:tc>
          <w:tcPr>
            <w:tcW w:w="2107" w:type="dxa"/>
          </w:tcPr>
          <w:p w14:paraId="2C51CF69" w14:textId="6D64A9A0" w:rsidR="00BE6036" w:rsidRPr="00063A89" w:rsidRDefault="00BE6036" w:rsidP="00C51D19">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 xml:space="preserve">Por relaciones de trabajo </w:t>
            </w:r>
          </w:p>
          <w:p w14:paraId="31B53A50" w14:textId="77777777" w:rsidR="00BE6036" w:rsidRPr="00063A89" w:rsidRDefault="00BE6036" w:rsidP="00DC6BC8">
            <w:pPr>
              <w:widowControl w:val="0"/>
              <w:autoSpaceDE w:val="0"/>
              <w:autoSpaceDN w:val="0"/>
              <w:jc w:val="both"/>
              <w:rPr>
                <w:rFonts w:ascii="Segoe UI Light" w:hAnsi="Segoe UI Light" w:cs="Segoe UI Light"/>
                <w:b/>
                <w:bCs/>
                <w:color w:val="009999"/>
                <w:sz w:val="16"/>
                <w:szCs w:val="16"/>
              </w:rPr>
            </w:pPr>
          </w:p>
        </w:tc>
        <w:tc>
          <w:tcPr>
            <w:tcW w:w="3931" w:type="dxa"/>
          </w:tcPr>
          <w:p w14:paraId="114602E5" w14:textId="77777777" w:rsidR="00BE6036" w:rsidRPr="00A77651" w:rsidRDefault="00BE6036" w:rsidP="00C51D19">
            <w:pPr>
              <w:widowControl w:val="0"/>
              <w:autoSpaceDE w:val="0"/>
              <w:autoSpaceDN w:val="0"/>
              <w:jc w:val="both"/>
              <w:rPr>
                <w:rFonts w:ascii="Segoe UI Light" w:eastAsia="Times New Roman" w:hAnsi="Segoe UI Light" w:cs="Segoe UI Light"/>
                <w:b/>
                <w:bCs/>
                <w:sz w:val="12"/>
                <w:szCs w:val="12"/>
                <w:lang w:val="es-ES_tradnl" w:eastAsia="es-ES"/>
              </w:rPr>
            </w:pPr>
            <w:r w:rsidRPr="00A77651">
              <w:rPr>
                <w:rFonts w:ascii="Segoe UI Light" w:eastAsia="Times New Roman" w:hAnsi="Segoe UI Light" w:cs="Segoe UI Light"/>
                <w:sz w:val="12"/>
                <w:szCs w:val="12"/>
                <w:lang w:val="es-ES_tradnl" w:eastAsia="es-ES"/>
              </w:rPr>
              <w:t>Valórese el tipo de relaciones (externas, internas o ambas), la frecuencia de estas, la forma en que se desarrollan (directamente, me</w:t>
            </w:r>
            <w:r w:rsidRPr="00A77651">
              <w:rPr>
                <w:rFonts w:ascii="Segoe UI Light" w:eastAsia="Times New Roman" w:hAnsi="Segoe UI Light" w:cs="Segoe UI Light"/>
                <w:sz w:val="12"/>
                <w:szCs w:val="12"/>
                <w:lang w:val="es-ES_tradnl" w:eastAsia="es-ES"/>
              </w:rPr>
              <w:softHyphen/>
              <w:t>diante vía telefónica, en reuniones, etc.) y, fundamentalmente, la calidad y can</w:t>
            </w:r>
            <w:r w:rsidRPr="00A77651">
              <w:rPr>
                <w:rFonts w:ascii="Segoe UI Light" w:eastAsia="Times New Roman" w:hAnsi="Segoe UI Light" w:cs="Segoe UI Light"/>
                <w:sz w:val="12"/>
                <w:szCs w:val="12"/>
                <w:lang w:val="es-ES_tradnl" w:eastAsia="es-ES"/>
              </w:rPr>
              <w:softHyphen/>
              <w:t>tidad de las informaciones que suministran.</w:t>
            </w:r>
          </w:p>
          <w:p w14:paraId="108AE2C3" w14:textId="77777777" w:rsidR="00BE6036" w:rsidRPr="00ED7AC9" w:rsidRDefault="00BE6036" w:rsidP="00DC6BC8">
            <w:pPr>
              <w:widowControl w:val="0"/>
              <w:autoSpaceDE w:val="0"/>
              <w:autoSpaceDN w:val="0"/>
              <w:jc w:val="both"/>
              <w:rPr>
                <w:rFonts w:ascii="Segoe UI Light" w:eastAsiaTheme="minorHAnsi" w:hAnsi="Segoe UI Light" w:cs="Segoe UI Light"/>
                <w:sz w:val="12"/>
                <w:szCs w:val="12"/>
              </w:rPr>
            </w:pPr>
          </w:p>
        </w:tc>
        <w:tc>
          <w:tcPr>
            <w:tcW w:w="2549" w:type="dxa"/>
          </w:tcPr>
          <w:p w14:paraId="56FBB9B5" w14:textId="1F237D39" w:rsidR="00BE6036" w:rsidRDefault="00BE6036" w:rsidP="00CA02DA">
            <w:pPr>
              <w:widowControl w:val="0"/>
              <w:autoSpaceDE w:val="0"/>
              <w:autoSpaceDN w:val="0"/>
              <w:jc w:val="both"/>
              <w:rPr>
                <w:rFonts w:ascii="Segoe UI Light" w:eastAsia="Times New Roman" w:hAnsi="Segoe UI Light" w:cs="Segoe UI Light"/>
                <w:sz w:val="12"/>
                <w:szCs w:val="12"/>
                <w:lang w:val="es-ES_tradnl" w:eastAsia="es-ES"/>
              </w:rPr>
            </w:pPr>
            <w:r w:rsidRPr="00EE7E98">
              <w:rPr>
                <w:rFonts w:ascii="Segoe UI Light" w:eastAsia="Times New Roman" w:hAnsi="Segoe UI Light" w:cs="Segoe UI Light"/>
                <w:sz w:val="12"/>
                <w:szCs w:val="12"/>
                <w:lang w:val="es-ES_tradnl" w:eastAsia="es-ES"/>
              </w:rPr>
              <w:t>Lo que se busca al analizar las relaciones de trabajo es esencialmente, además de determinar el nivel jerárquico de esas relaciones, conocer cuál debe ser el perfil de la persona que ocupará el puesto en lo que se refiere a las características personales, confiabilidad, conocimiento de la empre</w:t>
            </w:r>
            <w:r w:rsidRPr="00EE7E98">
              <w:rPr>
                <w:rFonts w:ascii="Segoe UI Light" w:eastAsia="Times New Roman" w:hAnsi="Segoe UI Light" w:cs="Segoe UI Light"/>
                <w:sz w:val="12"/>
                <w:szCs w:val="12"/>
                <w:lang w:val="es-ES_tradnl" w:eastAsia="es-ES"/>
              </w:rPr>
              <w:softHyphen/>
              <w:t>sa, aptitud para comprender relaciones y resolver problemas. Dependiendo de la importancia de esas relaciones internas y externas, se podrá determinar el ni</w:t>
            </w:r>
            <w:r w:rsidRPr="00EE7E98">
              <w:rPr>
                <w:rFonts w:ascii="Segoe UI Light" w:eastAsia="Times New Roman" w:hAnsi="Segoe UI Light" w:cs="Segoe UI Light"/>
                <w:sz w:val="12"/>
                <w:szCs w:val="12"/>
                <w:lang w:val="es-ES_tradnl" w:eastAsia="es-ES"/>
              </w:rPr>
              <w:softHyphen/>
              <w:t>vel ocupacional del puesto.</w:t>
            </w:r>
          </w:p>
          <w:p w14:paraId="3B2A0232" w14:textId="77777777" w:rsidR="00BE6036" w:rsidRPr="00ED7AC9" w:rsidRDefault="00BE6036" w:rsidP="00DC6BC8">
            <w:pPr>
              <w:widowControl w:val="0"/>
              <w:autoSpaceDE w:val="0"/>
              <w:autoSpaceDN w:val="0"/>
              <w:jc w:val="both"/>
              <w:rPr>
                <w:rFonts w:ascii="Segoe UI Light" w:eastAsiaTheme="minorHAnsi" w:hAnsi="Segoe UI Light" w:cs="Segoe UI Light"/>
                <w:sz w:val="12"/>
                <w:szCs w:val="12"/>
              </w:rPr>
            </w:pPr>
          </w:p>
        </w:tc>
      </w:tr>
      <w:tr w:rsidR="00BE6036" w:rsidRPr="00ED7AC9" w14:paraId="124E4D4D" w14:textId="77777777" w:rsidTr="00BE6036">
        <w:tc>
          <w:tcPr>
            <w:tcW w:w="2499" w:type="dxa"/>
            <w:vMerge/>
          </w:tcPr>
          <w:p w14:paraId="30C3DA7C" w14:textId="77777777" w:rsidR="00BE6036" w:rsidRPr="00ED7AC9" w:rsidRDefault="00BE6036" w:rsidP="001F6ACD">
            <w:pPr>
              <w:jc w:val="both"/>
              <w:rPr>
                <w:rFonts w:ascii="Segoe UI Light" w:hAnsi="Segoe UI Light" w:cs="Segoe UI Light"/>
                <w:b/>
                <w:bCs/>
                <w:sz w:val="12"/>
                <w:szCs w:val="12"/>
              </w:rPr>
            </w:pPr>
          </w:p>
        </w:tc>
        <w:tc>
          <w:tcPr>
            <w:tcW w:w="3226" w:type="dxa"/>
            <w:vMerge/>
          </w:tcPr>
          <w:p w14:paraId="64A18DDA" w14:textId="77777777" w:rsidR="00BE6036" w:rsidRPr="00ED7AC9" w:rsidRDefault="00BE6036" w:rsidP="001F6ACD">
            <w:pPr>
              <w:jc w:val="both"/>
              <w:rPr>
                <w:rFonts w:ascii="Segoe UI Light" w:hAnsi="Segoe UI Light" w:cs="Segoe UI Light"/>
                <w:sz w:val="12"/>
                <w:szCs w:val="12"/>
              </w:rPr>
            </w:pPr>
          </w:p>
        </w:tc>
        <w:tc>
          <w:tcPr>
            <w:tcW w:w="2107" w:type="dxa"/>
          </w:tcPr>
          <w:p w14:paraId="24CBD6FD" w14:textId="3D80CD25" w:rsidR="00BE6036" w:rsidRPr="00A92842" w:rsidRDefault="00BE6036" w:rsidP="00C51D19">
            <w:pPr>
              <w:widowControl w:val="0"/>
              <w:autoSpaceDE w:val="0"/>
              <w:autoSpaceDN w:val="0"/>
              <w:jc w:val="both"/>
              <w:rPr>
                <w:rFonts w:ascii="Segoe UI Light" w:hAnsi="Segoe UI Light" w:cs="Segoe UI Light"/>
                <w:b/>
                <w:bCs/>
                <w:color w:val="34ACBC"/>
                <w:sz w:val="16"/>
                <w:szCs w:val="16"/>
              </w:rPr>
            </w:pPr>
            <w:r w:rsidRPr="00063A89">
              <w:rPr>
                <w:rFonts w:ascii="Segoe UI Light" w:hAnsi="Segoe UI Light" w:cs="Segoe UI Light"/>
                <w:b/>
                <w:bCs/>
                <w:color w:val="009999"/>
                <w:sz w:val="16"/>
                <w:szCs w:val="16"/>
              </w:rPr>
              <w:t>Por equipo materiales y valores</w:t>
            </w:r>
          </w:p>
        </w:tc>
        <w:tc>
          <w:tcPr>
            <w:tcW w:w="3931" w:type="dxa"/>
          </w:tcPr>
          <w:p w14:paraId="005E0AD2" w14:textId="77777777" w:rsidR="00BE6036" w:rsidRPr="00A77651" w:rsidRDefault="00BE6036" w:rsidP="00C51D19">
            <w:pPr>
              <w:widowControl w:val="0"/>
              <w:autoSpaceDE w:val="0"/>
              <w:autoSpaceDN w:val="0"/>
              <w:jc w:val="both"/>
              <w:rPr>
                <w:rFonts w:ascii="Segoe UI Light" w:eastAsia="Times New Roman" w:hAnsi="Segoe UI Light" w:cs="Segoe UI Light"/>
                <w:sz w:val="12"/>
                <w:szCs w:val="12"/>
                <w:lang w:val="es-ES_tradnl" w:eastAsia="es-ES"/>
              </w:rPr>
            </w:pPr>
            <w:r w:rsidRPr="00A77651">
              <w:rPr>
                <w:rFonts w:ascii="Segoe UI Light" w:eastAsia="Times New Roman" w:hAnsi="Segoe UI Light" w:cs="Segoe UI Light"/>
                <w:sz w:val="12"/>
                <w:szCs w:val="12"/>
                <w:lang w:val="es-ES_tradnl" w:eastAsia="es-ES"/>
              </w:rPr>
              <w:t>Determínese la responsabilidad directa del fun</w:t>
            </w:r>
            <w:r w:rsidRPr="00A77651">
              <w:rPr>
                <w:rFonts w:ascii="Segoe UI Light" w:eastAsia="Times New Roman" w:hAnsi="Segoe UI Light" w:cs="Segoe UI Light"/>
                <w:sz w:val="12"/>
                <w:szCs w:val="12"/>
                <w:lang w:val="es-ES_tradnl" w:eastAsia="es-ES"/>
              </w:rPr>
              <w:softHyphen/>
              <w:t>cionario por la utilización de materiales, equipos y valores (en efectivo o títulos), y el costo de ellos.</w:t>
            </w:r>
          </w:p>
          <w:p w14:paraId="3B0365E0" w14:textId="77777777" w:rsidR="00BE6036" w:rsidRPr="00ED7AC9" w:rsidRDefault="00BE6036" w:rsidP="00DC6BC8">
            <w:pPr>
              <w:widowControl w:val="0"/>
              <w:autoSpaceDE w:val="0"/>
              <w:autoSpaceDN w:val="0"/>
              <w:jc w:val="both"/>
              <w:rPr>
                <w:rFonts w:ascii="Segoe UI Light" w:eastAsiaTheme="minorHAnsi" w:hAnsi="Segoe UI Light" w:cs="Segoe UI Light"/>
                <w:sz w:val="12"/>
                <w:szCs w:val="12"/>
              </w:rPr>
            </w:pPr>
          </w:p>
        </w:tc>
        <w:tc>
          <w:tcPr>
            <w:tcW w:w="2549" w:type="dxa"/>
          </w:tcPr>
          <w:p w14:paraId="5EADC433" w14:textId="33A824D3" w:rsidR="00BE6036" w:rsidRPr="00EE7E98" w:rsidRDefault="00BE6036" w:rsidP="00CA02DA">
            <w:pPr>
              <w:widowControl w:val="0"/>
              <w:autoSpaceDE w:val="0"/>
              <w:autoSpaceDN w:val="0"/>
              <w:jc w:val="both"/>
              <w:rPr>
                <w:rFonts w:ascii="Segoe UI Light" w:eastAsia="Times New Roman" w:hAnsi="Segoe UI Light" w:cs="Segoe UI Light"/>
                <w:sz w:val="12"/>
                <w:szCs w:val="12"/>
                <w:lang w:val="es-ES_tradnl" w:eastAsia="es-ES"/>
              </w:rPr>
            </w:pPr>
            <w:r w:rsidRPr="00EE7E98">
              <w:rPr>
                <w:rFonts w:ascii="Segoe UI Light" w:eastAsia="Times New Roman" w:hAnsi="Segoe UI Light" w:cs="Segoe UI Light"/>
                <w:sz w:val="12"/>
                <w:szCs w:val="12"/>
                <w:lang w:val="es-ES_tradnl" w:eastAsia="es-ES"/>
              </w:rPr>
              <w:t>Debe especificarse y analizarse cuál es la res</w:t>
            </w:r>
            <w:r w:rsidRPr="00EE7E98">
              <w:rPr>
                <w:rFonts w:ascii="Segoe UI Light" w:eastAsia="Times New Roman" w:hAnsi="Segoe UI Light" w:cs="Segoe UI Light"/>
                <w:sz w:val="12"/>
                <w:szCs w:val="12"/>
                <w:lang w:val="es-ES_tradnl" w:eastAsia="es-ES"/>
              </w:rPr>
              <w:softHyphen/>
              <w:t xml:space="preserve">ponsabilidad del funcionario o empleado sobre el equipo, materiales y valores que debe manejar o utilizar en la realización de su trabajo y muy especialmente, de suceder una pérdida, extravío o daño, si el ocupante del puesto debe </w:t>
            </w:r>
            <w:r w:rsidRPr="00EE7E98">
              <w:rPr>
                <w:rFonts w:ascii="Segoe UI Light" w:eastAsia="Times New Roman" w:hAnsi="Segoe UI Light" w:cs="Segoe UI Light"/>
                <w:sz w:val="12"/>
                <w:szCs w:val="12"/>
                <w:lang w:val="es-ES_tradnl" w:eastAsia="es-ES"/>
              </w:rPr>
              <w:lastRenderedPageBreak/>
              <w:t>respon</w:t>
            </w:r>
            <w:r w:rsidRPr="00EE7E98">
              <w:rPr>
                <w:rFonts w:ascii="Segoe UI Light" w:eastAsia="Times New Roman" w:hAnsi="Segoe UI Light" w:cs="Segoe UI Light"/>
                <w:sz w:val="12"/>
                <w:szCs w:val="12"/>
                <w:lang w:val="es-ES_tradnl" w:eastAsia="es-ES"/>
              </w:rPr>
              <w:softHyphen/>
              <w:t>der con su propio peculio o con la separación o despido. Lo anterior tiene im</w:t>
            </w:r>
            <w:r w:rsidRPr="00EE7E98">
              <w:rPr>
                <w:rFonts w:ascii="Segoe UI Light" w:eastAsia="Times New Roman" w:hAnsi="Segoe UI Light" w:cs="Segoe UI Light"/>
                <w:sz w:val="12"/>
                <w:szCs w:val="12"/>
                <w:lang w:val="es-ES_tradnl" w:eastAsia="es-ES"/>
              </w:rPr>
              <w:softHyphen/>
              <w:t>portancia tanto en la clasificación como en la valoración, pues representa un ni</w:t>
            </w:r>
            <w:r w:rsidRPr="00EE7E98">
              <w:rPr>
                <w:rFonts w:ascii="Segoe UI Light" w:eastAsia="Times New Roman" w:hAnsi="Segoe UI Light" w:cs="Segoe UI Light"/>
                <w:sz w:val="12"/>
                <w:szCs w:val="12"/>
                <w:lang w:val="es-ES_tradnl" w:eastAsia="es-ES"/>
              </w:rPr>
              <w:softHyphen/>
              <w:t>vel de responsabilidad importante.</w:t>
            </w:r>
          </w:p>
          <w:p w14:paraId="0C682489" w14:textId="77777777" w:rsidR="00BE6036" w:rsidRPr="00ED7AC9" w:rsidRDefault="00BE6036" w:rsidP="00DC6BC8">
            <w:pPr>
              <w:widowControl w:val="0"/>
              <w:autoSpaceDE w:val="0"/>
              <w:autoSpaceDN w:val="0"/>
              <w:jc w:val="both"/>
              <w:rPr>
                <w:rFonts w:ascii="Segoe UI Light" w:eastAsiaTheme="minorHAnsi" w:hAnsi="Segoe UI Light" w:cs="Segoe UI Light"/>
                <w:sz w:val="12"/>
                <w:szCs w:val="12"/>
              </w:rPr>
            </w:pPr>
          </w:p>
        </w:tc>
      </w:tr>
      <w:tr w:rsidR="003C1CE0" w:rsidRPr="00ED7AC9" w14:paraId="4F2C334E" w14:textId="77777777" w:rsidTr="00BE6036">
        <w:tc>
          <w:tcPr>
            <w:tcW w:w="2499" w:type="dxa"/>
            <w:vMerge w:val="restart"/>
          </w:tcPr>
          <w:p w14:paraId="412348DF"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40FB63DC"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42FC21A0"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4B5C9836"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7D993D1A"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362D7635"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27CFBA96"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190EA559" w14:textId="77777777" w:rsidR="003C1CE0" w:rsidRDefault="003C1CE0" w:rsidP="00752B76">
            <w:pPr>
              <w:widowControl w:val="0"/>
              <w:autoSpaceDE w:val="0"/>
              <w:autoSpaceDN w:val="0"/>
              <w:jc w:val="both"/>
              <w:rPr>
                <w:rFonts w:ascii="Segoe UI Light" w:hAnsi="Segoe UI Light" w:cs="Segoe UI Light"/>
                <w:b/>
                <w:bCs/>
                <w:color w:val="34ACBC"/>
                <w:sz w:val="20"/>
                <w:szCs w:val="20"/>
              </w:rPr>
            </w:pPr>
          </w:p>
          <w:p w14:paraId="69F6D578" w14:textId="77777777" w:rsidR="003C1CE0" w:rsidRPr="00063A89" w:rsidRDefault="003C1CE0" w:rsidP="00752B76">
            <w:pPr>
              <w:widowControl w:val="0"/>
              <w:autoSpaceDE w:val="0"/>
              <w:autoSpaceDN w:val="0"/>
              <w:jc w:val="both"/>
              <w:rPr>
                <w:rFonts w:ascii="Segoe UI Light" w:hAnsi="Segoe UI Light" w:cs="Segoe UI Light"/>
                <w:b/>
                <w:bCs/>
                <w:color w:val="009999"/>
                <w:sz w:val="20"/>
                <w:szCs w:val="20"/>
              </w:rPr>
            </w:pPr>
          </w:p>
          <w:p w14:paraId="6704D80E" w14:textId="77777777" w:rsidR="003C1CE0" w:rsidRPr="00063A89" w:rsidRDefault="003C1CE0" w:rsidP="00752B76">
            <w:pPr>
              <w:widowControl w:val="0"/>
              <w:autoSpaceDE w:val="0"/>
              <w:autoSpaceDN w:val="0"/>
              <w:jc w:val="both"/>
              <w:rPr>
                <w:rFonts w:ascii="Segoe UI Light" w:hAnsi="Segoe UI Light" w:cs="Segoe UI Light"/>
                <w:b/>
                <w:bCs/>
                <w:color w:val="009999"/>
                <w:sz w:val="20"/>
                <w:szCs w:val="20"/>
              </w:rPr>
            </w:pPr>
          </w:p>
          <w:p w14:paraId="4AC65E9B" w14:textId="77777777" w:rsidR="003C1CE0" w:rsidRPr="00063A89" w:rsidRDefault="003C1CE0" w:rsidP="00752B76">
            <w:pPr>
              <w:widowControl w:val="0"/>
              <w:autoSpaceDE w:val="0"/>
              <w:autoSpaceDN w:val="0"/>
              <w:jc w:val="both"/>
              <w:rPr>
                <w:rFonts w:ascii="Segoe UI Light" w:hAnsi="Segoe UI Light" w:cs="Segoe UI Light"/>
                <w:b/>
                <w:bCs/>
                <w:color w:val="009999"/>
                <w:sz w:val="20"/>
                <w:szCs w:val="20"/>
              </w:rPr>
            </w:pPr>
          </w:p>
          <w:p w14:paraId="1A430465" w14:textId="6F4E7356" w:rsidR="003C1CE0" w:rsidRPr="00063A89" w:rsidRDefault="003C1CE0" w:rsidP="00752B76">
            <w:pPr>
              <w:widowControl w:val="0"/>
              <w:autoSpaceDE w:val="0"/>
              <w:autoSpaceDN w:val="0"/>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CONDICIONES DE TRABAJO</w:t>
            </w:r>
          </w:p>
          <w:p w14:paraId="604E1AC4" w14:textId="77777777" w:rsidR="003C1CE0" w:rsidRPr="00ED7AC9" w:rsidRDefault="003C1CE0" w:rsidP="00752B76">
            <w:pPr>
              <w:jc w:val="both"/>
              <w:rPr>
                <w:rFonts w:ascii="Segoe UI Light" w:hAnsi="Segoe UI Light" w:cs="Segoe UI Light"/>
                <w:b/>
                <w:bCs/>
                <w:sz w:val="12"/>
                <w:szCs w:val="12"/>
              </w:rPr>
            </w:pPr>
          </w:p>
        </w:tc>
        <w:tc>
          <w:tcPr>
            <w:tcW w:w="3226" w:type="dxa"/>
            <w:vMerge w:val="restart"/>
          </w:tcPr>
          <w:p w14:paraId="5B209BE2"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DBE0456"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4046B2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AA8DE35"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786B18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C91DC5A"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C462C04"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02C09C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381819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9069241"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B84673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FB731F2"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B715E5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D04EB78"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B4135DA"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546AF6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13D6CF6"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E02C673"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412847B"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6595956"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01394B73"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CD6F048"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59685C8"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5CEB31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B1933B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48B321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2DFA423"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B2CC708"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041C00AF"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2B0BC2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2C27498"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A00820C"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66A7F2E"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91F38B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A6A7D91"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6D58AE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0D44234"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88DDE32"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D207A2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A3C5FB4"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DB6AF2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61A2962E"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CC4E96C"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8379416"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0BF5C0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104745B"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7A3A355"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E7DDB80"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BA86585"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B4544B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44187C4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7BA8188D"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1CE5E156"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05B75281"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82FB33F"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207C796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52A859A7" w14:textId="77777777" w:rsidR="003C1CE0"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p>
          <w:p w14:paraId="3432CED3" w14:textId="624A2CDF" w:rsidR="003C1CE0" w:rsidRPr="009C54A5"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r w:rsidRPr="00FB27C9">
              <w:rPr>
                <w:rFonts w:ascii="Segoe UI Light" w:eastAsia="Times New Roman" w:hAnsi="Segoe UI Light" w:cs="Segoe UI Light"/>
                <w:sz w:val="12"/>
                <w:szCs w:val="12"/>
                <w:lang w:val="es-ES_tradnl" w:eastAsia="es-ES"/>
              </w:rPr>
              <w:t xml:space="preserve">Considérense las condiciones físicas o ambientales bajo las que debe ejecutarse el trabajo, sobre las cuales el servidor no puede ejercer control alguno y que podrían afectar su estado físico o mental o exponerlo, inevitablemente, a accidentes, enfermedades y peligros durante la ejecución de las tareas. </w:t>
            </w:r>
          </w:p>
          <w:p w14:paraId="2F65B143" w14:textId="77777777" w:rsidR="003C1CE0" w:rsidRPr="00ED7AC9" w:rsidRDefault="003C1CE0" w:rsidP="00752B76">
            <w:pPr>
              <w:jc w:val="both"/>
              <w:rPr>
                <w:rFonts w:ascii="Segoe UI Light" w:hAnsi="Segoe UI Light" w:cs="Segoe UI Light"/>
                <w:sz w:val="12"/>
                <w:szCs w:val="12"/>
              </w:rPr>
            </w:pPr>
          </w:p>
        </w:tc>
        <w:tc>
          <w:tcPr>
            <w:tcW w:w="2107" w:type="dxa"/>
          </w:tcPr>
          <w:p w14:paraId="533DAF4C" w14:textId="020D0D03" w:rsidR="003C1CE0" w:rsidRPr="00063A89" w:rsidRDefault="003C1CE0" w:rsidP="00752B76">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lastRenderedPageBreak/>
              <w:t>El esfuerzo físico</w:t>
            </w:r>
          </w:p>
          <w:p w14:paraId="007ADF97" w14:textId="77777777" w:rsidR="003C1CE0" w:rsidRPr="00063A89" w:rsidRDefault="003C1CE0" w:rsidP="00752B76">
            <w:pPr>
              <w:jc w:val="both"/>
              <w:rPr>
                <w:rFonts w:ascii="Segoe UI Light" w:hAnsi="Segoe UI Light" w:cs="Segoe UI Light"/>
                <w:b/>
                <w:bCs/>
                <w:color w:val="009999"/>
                <w:sz w:val="16"/>
                <w:szCs w:val="16"/>
              </w:rPr>
            </w:pPr>
          </w:p>
          <w:p w14:paraId="6B4E2BEE" w14:textId="77777777" w:rsidR="003C1CE0" w:rsidRPr="00063A89" w:rsidRDefault="003C1CE0" w:rsidP="00752B76">
            <w:pPr>
              <w:widowControl w:val="0"/>
              <w:autoSpaceDE w:val="0"/>
              <w:autoSpaceDN w:val="0"/>
              <w:jc w:val="both"/>
              <w:rPr>
                <w:rFonts w:ascii="Segoe UI Light" w:hAnsi="Segoe UI Light" w:cs="Segoe UI Light"/>
                <w:b/>
                <w:bCs/>
                <w:color w:val="009999"/>
                <w:sz w:val="16"/>
                <w:szCs w:val="16"/>
              </w:rPr>
            </w:pPr>
          </w:p>
        </w:tc>
        <w:tc>
          <w:tcPr>
            <w:tcW w:w="3931" w:type="dxa"/>
          </w:tcPr>
          <w:p w14:paraId="7EDDE9C5" w14:textId="77777777" w:rsidR="003C1CE0" w:rsidRPr="0084424A"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r w:rsidRPr="0084424A">
              <w:rPr>
                <w:rFonts w:ascii="Segoe UI Light" w:eastAsia="Times New Roman" w:hAnsi="Segoe UI Light" w:cs="Segoe UI Light"/>
                <w:sz w:val="12"/>
                <w:szCs w:val="12"/>
                <w:lang w:val="es-ES_tradnl" w:eastAsia="es-ES"/>
              </w:rPr>
              <w:t>Averígüese si el individuo trabaja sentado, de pie, caminan</w:t>
            </w:r>
            <w:r w:rsidRPr="0084424A">
              <w:rPr>
                <w:rFonts w:ascii="Segoe UI Light" w:eastAsia="Times New Roman" w:hAnsi="Segoe UI Light" w:cs="Segoe UI Light"/>
                <w:sz w:val="12"/>
                <w:szCs w:val="12"/>
                <w:lang w:val="es-ES_tradnl" w:eastAsia="es-ES"/>
              </w:rPr>
              <w:softHyphen/>
              <w:t>do, subiendo y bajando escaleras; en posturas incómodas; trasportando objetos, etcétera.</w:t>
            </w:r>
          </w:p>
          <w:p w14:paraId="30F84C70"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c>
          <w:tcPr>
            <w:tcW w:w="2549" w:type="dxa"/>
            <w:vMerge w:val="restart"/>
          </w:tcPr>
          <w:p w14:paraId="3F063330" w14:textId="45942E98" w:rsidR="003C1CE0" w:rsidRPr="00480F85"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sidRPr="00480F85">
              <w:rPr>
                <w:rFonts w:ascii="Segoe UI Light" w:eastAsia="Times New Roman" w:hAnsi="Segoe UI Light" w:cs="Segoe UI Light"/>
                <w:sz w:val="12"/>
                <w:szCs w:val="12"/>
                <w:lang w:val="es-ES_tradnl" w:eastAsia="es-ES"/>
              </w:rPr>
              <w:t>En este punto, el análisis debe basarse en la determinación del grado y frecuencia de las situaciones de trabajo en que existe peligrosidad de producirse accidentes, con</w:t>
            </w:r>
            <w:r w:rsidRPr="00480F85">
              <w:rPr>
                <w:rFonts w:ascii="Segoe UI Light" w:eastAsia="Times New Roman" w:hAnsi="Segoe UI Light" w:cs="Segoe UI Light"/>
                <w:sz w:val="12"/>
                <w:szCs w:val="12"/>
                <w:lang w:val="es-ES_tradnl" w:eastAsia="es-ES"/>
              </w:rPr>
              <w:softHyphen/>
              <w:t>traer enfermedades profesionales, realizar giras, exposición a las inclemencias del tiempo, si tiene que trabajar jornadas extraordinarias, si lo llaman en días u horas no laborables para que se presente a trabajar, si existen disposiciones o normas en la le</w:t>
            </w:r>
            <w:r w:rsidRPr="00480F85">
              <w:rPr>
                <w:rFonts w:ascii="Segoe UI Light" w:eastAsia="Times New Roman" w:hAnsi="Segoe UI Light" w:cs="Segoe UI Light"/>
                <w:sz w:val="12"/>
                <w:szCs w:val="12"/>
                <w:lang w:val="es-ES_tradnl" w:eastAsia="es-ES"/>
              </w:rPr>
              <w:softHyphen/>
              <w:t>gislación costarricense sobre seguridad e higiene del trabajo que regulen las activida</w:t>
            </w:r>
            <w:r w:rsidRPr="00480F85">
              <w:rPr>
                <w:rFonts w:ascii="Segoe UI Light" w:eastAsia="Times New Roman" w:hAnsi="Segoe UI Light" w:cs="Segoe UI Light"/>
                <w:sz w:val="12"/>
                <w:szCs w:val="12"/>
                <w:lang w:val="es-ES_tradnl" w:eastAsia="es-ES"/>
              </w:rPr>
              <w:softHyphen/>
              <w:t>des del puesto y de la empresa o institución en cuestión. También conviene analizar las estadísticas de incidencia de accidentes laborales, enfermedades profesionales, así como las causas principales que las ocasionaron, pues puede deberse en gran par</w:t>
            </w:r>
            <w:r w:rsidRPr="00480F85">
              <w:rPr>
                <w:rFonts w:ascii="Segoe UI Light" w:eastAsia="Times New Roman" w:hAnsi="Segoe UI Light" w:cs="Segoe UI Light"/>
                <w:sz w:val="12"/>
                <w:szCs w:val="12"/>
                <w:lang w:val="es-ES_tradnl" w:eastAsia="es-ES"/>
              </w:rPr>
              <w:softHyphen/>
              <w:t>te a errores humanos por desobediencia de las instrucciones, a no usar los equipos de protección exigidos, etcétera.</w:t>
            </w:r>
          </w:p>
          <w:p w14:paraId="6BE68FE0" w14:textId="77777777" w:rsidR="003C1CE0" w:rsidRPr="00BC41A7"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p>
          <w:p w14:paraId="072A839B" w14:textId="77777777" w:rsidR="003C1CE0" w:rsidRPr="006F146C"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sidRPr="006F146C">
              <w:rPr>
                <w:rFonts w:ascii="Segoe UI Light" w:eastAsia="Times New Roman" w:hAnsi="Segoe UI Light" w:cs="Segoe UI Light"/>
                <w:sz w:val="12"/>
                <w:szCs w:val="12"/>
                <w:lang w:val="es-ES_tradnl" w:eastAsia="es-ES"/>
              </w:rPr>
              <w:t>También debe considerarse la relación que existe entre el medio ambiente y sus con</w:t>
            </w:r>
            <w:r w:rsidRPr="006F146C">
              <w:rPr>
                <w:rFonts w:ascii="Segoe UI Light" w:eastAsia="Times New Roman" w:hAnsi="Segoe UI Light" w:cs="Segoe UI Light"/>
                <w:sz w:val="12"/>
                <w:szCs w:val="12"/>
                <w:lang w:val="es-ES_tradnl" w:eastAsia="es-ES"/>
              </w:rPr>
              <w:softHyphen/>
              <w:t>diciones con los riesgos de sufrir accidentes o contraer enfermedades profesionales.</w:t>
            </w:r>
          </w:p>
          <w:p w14:paraId="05079546" w14:textId="77777777" w:rsidR="003C1CE0" w:rsidRPr="00DC6BC8" w:rsidRDefault="003C1CE0" w:rsidP="00CF61E7">
            <w:pPr>
              <w:widowControl w:val="0"/>
              <w:autoSpaceDE w:val="0"/>
              <w:autoSpaceDN w:val="0"/>
              <w:jc w:val="both"/>
              <w:rPr>
                <w:rFonts w:ascii="Segoe UI Light" w:eastAsiaTheme="minorHAnsi" w:hAnsi="Segoe UI Light" w:cs="Segoe UI Light"/>
                <w:sz w:val="12"/>
                <w:szCs w:val="12"/>
              </w:rPr>
            </w:pPr>
          </w:p>
          <w:p w14:paraId="0EF6483E" w14:textId="77777777" w:rsidR="003C1CE0" w:rsidRPr="00A35E05"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sidRPr="00A35E05">
              <w:rPr>
                <w:rFonts w:ascii="Segoe UI Light" w:eastAsia="Times New Roman" w:hAnsi="Segoe UI Light" w:cs="Segoe UI Light"/>
                <w:sz w:val="12"/>
                <w:szCs w:val="12"/>
                <w:lang w:val="es-ES_tradnl" w:eastAsia="es-ES"/>
              </w:rPr>
              <w:t>Lo indicado anteriormente ha permitido establecer listas de los riesgos que tienen más incidencia en los accidentes y enfermedades laborales y que se indican a conti</w:t>
            </w:r>
            <w:r w:rsidRPr="00A35E05">
              <w:rPr>
                <w:rFonts w:ascii="Segoe UI Light" w:eastAsia="Times New Roman" w:hAnsi="Segoe UI Light" w:cs="Segoe UI Light"/>
                <w:sz w:val="12"/>
                <w:szCs w:val="12"/>
                <w:lang w:val="es-ES_tradnl" w:eastAsia="es-ES"/>
              </w:rPr>
              <w:softHyphen/>
              <w:t>nuación:</w:t>
            </w:r>
          </w:p>
          <w:p w14:paraId="193E33A4" w14:textId="77777777" w:rsidR="003C1CE0" w:rsidRPr="00BC41A7"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p>
          <w:p w14:paraId="024FC823" w14:textId="4977E100"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Fuego, posibilidades de incendio.</w:t>
            </w:r>
          </w:p>
          <w:p w14:paraId="49BDAAF9" w14:textId="16FF88E8"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Exposición a vapores de sustancias tóxicas.</w:t>
            </w:r>
          </w:p>
          <w:p w14:paraId="0C54FE82" w14:textId="6433DFD4"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Caídas (cuando se trabaja en lugares húmedos o altos).</w:t>
            </w:r>
          </w:p>
          <w:p w14:paraId="33B488DC" w14:textId="351EC705"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Objetos que caen (cuando se trabaja en construcciones o de altura).</w:t>
            </w:r>
          </w:p>
          <w:p w14:paraId="2FF32C46" w14:textId="5A327A97"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Quemaduras (cuando se trabaja con electricidad o con sustancias inflamables). 6. Intoxicaciones (si se trabaja con reactivos químicos).</w:t>
            </w:r>
          </w:p>
          <w:p w14:paraId="1EF656CB" w14:textId="5D95E186"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Pr="009D6F90">
              <w:rPr>
                <w:rFonts w:ascii="Segoe UI Light" w:eastAsia="Times New Roman" w:hAnsi="Segoe UI Light" w:cs="Segoe UI Light"/>
                <w:sz w:val="12"/>
                <w:szCs w:val="12"/>
                <w:lang w:val="es-ES_tradnl" w:eastAsia="es-ES"/>
              </w:rPr>
              <w:t>Cortes, magulladuras y abrasiones (cuando se realizan trabajos manuales como mecánica, carpintería y otros).</w:t>
            </w:r>
          </w:p>
          <w:p w14:paraId="6B6C69A8" w14:textId="59F9B662"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-D</w:t>
            </w:r>
            <w:r w:rsidRPr="009D6F90">
              <w:rPr>
                <w:rFonts w:ascii="Segoe UI Light" w:eastAsia="Times New Roman" w:hAnsi="Segoe UI Light" w:cs="Segoe UI Light"/>
                <w:sz w:val="12"/>
                <w:szCs w:val="12"/>
                <w:lang w:val="es-ES_tradnl" w:eastAsia="es-ES"/>
              </w:rPr>
              <w:t>años en los ojos (si se trabaja en soldadura, con esmeriles y otros).</w:t>
            </w:r>
          </w:p>
          <w:p w14:paraId="391E4FE9" w14:textId="5BD6AC3C" w:rsidR="003C1CE0" w:rsidRPr="009D6F90"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lastRenderedPageBreak/>
              <w:t>-</w:t>
            </w:r>
            <w:r w:rsidRPr="009D6F90">
              <w:rPr>
                <w:rFonts w:ascii="Segoe UI Light" w:eastAsia="Times New Roman" w:hAnsi="Segoe UI Light" w:cs="Segoe UI Light"/>
                <w:sz w:val="12"/>
                <w:szCs w:val="12"/>
                <w:lang w:val="es-ES_tradnl" w:eastAsia="es-ES"/>
              </w:rPr>
              <w:t>Ruptura, incluyendo hernias (si trabaja levantando o transportando objetos pe</w:t>
            </w:r>
            <w:r w:rsidRPr="009D6F90">
              <w:rPr>
                <w:rFonts w:ascii="Segoe UI Light" w:eastAsia="Times New Roman" w:hAnsi="Segoe UI Light" w:cs="Segoe UI Light"/>
                <w:sz w:val="12"/>
                <w:szCs w:val="12"/>
                <w:lang w:val="es-ES_tradnl" w:eastAsia="es-ES"/>
              </w:rPr>
              <w:softHyphen/>
              <w:t>sados.</w:t>
            </w:r>
          </w:p>
          <w:p w14:paraId="5AEC7D7A" w14:textId="77777777" w:rsidR="003C1CE0" w:rsidRPr="00BC41A7" w:rsidRDefault="003C1CE0" w:rsidP="00CF61E7">
            <w:pPr>
              <w:jc w:val="both"/>
              <w:rPr>
                <w:rFonts w:ascii="Segoe UI Light" w:hAnsi="Segoe UI Light" w:cs="Segoe UI Light"/>
                <w:sz w:val="12"/>
                <w:szCs w:val="12"/>
              </w:rPr>
            </w:pPr>
          </w:p>
          <w:p w14:paraId="3D969760" w14:textId="77777777" w:rsidR="003C1CE0" w:rsidRPr="00BC41A7" w:rsidRDefault="003C1CE0" w:rsidP="00CF61E7">
            <w:pPr>
              <w:widowControl w:val="0"/>
              <w:autoSpaceDE w:val="0"/>
              <w:autoSpaceDN w:val="0"/>
              <w:jc w:val="both"/>
              <w:rPr>
                <w:rFonts w:ascii="Segoe UI Light" w:eastAsia="Times New Roman" w:hAnsi="Segoe UI Light" w:cs="Segoe UI Light"/>
                <w:sz w:val="12"/>
                <w:szCs w:val="12"/>
                <w:lang w:val="es-ES_tradnl" w:eastAsia="es-ES"/>
              </w:rPr>
            </w:pPr>
            <w:r w:rsidRPr="00BC41A7">
              <w:rPr>
                <w:rFonts w:ascii="Segoe UI Light" w:eastAsia="Times New Roman" w:hAnsi="Segoe UI Light" w:cs="Segoe UI Light"/>
                <w:sz w:val="12"/>
                <w:szCs w:val="12"/>
                <w:lang w:val="es-ES_tradnl" w:eastAsia="es-ES"/>
              </w:rPr>
              <w:t>Otro aspecto importante y que debe ser objeto de análisis es el estrés laboral producido por la situación o naturaleza del trabajo. Este es diferente del producido por problemas de la personalidad del ocupante del puesto; es decir, que el analista debe sopesar las cir</w:t>
            </w:r>
            <w:r w:rsidRPr="00BC41A7">
              <w:rPr>
                <w:rFonts w:ascii="Segoe UI Light" w:eastAsia="Times New Roman" w:hAnsi="Segoe UI Light" w:cs="Segoe UI Light"/>
                <w:sz w:val="12"/>
                <w:szCs w:val="12"/>
                <w:lang w:val="es-ES_tradnl" w:eastAsia="es-ES"/>
              </w:rPr>
              <w:softHyphen/>
              <w:t>cunstancias en que se presenta dicho estrés. En muchos casos se debe analizar si la per</w:t>
            </w:r>
            <w:r w:rsidRPr="00BC41A7">
              <w:rPr>
                <w:rFonts w:ascii="Segoe UI Light" w:eastAsia="Times New Roman" w:hAnsi="Segoe UI Light" w:cs="Segoe UI Light"/>
                <w:sz w:val="12"/>
                <w:szCs w:val="12"/>
                <w:lang w:val="es-ES_tradnl" w:eastAsia="es-ES"/>
              </w:rPr>
              <w:softHyphen/>
              <w:t>sona que ocupa el puesto debe tomar decisiones sobre asuntos importantes en forma si</w:t>
            </w:r>
            <w:r w:rsidRPr="00BC41A7">
              <w:rPr>
                <w:rFonts w:ascii="Segoe UI Light" w:eastAsia="Times New Roman" w:hAnsi="Segoe UI Light" w:cs="Segoe UI Light"/>
                <w:sz w:val="12"/>
                <w:szCs w:val="12"/>
                <w:lang w:val="es-ES_tradnl" w:eastAsia="es-ES"/>
              </w:rPr>
              <w:softHyphen/>
              <w:t xml:space="preserve">multánea e inmediata y una mala decisión le puede ocasionar serios problemas o pérdidas a la empresa o </w:t>
            </w:r>
            <w:proofErr w:type="gramStart"/>
            <w:r w:rsidRPr="00BC41A7">
              <w:rPr>
                <w:rFonts w:ascii="Segoe UI Light" w:eastAsia="Times New Roman" w:hAnsi="Segoe UI Light" w:cs="Segoe UI Light"/>
                <w:sz w:val="12"/>
                <w:szCs w:val="12"/>
                <w:lang w:val="es-ES_tradnl" w:eastAsia="es-ES"/>
              </w:rPr>
              <w:t>si</w:t>
            </w:r>
            <w:proofErr w:type="gramEnd"/>
            <w:r w:rsidRPr="00BC41A7">
              <w:rPr>
                <w:rFonts w:ascii="Segoe UI Light" w:eastAsia="Times New Roman" w:hAnsi="Segoe UI Light" w:cs="Segoe UI Light"/>
                <w:sz w:val="12"/>
                <w:szCs w:val="12"/>
                <w:lang w:val="es-ES_tradnl" w:eastAsia="es-ES"/>
              </w:rPr>
              <w:t xml:space="preserve"> por el contrario, el funcionario o empleado puede meditar e incluso realizar consultas con otras personas antes de tomar la decisión.</w:t>
            </w:r>
          </w:p>
          <w:p w14:paraId="40992BA5"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r>
      <w:tr w:rsidR="003C1CE0" w:rsidRPr="00ED7AC9" w14:paraId="5E2628BF" w14:textId="77777777" w:rsidTr="00BE6036">
        <w:tc>
          <w:tcPr>
            <w:tcW w:w="2499" w:type="dxa"/>
            <w:vMerge/>
          </w:tcPr>
          <w:p w14:paraId="6DB9136C" w14:textId="77777777" w:rsidR="003C1CE0" w:rsidRPr="00ED7AC9" w:rsidRDefault="003C1CE0" w:rsidP="00752B76">
            <w:pPr>
              <w:jc w:val="both"/>
              <w:rPr>
                <w:rFonts w:ascii="Segoe UI Light" w:hAnsi="Segoe UI Light" w:cs="Segoe UI Light"/>
                <w:b/>
                <w:bCs/>
                <w:sz w:val="12"/>
                <w:szCs w:val="12"/>
              </w:rPr>
            </w:pPr>
          </w:p>
        </w:tc>
        <w:tc>
          <w:tcPr>
            <w:tcW w:w="3226" w:type="dxa"/>
            <w:vMerge/>
          </w:tcPr>
          <w:p w14:paraId="702AF923" w14:textId="77777777" w:rsidR="003C1CE0" w:rsidRPr="00ED7AC9" w:rsidRDefault="003C1CE0" w:rsidP="00752B76">
            <w:pPr>
              <w:jc w:val="both"/>
              <w:rPr>
                <w:rFonts w:ascii="Segoe UI Light" w:hAnsi="Segoe UI Light" w:cs="Segoe UI Light"/>
                <w:sz w:val="12"/>
                <w:szCs w:val="12"/>
              </w:rPr>
            </w:pPr>
          </w:p>
        </w:tc>
        <w:tc>
          <w:tcPr>
            <w:tcW w:w="2107" w:type="dxa"/>
          </w:tcPr>
          <w:p w14:paraId="3740CCC6" w14:textId="52A243A7" w:rsidR="003C1CE0" w:rsidRPr="00063A89" w:rsidRDefault="003C1CE0" w:rsidP="00752B76">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El esfuerzo mental</w:t>
            </w:r>
          </w:p>
          <w:p w14:paraId="4BFC9DA6" w14:textId="77777777" w:rsidR="003C1CE0" w:rsidRPr="00063A89" w:rsidRDefault="003C1CE0" w:rsidP="00752B76">
            <w:pPr>
              <w:jc w:val="both"/>
              <w:rPr>
                <w:rFonts w:ascii="Segoe UI Light" w:hAnsi="Segoe UI Light" w:cs="Segoe UI Light"/>
                <w:b/>
                <w:bCs/>
                <w:color w:val="009999"/>
                <w:sz w:val="16"/>
                <w:szCs w:val="16"/>
              </w:rPr>
            </w:pPr>
          </w:p>
          <w:p w14:paraId="3BA4AAED" w14:textId="77777777" w:rsidR="003C1CE0" w:rsidRPr="00063A89" w:rsidRDefault="003C1CE0" w:rsidP="00752B76">
            <w:pPr>
              <w:widowControl w:val="0"/>
              <w:autoSpaceDE w:val="0"/>
              <w:autoSpaceDN w:val="0"/>
              <w:jc w:val="both"/>
              <w:rPr>
                <w:rFonts w:ascii="Segoe UI Light" w:hAnsi="Segoe UI Light" w:cs="Segoe UI Light"/>
                <w:b/>
                <w:bCs/>
                <w:color w:val="009999"/>
                <w:sz w:val="16"/>
                <w:szCs w:val="16"/>
              </w:rPr>
            </w:pPr>
          </w:p>
        </w:tc>
        <w:tc>
          <w:tcPr>
            <w:tcW w:w="3931" w:type="dxa"/>
          </w:tcPr>
          <w:p w14:paraId="27F80488" w14:textId="77777777" w:rsidR="003C1CE0" w:rsidRPr="002435C1"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r w:rsidRPr="002435C1">
              <w:rPr>
                <w:rFonts w:ascii="Segoe UI Light" w:eastAsia="Times New Roman" w:hAnsi="Segoe UI Light" w:cs="Segoe UI Light"/>
                <w:sz w:val="12"/>
                <w:szCs w:val="12"/>
                <w:lang w:val="es-ES_tradnl" w:eastAsia="es-ES"/>
              </w:rPr>
              <w:t>Establézcase el grado y continuidad del pensamiento exigi</w:t>
            </w:r>
            <w:r w:rsidRPr="002435C1">
              <w:rPr>
                <w:rFonts w:ascii="Segoe UI Light" w:eastAsia="Times New Roman" w:hAnsi="Segoe UI Light" w:cs="Segoe UI Light"/>
                <w:sz w:val="12"/>
                <w:szCs w:val="12"/>
                <w:lang w:val="es-ES_tradnl" w:eastAsia="es-ES"/>
              </w:rPr>
              <w:softHyphen/>
              <w:t>dos para planear y organizar las actividades y ejecutarlas, y la concentración mental necesarias para atender la variedad de tareas o de los problemas: la ca</w:t>
            </w:r>
            <w:r w:rsidRPr="002435C1">
              <w:rPr>
                <w:rFonts w:ascii="Segoe UI Light" w:eastAsia="Times New Roman" w:hAnsi="Segoe UI Light" w:cs="Segoe UI Light"/>
                <w:sz w:val="12"/>
                <w:szCs w:val="12"/>
                <w:lang w:val="es-ES_tradnl" w:eastAsia="es-ES"/>
              </w:rPr>
              <w:softHyphen/>
              <w:t>pacidad de adaptación que exige el puesto para acomodarse a cambios rápidos, o bien para atender varias actividades simultáneamente.</w:t>
            </w:r>
          </w:p>
          <w:p w14:paraId="373E1FA3"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c>
          <w:tcPr>
            <w:tcW w:w="2549" w:type="dxa"/>
            <w:vMerge/>
          </w:tcPr>
          <w:p w14:paraId="65508C60"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r>
      <w:tr w:rsidR="003C1CE0" w:rsidRPr="00ED7AC9" w14:paraId="63581372" w14:textId="77777777" w:rsidTr="00BE6036">
        <w:tc>
          <w:tcPr>
            <w:tcW w:w="2499" w:type="dxa"/>
            <w:vMerge/>
          </w:tcPr>
          <w:p w14:paraId="78F61A79" w14:textId="77777777" w:rsidR="003C1CE0" w:rsidRPr="00ED7AC9" w:rsidRDefault="003C1CE0" w:rsidP="00752B76">
            <w:pPr>
              <w:jc w:val="both"/>
              <w:rPr>
                <w:rFonts w:ascii="Segoe UI Light" w:hAnsi="Segoe UI Light" w:cs="Segoe UI Light"/>
                <w:b/>
                <w:bCs/>
                <w:sz w:val="12"/>
                <w:szCs w:val="12"/>
              </w:rPr>
            </w:pPr>
          </w:p>
        </w:tc>
        <w:tc>
          <w:tcPr>
            <w:tcW w:w="3226" w:type="dxa"/>
            <w:vMerge/>
          </w:tcPr>
          <w:p w14:paraId="1462942A" w14:textId="77777777" w:rsidR="003C1CE0" w:rsidRPr="00ED7AC9" w:rsidRDefault="003C1CE0" w:rsidP="00752B76">
            <w:pPr>
              <w:jc w:val="both"/>
              <w:rPr>
                <w:rFonts w:ascii="Segoe UI Light" w:hAnsi="Segoe UI Light" w:cs="Segoe UI Light"/>
                <w:sz w:val="12"/>
                <w:szCs w:val="12"/>
              </w:rPr>
            </w:pPr>
          </w:p>
        </w:tc>
        <w:tc>
          <w:tcPr>
            <w:tcW w:w="2107" w:type="dxa"/>
          </w:tcPr>
          <w:p w14:paraId="24DABAA5" w14:textId="439B29E5" w:rsidR="003C1CE0" w:rsidRPr="00063A89" w:rsidRDefault="003C1CE0" w:rsidP="00752B76">
            <w:pPr>
              <w:widowControl w:val="0"/>
              <w:autoSpaceDE w:val="0"/>
              <w:autoSpaceDN w:val="0"/>
              <w:jc w:val="both"/>
              <w:rPr>
                <w:rFonts w:ascii="Segoe UI Light" w:eastAsiaTheme="minorHAnsi" w:hAnsi="Segoe UI Light" w:cs="Segoe UI Light"/>
                <w:color w:val="009999"/>
                <w:sz w:val="12"/>
                <w:szCs w:val="12"/>
              </w:rPr>
            </w:pPr>
            <w:r w:rsidRPr="00063A89">
              <w:rPr>
                <w:rFonts w:ascii="Segoe UI Light" w:hAnsi="Segoe UI Light" w:cs="Segoe UI Light"/>
                <w:b/>
                <w:bCs/>
                <w:color w:val="009999"/>
                <w:sz w:val="16"/>
                <w:szCs w:val="16"/>
              </w:rPr>
              <w:t>Riesgo por enfermedades profesionales</w:t>
            </w:r>
          </w:p>
        </w:tc>
        <w:tc>
          <w:tcPr>
            <w:tcW w:w="3931" w:type="dxa"/>
          </w:tcPr>
          <w:p w14:paraId="5C7B86E2" w14:textId="77777777" w:rsidR="003C1CE0" w:rsidRPr="00AE2542" w:rsidRDefault="003C1CE0" w:rsidP="00752B76">
            <w:pPr>
              <w:widowControl w:val="0"/>
              <w:autoSpaceDE w:val="0"/>
              <w:autoSpaceDN w:val="0"/>
              <w:jc w:val="both"/>
              <w:rPr>
                <w:rFonts w:ascii="Segoe UI Light" w:eastAsia="Times New Roman" w:hAnsi="Segoe UI Light" w:cs="Segoe UI Light"/>
                <w:sz w:val="12"/>
                <w:szCs w:val="12"/>
                <w:lang w:val="es-ES_tradnl" w:eastAsia="es-ES"/>
              </w:rPr>
            </w:pPr>
            <w:r w:rsidRPr="00AE2542">
              <w:rPr>
                <w:rFonts w:ascii="Segoe UI Light" w:eastAsia="Times New Roman" w:hAnsi="Segoe UI Light" w:cs="Segoe UI Light"/>
                <w:sz w:val="12"/>
                <w:szCs w:val="12"/>
                <w:lang w:val="es-ES_tradnl" w:eastAsia="es-ES"/>
              </w:rPr>
              <w:t>Considérese si el trabajador está ex</w:t>
            </w:r>
            <w:r w:rsidRPr="00AE2542">
              <w:rPr>
                <w:rFonts w:ascii="Segoe UI Light" w:eastAsia="Times New Roman" w:hAnsi="Segoe UI Light" w:cs="Segoe UI Light"/>
                <w:sz w:val="12"/>
                <w:szCs w:val="12"/>
                <w:lang w:val="es-ES_tradnl" w:eastAsia="es-ES"/>
              </w:rPr>
              <w:softHyphen/>
              <w:t>puesto, a corto plazo, a contraer algún tipo de enfermedad profesional.</w:t>
            </w:r>
          </w:p>
          <w:p w14:paraId="763705EF"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c>
          <w:tcPr>
            <w:tcW w:w="2549" w:type="dxa"/>
            <w:vMerge/>
          </w:tcPr>
          <w:p w14:paraId="37EB924B"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r>
      <w:tr w:rsidR="003C1CE0" w:rsidRPr="00ED7AC9" w14:paraId="31FD8749" w14:textId="77777777" w:rsidTr="00BE6036">
        <w:tc>
          <w:tcPr>
            <w:tcW w:w="2499" w:type="dxa"/>
            <w:vMerge/>
          </w:tcPr>
          <w:p w14:paraId="44EEF234" w14:textId="77777777" w:rsidR="003C1CE0" w:rsidRPr="00ED7AC9" w:rsidRDefault="003C1CE0" w:rsidP="0021375D">
            <w:pPr>
              <w:rPr>
                <w:rFonts w:ascii="Segoe UI Light" w:hAnsi="Segoe UI Light" w:cs="Segoe UI Light"/>
                <w:b/>
                <w:bCs/>
                <w:sz w:val="12"/>
                <w:szCs w:val="12"/>
              </w:rPr>
            </w:pPr>
          </w:p>
        </w:tc>
        <w:tc>
          <w:tcPr>
            <w:tcW w:w="3226" w:type="dxa"/>
            <w:vMerge/>
          </w:tcPr>
          <w:p w14:paraId="1DCE7D0D" w14:textId="77777777" w:rsidR="003C1CE0" w:rsidRPr="00ED7AC9" w:rsidRDefault="003C1CE0" w:rsidP="0021375D">
            <w:pPr>
              <w:widowControl w:val="0"/>
              <w:autoSpaceDE w:val="0"/>
              <w:autoSpaceDN w:val="0"/>
              <w:ind w:left="4" w:right="9" w:firstLine="5"/>
              <w:jc w:val="both"/>
              <w:rPr>
                <w:rFonts w:ascii="Segoe UI Light" w:hAnsi="Segoe UI Light" w:cs="Segoe UI Light"/>
                <w:sz w:val="12"/>
                <w:szCs w:val="12"/>
              </w:rPr>
            </w:pPr>
          </w:p>
        </w:tc>
        <w:tc>
          <w:tcPr>
            <w:tcW w:w="2107" w:type="dxa"/>
          </w:tcPr>
          <w:p w14:paraId="15A00C21" w14:textId="3DDE6E1B" w:rsidR="003C1CE0" w:rsidRPr="00063A89" w:rsidRDefault="003C1CE0" w:rsidP="00752B76">
            <w:pPr>
              <w:widowControl w:val="0"/>
              <w:autoSpaceDE w:val="0"/>
              <w:autoSpaceDN w:val="0"/>
              <w:jc w:val="both"/>
              <w:rPr>
                <w:rFonts w:ascii="Segoe UI Light" w:eastAsiaTheme="minorHAnsi" w:hAnsi="Segoe UI Light" w:cs="Segoe UI Light"/>
                <w:color w:val="009999"/>
                <w:sz w:val="12"/>
                <w:szCs w:val="12"/>
              </w:rPr>
            </w:pPr>
            <w:r w:rsidRPr="00063A89">
              <w:rPr>
                <w:rFonts w:ascii="Segoe UI Light" w:hAnsi="Segoe UI Light" w:cs="Segoe UI Light"/>
                <w:b/>
                <w:bCs/>
                <w:color w:val="009999"/>
                <w:sz w:val="16"/>
                <w:szCs w:val="16"/>
              </w:rPr>
              <w:t>Jornada y desplazamiento</w:t>
            </w:r>
          </w:p>
        </w:tc>
        <w:tc>
          <w:tcPr>
            <w:tcW w:w="3931" w:type="dxa"/>
          </w:tcPr>
          <w:p w14:paraId="3415A554" w14:textId="77777777" w:rsidR="003C1CE0" w:rsidRPr="00AE2542" w:rsidRDefault="003C1CE0" w:rsidP="00752B76">
            <w:pPr>
              <w:widowControl w:val="0"/>
              <w:autoSpaceDE w:val="0"/>
              <w:autoSpaceDN w:val="0"/>
              <w:jc w:val="both"/>
              <w:rPr>
                <w:rFonts w:ascii="Segoe UI Light" w:eastAsia="Times New Roman" w:hAnsi="Segoe UI Light" w:cs="Segoe UI Light"/>
                <w:b/>
                <w:bCs/>
                <w:sz w:val="12"/>
                <w:szCs w:val="12"/>
                <w:lang w:val="es-ES_tradnl" w:eastAsia="es-ES"/>
              </w:rPr>
            </w:pPr>
            <w:r w:rsidRPr="00AE2542">
              <w:rPr>
                <w:rFonts w:ascii="Segoe UI Light" w:eastAsia="Times New Roman" w:hAnsi="Segoe UI Light" w:cs="Segoe UI Light"/>
                <w:sz w:val="12"/>
                <w:szCs w:val="12"/>
                <w:lang w:val="es-ES_tradnl" w:eastAsia="es-ES"/>
              </w:rPr>
              <w:t>Determínese el tipo de jornada (diurna, nocturna, mixta o sin límites) y si el empleado debe desplazarse con frecuencia a diferen</w:t>
            </w:r>
            <w:r w:rsidRPr="00AE2542">
              <w:rPr>
                <w:rFonts w:ascii="Segoe UI Light" w:eastAsia="Times New Roman" w:hAnsi="Segoe UI Light" w:cs="Segoe UI Light"/>
                <w:sz w:val="12"/>
                <w:szCs w:val="12"/>
                <w:lang w:val="es-ES_tradnl" w:eastAsia="es-ES"/>
              </w:rPr>
              <w:softHyphen/>
              <w:t>tes lugares del país.</w:t>
            </w:r>
          </w:p>
          <w:p w14:paraId="37FE0E81"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c>
          <w:tcPr>
            <w:tcW w:w="2549" w:type="dxa"/>
            <w:vMerge/>
          </w:tcPr>
          <w:p w14:paraId="287F2D67" w14:textId="77777777" w:rsidR="003C1CE0" w:rsidRPr="00ED7AC9" w:rsidRDefault="003C1CE0" w:rsidP="00752B76">
            <w:pPr>
              <w:widowControl w:val="0"/>
              <w:autoSpaceDE w:val="0"/>
              <w:autoSpaceDN w:val="0"/>
              <w:jc w:val="both"/>
              <w:rPr>
                <w:rFonts w:ascii="Segoe UI Light" w:eastAsiaTheme="minorHAnsi" w:hAnsi="Segoe UI Light" w:cs="Segoe UI Light"/>
                <w:sz w:val="12"/>
                <w:szCs w:val="12"/>
              </w:rPr>
            </w:pPr>
          </w:p>
        </w:tc>
      </w:tr>
      <w:tr w:rsidR="00A92842" w:rsidRPr="00ED7AC9" w14:paraId="757B7161" w14:textId="77777777" w:rsidTr="00BE6036">
        <w:tc>
          <w:tcPr>
            <w:tcW w:w="2499" w:type="dxa"/>
          </w:tcPr>
          <w:p w14:paraId="5D2A6AD1" w14:textId="77777777" w:rsidR="0021375D" w:rsidRPr="004E22D5" w:rsidRDefault="0021375D" w:rsidP="0021375D">
            <w:pPr>
              <w:rPr>
                <w:rFonts w:ascii="Segoe UI Light" w:hAnsi="Segoe UI Light" w:cs="Segoe UI Light"/>
                <w:b/>
                <w:bCs/>
                <w:color w:val="009999"/>
                <w:sz w:val="20"/>
                <w:szCs w:val="20"/>
              </w:rPr>
            </w:pPr>
            <w:r w:rsidRPr="004E22D5">
              <w:rPr>
                <w:rFonts w:ascii="Segoe UI Light" w:hAnsi="Segoe UI Light" w:cs="Segoe UI Light"/>
                <w:b/>
                <w:bCs/>
                <w:color w:val="009999"/>
                <w:sz w:val="20"/>
                <w:szCs w:val="20"/>
              </w:rPr>
              <w:t>CONSECUENCIA DEL ERROR</w:t>
            </w:r>
          </w:p>
          <w:p w14:paraId="60F838EB" w14:textId="77777777" w:rsidR="00752B76" w:rsidRPr="00ED7AC9" w:rsidRDefault="00752B76" w:rsidP="00752B76">
            <w:pPr>
              <w:jc w:val="both"/>
              <w:rPr>
                <w:rFonts w:ascii="Segoe UI Light" w:hAnsi="Segoe UI Light" w:cs="Segoe UI Light"/>
                <w:b/>
                <w:bCs/>
                <w:sz w:val="12"/>
                <w:szCs w:val="12"/>
              </w:rPr>
            </w:pPr>
          </w:p>
        </w:tc>
        <w:tc>
          <w:tcPr>
            <w:tcW w:w="3226" w:type="dxa"/>
          </w:tcPr>
          <w:p w14:paraId="108D99D7" w14:textId="77777777" w:rsidR="0021375D" w:rsidRPr="005F5EE7" w:rsidRDefault="0021375D" w:rsidP="0021375D">
            <w:pPr>
              <w:widowControl w:val="0"/>
              <w:autoSpaceDE w:val="0"/>
              <w:autoSpaceDN w:val="0"/>
              <w:ind w:left="4" w:right="9" w:firstLine="5"/>
              <w:jc w:val="both"/>
              <w:rPr>
                <w:rFonts w:ascii="Segoe UI Light" w:eastAsia="Times New Roman" w:hAnsi="Segoe UI Light" w:cs="Segoe UI Light"/>
                <w:sz w:val="12"/>
                <w:szCs w:val="12"/>
                <w:lang w:val="es-ES_tradnl" w:eastAsia="es-ES"/>
              </w:rPr>
            </w:pPr>
            <w:r w:rsidRPr="005F5EE7">
              <w:rPr>
                <w:rFonts w:ascii="Segoe UI Light" w:eastAsia="Times New Roman" w:hAnsi="Segoe UI Light" w:cs="Segoe UI Light"/>
                <w:sz w:val="12"/>
                <w:szCs w:val="12"/>
                <w:lang w:val="es-ES_tradnl" w:eastAsia="es-ES"/>
              </w:rPr>
              <w:t>Evalúese aquí la posibilidad y oportunidad que ofrece el trabajo para cometer erro</w:t>
            </w:r>
            <w:r w:rsidRPr="005F5EE7">
              <w:rPr>
                <w:rFonts w:ascii="Segoe UI Light" w:eastAsia="Times New Roman" w:hAnsi="Segoe UI Light" w:cs="Segoe UI Light"/>
                <w:sz w:val="12"/>
                <w:szCs w:val="12"/>
                <w:lang w:val="es-ES_tradnl" w:eastAsia="es-ES"/>
              </w:rPr>
              <w:softHyphen/>
              <w:t>res, ya sea por negligencia o por ser éstos imprevisibles dentro del proceso laboral. Considérese si ellos pueden ser detectados y corregidos sin problemas de trascenden</w:t>
            </w:r>
            <w:r w:rsidRPr="005F5EE7">
              <w:rPr>
                <w:rFonts w:ascii="Segoe UI Light" w:eastAsia="Times New Roman" w:hAnsi="Segoe UI Light" w:cs="Segoe UI Light"/>
                <w:sz w:val="12"/>
                <w:szCs w:val="12"/>
                <w:lang w:val="es-ES_tradnl" w:eastAsia="es-ES"/>
              </w:rPr>
              <w:softHyphen/>
              <w:t>cia o si producen atrasos en los procesos, daños o pérdidas materiales, de tiempo, económicas y su cuantía. Determínese si los errores pueden poner en peligro la inte</w:t>
            </w:r>
            <w:r w:rsidRPr="005F5EE7">
              <w:rPr>
                <w:rFonts w:ascii="Segoe UI Light" w:eastAsia="Times New Roman" w:hAnsi="Segoe UI Light" w:cs="Segoe UI Light"/>
                <w:sz w:val="12"/>
                <w:szCs w:val="12"/>
                <w:lang w:val="es-ES_tradnl" w:eastAsia="es-ES"/>
              </w:rPr>
              <w:softHyphen/>
              <w:t>gridad física de los compañeros u otras personas.</w:t>
            </w:r>
          </w:p>
          <w:p w14:paraId="2DAC872F" w14:textId="77777777" w:rsidR="00752B76" w:rsidRPr="00ED7AC9" w:rsidRDefault="00752B76" w:rsidP="00752B76">
            <w:pPr>
              <w:jc w:val="both"/>
              <w:rPr>
                <w:rFonts w:ascii="Segoe UI Light" w:hAnsi="Segoe UI Light" w:cs="Segoe UI Light"/>
                <w:sz w:val="12"/>
                <w:szCs w:val="12"/>
              </w:rPr>
            </w:pPr>
          </w:p>
        </w:tc>
        <w:tc>
          <w:tcPr>
            <w:tcW w:w="2107" w:type="dxa"/>
          </w:tcPr>
          <w:p w14:paraId="4ECADA8F" w14:textId="77777777" w:rsidR="00752B76" w:rsidRPr="00ED7AC9" w:rsidRDefault="00752B76" w:rsidP="00752B76">
            <w:pPr>
              <w:widowControl w:val="0"/>
              <w:autoSpaceDE w:val="0"/>
              <w:autoSpaceDN w:val="0"/>
              <w:jc w:val="both"/>
              <w:rPr>
                <w:rFonts w:ascii="Segoe UI Light" w:eastAsiaTheme="minorHAnsi" w:hAnsi="Segoe UI Light" w:cs="Segoe UI Light"/>
                <w:sz w:val="12"/>
                <w:szCs w:val="12"/>
              </w:rPr>
            </w:pPr>
          </w:p>
        </w:tc>
        <w:tc>
          <w:tcPr>
            <w:tcW w:w="3931" w:type="dxa"/>
          </w:tcPr>
          <w:p w14:paraId="572F7A89" w14:textId="77777777" w:rsidR="00752B76" w:rsidRPr="00ED7AC9" w:rsidRDefault="00752B76" w:rsidP="00752B76">
            <w:pPr>
              <w:widowControl w:val="0"/>
              <w:autoSpaceDE w:val="0"/>
              <w:autoSpaceDN w:val="0"/>
              <w:jc w:val="both"/>
              <w:rPr>
                <w:rFonts w:ascii="Segoe UI Light" w:eastAsiaTheme="minorHAnsi" w:hAnsi="Segoe UI Light" w:cs="Segoe UI Light"/>
                <w:sz w:val="12"/>
                <w:szCs w:val="12"/>
              </w:rPr>
            </w:pPr>
          </w:p>
        </w:tc>
        <w:tc>
          <w:tcPr>
            <w:tcW w:w="2549" w:type="dxa"/>
          </w:tcPr>
          <w:p w14:paraId="2F294C27" w14:textId="0DA7F65B" w:rsidR="00AA6952" w:rsidRPr="001F14F7" w:rsidRDefault="00AA6952" w:rsidP="00AA6952">
            <w:pPr>
              <w:widowControl w:val="0"/>
              <w:autoSpaceDE w:val="0"/>
              <w:autoSpaceDN w:val="0"/>
              <w:jc w:val="both"/>
              <w:rPr>
                <w:rFonts w:ascii="Segoe UI Light" w:eastAsia="Times New Roman" w:hAnsi="Segoe UI Light" w:cs="Segoe UI Light"/>
                <w:sz w:val="12"/>
                <w:szCs w:val="12"/>
                <w:lang w:val="es-ES_tradnl" w:eastAsia="es-ES"/>
              </w:rPr>
            </w:pPr>
            <w:r w:rsidRPr="001F14F7">
              <w:rPr>
                <w:rFonts w:ascii="Segoe UI Light" w:eastAsia="Times New Roman" w:hAnsi="Segoe UI Light" w:cs="Segoe UI Light"/>
                <w:sz w:val="12"/>
                <w:szCs w:val="12"/>
                <w:lang w:val="es-ES_tradnl" w:eastAsia="es-ES"/>
              </w:rPr>
              <w:t>Si bien la descripción de este factor es muy clara y resume acertadamente los aspec</w:t>
            </w:r>
            <w:r w:rsidRPr="001F14F7">
              <w:rPr>
                <w:rFonts w:ascii="Segoe UI Light" w:eastAsia="Times New Roman" w:hAnsi="Segoe UI Light" w:cs="Segoe UI Light"/>
                <w:sz w:val="12"/>
                <w:szCs w:val="12"/>
                <w:lang w:val="es-ES_tradnl" w:eastAsia="es-ES"/>
              </w:rPr>
              <w:softHyphen/>
              <w:t>tos más importantes, hay que hacer énfasis en dos o tres puntos que son esenciales para la realización de su análisis.</w:t>
            </w:r>
          </w:p>
          <w:p w14:paraId="5E5B4C6F" w14:textId="77777777" w:rsidR="00AA6952" w:rsidRPr="008613AC" w:rsidRDefault="00AA6952" w:rsidP="00AA6952">
            <w:pPr>
              <w:widowControl w:val="0"/>
              <w:autoSpaceDE w:val="0"/>
              <w:autoSpaceDN w:val="0"/>
              <w:jc w:val="both"/>
              <w:rPr>
                <w:rFonts w:ascii="Segoe UI Light" w:eastAsia="Times New Roman" w:hAnsi="Segoe UI Light" w:cs="Segoe UI Light"/>
                <w:b/>
                <w:bCs/>
                <w:sz w:val="12"/>
                <w:szCs w:val="12"/>
                <w:lang w:val="es-ES_tradnl" w:eastAsia="es-ES"/>
              </w:rPr>
            </w:pPr>
          </w:p>
          <w:p w14:paraId="6F90171D" w14:textId="7FA2AFF6" w:rsidR="00AA6952" w:rsidRPr="00CF39DA" w:rsidRDefault="001A360F" w:rsidP="00AA6952">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00AA6952" w:rsidRPr="00CF39DA">
              <w:rPr>
                <w:rFonts w:ascii="Segoe UI Light" w:eastAsia="Times New Roman" w:hAnsi="Segoe UI Light" w:cs="Segoe UI Light"/>
                <w:sz w:val="12"/>
                <w:szCs w:val="12"/>
                <w:lang w:val="es-ES_tradnl" w:eastAsia="es-ES"/>
              </w:rPr>
              <w:t>Cómo y quién detecta el error, y si este puede ser corregido rápidamente dentro de la ejecución de las tareas.</w:t>
            </w:r>
          </w:p>
          <w:p w14:paraId="05D396BE" w14:textId="1F456555" w:rsidR="00AA6952" w:rsidRPr="00CF39DA" w:rsidRDefault="001A360F" w:rsidP="00AA6952">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00AA6952" w:rsidRPr="00CF39DA">
              <w:rPr>
                <w:rFonts w:ascii="Segoe UI Light" w:eastAsia="Times New Roman" w:hAnsi="Segoe UI Light" w:cs="Segoe UI Light"/>
                <w:sz w:val="12"/>
                <w:szCs w:val="12"/>
                <w:lang w:val="es-ES_tradnl" w:eastAsia="es-ES"/>
              </w:rPr>
              <w:t>Qué atrasos puede ocasionar en los diferentes procesos de la empresa y los costos en que se incurría por esos atrasos, si puede ocasionar perjuicios a la credibilidad de la empresa o institución ante los clientes o usuarios de sus productos o servicios.</w:t>
            </w:r>
          </w:p>
          <w:p w14:paraId="214ABD62" w14:textId="444D362F" w:rsidR="00AA6952" w:rsidRPr="00CF39DA" w:rsidRDefault="001A360F" w:rsidP="00AA6952">
            <w:pPr>
              <w:widowControl w:val="0"/>
              <w:autoSpaceDE w:val="0"/>
              <w:autoSpaceDN w:val="0"/>
              <w:jc w:val="both"/>
              <w:rPr>
                <w:rFonts w:ascii="Segoe UI Light" w:eastAsia="Times New Roman" w:hAnsi="Segoe UI Light" w:cs="Segoe UI Light"/>
                <w:sz w:val="12"/>
                <w:szCs w:val="12"/>
                <w:lang w:val="es-ES_tradnl" w:eastAsia="es-ES"/>
              </w:rPr>
            </w:pPr>
            <w:r>
              <w:rPr>
                <w:rFonts w:ascii="Segoe UI Light" w:eastAsia="Times New Roman" w:hAnsi="Segoe UI Light" w:cs="Segoe UI Light"/>
                <w:sz w:val="12"/>
                <w:szCs w:val="12"/>
                <w:lang w:val="es-ES_tradnl" w:eastAsia="es-ES"/>
              </w:rPr>
              <w:t>-</w:t>
            </w:r>
            <w:r w:rsidR="00AA6952" w:rsidRPr="00CF39DA">
              <w:rPr>
                <w:rFonts w:ascii="Segoe UI Light" w:eastAsia="Times New Roman" w:hAnsi="Segoe UI Light" w:cs="Segoe UI Light"/>
                <w:sz w:val="12"/>
                <w:szCs w:val="12"/>
                <w:lang w:val="es-ES_tradnl" w:eastAsia="es-ES"/>
              </w:rPr>
              <w:t>El grado o cuantificación de las pérdidas económicas que ocasionaría el error cometido en la ejecución de su trabajo.</w:t>
            </w:r>
          </w:p>
          <w:p w14:paraId="4B502195" w14:textId="77777777" w:rsidR="00AA6952" w:rsidRPr="008613AC" w:rsidRDefault="00AA6952" w:rsidP="00AA6952">
            <w:pPr>
              <w:widowControl w:val="0"/>
              <w:autoSpaceDE w:val="0"/>
              <w:autoSpaceDN w:val="0"/>
              <w:jc w:val="both"/>
              <w:rPr>
                <w:rFonts w:ascii="Segoe UI Light" w:eastAsia="Times New Roman" w:hAnsi="Segoe UI Light" w:cs="Segoe UI Light"/>
                <w:sz w:val="12"/>
                <w:szCs w:val="12"/>
                <w:lang w:val="es-ES_tradnl" w:eastAsia="es-ES"/>
              </w:rPr>
            </w:pPr>
          </w:p>
          <w:p w14:paraId="6F37022F" w14:textId="103537FF" w:rsidR="00AA6952" w:rsidRPr="001E410C" w:rsidRDefault="00AA6952" w:rsidP="00AA6952">
            <w:pPr>
              <w:widowControl w:val="0"/>
              <w:autoSpaceDE w:val="0"/>
              <w:autoSpaceDN w:val="0"/>
              <w:jc w:val="both"/>
              <w:rPr>
                <w:rFonts w:ascii="Segoe UI Light" w:eastAsia="Times New Roman" w:hAnsi="Segoe UI Light" w:cs="Segoe UI Light"/>
                <w:sz w:val="12"/>
                <w:szCs w:val="12"/>
                <w:lang w:val="es-ES_tradnl" w:eastAsia="es-ES"/>
              </w:rPr>
            </w:pPr>
            <w:r w:rsidRPr="00AF1BEF">
              <w:rPr>
                <w:rFonts w:ascii="Segoe UI Light" w:eastAsia="Times New Roman" w:hAnsi="Segoe UI Light" w:cs="Segoe UI Light"/>
                <w:sz w:val="12"/>
                <w:szCs w:val="12"/>
                <w:lang w:val="es-ES_tradnl" w:eastAsia="es-ES"/>
              </w:rPr>
              <w:t>Si el error cometido implica la pérdida de la salud o de vidas humanas.</w:t>
            </w:r>
            <w:r w:rsidR="007E012D">
              <w:rPr>
                <w:rFonts w:ascii="Segoe UI Light" w:eastAsia="Times New Roman" w:hAnsi="Segoe UI Light" w:cs="Segoe UI Light"/>
                <w:sz w:val="12"/>
                <w:szCs w:val="12"/>
                <w:lang w:val="es-ES_tradnl" w:eastAsia="es-ES"/>
              </w:rPr>
              <w:t xml:space="preserve"> </w:t>
            </w:r>
            <w:r w:rsidRPr="001E410C">
              <w:rPr>
                <w:rFonts w:ascii="Segoe UI Light" w:eastAsia="Times New Roman" w:hAnsi="Segoe UI Light" w:cs="Segoe UI Light"/>
                <w:sz w:val="12"/>
                <w:szCs w:val="12"/>
                <w:lang w:val="es-ES_tradnl" w:eastAsia="es-ES"/>
              </w:rPr>
              <w:t>La consecuencia del error es uno de los factores que más se ponderan tanto en la cla</w:t>
            </w:r>
            <w:r w:rsidRPr="001E410C">
              <w:rPr>
                <w:rFonts w:ascii="Segoe UI Light" w:eastAsia="Times New Roman" w:hAnsi="Segoe UI Light" w:cs="Segoe UI Light"/>
                <w:sz w:val="12"/>
                <w:szCs w:val="12"/>
                <w:lang w:val="es-ES_tradnl" w:eastAsia="es-ES"/>
              </w:rPr>
              <w:softHyphen/>
              <w:t>sificación de puestos como en su valoración, debido a que representa o manifiesta más claramente la responsabilidad que tiene el puesto y la incidencia física o mate</w:t>
            </w:r>
            <w:r w:rsidRPr="001E410C">
              <w:rPr>
                <w:rFonts w:ascii="Segoe UI Light" w:eastAsia="Times New Roman" w:hAnsi="Segoe UI Light" w:cs="Segoe UI Light"/>
                <w:sz w:val="12"/>
                <w:szCs w:val="12"/>
                <w:lang w:val="es-ES_tradnl" w:eastAsia="es-ES"/>
              </w:rPr>
              <w:softHyphen/>
              <w:t>rial de un descuido o de un error en la aplicación de las técnicas o procedimientos que exige el puesto.</w:t>
            </w:r>
          </w:p>
          <w:p w14:paraId="537CCAC3" w14:textId="77777777" w:rsidR="00752B76" w:rsidRPr="00ED7AC9" w:rsidRDefault="00752B76" w:rsidP="00752B76">
            <w:pPr>
              <w:widowControl w:val="0"/>
              <w:autoSpaceDE w:val="0"/>
              <w:autoSpaceDN w:val="0"/>
              <w:jc w:val="both"/>
              <w:rPr>
                <w:rFonts w:ascii="Segoe UI Light" w:eastAsiaTheme="minorHAnsi" w:hAnsi="Segoe UI Light" w:cs="Segoe UI Light"/>
                <w:sz w:val="12"/>
                <w:szCs w:val="12"/>
              </w:rPr>
            </w:pPr>
          </w:p>
        </w:tc>
      </w:tr>
      <w:tr w:rsidR="00063A89" w:rsidRPr="00ED7AC9" w14:paraId="2CEC8870" w14:textId="77777777" w:rsidTr="00BE6036">
        <w:tc>
          <w:tcPr>
            <w:tcW w:w="2499" w:type="dxa"/>
            <w:vMerge w:val="restart"/>
          </w:tcPr>
          <w:p w14:paraId="24C6ED3A" w14:textId="41C6EC2C" w:rsidR="00063A89" w:rsidRPr="00ED7AC9" w:rsidRDefault="00063A89" w:rsidP="00063A89">
            <w:pPr>
              <w:jc w:val="both"/>
              <w:rPr>
                <w:rFonts w:ascii="Segoe UI Light" w:hAnsi="Segoe UI Light" w:cs="Segoe UI Light"/>
                <w:b/>
                <w:bCs/>
                <w:sz w:val="12"/>
                <w:szCs w:val="12"/>
              </w:rPr>
            </w:pPr>
            <w:r w:rsidRPr="004E22D5">
              <w:rPr>
                <w:rFonts w:ascii="Segoe UI Light" w:hAnsi="Segoe UI Light" w:cs="Segoe UI Light"/>
                <w:b/>
                <w:bCs/>
                <w:color w:val="009999"/>
                <w:sz w:val="16"/>
                <w:szCs w:val="16"/>
              </w:rPr>
              <w:t>Otras exigencias</w:t>
            </w:r>
          </w:p>
        </w:tc>
        <w:tc>
          <w:tcPr>
            <w:tcW w:w="3226" w:type="dxa"/>
            <w:vMerge w:val="restart"/>
          </w:tcPr>
          <w:p w14:paraId="14C72F62" w14:textId="77777777" w:rsidR="00063A89" w:rsidRPr="004E77D0"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7130C5C"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6F276136"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4A2F74F7"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37362CBD"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3EDB881E"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668BA404"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6787E59D"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71E27E6"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450ED1C0"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3DEDF87C"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95BD2EF"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A3CC0F2"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C9F05F5"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31DE0FDC"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CE95090"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61761831" w14:textId="0E0B0556"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7D86625" w14:textId="23D3723C"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1D224A5" w14:textId="75D46DEF"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18A592B" w14:textId="638BB464"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1943E38" w14:textId="2F238E50"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2174DBD" w14:textId="530DECE4"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845C2E1" w14:textId="075214F2"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2FA4E45" w14:textId="07999C6A"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2B123EFD" w14:textId="76073764"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DE4DC1C" w14:textId="1FDCDD7D"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7729CA8A" w14:textId="194C10F0"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163283F5" w14:textId="2AFD0D65"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48F7A8CB"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0FF27614"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618CB6F"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387187D6" w14:textId="63A89995"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sz w:val="12"/>
                <w:szCs w:val="12"/>
                <w:lang w:val="es-ES_tradnl" w:eastAsia="es-ES"/>
              </w:rPr>
              <w:t>Este factor considera la preparación académica, u otra atinente, la experiencia y la ha</w:t>
            </w:r>
            <w:r w:rsidRPr="001E38EA">
              <w:rPr>
                <w:rFonts w:ascii="Segoe UI Light" w:eastAsia="Times New Roman" w:hAnsi="Segoe UI Light" w:cs="Segoe UI Light"/>
                <w:sz w:val="12"/>
                <w:szCs w:val="12"/>
                <w:lang w:val="es-ES_tradnl" w:eastAsia="es-ES"/>
              </w:rPr>
              <w:softHyphen/>
              <w:t xml:space="preserve">bilidad o conocimientos que debe poseer el trabajador para ejecutar adecuadamente las tareas que configuran el cargo. Verifíquese, asimismo, si la posición exige algún tipo de licencia o la incorporación a un colegio profesional por mandato legal. </w:t>
            </w:r>
          </w:p>
          <w:p w14:paraId="1E1D9516" w14:textId="77777777" w:rsidR="00063A89" w:rsidRDefault="00063A89" w:rsidP="00063A89">
            <w:pPr>
              <w:widowControl w:val="0"/>
              <w:autoSpaceDE w:val="0"/>
              <w:autoSpaceDN w:val="0"/>
              <w:jc w:val="both"/>
              <w:rPr>
                <w:rFonts w:ascii="Segoe UI Light" w:eastAsia="Times New Roman" w:hAnsi="Segoe UI Light" w:cs="Segoe UI Light"/>
                <w:b/>
                <w:bCs/>
                <w:sz w:val="12"/>
                <w:szCs w:val="12"/>
                <w:lang w:val="es-ES_tradnl" w:eastAsia="es-ES"/>
              </w:rPr>
            </w:pPr>
          </w:p>
          <w:p w14:paraId="7B89D925" w14:textId="77777777" w:rsidR="00063A89" w:rsidRDefault="00063A89" w:rsidP="00063A89">
            <w:pPr>
              <w:widowControl w:val="0"/>
              <w:autoSpaceDE w:val="0"/>
              <w:autoSpaceDN w:val="0"/>
              <w:jc w:val="both"/>
              <w:rPr>
                <w:rFonts w:ascii="Segoe UI Light" w:eastAsia="Times New Roman" w:hAnsi="Segoe UI Light" w:cs="Segoe UI Light"/>
                <w:b/>
                <w:bCs/>
                <w:sz w:val="12"/>
                <w:szCs w:val="12"/>
                <w:lang w:val="es-ES_tradnl" w:eastAsia="es-ES"/>
              </w:rPr>
            </w:pPr>
          </w:p>
          <w:p w14:paraId="5B39BF9A" w14:textId="77777777" w:rsidR="00063A89" w:rsidRDefault="00063A89" w:rsidP="00063A89">
            <w:pPr>
              <w:widowControl w:val="0"/>
              <w:autoSpaceDE w:val="0"/>
              <w:autoSpaceDN w:val="0"/>
              <w:jc w:val="both"/>
              <w:rPr>
                <w:rFonts w:ascii="Segoe UI Light" w:eastAsia="Times New Roman" w:hAnsi="Segoe UI Light" w:cs="Segoe UI Light"/>
                <w:b/>
                <w:bCs/>
                <w:sz w:val="12"/>
                <w:szCs w:val="12"/>
                <w:lang w:val="es-ES_tradnl" w:eastAsia="es-ES"/>
              </w:rPr>
            </w:pPr>
          </w:p>
          <w:p w14:paraId="13DC115C" w14:textId="77777777" w:rsidR="00063A89" w:rsidRDefault="00063A89" w:rsidP="00063A89">
            <w:pPr>
              <w:widowControl w:val="0"/>
              <w:autoSpaceDE w:val="0"/>
              <w:autoSpaceDN w:val="0"/>
              <w:jc w:val="both"/>
              <w:rPr>
                <w:rFonts w:ascii="Segoe UI Light" w:eastAsia="Times New Roman" w:hAnsi="Segoe UI Light" w:cs="Segoe UI Light"/>
                <w:b/>
                <w:bCs/>
                <w:sz w:val="12"/>
                <w:szCs w:val="12"/>
                <w:lang w:val="es-ES_tradnl" w:eastAsia="es-ES"/>
              </w:rPr>
            </w:pPr>
          </w:p>
          <w:p w14:paraId="256981BE" w14:textId="77777777" w:rsidR="00063A89" w:rsidRDefault="00063A89" w:rsidP="00063A89">
            <w:pPr>
              <w:widowControl w:val="0"/>
              <w:autoSpaceDE w:val="0"/>
              <w:autoSpaceDN w:val="0"/>
              <w:jc w:val="both"/>
              <w:rPr>
                <w:rFonts w:ascii="Segoe UI Light" w:eastAsia="Times New Roman" w:hAnsi="Segoe UI Light" w:cs="Segoe UI Light"/>
                <w:b/>
                <w:bCs/>
                <w:sz w:val="12"/>
                <w:szCs w:val="12"/>
                <w:lang w:val="es-ES_tradnl" w:eastAsia="es-ES"/>
              </w:rPr>
            </w:pPr>
          </w:p>
          <w:p w14:paraId="7674F049" w14:textId="5561A43E" w:rsidR="00063A89" w:rsidRPr="00ED7AC9" w:rsidRDefault="00063A89" w:rsidP="00063A89">
            <w:pPr>
              <w:widowControl w:val="0"/>
              <w:autoSpaceDE w:val="0"/>
              <w:autoSpaceDN w:val="0"/>
              <w:jc w:val="both"/>
              <w:rPr>
                <w:rFonts w:ascii="Segoe UI Light" w:hAnsi="Segoe UI Light" w:cs="Segoe UI Light"/>
                <w:sz w:val="12"/>
                <w:szCs w:val="12"/>
              </w:rPr>
            </w:pPr>
            <w:r w:rsidRPr="001E38EA">
              <w:rPr>
                <w:rFonts w:ascii="Segoe UI Light" w:eastAsia="Times New Roman" w:hAnsi="Segoe UI Light" w:cs="Segoe UI Light"/>
                <w:sz w:val="12"/>
                <w:szCs w:val="12"/>
                <w:lang w:val="es-ES_tradnl" w:eastAsia="es-ES"/>
              </w:rPr>
              <w:t>.</w:t>
            </w:r>
          </w:p>
          <w:p w14:paraId="7E878DE0" w14:textId="4EB2FE70" w:rsidR="00063A89" w:rsidRPr="00ED7AC9" w:rsidRDefault="00063A89" w:rsidP="00063A89">
            <w:pPr>
              <w:widowControl w:val="0"/>
              <w:autoSpaceDE w:val="0"/>
              <w:autoSpaceDN w:val="0"/>
              <w:jc w:val="both"/>
              <w:rPr>
                <w:rFonts w:ascii="Segoe UI Light" w:hAnsi="Segoe UI Light" w:cs="Segoe UI Light"/>
                <w:sz w:val="12"/>
                <w:szCs w:val="12"/>
              </w:rPr>
            </w:pPr>
          </w:p>
        </w:tc>
        <w:tc>
          <w:tcPr>
            <w:tcW w:w="2107" w:type="dxa"/>
          </w:tcPr>
          <w:p w14:paraId="315AD957" w14:textId="350C902F" w:rsidR="00063A89" w:rsidRPr="00ED7AC9" w:rsidRDefault="00063A89" w:rsidP="00063A89">
            <w:pPr>
              <w:widowControl w:val="0"/>
              <w:autoSpaceDE w:val="0"/>
              <w:autoSpaceDN w:val="0"/>
              <w:jc w:val="both"/>
              <w:rPr>
                <w:rFonts w:ascii="Segoe UI Light" w:eastAsiaTheme="minorHAnsi" w:hAnsi="Segoe UI Light" w:cs="Segoe UI Light"/>
                <w:sz w:val="12"/>
                <w:szCs w:val="12"/>
              </w:rPr>
            </w:pPr>
            <w:r w:rsidRPr="004E22D5">
              <w:rPr>
                <w:rFonts w:ascii="Segoe UI Light" w:hAnsi="Segoe UI Light" w:cs="Segoe UI Light"/>
                <w:b/>
                <w:bCs/>
                <w:color w:val="009999"/>
                <w:sz w:val="16"/>
                <w:szCs w:val="16"/>
              </w:rPr>
              <w:lastRenderedPageBreak/>
              <w:t>Estudios (tipo y grado académico) y experiencia</w:t>
            </w:r>
          </w:p>
        </w:tc>
        <w:tc>
          <w:tcPr>
            <w:tcW w:w="3931" w:type="dxa"/>
          </w:tcPr>
          <w:p w14:paraId="43891AF7" w14:textId="7608DC2C"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sz w:val="12"/>
                <w:szCs w:val="12"/>
                <w:lang w:val="es-ES_tradnl" w:eastAsia="es-ES"/>
              </w:rPr>
              <w:t>Se entiende por esta última el conocimiento que se adquiere con la práctica en el desempeño de un puesto. Los grados de experiencia susceptibles de considerar son:</w:t>
            </w:r>
          </w:p>
          <w:p w14:paraId="170B9996" w14:textId="77777777" w:rsidR="00063A89" w:rsidRDefault="00063A89" w:rsidP="00063A89">
            <w:pPr>
              <w:widowControl w:val="0"/>
              <w:autoSpaceDE w:val="0"/>
              <w:autoSpaceDN w:val="0"/>
              <w:jc w:val="both"/>
              <w:rPr>
                <w:rFonts w:ascii="Segoe UI Light" w:eastAsia="Times New Roman" w:hAnsi="Segoe UI Light" w:cs="Segoe UI Light"/>
                <w:i/>
                <w:iCs/>
                <w:sz w:val="12"/>
                <w:szCs w:val="12"/>
                <w:lang w:val="es-ES_tradnl" w:eastAsia="es-ES"/>
              </w:rPr>
            </w:pPr>
          </w:p>
          <w:p w14:paraId="7DDC4DC5" w14:textId="64B1E0D8"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i/>
                <w:iCs/>
                <w:sz w:val="12"/>
                <w:szCs w:val="12"/>
                <w:lang w:val="es-ES_tradnl" w:eastAsia="es-ES"/>
              </w:rPr>
              <w:lastRenderedPageBreak/>
              <w:t xml:space="preserve">Alguna experiencia. </w:t>
            </w:r>
            <w:r w:rsidRPr="001E38EA">
              <w:rPr>
                <w:rFonts w:ascii="Segoe UI Light" w:eastAsia="Times New Roman" w:hAnsi="Segoe UI Light" w:cs="Segoe UI Light"/>
                <w:sz w:val="12"/>
                <w:szCs w:val="12"/>
                <w:lang w:val="es-ES_tradnl" w:eastAsia="es-ES"/>
              </w:rPr>
              <w:t>Es el grado de experiencia mínimo para desempeñar satisfactoriamente las tareas del cargo. En términos cronológicos, se ad</w:t>
            </w:r>
            <w:r w:rsidRPr="001E38EA">
              <w:rPr>
                <w:rFonts w:ascii="Segoe UI Light" w:eastAsia="Times New Roman" w:hAnsi="Segoe UI Light" w:cs="Segoe UI Light"/>
                <w:sz w:val="12"/>
                <w:szCs w:val="12"/>
                <w:lang w:val="es-ES_tradnl" w:eastAsia="es-ES"/>
              </w:rPr>
              <w:softHyphen/>
              <w:t>quiere en un período que oscila entre tres meses y un año, según la clase de puesto de que se trate.</w:t>
            </w:r>
          </w:p>
          <w:p w14:paraId="7DFF7E0A" w14:textId="77777777" w:rsidR="00063A89" w:rsidRDefault="00063A89" w:rsidP="00063A89">
            <w:pPr>
              <w:widowControl w:val="0"/>
              <w:autoSpaceDE w:val="0"/>
              <w:autoSpaceDN w:val="0"/>
              <w:jc w:val="both"/>
              <w:rPr>
                <w:rFonts w:ascii="Segoe UI Light" w:eastAsia="Times New Roman" w:hAnsi="Segoe UI Light" w:cs="Segoe UI Light"/>
                <w:i/>
                <w:iCs/>
                <w:sz w:val="12"/>
                <w:szCs w:val="12"/>
                <w:lang w:val="es-ES_tradnl" w:eastAsia="es-ES"/>
              </w:rPr>
            </w:pPr>
          </w:p>
          <w:p w14:paraId="07A068D2" w14:textId="330FBE2C"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i/>
                <w:iCs/>
                <w:sz w:val="12"/>
                <w:szCs w:val="12"/>
                <w:lang w:val="es-ES_tradnl" w:eastAsia="es-ES"/>
              </w:rPr>
              <w:t xml:space="preserve">Experiencia. </w:t>
            </w:r>
            <w:r w:rsidRPr="001E38EA">
              <w:rPr>
                <w:rFonts w:ascii="Segoe UI Light" w:eastAsia="Times New Roman" w:hAnsi="Segoe UI Light" w:cs="Segoe UI Light"/>
                <w:sz w:val="12"/>
                <w:szCs w:val="12"/>
                <w:lang w:val="es-ES_tradnl" w:eastAsia="es-ES"/>
              </w:rPr>
              <w:t>Es el grado de experiencia suficiente para desempeñar satis</w:t>
            </w:r>
            <w:r w:rsidRPr="001E38EA">
              <w:rPr>
                <w:rFonts w:ascii="Segoe UI Light" w:eastAsia="Times New Roman" w:hAnsi="Segoe UI Light" w:cs="Segoe UI Light"/>
                <w:sz w:val="12"/>
                <w:szCs w:val="12"/>
                <w:lang w:val="es-ES_tradnl" w:eastAsia="es-ES"/>
              </w:rPr>
              <w:softHyphen/>
              <w:t>factoriamente las tareas de un puesto. En términos de tiempo, se adquiere en un lapso que oscila entre uno y dos años, según el puesto.</w:t>
            </w:r>
          </w:p>
          <w:p w14:paraId="2521BD8B" w14:textId="77777777" w:rsidR="00063A89" w:rsidRDefault="00063A89" w:rsidP="00063A89">
            <w:pPr>
              <w:widowControl w:val="0"/>
              <w:autoSpaceDE w:val="0"/>
              <w:autoSpaceDN w:val="0"/>
              <w:jc w:val="both"/>
              <w:rPr>
                <w:rFonts w:ascii="Segoe UI Light" w:eastAsia="Times New Roman" w:hAnsi="Segoe UI Light" w:cs="Segoe UI Light"/>
                <w:i/>
                <w:iCs/>
                <w:sz w:val="12"/>
                <w:szCs w:val="12"/>
                <w:lang w:val="es-ES_tradnl" w:eastAsia="es-ES"/>
              </w:rPr>
            </w:pPr>
          </w:p>
          <w:p w14:paraId="2FE1E348" w14:textId="4D934097"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i/>
                <w:iCs/>
                <w:sz w:val="12"/>
                <w:szCs w:val="12"/>
                <w:lang w:val="es-ES_tradnl" w:eastAsia="es-ES"/>
              </w:rPr>
              <w:t xml:space="preserve">Considerable experiencia. </w:t>
            </w:r>
            <w:r w:rsidRPr="001E38EA">
              <w:rPr>
                <w:rFonts w:ascii="Segoe UI Light" w:eastAsia="Times New Roman" w:hAnsi="Segoe UI Light" w:cs="Segoe UI Light"/>
                <w:sz w:val="12"/>
                <w:szCs w:val="12"/>
                <w:lang w:val="es-ES_tradnl" w:eastAsia="es-ES"/>
              </w:rPr>
              <w:t xml:space="preserve">Es la que se adquiere en un período que oscila entre dos y cuatro años, de acuerdo con la clase de puesto de que se trate. </w:t>
            </w:r>
            <w:r w:rsidRPr="001E38EA">
              <w:rPr>
                <w:rFonts w:ascii="Segoe UI Light" w:eastAsia="Times New Roman" w:hAnsi="Segoe UI Light" w:cs="Segoe UI Light"/>
                <w:i/>
                <w:iCs/>
                <w:sz w:val="12"/>
                <w:szCs w:val="12"/>
                <w:lang w:val="es-ES_tradnl" w:eastAsia="es-ES"/>
              </w:rPr>
              <w:t xml:space="preserve">• Amplia experiencia. </w:t>
            </w:r>
            <w:r w:rsidRPr="001E38EA">
              <w:rPr>
                <w:rFonts w:ascii="Segoe UI Light" w:eastAsia="Times New Roman" w:hAnsi="Segoe UI Light" w:cs="Segoe UI Light"/>
                <w:sz w:val="12"/>
                <w:szCs w:val="12"/>
                <w:lang w:val="es-ES_tradnl" w:eastAsia="es-ES"/>
              </w:rPr>
              <w:t>Es la que se adquiere en un período que oscila entre tres y cinco o más años, según el tipo de puestos.</w:t>
            </w:r>
          </w:p>
          <w:p w14:paraId="0550A7F7"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c>
          <w:tcPr>
            <w:tcW w:w="2549" w:type="dxa"/>
          </w:tcPr>
          <w:p w14:paraId="76A9A718" w14:textId="77777777" w:rsidR="00063A89" w:rsidRPr="00A205A0"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A205A0">
              <w:rPr>
                <w:rFonts w:ascii="Segoe UI Light" w:eastAsia="Times New Roman" w:hAnsi="Segoe UI Light" w:cs="Segoe UI Light"/>
                <w:sz w:val="12"/>
                <w:szCs w:val="12"/>
                <w:lang w:val="es-ES_tradnl" w:eastAsia="es-ES"/>
              </w:rPr>
              <w:lastRenderedPageBreak/>
              <w:t xml:space="preserve">Requisitos académicos. Los requisitos son uno de los aspectos más importantes tanto para la descripción, la clasificación y la valoración de puestos, por lo que debe sopesarse muy bien </w:t>
            </w:r>
            <w:r w:rsidRPr="00A205A0">
              <w:rPr>
                <w:rFonts w:ascii="Segoe UI Light" w:eastAsia="Times New Roman" w:hAnsi="Segoe UI Light" w:cs="Segoe UI Light"/>
                <w:sz w:val="12"/>
                <w:szCs w:val="12"/>
                <w:lang w:val="es-ES_tradnl" w:eastAsia="es-ES"/>
              </w:rPr>
              <w:lastRenderedPageBreak/>
              <w:t>las diferentes alternativas y tener a mano los progra</w:t>
            </w:r>
            <w:r w:rsidRPr="00A205A0">
              <w:rPr>
                <w:rFonts w:ascii="Segoe UI Light" w:eastAsia="Times New Roman" w:hAnsi="Segoe UI Light" w:cs="Segoe UI Light"/>
                <w:sz w:val="12"/>
                <w:szCs w:val="12"/>
                <w:lang w:val="es-ES_tradnl" w:eastAsia="es-ES"/>
              </w:rPr>
              <w:softHyphen/>
              <w:t>mas académicos de las universidades, colegios e institutos técnicos, colegios de segunda enseñanza, títulos que otorgan, los créditos de cada materia y cualquier otra información que se considere necesaria y que le permita evaluar adecuada</w:t>
            </w:r>
            <w:r w:rsidRPr="00A205A0">
              <w:rPr>
                <w:rFonts w:ascii="Segoe UI Light" w:eastAsia="Times New Roman" w:hAnsi="Segoe UI Light" w:cs="Segoe UI Light"/>
                <w:sz w:val="12"/>
                <w:szCs w:val="12"/>
                <w:lang w:val="es-ES_tradnl" w:eastAsia="es-ES"/>
              </w:rPr>
              <w:softHyphen/>
              <w:t>mente la situación real del puesto en relación con las oportunidades y posibili</w:t>
            </w:r>
            <w:r w:rsidRPr="00A205A0">
              <w:rPr>
                <w:rFonts w:ascii="Segoe UI Light" w:eastAsia="Times New Roman" w:hAnsi="Segoe UI Light" w:cs="Segoe UI Light"/>
                <w:sz w:val="12"/>
                <w:szCs w:val="12"/>
                <w:lang w:val="es-ES_tradnl" w:eastAsia="es-ES"/>
              </w:rPr>
              <w:softHyphen/>
              <w:t>dades de la educación académica general del país.</w:t>
            </w:r>
          </w:p>
          <w:p w14:paraId="0767447B" w14:textId="77777777" w:rsidR="00063A89"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657C4950" w14:textId="1A714B6D" w:rsidR="00063A89" w:rsidRPr="004E0298"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A205A0">
              <w:rPr>
                <w:rFonts w:ascii="Segoe UI Light" w:eastAsia="Times New Roman" w:hAnsi="Segoe UI Light" w:cs="Segoe UI Light"/>
                <w:sz w:val="12"/>
                <w:szCs w:val="12"/>
                <w:lang w:val="es-ES_tradnl" w:eastAsia="es-ES"/>
              </w:rPr>
              <w:t xml:space="preserve">Otro aspecto importante por analizar son las actividades y tareas de la clase de puestos en relación con la disciplina académica, </w:t>
            </w:r>
            <w:proofErr w:type="gramStart"/>
            <w:r w:rsidRPr="00A205A0">
              <w:rPr>
                <w:rFonts w:ascii="Segoe UI Light" w:eastAsia="Times New Roman" w:hAnsi="Segoe UI Light" w:cs="Segoe UI Light"/>
                <w:sz w:val="12"/>
                <w:szCs w:val="12"/>
                <w:lang w:val="es-ES_tradnl" w:eastAsia="es-ES"/>
              </w:rPr>
              <w:t>que</w:t>
            </w:r>
            <w:proofErr w:type="gramEnd"/>
            <w:r w:rsidRPr="00A205A0">
              <w:rPr>
                <w:rFonts w:ascii="Segoe UI Light" w:eastAsia="Times New Roman" w:hAnsi="Segoe UI Light" w:cs="Segoe UI Light"/>
                <w:sz w:val="12"/>
                <w:szCs w:val="12"/>
                <w:lang w:val="es-ES_tradnl" w:eastAsia="es-ES"/>
              </w:rPr>
              <w:t xml:space="preserve"> por la naturaleza de esas funciones, es la más recomendable. Cuando se opera con clases anchas, se de</w:t>
            </w:r>
            <w:r w:rsidRPr="00A205A0">
              <w:rPr>
                <w:rFonts w:ascii="Segoe UI Light" w:eastAsia="Times New Roman" w:hAnsi="Segoe UI Light" w:cs="Segoe UI Light"/>
                <w:sz w:val="12"/>
                <w:szCs w:val="12"/>
                <w:lang w:val="es-ES_tradnl" w:eastAsia="es-ES"/>
              </w:rPr>
              <w:softHyphen/>
              <w:t>be indicar las áreas temáticas o especialidades que son armes o que de acuerdo con sus funciones podrían ser alternativas, teniendo como norte el mejor desem</w:t>
            </w:r>
            <w:r w:rsidRPr="00A205A0">
              <w:rPr>
                <w:rFonts w:ascii="Segoe UI Light" w:eastAsia="Times New Roman" w:hAnsi="Segoe UI Light" w:cs="Segoe UI Light"/>
                <w:sz w:val="12"/>
                <w:szCs w:val="12"/>
                <w:lang w:val="es-ES_tradnl" w:eastAsia="es-ES"/>
              </w:rPr>
              <w:softHyphen/>
              <w:t>peño del puesto. También, debe analizarse el nivel académico que debe tener el ocupante del puesto, pues en muchas oportunidades, la información que se brin</w:t>
            </w:r>
            <w:r w:rsidRPr="00A205A0">
              <w:rPr>
                <w:rFonts w:ascii="Segoe UI Light" w:eastAsia="Times New Roman" w:hAnsi="Segoe UI Light" w:cs="Segoe UI Light"/>
                <w:sz w:val="12"/>
                <w:szCs w:val="12"/>
                <w:lang w:val="es-ES_tradnl" w:eastAsia="es-ES"/>
              </w:rPr>
              <w:softHyphen/>
              <w:t>da está sesgada o influenciada tanto en su nivel como por la profesión de las per</w:t>
            </w:r>
            <w:r w:rsidRPr="00A205A0">
              <w:rPr>
                <w:rFonts w:ascii="Segoe UI Light" w:eastAsia="Times New Roman" w:hAnsi="Segoe UI Light" w:cs="Segoe UI Light"/>
                <w:sz w:val="12"/>
                <w:szCs w:val="12"/>
                <w:lang w:val="es-ES_tradnl" w:eastAsia="es-ES"/>
              </w:rPr>
              <w:softHyphen/>
              <w:t>sonas que ocupan en la actualidad esa clase de puestos y no por la exigencia de las tareas y conocimientos que exige el puesto en cuestión. El analista, debe so</w:t>
            </w:r>
            <w:r w:rsidRPr="00A205A0">
              <w:rPr>
                <w:rFonts w:ascii="Segoe UI Light" w:eastAsia="Times New Roman" w:hAnsi="Segoe UI Light" w:cs="Segoe UI Light"/>
                <w:sz w:val="12"/>
                <w:szCs w:val="12"/>
                <w:lang w:val="es-ES_tradnl" w:eastAsia="es-ES"/>
              </w:rPr>
              <w:softHyphen/>
              <w:t>pesar muy bien, en especial en los requisitos académicos y ante cualquier duda sobre la especialidad o profesión que debe ponérsele como requisito, debe con</w:t>
            </w:r>
            <w:r w:rsidRPr="00A205A0">
              <w:rPr>
                <w:rFonts w:ascii="Segoe UI Light" w:eastAsia="Times New Roman" w:hAnsi="Segoe UI Light" w:cs="Segoe UI Light"/>
                <w:sz w:val="12"/>
                <w:szCs w:val="12"/>
                <w:lang w:val="es-ES_tradnl" w:eastAsia="es-ES"/>
              </w:rPr>
              <w:softHyphen/>
              <w:t>sultar con los expertos ya sea en la misma empresa o fuera de ella.</w:t>
            </w:r>
          </w:p>
          <w:p w14:paraId="0E41F894" w14:textId="13E9ECCE" w:rsidR="00063A89" w:rsidRPr="004E0298"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p>
          <w:p w14:paraId="5F255AB4" w14:textId="77777777" w:rsidR="00063A89" w:rsidRPr="00D1256B"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D1256B">
              <w:rPr>
                <w:rFonts w:ascii="Segoe UI Light" w:eastAsia="Times New Roman" w:hAnsi="Segoe UI Light" w:cs="Segoe UI Light"/>
                <w:sz w:val="12"/>
                <w:szCs w:val="12"/>
                <w:lang w:val="es-ES_tradnl" w:eastAsia="es-ES"/>
              </w:rPr>
              <w:t>Requisitos de Experiencia. Con los requisitos de experiencia también existe una dicotomía pues algunos analistas o clasificadores dicen que debe ponerse esa experiencia en años y meses y otros con calificativos de; alguna, experiencia, considerable experiencia, amplia experiencia. Los criterios que se esgrimen a favor de unos u otros tienen la particularidad de que, ambos, son atendibles. Pa</w:t>
            </w:r>
            <w:r w:rsidRPr="00D1256B">
              <w:rPr>
                <w:rFonts w:ascii="Segoe UI Light" w:eastAsia="Times New Roman" w:hAnsi="Segoe UI Light" w:cs="Segoe UI Light"/>
                <w:sz w:val="12"/>
                <w:szCs w:val="12"/>
                <w:lang w:val="es-ES_tradnl" w:eastAsia="es-ES"/>
              </w:rPr>
              <w:softHyphen/>
              <w:t>ra aclarar estos aspectos, veamos algunos ejemplos:</w:t>
            </w:r>
          </w:p>
          <w:p w14:paraId="37158827" w14:textId="77777777" w:rsidR="00063A89" w:rsidRPr="00D1256B"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D1256B">
              <w:rPr>
                <w:rFonts w:ascii="Segoe UI Light" w:eastAsia="Times New Roman" w:hAnsi="Segoe UI Light" w:cs="Segoe UI Light"/>
                <w:sz w:val="12"/>
                <w:szCs w:val="12"/>
                <w:lang w:val="es-ES_tradnl" w:eastAsia="es-ES"/>
              </w:rPr>
              <w:t>1. Experiencia en labores relacionada con la actividad del puesto.</w:t>
            </w:r>
          </w:p>
          <w:p w14:paraId="102E66AB" w14:textId="1A009108" w:rsidR="00063A89" w:rsidRPr="00A205A0"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D1256B">
              <w:rPr>
                <w:rFonts w:ascii="Segoe UI Light" w:eastAsia="Times New Roman" w:hAnsi="Segoe UI Light" w:cs="Segoe UI Light"/>
                <w:sz w:val="12"/>
                <w:szCs w:val="12"/>
                <w:lang w:val="es-ES_tradnl" w:eastAsia="es-ES"/>
              </w:rPr>
              <w:t>2. Dos años de experiencia en labores relacionados con la actividad de la clase.</w:t>
            </w:r>
          </w:p>
          <w:p w14:paraId="02485B8B"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r>
      <w:tr w:rsidR="00063A89" w:rsidRPr="00ED7AC9" w14:paraId="2DBE29D5" w14:textId="77777777" w:rsidTr="00BE6036">
        <w:tc>
          <w:tcPr>
            <w:tcW w:w="2499" w:type="dxa"/>
            <w:vMerge/>
          </w:tcPr>
          <w:p w14:paraId="7EB4DD04" w14:textId="77777777" w:rsidR="00063A89" w:rsidRPr="00ED7AC9" w:rsidRDefault="00063A89" w:rsidP="00063A89">
            <w:pPr>
              <w:jc w:val="both"/>
              <w:rPr>
                <w:rFonts w:ascii="Segoe UI Light" w:hAnsi="Segoe UI Light" w:cs="Segoe UI Light"/>
                <w:b/>
                <w:bCs/>
                <w:sz w:val="12"/>
                <w:szCs w:val="12"/>
              </w:rPr>
            </w:pPr>
          </w:p>
        </w:tc>
        <w:tc>
          <w:tcPr>
            <w:tcW w:w="3226" w:type="dxa"/>
            <w:vMerge/>
          </w:tcPr>
          <w:p w14:paraId="7B8FE101" w14:textId="77777777" w:rsidR="00063A89" w:rsidRPr="00ED7AC9" w:rsidRDefault="00063A89" w:rsidP="00063A89">
            <w:pPr>
              <w:jc w:val="both"/>
              <w:rPr>
                <w:rFonts w:ascii="Segoe UI Light" w:hAnsi="Segoe UI Light" w:cs="Segoe UI Light"/>
                <w:sz w:val="12"/>
                <w:szCs w:val="12"/>
              </w:rPr>
            </w:pPr>
          </w:p>
        </w:tc>
        <w:tc>
          <w:tcPr>
            <w:tcW w:w="2107" w:type="dxa"/>
          </w:tcPr>
          <w:p w14:paraId="16BE87C3" w14:textId="3E9D72A7" w:rsidR="00063A89" w:rsidRPr="00063A89" w:rsidRDefault="00063A89" w:rsidP="00063A89">
            <w:pPr>
              <w:widowControl w:val="0"/>
              <w:autoSpaceDE w:val="0"/>
              <w:autoSpaceDN w:val="0"/>
              <w:jc w:val="both"/>
              <w:rPr>
                <w:rFonts w:ascii="Segoe UI Light" w:hAnsi="Segoe UI Light" w:cs="Segoe UI Light"/>
                <w:b/>
                <w:bCs/>
                <w:color w:val="009999"/>
                <w:sz w:val="16"/>
                <w:szCs w:val="16"/>
              </w:rPr>
            </w:pPr>
            <w:r w:rsidRPr="00063A89">
              <w:rPr>
                <w:rFonts w:ascii="Segoe UI Light" w:hAnsi="Segoe UI Light" w:cs="Segoe UI Light"/>
                <w:b/>
                <w:bCs/>
                <w:color w:val="009999"/>
                <w:sz w:val="16"/>
                <w:szCs w:val="16"/>
              </w:rPr>
              <w:t>Licencias</w:t>
            </w:r>
          </w:p>
          <w:p w14:paraId="59B7DB9F" w14:textId="717BC98B" w:rsidR="00063A89" w:rsidRPr="00063A89" w:rsidRDefault="00063A89" w:rsidP="00063A89">
            <w:pPr>
              <w:widowControl w:val="0"/>
              <w:autoSpaceDE w:val="0"/>
              <w:autoSpaceDN w:val="0"/>
              <w:jc w:val="both"/>
              <w:rPr>
                <w:rFonts w:ascii="Segoe UI Light" w:hAnsi="Segoe UI Light" w:cs="Segoe UI Light"/>
                <w:b/>
                <w:bCs/>
                <w:color w:val="009999"/>
                <w:sz w:val="16"/>
                <w:szCs w:val="16"/>
              </w:rPr>
            </w:pPr>
          </w:p>
        </w:tc>
        <w:tc>
          <w:tcPr>
            <w:tcW w:w="3931" w:type="dxa"/>
          </w:tcPr>
          <w:p w14:paraId="7D715121" w14:textId="47858690" w:rsidR="00063A89" w:rsidRPr="00ED7AC9" w:rsidRDefault="00063A89" w:rsidP="00063A89">
            <w:pPr>
              <w:widowControl w:val="0"/>
              <w:autoSpaceDE w:val="0"/>
              <w:autoSpaceDN w:val="0"/>
              <w:jc w:val="both"/>
              <w:rPr>
                <w:rFonts w:ascii="Segoe UI Light" w:eastAsiaTheme="minorHAnsi" w:hAnsi="Segoe UI Light" w:cs="Segoe UI Light"/>
                <w:sz w:val="12"/>
                <w:szCs w:val="12"/>
              </w:rPr>
            </w:pPr>
            <w:r w:rsidRPr="001E38EA">
              <w:rPr>
                <w:rFonts w:ascii="Segoe UI Light" w:eastAsia="Times New Roman" w:hAnsi="Segoe UI Light" w:cs="Segoe UI Light"/>
                <w:sz w:val="12"/>
                <w:szCs w:val="12"/>
                <w:lang w:val="es-ES_tradnl" w:eastAsia="es-ES"/>
              </w:rPr>
              <w:lastRenderedPageBreak/>
              <w:t>Considérense aquí todas aquellas autorizaciones -legales o técnicas</w:t>
            </w:r>
            <w:r w:rsidRPr="001E38EA">
              <w:rPr>
                <w:rFonts w:ascii="Segoe UI Light" w:eastAsia="Times New Roman" w:hAnsi="Segoe UI Light" w:cs="Segoe UI Light"/>
                <w:sz w:val="12"/>
                <w:szCs w:val="12"/>
                <w:lang w:val="es-ES_tradnl" w:eastAsia="es-ES"/>
              </w:rPr>
              <w:softHyphen/>
            </w:r>
            <w:r>
              <w:rPr>
                <w:rFonts w:ascii="Segoe UI Light" w:eastAsia="Times New Roman" w:hAnsi="Segoe UI Light" w:cs="Segoe UI Light"/>
                <w:sz w:val="12"/>
                <w:szCs w:val="12"/>
                <w:lang w:val="es-ES_tradnl" w:eastAsia="es-ES"/>
              </w:rPr>
              <w:t xml:space="preserve"> </w:t>
            </w:r>
            <w:r w:rsidRPr="001E38EA">
              <w:rPr>
                <w:rFonts w:ascii="Segoe UI Light" w:eastAsia="Times New Roman" w:hAnsi="Segoe UI Light" w:cs="Segoe UI Light"/>
                <w:sz w:val="12"/>
                <w:szCs w:val="12"/>
                <w:lang w:val="es-ES_tradnl" w:eastAsia="es-ES"/>
              </w:rPr>
              <w:t xml:space="preserve">e incorporaciones -debidamente certificadas- necesarias para ejercer la </w:t>
            </w:r>
            <w:r w:rsidRPr="001E38EA">
              <w:rPr>
                <w:rFonts w:ascii="Segoe UI Light" w:eastAsia="Times New Roman" w:hAnsi="Segoe UI Light" w:cs="Segoe UI Light"/>
                <w:sz w:val="12"/>
                <w:szCs w:val="12"/>
                <w:lang w:val="es-ES_tradnl" w:eastAsia="es-ES"/>
              </w:rPr>
              <w:lastRenderedPageBreak/>
              <w:t>profe</w:t>
            </w:r>
            <w:r w:rsidRPr="001E38EA">
              <w:rPr>
                <w:rFonts w:ascii="Segoe UI Light" w:eastAsia="Times New Roman" w:hAnsi="Segoe UI Light" w:cs="Segoe UI Light"/>
                <w:sz w:val="12"/>
                <w:szCs w:val="12"/>
                <w:lang w:val="es-ES_tradnl" w:eastAsia="es-ES"/>
              </w:rPr>
              <w:softHyphen/>
              <w:t>sión o realizar el trabajo.</w:t>
            </w:r>
          </w:p>
        </w:tc>
        <w:tc>
          <w:tcPr>
            <w:tcW w:w="2549" w:type="dxa"/>
            <w:vMerge w:val="restart"/>
          </w:tcPr>
          <w:p w14:paraId="7482F70E" w14:textId="77777777" w:rsidR="00063A89" w:rsidRPr="008613AC"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8613AC">
              <w:rPr>
                <w:rFonts w:ascii="Segoe UI Light" w:eastAsia="Times New Roman" w:hAnsi="Segoe UI Light" w:cs="Segoe UI Light"/>
                <w:sz w:val="12"/>
                <w:szCs w:val="12"/>
                <w:lang w:val="es-ES_tradnl" w:eastAsia="es-ES"/>
              </w:rPr>
              <w:lastRenderedPageBreak/>
              <w:t>Requisitos Legales. Son todas aquellas certificaciones, licencias, título o atesta</w:t>
            </w:r>
            <w:r w:rsidRPr="008613AC">
              <w:rPr>
                <w:rFonts w:ascii="Segoe UI Light" w:eastAsia="Times New Roman" w:hAnsi="Segoe UI Light" w:cs="Segoe UI Light"/>
                <w:sz w:val="12"/>
                <w:szCs w:val="12"/>
                <w:lang w:val="es-ES_tradnl" w:eastAsia="es-ES"/>
              </w:rPr>
              <w:softHyphen/>
              <w:t xml:space="preserve">dos que </w:t>
            </w:r>
            <w:r w:rsidRPr="008613AC">
              <w:rPr>
                <w:rFonts w:ascii="Segoe UI Light" w:eastAsia="Times New Roman" w:hAnsi="Segoe UI Light" w:cs="Segoe UI Light"/>
                <w:sz w:val="12"/>
                <w:szCs w:val="12"/>
                <w:lang w:val="es-ES_tradnl" w:eastAsia="es-ES"/>
              </w:rPr>
              <w:lastRenderedPageBreak/>
              <w:t>deben poseer los candidatos(as) para ocupar un puesto cuyo desempe</w:t>
            </w:r>
            <w:r w:rsidRPr="008613AC">
              <w:rPr>
                <w:rFonts w:ascii="Segoe UI Light" w:eastAsia="Times New Roman" w:hAnsi="Segoe UI Light" w:cs="Segoe UI Light"/>
                <w:sz w:val="12"/>
                <w:szCs w:val="12"/>
                <w:lang w:val="es-ES_tradnl" w:eastAsia="es-ES"/>
              </w:rPr>
              <w:softHyphen/>
              <w:t>ño, por su índole, resultaría ilegal sin los documentos específicos mencionados. El análisis de puestos es sumamente delicado por las consecuencias que puede traer para la empresa donde se realiza el estudio, para los empleados, para el prestigio de la empresa consultora y para al analista de clasificación de puestos, y desde luego, acarrea también consecuencias económicas para unos y otros.</w:t>
            </w:r>
          </w:p>
          <w:p w14:paraId="7F424E2E" w14:textId="77777777" w:rsidR="00063A89" w:rsidRPr="004E0298" w:rsidRDefault="00063A89" w:rsidP="00063A89">
            <w:pPr>
              <w:widowControl w:val="0"/>
              <w:autoSpaceDE w:val="0"/>
              <w:autoSpaceDN w:val="0"/>
              <w:jc w:val="both"/>
              <w:rPr>
                <w:rFonts w:ascii="Segoe UI Light" w:eastAsiaTheme="minorHAnsi" w:hAnsi="Segoe UI Light" w:cs="Segoe UI Light"/>
                <w:sz w:val="12"/>
                <w:szCs w:val="12"/>
              </w:rPr>
            </w:pPr>
          </w:p>
        </w:tc>
      </w:tr>
      <w:tr w:rsidR="00063A89" w:rsidRPr="00ED7AC9" w14:paraId="79127567" w14:textId="77777777" w:rsidTr="00BE6036">
        <w:tc>
          <w:tcPr>
            <w:tcW w:w="2499" w:type="dxa"/>
            <w:vMerge/>
          </w:tcPr>
          <w:p w14:paraId="7357923D" w14:textId="77777777" w:rsidR="00063A89" w:rsidRPr="00ED7AC9" w:rsidRDefault="00063A89" w:rsidP="00063A89">
            <w:pPr>
              <w:jc w:val="both"/>
              <w:rPr>
                <w:rFonts w:ascii="Segoe UI Light" w:hAnsi="Segoe UI Light" w:cs="Segoe UI Light"/>
                <w:b/>
                <w:bCs/>
                <w:sz w:val="12"/>
                <w:szCs w:val="12"/>
              </w:rPr>
            </w:pPr>
          </w:p>
        </w:tc>
        <w:tc>
          <w:tcPr>
            <w:tcW w:w="3226" w:type="dxa"/>
            <w:vMerge/>
          </w:tcPr>
          <w:p w14:paraId="01922167" w14:textId="094D06E8" w:rsidR="00063A89" w:rsidRPr="00ED7AC9" w:rsidRDefault="00063A89" w:rsidP="00063A89">
            <w:pPr>
              <w:widowControl w:val="0"/>
              <w:autoSpaceDE w:val="0"/>
              <w:autoSpaceDN w:val="0"/>
              <w:jc w:val="both"/>
              <w:rPr>
                <w:rFonts w:ascii="Segoe UI Light" w:hAnsi="Segoe UI Light" w:cs="Segoe UI Light"/>
                <w:sz w:val="12"/>
                <w:szCs w:val="12"/>
              </w:rPr>
            </w:pPr>
          </w:p>
        </w:tc>
        <w:tc>
          <w:tcPr>
            <w:tcW w:w="2107" w:type="dxa"/>
          </w:tcPr>
          <w:p w14:paraId="5E182DFB" w14:textId="71468241" w:rsidR="00063A89" w:rsidRPr="00A92842" w:rsidRDefault="00063A89" w:rsidP="00063A89">
            <w:pPr>
              <w:widowControl w:val="0"/>
              <w:autoSpaceDE w:val="0"/>
              <w:autoSpaceDN w:val="0"/>
              <w:jc w:val="both"/>
              <w:rPr>
                <w:rFonts w:ascii="Segoe UI Light" w:hAnsi="Segoe UI Light" w:cs="Segoe UI Light"/>
                <w:b/>
                <w:bCs/>
                <w:color w:val="34ACBC"/>
                <w:sz w:val="16"/>
                <w:szCs w:val="16"/>
              </w:rPr>
            </w:pPr>
          </w:p>
        </w:tc>
        <w:tc>
          <w:tcPr>
            <w:tcW w:w="3931" w:type="dxa"/>
          </w:tcPr>
          <w:p w14:paraId="5198E451" w14:textId="77777777" w:rsidR="00063A89" w:rsidRPr="001E38EA" w:rsidRDefault="00063A89" w:rsidP="00063A89">
            <w:pPr>
              <w:widowControl w:val="0"/>
              <w:autoSpaceDE w:val="0"/>
              <w:autoSpaceDN w:val="0"/>
              <w:jc w:val="both"/>
              <w:rPr>
                <w:rFonts w:ascii="Segoe UI Light" w:eastAsia="Times New Roman" w:hAnsi="Segoe UI Light" w:cs="Segoe UI Light"/>
                <w:sz w:val="12"/>
                <w:szCs w:val="12"/>
                <w:lang w:val="es-ES_tradnl" w:eastAsia="es-ES"/>
              </w:rPr>
            </w:pPr>
            <w:r w:rsidRPr="001E38EA">
              <w:rPr>
                <w:rFonts w:ascii="Segoe UI Light" w:eastAsia="Times New Roman" w:hAnsi="Segoe UI Light" w:cs="Segoe UI Light"/>
                <w:sz w:val="12"/>
                <w:szCs w:val="12"/>
                <w:lang w:val="es-ES_tradnl" w:eastAsia="es-ES"/>
              </w:rPr>
              <w:t>Ténganse en cuenta aquí otras habilidades y condiciones per</w:t>
            </w:r>
            <w:r w:rsidRPr="001E38EA">
              <w:rPr>
                <w:rFonts w:ascii="Segoe UI Light" w:eastAsia="Times New Roman" w:hAnsi="Segoe UI Light" w:cs="Segoe UI Light"/>
                <w:sz w:val="12"/>
                <w:szCs w:val="12"/>
                <w:lang w:val="es-ES_tradnl" w:eastAsia="es-ES"/>
              </w:rPr>
              <w:softHyphen/>
              <w:t>sonales requeridas por el puesto, por ejemplo: visión estereoscópica, condicio</w:t>
            </w:r>
            <w:r w:rsidRPr="001E38EA">
              <w:rPr>
                <w:rFonts w:ascii="Segoe UI Light" w:eastAsia="Times New Roman" w:hAnsi="Segoe UI Light" w:cs="Segoe UI Light"/>
                <w:sz w:val="12"/>
                <w:szCs w:val="12"/>
                <w:lang w:val="es-ES_tradnl" w:eastAsia="es-ES"/>
              </w:rPr>
              <w:softHyphen/>
              <w:t>nes físicas, habilidades sociales, ingenio, juicio y criterio, habilidades manuales, capacidad analítica y creadora, adaptabilidad, discreción, presentación perso</w:t>
            </w:r>
            <w:r w:rsidRPr="001E38EA">
              <w:rPr>
                <w:rFonts w:ascii="Segoe UI Light" w:eastAsia="Times New Roman" w:hAnsi="Segoe UI Light" w:cs="Segoe UI Light"/>
                <w:sz w:val="12"/>
                <w:szCs w:val="12"/>
                <w:lang w:val="es-ES_tradnl" w:eastAsia="es-ES"/>
              </w:rPr>
              <w:softHyphen/>
              <w:t>nal, expresión oral o escrita, etcétera.</w:t>
            </w:r>
          </w:p>
          <w:p w14:paraId="60A8CD8D"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c>
          <w:tcPr>
            <w:tcW w:w="2549" w:type="dxa"/>
            <w:vMerge/>
          </w:tcPr>
          <w:p w14:paraId="46E27795"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r>
      <w:tr w:rsidR="00063A89" w:rsidRPr="00ED7AC9" w14:paraId="1341A6BE" w14:textId="77777777" w:rsidTr="00BE6036">
        <w:tc>
          <w:tcPr>
            <w:tcW w:w="2499" w:type="dxa"/>
          </w:tcPr>
          <w:p w14:paraId="521DBEE1" w14:textId="63E0F712" w:rsidR="00063A89" w:rsidRPr="00ED7AC9" w:rsidRDefault="00063A89" w:rsidP="00063A89">
            <w:pPr>
              <w:jc w:val="both"/>
              <w:rPr>
                <w:rFonts w:ascii="Segoe UI Light" w:hAnsi="Segoe UI Light" w:cs="Segoe UI Light"/>
                <w:b/>
                <w:bCs/>
                <w:sz w:val="12"/>
                <w:szCs w:val="12"/>
              </w:rPr>
            </w:pPr>
            <w:r w:rsidRPr="00063A89">
              <w:rPr>
                <w:rFonts w:ascii="Segoe UI Light" w:hAnsi="Segoe UI Light" w:cs="Segoe UI Light"/>
                <w:b/>
                <w:bCs/>
                <w:color w:val="009999"/>
                <w:sz w:val="20"/>
                <w:szCs w:val="20"/>
              </w:rPr>
              <w:t>CAPACITACIÓN</w:t>
            </w:r>
          </w:p>
        </w:tc>
        <w:tc>
          <w:tcPr>
            <w:tcW w:w="3226" w:type="dxa"/>
          </w:tcPr>
          <w:p w14:paraId="5A309807" w14:textId="77777777" w:rsidR="00063A89" w:rsidRPr="00ED7AC9" w:rsidRDefault="00063A89" w:rsidP="00063A89">
            <w:pPr>
              <w:jc w:val="both"/>
              <w:rPr>
                <w:rFonts w:ascii="Segoe UI Light" w:hAnsi="Segoe UI Light" w:cs="Segoe UI Light"/>
                <w:sz w:val="12"/>
                <w:szCs w:val="12"/>
              </w:rPr>
            </w:pPr>
          </w:p>
        </w:tc>
        <w:tc>
          <w:tcPr>
            <w:tcW w:w="2107" w:type="dxa"/>
          </w:tcPr>
          <w:p w14:paraId="154519AA"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c>
          <w:tcPr>
            <w:tcW w:w="3931" w:type="dxa"/>
          </w:tcPr>
          <w:p w14:paraId="16F64F6C"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c>
          <w:tcPr>
            <w:tcW w:w="2549" w:type="dxa"/>
          </w:tcPr>
          <w:p w14:paraId="69E2173D" w14:textId="20654448" w:rsidR="00063A89" w:rsidRPr="008613AC" w:rsidRDefault="00063A89" w:rsidP="00063A89">
            <w:pPr>
              <w:widowControl w:val="0"/>
              <w:autoSpaceDE w:val="0"/>
              <w:autoSpaceDN w:val="0"/>
              <w:jc w:val="both"/>
              <w:rPr>
                <w:rFonts w:ascii="Segoe UI Light" w:hAnsi="Segoe UI Light" w:cs="Segoe UI Light"/>
                <w:b/>
                <w:bCs/>
                <w:color w:val="34ACBC"/>
                <w:sz w:val="12"/>
                <w:szCs w:val="12"/>
              </w:rPr>
            </w:pPr>
            <w:bookmarkStart w:id="5" w:name="_Hlk117679264"/>
            <w:bookmarkStart w:id="6" w:name="_Hlk117679265"/>
            <w:r>
              <w:rPr>
                <w:rFonts w:ascii="Segoe UI Light" w:eastAsia="Times New Roman" w:hAnsi="Segoe UI Light" w:cs="Segoe UI Light"/>
                <w:sz w:val="12"/>
                <w:szCs w:val="12"/>
                <w:lang w:val="es-ES_tradnl" w:eastAsia="es-ES"/>
              </w:rPr>
              <w:t xml:space="preserve">Se debe </w:t>
            </w:r>
            <w:r w:rsidRPr="00F64687">
              <w:rPr>
                <w:rFonts w:ascii="Segoe UI Light" w:eastAsia="Times New Roman" w:hAnsi="Segoe UI Light" w:cs="Segoe UI Light"/>
                <w:sz w:val="12"/>
                <w:szCs w:val="12"/>
                <w:lang w:val="es-ES_tradnl" w:eastAsia="es-ES"/>
              </w:rPr>
              <w:t>determinar las materias o campos del conocimiento que tiene que domi</w:t>
            </w:r>
            <w:r w:rsidRPr="00F64687">
              <w:rPr>
                <w:rFonts w:ascii="Segoe UI Light" w:eastAsia="Times New Roman" w:hAnsi="Segoe UI Light" w:cs="Segoe UI Light"/>
                <w:sz w:val="12"/>
                <w:szCs w:val="12"/>
                <w:lang w:val="es-ES_tradnl" w:eastAsia="es-ES"/>
              </w:rPr>
              <w:softHyphen/>
              <w:t>nar la persona que vaya a desempeñar el puesto, los que generalmente no forman parte de los currículos académicos, sino que corresponden a cursos impartidos o que se reco</w:t>
            </w:r>
            <w:r w:rsidRPr="00F64687">
              <w:rPr>
                <w:rFonts w:ascii="Segoe UI Light" w:eastAsia="Times New Roman" w:hAnsi="Segoe UI Light" w:cs="Segoe UI Light"/>
                <w:sz w:val="12"/>
                <w:szCs w:val="12"/>
                <w:lang w:val="es-ES_tradnl" w:eastAsia="es-ES"/>
              </w:rPr>
              <w:softHyphen/>
              <w:t>miendan que se impartan, pues son aspectos que se deben conocer para un desempeño adecuado de las funciones. Tradicionalmente estos cursos están relacionados con la ac</w:t>
            </w:r>
            <w:r w:rsidRPr="00F64687">
              <w:rPr>
                <w:rFonts w:ascii="Segoe UI Light" w:eastAsia="Times New Roman" w:hAnsi="Segoe UI Light" w:cs="Segoe UI Light"/>
                <w:sz w:val="12"/>
                <w:szCs w:val="12"/>
                <w:lang w:val="es-ES_tradnl" w:eastAsia="es-ES"/>
              </w:rPr>
              <w:softHyphen/>
              <w:t>tividad específica de los diferentes puestos que integran la clase correspondiente.</w:t>
            </w:r>
            <w:bookmarkEnd w:id="5"/>
            <w:bookmarkEnd w:id="6"/>
          </w:p>
          <w:p w14:paraId="0251B2B6" w14:textId="77777777" w:rsidR="00063A89" w:rsidRPr="00ED7AC9" w:rsidRDefault="00063A89" w:rsidP="00063A89">
            <w:pPr>
              <w:widowControl w:val="0"/>
              <w:autoSpaceDE w:val="0"/>
              <w:autoSpaceDN w:val="0"/>
              <w:jc w:val="both"/>
              <w:rPr>
                <w:rFonts w:ascii="Segoe UI Light" w:eastAsiaTheme="minorHAnsi" w:hAnsi="Segoe UI Light" w:cs="Segoe UI Light"/>
                <w:sz w:val="12"/>
                <w:szCs w:val="12"/>
              </w:rPr>
            </w:pPr>
          </w:p>
        </w:tc>
      </w:tr>
      <w:tr w:rsidR="00063A89" w:rsidRPr="00063A89" w14:paraId="0491F881" w14:textId="77777777" w:rsidTr="00AD0DFD">
        <w:tc>
          <w:tcPr>
            <w:tcW w:w="14312" w:type="dxa"/>
            <w:gridSpan w:val="5"/>
          </w:tcPr>
          <w:p w14:paraId="726AC199" w14:textId="5D65F900" w:rsidR="00063A89" w:rsidRPr="00063A89" w:rsidRDefault="00063A89" w:rsidP="00063A89">
            <w:pPr>
              <w:jc w:val="both"/>
              <w:rPr>
                <w:rFonts w:ascii="Segoe UI Light" w:eastAsia="Times New Roman" w:hAnsi="Segoe UI Light" w:cs="Segoe UI Light"/>
                <w:color w:val="009999"/>
                <w:sz w:val="12"/>
                <w:szCs w:val="12"/>
                <w:lang w:val="es-ES_tradnl" w:eastAsia="es-ES"/>
              </w:rPr>
            </w:pPr>
            <w:r w:rsidRPr="00063A89">
              <w:rPr>
                <w:rFonts w:ascii="Segoe UI Light" w:hAnsi="Segoe UI Light" w:cs="Segoe UI Light"/>
                <w:b/>
                <w:bCs/>
                <w:color w:val="009999"/>
                <w:sz w:val="12"/>
                <w:szCs w:val="12"/>
              </w:rPr>
              <w:t xml:space="preserve">Fuente: Julio Zelaya </w:t>
            </w:r>
            <w:proofErr w:type="spellStart"/>
            <w:r w:rsidRPr="00063A89">
              <w:rPr>
                <w:rFonts w:ascii="Segoe UI Light" w:hAnsi="Segoe UI Light" w:cs="Segoe UI Light"/>
                <w:b/>
                <w:bCs/>
                <w:color w:val="009999"/>
                <w:sz w:val="12"/>
                <w:szCs w:val="12"/>
              </w:rPr>
              <w:t>Lücke</w:t>
            </w:r>
            <w:proofErr w:type="spellEnd"/>
            <w:r w:rsidRPr="00063A89">
              <w:rPr>
                <w:rFonts w:ascii="Segoe UI Light" w:hAnsi="Segoe UI Light" w:cs="Segoe UI Light"/>
                <w:b/>
                <w:bCs/>
                <w:color w:val="009999"/>
                <w:sz w:val="12"/>
                <w:szCs w:val="12"/>
              </w:rPr>
              <w:t>. Clasificación de Puestos. Primera edición. Editorial Universidad Estatal a Distancia San José, Costa Rica, 2006. Alfredo Barquero Corrales. Administración de Recursos Humanos. Primera Parte. Módulos 1-2-3-. Editorial Universidad Estatal a Distancia San José, Costa Rica, 1987.</w:t>
            </w:r>
          </w:p>
        </w:tc>
      </w:tr>
    </w:tbl>
    <w:p w14:paraId="69A0826B" w14:textId="1359F8B5" w:rsidR="0061648C" w:rsidRPr="009D0D0D" w:rsidRDefault="0061648C" w:rsidP="00DC6BC8">
      <w:pPr>
        <w:widowControl w:val="0"/>
        <w:autoSpaceDE w:val="0"/>
        <w:autoSpaceDN w:val="0"/>
        <w:spacing w:after="0" w:line="240" w:lineRule="auto"/>
        <w:ind w:firstLine="20"/>
        <w:jc w:val="both"/>
        <w:rPr>
          <w:rFonts w:ascii="Segoe UI Light" w:eastAsiaTheme="minorHAnsi" w:hAnsi="Segoe UI Light" w:cs="Segoe UI Light"/>
          <w:sz w:val="20"/>
          <w:szCs w:val="20"/>
        </w:rPr>
        <w:sectPr w:rsidR="0061648C" w:rsidRPr="009D0D0D" w:rsidSect="002A3385">
          <w:pgSz w:w="16838" w:h="11906" w:orient="landscape"/>
          <w:pgMar w:top="1701" w:right="1418" w:bottom="1701" w:left="1418" w:header="709" w:footer="709" w:gutter="0"/>
          <w:cols w:space="708"/>
          <w:docGrid w:linePitch="360"/>
        </w:sectPr>
      </w:pPr>
    </w:p>
    <w:bookmarkEnd w:id="4"/>
    <w:p w14:paraId="1DF18B32" w14:textId="58FC33AF" w:rsidR="00570BA4" w:rsidRPr="00780C3D" w:rsidRDefault="006E624F" w:rsidP="00570BA4">
      <w:pPr>
        <w:rPr>
          <w:rFonts w:ascii="Segoe UI Light" w:hAnsi="Segoe UI Light" w:cs="Segoe UI Light"/>
          <w:b/>
          <w:bCs/>
          <w:color w:val="009999"/>
          <w:sz w:val="28"/>
          <w:szCs w:val="28"/>
        </w:rPr>
      </w:pPr>
      <w:r w:rsidRPr="00780C3D">
        <w:rPr>
          <w:rFonts w:ascii="Segoe UI Light" w:hAnsi="Segoe UI Light" w:cs="Segoe UI Light"/>
          <w:b/>
          <w:bCs/>
          <w:color w:val="009999"/>
          <w:sz w:val="28"/>
          <w:szCs w:val="28"/>
        </w:rPr>
        <w:lastRenderedPageBreak/>
        <w:t>V</w:t>
      </w:r>
      <w:r w:rsidR="00570BA4" w:rsidRPr="00780C3D">
        <w:rPr>
          <w:rFonts w:ascii="Segoe UI Light" w:hAnsi="Segoe UI Light" w:cs="Segoe UI Light"/>
          <w:b/>
          <w:bCs/>
          <w:color w:val="009999"/>
          <w:sz w:val="28"/>
          <w:szCs w:val="28"/>
        </w:rPr>
        <w:t>ALORACIÓN DE PUESTOS</w:t>
      </w:r>
    </w:p>
    <w:p w14:paraId="7DD750B7" w14:textId="6F146A8D" w:rsidR="00E5070F" w:rsidRPr="00780C3D" w:rsidRDefault="00EE7B31" w:rsidP="004C227B">
      <w:pPr>
        <w:spacing w:after="0" w:line="240" w:lineRule="auto"/>
        <w:jc w:val="both"/>
        <w:rPr>
          <w:rFonts w:ascii="Segoe UI Light" w:hAnsi="Segoe UI Light" w:cs="Segoe UI Light"/>
          <w:b/>
          <w:bCs/>
          <w:color w:val="009999"/>
          <w:sz w:val="20"/>
          <w:szCs w:val="20"/>
        </w:rPr>
      </w:pPr>
      <w:r w:rsidRPr="00780C3D">
        <w:rPr>
          <w:rFonts w:ascii="Segoe UI Light" w:hAnsi="Segoe UI Light" w:cs="Segoe UI Light"/>
          <w:b/>
          <w:bCs/>
          <w:color w:val="009999"/>
          <w:sz w:val="20"/>
          <w:szCs w:val="20"/>
        </w:rPr>
        <w:t>Concepto de Valoración de puestos de trabajo</w:t>
      </w:r>
    </w:p>
    <w:p w14:paraId="7BED24EB" w14:textId="77777777" w:rsidR="00EE7B31" w:rsidRDefault="00EE7B31" w:rsidP="004C227B">
      <w:pPr>
        <w:spacing w:after="0" w:line="240" w:lineRule="auto"/>
        <w:jc w:val="both"/>
        <w:rPr>
          <w:rFonts w:ascii="Segoe UI Light" w:hAnsi="Segoe UI Light" w:cs="Segoe UI Light"/>
          <w:color w:val="948A54" w:themeColor="background2" w:themeShade="80"/>
          <w:sz w:val="20"/>
          <w:szCs w:val="20"/>
        </w:rPr>
      </w:pPr>
    </w:p>
    <w:p w14:paraId="59A60B9B" w14:textId="3E6DFE52" w:rsidR="00E5070F" w:rsidRPr="00E5070F" w:rsidRDefault="00EE7B31" w:rsidP="002A5493">
      <w:pPr>
        <w:autoSpaceDE w:val="0"/>
        <w:autoSpaceDN w:val="0"/>
        <w:adjustRightInd w:val="0"/>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 xml:space="preserve">Existe </w:t>
      </w:r>
      <w:r w:rsidR="00E5070F" w:rsidRPr="00E5070F">
        <w:rPr>
          <w:rFonts w:ascii="Segoe UI Light" w:hAnsi="Segoe UI Light" w:cs="Segoe UI Light"/>
          <w:sz w:val="20"/>
          <w:szCs w:val="20"/>
        </w:rPr>
        <w:t>una gran variedad de denominaciones y definiciones del término</w:t>
      </w:r>
      <w:r w:rsidRPr="009F2445">
        <w:rPr>
          <w:rFonts w:ascii="Segoe UI Light" w:hAnsi="Segoe UI Light" w:cs="Segoe UI Light"/>
          <w:sz w:val="20"/>
          <w:szCs w:val="20"/>
        </w:rPr>
        <w:t xml:space="preserve">: Valoración de Puestos. En la </w:t>
      </w:r>
      <w:r w:rsidR="00E5070F" w:rsidRPr="00E5070F">
        <w:rPr>
          <w:rFonts w:ascii="Segoe UI Light" w:hAnsi="Segoe UI Light" w:cs="Segoe UI Light"/>
          <w:sz w:val="20"/>
          <w:szCs w:val="20"/>
        </w:rPr>
        <w:t>bibliografía sobre el tema, se encuentran distintas acepciones terminológicas para la V</w:t>
      </w:r>
      <w:r w:rsidRPr="009F2445">
        <w:rPr>
          <w:rFonts w:ascii="Segoe UI Light" w:hAnsi="Segoe UI Light" w:cs="Segoe UI Light"/>
          <w:sz w:val="20"/>
          <w:szCs w:val="20"/>
        </w:rPr>
        <w:t xml:space="preserve">aloración de Puestos tales como: “valuación de puestos”, </w:t>
      </w:r>
      <w:r w:rsidR="00E5070F" w:rsidRPr="00E5070F">
        <w:rPr>
          <w:rFonts w:ascii="Segoe UI Light" w:hAnsi="Segoe UI Light" w:cs="Segoe UI Light"/>
          <w:sz w:val="20"/>
          <w:szCs w:val="20"/>
        </w:rPr>
        <w:t>“valoración de tareas”, “calificación del trabajo”, “evaluación de puestos”, “valoración de cargos”, “clasificación de puestos” etc., que, a pesar de que algunos autores traten de indicar que se refieren a temas diferentes, cuando se analizan las distintas definiciones, en general, puede considerarse que se está hablando de lo mismo, utilizando</w:t>
      </w:r>
      <w:r w:rsidR="00E5070F" w:rsidRPr="00E5070F">
        <w:rPr>
          <w:rFonts w:ascii="Times New Roman" w:hAnsi="Times New Roman" w:cs="Times New Roman"/>
          <w:sz w:val="23"/>
          <w:szCs w:val="23"/>
        </w:rPr>
        <w:t xml:space="preserve"> </w:t>
      </w:r>
      <w:r w:rsidR="00E5070F" w:rsidRPr="00E5070F">
        <w:rPr>
          <w:rFonts w:ascii="Segoe UI Light" w:hAnsi="Segoe UI Light" w:cs="Segoe UI Light"/>
          <w:sz w:val="20"/>
          <w:szCs w:val="20"/>
        </w:rPr>
        <w:t xml:space="preserve">términos diferentes. </w:t>
      </w:r>
    </w:p>
    <w:p w14:paraId="1B0E9B5D" w14:textId="77777777" w:rsidR="00EE7B31" w:rsidRPr="009F2445" w:rsidRDefault="00EE7B31" w:rsidP="002A5493">
      <w:pPr>
        <w:autoSpaceDE w:val="0"/>
        <w:autoSpaceDN w:val="0"/>
        <w:adjustRightInd w:val="0"/>
        <w:spacing w:after="0" w:line="240" w:lineRule="auto"/>
        <w:rPr>
          <w:rFonts w:ascii="Segoe UI Light" w:hAnsi="Segoe UI Light" w:cs="Segoe UI Light"/>
          <w:sz w:val="20"/>
          <w:szCs w:val="20"/>
        </w:rPr>
      </w:pPr>
    </w:p>
    <w:p w14:paraId="54B23AC0" w14:textId="2B8DFECD" w:rsidR="00EE7B31" w:rsidRPr="009F2445" w:rsidRDefault="00E5070F" w:rsidP="002A5493">
      <w:pPr>
        <w:autoSpaceDE w:val="0"/>
        <w:autoSpaceDN w:val="0"/>
        <w:adjustRightInd w:val="0"/>
        <w:spacing w:after="0" w:line="240" w:lineRule="auto"/>
        <w:rPr>
          <w:rFonts w:ascii="Segoe UI Light" w:hAnsi="Segoe UI Light" w:cs="Segoe UI Light"/>
          <w:sz w:val="20"/>
          <w:szCs w:val="20"/>
        </w:rPr>
      </w:pPr>
      <w:r w:rsidRPr="00E5070F">
        <w:rPr>
          <w:rFonts w:ascii="Segoe UI Light" w:hAnsi="Segoe UI Light" w:cs="Segoe UI Light"/>
          <w:sz w:val="20"/>
          <w:szCs w:val="20"/>
        </w:rPr>
        <w:t xml:space="preserve">A </w:t>
      </w:r>
      <w:r w:rsidR="00EE7B31" w:rsidRPr="009F2445">
        <w:rPr>
          <w:rFonts w:ascii="Segoe UI Light" w:hAnsi="Segoe UI Light" w:cs="Segoe UI Light"/>
          <w:sz w:val="20"/>
          <w:szCs w:val="20"/>
        </w:rPr>
        <w:t>continuación,</w:t>
      </w:r>
      <w:r w:rsidRPr="00E5070F">
        <w:rPr>
          <w:rFonts w:ascii="Segoe UI Light" w:hAnsi="Segoe UI Light" w:cs="Segoe UI Light"/>
          <w:sz w:val="20"/>
          <w:szCs w:val="20"/>
        </w:rPr>
        <w:t xml:space="preserve"> se presentan algunas de las definicion</w:t>
      </w:r>
      <w:r w:rsidR="00EE7B31" w:rsidRPr="009F2445">
        <w:rPr>
          <w:rFonts w:ascii="Segoe UI Light" w:hAnsi="Segoe UI Light" w:cs="Segoe UI Light"/>
          <w:sz w:val="20"/>
          <w:szCs w:val="20"/>
        </w:rPr>
        <w:t>es</w:t>
      </w:r>
      <w:r w:rsidR="00807B92" w:rsidRPr="009F2445">
        <w:rPr>
          <w:rFonts w:ascii="Segoe UI Light" w:hAnsi="Segoe UI Light" w:cs="Segoe UI Light"/>
          <w:sz w:val="20"/>
          <w:szCs w:val="20"/>
        </w:rPr>
        <w:t>; sobre la Valoración de puestos de Trabajo; que será el término que utilizaremos en el presente documento técnico</w:t>
      </w:r>
      <w:r w:rsidR="00EE7B31" w:rsidRPr="009F2445">
        <w:rPr>
          <w:rFonts w:ascii="Segoe UI Light" w:hAnsi="Segoe UI Light" w:cs="Segoe UI Light"/>
          <w:sz w:val="20"/>
          <w:szCs w:val="20"/>
        </w:rPr>
        <w:t>:</w:t>
      </w:r>
    </w:p>
    <w:p w14:paraId="77DB066B" w14:textId="77777777" w:rsidR="00807B92" w:rsidRPr="009F2445" w:rsidRDefault="00807B92" w:rsidP="002A5493">
      <w:pPr>
        <w:spacing w:after="0" w:line="240" w:lineRule="auto"/>
        <w:jc w:val="both"/>
        <w:rPr>
          <w:rFonts w:ascii="Segoe UI Light" w:hAnsi="Segoe UI Light" w:cs="Segoe UI Light"/>
          <w:sz w:val="20"/>
          <w:szCs w:val="20"/>
        </w:rPr>
      </w:pPr>
    </w:p>
    <w:p w14:paraId="468341EB" w14:textId="46C9C291" w:rsidR="00EE7B31" w:rsidRPr="009F2445" w:rsidRDefault="00EE7B31" w:rsidP="002A5493">
      <w:pPr>
        <w:spacing w:after="0" w:line="240" w:lineRule="auto"/>
        <w:jc w:val="both"/>
        <w:rPr>
          <w:rFonts w:ascii="Segoe UI Light" w:hAnsi="Segoe UI Light" w:cs="Segoe UI Light"/>
          <w:sz w:val="20"/>
          <w:szCs w:val="20"/>
        </w:rPr>
      </w:pPr>
      <w:r w:rsidRPr="009F2445">
        <w:rPr>
          <w:rFonts w:ascii="Segoe UI Light" w:hAnsi="Segoe UI Light" w:cs="Segoe UI Light"/>
          <w:i/>
          <w:iCs/>
          <w:sz w:val="20"/>
          <w:szCs w:val="20"/>
        </w:rPr>
        <w:t xml:space="preserve">Ricardo A. Varela Juárez, en su libro Administración de la </w:t>
      </w:r>
      <w:r w:rsidR="00CA7557">
        <w:rPr>
          <w:rFonts w:ascii="Segoe UI Light" w:hAnsi="Segoe UI Light" w:cs="Segoe UI Light"/>
          <w:i/>
          <w:iCs/>
          <w:sz w:val="20"/>
          <w:szCs w:val="20"/>
        </w:rPr>
        <w:t>C</w:t>
      </w:r>
      <w:r w:rsidRPr="009F2445">
        <w:rPr>
          <w:rFonts w:ascii="Segoe UI Light" w:hAnsi="Segoe UI Light" w:cs="Segoe UI Light"/>
          <w:i/>
          <w:iCs/>
          <w:sz w:val="20"/>
          <w:szCs w:val="20"/>
        </w:rPr>
        <w:t>ompensación</w:t>
      </w:r>
      <w:r w:rsidR="00D84FD3">
        <w:rPr>
          <w:rFonts w:ascii="Segoe UI Light" w:hAnsi="Segoe UI Light" w:cs="Segoe UI Light"/>
          <w:i/>
          <w:iCs/>
          <w:sz w:val="20"/>
          <w:szCs w:val="20"/>
        </w:rPr>
        <w:t>,</w:t>
      </w:r>
      <w:r w:rsidRPr="009F2445">
        <w:rPr>
          <w:rFonts w:ascii="Segoe UI Light" w:hAnsi="Segoe UI Light" w:cs="Segoe UI Light"/>
          <w:i/>
          <w:iCs/>
          <w:sz w:val="20"/>
          <w:szCs w:val="20"/>
        </w:rPr>
        <w:t xml:space="preserve"> Sueldos, </w:t>
      </w:r>
      <w:r w:rsidR="00CD2190">
        <w:rPr>
          <w:rFonts w:ascii="Segoe UI Light" w:hAnsi="Segoe UI Light" w:cs="Segoe UI Light"/>
          <w:i/>
          <w:iCs/>
          <w:sz w:val="20"/>
          <w:szCs w:val="20"/>
        </w:rPr>
        <w:t>S</w:t>
      </w:r>
      <w:r w:rsidR="00CD2190" w:rsidRPr="009F2445">
        <w:rPr>
          <w:rFonts w:ascii="Segoe UI Light" w:hAnsi="Segoe UI Light" w:cs="Segoe UI Light"/>
          <w:i/>
          <w:iCs/>
          <w:sz w:val="20"/>
          <w:szCs w:val="20"/>
        </w:rPr>
        <w:t xml:space="preserve">alarios </w:t>
      </w:r>
      <w:r w:rsidRPr="009F2445">
        <w:rPr>
          <w:rFonts w:ascii="Segoe UI Light" w:hAnsi="Segoe UI Light" w:cs="Segoe UI Light"/>
          <w:i/>
          <w:iCs/>
          <w:sz w:val="20"/>
          <w:szCs w:val="20"/>
        </w:rPr>
        <w:t xml:space="preserve">y </w:t>
      </w:r>
      <w:r w:rsidR="00CD2190">
        <w:rPr>
          <w:rFonts w:ascii="Segoe UI Light" w:hAnsi="Segoe UI Light" w:cs="Segoe UI Light"/>
          <w:i/>
          <w:iCs/>
          <w:sz w:val="20"/>
          <w:szCs w:val="20"/>
        </w:rPr>
        <w:t>P</w:t>
      </w:r>
      <w:r w:rsidR="00CD2190" w:rsidRPr="009F2445">
        <w:rPr>
          <w:rFonts w:ascii="Segoe UI Light" w:hAnsi="Segoe UI Light" w:cs="Segoe UI Light"/>
          <w:i/>
          <w:iCs/>
          <w:sz w:val="20"/>
          <w:szCs w:val="20"/>
        </w:rPr>
        <w:t>restaciones</w:t>
      </w:r>
      <w:r w:rsidR="00CD2190" w:rsidRPr="009F2445">
        <w:rPr>
          <w:rFonts w:ascii="Segoe UI Light" w:hAnsi="Segoe UI Light" w:cs="Segoe UI Light"/>
          <w:sz w:val="20"/>
          <w:szCs w:val="20"/>
        </w:rPr>
        <w:t xml:space="preserve"> </w:t>
      </w:r>
      <w:r w:rsidRPr="009F2445">
        <w:rPr>
          <w:rFonts w:ascii="Segoe UI Light" w:hAnsi="Segoe UI Light" w:cs="Segoe UI Light"/>
          <w:sz w:val="20"/>
          <w:szCs w:val="20"/>
        </w:rPr>
        <w:t xml:space="preserve">se refiera </w:t>
      </w:r>
      <w:r w:rsidR="004C4BA5" w:rsidRPr="009F2445">
        <w:rPr>
          <w:rFonts w:ascii="Segoe UI Light" w:hAnsi="Segoe UI Light" w:cs="Segoe UI Light"/>
          <w:sz w:val="20"/>
          <w:szCs w:val="20"/>
        </w:rPr>
        <w:t xml:space="preserve">a </w:t>
      </w:r>
      <w:r w:rsidRPr="009F2445">
        <w:rPr>
          <w:rFonts w:ascii="Segoe UI Light" w:hAnsi="Segoe UI Light" w:cs="Segoe UI Light"/>
          <w:sz w:val="20"/>
          <w:szCs w:val="20"/>
        </w:rPr>
        <w:t xml:space="preserve">la </w:t>
      </w:r>
      <w:r w:rsidRPr="009F2445">
        <w:rPr>
          <w:rFonts w:ascii="Segoe UI Light" w:hAnsi="Segoe UI Light" w:cs="Segoe UI Light"/>
          <w:i/>
          <w:iCs/>
          <w:sz w:val="20"/>
          <w:szCs w:val="20"/>
        </w:rPr>
        <w:t>valuación de puestos como “un sistema metodológico para determinar la importancia que reviste cada puesto en relación con los demás dentro de la organización. A la vez, esa ordenación tiene importancia relativa respecto a los objetivos finales de la organización y mantiene una relación directa con ellos.  La valuación de puestos tiene como principal finalidad lograr una adecuada representación de la jerarquía que facilite la organización y permita remunerar adecuadamente a los trabajadores.”</w:t>
      </w:r>
      <w:r w:rsidRPr="009F2445">
        <w:rPr>
          <w:rFonts w:ascii="Segoe UI Light" w:hAnsi="Segoe UI Light" w:cs="Segoe UI Light"/>
          <w:sz w:val="20"/>
          <w:szCs w:val="20"/>
        </w:rPr>
        <w:t xml:space="preserve"> </w:t>
      </w:r>
      <w:r w:rsidRPr="009F2445">
        <w:rPr>
          <w:rStyle w:val="Refdenotaalpie"/>
          <w:rFonts w:ascii="Segoe UI Light" w:hAnsi="Segoe UI Light" w:cs="Segoe UI Light"/>
          <w:sz w:val="20"/>
          <w:szCs w:val="20"/>
        </w:rPr>
        <w:footnoteReference w:id="10"/>
      </w:r>
    </w:p>
    <w:p w14:paraId="63BFA0E5" w14:textId="77777777" w:rsidR="00EE7B31" w:rsidRPr="009F2445" w:rsidRDefault="00EE7B31" w:rsidP="002A5493">
      <w:pPr>
        <w:spacing w:after="0" w:line="240" w:lineRule="auto"/>
        <w:jc w:val="both"/>
        <w:rPr>
          <w:rFonts w:ascii="Segoe UI Light" w:hAnsi="Segoe UI Light" w:cs="Segoe UI Light"/>
          <w:sz w:val="20"/>
          <w:szCs w:val="20"/>
        </w:rPr>
      </w:pPr>
    </w:p>
    <w:p w14:paraId="64C3A594" w14:textId="6C3D2C94" w:rsidR="00EE7B31" w:rsidRPr="00E5070F" w:rsidRDefault="00EE7B31" w:rsidP="002A5493">
      <w:pPr>
        <w:autoSpaceDE w:val="0"/>
        <w:autoSpaceDN w:val="0"/>
        <w:adjustRightInd w:val="0"/>
        <w:spacing w:after="0" w:line="240" w:lineRule="auto"/>
        <w:jc w:val="both"/>
        <w:rPr>
          <w:rFonts w:ascii="Segoe UI Light" w:hAnsi="Segoe UI Light" w:cs="Segoe UI Light"/>
          <w:i/>
          <w:iCs/>
          <w:sz w:val="20"/>
          <w:szCs w:val="20"/>
        </w:rPr>
      </w:pPr>
      <w:r w:rsidRPr="009F2445">
        <w:rPr>
          <w:rFonts w:ascii="Segoe UI Light" w:hAnsi="Segoe UI Light" w:cs="Segoe UI Light"/>
          <w:i/>
          <w:iCs/>
          <w:sz w:val="20"/>
          <w:szCs w:val="20"/>
        </w:rPr>
        <w:t>Ramón de L</w:t>
      </w:r>
      <w:r w:rsidRPr="00E5070F">
        <w:rPr>
          <w:rFonts w:ascii="Segoe UI Light" w:hAnsi="Segoe UI Light" w:cs="Segoe UI Light"/>
          <w:i/>
          <w:iCs/>
          <w:sz w:val="20"/>
          <w:szCs w:val="20"/>
        </w:rPr>
        <w:t xml:space="preserve">ucas </w:t>
      </w:r>
      <w:r w:rsidRPr="009F2445">
        <w:rPr>
          <w:rFonts w:ascii="Segoe UI Light" w:hAnsi="Segoe UI Light" w:cs="Segoe UI Light"/>
          <w:i/>
          <w:iCs/>
          <w:sz w:val="20"/>
          <w:szCs w:val="20"/>
        </w:rPr>
        <w:t>Ortueta</w:t>
      </w:r>
      <w:r w:rsidRPr="009F2445">
        <w:rPr>
          <w:rFonts w:ascii="Segoe UI Light" w:hAnsi="Segoe UI Light" w:cs="Segoe UI Light"/>
          <w:sz w:val="20"/>
          <w:szCs w:val="20"/>
        </w:rPr>
        <w:t>, considera</w:t>
      </w:r>
      <w:r w:rsidRPr="00E5070F">
        <w:rPr>
          <w:rFonts w:ascii="Segoe UI Light" w:hAnsi="Segoe UI Light" w:cs="Segoe UI Light"/>
          <w:sz w:val="20"/>
          <w:szCs w:val="20"/>
        </w:rPr>
        <w:t xml:space="preserve"> que la evaluación de tareas es </w:t>
      </w:r>
      <w:r w:rsidRPr="00E5070F">
        <w:rPr>
          <w:rFonts w:ascii="Segoe UI Light" w:hAnsi="Segoe UI Light" w:cs="Segoe UI Light"/>
          <w:i/>
          <w:iCs/>
          <w:sz w:val="20"/>
          <w:szCs w:val="20"/>
        </w:rPr>
        <w:t>“un método sistemático de valorar en forma comparativa las dificultades que se presentan en una tarea con respecto a las que tienen otras actividades dentro de la misma organización. Imponiendo dicho método definimos un procedimiento consecuente de establecer y mantener una jerarquía de tareas, la cual permite adjudicar a cada una un pago justo y proporcional a su nivel e importancia para la empresa”</w:t>
      </w:r>
      <w:r w:rsidRPr="009F2445">
        <w:rPr>
          <w:rStyle w:val="Refdenotaalpie"/>
          <w:rFonts w:ascii="Segoe UI Light" w:hAnsi="Segoe UI Light" w:cs="Segoe UI Light"/>
          <w:i/>
          <w:iCs/>
          <w:sz w:val="20"/>
          <w:szCs w:val="20"/>
        </w:rPr>
        <w:footnoteReference w:id="11"/>
      </w:r>
    </w:p>
    <w:p w14:paraId="4FC52BE7" w14:textId="77777777" w:rsidR="00EE7B31" w:rsidRPr="009F2445" w:rsidRDefault="00EE7B31" w:rsidP="002A5493">
      <w:pPr>
        <w:spacing w:after="0" w:line="240" w:lineRule="auto"/>
        <w:jc w:val="both"/>
        <w:rPr>
          <w:rFonts w:ascii="Segoe UI Light" w:hAnsi="Segoe UI Light" w:cs="Segoe UI Light"/>
          <w:sz w:val="20"/>
          <w:szCs w:val="20"/>
        </w:rPr>
      </w:pPr>
    </w:p>
    <w:p w14:paraId="4A926C1E" w14:textId="7013071C" w:rsidR="004C4BA5" w:rsidRPr="009F2445" w:rsidRDefault="004C4BA5" w:rsidP="002A5493">
      <w:pPr>
        <w:spacing w:after="0" w:line="240" w:lineRule="auto"/>
        <w:jc w:val="both"/>
        <w:rPr>
          <w:rFonts w:ascii="Segoe UI Light" w:hAnsi="Segoe UI Light" w:cs="Segoe UI Light"/>
          <w:i/>
          <w:iCs/>
          <w:sz w:val="20"/>
          <w:szCs w:val="20"/>
        </w:rPr>
      </w:pPr>
      <w:r w:rsidRPr="009F2445">
        <w:rPr>
          <w:rFonts w:ascii="Segoe UI Light" w:hAnsi="Segoe UI Light" w:cs="Segoe UI Light"/>
          <w:sz w:val="20"/>
          <w:szCs w:val="20"/>
        </w:rPr>
        <w:t xml:space="preserve">Por su parte, </w:t>
      </w:r>
      <w:r w:rsidRPr="009F2445">
        <w:rPr>
          <w:rFonts w:ascii="Segoe UI Light" w:hAnsi="Segoe UI Light" w:cs="Segoe UI Light"/>
          <w:i/>
          <w:iCs/>
          <w:sz w:val="20"/>
          <w:szCs w:val="20"/>
        </w:rPr>
        <w:t>Uribe López</w:t>
      </w:r>
      <w:r w:rsidRPr="009F2445">
        <w:rPr>
          <w:rFonts w:ascii="Segoe UI Light" w:hAnsi="Segoe UI Light" w:cs="Segoe UI Light"/>
          <w:sz w:val="20"/>
          <w:szCs w:val="20"/>
        </w:rPr>
        <w:t xml:space="preserve"> señala la define como </w:t>
      </w:r>
      <w:r w:rsidRPr="009F2445">
        <w:rPr>
          <w:rFonts w:ascii="Segoe UI Light" w:hAnsi="Segoe UI Light" w:cs="Segoe UI Light"/>
          <w:i/>
          <w:iCs/>
          <w:sz w:val="20"/>
          <w:szCs w:val="20"/>
        </w:rPr>
        <w:t>“La valoración de los puestos se define como el procedimiento que analiza, formula y fija el valor de un puesto, en relación con los puestos de la empresa y de otras organizaciones.  El análisis del valor relativo de un cargo se centra, exclusivamente, en el estudio de sus funciones y tareas, sin considerar el conocimiento, experiencia y comportamiento de su ocupante.”.</w:t>
      </w:r>
      <w:r w:rsidRPr="009F2445">
        <w:rPr>
          <w:rStyle w:val="Refdenotaalpie"/>
          <w:rFonts w:ascii="Segoe UI Light" w:hAnsi="Segoe UI Light" w:cs="Segoe UI Light"/>
          <w:i/>
          <w:iCs/>
          <w:sz w:val="20"/>
          <w:szCs w:val="20"/>
        </w:rPr>
        <w:footnoteReference w:id="12"/>
      </w:r>
    </w:p>
    <w:p w14:paraId="6EEB33E8" w14:textId="77777777" w:rsidR="00C938EB" w:rsidRPr="009F2445" w:rsidRDefault="00C938EB" w:rsidP="002A5493">
      <w:pPr>
        <w:spacing w:after="0" w:line="240" w:lineRule="auto"/>
        <w:jc w:val="both"/>
        <w:rPr>
          <w:rFonts w:ascii="Segoe UI Light" w:hAnsi="Segoe UI Light" w:cs="Segoe UI Light"/>
          <w:sz w:val="20"/>
          <w:szCs w:val="20"/>
        </w:rPr>
      </w:pPr>
    </w:p>
    <w:p w14:paraId="22718245" w14:textId="547321E3" w:rsidR="00C109F4" w:rsidRPr="009F2445" w:rsidRDefault="00C109F4" w:rsidP="002A5493">
      <w:pPr>
        <w:autoSpaceDE w:val="0"/>
        <w:autoSpaceDN w:val="0"/>
        <w:adjustRightInd w:val="0"/>
        <w:spacing w:after="0" w:line="240" w:lineRule="auto"/>
        <w:jc w:val="both"/>
        <w:rPr>
          <w:rFonts w:ascii="Segoe UI Light" w:hAnsi="Segoe UI Light" w:cs="Segoe UI Light"/>
          <w:i/>
          <w:iCs/>
          <w:sz w:val="20"/>
          <w:szCs w:val="20"/>
        </w:rPr>
      </w:pPr>
      <w:r w:rsidRPr="009F2445">
        <w:rPr>
          <w:rFonts w:ascii="Segoe UI Light" w:hAnsi="Segoe UI Light" w:cs="Segoe UI Light"/>
          <w:i/>
          <w:iCs/>
          <w:sz w:val="20"/>
          <w:szCs w:val="20"/>
        </w:rPr>
        <w:t xml:space="preserve">“Un procedimiento sistemático utilizado para el estudio de los trabajos y la determinación de la importancia de cada uno de ellos; y su mérito en relación con los demás trabajos de la empresa”. </w:t>
      </w:r>
      <w:r w:rsidRPr="009F2445">
        <w:rPr>
          <w:rFonts w:ascii="Segoe UI Light" w:hAnsi="Segoe UI Light" w:cs="Segoe UI Light"/>
          <w:sz w:val="20"/>
          <w:szCs w:val="20"/>
        </w:rPr>
        <w:t xml:space="preserve">Así, lo refieren </w:t>
      </w:r>
      <w:r w:rsidRPr="009F2445">
        <w:rPr>
          <w:rFonts w:ascii="Segoe UI Light" w:hAnsi="Segoe UI Light" w:cs="Segoe UI Light"/>
          <w:i/>
          <w:iCs/>
          <w:sz w:val="20"/>
          <w:szCs w:val="20"/>
        </w:rPr>
        <w:t>Arrieta y Velandia”.</w:t>
      </w:r>
      <w:r w:rsidRPr="009F2445">
        <w:rPr>
          <w:rStyle w:val="Refdenotaalpie"/>
          <w:rFonts w:ascii="Segoe UI Light" w:hAnsi="Segoe UI Light" w:cs="Segoe UI Light"/>
          <w:i/>
          <w:iCs/>
          <w:sz w:val="20"/>
          <w:szCs w:val="20"/>
        </w:rPr>
        <w:footnoteReference w:id="13"/>
      </w:r>
    </w:p>
    <w:p w14:paraId="6CDFF799" w14:textId="77777777" w:rsidR="00C938EB" w:rsidRPr="009F2445" w:rsidRDefault="00C938EB" w:rsidP="002A5493">
      <w:pPr>
        <w:spacing w:after="0" w:line="240" w:lineRule="auto"/>
        <w:jc w:val="both"/>
        <w:rPr>
          <w:rFonts w:ascii="Segoe UI Light" w:hAnsi="Segoe UI Light" w:cs="Segoe UI Light"/>
          <w:i/>
          <w:iCs/>
          <w:sz w:val="20"/>
          <w:szCs w:val="20"/>
        </w:rPr>
      </w:pPr>
    </w:p>
    <w:p w14:paraId="069F5F27" w14:textId="7C9E524A" w:rsidR="00C938EB" w:rsidRPr="009F2445" w:rsidRDefault="00C938EB" w:rsidP="002A5493">
      <w:pPr>
        <w:spacing w:after="0" w:line="240" w:lineRule="auto"/>
        <w:jc w:val="both"/>
        <w:rPr>
          <w:rFonts w:ascii="Segoe UI Light" w:hAnsi="Segoe UI Light" w:cs="Segoe UI Light"/>
          <w:i/>
          <w:iCs/>
          <w:sz w:val="20"/>
          <w:szCs w:val="20"/>
        </w:rPr>
      </w:pPr>
      <w:r w:rsidRPr="009F2445">
        <w:rPr>
          <w:rFonts w:ascii="Segoe UI Light" w:hAnsi="Segoe UI Light" w:cs="Segoe UI Light"/>
          <w:sz w:val="20"/>
          <w:szCs w:val="20"/>
        </w:rPr>
        <w:t xml:space="preserve">Más que una definición; </w:t>
      </w:r>
      <w:r w:rsidRPr="009F2445">
        <w:rPr>
          <w:rFonts w:ascii="Segoe UI Light" w:hAnsi="Segoe UI Light" w:cs="Segoe UI Light"/>
          <w:i/>
          <w:iCs/>
          <w:sz w:val="20"/>
          <w:szCs w:val="20"/>
        </w:rPr>
        <w:t xml:space="preserve">Jaime Maristany, </w:t>
      </w:r>
      <w:r w:rsidRPr="009F2445">
        <w:rPr>
          <w:rFonts w:ascii="Segoe UI Light" w:hAnsi="Segoe UI Light" w:cs="Segoe UI Light"/>
          <w:sz w:val="20"/>
          <w:szCs w:val="20"/>
        </w:rPr>
        <w:t>en su libro Evaluación de tareas y administración de remuneraciones afirma: “</w:t>
      </w:r>
      <w:r w:rsidRPr="009F2445">
        <w:rPr>
          <w:rFonts w:ascii="Segoe UI Light" w:hAnsi="Segoe UI Light" w:cs="Segoe UI Light"/>
          <w:i/>
          <w:iCs/>
          <w:sz w:val="20"/>
          <w:szCs w:val="20"/>
        </w:rPr>
        <w:t xml:space="preserve">La evaluación de tareas es una técnica de la cual se ordenan los puestos de una organización por su importancia. También se le define como un método sistemático para analizar las dificultades de un puesto con relación a otros. El objetivo de la evaluación de tareas es pues estructurar una comparación interna coherente como base para remunerar al personal.” </w:t>
      </w:r>
      <w:r w:rsidR="00C75CB6" w:rsidRPr="009F2445">
        <w:rPr>
          <w:rStyle w:val="Refdenotaalpie"/>
          <w:rFonts w:ascii="Segoe UI Light" w:hAnsi="Segoe UI Light" w:cs="Segoe UI Light"/>
          <w:i/>
          <w:iCs/>
          <w:sz w:val="20"/>
          <w:szCs w:val="20"/>
        </w:rPr>
        <w:footnoteReference w:id="14"/>
      </w:r>
    </w:p>
    <w:p w14:paraId="5FE7F707" w14:textId="60FCA128" w:rsidR="00C938EB" w:rsidRPr="009F2445" w:rsidRDefault="00C938EB" w:rsidP="002A5493">
      <w:pPr>
        <w:autoSpaceDE w:val="0"/>
        <w:autoSpaceDN w:val="0"/>
        <w:adjustRightInd w:val="0"/>
        <w:spacing w:after="0" w:line="240" w:lineRule="auto"/>
        <w:jc w:val="both"/>
        <w:rPr>
          <w:rFonts w:ascii="Segoe UI Light" w:hAnsi="Segoe UI Light" w:cs="Segoe UI Light"/>
          <w:i/>
          <w:iCs/>
          <w:sz w:val="20"/>
          <w:szCs w:val="20"/>
        </w:rPr>
      </w:pPr>
    </w:p>
    <w:p w14:paraId="3AA06E75" w14:textId="77777777" w:rsidR="007322B8" w:rsidRDefault="007322B8" w:rsidP="002A5493">
      <w:pPr>
        <w:spacing w:after="0" w:line="240" w:lineRule="auto"/>
        <w:jc w:val="both"/>
        <w:rPr>
          <w:rFonts w:ascii="Segoe UI Light" w:hAnsi="Segoe UI Light" w:cs="Segoe UI Light"/>
          <w:sz w:val="20"/>
          <w:szCs w:val="20"/>
        </w:rPr>
      </w:pPr>
    </w:p>
    <w:p w14:paraId="0251FFDA" w14:textId="77777777" w:rsidR="007322B8" w:rsidRDefault="007322B8" w:rsidP="002A5493">
      <w:pPr>
        <w:spacing w:after="0" w:line="240" w:lineRule="auto"/>
        <w:jc w:val="both"/>
        <w:rPr>
          <w:rFonts w:ascii="Segoe UI Light" w:hAnsi="Segoe UI Light" w:cs="Segoe UI Light"/>
          <w:sz w:val="20"/>
          <w:szCs w:val="20"/>
        </w:rPr>
      </w:pPr>
    </w:p>
    <w:p w14:paraId="6F576E77" w14:textId="37BA54BF" w:rsidR="00CD0C49" w:rsidRPr="00CD0C49" w:rsidRDefault="00C87398" w:rsidP="002A5493">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lastRenderedPageBreak/>
        <w:t xml:space="preserve">Podemos establecer entonces que la valoración de puestos </w:t>
      </w:r>
      <w:r w:rsidR="00CD0C49" w:rsidRPr="00CD0C49">
        <w:rPr>
          <w:rFonts w:ascii="Segoe UI Light" w:hAnsi="Segoe UI Light" w:cs="Segoe UI Light"/>
          <w:sz w:val="20"/>
          <w:szCs w:val="20"/>
        </w:rPr>
        <w:t xml:space="preserve">es un sistema metodológico para determinar la importancia que revise cada puesto en relación con los demás dentro de la organización. A su vez, esta ordenación tiene importancia relativa con respecto a los objetivos finales de la organización y mantiene una relación directa con ellos. </w:t>
      </w:r>
    </w:p>
    <w:p w14:paraId="6E883987" w14:textId="77777777" w:rsidR="00CD0C49" w:rsidRDefault="00CD0C49" w:rsidP="002A5493">
      <w:pPr>
        <w:pStyle w:val="Default"/>
        <w:jc w:val="both"/>
        <w:rPr>
          <w:rFonts w:ascii="Segoe UI Light" w:hAnsi="Segoe UI Light" w:cs="Segoe UI Light"/>
          <w:color w:val="auto"/>
          <w:sz w:val="20"/>
          <w:szCs w:val="20"/>
        </w:rPr>
      </w:pPr>
    </w:p>
    <w:p w14:paraId="0835BA47" w14:textId="5D49AD3F" w:rsidR="00CD0C49" w:rsidRPr="00CD0C49" w:rsidRDefault="00CD0C49" w:rsidP="002A5493">
      <w:pPr>
        <w:pStyle w:val="Default"/>
        <w:jc w:val="both"/>
        <w:rPr>
          <w:rFonts w:ascii="Segoe UI Light" w:hAnsi="Segoe UI Light" w:cs="Segoe UI Light"/>
          <w:color w:val="auto"/>
          <w:sz w:val="20"/>
          <w:szCs w:val="20"/>
        </w:rPr>
      </w:pPr>
      <w:r w:rsidRPr="00CD0C49">
        <w:rPr>
          <w:rFonts w:ascii="Segoe UI Light" w:hAnsi="Segoe UI Light" w:cs="Segoe UI Light"/>
          <w:color w:val="auto"/>
          <w:sz w:val="20"/>
          <w:szCs w:val="20"/>
        </w:rPr>
        <w:t xml:space="preserve">Las evaluaciones de puestos son procedimientos sistemáticos para determinar el valor relativo de cada puesto. </w:t>
      </w:r>
    </w:p>
    <w:p w14:paraId="234C600F" w14:textId="77777777" w:rsidR="00CD0C49" w:rsidRDefault="00CD0C49" w:rsidP="00CD0C49">
      <w:pPr>
        <w:pStyle w:val="Default"/>
        <w:rPr>
          <w:rFonts w:ascii="Segoe UI Light" w:hAnsi="Segoe UI Light" w:cs="Segoe UI Light"/>
          <w:color w:val="auto"/>
          <w:sz w:val="20"/>
          <w:szCs w:val="20"/>
        </w:rPr>
      </w:pPr>
    </w:p>
    <w:p w14:paraId="798E875B" w14:textId="6BEBB05B" w:rsidR="00CD0C49" w:rsidRDefault="00CD0C49" w:rsidP="004C227B">
      <w:pPr>
        <w:spacing w:after="0" w:line="240" w:lineRule="auto"/>
        <w:jc w:val="both"/>
        <w:rPr>
          <w:rFonts w:ascii="Segoe UI Light" w:hAnsi="Segoe UI Light" w:cs="Segoe UI Light"/>
          <w:b/>
          <w:bCs/>
          <w:color w:val="009999"/>
          <w:sz w:val="28"/>
          <w:szCs w:val="28"/>
        </w:rPr>
      </w:pPr>
    </w:p>
    <w:p w14:paraId="05DD0475" w14:textId="31545E2C" w:rsidR="0051411B" w:rsidRPr="00063A89" w:rsidRDefault="00063A89" w:rsidP="004C227B">
      <w:pPr>
        <w:spacing w:after="0" w:line="240" w:lineRule="auto"/>
        <w:jc w:val="both"/>
        <w:rPr>
          <w:rFonts w:ascii="Segoe UI Light" w:hAnsi="Segoe UI Light" w:cs="Segoe UI Light"/>
          <w:b/>
          <w:bCs/>
          <w:color w:val="009999"/>
          <w:sz w:val="28"/>
          <w:szCs w:val="28"/>
        </w:rPr>
      </w:pPr>
      <w:r>
        <w:rPr>
          <w:rFonts w:ascii="Segoe UI Light" w:hAnsi="Segoe UI Light" w:cs="Segoe UI Light"/>
          <w:b/>
          <w:bCs/>
          <w:color w:val="009999"/>
          <w:sz w:val="28"/>
          <w:szCs w:val="28"/>
        </w:rPr>
        <w:t>MÉTODOS VALORACIÓN DE PUESTOS</w:t>
      </w: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3691"/>
      </w:tblGrid>
      <w:tr w:rsidR="00C26D51" w:rsidRPr="00E6744C" w14:paraId="13394DCA" w14:textId="77777777" w:rsidTr="005231CF">
        <w:trPr>
          <w:jc w:val="center"/>
        </w:trPr>
        <w:tc>
          <w:tcPr>
            <w:tcW w:w="5098" w:type="dxa"/>
          </w:tcPr>
          <w:p w14:paraId="5B7B90B0" w14:textId="77777777" w:rsidR="004971DB" w:rsidRDefault="004971DB" w:rsidP="004971DB">
            <w:pPr>
              <w:jc w:val="both"/>
              <w:rPr>
                <w:rFonts w:ascii="Segoe UI Light" w:hAnsi="Segoe UI Light" w:cs="Segoe UI Light"/>
                <w:color w:val="948A54" w:themeColor="background2" w:themeShade="80"/>
                <w:sz w:val="20"/>
                <w:szCs w:val="20"/>
              </w:rPr>
            </w:pPr>
          </w:p>
          <w:p w14:paraId="4175EF51" w14:textId="10991306" w:rsidR="004971DB" w:rsidRPr="009F2445" w:rsidRDefault="004971DB" w:rsidP="004971DB">
            <w:pPr>
              <w:jc w:val="both"/>
              <w:rPr>
                <w:rFonts w:ascii="Segoe UI Light" w:hAnsi="Segoe UI Light" w:cs="Segoe UI Light"/>
                <w:sz w:val="20"/>
                <w:szCs w:val="20"/>
              </w:rPr>
            </w:pPr>
            <w:r w:rsidRPr="009F2445">
              <w:rPr>
                <w:rFonts w:ascii="Segoe UI Light" w:hAnsi="Segoe UI Light" w:cs="Segoe UI Light"/>
                <w:sz w:val="20"/>
                <w:szCs w:val="20"/>
              </w:rPr>
              <w:t>Los expertos en la materia han desarrollado una serie de modelos que permiten efectuar tales mediciones con base en dos vertientes a saber:</w:t>
            </w:r>
            <w:r w:rsidRPr="009F2445">
              <w:rPr>
                <w:rStyle w:val="Refdenotaalpie"/>
                <w:rFonts w:ascii="Segoe UI Light" w:hAnsi="Segoe UI Light" w:cs="Segoe UI Light"/>
                <w:sz w:val="20"/>
                <w:szCs w:val="20"/>
              </w:rPr>
              <w:footnoteReference w:id="15"/>
            </w:r>
          </w:p>
          <w:p w14:paraId="64104BE6" w14:textId="2841E603" w:rsidR="00922DEF" w:rsidRPr="00E6744C" w:rsidRDefault="00922DEF" w:rsidP="00032A45">
            <w:pPr>
              <w:jc w:val="both"/>
              <w:rPr>
                <w:rFonts w:ascii="Segoe UI Light" w:hAnsi="Segoe UI Light" w:cs="Segoe UI Light"/>
                <w:sz w:val="20"/>
                <w:szCs w:val="20"/>
              </w:rPr>
            </w:pPr>
          </w:p>
        </w:tc>
        <w:tc>
          <w:tcPr>
            <w:tcW w:w="3691" w:type="dxa"/>
          </w:tcPr>
          <w:p w14:paraId="603CB003" w14:textId="49CFE518" w:rsidR="00922DEF" w:rsidRPr="00E6744C" w:rsidRDefault="00922DEF" w:rsidP="005231CF">
            <w:pPr>
              <w:rPr>
                <w:rFonts w:ascii="Segoe UI Light" w:hAnsi="Segoe UI Light" w:cs="Segoe UI Light"/>
                <w:sz w:val="20"/>
                <w:szCs w:val="20"/>
              </w:rPr>
            </w:pPr>
            <w:r>
              <w:rPr>
                <w:noProof/>
                <w:lang w:val="en-US"/>
              </w:rPr>
              <w:drawing>
                <wp:inline distT="0" distB="0" distL="0" distR="0" wp14:anchorId="4794B52A" wp14:editId="726F9818">
                  <wp:extent cx="1788070" cy="958436"/>
                  <wp:effectExtent l="0" t="0" r="3175" b="0"/>
                  <wp:docPr id="3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88081" cy="1012044"/>
                          </a:xfrm>
                          <a:prstGeom prst="rect">
                            <a:avLst/>
                          </a:prstGeom>
                        </pic:spPr>
                      </pic:pic>
                    </a:graphicData>
                  </a:graphic>
                </wp:inline>
              </w:drawing>
            </w:r>
          </w:p>
        </w:tc>
      </w:tr>
    </w:tbl>
    <w:p w14:paraId="47822D24" w14:textId="7A48CCAB" w:rsidR="0010407C" w:rsidRPr="009F2445" w:rsidRDefault="0010407C">
      <w:pPr>
        <w:pStyle w:val="Prrafodelista"/>
        <w:numPr>
          <w:ilvl w:val="0"/>
          <w:numId w:val="16"/>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Por la forma de observar el objeto de medición (puesto)</w:t>
      </w:r>
    </w:p>
    <w:p w14:paraId="40D4AC97" w14:textId="195D1B08" w:rsidR="0010407C" w:rsidRPr="009F2445" w:rsidRDefault="0010407C">
      <w:pPr>
        <w:pStyle w:val="Prrafodelista"/>
        <w:numPr>
          <w:ilvl w:val="0"/>
          <w:numId w:val="16"/>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Por la forma de comparar el objeto de medición (puesto)</w:t>
      </w:r>
    </w:p>
    <w:p w14:paraId="23E2B2FC" w14:textId="51A859DF" w:rsidR="0010407C" w:rsidRPr="009F2445" w:rsidRDefault="0010407C" w:rsidP="004C227B">
      <w:pPr>
        <w:spacing w:after="0" w:line="240" w:lineRule="auto"/>
        <w:jc w:val="both"/>
        <w:rPr>
          <w:rFonts w:ascii="Segoe UI Light" w:hAnsi="Segoe UI Light" w:cs="Segoe UI Light"/>
          <w:sz w:val="20"/>
          <w:szCs w:val="20"/>
        </w:rPr>
      </w:pPr>
    </w:p>
    <w:p w14:paraId="428CAEE8" w14:textId="1ED32253" w:rsidR="0010407C" w:rsidRPr="009F2445" w:rsidRDefault="0010407C" w:rsidP="004C227B">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De la primera vertiente nacen dos enfoques de medición claramente definidos:</w:t>
      </w:r>
    </w:p>
    <w:p w14:paraId="24D88D97" w14:textId="77777777" w:rsidR="0010407C" w:rsidRPr="009F2445" w:rsidRDefault="0010407C" w:rsidP="004C227B">
      <w:pPr>
        <w:spacing w:after="0" w:line="240" w:lineRule="auto"/>
        <w:jc w:val="both"/>
        <w:rPr>
          <w:rFonts w:ascii="Segoe UI Light" w:hAnsi="Segoe UI Light" w:cs="Segoe UI Light"/>
          <w:sz w:val="20"/>
          <w:szCs w:val="20"/>
        </w:rPr>
      </w:pPr>
    </w:p>
    <w:p w14:paraId="394427FF" w14:textId="78C8040D" w:rsidR="0010407C" w:rsidRPr="009F2445" w:rsidRDefault="0010407C">
      <w:pPr>
        <w:pStyle w:val="Prrafodelista"/>
        <w:numPr>
          <w:ilvl w:val="0"/>
          <w:numId w:val="9"/>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 xml:space="preserve">El puesto como un todo. </w:t>
      </w:r>
    </w:p>
    <w:p w14:paraId="22CBAC62" w14:textId="77777777" w:rsidR="0010407C" w:rsidRPr="009F2445" w:rsidRDefault="0010407C">
      <w:pPr>
        <w:pStyle w:val="Prrafodelista"/>
        <w:numPr>
          <w:ilvl w:val="0"/>
          <w:numId w:val="9"/>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 xml:space="preserve">El puesto divido en partes o factores. </w:t>
      </w:r>
    </w:p>
    <w:p w14:paraId="4631FCB9" w14:textId="77777777" w:rsidR="0010407C" w:rsidRPr="009F2445" w:rsidRDefault="0010407C" w:rsidP="004C227B">
      <w:pPr>
        <w:spacing w:after="0" w:line="240" w:lineRule="auto"/>
        <w:jc w:val="both"/>
        <w:rPr>
          <w:rFonts w:ascii="Segoe UI Light" w:hAnsi="Segoe UI Light" w:cs="Segoe UI Light"/>
          <w:sz w:val="20"/>
          <w:szCs w:val="20"/>
        </w:rPr>
      </w:pPr>
    </w:p>
    <w:p w14:paraId="2AE33B7A" w14:textId="77777777" w:rsidR="0010407C" w:rsidRPr="009F2445" w:rsidRDefault="0010407C" w:rsidP="004C227B">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En cuanto a la forma de comparar el puesto, hay dos posibilidades:</w:t>
      </w:r>
    </w:p>
    <w:p w14:paraId="05787C54" w14:textId="77777777" w:rsidR="0010407C" w:rsidRPr="009F2445" w:rsidRDefault="0010407C" w:rsidP="004C227B">
      <w:pPr>
        <w:spacing w:after="0" w:line="240" w:lineRule="auto"/>
        <w:jc w:val="both"/>
        <w:rPr>
          <w:rFonts w:ascii="Segoe UI Light" w:hAnsi="Segoe UI Light" w:cs="Segoe UI Light"/>
          <w:sz w:val="20"/>
          <w:szCs w:val="20"/>
        </w:rPr>
      </w:pPr>
    </w:p>
    <w:p w14:paraId="6AD17C3E" w14:textId="33BF66B1" w:rsidR="0010407C" w:rsidRPr="009F2445" w:rsidRDefault="0010407C">
      <w:pPr>
        <w:pStyle w:val="Prrafodelista"/>
        <w:numPr>
          <w:ilvl w:val="0"/>
          <w:numId w:val="10"/>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Comparar el puesto con otros</w:t>
      </w:r>
    </w:p>
    <w:p w14:paraId="50D358A2" w14:textId="01177550" w:rsidR="0010407C" w:rsidRPr="009F2445" w:rsidRDefault="0010407C">
      <w:pPr>
        <w:pStyle w:val="Prrafodelista"/>
        <w:numPr>
          <w:ilvl w:val="0"/>
          <w:numId w:val="10"/>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Comparar el puesto con una escala</w:t>
      </w:r>
    </w:p>
    <w:p w14:paraId="122C9A13" w14:textId="63A86850" w:rsidR="00F47EBD" w:rsidRPr="009F2445" w:rsidRDefault="00F47EBD" w:rsidP="004C227B">
      <w:pPr>
        <w:spacing w:after="0" w:line="240" w:lineRule="auto"/>
        <w:jc w:val="both"/>
        <w:rPr>
          <w:rFonts w:ascii="Segoe UI Light" w:hAnsi="Segoe UI Light" w:cs="Segoe UI Light"/>
          <w:sz w:val="20"/>
          <w:szCs w:val="20"/>
        </w:rPr>
      </w:pPr>
    </w:p>
    <w:p w14:paraId="4EB6A951" w14:textId="094A1F32" w:rsidR="00D477B4" w:rsidRPr="009F2445" w:rsidRDefault="00D477B4" w:rsidP="00D477B4">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 xml:space="preserve">Se conocen varios métodos para evaluar puestos, algunos más complejos y utilizados que otros. </w:t>
      </w:r>
    </w:p>
    <w:p w14:paraId="3BE7615F" w14:textId="77777777" w:rsidR="002461A2" w:rsidRPr="009F2445" w:rsidRDefault="002461A2" w:rsidP="00D477B4">
      <w:pPr>
        <w:spacing w:after="0" w:line="240" w:lineRule="auto"/>
        <w:jc w:val="both"/>
        <w:rPr>
          <w:rFonts w:ascii="Segoe UI Light" w:hAnsi="Segoe UI Light" w:cs="Segoe UI Light"/>
          <w:sz w:val="20"/>
          <w:szCs w:val="20"/>
        </w:rPr>
      </w:pPr>
    </w:p>
    <w:p w14:paraId="541F7310" w14:textId="77777777" w:rsidR="00F47EBD" w:rsidRPr="009F2445" w:rsidRDefault="00F47EBD">
      <w:pPr>
        <w:pStyle w:val="Prrafodelista"/>
        <w:numPr>
          <w:ilvl w:val="0"/>
          <w:numId w:val="17"/>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sistemas de jerarquización u ordenamiento;</w:t>
      </w:r>
    </w:p>
    <w:p w14:paraId="558E1470" w14:textId="77777777" w:rsidR="00F47EBD" w:rsidRPr="009F2445" w:rsidRDefault="00F47EBD">
      <w:pPr>
        <w:pStyle w:val="Prrafodelista"/>
        <w:numPr>
          <w:ilvl w:val="0"/>
          <w:numId w:val="17"/>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sistema de grados o categorías;</w:t>
      </w:r>
    </w:p>
    <w:p w14:paraId="46B2EE8B" w14:textId="77777777" w:rsidR="00F47EBD" w:rsidRPr="009F2445" w:rsidRDefault="00F47EBD">
      <w:pPr>
        <w:pStyle w:val="Prrafodelista"/>
        <w:numPr>
          <w:ilvl w:val="0"/>
          <w:numId w:val="17"/>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sistema de comparación de factores;</w:t>
      </w:r>
    </w:p>
    <w:p w14:paraId="59762CE0" w14:textId="50922ED3" w:rsidR="00F47EBD" w:rsidRPr="009F2445" w:rsidRDefault="00D477B4">
      <w:pPr>
        <w:pStyle w:val="Prrafodelista"/>
        <w:numPr>
          <w:ilvl w:val="0"/>
          <w:numId w:val="17"/>
        </w:num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s</w:t>
      </w:r>
      <w:r w:rsidR="00F47EBD" w:rsidRPr="009F2445">
        <w:rPr>
          <w:rFonts w:ascii="Segoe UI Light" w:hAnsi="Segoe UI Light" w:cs="Segoe UI Light"/>
          <w:sz w:val="20"/>
          <w:szCs w:val="20"/>
        </w:rPr>
        <w:t>istema de puntuación de factores.</w:t>
      </w:r>
    </w:p>
    <w:p w14:paraId="3FEFAE06" w14:textId="77777777" w:rsidR="00F47EBD" w:rsidRPr="009F2445" w:rsidRDefault="00F47EBD" w:rsidP="00D477B4">
      <w:pPr>
        <w:spacing w:after="0" w:line="240" w:lineRule="auto"/>
        <w:jc w:val="both"/>
        <w:rPr>
          <w:rFonts w:ascii="Segoe UI Light" w:hAnsi="Segoe UI Light" w:cs="Segoe UI Light"/>
          <w:sz w:val="20"/>
          <w:szCs w:val="20"/>
        </w:rPr>
      </w:pPr>
    </w:p>
    <w:p w14:paraId="31EFB9EF" w14:textId="6DA3D78B" w:rsidR="00F47EBD" w:rsidRPr="009F2445" w:rsidRDefault="00D477B4" w:rsidP="00600DA5">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Los dos últimos métodos se llaman métodos cuantitativos porque los resultados de la evaluación se presentan en cantidades, generalmente puntos.  Los primeros dos son conocidos como métodos no cuantitativos debido a que sus resultados no se presentan en cantidades.</w:t>
      </w:r>
    </w:p>
    <w:p w14:paraId="4190DE17" w14:textId="089016B9" w:rsidR="00D477B4" w:rsidRPr="009F2445" w:rsidRDefault="00D477B4" w:rsidP="00600DA5">
      <w:pPr>
        <w:spacing w:after="0" w:line="240" w:lineRule="auto"/>
        <w:jc w:val="both"/>
        <w:rPr>
          <w:rFonts w:ascii="Segoe UI Light" w:hAnsi="Segoe UI Light" w:cs="Segoe UI Light"/>
          <w:sz w:val="20"/>
          <w:szCs w:val="20"/>
        </w:rPr>
      </w:pPr>
    </w:p>
    <w:p w14:paraId="0AA32FF1" w14:textId="1D343F15" w:rsidR="00D477B4" w:rsidRPr="009F2445" w:rsidRDefault="00D477B4" w:rsidP="00600DA5">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t>Otra diferencia es que los métodos no cuantitativos hacen la evaluación de todo el puesto en conjunto, en tanto que los cuantitativos los descomponen en factores, llamados factores de medición o factores de remuneración.</w:t>
      </w:r>
    </w:p>
    <w:p w14:paraId="7864B7E8" w14:textId="4AF030B9" w:rsidR="00D477B4" w:rsidRPr="009F2445" w:rsidRDefault="00D477B4" w:rsidP="00600DA5">
      <w:pPr>
        <w:spacing w:after="0" w:line="240" w:lineRule="auto"/>
        <w:jc w:val="both"/>
        <w:rPr>
          <w:rFonts w:ascii="Segoe UI Light" w:hAnsi="Segoe UI Light" w:cs="Segoe UI Light"/>
          <w:sz w:val="20"/>
          <w:szCs w:val="20"/>
        </w:rPr>
      </w:pPr>
    </w:p>
    <w:p w14:paraId="540EAB96" w14:textId="77777777" w:rsidR="007322B8" w:rsidRDefault="007322B8" w:rsidP="00600DA5">
      <w:pPr>
        <w:spacing w:after="0" w:line="240" w:lineRule="auto"/>
        <w:jc w:val="both"/>
        <w:rPr>
          <w:rFonts w:ascii="Segoe UI Light" w:hAnsi="Segoe UI Light" w:cs="Segoe UI Light"/>
          <w:sz w:val="20"/>
          <w:szCs w:val="20"/>
        </w:rPr>
      </w:pPr>
    </w:p>
    <w:p w14:paraId="21D64B43" w14:textId="77777777" w:rsidR="007322B8" w:rsidRDefault="007322B8" w:rsidP="00600DA5">
      <w:pPr>
        <w:spacing w:after="0" w:line="240" w:lineRule="auto"/>
        <w:jc w:val="both"/>
        <w:rPr>
          <w:rFonts w:ascii="Segoe UI Light" w:hAnsi="Segoe UI Light" w:cs="Segoe UI Light"/>
          <w:sz w:val="20"/>
          <w:szCs w:val="20"/>
        </w:rPr>
      </w:pPr>
    </w:p>
    <w:p w14:paraId="7B8A0358" w14:textId="51D98BD5" w:rsidR="00D477B4" w:rsidRPr="009F2445" w:rsidRDefault="00D477B4" w:rsidP="00600DA5">
      <w:pPr>
        <w:spacing w:after="0" w:line="240" w:lineRule="auto"/>
        <w:jc w:val="both"/>
        <w:rPr>
          <w:rFonts w:ascii="Segoe UI Light" w:hAnsi="Segoe UI Light" w:cs="Segoe UI Light"/>
          <w:sz w:val="20"/>
          <w:szCs w:val="20"/>
        </w:rPr>
      </w:pPr>
      <w:r w:rsidRPr="009F2445">
        <w:rPr>
          <w:rFonts w:ascii="Segoe UI Light" w:hAnsi="Segoe UI Light" w:cs="Segoe UI Light"/>
          <w:sz w:val="20"/>
          <w:szCs w:val="20"/>
        </w:rPr>
        <w:lastRenderedPageBreak/>
        <w:t>Hay otra diferencia más entre los cuatro sistemas de evaluación.  Los métodos de gradación predeterminada y de puntos comparan</w:t>
      </w:r>
      <w:r w:rsidR="00200770" w:rsidRPr="009F2445">
        <w:rPr>
          <w:rFonts w:ascii="Segoe UI Light" w:hAnsi="Segoe UI Light" w:cs="Segoe UI Light"/>
          <w:sz w:val="20"/>
          <w:szCs w:val="20"/>
        </w:rPr>
        <w:t xml:space="preserve"> puestos con escalas, en tanto que los de ordenamiento y de comparación de factores comparan puestos con otros puestos. Esta clasificación de los cuatro métodos se resume en la siguiente ilustración 1.</w:t>
      </w:r>
    </w:p>
    <w:p w14:paraId="3B08E8D8" w14:textId="473D221A" w:rsidR="00200770" w:rsidRDefault="00200770" w:rsidP="00D477B4">
      <w:pPr>
        <w:spacing w:after="0" w:line="240" w:lineRule="auto"/>
        <w:jc w:val="both"/>
        <w:rPr>
          <w:rFonts w:ascii="Segoe UI Light" w:hAnsi="Segoe UI Light" w:cs="Segoe UI Light"/>
          <w:color w:val="948A54" w:themeColor="background2" w:themeShade="80"/>
          <w:sz w:val="20"/>
          <w:szCs w:val="20"/>
        </w:rPr>
      </w:pPr>
    </w:p>
    <w:p w14:paraId="0F522BCB" w14:textId="77777777" w:rsidR="009F1B02" w:rsidRDefault="009F1B02" w:rsidP="00D477B4">
      <w:pPr>
        <w:spacing w:after="0" w:line="240" w:lineRule="auto"/>
        <w:jc w:val="both"/>
        <w:rPr>
          <w:rFonts w:ascii="Segoe UI Light" w:hAnsi="Segoe UI Light" w:cs="Segoe UI Light"/>
          <w:color w:val="948A54" w:themeColor="background2" w:themeShade="80"/>
          <w:sz w:val="20"/>
          <w:szCs w:val="20"/>
        </w:rPr>
      </w:pPr>
    </w:p>
    <w:tbl>
      <w:tblPr>
        <w:tblStyle w:val="Tablaconcuadrcula"/>
        <w:tblW w:w="0" w:type="auto"/>
        <w:jc w:val="center"/>
        <w:tblBorders>
          <w:top w:val="single" w:sz="4" w:space="0" w:color="34ACBC"/>
          <w:left w:val="single" w:sz="4" w:space="0" w:color="34ACBC"/>
          <w:bottom w:val="single" w:sz="4" w:space="0" w:color="34ACBC"/>
          <w:right w:val="single" w:sz="4" w:space="0" w:color="34ACBC"/>
          <w:insideH w:val="none" w:sz="0" w:space="0" w:color="auto"/>
          <w:insideV w:val="none" w:sz="0" w:space="0" w:color="auto"/>
        </w:tblBorders>
        <w:tblLook w:val="04A0" w:firstRow="1" w:lastRow="0" w:firstColumn="1" w:lastColumn="0" w:noHBand="0" w:noVBand="1"/>
      </w:tblPr>
      <w:tblGrid>
        <w:gridCol w:w="1909"/>
        <w:gridCol w:w="1902"/>
        <w:gridCol w:w="1907"/>
      </w:tblGrid>
      <w:tr w:rsidR="005C2AA8" w:rsidRPr="00200770" w14:paraId="7A1F540A" w14:textId="77777777" w:rsidTr="00063A89">
        <w:trPr>
          <w:jc w:val="center"/>
        </w:trPr>
        <w:tc>
          <w:tcPr>
            <w:tcW w:w="0" w:type="auto"/>
            <w:shd w:val="clear" w:color="auto" w:fill="009999"/>
          </w:tcPr>
          <w:p w14:paraId="2D95E129" w14:textId="319048C7" w:rsidR="005C2AA8" w:rsidRPr="00200770" w:rsidRDefault="005C2AA8" w:rsidP="00D477B4">
            <w:pPr>
              <w:jc w:val="both"/>
              <w:rPr>
                <w:rFonts w:ascii="Segoe UI Light" w:hAnsi="Segoe UI Light" w:cs="Segoe UI Light"/>
                <w:color w:val="FFFFFF" w:themeColor="background1"/>
                <w:sz w:val="16"/>
                <w:szCs w:val="16"/>
              </w:rPr>
            </w:pPr>
          </w:p>
        </w:tc>
        <w:tc>
          <w:tcPr>
            <w:tcW w:w="0" w:type="auto"/>
            <w:shd w:val="clear" w:color="auto" w:fill="009999"/>
          </w:tcPr>
          <w:p w14:paraId="69EBBAE8" w14:textId="4615DA49" w:rsidR="005C2AA8" w:rsidRPr="0087790F" w:rsidRDefault="005C2AA8" w:rsidP="00D477B4">
            <w:pPr>
              <w:jc w:val="both"/>
              <w:rPr>
                <w:rFonts w:ascii="Segoe UI Light" w:hAnsi="Segoe UI Light" w:cs="Segoe UI Light"/>
                <w:b/>
                <w:bCs/>
                <w:color w:val="FFFFFF" w:themeColor="background1"/>
                <w:sz w:val="16"/>
                <w:szCs w:val="16"/>
              </w:rPr>
            </w:pPr>
            <w:r w:rsidRPr="0087790F">
              <w:rPr>
                <w:rFonts w:ascii="Segoe UI Light" w:hAnsi="Segoe UI Light" w:cs="Segoe UI Light"/>
                <w:b/>
                <w:bCs/>
                <w:color w:val="FFFFFF" w:themeColor="background1"/>
                <w:sz w:val="16"/>
                <w:szCs w:val="16"/>
              </w:rPr>
              <w:t>Métodos cuantitativos</w:t>
            </w:r>
          </w:p>
        </w:tc>
        <w:tc>
          <w:tcPr>
            <w:tcW w:w="1907" w:type="dxa"/>
            <w:shd w:val="clear" w:color="auto" w:fill="009999"/>
          </w:tcPr>
          <w:p w14:paraId="136E4E65" w14:textId="79A8CAEA" w:rsidR="005C2AA8" w:rsidRPr="0087790F" w:rsidRDefault="005C2AA8" w:rsidP="00D477B4">
            <w:pPr>
              <w:jc w:val="both"/>
              <w:rPr>
                <w:rFonts w:ascii="Segoe UI Light" w:hAnsi="Segoe UI Light" w:cs="Segoe UI Light"/>
                <w:b/>
                <w:bCs/>
                <w:color w:val="FFFFFF" w:themeColor="background1"/>
                <w:sz w:val="16"/>
                <w:szCs w:val="16"/>
              </w:rPr>
            </w:pPr>
            <w:r w:rsidRPr="0087790F">
              <w:rPr>
                <w:rFonts w:ascii="Segoe UI Light" w:hAnsi="Segoe UI Light" w:cs="Segoe UI Light"/>
                <w:b/>
                <w:bCs/>
                <w:color w:val="FFFFFF" w:themeColor="background1"/>
                <w:sz w:val="16"/>
                <w:szCs w:val="16"/>
              </w:rPr>
              <w:t>Métodos no cuantitativos</w:t>
            </w:r>
          </w:p>
        </w:tc>
      </w:tr>
      <w:tr w:rsidR="005C2AA8" w:rsidRPr="00200770" w14:paraId="5C5526EA" w14:textId="77777777" w:rsidTr="005C2AA8">
        <w:trPr>
          <w:jc w:val="center"/>
        </w:trPr>
        <w:tc>
          <w:tcPr>
            <w:tcW w:w="0" w:type="auto"/>
          </w:tcPr>
          <w:p w14:paraId="54187681" w14:textId="77777777"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 xml:space="preserve">Comparación del </w:t>
            </w:r>
          </w:p>
          <w:p w14:paraId="344E9EA3" w14:textId="22980BFF"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puesto con escalas</w:t>
            </w:r>
          </w:p>
          <w:p w14:paraId="010EC71A" w14:textId="662D1096" w:rsidR="005C2AA8" w:rsidRPr="009F2445" w:rsidRDefault="005C2AA8" w:rsidP="00D477B4">
            <w:pPr>
              <w:jc w:val="both"/>
              <w:rPr>
                <w:rFonts w:ascii="Segoe UI Light" w:hAnsi="Segoe UI Light" w:cs="Segoe UI Light"/>
                <w:sz w:val="16"/>
                <w:szCs w:val="16"/>
              </w:rPr>
            </w:pPr>
          </w:p>
        </w:tc>
        <w:tc>
          <w:tcPr>
            <w:tcW w:w="0" w:type="auto"/>
          </w:tcPr>
          <w:p w14:paraId="2EF8E831" w14:textId="2712614F"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Puntos</w:t>
            </w:r>
          </w:p>
        </w:tc>
        <w:tc>
          <w:tcPr>
            <w:tcW w:w="1907" w:type="dxa"/>
          </w:tcPr>
          <w:p w14:paraId="6B76BEC3" w14:textId="5A0905EE"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 xml:space="preserve">Gradación </w:t>
            </w:r>
          </w:p>
          <w:p w14:paraId="1DF07F0A" w14:textId="047DDC3D"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predeterminada</w:t>
            </w:r>
          </w:p>
        </w:tc>
      </w:tr>
      <w:tr w:rsidR="005C2AA8" w:rsidRPr="00200770" w14:paraId="0D52D63F" w14:textId="77777777" w:rsidTr="005C2AA8">
        <w:trPr>
          <w:jc w:val="center"/>
        </w:trPr>
        <w:tc>
          <w:tcPr>
            <w:tcW w:w="0" w:type="auto"/>
          </w:tcPr>
          <w:p w14:paraId="5D32E4BC" w14:textId="77777777"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 xml:space="preserve">Comparación del </w:t>
            </w:r>
          </w:p>
          <w:p w14:paraId="43D9F215" w14:textId="49870E0D"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 xml:space="preserve">puesto con otros puestos </w:t>
            </w:r>
          </w:p>
        </w:tc>
        <w:tc>
          <w:tcPr>
            <w:tcW w:w="0" w:type="auto"/>
          </w:tcPr>
          <w:p w14:paraId="1B28DBE9" w14:textId="7A8B79DE"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Comparación de factores</w:t>
            </w:r>
          </w:p>
        </w:tc>
        <w:tc>
          <w:tcPr>
            <w:tcW w:w="1907" w:type="dxa"/>
          </w:tcPr>
          <w:p w14:paraId="2183912A" w14:textId="77777777"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Ordenamiento o</w:t>
            </w:r>
          </w:p>
          <w:p w14:paraId="098929AD" w14:textId="76FEA16C" w:rsidR="005C2AA8" w:rsidRPr="009F2445" w:rsidRDefault="005C2AA8" w:rsidP="00D477B4">
            <w:pPr>
              <w:jc w:val="both"/>
              <w:rPr>
                <w:rFonts w:ascii="Segoe UI Light" w:hAnsi="Segoe UI Light" w:cs="Segoe UI Light"/>
                <w:sz w:val="16"/>
                <w:szCs w:val="16"/>
              </w:rPr>
            </w:pPr>
            <w:r w:rsidRPr="009F2445">
              <w:rPr>
                <w:rFonts w:ascii="Segoe UI Light" w:hAnsi="Segoe UI Light" w:cs="Segoe UI Light"/>
                <w:sz w:val="16"/>
                <w:szCs w:val="16"/>
              </w:rPr>
              <w:t xml:space="preserve"> jerarquización</w:t>
            </w:r>
          </w:p>
        </w:tc>
      </w:tr>
    </w:tbl>
    <w:p w14:paraId="36AA042D" w14:textId="24605E26" w:rsidR="005C2AA8" w:rsidRPr="00063A89" w:rsidRDefault="0094478E" w:rsidP="005C2AA8">
      <w:pPr>
        <w:spacing w:after="0" w:line="240" w:lineRule="auto"/>
        <w:ind w:left="1416"/>
        <w:jc w:val="both"/>
        <w:rPr>
          <w:rFonts w:ascii="Segoe UI Light" w:hAnsi="Segoe UI Light" w:cs="Segoe UI Light"/>
          <w:b/>
          <w:bCs/>
          <w:color w:val="009999"/>
          <w:sz w:val="12"/>
          <w:szCs w:val="12"/>
        </w:rPr>
      </w:pPr>
      <w:r w:rsidRPr="00063A89">
        <w:rPr>
          <w:rFonts w:ascii="Segoe UI Light" w:hAnsi="Segoe UI Light" w:cs="Segoe UI Light"/>
          <w:b/>
          <w:bCs/>
          <w:color w:val="009999"/>
          <w:sz w:val="12"/>
          <w:szCs w:val="12"/>
        </w:rPr>
        <w:t xml:space="preserve">    </w:t>
      </w:r>
      <w:r w:rsidR="00B613C0">
        <w:rPr>
          <w:rFonts w:ascii="Segoe UI Light" w:hAnsi="Segoe UI Light" w:cs="Segoe UI Light"/>
          <w:b/>
          <w:bCs/>
          <w:color w:val="009999"/>
          <w:sz w:val="12"/>
          <w:szCs w:val="12"/>
        </w:rPr>
        <w:t xml:space="preserve">               </w:t>
      </w:r>
      <w:r w:rsidRPr="00063A89">
        <w:rPr>
          <w:rFonts w:ascii="Segoe UI Light" w:hAnsi="Segoe UI Light" w:cs="Segoe UI Light"/>
          <w:b/>
          <w:bCs/>
          <w:color w:val="009999"/>
          <w:sz w:val="12"/>
          <w:szCs w:val="12"/>
        </w:rPr>
        <w:t xml:space="preserve"> </w:t>
      </w:r>
      <w:r w:rsidR="005C2AA8" w:rsidRPr="00063A89">
        <w:rPr>
          <w:rFonts w:ascii="Segoe UI Light" w:hAnsi="Segoe UI Light" w:cs="Segoe UI Light"/>
          <w:b/>
          <w:bCs/>
          <w:color w:val="009999"/>
          <w:sz w:val="12"/>
          <w:szCs w:val="12"/>
        </w:rPr>
        <w:t>Ilustración. Clasificación de los métodos de evaluación por puntos</w:t>
      </w:r>
    </w:p>
    <w:p w14:paraId="6B901DC4" w14:textId="77777777" w:rsidR="00190743" w:rsidRDefault="00190743" w:rsidP="005358D1">
      <w:pPr>
        <w:spacing w:after="0" w:line="240" w:lineRule="auto"/>
        <w:jc w:val="both"/>
        <w:rPr>
          <w:rFonts w:ascii="Segoe UI Light" w:hAnsi="Segoe UI Light" w:cs="Segoe UI Light"/>
          <w:color w:val="948A54" w:themeColor="background2" w:themeShade="80"/>
          <w:sz w:val="20"/>
          <w:szCs w:val="20"/>
        </w:rPr>
      </w:pPr>
    </w:p>
    <w:p w14:paraId="51062672" w14:textId="77777777" w:rsidR="002D4F3F" w:rsidRDefault="002D4F3F" w:rsidP="005358D1">
      <w:pPr>
        <w:spacing w:after="0" w:line="240" w:lineRule="auto"/>
        <w:jc w:val="both"/>
        <w:rPr>
          <w:rFonts w:ascii="Segoe UI Light" w:hAnsi="Segoe UI Light" w:cs="Segoe UI Light"/>
          <w:sz w:val="20"/>
          <w:szCs w:val="20"/>
        </w:rPr>
      </w:pPr>
    </w:p>
    <w:p w14:paraId="3DB0B343" w14:textId="581FD43D" w:rsidR="005358D1" w:rsidRPr="000500C2" w:rsidRDefault="005358D1" w:rsidP="005358D1">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La evaluación de puestos tiene diferentes usos.  Entre los principales se pueden mencionar los siguientes:</w:t>
      </w:r>
    </w:p>
    <w:p w14:paraId="3ED9EEDA" w14:textId="77777777" w:rsidR="005358D1" w:rsidRPr="000500C2" w:rsidRDefault="005358D1" w:rsidP="005358D1">
      <w:pPr>
        <w:spacing w:after="0" w:line="240" w:lineRule="auto"/>
        <w:jc w:val="both"/>
        <w:rPr>
          <w:rFonts w:ascii="Segoe UI Light" w:hAnsi="Segoe UI Light" w:cs="Segoe UI Light"/>
          <w:sz w:val="20"/>
          <w:szCs w:val="20"/>
        </w:rPr>
      </w:pPr>
    </w:p>
    <w:p w14:paraId="49ACEF0C" w14:textId="77777777" w:rsidR="005358D1" w:rsidRPr="000500C2" w:rsidRDefault="005358D1">
      <w:pPr>
        <w:pStyle w:val="Prrafodelista"/>
        <w:numPr>
          <w:ilvl w:val="0"/>
          <w:numId w:val="18"/>
        </w:num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Sirve de fundamento para desarrollar la estructura de remuneraciones</w:t>
      </w:r>
    </w:p>
    <w:p w14:paraId="0A5B6EA3" w14:textId="77777777" w:rsidR="005358D1" w:rsidRPr="000500C2" w:rsidRDefault="005358D1">
      <w:pPr>
        <w:pStyle w:val="Prrafodelista"/>
        <w:numPr>
          <w:ilvl w:val="0"/>
          <w:numId w:val="18"/>
        </w:num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Establece valores monetarios del puesto cuando no hay información de mercado disponible sobre ellos, comparándolos con otros para los cuales esta información si existe</w:t>
      </w:r>
    </w:p>
    <w:p w14:paraId="70B01D6E" w14:textId="77777777" w:rsidR="005358D1" w:rsidRPr="000500C2" w:rsidRDefault="005358D1">
      <w:pPr>
        <w:pStyle w:val="Prrafodelista"/>
        <w:numPr>
          <w:ilvl w:val="0"/>
          <w:numId w:val="18"/>
        </w:num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Determina la remuneración de un puesto en aquellas empresas cuya filosofía es darle prioridad a la equidad interna sobre la competitividad externa</w:t>
      </w:r>
    </w:p>
    <w:p w14:paraId="4EB1F66C" w14:textId="77777777" w:rsidR="002D4F3F" w:rsidRDefault="002D4F3F" w:rsidP="002461A2">
      <w:pPr>
        <w:rPr>
          <w:rFonts w:ascii="Segoe UI Light" w:hAnsi="Segoe UI Light" w:cs="Segoe UI Light"/>
          <w:sz w:val="20"/>
          <w:szCs w:val="20"/>
        </w:rPr>
      </w:pPr>
    </w:p>
    <w:p w14:paraId="7C94292F" w14:textId="5A12F83F" w:rsidR="002D4F3F" w:rsidRDefault="002D4F3F" w:rsidP="002A5493">
      <w:pPr>
        <w:spacing w:after="0" w:line="240" w:lineRule="auto"/>
        <w:jc w:val="both"/>
        <w:rPr>
          <w:rFonts w:ascii="Segoe UI Light" w:hAnsi="Segoe UI Light" w:cs="Segoe UI Light"/>
          <w:sz w:val="20"/>
          <w:szCs w:val="20"/>
        </w:rPr>
      </w:pPr>
      <w:r>
        <w:rPr>
          <w:rFonts w:ascii="Segoe UI Light" w:hAnsi="Segoe UI Light" w:cs="Segoe UI Light"/>
          <w:sz w:val="20"/>
          <w:szCs w:val="20"/>
        </w:rPr>
        <w:t xml:space="preserve">Los distintos autores de esta materia señalan que el </w:t>
      </w:r>
      <w:r w:rsidRPr="002D4F3F">
        <w:rPr>
          <w:rFonts w:ascii="Segoe UI Light" w:hAnsi="Segoe UI Light" w:cs="Segoe UI Light"/>
          <w:sz w:val="20"/>
          <w:szCs w:val="20"/>
        </w:rPr>
        <w:t xml:space="preserve">fundamento general de los métodos de </w:t>
      </w:r>
      <w:r>
        <w:rPr>
          <w:rFonts w:ascii="Segoe UI Light" w:hAnsi="Segoe UI Light" w:cs="Segoe UI Light"/>
          <w:sz w:val="20"/>
          <w:szCs w:val="20"/>
        </w:rPr>
        <w:t>valoración de puestos</w:t>
      </w:r>
      <w:r w:rsidRPr="002D4F3F">
        <w:rPr>
          <w:rFonts w:ascii="Segoe UI Light" w:hAnsi="Segoe UI Light" w:cs="Segoe UI Light"/>
          <w:sz w:val="20"/>
          <w:szCs w:val="20"/>
        </w:rPr>
        <w:t xml:space="preserve"> radica en identificar los “factores compensables” que contienen los puestos; es decir, aquellos contenidos de resultados y características de </w:t>
      </w:r>
      <w:r w:rsidR="00CD0C49" w:rsidRPr="002D4F3F">
        <w:rPr>
          <w:rFonts w:ascii="Segoe UI Light" w:hAnsi="Segoe UI Light" w:cs="Segoe UI Light"/>
          <w:sz w:val="20"/>
          <w:szCs w:val="20"/>
        </w:rPr>
        <w:t>estos</w:t>
      </w:r>
      <w:r w:rsidRPr="002D4F3F">
        <w:rPr>
          <w:rFonts w:ascii="Segoe UI Light" w:hAnsi="Segoe UI Light" w:cs="Segoe UI Light"/>
          <w:sz w:val="20"/>
          <w:szCs w:val="20"/>
        </w:rPr>
        <w:t xml:space="preserve"> que realmente, desde el punto de vi</w:t>
      </w:r>
      <w:r>
        <w:rPr>
          <w:rFonts w:ascii="Segoe UI Light" w:hAnsi="Segoe UI Light" w:cs="Segoe UI Light"/>
          <w:sz w:val="20"/>
          <w:szCs w:val="20"/>
        </w:rPr>
        <w:t xml:space="preserve">sta de la razón de ser de la empresa las </w:t>
      </w:r>
      <w:r w:rsidR="00CD0C49">
        <w:rPr>
          <w:rFonts w:ascii="Segoe UI Light" w:hAnsi="Segoe UI Light" w:cs="Segoe UI Light"/>
          <w:sz w:val="20"/>
          <w:szCs w:val="20"/>
        </w:rPr>
        <w:t>re</w:t>
      </w:r>
      <w:r>
        <w:rPr>
          <w:rFonts w:ascii="Segoe UI Light" w:hAnsi="Segoe UI Light" w:cs="Segoe UI Light"/>
          <w:sz w:val="20"/>
          <w:szCs w:val="20"/>
        </w:rPr>
        <w:t xml:space="preserve">presenta. </w:t>
      </w:r>
      <w:r w:rsidRPr="002D4F3F">
        <w:rPr>
          <w:rFonts w:ascii="Segoe UI Light" w:hAnsi="Segoe UI Light" w:cs="Segoe UI Light"/>
          <w:sz w:val="20"/>
          <w:szCs w:val="20"/>
        </w:rPr>
        <w:t xml:space="preserve"> Estos factores varían según el método particular que se estudie. Sin embargo, la mayoría los identifican con la preparación y experiencia laboral que exige el desempeño del puesto; el esfuerzo mental que exige para identificar y solucionar las situaciones que enfrenta; la responsabilidad para actuar, sobre todo en cuanto al manejo de resultados, recursos, proceso y personal</w:t>
      </w:r>
      <w:r>
        <w:rPr>
          <w:rFonts w:ascii="Segoe UI Light" w:hAnsi="Segoe UI Light" w:cs="Segoe UI Light"/>
          <w:sz w:val="20"/>
          <w:szCs w:val="20"/>
        </w:rPr>
        <w:t xml:space="preserve">. </w:t>
      </w:r>
      <w:r w:rsidRPr="002D4F3F">
        <w:rPr>
          <w:rFonts w:ascii="Segoe UI Light" w:hAnsi="Segoe UI Light" w:cs="Segoe UI Light"/>
          <w:sz w:val="20"/>
          <w:szCs w:val="20"/>
        </w:rPr>
        <w:t>Con frecuencia también se incorporan como factor compensable las condiciones de trabajo especiales, tales como temperaturas extremas, esfuerzo físico intenso, riesgos especiales, polvos y ruidos. Normalmente, los métodos tienen una identificación precisa de cada factor y una escala que permite apreciar los diferentes grados de intensidad del contenido del factor en los puestos y, como consecuencia de estas apreciaciones, determinar el valor o valuación total del contenido de responsabilidad que tiene el puest</w:t>
      </w:r>
      <w:r w:rsidR="00394A38">
        <w:rPr>
          <w:rFonts w:ascii="Segoe UI Light" w:hAnsi="Segoe UI Light" w:cs="Segoe UI Light"/>
          <w:sz w:val="20"/>
          <w:szCs w:val="20"/>
        </w:rPr>
        <w:t xml:space="preserve">o para una institución; </w:t>
      </w:r>
      <w:r w:rsidRPr="002D4F3F">
        <w:rPr>
          <w:rFonts w:ascii="Segoe UI Light" w:hAnsi="Segoe UI Light" w:cs="Segoe UI Light"/>
          <w:sz w:val="20"/>
          <w:szCs w:val="20"/>
        </w:rPr>
        <w:t>según el método particular que se utilice.</w:t>
      </w:r>
    </w:p>
    <w:p w14:paraId="23CEC9B6" w14:textId="77777777" w:rsidR="00600DA5" w:rsidRDefault="00600DA5" w:rsidP="002A5493">
      <w:pPr>
        <w:spacing w:after="0" w:line="240" w:lineRule="auto"/>
        <w:jc w:val="both"/>
        <w:rPr>
          <w:rFonts w:ascii="Segoe UI Light" w:hAnsi="Segoe UI Light" w:cs="Segoe UI Light"/>
          <w:sz w:val="20"/>
          <w:szCs w:val="20"/>
        </w:rPr>
      </w:pPr>
    </w:p>
    <w:p w14:paraId="3738F583" w14:textId="35A2060C" w:rsidR="002461A2" w:rsidRDefault="002461A2" w:rsidP="002A5493">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 xml:space="preserve">A continuación, se describe </w:t>
      </w:r>
      <w:r w:rsidR="00CD0C49">
        <w:rPr>
          <w:rFonts w:ascii="Segoe UI Light" w:hAnsi="Segoe UI Light" w:cs="Segoe UI Light"/>
          <w:sz w:val="20"/>
          <w:szCs w:val="20"/>
        </w:rPr>
        <w:t xml:space="preserve">4 </w:t>
      </w:r>
      <w:r w:rsidRPr="000500C2">
        <w:rPr>
          <w:rFonts w:ascii="Segoe UI Light" w:hAnsi="Segoe UI Light" w:cs="Segoe UI Light"/>
          <w:sz w:val="20"/>
          <w:szCs w:val="20"/>
        </w:rPr>
        <w:t>métodos para evaluar los puestos</w:t>
      </w:r>
      <w:r w:rsidR="002D4F3F">
        <w:rPr>
          <w:rFonts w:ascii="Segoe UI Light" w:hAnsi="Segoe UI Light" w:cs="Segoe UI Light"/>
          <w:sz w:val="20"/>
          <w:szCs w:val="20"/>
        </w:rPr>
        <w:t>.</w:t>
      </w:r>
    </w:p>
    <w:p w14:paraId="0BC8B310" w14:textId="2D8A198C" w:rsidR="002D4F3F" w:rsidRDefault="002D4F3F" w:rsidP="002461A2">
      <w:pPr>
        <w:rPr>
          <w:rFonts w:ascii="Segoe UI Light" w:hAnsi="Segoe UI Light" w:cs="Segoe UI Light"/>
          <w:sz w:val="20"/>
          <w:szCs w:val="20"/>
        </w:rPr>
      </w:pPr>
    </w:p>
    <w:p w14:paraId="2602D432" w14:textId="55934ED1" w:rsidR="002D4F3F" w:rsidRDefault="002D4F3F" w:rsidP="002461A2">
      <w:pPr>
        <w:rPr>
          <w:rFonts w:ascii="Segoe UI Light" w:hAnsi="Segoe UI Light" w:cs="Segoe UI Light"/>
          <w:sz w:val="20"/>
          <w:szCs w:val="20"/>
        </w:rPr>
      </w:pPr>
    </w:p>
    <w:p w14:paraId="0F437ACD" w14:textId="2ACAB9E7" w:rsidR="002D4F3F" w:rsidRDefault="002D4F3F" w:rsidP="002461A2">
      <w:pPr>
        <w:rPr>
          <w:rFonts w:ascii="Segoe UI Light" w:hAnsi="Segoe UI Light" w:cs="Segoe UI Light"/>
          <w:sz w:val="20"/>
          <w:szCs w:val="20"/>
        </w:rPr>
      </w:pPr>
    </w:p>
    <w:p w14:paraId="3E4AABEF" w14:textId="51B2C192" w:rsidR="002D4F3F" w:rsidRDefault="002D4F3F" w:rsidP="002461A2">
      <w:pPr>
        <w:rPr>
          <w:rFonts w:ascii="Segoe UI Light" w:hAnsi="Segoe UI Light" w:cs="Segoe UI Light"/>
          <w:sz w:val="20"/>
          <w:szCs w:val="20"/>
        </w:rPr>
      </w:pPr>
    </w:p>
    <w:p w14:paraId="51B8DE65" w14:textId="3C38B929" w:rsidR="002D4F3F" w:rsidRDefault="002D4F3F" w:rsidP="002461A2">
      <w:pPr>
        <w:rPr>
          <w:rFonts w:ascii="Segoe UI Light" w:hAnsi="Segoe UI Light" w:cs="Segoe UI Light"/>
          <w:sz w:val="20"/>
          <w:szCs w:val="20"/>
        </w:rPr>
      </w:pPr>
    </w:p>
    <w:p w14:paraId="67242605" w14:textId="70D37CA2" w:rsidR="002D4F3F" w:rsidRDefault="002D4F3F" w:rsidP="002461A2">
      <w:pPr>
        <w:rPr>
          <w:rFonts w:ascii="Segoe UI Light" w:hAnsi="Segoe UI Light" w:cs="Segoe UI Light"/>
          <w:sz w:val="20"/>
          <w:szCs w:val="20"/>
        </w:rPr>
      </w:pPr>
    </w:p>
    <w:p w14:paraId="7C61457D" w14:textId="3AB3C951" w:rsidR="002D4F3F" w:rsidRDefault="002D4F3F" w:rsidP="002461A2">
      <w:pPr>
        <w:rPr>
          <w:rFonts w:ascii="Segoe UI Light" w:hAnsi="Segoe UI Light" w:cs="Segoe UI Light"/>
          <w:sz w:val="20"/>
          <w:szCs w:val="20"/>
        </w:rPr>
      </w:pPr>
    </w:p>
    <w:p w14:paraId="5B61C1F0" w14:textId="7036318C" w:rsidR="002461A2" w:rsidRPr="00063A89" w:rsidRDefault="0015684C" w:rsidP="002461A2">
      <w:pPr>
        <w:rPr>
          <w:rFonts w:ascii="Segoe UI Light" w:hAnsi="Segoe UI Light" w:cs="Segoe UI Light"/>
          <w:b/>
          <w:bCs/>
          <w:color w:val="009999"/>
          <w:sz w:val="20"/>
          <w:szCs w:val="20"/>
        </w:rPr>
      </w:pPr>
      <w:r w:rsidRPr="00063A89">
        <w:rPr>
          <w:rFonts w:ascii="Segoe UI Light" w:hAnsi="Segoe UI Light" w:cs="Segoe UI Light"/>
          <w:b/>
          <w:bCs/>
          <w:color w:val="009999"/>
          <w:sz w:val="28"/>
          <w:szCs w:val="28"/>
        </w:rPr>
        <w:lastRenderedPageBreak/>
        <w:t>MÉTODO DE ORDENAMIENTO O DE JERARQUIZACIÓN</w:t>
      </w:r>
      <w:r w:rsidR="00361500" w:rsidRPr="00063A89">
        <w:rPr>
          <w:rStyle w:val="Refdenotaalpie"/>
          <w:rFonts w:ascii="Segoe UI Light" w:hAnsi="Segoe UI Light" w:cs="Segoe UI Light"/>
          <w:b/>
          <w:bCs/>
          <w:color w:val="009999"/>
          <w:sz w:val="20"/>
          <w:szCs w:val="20"/>
        </w:rPr>
        <w:footnoteReference w:id="16"/>
      </w: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gridCol w:w="2557"/>
      </w:tblGrid>
      <w:tr w:rsidR="000500C2" w:rsidRPr="000500C2" w14:paraId="5B109E59" w14:textId="77777777" w:rsidTr="00AD0DFD">
        <w:trPr>
          <w:jc w:val="center"/>
        </w:trPr>
        <w:tc>
          <w:tcPr>
            <w:tcW w:w="6232" w:type="dxa"/>
          </w:tcPr>
          <w:p w14:paraId="5048C0D2" w14:textId="77777777" w:rsidR="00190743" w:rsidRPr="000500C2" w:rsidRDefault="00190743" w:rsidP="00AD0DFD">
            <w:pPr>
              <w:jc w:val="both"/>
              <w:rPr>
                <w:rFonts w:ascii="Segoe UI Light" w:hAnsi="Segoe UI Light" w:cs="Segoe UI Light"/>
                <w:sz w:val="20"/>
                <w:szCs w:val="20"/>
              </w:rPr>
            </w:pPr>
          </w:p>
          <w:p w14:paraId="68F9C652" w14:textId="2C6C42BB" w:rsidR="00190743" w:rsidRPr="000500C2" w:rsidRDefault="00190743" w:rsidP="00AD0DFD">
            <w:pPr>
              <w:jc w:val="both"/>
              <w:rPr>
                <w:rFonts w:ascii="Segoe UI Light" w:hAnsi="Segoe UI Light" w:cs="Segoe UI Light"/>
                <w:sz w:val="20"/>
                <w:szCs w:val="20"/>
              </w:rPr>
            </w:pPr>
            <w:r w:rsidRPr="000500C2">
              <w:rPr>
                <w:rFonts w:ascii="Segoe UI Light" w:hAnsi="Segoe UI Light" w:cs="Segoe UI Light"/>
                <w:sz w:val="20"/>
                <w:szCs w:val="20"/>
              </w:rPr>
              <w:t>Este es el procedimiento para evaluar puestos más sencillos que se conoce, pues consiste sólo en ordenar los puestos desde el más importante hasta el menos importante o viceversa.  El procedimiento consiste en seleccionar primero el puesto más importante del grupo, con el cual se inicia la clasificación</w:t>
            </w:r>
          </w:p>
          <w:p w14:paraId="513A191F" w14:textId="77777777" w:rsidR="00190743" w:rsidRPr="000500C2" w:rsidRDefault="00190743" w:rsidP="00AD0DFD">
            <w:pPr>
              <w:jc w:val="both"/>
              <w:rPr>
                <w:rFonts w:ascii="Segoe UI Light" w:hAnsi="Segoe UI Light" w:cs="Segoe UI Light"/>
                <w:sz w:val="20"/>
                <w:szCs w:val="20"/>
              </w:rPr>
            </w:pPr>
          </w:p>
        </w:tc>
        <w:tc>
          <w:tcPr>
            <w:tcW w:w="2557" w:type="dxa"/>
          </w:tcPr>
          <w:p w14:paraId="3CE2923A" w14:textId="6A4C169B" w:rsidR="00190743" w:rsidRPr="000500C2" w:rsidRDefault="00121318" w:rsidP="00AD0DFD">
            <w:pPr>
              <w:jc w:val="right"/>
              <w:rPr>
                <w:rFonts w:ascii="Segoe UI Light" w:hAnsi="Segoe UI Light" w:cs="Segoe UI Light"/>
                <w:sz w:val="20"/>
                <w:szCs w:val="20"/>
              </w:rPr>
            </w:pPr>
            <w:r w:rsidRPr="000500C2">
              <w:rPr>
                <w:noProof/>
                <w:lang w:val="en-US"/>
              </w:rPr>
              <w:drawing>
                <wp:inline distT="0" distB="0" distL="0" distR="0" wp14:anchorId="040C21A9" wp14:editId="37EF0720">
                  <wp:extent cx="1479550" cy="1005205"/>
                  <wp:effectExtent l="0" t="0" r="6350" b="4445"/>
                  <wp:docPr id="2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21820" cy="1033923"/>
                          </a:xfrm>
                          <a:prstGeom prst="rect">
                            <a:avLst/>
                          </a:prstGeom>
                        </pic:spPr>
                      </pic:pic>
                    </a:graphicData>
                  </a:graphic>
                </wp:inline>
              </w:drawing>
            </w:r>
          </w:p>
        </w:tc>
      </w:tr>
    </w:tbl>
    <w:p w14:paraId="37F56A15" w14:textId="2412682E" w:rsidR="00371BBE" w:rsidRPr="00371BBE" w:rsidRDefault="00371BBE" w:rsidP="002A5493">
      <w:pPr>
        <w:autoSpaceDE w:val="0"/>
        <w:autoSpaceDN w:val="0"/>
        <w:adjustRightInd w:val="0"/>
        <w:spacing w:after="0" w:line="240" w:lineRule="auto"/>
        <w:jc w:val="both"/>
        <w:rPr>
          <w:rFonts w:ascii="Segoe UI Light" w:hAnsi="Segoe UI Light" w:cs="Segoe UI Light"/>
          <w:sz w:val="20"/>
          <w:szCs w:val="20"/>
        </w:rPr>
      </w:pPr>
      <w:r w:rsidRPr="00371BBE">
        <w:rPr>
          <w:rFonts w:ascii="Segoe UI Light" w:hAnsi="Segoe UI Light" w:cs="Segoe UI Light"/>
          <w:sz w:val="20"/>
          <w:szCs w:val="20"/>
        </w:rPr>
        <w:t xml:space="preserve">Como su nombre sugiere, este método da como resultado la ordenación jerárquica de los puestos de trabajo, sin entrar a identificar y analizar en qué radican las diferencias entre los mismos, ni a cuantificar dichas diferencias. </w:t>
      </w:r>
    </w:p>
    <w:p w14:paraId="48328024" w14:textId="77777777" w:rsidR="00CD0C49" w:rsidRPr="00CD0C49" w:rsidRDefault="00CD0C49" w:rsidP="002A5493">
      <w:pPr>
        <w:spacing w:after="0" w:line="240" w:lineRule="auto"/>
        <w:jc w:val="both"/>
        <w:rPr>
          <w:rFonts w:ascii="Segoe UI Light" w:hAnsi="Segoe UI Light" w:cs="Segoe UI Light"/>
          <w:sz w:val="20"/>
          <w:szCs w:val="20"/>
        </w:rPr>
      </w:pPr>
    </w:p>
    <w:p w14:paraId="1FC8FC6C" w14:textId="4D377C31" w:rsidR="00CD0C49" w:rsidRPr="00617A8A" w:rsidRDefault="00CD0C49" w:rsidP="002A5493">
      <w:pPr>
        <w:pStyle w:val="Default"/>
        <w:jc w:val="both"/>
        <w:rPr>
          <w:rFonts w:ascii="Segoe UI Light" w:hAnsi="Segoe UI Light" w:cs="Segoe UI Light"/>
          <w:i/>
          <w:iCs/>
          <w:color w:val="auto"/>
          <w:sz w:val="20"/>
          <w:szCs w:val="20"/>
        </w:rPr>
      </w:pPr>
      <w:r w:rsidRPr="00CD0C49">
        <w:rPr>
          <w:rFonts w:ascii="Segoe UI Light" w:hAnsi="Segoe UI Light" w:cs="Segoe UI Light"/>
          <w:color w:val="auto"/>
          <w:sz w:val="20"/>
          <w:szCs w:val="20"/>
        </w:rPr>
        <w:t xml:space="preserve">Consiste en la comparación y en la clasificación de los cargos, según su importancia, ya sea en orden creciente o decreciente, </w:t>
      </w:r>
      <w:r w:rsidRPr="00617A8A">
        <w:rPr>
          <w:rFonts w:ascii="Segoe UI Light" w:hAnsi="Segoe UI Light" w:cs="Segoe UI Light"/>
          <w:i/>
          <w:iCs/>
          <w:color w:val="auto"/>
          <w:sz w:val="20"/>
          <w:szCs w:val="20"/>
        </w:rPr>
        <w:t xml:space="preserve">“desde el punto de vista administrativo, el método de jerarquización de cargos es probablemente el más simple para aplicar, ya que no existen muchos detalles del análisis de cargos y puede ejecutarse con relativa rapidez y con un mínimo de costo de tiempo, energía y recurso. El método proporciona una base aceptable para la discusión y negociación. Es un método no analítico, en el que los cargos no son detallados en sus elementos, componentes y requisitos, para una cuidadosa evaluación y comparación. </w:t>
      </w:r>
      <w:r w:rsidRPr="00617A8A">
        <w:rPr>
          <w:rFonts w:ascii="Segoe UI Light" w:hAnsi="Segoe UI Light" w:cs="Segoe UI Light"/>
          <w:i/>
          <w:iCs/>
          <w:sz w:val="20"/>
          <w:szCs w:val="20"/>
        </w:rPr>
        <w:t>Es un método no cuantitativo, porque no da ninguna indicación de grado de diferencia entre los cargos, sino que simplemente indica si un cargo requiere, más o menos, de un individuo, tal como su nombre indica, este método produce un orden de jerarquización de cargos”.</w:t>
      </w:r>
    </w:p>
    <w:p w14:paraId="1C08AB64" w14:textId="77777777" w:rsidR="00CD0C49" w:rsidRPr="00CD0C49" w:rsidRDefault="00CD0C49" w:rsidP="002A5493">
      <w:pPr>
        <w:spacing w:after="0" w:line="240" w:lineRule="auto"/>
        <w:jc w:val="both"/>
        <w:rPr>
          <w:rFonts w:ascii="Segoe UI Light" w:hAnsi="Segoe UI Light" w:cs="Segoe UI Light"/>
          <w:sz w:val="20"/>
          <w:szCs w:val="20"/>
        </w:rPr>
      </w:pPr>
    </w:p>
    <w:p w14:paraId="27942C05" w14:textId="24CD7ECA" w:rsidR="002E67A3" w:rsidRDefault="00371BBE" w:rsidP="002A5493">
      <w:pPr>
        <w:spacing w:after="0" w:line="240" w:lineRule="auto"/>
        <w:jc w:val="both"/>
        <w:rPr>
          <w:rFonts w:ascii="Segoe UI Light" w:hAnsi="Segoe UI Light" w:cs="Segoe UI Light"/>
          <w:sz w:val="20"/>
          <w:szCs w:val="20"/>
        </w:rPr>
      </w:pPr>
      <w:r w:rsidRPr="00CD0C49">
        <w:rPr>
          <w:rFonts w:ascii="Segoe UI Light" w:hAnsi="Segoe UI Light" w:cs="Segoe UI Light"/>
          <w:sz w:val="20"/>
          <w:szCs w:val="20"/>
        </w:rPr>
        <w:t>El método se basa en la utilización de un criterio (el trabajo completo) o de varios (grado de dificultad del puesto, responsabilidad, exigencias de formación, experiencia, etc.). Aunque se empleen varios criterios en la comparación, éstos se aplican simultáneamente de forma global al puesto, con el fin de ordenar y clasificar los puestos según su importancia para la organización, tras compararlos entre sí.</w:t>
      </w:r>
    </w:p>
    <w:p w14:paraId="3C40C680" w14:textId="77777777" w:rsidR="002E67A3" w:rsidRDefault="002E67A3" w:rsidP="002A5493">
      <w:pPr>
        <w:spacing w:after="0" w:line="240" w:lineRule="auto"/>
        <w:jc w:val="both"/>
        <w:rPr>
          <w:rFonts w:ascii="Segoe UI Light" w:hAnsi="Segoe UI Light" w:cs="Segoe UI Light"/>
          <w:sz w:val="20"/>
          <w:szCs w:val="20"/>
        </w:rPr>
      </w:pPr>
    </w:p>
    <w:p w14:paraId="67646976" w14:textId="77777777" w:rsidR="00617A8A" w:rsidRDefault="00371BBE" w:rsidP="002A5493">
      <w:pPr>
        <w:autoSpaceDE w:val="0"/>
        <w:autoSpaceDN w:val="0"/>
        <w:adjustRightInd w:val="0"/>
        <w:spacing w:after="0" w:line="240" w:lineRule="auto"/>
        <w:jc w:val="both"/>
        <w:rPr>
          <w:rFonts w:ascii="Segoe UI Light" w:hAnsi="Segoe UI Light" w:cs="Segoe UI Light"/>
          <w:sz w:val="20"/>
          <w:szCs w:val="20"/>
        </w:rPr>
      </w:pPr>
      <w:r w:rsidRPr="00371BBE">
        <w:rPr>
          <w:rFonts w:ascii="Segoe UI Light" w:hAnsi="Segoe UI Light" w:cs="Segoe UI Light"/>
          <w:sz w:val="20"/>
          <w:szCs w:val="20"/>
        </w:rPr>
        <w:t>Para facilitar su puesta en práctica se han desarrollado diversas técnicas o procedimientos entre los cuales destacan: ordenamiento ascendente-descendente; columnas alternas; utilización de tarjetas; utilización de puestos-clave o comparación por pares</w:t>
      </w:r>
      <w:r w:rsidR="00617A8A">
        <w:rPr>
          <w:rFonts w:ascii="Segoe UI Light" w:hAnsi="Segoe UI Light" w:cs="Segoe UI Light"/>
          <w:sz w:val="20"/>
          <w:szCs w:val="20"/>
        </w:rPr>
        <w:t xml:space="preserve">. </w:t>
      </w:r>
    </w:p>
    <w:p w14:paraId="29389F53" w14:textId="79BD1F3D" w:rsidR="00371BBE" w:rsidRPr="00371BBE" w:rsidRDefault="00371BBE" w:rsidP="002A5493">
      <w:pPr>
        <w:autoSpaceDE w:val="0"/>
        <w:autoSpaceDN w:val="0"/>
        <w:adjustRightInd w:val="0"/>
        <w:spacing w:after="0" w:line="240" w:lineRule="auto"/>
        <w:jc w:val="both"/>
        <w:rPr>
          <w:rFonts w:ascii="Segoe UI Light" w:hAnsi="Segoe UI Light" w:cs="Segoe UI Light"/>
          <w:sz w:val="20"/>
          <w:szCs w:val="20"/>
        </w:rPr>
      </w:pPr>
      <w:r w:rsidRPr="00371BBE">
        <w:rPr>
          <w:rFonts w:ascii="Segoe UI Light" w:hAnsi="Segoe UI Light" w:cs="Segoe UI Light"/>
          <w:sz w:val="20"/>
          <w:szCs w:val="20"/>
        </w:rPr>
        <w:t xml:space="preserve"> </w:t>
      </w:r>
    </w:p>
    <w:p w14:paraId="5AF4488C" w14:textId="3B18E3A5" w:rsidR="00371BBE" w:rsidRDefault="00371BBE" w:rsidP="002A5493">
      <w:pPr>
        <w:spacing w:after="0" w:line="240" w:lineRule="auto"/>
        <w:jc w:val="both"/>
        <w:rPr>
          <w:rFonts w:ascii="Segoe UI Light" w:hAnsi="Segoe UI Light" w:cs="Segoe UI Light"/>
          <w:sz w:val="20"/>
          <w:szCs w:val="20"/>
        </w:rPr>
      </w:pPr>
      <w:r w:rsidRPr="00CD0C49">
        <w:rPr>
          <w:rFonts w:ascii="Segoe UI Light" w:hAnsi="Segoe UI Light" w:cs="Segoe UI Light"/>
          <w:sz w:val="20"/>
          <w:szCs w:val="20"/>
        </w:rPr>
        <w:t xml:space="preserve">Una de las técnicas más utilizadas es la comparación por pares, en ella cada puesto se compara de forma global con el resto de </w:t>
      </w:r>
      <w:r w:rsidR="00955DA8" w:rsidRPr="00CD0C49">
        <w:rPr>
          <w:rFonts w:ascii="Segoe UI Light" w:hAnsi="Segoe UI Light" w:cs="Segoe UI Light"/>
          <w:sz w:val="20"/>
          <w:szCs w:val="20"/>
        </w:rPr>
        <w:t>los puestos</w:t>
      </w:r>
      <w:r w:rsidRPr="00CD0C49">
        <w:rPr>
          <w:rFonts w:ascii="Segoe UI Light" w:hAnsi="Segoe UI Light" w:cs="Segoe UI Light"/>
          <w:sz w:val="20"/>
          <w:szCs w:val="20"/>
        </w:rPr>
        <w:t xml:space="preserve"> incluidos en la valoración. Aunque esta forma de aplicar el método simplifica la tarea de valoración, en el sentido de que los evaluadores solamente tienen que determinar para cada par de puestos cuál es más importante para la organización, el número de comparaciones a realizar aumenta sustancialmente cuando aumenta el número de puestos a valorar.</w:t>
      </w:r>
    </w:p>
    <w:p w14:paraId="46FF3E34" w14:textId="77777777" w:rsidR="00CD0C49" w:rsidRDefault="00CD0C49" w:rsidP="002A5493">
      <w:pPr>
        <w:spacing w:after="0" w:line="240" w:lineRule="auto"/>
        <w:jc w:val="both"/>
        <w:rPr>
          <w:rFonts w:ascii="Segoe UI Light" w:hAnsi="Segoe UI Light" w:cs="Segoe UI Light"/>
          <w:sz w:val="20"/>
          <w:szCs w:val="20"/>
        </w:rPr>
      </w:pPr>
    </w:p>
    <w:p w14:paraId="7A47E38E" w14:textId="19EA27A2" w:rsidR="0015684C" w:rsidRPr="000500C2" w:rsidRDefault="0015684C" w:rsidP="002A5493">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 xml:space="preserve">A continuación, se identifica el puesto más importante, luego el tercero y así sucesivamente hasta haber ordenado todos los puestos.  </w:t>
      </w:r>
    </w:p>
    <w:p w14:paraId="47C31DC7" w14:textId="77777777" w:rsidR="004C227B" w:rsidRPr="000500C2" w:rsidRDefault="004C227B" w:rsidP="002A5493">
      <w:pPr>
        <w:spacing w:after="0" w:line="240" w:lineRule="auto"/>
        <w:jc w:val="both"/>
        <w:rPr>
          <w:rFonts w:ascii="Segoe UI Light" w:hAnsi="Segoe UI Light" w:cs="Segoe UI Light"/>
          <w:sz w:val="20"/>
          <w:szCs w:val="20"/>
        </w:rPr>
      </w:pPr>
    </w:p>
    <w:p w14:paraId="38B0B8AD" w14:textId="1B8BA9D4" w:rsidR="009F6178" w:rsidRPr="000500C2" w:rsidRDefault="0015684C" w:rsidP="002A5493">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La mejor manera de ilustrar el método es con un ejempl</w:t>
      </w:r>
      <w:r w:rsidR="009F6178" w:rsidRPr="000500C2">
        <w:rPr>
          <w:rFonts w:ascii="Segoe UI Light" w:hAnsi="Segoe UI Light" w:cs="Segoe UI Light"/>
          <w:sz w:val="20"/>
          <w:szCs w:val="20"/>
        </w:rPr>
        <w:t xml:space="preserve">o de método de ordenamiento o de jerarquización. </w:t>
      </w:r>
    </w:p>
    <w:p w14:paraId="6E50509C" w14:textId="77777777" w:rsidR="00B613C0" w:rsidRDefault="00B613C0" w:rsidP="002A5493">
      <w:pPr>
        <w:spacing w:after="0" w:line="240" w:lineRule="auto"/>
        <w:jc w:val="both"/>
        <w:rPr>
          <w:rFonts w:ascii="Segoe UI Light" w:hAnsi="Segoe UI Light" w:cs="Segoe UI Light"/>
          <w:sz w:val="20"/>
          <w:szCs w:val="20"/>
        </w:rPr>
      </w:pPr>
    </w:p>
    <w:p w14:paraId="13105691" w14:textId="77777777" w:rsidR="007322B8" w:rsidRDefault="007322B8" w:rsidP="002A5493">
      <w:pPr>
        <w:spacing w:after="0" w:line="240" w:lineRule="auto"/>
        <w:jc w:val="both"/>
        <w:rPr>
          <w:rFonts w:ascii="Segoe UI Light" w:hAnsi="Segoe UI Light" w:cs="Segoe UI Light"/>
          <w:sz w:val="20"/>
          <w:szCs w:val="20"/>
        </w:rPr>
      </w:pPr>
    </w:p>
    <w:p w14:paraId="47C39D1A" w14:textId="77777777" w:rsidR="007322B8" w:rsidRDefault="007322B8" w:rsidP="002A5493">
      <w:pPr>
        <w:spacing w:after="0" w:line="240" w:lineRule="auto"/>
        <w:jc w:val="both"/>
        <w:rPr>
          <w:rFonts w:ascii="Segoe UI Light" w:hAnsi="Segoe UI Light" w:cs="Segoe UI Light"/>
          <w:sz w:val="20"/>
          <w:szCs w:val="20"/>
        </w:rPr>
      </w:pPr>
    </w:p>
    <w:p w14:paraId="53E6A01A" w14:textId="77777777" w:rsidR="007322B8" w:rsidRDefault="007322B8" w:rsidP="002A5493">
      <w:pPr>
        <w:spacing w:after="0" w:line="240" w:lineRule="auto"/>
        <w:jc w:val="both"/>
        <w:rPr>
          <w:rFonts w:ascii="Segoe UI Light" w:hAnsi="Segoe UI Light" w:cs="Segoe UI Light"/>
          <w:sz w:val="20"/>
          <w:szCs w:val="20"/>
        </w:rPr>
      </w:pPr>
    </w:p>
    <w:p w14:paraId="32B2F46A" w14:textId="5198F6A9" w:rsidR="0015684C" w:rsidRDefault="0015684C" w:rsidP="002A5493">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lastRenderedPageBreak/>
        <w:t>Supongamos que se trata de una pequeña empresa manufacturera de productos de consumo donde existen los siguientes doce puestos:</w:t>
      </w:r>
    </w:p>
    <w:p w14:paraId="743B9CD7" w14:textId="77777777" w:rsidR="007322B8" w:rsidRPr="000500C2" w:rsidRDefault="007322B8" w:rsidP="002A5493">
      <w:pPr>
        <w:spacing w:after="0" w:line="240" w:lineRule="auto"/>
        <w:jc w:val="both"/>
        <w:rPr>
          <w:rFonts w:ascii="Segoe UI Light" w:hAnsi="Segoe UI Light" w:cs="Segoe UI Light"/>
          <w:sz w:val="20"/>
          <w:szCs w:val="20"/>
        </w:rPr>
      </w:pPr>
    </w:p>
    <w:p w14:paraId="447C7AFA" w14:textId="166AF743" w:rsidR="0015684C" w:rsidRPr="000500C2" w:rsidRDefault="0015684C">
      <w:pPr>
        <w:pStyle w:val="Prrafodelista"/>
        <w:numPr>
          <w:ilvl w:val="0"/>
          <w:numId w:val="2"/>
        </w:numPr>
        <w:spacing w:after="0" w:line="240" w:lineRule="auto"/>
        <w:ind w:left="714" w:hanging="357"/>
        <w:jc w:val="both"/>
        <w:rPr>
          <w:rFonts w:ascii="Segoe UI Light" w:hAnsi="Segoe UI Light" w:cs="Segoe UI Light"/>
          <w:sz w:val="20"/>
          <w:szCs w:val="20"/>
        </w:rPr>
      </w:pPr>
      <w:bookmarkStart w:id="7" w:name="_Hlk117289308"/>
      <w:r w:rsidRPr="000500C2">
        <w:rPr>
          <w:rFonts w:ascii="Segoe UI Light" w:hAnsi="Segoe UI Light" w:cs="Segoe UI Light"/>
          <w:i/>
          <w:iCs/>
          <w:sz w:val="20"/>
          <w:szCs w:val="20"/>
        </w:rPr>
        <w:t>Contador General</w:t>
      </w:r>
      <w:r w:rsidRPr="000500C2">
        <w:rPr>
          <w:rFonts w:ascii="Segoe UI Light" w:hAnsi="Segoe UI Light" w:cs="Segoe UI Light"/>
          <w:sz w:val="20"/>
          <w:szCs w:val="20"/>
        </w:rPr>
        <w:t>, a cargo de las finanzas, contabilidad e impuestos.</w:t>
      </w:r>
    </w:p>
    <w:p w14:paraId="209C89FA" w14:textId="479E9364" w:rsidR="0015684C" w:rsidRPr="000500C2" w:rsidRDefault="0015684C">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Contabilidad,</w:t>
      </w:r>
      <w:r w:rsidRPr="000500C2">
        <w:rPr>
          <w:rFonts w:ascii="Segoe UI Light" w:hAnsi="Segoe UI Light" w:cs="Segoe UI Light"/>
          <w:sz w:val="20"/>
          <w:szCs w:val="20"/>
        </w:rPr>
        <w:t xml:space="preserve"> que se encarga de los archivos y de los asientos contables.</w:t>
      </w:r>
    </w:p>
    <w:p w14:paraId="29894D6E" w14:textId="440B1DCB" w:rsidR="0015684C" w:rsidRPr="000500C2" w:rsidRDefault="00687AA3">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Gerente de ventas,</w:t>
      </w:r>
      <w:r w:rsidRPr="000500C2">
        <w:rPr>
          <w:rFonts w:ascii="Segoe UI Light" w:hAnsi="Segoe UI Light" w:cs="Segoe UI Light"/>
          <w:sz w:val="20"/>
          <w:szCs w:val="20"/>
        </w:rPr>
        <w:t xml:space="preserve"> responsable del mercadeo y ventas </w:t>
      </w:r>
    </w:p>
    <w:p w14:paraId="7982C60A" w14:textId="56665B37" w:rsidR="00687AA3" w:rsidRPr="000500C2" w:rsidRDefault="00687AA3">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Gerente de planta,</w:t>
      </w:r>
      <w:r w:rsidRPr="000500C2">
        <w:rPr>
          <w:rFonts w:ascii="Segoe UI Light" w:hAnsi="Segoe UI Light" w:cs="Segoe UI Light"/>
          <w:sz w:val="20"/>
          <w:szCs w:val="20"/>
        </w:rPr>
        <w:t xml:space="preserve"> a cargo del proceso de manufactura y supervisor de todo el personal de operarios.</w:t>
      </w:r>
    </w:p>
    <w:p w14:paraId="2FC63907" w14:textId="05C8449A" w:rsidR="00687AA3" w:rsidRPr="000500C2" w:rsidRDefault="00687AA3">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Supervisor de almacén,</w:t>
      </w:r>
      <w:r w:rsidRPr="000500C2">
        <w:rPr>
          <w:rFonts w:ascii="Segoe UI Light" w:hAnsi="Segoe UI Light" w:cs="Segoe UI Light"/>
          <w:sz w:val="20"/>
          <w:szCs w:val="20"/>
        </w:rPr>
        <w:t xml:space="preserve"> responsable de los productos terminado, materias primas y repuestos o refacciones.</w:t>
      </w:r>
    </w:p>
    <w:p w14:paraId="6EFC6A40" w14:textId="28711915" w:rsidR="00687AA3" w:rsidRPr="000500C2" w:rsidRDefault="00687AA3">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Jefe del taller mecánico,</w:t>
      </w:r>
      <w:r w:rsidRPr="000500C2">
        <w:rPr>
          <w:rFonts w:ascii="Segoe UI Light" w:hAnsi="Segoe UI Light" w:cs="Segoe UI Light"/>
          <w:sz w:val="20"/>
          <w:szCs w:val="20"/>
        </w:rPr>
        <w:t xml:space="preserve"> responsable del mantenimiento y reparaciones.</w:t>
      </w:r>
    </w:p>
    <w:p w14:paraId="15DBF860" w14:textId="5810FC8E"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Ingeniero de manufactura,</w:t>
      </w:r>
      <w:r w:rsidRPr="000500C2">
        <w:rPr>
          <w:rFonts w:ascii="Segoe UI Light" w:hAnsi="Segoe UI Light" w:cs="Segoe UI Light"/>
          <w:sz w:val="20"/>
          <w:szCs w:val="20"/>
        </w:rPr>
        <w:t xml:space="preserve"> responsable de definir los procesos y secuencia de fabricación, herramientas y utilajes.</w:t>
      </w:r>
    </w:p>
    <w:p w14:paraId="1EB5BD9D" w14:textId="62077992"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Secretaria,</w:t>
      </w:r>
      <w:r w:rsidRPr="000500C2">
        <w:rPr>
          <w:rFonts w:ascii="Segoe UI Light" w:hAnsi="Segoe UI Light" w:cs="Segoe UI Light"/>
          <w:sz w:val="20"/>
          <w:szCs w:val="20"/>
        </w:rPr>
        <w:t xml:space="preserve"> a cargo del trabajo general de la oficina.</w:t>
      </w:r>
    </w:p>
    <w:p w14:paraId="53CFC9F4" w14:textId="05BDD5F1"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oficina,</w:t>
      </w:r>
      <w:r w:rsidRPr="000500C2">
        <w:rPr>
          <w:rFonts w:ascii="Segoe UI Light" w:hAnsi="Segoe UI Light" w:cs="Segoe UI Light"/>
          <w:sz w:val="20"/>
          <w:szCs w:val="20"/>
        </w:rPr>
        <w:t xml:space="preserve"> encargado de archivos y trabajos rutinarios de oficina.</w:t>
      </w:r>
    </w:p>
    <w:p w14:paraId="5EC534CC" w14:textId="160C90CF"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almacén,</w:t>
      </w:r>
      <w:r w:rsidRPr="000500C2">
        <w:rPr>
          <w:rFonts w:ascii="Segoe UI Light" w:hAnsi="Segoe UI Light" w:cs="Segoe UI Light"/>
          <w:sz w:val="20"/>
          <w:szCs w:val="20"/>
        </w:rPr>
        <w:t xml:space="preserve"> ayudante del supervisor de almacén.</w:t>
      </w:r>
    </w:p>
    <w:p w14:paraId="7B1C12C9" w14:textId="21D38073"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Comprador,</w:t>
      </w:r>
      <w:r w:rsidRPr="000500C2">
        <w:rPr>
          <w:rFonts w:ascii="Segoe UI Light" w:hAnsi="Segoe UI Light" w:cs="Segoe UI Light"/>
          <w:sz w:val="20"/>
          <w:szCs w:val="20"/>
        </w:rPr>
        <w:t xml:space="preserve"> única persona encargada de compras para toda la compañía.</w:t>
      </w:r>
    </w:p>
    <w:p w14:paraId="49F3776C" w14:textId="23B5C7C3" w:rsidR="00687AA3" w:rsidRPr="000500C2" w:rsidRDefault="00687AA3">
      <w:pPr>
        <w:pStyle w:val="Prrafodelista"/>
        <w:numPr>
          <w:ilvl w:val="0"/>
          <w:numId w:val="2"/>
        </w:numPr>
        <w:spacing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Mecánico de mantenimiento,</w:t>
      </w:r>
      <w:r w:rsidRPr="000500C2">
        <w:rPr>
          <w:rFonts w:ascii="Segoe UI Light" w:hAnsi="Segoe UI Light" w:cs="Segoe UI Light"/>
          <w:sz w:val="20"/>
          <w:szCs w:val="20"/>
        </w:rPr>
        <w:t xml:space="preserve"> reporta al jefe de taller mecánico y encargado de mantenimiento mecánico y eléctrico.</w:t>
      </w:r>
    </w:p>
    <w:bookmarkEnd w:id="7"/>
    <w:p w14:paraId="4A8BF439" w14:textId="4D8B105F" w:rsidR="008A64B9" w:rsidRPr="000500C2" w:rsidRDefault="008A64B9" w:rsidP="004C227B">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Desde luego que el puesto más alto del grupo es el gerente de ventas o el de gerente de planta, seguido del contador general. Por tratarse de una empresa de productos de consumo, el problema crítico de la empresa es la venta.  En la parte baja de la escala están los auxiliares, de contabilidad, de oficina y de almacén.  Supondremos que el de contabilidad es mayor, seguido del de oficina y luego el de almacén. De los puestos restantes, el más alto parece ser el ingeniero de manufactura, seguido del jefe del taller mecánico y supervisor de almacén, y de los últimos tres puestos por ordenar probablemente el orden es secretaria, comprador y mecánico de mantenimiento.</w:t>
      </w:r>
    </w:p>
    <w:p w14:paraId="1C2343B3" w14:textId="05690426" w:rsidR="008A64B9" w:rsidRPr="000500C2" w:rsidRDefault="008A64B9" w:rsidP="004C227B">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De tal forma, el ordenamiento de los doce puestos sería:</w:t>
      </w:r>
    </w:p>
    <w:p w14:paraId="28D0EAF7" w14:textId="77777777" w:rsidR="004C227B" w:rsidRPr="000500C2" w:rsidRDefault="004C227B" w:rsidP="004C227B">
      <w:pPr>
        <w:spacing w:after="0" w:line="240" w:lineRule="auto"/>
        <w:jc w:val="both"/>
        <w:rPr>
          <w:rFonts w:ascii="Segoe UI Light" w:hAnsi="Segoe UI Light" w:cs="Segoe UI Light"/>
          <w:sz w:val="20"/>
          <w:szCs w:val="20"/>
        </w:rPr>
      </w:pPr>
    </w:p>
    <w:p w14:paraId="6FABFD88"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Gerente de ventas</w:t>
      </w:r>
    </w:p>
    <w:p w14:paraId="75B6802A"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Gerente de planta</w:t>
      </w:r>
    </w:p>
    <w:p w14:paraId="5A9FB7DA"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Contador general</w:t>
      </w:r>
    </w:p>
    <w:p w14:paraId="35B46090"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Ingeniero de manufactura</w:t>
      </w:r>
    </w:p>
    <w:p w14:paraId="5004D346"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Jefe del taller mecánico</w:t>
      </w:r>
    </w:p>
    <w:p w14:paraId="7C576D3D"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Supervisor del almacén</w:t>
      </w:r>
    </w:p>
    <w:p w14:paraId="2EF6EE96"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Secretaria</w:t>
      </w:r>
    </w:p>
    <w:p w14:paraId="6D34CFAF"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Comprador</w:t>
      </w:r>
    </w:p>
    <w:p w14:paraId="1F8D5889"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Mecánico de mantenimiento</w:t>
      </w:r>
    </w:p>
    <w:p w14:paraId="3F588178"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contabilidad</w:t>
      </w:r>
    </w:p>
    <w:p w14:paraId="19F3ACA8" w14:textId="77777777" w:rsidR="008A64B9"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oficina</w:t>
      </w:r>
    </w:p>
    <w:p w14:paraId="089E8667" w14:textId="77777777" w:rsidR="007B69E7" w:rsidRPr="000500C2" w:rsidRDefault="008A64B9">
      <w:pPr>
        <w:pStyle w:val="Prrafodelista"/>
        <w:numPr>
          <w:ilvl w:val="0"/>
          <w:numId w:val="2"/>
        </w:numPr>
        <w:spacing w:after="0" w:line="240" w:lineRule="auto"/>
        <w:ind w:left="714" w:hanging="357"/>
        <w:jc w:val="both"/>
        <w:rPr>
          <w:rFonts w:ascii="Segoe UI Light" w:hAnsi="Segoe UI Light" w:cs="Segoe UI Light"/>
          <w:sz w:val="20"/>
          <w:szCs w:val="20"/>
        </w:rPr>
      </w:pPr>
      <w:r w:rsidRPr="000500C2">
        <w:rPr>
          <w:rFonts w:ascii="Segoe UI Light" w:hAnsi="Segoe UI Light" w:cs="Segoe UI Light"/>
          <w:i/>
          <w:iCs/>
          <w:sz w:val="20"/>
          <w:szCs w:val="20"/>
        </w:rPr>
        <w:t>Auxiliar de almacén</w:t>
      </w:r>
    </w:p>
    <w:p w14:paraId="000CAD40" w14:textId="77777777" w:rsidR="00BB3AC5" w:rsidRPr="000500C2" w:rsidRDefault="00BB3AC5" w:rsidP="004C227B">
      <w:pPr>
        <w:spacing w:after="0" w:line="240" w:lineRule="auto"/>
        <w:jc w:val="both"/>
        <w:rPr>
          <w:rFonts w:ascii="Segoe UI Light" w:hAnsi="Segoe UI Light" w:cs="Segoe UI Light"/>
          <w:sz w:val="20"/>
          <w:szCs w:val="20"/>
        </w:rPr>
      </w:pPr>
    </w:p>
    <w:p w14:paraId="79296009" w14:textId="58EC65DD" w:rsidR="000F4E59" w:rsidRPr="000500C2" w:rsidRDefault="000F4E59" w:rsidP="004C227B">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 xml:space="preserve">Las principales ventajas de utilizar este método son </w:t>
      </w:r>
    </w:p>
    <w:p w14:paraId="5A1EF45C" w14:textId="77777777" w:rsidR="000F4E59" w:rsidRPr="000500C2" w:rsidRDefault="000F4E59" w:rsidP="004C227B">
      <w:pPr>
        <w:pStyle w:val="Default"/>
        <w:jc w:val="both"/>
        <w:rPr>
          <w:rFonts w:ascii="Segoe UI Light" w:hAnsi="Segoe UI Light" w:cs="Segoe UI Light"/>
          <w:color w:val="auto"/>
          <w:sz w:val="20"/>
          <w:szCs w:val="20"/>
        </w:rPr>
      </w:pPr>
    </w:p>
    <w:p w14:paraId="3449B0DF" w14:textId="51B5F13C" w:rsidR="000F4E59" w:rsidRPr="000500C2" w:rsidRDefault="000F4E59">
      <w:pPr>
        <w:pStyle w:val="Default"/>
        <w:numPr>
          <w:ilvl w:val="0"/>
          <w:numId w:val="3"/>
        </w:numPr>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Es relativamente fácil porque no exige un análisis muy detallado y rápido de emplear por lo tanto es fácilmente comprendido por los empleados. </w:t>
      </w:r>
    </w:p>
    <w:p w14:paraId="697D7E0B" w14:textId="6CA1B837" w:rsidR="000F4E59" w:rsidRPr="000500C2" w:rsidRDefault="000F4E59">
      <w:pPr>
        <w:pStyle w:val="Default"/>
        <w:numPr>
          <w:ilvl w:val="0"/>
          <w:numId w:val="3"/>
        </w:numPr>
        <w:jc w:val="both"/>
        <w:rPr>
          <w:rFonts w:ascii="Segoe UI Light" w:hAnsi="Segoe UI Light" w:cs="Segoe UI Light"/>
          <w:color w:val="auto"/>
          <w:sz w:val="20"/>
          <w:szCs w:val="20"/>
        </w:rPr>
      </w:pPr>
      <w:r w:rsidRPr="000500C2">
        <w:rPr>
          <w:rFonts w:ascii="Segoe UI Light" w:hAnsi="Segoe UI Light" w:cs="Segoe UI Light"/>
          <w:color w:val="auto"/>
          <w:sz w:val="20"/>
          <w:szCs w:val="20"/>
        </w:rPr>
        <w:t>Es poco costo</w:t>
      </w:r>
      <w:r w:rsidR="00D13D66" w:rsidRPr="000500C2">
        <w:rPr>
          <w:rFonts w:ascii="Segoe UI Light" w:hAnsi="Segoe UI Light" w:cs="Segoe UI Light"/>
          <w:color w:val="auto"/>
          <w:sz w:val="20"/>
          <w:szCs w:val="20"/>
        </w:rPr>
        <w:t>s</w:t>
      </w:r>
      <w:r w:rsidRPr="000500C2">
        <w:rPr>
          <w:rFonts w:ascii="Segoe UI Light" w:hAnsi="Segoe UI Light" w:cs="Segoe UI Light"/>
          <w:color w:val="auto"/>
          <w:sz w:val="20"/>
          <w:szCs w:val="20"/>
        </w:rPr>
        <w:t xml:space="preserve">o. </w:t>
      </w:r>
    </w:p>
    <w:p w14:paraId="0E59575F" w14:textId="43899FDB" w:rsidR="000F4E59" w:rsidRPr="000500C2" w:rsidRDefault="000F4E59">
      <w:pPr>
        <w:pStyle w:val="Default"/>
        <w:numPr>
          <w:ilvl w:val="0"/>
          <w:numId w:val="3"/>
        </w:numPr>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Es útil en empresas pequeñas. </w:t>
      </w:r>
    </w:p>
    <w:p w14:paraId="26E5D1DF" w14:textId="77777777" w:rsidR="00361500" w:rsidRPr="000500C2" w:rsidRDefault="00361500" w:rsidP="004C227B">
      <w:pPr>
        <w:pStyle w:val="Default"/>
        <w:rPr>
          <w:rFonts w:ascii="Segoe UI Light" w:hAnsi="Segoe UI Light" w:cs="Segoe UI Light"/>
          <w:color w:val="auto"/>
          <w:sz w:val="20"/>
          <w:szCs w:val="20"/>
        </w:rPr>
      </w:pPr>
    </w:p>
    <w:p w14:paraId="581D3ACE" w14:textId="2C6E84B5" w:rsidR="000F4E59" w:rsidRPr="000500C2" w:rsidRDefault="000F4E59" w:rsidP="004C227B">
      <w:pPr>
        <w:pStyle w:val="Default"/>
        <w:rPr>
          <w:rFonts w:ascii="Segoe UI Light" w:hAnsi="Segoe UI Light" w:cs="Segoe UI Light"/>
          <w:color w:val="auto"/>
          <w:sz w:val="20"/>
          <w:szCs w:val="20"/>
        </w:rPr>
      </w:pPr>
      <w:r w:rsidRPr="000500C2">
        <w:rPr>
          <w:rFonts w:ascii="Segoe UI Light" w:hAnsi="Segoe UI Light" w:cs="Segoe UI Light"/>
          <w:color w:val="auto"/>
          <w:sz w:val="20"/>
          <w:szCs w:val="20"/>
        </w:rPr>
        <w:lastRenderedPageBreak/>
        <w:t xml:space="preserve">Las principales desventajas de este método son: </w:t>
      </w:r>
    </w:p>
    <w:p w14:paraId="4418400C" w14:textId="77777777" w:rsidR="000F4E59" w:rsidRPr="000500C2" w:rsidRDefault="000F4E59" w:rsidP="004C227B">
      <w:pPr>
        <w:pStyle w:val="Default"/>
        <w:rPr>
          <w:rFonts w:ascii="Segoe UI Light" w:hAnsi="Segoe UI Light" w:cs="Segoe UI Light"/>
          <w:color w:val="auto"/>
          <w:sz w:val="20"/>
          <w:szCs w:val="20"/>
        </w:rPr>
      </w:pPr>
    </w:p>
    <w:p w14:paraId="7465DA68" w14:textId="47476AF0" w:rsidR="000F4E59" w:rsidRPr="000500C2" w:rsidRDefault="000F4E59">
      <w:pPr>
        <w:pStyle w:val="Default"/>
        <w:numPr>
          <w:ilvl w:val="0"/>
          <w:numId w:val="5"/>
        </w:numPr>
        <w:ind w:left="714" w:hanging="357"/>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Al tomar el puesto como un todo no analiza, en detalle los elementos que lo conforman. </w:t>
      </w:r>
    </w:p>
    <w:p w14:paraId="0278C55D" w14:textId="75380D90" w:rsidR="000F4E59" w:rsidRPr="000500C2" w:rsidRDefault="000F4E59">
      <w:pPr>
        <w:pStyle w:val="Default"/>
        <w:numPr>
          <w:ilvl w:val="0"/>
          <w:numId w:val="4"/>
        </w:numPr>
        <w:ind w:left="714" w:hanging="357"/>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Poco confiable por ser empírico. </w:t>
      </w:r>
    </w:p>
    <w:p w14:paraId="6E3844BE" w14:textId="32AEB2F5" w:rsidR="000F4E59" w:rsidRPr="000500C2" w:rsidRDefault="000F4E59">
      <w:pPr>
        <w:pStyle w:val="Default"/>
        <w:numPr>
          <w:ilvl w:val="0"/>
          <w:numId w:val="4"/>
        </w:numPr>
        <w:ind w:left="714" w:hanging="357"/>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No se tienen normas definidas o concretas, contra las cuales determinar la gradación. </w:t>
      </w:r>
    </w:p>
    <w:p w14:paraId="7FB2238F" w14:textId="0BC6F5CA" w:rsidR="000F4E59" w:rsidRPr="000500C2" w:rsidRDefault="000F4E59">
      <w:pPr>
        <w:pStyle w:val="Default"/>
        <w:numPr>
          <w:ilvl w:val="0"/>
          <w:numId w:val="4"/>
        </w:numPr>
        <w:ind w:left="714" w:hanging="357"/>
        <w:jc w:val="both"/>
        <w:rPr>
          <w:rFonts w:ascii="Segoe UI Light" w:hAnsi="Segoe UI Light" w:cs="Segoe UI Light"/>
          <w:color w:val="auto"/>
          <w:sz w:val="20"/>
          <w:szCs w:val="20"/>
        </w:rPr>
      </w:pPr>
      <w:r w:rsidRPr="000500C2">
        <w:rPr>
          <w:rFonts w:ascii="Segoe UI Light" w:hAnsi="Segoe UI Light" w:cs="Segoe UI Light"/>
          <w:color w:val="auto"/>
          <w:sz w:val="20"/>
          <w:szCs w:val="20"/>
        </w:rPr>
        <w:t xml:space="preserve">El método considera distancias iguales entre un puesto y el siguiente, lo cual puede ocasionar que los salarios mantengan distancias iguales. </w:t>
      </w:r>
    </w:p>
    <w:p w14:paraId="1D403D24" w14:textId="77777777" w:rsidR="00955DA8" w:rsidRPr="00955DA8" w:rsidRDefault="000F4E59">
      <w:pPr>
        <w:pStyle w:val="Default"/>
        <w:numPr>
          <w:ilvl w:val="0"/>
          <w:numId w:val="4"/>
        </w:numPr>
        <w:ind w:left="714" w:hanging="357"/>
        <w:jc w:val="both"/>
        <w:rPr>
          <w:rFonts w:ascii="Segoe UI Light" w:hAnsi="Segoe UI Light" w:cs="Segoe UI Light"/>
          <w:color w:val="auto"/>
          <w:sz w:val="20"/>
          <w:szCs w:val="20"/>
        </w:rPr>
      </w:pPr>
      <w:r w:rsidRPr="00955DA8">
        <w:rPr>
          <w:rFonts w:ascii="Segoe UI Light" w:hAnsi="Segoe UI Light" w:cs="Segoe UI Light"/>
          <w:color w:val="auto"/>
          <w:sz w:val="20"/>
          <w:szCs w:val="20"/>
        </w:rPr>
        <w:t>Es difícil implementar en empresas medianas y grandes</w:t>
      </w:r>
      <w:r w:rsidR="00371BBE" w:rsidRPr="00371BBE">
        <w:rPr>
          <w:rFonts w:ascii="Segoe UI Light" w:hAnsi="Segoe UI Light" w:cs="Segoe UI Light"/>
          <w:color w:val="auto"/>
          <w:sz w:val="20"/>
          <w:szCs w:val="20"/>
        </w:rPr>
        <w:t>, debido a la dificultad de utilizarlo cuando el número de puestos es elevado, al multiplicarse los pares de comparación</w:t>
      </w:r>
      <w:r w:rsidR="00955DA8" w:rsidRPr="00955DA8">
        <w:rPr>
          <w:rFonts w:ascii="Segoe UI Light" w:hAnsi="Segoe UI Light" w:cs="Segoe UI Light"/>
          <w:color w:val="auto"/>
          <w:sz w:val="20"/>
          <w:szCs w:val="20"/>
        </w:rPr>
        <w:t>.</w:t>
      </w:r>
    </w:p>
    <w:p w14:paraId="637DB231" w14:textId="6884F804" w:rsidR="00371BBE" w:rsidRPr="00371BBE" w:rsidRDefault="00371BBE">
      <w:pPr>
        <w:pStyle w:val="Default"/>
        <w:numPr>
          <w:ilvl w:val="0"/>
          <w:numId w:val="4"/>
        </w:numPr>
        <w:ind w:left="714" w:hanging="357"/>
        <w:jc w:val="both"/>
        <w:rPr>
          <w:rFonts w:ascii="Segoe UI Light" w:hAnsi="Segoe UI Light" w:cs="Segoe UI Light"/>
          <w:color w:val="auto"/>
          <w:sz w:val="20"/>
          <w:szCs w:val="20"/>
        </w:rPr>
      </w:pPr>
      <w:r w:rsidRPr="00371BBE">
        <w:rPr>
          <w:rFonts w:ascii="Segoe UI Light" w:hAnsi="Segoe UI Light" w:cs="Segoe UI Light"/>
          <w:color w:val="auto"/>
          <w:sz w:val="20"/>
          <w:szCs w:val="20"/>
        </w:rPr>
        <w:t xml:space="preserve">Es difícil de emplear cuando los cometidos y responsabilidades de los puestos son similares, por la imposibilidad de establecer una diferencia en su orden de importancia. </w:t>
      </w:r>
    </w:p>
    <w:p w14:paraId="621BF5C9" w14:textId="77777777" w:rsidR="00371BBE" w:rsidRDefault="00371BBE" w:rsidP="006C597D">
      <w:pPr>
        <w:spacing w:after="0" w:line="240" w:lineRule="auto"/>
        <w:jc w:val="both"/>
        <w:rPr>
          <w:rFonts w:ascii="Segoe UI Light" w:hAnsi="Segoe UI Light" w:cs="Segoe UI Light"/>
          <w:sz w:val="20"/>
          <w:szCs w:val="20"/>
        </w:rPr>
      </w:pPr>
    </w:p>
    <w:p w14:paraId="0AFE146A" w14:textId="13DE9A54" w:rsidR="005358D1" w:rsidRPr="000500C2" w:rsidRDefault="005358D1" w:rsidP="006C597D">
      <w:pPr>
        <w:spacing w:after="0" w:line="240" w:lineRule="auto"/>
        <w:jc w:val="both"/>
        <w:rPr>
          <w:rFonts w:ascii="Segoe UI Light" w:hAnsi="Segoe UI Light" w:cs="Segoe UI Light"/>
          <w:sz w:val="20"/>
          <w:szCs w:val="20"/>
        </w:rPr>
      </w:pPr>
      <w:r w:rsidRPr="000500C2">
        <w:rPr>
          <w:rFonts w:ascii="Segoe UI Light" w:hAnsi="Segoe UI Light" w:cs="Segoe UI Light"/>
          <w:sz w:val="20"/>
          <w:szCs w:val="20"/>
        </w:rPr>
        <w:t xml:space="preserve">El método de ordenamiento o jerarquización, a menudo se aplica y combina con el de grados predeterminados, que se expondrá a continuación: </w:t>
      </w:r>
    </w:p>
    <w:p w14:paraId="3FDAEC9A" w14:textId="77777777" w:rsidR="004C227B" w:rsidRDefault="004C227B" w:rsidP="004C227B">
      <w:pPr>
        <w:spacing w:after="0" w:line="240" w:lineRule="auto"/>
        <w:rPr>
          <w:rFonts w:ascii="Segoe UI Light" w:hAnsi="Segoe UI Light" w:cs="Segoe UI Light"/>
          <w:b/>
          <w:bCs/>
          <w:color w:val="34ACBC"/>
          <w:sz w:val="28"/>
          <w:szCs w:val="28"/>
        </w:rPr>
      </w:pPr>
    </w:p>
    <w:p w14:paraId="38981B41" w14:textId="0D1C2CC7" w:rsidR="002461A2" w:rsidRPr="00063A89" w:rsidRDefault="00374DC6" w:rsidP="004C227B">
      <w:pPr>
        <w:spacing w:after="0" w:line="240" w:lineRule="auto"/>
        <w:rPr>
          <w:rFonts w:ascii="Segoe UI Light" w:hAnsi="Segoe UI Light" w:cs="Segoe UI Light"/>
          <w:b/>
          <w:bCs/>
          <w:color w:val="009999"/>
          <w:sz w:val="20"/>
          <w:szCs w:val="20"/>
        </w:rPr>
      </w:pPr>
      <w:r w:rsidRPr="00063A89">
        <w:rPr>
          <w:rFonts w:ascii="Segoe UI Light" w:hAnsi="Segoe UI Light" w:cs="Segoe UI Light"/>
          <w:b/>
          <w:bCs/>
          <w:color w:val="009999"/>
          <w:sz w:val="28"/>
          <w:szCs w:val="28"/>
        </w:rPr>
        <w:t xml:space="preserve">MÉTODO DE </w:t>
      </w:r>
      <w:r w:rsidR="002461A2" w:rsidRPr="00063A89">
        <w:rPr>
          <w:rFonts w:ascii="Segoe UI Light" w:hAnsi="Segoe UI Light" w:cs="Segoe UI Light"/>
          <w:b/>
          <w:bCs/>
          <w:color w:val="009999"/>
          <w:sz w:val="28"/>
          <w:szCs w:val="28"/>
        </w:rPr>
        <w:t>GRAD</w:t>
      </w:r>
      <w:r w:rsidRPr="00063A89">
        <w:rPr>
          <w:rFonts w:ascii="Segoe UI Light" w:hAnsi="Segoe UI Light" w:cs="Segoe UI Light"/>
          <w:b/>
          <w:bCs/>
          <w:color w:val="009999"/>
          <w:sz w:val="28"/>
          <w:szCs w:val="28"/>
        </w:rPr>
        <w:t>OS O CATEGORÍAS</w:t>
      </w:r>
      <w:r w:rsidR="00361500" w:rsidRPr="00063A89">
        <w:rPr>
          <w:rStyle w:val="Refdenotaalpie"/>
          <w:rFonts w:ascii="Segoe UI Light" w:hAnsi="Segoe UI Light" w:cs="Segoe UI Light"/>
          <w:b/>
          <w:bCs/>
          <w:color w:val="009999"/>
          <w:sz w:val="20"/>
          <w:szCs w:val="20"/>
        </w:rPr>
        <w:footnoteReference w:id="17"/>
      </w:r>
    </w:p>
    <w:p w14:paraId="238B156F" w14:textId="77777777" w:rsidR="004C227B" w:rsidRDefault="004C227B" w:rsidP="004C227B">
      <w:pPr>
        <w:spacing w:after="0" w:line="240" w:lineRule="auto"/>
        <w:jc w:val="both"/>
        <w:rPr>
          <w:rFonts w:ascii="Segoe UI Light" w:hAnsi="Segoe UI Light" w:cs="Segoe UI Light"/>
          <w:color w:val="948A54" w:themeColor="background2" w:themeShade="80"/>
          <w:sz w:val="20"/>
          <w:szCs w:val="20"/>
        </w:rPr>
      </w:pPr>
    </w:p>
    <w:tbl>
      <w:tblPr>
        <w:tblStyle w:val="Tablaconcuadrcula"/>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3261"/>
      </w:tblGrid>
      <w:tr w:rsidR="00F314C4" w:rsidRPr="00F314C4" w14:paraId="7C2636F1" w14:textId="77777777" w:rsidTr="009A6715">
        <w:tc>
          <w:tcPr>
            <w:tcW w:w="6379" w:type="dxa"/>
          </w:tcPr>
          <w:p w14:paraId="1758349F" w14:textId="77777777" w:rsidR="000500C2" w:rsidRPr="00F314C4" w:rsidRDefault="000500C2" w:rsidP="00AD0DFD">
            <w:pPr>
              <w:jc w:val="both"/>
              <w:rPr>
                <w:rFonts w:ascii="Segoe UI Light" w:hAnsi="Segoe UI Light" w:cs="Segoe UI Light"/>
                <w:sz w:val="20"/>
                <w:szCs w:val="20"/>
              </w:rPr>
            </w:pPr>
          </w:p>
          <w:p w14:paraId="43C5E0AA" w14:textId="12931377" w:rsidR="000500C2" w:rsidRPr="00F314C4" w:rsidRDefault="000500C2" w:rsidP="000500C2">
            <w:pPr>
              <w:jc w:val="both"/>
              <w:rPr>
                <w:rFonts w:ascii="Segoe UI Light" w:hAnsi="Segoe UI Light" w:cs="Segoe UI Light"/>
                <w:sz w:val="20"/>
                <w:szCs w:val="20"/>
              </w:rPr>
            </w:pPr>
            <w:r w:rsidRPr="00F314C4">
              <w:rPr>
                <w:rFonts w:ascii="Segoe UI Light" w:hAnsi="Segoe UI Light" w:cs="Segoe UI Light"/>
                <w:sz w:val="20"/>
                <w:szCs w:val="20"/>
              </w:rPr>
              <w:t>EL enfoque consiste en hacer comparaciones de dos puestos a la vez e indicar cuál de ellos es más importante.  Naturalmente que, para realizar esta tarea, es necesario hacer cierto número de comparaciones.  El proceso continúa hasta que todas las parejas se han comparado.</w:t>
            </w:r>
          </w:p>
          <w:p w14:paraId="22A7EDB9" w14:textId="77777777" w:rsidR="000500C2" w:rsidRPr="00F314C4" w:rsidRDefault="000500C2" w:rsidP="000500C2">
            <w:pPr>
              <w:jc w:val="both"/>
              <w:rPr>
                <w:rFonts w:ascii="Segoe UI Light" w:hAnsi="Segoe UI Light" w:cs="Segoe UI Light"/>
                <w:sz w:val="20"/>
                <w:szCs w:val="20"/>
              </w:rPr>
            </w:pPr>
          </w:p>
        </w:tc>
        <w:tc>
          <w:tcPr>
            <w:tcW w:w="3261" w:type="dxa"/>
          </w:tcPr>
          <w:p w14:paraId="1F5788C2" w14:textId="071A519E" w:rsidR="000500C2" w:rsidRPr="00F314C4" w:rsidRDefault="00B36DAE" w:rsidP="00B854AC">
            <w:pPr>
              <w:rPr>
                <w:rFonts w:ascii="Segoe UI Light" w:hAnsi="Segoe UI Light" w:cs="Segoe UI Light"/>
                <w:sz w:val="20"/>
                <w:szCs w:val="20"/>
              </w:rPr>
            </w:pPr>
            <w:r>
              <w:rPr>
                <w:noProof/>
                <w:lang w:val="en-US"/>
              </w:rPr>
              <w:drawing>
                <wp:inline distT="0" distB="0" distL="0" distR="0" wp14:anchorId="17B9DF1C" wp14:editId="5DB2A58A">
                  <wp:extent cx="2133600" cy="1258865"/>
                  <wp:effectExtent l="0" t="0" r="0" b="0"/>
                  <wp:docPr id="6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59500" cy="1274147"/>
                          </a:xfrm>
                          <a:prstGeom prst="rect">
                            <a:avLst/>
                          </a:prstGeom>
                        </pic:spPr>
                      </pic:pic>
                    </a:graphicData>
                  </a:graphic>
                </wp:inline>
              </w:drawing>
            </w:r>
          </w:p>
        </w:tc>
      </w:tr>
    </w:tbl>
    <w:p w14:paraId="0F6836B1" w14:textId="2A1F3F9D" w:rsidR="00371BBE" w:rsidRPr="00371BBE" w:rsidRDefault="00371BBE" w:rsidP="0012305A">
      <w:pPr>
        <w:spacing w:after="0" w:line="240" w:lineRule="auto"/>
        <w:jc w:val="both"/>
        <w:rPr>
          <w:rFonts w:ascii="Segoe UI Light" w:hAnsi="Segoe UI Light" w:cs="Segoe UI Light"/>
          <w:i/>
          <w:iCs/>
          <w:sz w:val="20"/>
          <w:szCs w:val="20"/>
        </w:rPr>
      </w:pPr>
      <w:r w:rsidRPr="00B613C0">
        <w:rPr>
          <w:rFonts w:ascii="Segoe UI Light" w:hAnsi="Segoe UI Light" w:cs="Segoe UI Light"/>
          <w:sz w:val="20"/>
          <w:szCs w:val="20"/>
        </w:rPr>
        <w:t xml:space="preserve">El principio básico sobre el que se apoya este sistema considera que </w:t>
      </w:r>
      <w:r w:rsidRPr="0012305A">
        <w:rPr>
          <w:rFonts w:ascii="Segoe UI Light" w:hAnsi="Segoe UI Light" w:cs="Segoe UI Light"/>
          <w:i/>
          <w:iCs/>
          <w:sz w:val="20"/>
          <w:szCs w:val="20"/>
        </w:rPr>
        <w:t>“dentro de una categoría de puestos dada, existen diferencias en los niveles de responsabilidad, funciones y ha</w:t>
      </w:r>
      <w:r w:rsidRPr="00371BBE">
        <w:rPr>
          <w:rFonts w:ascii="Segoe UI Light" w:hAnsi="Segoe UI Light" w:cs="Segoe UI Light"/>
          <w:i/>
          <w:iCs/>
          <w:sz w:val="20"/>
          <w:szCs w:val="20"/>
        </w:rPr>
        <w:t>bilidades ejercidas en cada puesto. Cuando estas diferencias son identificadas, pueden ser expresadas en términos de grados definidos, ordenados a partir de los requisitos mínimos dentro de la categoría que se califica y aumentando hacia los requisitos máximos. No se intenta identificar los detalles específicos de los diferentes elementos de los puestos, la definición de cada grado toma la forma de una descripción general de los niveles de requisitos que representa; en esta forma, la escala puede medir una cierta categoría de puestos con una variedad de funciones relativamente amplia</w:t>
      </w:r>
      <w:r w:rsidR="0012305A" w:rsidRPr="00371BBE">
        <w:rPr>
          <w:rFonts w:ascii="Segoe UI Light" w:hAnsi="Segoe UI Light" w:cs="Segoe UI Light"/>
          <w:i/>
          <w:iCs/>
          <w:sz w:val="20"/>
          <w:szCs w:val="20"/>
        </w:rPr>
        <w:t>”.</w:t>
      </w:r>
    </w:p>
    <w:p w14:paraId="3EAFC813" w14:textId="77777777" w:rsidR="0012305A" w:rsidRDefault="0012305A" w:rsidP="00B613C0">
      <w:pPr>
        <w:autoSpaceDE w:val="0"/>
        <w:autoSpaceDN w:val="0"/>
        <w:adjustRightInd w:val="0"/>
        <w:spacing w:after="0" w:line="240" w:lineRule="auto"/>
        <w:jc w:val="both"/>
        <w:rPr>
          <w:rFonts w:ascii="Segoe UI Light" w:hAnsi="Segoe UI Light" w:cs="Segoe UI Light"/>
          <w:sz w:val="20"/>
          <w:szCs w:val="20"/>
        </w:rPr>
      </w:pPr>
    </w:p>
    <w:p w14:paraId="2C06ED48" w14:textId="789B5318" w:rsidR="00371BBE" w:rsidRPr="00371BBE" w:rsidRDefault="00371BBE" w:rsidP="00B613C0">
      <w:pPr>
        <w:autoSpaceDE w:val="0"/>
        <w:autoSpaceDN w:val="0"/>
        <w:adjustRightInd w:val="0"/>
        <w:spacing w:after="0" w:line="240" w:lineRule="auto"/>
        <w:jc w:val="both"/>
        <w:rPr>
          <w:rFonts w:ascii="Segoe UI Light" w:hAnsi="Segoe UI Light" w:cs="Segoe UI Light"/>
          <w:sz w:val="20"/>
          <w:szCs w:val="20"/>
        </w:rPr>
      </w:pPr>
      <w:r w:rsidRPr="00371BBE">
        <w:rPr>
          <w:rFonts w:ascii="Segoe UI Light" w:hAnsi="Segoe UI Light" w:cs="Segoe UI Light"/>
          <w:sz w:val="20"/>
          <w:szCs w:val="20"/>
        </w:rPr>
        <w:t xml:space="preserve">Por tanto, el método de la clasificación consiste, básicamente, en agrupar los distintos puestos, considerando globalmente cada uno de ellos, en una serie de grados, previamente definidos y clasificados en una escala de importancia. La escala está formada por una serie de grados que se definen en función del tipo de puestos a valorar y redactadas de tal forma que permitan establecer las diferencias en cuanto a funciones, requerimientos y entorno en que se desempeñan. </w:t>
      </w:r>
    </w:p>
    <w:p w14:paraId="3380E135" w14:textId="77777777" w:rsidR="0012305A" w:rsidRDefault="0012305A" w:rsidP="00B613C0">
      <w:pPr>
        <w:autoSpaceDE w:val="0"/>
        <w:autoSpaceDN w:val="0"/>
        <w:adjustRightInd w:val="0"/>
        <w:spacing w:after="0" w:line="240" w:lineRule="auto"/>
        <w:jc w:val="both"/>
        <w:rPr>
          <w:rFonts w:ascii="Segoe UI Light" w:hAnsi="Segoe UI Light" w:cs="Segoe UI Light"/>
          <w:sz w:val="20"/>
          <w:szCs w:val="20"/>
        </w:rPr>
      </w:pPr>
    </w:p>
    <w:p w14:paraId="20C9B9DA" w14:textId="79CFC9E2" w:rsidR="00371BBE" w:rsidRPr="00371BBE" w:rsidRDefault="00371BBE" w:rsidP="00B613C0">
      <w:pPr>
        <w:autoSpaceDE w:val="0"/>
        <w:autoSpaceDN w:val="0"/>
        <w:adjustRightInd w:val="0"/>
        <w:spacing w:after="0" w:line="240" w:lineRule="auto"/>
        <w:jc w:val="both"/>
        <w:rPr>
          <w:rFonts w:ascii="Segoe UI Light" w:hAnsi="Segoe UI Light" w:cs="Segoe UI Light"/>
          <w:sz w:val="20"/>
          <w:szCs w:val="20"/>
        </w:rPr>
      </w:pPr>
      <w:r w:rsidRPr="00371BBE">
        <w:rPr>
          <w:rFonts w:ascii="Segoe UI Light" w:hAnsi="Segoe UI Light" w:cs="Segoe UI Light"/>
          <w:sz w:val="20"/>
          <w:szCs w:val="20"/>
        </w:rPr>
        <w:t xml:space="preserve">El método de la clasificación es similar al de jerarquización, ya que para su aplicación se consideran los puestos como un todo, la diferencia estriba en que en este caso el puesto no se compara con respecto a otros, sino con respecto a una escala, con el fin de determinar su posición relativa dentro del grupo que se está valorando. </w:t>
      </w:r>
    </w:p>
    <w:p w14:paraId="112FE1B2" w14:textId="77777777" w:rsidR="00371BBE" w:rsidRDefault="00371BBE" w:rsidP="004C227B">
      <w:pPr>
        <w:spacing w:after="0" w:line="240" w:lineRule="auto"/>
        <w:jc w:val="both"/>
        <w:rPr>
          <w:rFonts w:ascii="Segoe UI Light" w:hAnsi="Segoe UI Light" w:cs="Segoe UI Light"/>
          <w:sz w:val="20"/>
          <w:szCs w:val="20"/>
        </w:rPr>
      </w:pPr>
    </w:p>
    <w:p w14:paraId="6F2EAD3A" w14:textId="3EA669A6" w:rsidR="0029390A" w:rsidRPr="00F314C4" w:rsidRDefault="0029390A" w:rsidP="004C227B">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lastRenderedPageBreak/>
        <w:t>El número exacto de comparaciones que deben hacerse está dado por la fórmula C (12/2), que significa la comparación de 12 elementos tomando dos a la vez, y se calcula así:</w:t>
      </w:r>
    </w:p>
    <w:p w14:paraId="24F522A4" w14:textId="77777777" w:rsidR="004C227B" w:rsidRPr="00F314C4" w:rsidRDefault="004C227B" w:rsidP="004C227B">
      <w:pPr>
        <w:spacing w:after="0" w:line="240" w:lineRule="auto"/>
        <w:jc w:val="both"/>
        <w:rPr>
          <w:rFonts w:ascii="Segoe UI Light" w:hAnsi="Segoe UI Light" w:cs="Segoe UI Light"/>
          <w:sz w:val="20"/>
          <w:szCs w:val="20"/>
        </w:rPr>
      </w:pPr>
    </w:p>
    <w:p w14:paraId="179EDA66" w14:textId="3182C606" w:rsidR="0029390A" w:rsidRPr="00F314C4" w:rsidRDefault="0029390A" w:rsidP="0029390A">
      <w:pPr>
        <w:jc w:val="center"/>
        <w:rPr>
          <w:rFonts w:ascii="Segoe UI Light" w:hAnsi="Segoe UI Light" w:cs="Segoe UI Light"/>
          <w:sz w:val="20"/>
          <w:szCs w:val="20"/>
        </w:rPr>
      </w:pPr>
      <w:r w:rsidRPr="00F314C4">
        <w:rPr>
          <w:rFonts w:ascii="Segoe UI Light" w:hAnsi="Segoe UI Light" w:cs="Segoe UI Light"/>
          <w:noProof/>
          <w:sz w:val="20"/>
          <w:szCs w:val="20"/>
          <w:lang w:val="en-US"/>
        </w:rPr>
        <mc:AlternateContent>
          <mc:Choice Requires="wps">
            <w:drawing>
              <wp:anchor distT="0" distB="0" distL="114300" distR="114300" simplePos="0" relativeHeight="251658240" behindDoc="0" locked="0" layoutInCell="1" allowOverlap="1" wp14:anchorId="00F3A10F" wp14:editId="0738A44D">
                <wp:simplePos x="0" y="0"/>
                <wp:positionH relativeFrom="margin">
                  <wp:align>center</wp:align>
                </wp:positionH>
                <wp:positionV relativeFrom="paragraph">
                  <wp:posOffset>201961</wp:posOffset>
                </wp:positionV>
                <wp:extent cx="479344" cy="10421"/>
                <wp:effectExtent l="0" t="0" r="35560" b="27940"/>
                <wp:wrapNone/>
                <wp:docPr id="3" name="Conector recto 32"/>
                <wp:cNvGraphicFramePr/>
                <a:graphic xmlns:a="http://schemas.openxmlformats.org/drawingml/2006/main">
                  <a:graphicData uri="http://schemas.microsoft.com/office/word/2010/wordprocessingShape">
                    <wps:wsp>
                      <wps:cNvCnPr/>
                      <wps:spPr>
                        <a:xfrm flipV="1">
                          <a:off x="0" y="0"/>
                          <a:ext cx="479344" cy="104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93D20D" id="Conector recto 32" o:spid="_x0000_s1026"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from="0,15.9pt" to="37.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" strokecolor="#4f81bd [3204]" strokeweight=".5pt">
                <v:stroke joinstyle="miter"/>
                <w10:wrap anchorx="margin"/>
              </v:line>
            </w:pict>
          </mc:Fallback>
        </mc:AlternateContent>
      </w:r>
      <w:r w:rsidRPr="00F314C4">
        <w:rPr>
          <w:rFonts w:ascii="Segoe UI Light" w:hAnsi="Segoe UI Light" w:cs="Segoe UI Light"/>
          <w:sz w:val="20"/>
          <w:szCs w:val="20"/>
        </w:rPr>
        <w:t>N(N-1)</w:t>
      </w:r>
    </w:p>
    <w:p w14:paraId="0CF7E8A5" w14:textId="5F76E849" w:rsidR="00507DF8" w:rsidRPr="00F314C4" w:rsidRDefault="0029390A" w:rsidP="0029390A">
      <w:pPr>
        <w:jc w:val="center"/>
        <w:rPr>
          <w:rFonts w:ascii="Segoe UI Light" w:hAnsi="Segoe UI Light" w:cs="Segoe UI Light"/>
          <w:sz w:val="20"/>
          <w:szCs w:val="20"/>
        </w:rPr>
      </w:pPr>
      <w:r w:rsidRPr="00F314C4">
        <w:rPr>
          <w:rFonts w:ascii="Segoe UI Light" w:hAnsi="Segoe UI Light" w:cs="Segoe UI Light"/>
          <w:sz w:val="20"/>
          <w:szCs w:val="20"/>
        </w:rPr>
        <w:t>2</w:t>
      </w:r>
    </w:p>
    <w:p w14:paraId="69FB8815" w14:textId="45C21714" w:rsidR="0029390A" w:rsidRPr="00F314C4" w:rsidRDefault="0029390A" w:rsidP="00780C3D">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En la N es el número total de elementos.  En este caso N es 12, de tal forma que el número de comparaciones por hacer será de 12 por 11 dividido</w:t>
      </w:r>
      <w:r w:rsidR="005F202E" w:rsidRPr="00F314C4">
        <w:rPr>
          <w:rFonts w:ascii="Segoe UI Light" w:hAnsi="Segoe UI Light" w:cs="Segoe UI Light"/>
          <w:sz w:val="20"/>
          <w:szCs w:val="20"/>
        </w:rPr>
        <w:t xml:space="preserve"> entre 2, es decir 66.</w:t>
      </w:r>
    </w:p>
    <w:p w14:paraId="3D0B694E" w14:textId="77777777" w:rsidR="004C227B" w:rsidRPr="00F314C4" w:rsidRDefault="004C227B" w:rsidP="00780C3D">
      <w:pPr>
        <w:spacing w:after="0" w:line="240" w:lineRule="auto"/>
        <w:jc w:val="both"/>
        <w:rPr>
          <w:rFonts w:ascii="Segoe UI Light" w:hAnsi="Segoe UI Light" w:cs="Segoe UI Light"/>
          <w:sz w:val="20"/>
          <w:szCs w:val="20"/>
        </w:rPr>
      </w:pPr>
    </w:p>
    <w:p w14:paraId="41FC2618" w14:textId="2DD770B4" w:rsidR="005F202E" w:rsidRPr="00F314C4" w:rsidRDefault="005F202E" w:rsidP="00780C3D">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Esta fórmula nos permite saber anticipadamente cuantas comparaciones de pares serán necesarias, y nos proporciona por lo tanto un elemento del control del proceso.</w:t>
      </w:r>
    </w:p>
    <w:p w14:paraId="6FC1B24E" w14:textId="77777777" w:rsidR="00B854AC" w:rsidRDefault="00B854AC" w:rsidP="00780C3D">
      <w:pPr>
        <w:spacing w:after="0" w:line="240" w:lineRule="auto"/>
        <w:jc w:val="both"/>
        <w:rPr>
          <w:rFonts w:ascii="Segoe UI Light" w:hAnsi="Segoe UI Light" w:cs="Segoe UI Light"/>
          <w:sz w:val="20"/>
          <w:szCs w:val="20"/>
        </w:rPr>
      </w:pPr>
    </w:p>
    <w:p w14:paraId="7DDEB3FB" w14:textId="2303DD5D" w:rsidR="005F202E" w:rsidRDefault="005F202E" w:rsidP="00780C3D">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En procedimiento consiste en los siguientes pasos:</w:t>
      </w:r>
    </w:p>
    <w:p w14:paraId="665005E2" w14:textId="77777777" w:rsidR="0012305A" w:rsidRPr="00F314C4" w:rsidRDefault="0012305A" w:rsidP="00780C3D">
      <w:pPr>
        <w:spacing w:after="0" w:line="240" w:lineRule="auto"/>
        <w:jc w:val="both"/>
        <w:rPr>
          <w:rFonts w:ascii="Segoe UI Light" w:hAnsi="Segoe UI Light" w:cs="Segoe UI Light"/>
          <w:sz w:val="20"/>
          <w:szCs w:val="20"/>
        </w:rPr>
      </w:pPr>
    </w:p>
    <w:p w14:paraId="1F667F8E" w14:textId="086B1470" w:rsidR="005F202E" w:rsidRPr="00F314C4"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Se hace una lista de los puestos, en cualquier orden.</w:t>
      </w:r>
    </w:p>
    <w:p w14:paraId="0EFBC184" w14:textId="289DE8CA" w:rsidR="005F202E" w:rsidRPr="00F314C4"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Se compara el primer puesto con el segundo y se hace una marca al lado del más importante.</w:t>
      </w:r>
    </w:p>
    <w:p w14:paraId="4CF84EB8" w14:textId="58D2CC25" w:rsidR="005F202E" w:rsidRPr="00F314C4"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Luego se compara el primer puesto con el tercero y se marca el más importante de los dos.</w:t>
      </w:r>
    </w:p>
    <w:p w14:paraId="29EE997C" w14:textId="2B887C41" w:rsidR="005F202E" w:rsidRPr="00F314C4"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Luego se compara el primer puesto con el cuarto, y se marca el más importante; y así sucesivamente hasta que el primer puesto ha sido comparado con todos.</w:t>
      </w:r>
    </w:p>
    <w:p w14:paraId="2E138569" w14:textId="31E79D14" w:rsidR="005F202E"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El paso siguiente es comparar el segundo puesto con el tercero, luego de lo cual se marca el más importante, después el segundo con el cuarto, con el quinto y así sucesivamente hasta compararlos con todos.</w:t>
      </w:r>
    </w:p>
    <w:p w14:paraId="50592424" w14:textId="54064473" w:rsidR="005F202E" w:rsidRPr="00F314C4" w:rsidRDefault="005F202E" w:rsidP="004431F0">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 xml:space="preserve">A </w:t>
      </w:r>
      <w:r w:rsidR="009F6178" w:rsidRPr="00F314C4">
        <w:rPr>
          <w:rFonts w:ascii="Segoe UI Light" w:hAnsi="Segoe UI Light" w:cs="Segoe UI Light"/>
          <w:sz w:val="20"/>
          <w:szCs w:val="20"/>
        </w:rPr>
        <w:t>continuación,</w:t>
      </w:r>
      <w:r w:rsidRPr="00F314C4">
        <w:rPr>
          <w:rFonts w:ascii="Segoe UI Light" w:hAnsi="Segoe UI Light" w:cs="Segoe UI Light"/>
          <w:sz w:val="20"/>
          <w:szCs w:val="20"/>
        </w:rPr>
        <w:t xml:space="preserve"> se compara el tercer puesto con el cuarto, con el quinto, con el sexto y así hasta el final.</w:t>
      </w:r>
    </w:p>
    <w:p w14:paraId="0A973998" w14:textId="0F7CE27F" w:rsidR="005F202E" w:rsidRPr="00F314C4" w:rsidRDefault="005F202E">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El proceso termina cuando el pen</w:t>
      </w:r>
      <w:r w:rsidR="009F6178" w:rsidRPr="00F314C4">
        <w:rPr>
          <w:rFonts w:ascii="Segoe UI Light" w:hAnsi="Segoe UI Light" w:cs="Segoe UI Light"/>
          <w:sz w:val="20"/>
          <w:szCs w:val="20"/>
        </w:rPr>
        <w:t>último puesto se ha comparado con el último.</w:t>
      </w:r>
    </w:p>
    <w:p w14:paraId="4509D922" w14:textId="77840C6A" w:rsidR="009F6178" w:rsidRPr="00F314C4" w:rsidRDefault="009F6178" w:rsidP="0043412C">
      <w:pPr>
        <w:pStyle w:val="Prrafodelista"/>
        <w:numPr>
          <w:ilvl w:val="0"/>
          <w:numId w:val="6"/>
        </w:num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Terminadas las comparaciones se cuentan las marcas de cada uno de los puestos.  El puesto más importante es el que tiene más marcas, en tanto por el menos importante es el que no tiene marcas,</w:t>
      </w:r>
    </w:p>
    <w:p w14:paraId="78A9AD64" w14:textId="77777777" w:rsidR="00025866" w:rsidRPr="00F314C4" w:rsidRDefault="00025866" w:rsidP="00780C3D">
      <w:pPr>
        <w:spacing w:after="0" w:line="240" w:lineRule="auto"/>
        <w:jc w:val="both"/>
        <w:rPr>
          <w:rFonts w:ascii="Segoe UI Light" w:hAnsi="Segoe UI Light" w:cs="Segoe UI Light"/>
          <w:sz w:val="20"/>
          <w:szCs w:val="20"/>
        </w:rPr>
      </w:pPr>
    </w:p>
    <w:p w14:paraId="1310FB17" w14:textId="77777777" w:rsidR="0012305A" w:rsidRDefault="009F6178" w:rsidP="009F6178">
      <w:pPr>
        <w:jc w:val="both"/>
        <w:rPr>
          <w:rFonts w:ascii="Segoe UI Light" w:hAnsi="Segoe UI Light" w:cs="Segoe UI Light"/>
          <w:sz w:val="20"/>
          <w:szCs w:val="20"/>
        </w:rPr>
      </w:pPr>
      <w:r w:rsidRPr="009A6715">
        <w:rPr>
          <w:rFonts w:ascii="Segoe UI Light" w:hAnsi="Segoe UI Light" w:cs="Segoe UI Light"/>
          <w:sz w:val="20"/>
          <w:szCs w:val="20"/>
        </w:rPr>
        <w:t>Ejemplo de método grados o categorías.</w:t>
      </w:r>
    </w:p>
    <w:p w14:paraId="1FDD235D" w14:textId="0D7D5642" w:rsidR="009F6178" w:rsidRPr="009A6715" w:rsidRDefault="009F6178" w:rsidP="009F6178">
      <w:pPr>
        <w:jc w:val="both"/>
        <w:rPr>
          <w:rFonts w:ascii="Segoe UI Light" w:hAnsi="Segoe UI Light" w:cs="Segoe UI Light"/>
          <w:sz w:val="20"/>
          <w:szCs w:val="20"/>
        </w:rPr>
      </w:pPr>
      <w:r w:rsidRPr="009A6715">
        <w:rPr>
          <w:rFonts w:ascii="Segoe UI Light" w:hAnsi="Segoe UI Light" w:cs="Segoe UI Light"/>
          <w:sz w:val="20"/>
          <w:szCs w:val="20"/>
        </w:rPr>
        <w:t xml:space="preserve">A </w:t>
      </w:r>
      <w:r w:rsidR="005D791C" w:rsidRPr="009A6715">
        <w:rPr>
          <w:rFonts w:ascii="Segoe UI Light" w:hAnsi="Segoe UI Light" w:cs="Segoe UI Light"/>
          <w:sz w:val="20"/>
          <w:szCs w:val="20"/>
        </w:rPr>
        <w:t>continuación,</w:t>
      </w:r>
      <w:r w:rsidRPr="009A6715">
        <w:rPr>
          <w:rFonts w:ascii="Segoe UI Light" w:hAnsi="Segoe UI Light" w:cs="Segoe UI Light"/>
          <w:sz w:val="20"/>
          <w:szCs w:val="20"/>
        </w:rPr>
        <w:t xml:space="preserve"> se desarrolla un ejercicio completo; estos son los puestos:</w:t>
      </w:r>
    </w:p>
    <w:p w14:paraId="0693070C"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Contador General</w:t>
      </w:r>
    </w:p>
    <w:p w14:paraId="518212ED"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Auxiliar de Contabilidad</w:t>
      </w:r>
    </w:p>
    <w:p w14:paraId="061CF773"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Gerente de ventas</w:t>
      </w:r>
    </w:p>
    <w:p w14:paraId="204DB917"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Gerente de planta</w:t>
      </w:r>
    </w:p>
    <w:p w14:paraId="60C277AD"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Supervisor de almacén</w:t>
      </w:r>
    </w:p>
    <w:p w14:paraId="1F761D43"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Jefe del taller mecánico</w:t>
      </w:r>
    </w:p>
    <w:p w14:paraId="114D5F05"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Ingeniero de manufactura</w:t>
      </w:r>
    </w:p>
    <w:p w14:paraId="604307D3"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Secretaria,</w:t>
      </w:r>
      <w:r w:rsidRPr="009A6715">
        <w:rPr>
          <w:rFonts w:ascii="Segoe UI Light" w:hAnsi="Segoe UI Light" w:cs="Segoe UI Light"/>
          <w:sz w:val="20"/>
          <w:szCs w:val="20"/>
        </w:rPr>
        <w:t xml:space="preserve"> </w:t>
      </w:r>
    </w:p>
    <w:p w14:paraId="06900EA9"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Auxiliar de oficina,</w:t>
      </w:r>
      <w:r w:rsidRPr="009A6715">
        <w:rPr>
          <w:rFonts w:ascii="Segoe UI Light" w:hAnsi="Segoe UI Light" w:cs="Segoe UI Light"/>
          <w:sz w:val="20"/>
          <w:szCs w:val="20"/>
        </w:rPr>
        <w:t xml:space="preserve"> </w:t>
      </w:r>
    </w:p>
    <w:p w14:paraId="5F8F172D"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Auxiliar de almacén</w:t>
      </w:r>
    </w:p>
    <w:p w14:paraId="0F78F284"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Comprador</w:t>
      </w:r>
    </w:p>
    <w:p w14:paraId="2DFC6B46" w14:textId="77777777" w:rsidR="005F202E" w:rsidRPr="009A6715" w:rsidRDefault="005F202E">
      <w:pPr>
        <w:pStyle w:val="Prrafodelista"/>
        <w:numPr>
          <w:ilvl w:val="0"/>
          <w:numId w:val="2"/>
        </w:numPr>
        <w:spacing w:line="240" w:lineRule="auto"/>
        <w:ind w:left="714" w:hanging="357"/>
        <w:jc w:val="both"/>
        <w:rPr>
          <w:rFonts w:ascii="Segoe UI Light" w:hAnsi="Segoe UI Light" w:cs="Segoe UI Light"/>
          <w:sz w:val="20"/>
          <w:szCs w:val="20"/>
        </w:rPr>
      </w:pPr>
      <w:r w:rsidRPr="009A6715">
        <w:rPr>
          <w:rFonts w:ascii="Segoe UI Light" w:hAnsi="Segoe UI Light" w:cs="Segoe UI Light"/>
          <w:i/>
          <w:iCs/>
          <w:sz w:val="20"/>
          <w:szCs w:val="20"/>
        </w:rPr>
        <w:t>Mecánico de mantenimiento</w:t>
      </w:r>
      <w:r w:rsidRPr="009A6715">
        <w:rPr>
          <w:rFonts w:ascii="Segoe UI Light" w:hAnsi="Segoe UI Light" w:cs="Segoe UI Light"/>
          <w:sz w:val="20"/>
          <w:szCs w:val="20"/>
        </w:rPr>
        <w:t xml:space="preserve"> </w:t>
      </w:r>
    </w:p>
    <w:p w14:paraId="7E867066" w14:textId="684ED444" w:rsidR="005F202E" w:rsidRPr="009A6715" w:rsidRDefault="009F6178" w:rsidP="005D791C">
      <w:p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Primero se compara el contador general con el auxiliar de contabilidad, luego con el gerente de ventas con el gerente de planta y así hasta que se ha comparado con los restantes once puestos.  Luego hacemos la comparación del auxiliar de contabilidad con el gerente de ventas, gerente de ventas etc.</w:t>
      </w:r>
    </w:p>
    <w:p w14:paraId="3332240C" w14:textId="5168C44C" w:rsidR="005D791C" w:rsidRPr="009A6715" w:rsidRDefault="005D791C" w:rsidP="005D791C">
      <w:pPr>
        <w:spacing w:after="0" w:line="240" w:lineRule="auto"/>
        <w:jc w:val="both"/>
        <w:rPr>
          <w:rFonts w:ascii="Segoe UI Light" w:hAnsi="Segoe UI Light" w:cs="Segoe UI Light"/>
          <w:sz w:val="20"/>
          <w:szCs w:val="20"/>
        </w:rPr>
      </w:pPr>
    </w:p>
    <w:p w14:paraId="6C9B78FE" w14:textId="0B750F9B" w:rsidR="009F6178" w:rsidRPr="009A6715" w:rsidRDefault="009F6178">
      <w:pPr>
        <w:pStyle w:val="Prrafodelista"/>
        <w:numPr>
          <w:ilvl w:val="0"/>
          <w:numId w:val="7"/>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Contador general con auxiliar de contabilidad</w:t>
      </w:r>
    </w:p>
    <w:p w14:paraId="24E465BB" w14:textId="0EFB6D2A" w:rsidR="009F6178" w:rsidRPr="009A6715" w:rsidRDefault="009F6178">
      <w:pPr>
        <w:pStyle w:val="Prrafodelista"/>
        <w:numPr>
          <w:ilvl w:val="0"/>
          <w:numId w:val="7"/>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Contador general con gerente de ventas</w:t>
      </w:r>
    </w:p>
    <w:p w14:paraId="5E97A79E" w14:textId="00ED508E" w:rsidR="009F6178" w:rsidRPr="009A6715" w:rsidRDefault="009F6178">
      <w:pPr>
        <w:pStyle w:val="Prrafodelista"/>
        <w:numPr>
          <w:ilvl w:val="0"/>
          <w:numId w:val="7"/>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w:t>
      </w:r>
    </w:p>
    <w:p w14:paraId="2B380392" w14:textId="165CB1BF" w:rsidR="009F6178" w:rsidRPr="009A6715" w:rsidRDefault="009F6178">
      <w:pPr>
        <w:pStyle w:val="Prrafodelista"/>
        <w:numPr>
          <w:ilvl w:val="0"/>
          <w:numId w:val="8"/>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Auxiliar de contabilidad con gerente de ventas</w:t>
      </w:r>
    </w:p>
    <w:p w14:paraId="05F3D252" w14:textId="77777777" w:rsidR="005D791C" w:rsidRPr="009A6715" w:rsidRDefault="009F6178">
      <w:pPr>
        <w:pStyle w:val="Prrafodelista"/>
        <w:numPr>
          <w:ilvl w:val="0"/>
          <w:numId w:val="8"/>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Auxiliar de contabilidad con gerente de plantas</w:t>
      </w:r>
    </w:p>
    <w:p w14:paraId="1C5F0717" w14:textId="6C1DA4D2" w:rsidR="009F6178" w:rsidRPr="009A6715" w:rsidRDefault="009F6178">
      <w:pPr>
        <w:pStyle w:val="Prrafodelista"/>
        <w:numPr>
          <w:ilvl w:val="0"/>
          <w:numId w:val="8"/>
        </w:num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w:t>
      </w:r>
      <w:r w:rsidR="005D791C" w:rsidRPr="009A6715">
        <w:rPr>
          <w:rFonts w:ascii="Segoe UI Light" w:hAnsi="Segoe UI Light" w:cs="Segoe UI Light"/>
          <w:sz w:val="20"/>
          <w:szCs w:val="20"/>
        </w:rPr>
        <w:t>)</w:t>
      </w:r>
    </w:p>
    <w:p w14:paraId="436FD23B" w14:textId="6861B4D6"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22. Gerente de ventas con gerente de planta</w:t>
      </w:r>
    </w:p>
    <w:p w14:paraId="07636B02" w14:textId="36379BAA"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23. Gerente de ventas con supervisor de almacén</w:t>
      </w:r>
    </w:p>
    <w:p w14:paraId="0E5BAAFE" w14:textId="461EAAA7"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w:t>
      </w:r>
    </w:p>
    <w:p w14:paraId="21859AB7" w14:textId="1099C9D7"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41. Supervisor de almacén con auxiliar de almacén</w:t>
      </w:r>
    </w:p>
    <w:p w14:paraId="76E0EA82" w14:textId="4FCB3F0B"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w:t>
      </w:r>
    </w:p>
    <w:p w14:paraId="433E7B1D" w14:textId="3CAA9933"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54. Ingeniero de manufactura con auxiliar de oficina</w:t>
      </w:r>
    </w:p>
    <w:p w14:paraId="77C41456" w14:textId="0431D11A"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w:t>
      </w:r>
    </w:p>
    <w:p w14:paraId="25F145A3" w14:textId="200360F0" w:rsidR="005D791C" w:rsidRPr="009A6715" w:rsidRDefault="005D791C" w:rsidP="005D791C">
      <w:pPr>
        <w:spacing w:after="0" w:line="240" w:lineRule="auto"/>
        <w:ind w:left="360"/>
        <w:jc w:val="both"/>
        <w:rPr>
          <w:rFonts w:ascii="Segoe UI Light" w:hAnsi="Segoe UI Light" w:cs="Segoe UI Light"/>
          <w:sz w:val="20"/>
          <w:szCs w:val="20"/>
        </w:rPr>
      </w:pPr>
      <w:r w:rsidRPr="009A6715">
        <w:rPr>
          <w:rFonts w:ascii="Segoe UI Light" w:hAnsi="Segoe UI Light" w:cs="Segoe UI Light"/>
          <w:sz w:val="20"/>
          <w:szCs w:val="20"/>
        </w:rPr>
        <w:t>66. Comprador con mecánico de mantenimiento</w:t>
      </w:r>
    </w:p>
    <w:p w14:paraId="4B5E0CC3" w14:textId="77777777" w:rsidR="009D159E" w:rsidRPr="009A6715" w:rsidRDefault="009D159E" w:rsidP="005D791C">
      <w:pPr>
        <w:spacing w:line="240" w:lineRule="auto"/>
        <w:jc w:val="both"/>
        <w:rPr>
          <w:rFonts w:ascii="Segoe UI Light" w:hAnsi="Segoe UI Light" w:cs="Segoe UI Light"/>
          <w:sz w:val="20"/>
          <w:szCs w:val="20"/>
        </w:rPr>
      </w:pPr>
    </w:p>
    <w:p w14:paraId="09C4C214" w14:textId="36C1FEF0" w:rsidR="005D791C" w:rsidRPr="009A6715" w:rsidRDefault="005D791C" w:rsidP="005D791C">
      <w:pPr>
        <w:spacing w:line="240" w:lineRule="auto"/>
        <w:jc w:val="both"/>
        <w:rPr>
          <w:rFonts w:ascii="Segoe UI Light" w:hAnsi="Segoe UI Light" w:cs="Segoe UI Light"/>
          <w:sz w:val="20"/>
          <w:szCs w:val="20"/>
        </w:rPr>
      </w:pPr>
      <w:r w:rsidRPr="009A6715">
        <w:rPr>
          <w:rFonts w:ascii="Segoe UI Light" w:hAnsi="Segoe UI Light" w:cs="Segoe UI Light"/>
          <w:sz w:val="20"/>
          <w:szCs w:val="20"/>
        </w:rPr>
        <w:t>Primero se compara el contador general con el auxiliar de contabilidad, luego con el gerente de ventas con el gerente de planta y así hasta que se ha comparado con los restantes once puestos.  Luego hacemos la comparación del auxiliar de contabilidad con el gerente de ventas, gerente de ventas etc.</w:t>
      </w:r>
    </w:p>
    <w:p w14:paraId="7E7DE95D" w14:textId="605C213C" w:rsidR="0054252A" w:rsidRPr="009A6715" w:rsidRDefault="0054252A" w:rsidP="005D791C">
      <w:pPr>
        <w:spacing w:line="240" w:lineRule="auto"/>
        <w:jc w:val="both"/>
        <w:rPr>
          <w:rFonts w:ascii="Segoe UI Light" w:hAnsi="Segoe UI Light" w:cs="Segoe UI Light"/>
          <w:sz w:val="20"/>
          <w:szCs w:val="20"/>
        </w:rPr>
      </w:pPr>
      <w:r w:rsidRPr="009A6715">
        <w:rPr>
          <w:rFonts w:ascii="Segoe UI Light" w:hAnsi="Segoe UI Light" w:cs="Segoe UI Light"/>
          <w:sz w:val="20"/>
          <w:szCs w:val="20"/>
        </w:rPr>
        <w:t>Al término de las 66 comparaciones, y luego de haber establecido el puesto más alto de cada pareja, cada uno de los doce puestos obtuvo las siguientes marcas: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1"/>
        <w:gridCol w:w="845"/>
      </w:tblGrid>
      <w:tr w:rsidR="009A6715" w:rsidRPr="009A6715" w14:paraId="3D5C70E8" w14:textId="5241571F" w:rsidTr="0054252A">
        <w:trPr>
          <w:jc w:val="center"/>
        </w:trPr>
        <w:tc>
          <w:tcPr>
            <w:tcW w:w="2694" w:type="dxa"/>
          </w:tcPr>
          <w:p w14:paraId="2215E770" w14:textId="206A0508"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Contador general</w:t>
            </w:r>
          </w:p>
        </w:tc>
        <w:tc>
          <w:tcPr>
            <w:tcW w:w="845" w:type="dxa"/>
          </w:tcPr>
          <w:p w14:paraId="29F18E01" w14:textId="0D8F7D8C"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2FB8215F" w14:textId="66A71637"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9</w:t>
            </w:r>
          </w:p>
        </w:tc>
      </w:tr>
      <w:tr w:rsidR="009A6715" w:rsidRPr="009A6715" w14:paraId="65F2C9C7" w14:textId="45E4FC93" w:rsidTr="0054252A">
        <w:trPr>
          <w:jc w:val="center"/>
        </w:trPr>
        <w:tc>
          <w:tcPr>
            <w:tcW w:w="2694" w:type="dxa"/>
          </w:tcPr>
          <w:p w14:paraId="05A354A4" w14:textId="4DAB079B"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Auxiliar de contabilidad</w:t>
            </w:r>
          </w:p>
        </w:tc>
        <w:tc>
          <w:tcPr>
            <w:tcW w:w="845" w:type="dxa"/>
          </w:tcPr>
          <w:p w14:paraId="11D0ABA3" w14:textId="4F1624A9"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7CBA5CAE" w14:textId="330C32E5"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2</w:t>
            </w:r>
          </w:p>
        </w:tc>
      </w:tr>
      <w:tr w:rsidR="009A6715" w:rsidRPr="009A6715" w14:paraId="4F06CF6D" w14:textId="148271C7" w:rsidTr="0054252A">
        <w:trPr>
          <w:jc w:val="center"/>
        </w:trPr>
        <w:tc>
          <w:tcPr>
            <w:tcW w:w="2694" w:type="dxa"/>
          </w:tcPr>
          <w:p w14:paraId="142448BA" w14:textId="6D198B06"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Gerente de ventas</w:t>
            </w:r>
          </w:p>
        </w:tc>
        <w:tc>
          <w:tcPr>
            <w:tcW w:w="845" w:type="dxa"/>
          </w:tcPr>
          <w:p w14:paraId="1B706FDA" w14:textId="58B91D11"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6B53AECA" w14:textId="369555E3"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11</w:t>
            </w:r>
          </w:p>
        </w:tc>
      </w:tr>
      <w:tr w:rsidR="009A6715" w:rsidRPr="009A6715" w14:paraId="5F6979FC" w14:textId="046570E0" w:rsidTr="0054252A">
        <w:trPr>
          <w:jc w:val="center"/>
        </w:trPr>
        <w:tc>
          <w:tcPr>
            <w:tcW w:w="2694" w:type="dxa"/>
          </w:tcPr>
          <w:p w14:paraId="4EF9C78E" w14:textId="511C8455"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Gerente de planta</w:t>
            </w:r>
          </w:p>
        </w:tc>
        <w:tc>
          <w:tcPr>
            <w:tcW w:w="845" w:type="dxa"/>
          </w:tcPr>
          <w:p w14:paraId="191FB37F" w14:textId="4B310BD7"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42A7EDA8" w14:textId="744239F5"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10</w:t>
            </w:r>
          </w:p>
        </w:tc>
      </w:tr>
      <w:tr w:rsidR="009A6715" w:rsidRPr="009A6715" w14:paraId="5765B0AB" w14:textId="77777777" w:rsidTr="0054252A">
        <w:trPr>
          <w:jc w:val="center"/>
        </w:trPr>
        <w:tc>
          <w:tcPr>
            <w:tcW w:w="2694" w:type="dxa"/>
          </w:tcPr>
          <w:p w14:paraId="1AE62741" w14:textId="1BB40BE0"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Supervisor del almacén</w:t>
            </w:r>
          </w:p>
        </w:tc>
        <w:tc>
          <w:tcPr>
            <w:tcW w:w="845" w:type="dxa"/>
          </w:tcPr>
          <w:p w14:paraId="0A7CA3CF" w14:textId="30396870"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6AA502B4" w14:textId="2BB654D5"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6</w:t>
            </w:r>
          </w:p>
        </w:tc>
      </w:tr>
      <w:tr w:rsidR="009A6715" w:rsidRPr="009A6715" w14:paraId="62230624" w14:textId="77777777" w:rsidTr="0054252A">
        <w:trPr>
          <w:jc w:val="center"/>
        </w:trPr>
        <w:tc>
          <w:tcPr>
            <w:tcW w:w="2694" w:type="dxa"/>
          </w:tcPr>
          <w:p w14:paraId="733784EE" w14:textId="71F28889"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Jefe del taller mecánico</w:t>
            </w:r>
          </w:p>
        </w:tc>
        <w:tc>
          <w:tcPr>
            <w:tcW w:w="845" w:type="dxa"/>
          </w:tcPr>
          <w:p w14:paraId="33F3A57C" w14:textId="464185CA"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252045D0" w14:textId="0CE1275B"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7</w:t>
            </w:r>
          </w:p>
        </w:tc>
      </w:tr>
      <w:tr w:rsidR="009A6715" w:rsidRPr="009A6715" w14:paraId="67067AB7" w14:textId="77777777" w:rsidTr="0054252A">
        <w:trPr>
          <w:jc w:val="center"/>
        </w:trPr>
        <w:tc>
          <w:tcPr>
            <w:tcW w:w="2694" w:type="dxa"/>
          </w:tcPr>
          <w:p w14:paraId="74AF7B27" w14:textId="4FAA80D2"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Ingeniero de manufactura</w:t>
            </w:r>
          </w:p>
        </w:tc>
        <w:tc>
          <w:tcPr>
            <w:tcW w:w="845" w:type="dxa"/>
          </w:tcPr>
          <w:p w14:paraId="0B146C79" w14:textId="7C739899"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2992279D" w14:textId="3E31CE0B"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8</w:t>
            </w:r>
          </w:p>
        </w:tc>
      </w:tr>
      <w:tr w:rsidR="009A6715" w:rsidRPr="009A6715" w14:paraId="432A80DA" w14:textId="77777777" w:rsidTr="0054252A">
        <w:trPr>
          <w:jc w:val="center"/>
        </w:trPr>
        <w:tc>
          <w:tcPr>
            <w:tcW w:w="2694" w:type="dxa"/>
          </w:tcPr>
          <w:p w14:paraId="34F42C99" w14:textId="68EFF044"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Secretaria</w:t>
            </w:r>
          </w:p>
        </w:tc>
        <w:tc>
          <w:tcPr>
            <w:tcW w:w="845" w:type="dxa"/>
          </w:tcPr>
          <w:p w14:paraId="165FB856" w14:textId="3E64D8D0"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712F6B0B" w14:textId="17BA5AA2"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4</w:t>
            </w:r>
          </w:p>
        </w:tc>
      </w:tr>
      <w:tr w:rsidR="009A6715" w:rsidRPr="009A6715" w14:paraId="1C5E1723" w14:textId="77777777" w:rsidTr="0054252A">
        <w:trPr>
          <w:jc w:val="center"/>
        </w:trPr>
        <w:tc>
          <w:tcPr>
            <w:tcW w:w="2694" w:type="dxa"/>
          </w:tcPr>
          <w:p w14:paraId="509E0EC6" w14:textId="7C680263"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Auxiliar de oficina</w:t>
            </w:r>
          </w:p>
        </w:tc>
        <w:tc>
          <w:tcPr>
            <w:tcW w:w="845" w:type="dxa"/>
          </w:tcPr>
          <w:p w14:paraId="5AA9AB21" w14:textId="77777777" w:rsidR="0054252A" w:rsidRPr="009A6715" w:rsidRDefault="0054252A" w:rsidP="00AD0DFD">
            <w:pPr>
              <w:jc w:val="both"/>
              <w:rPr>
                <w:rFonts w:ascii="Segoe UI Light" w:hAnsi="Segoe UI Light" w:cs="Segoe UI Light"/>
                <w:sz w:val="16"/>
                <w:szCs w:val="16"/>
              </w:rPr>
            </w:pPr>
          </w:p>
        </w:tc>
        <w:tc>
          <w:tcPr>
            <w:tcW w:w="845" w:type="dxa"/>
          </w:tcPr>
          <w:p w14:paraId="3A16EBBA" w14:textId="6333BC23"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0</w:t>
            </w:r>
          </w:p>
        </w:tc>
      </w:tr>
      <w:tr w:rsidR="009A6715" w:rsidRPr="009A6715" w14:paraId="4DEA2E26" w14:textId="77777777" w:rsidTr="0054252A">
        <w:trPr>
          <w:jc w:val="center"/>
        </w:trPr>
        <w:tc>
          <w:tcPr>
            <w:tcW w:w="2694" w:type="dxa"/>
          </w:tcPr>
          <w:p w14:paraId="60AA6803" w14:textId="2078E1B3"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Auxiliar de almacén</w:t>
            </w:r>
          </w:p>
        </w:tc>
        <w:tc>
          <w:tcPr>
            <w:tcW w:w="845" w:type="dxa"/>
          </w:tcPr>
          <w:p w14:paraId="0465342E" w14:textId="3DDE7B01"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398F6A34" w14:textId="52C568E6"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1</w:t>
            </w:r>
          </w:p>
        </w:tc>
      </w:tr>
      <w:tr w:rsidR="009A6715" w:rsidRPr="009A6715" w14:paraId="3F2673E6" w14:textId="77777777" w:rsidTr="0054252A">
        <w:trPr>
          <w:jc w:val="center"/>
        </w:trPr>
        <w:tc>
          <w:tcPr>
            <w:tcW w:w="2694" w:type="dxa"/>
          </w:tcPr>
          <w:p w14:paraId="2BF938CE" w14:textId="5D272AA1"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Comprador</w:t>
            </w:r>
          </w:p>
        </w:tc>
        <w:tc>
          <w:tcPr>
            <w:tcW w:w="845" w:type="dxa"/>
          </w:tcPr>
          <w:p w14:paraId="1304F7E0" w14:textId="5EA7545A"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w:t>
            </w:r>
          </w:p>
        </w:tc>
        <w:tc>
          <w:tcPr>
            <w:tcW w:w="845" w:type="dxa"/>
          </w:tcPr>
          <w:p w14:paraId="40A61954" w14:textId="7A5625C1"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5</w:t>
            </w:r>
          </w:p>
        </w:tc>
      </w:tr>
      <w:tr w:rsidR="009A6715" w:rsidRPr="009A6715" w14:paraId="06EAC605" w14:textId="77777777" w:rsidTr="0054252A">
        <w:trPr>
          <w:jc w:val="center"/>
        </w:trPr>
        <w:tc>
          <w:tcPr>
            <w:tcW w:w="2694" w:type="dxa"/>
          </w:tcPr>
          <w:p w14:paraId="413903DD" w14:textId="758767D4"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i/>
                <w:iCs/>
                <w:sz w:val="20"/>
                <w:szCs w:val="20"/>
              </w:rPr>
              <w:t>Mecánico de mantenimiento</w:t>
            </w:r>
          </w:p>
        </w:tc>
        <w:tc>
          <w:tcPr>
            <w:tcW w:w="845" w:type="dxa"/>
          </w:tcPr>
          <w:p w14:paraId="43560FCC" w14:textId="70D0C514"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noProof/>
                <w:sz w:val="16"/>
                <w:szCs w:val="16"/>
                <w:lang w:val="en-US"/>
              </w:rPr>
              <mc:AlternateContent>
                <mc:Choice Requires="wps">
                  <w:drawing>
                    <wp:anchor distT="0" distB="0" distL="114300" distR="114300" simplePos="0" relativeHeight="251658241" behindDoc="0" locked="0" layoutInCell="1" allowOverlap="1" wp14:anchorId="142577AB" wp14:editId="292ED159">
                      <wp:simplePos x="0" y="0"/>
                      <wp:positionH relativeFrom="column">
                        <wp:posOffset>444632</wp:posOffset>
                      </wp:positionH>
                      <wp:positionV relativeFrom="paragraph">
                        <wp:posOffset>150028</wp:posOffset>
                      </wp:positionV>
                      <wp:extent cx="262926" cy="8765"/>
                      <wp:effectExtent l="0" t="0" r="22860" b="29845"/>
                      <wp:wrapNone/>
                      <wp:docPr id="4" name="Conector recto 33"/>
                      <wp:cNvGraphicFramePr/>
                      <a:graphic xmlns:a="http://schemas.openxmlformats.org/drawingml/2006/main">
                        <a:graphicData uri="http://schemas.microsoft.com/office/word/2010/wordprocessingShape">
                          <wps:wsp>
                            <wps:cNvCnPr/>
                            <wps:spPr>
                              <a:xfrm flipV="1">
                                <a:off x="0" y="0"/>
                                <a:ext cx="262926" cy="8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414A0B" id="Conector recto 33" o:spid="_x0000_s1026" style="position:absolute;flip:y;z-index:251658241;visibility:visible;mso-wrap-style:square;mso-wrap-distance-left:9pt;mso-wrap-distance-top:0;mso-wrap-distance-right:9pt;mso-wrap-distance-bottom:0;mso-position-horizontal:absolute;mso-position-horizontal-relative:text;mso-position-vertical:absolute;mso-position-vertical-relative:text" from="35pt,11.8pt" to="55.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" strokecolor="#4f81bd [3204]" strokeweight=".5pt">
                      <v:stroke joinstyle="miter"/>
                    </v:line>
                  </w:pict>
                </mc:Fallback>
              </mc:AlternateContent>
            </w:r>
            <w:r w:rsidRPr="009A6715">
              <w:rPr>
                <w:rFonts w:ascii="Segoe UI Light" w:hAnsi="Segoe UI Light" w:cs="Segoe UI Light"/>
                <w:sz w:val="16"/>
                <w:szCs w:val="16"/>
              </w:rPr>
              <w:t>///</w:t>
            </w:r>
          </w:p>
        </w:tc>
        <w:tc>
          <w:tcPr>
            <w:tcW w:w="845" w:type="dxa"/>
          </w:tcPr>
          <w:p w14:paraId="57A8EF22" w14:textId="55F35406" w:rsidR="0054252A" w:rsidRPr="009A6715" w:rsidRDefault="0054252A" w:rsidP="00AD0DFD">
            <w:pPr>
              <w:jc w:val="both"/>
              <w:rPr>
                <w:rFonts w:ascii="Segoe UI Light" w:hAnsi="Segoe UI Light" w:cs="Segoe UI Light"/>
                <w:sz w:val="16"/>
                <w:szCs w:val="16"/>
              </w:rPr>
            </w:pPr>
            <w:r w:rsidRPr="009A6715">
              <w:rPr>
                <w:rFonts w:ascii="Segoe UI Light" w:hAnsi="Segoe UI Light" w:cs="Segoe UI Light"/>
                <w:sz w:val="16"/>
                <w:szCs w:val="16"/>
              </w:rPr>
              <w:t>3</w:t>
            </w:r>
          </w:p>
        </w:tc>
      </w:tr>
    </w:tbl>
    <w:p w14:paraId="1061FF25" w14:textId="482433E6" w:rsidR="0054252A" w:rsidRPr="009A6715" w:rsidRDefault="0054252A" w:rsidP="0054252A">
      <w:pPr>
        <w:spacing w:line="240" w:lineRule="auto"/>
        <w:ind w:left="4956" w:firstLine="708"/>
        <w:jc w:val="both"/>
        <w:rPr>
          <w:rFonts w:ascii="Segoe UI Light" w:hAnsi="Segoe UI Light" w:cs="Segoe UI Light"/>
          <w:sz w:val="20"/>
          <w:szCs w:val="20"/>
        </w:rPr>
      </w:pPr>
      <w:r w:rsidRPr="009A6715">
        <w:rPr>
          <w:rFonts w:ascii="Segoe UI Light" w:hAnsi="Segoe UI Light" w:cs="Segoe UI Light"/>
          <w:sz w:val="20"/>
          <w:szCs w:val="20"/>
        </w:rPr>
        <w:t>66</w:t>
      </w:r>
    </w:p>
    <w:p w14:paraId="0776414A" w14:textId="1A85D7F4" w:rsidR="005D791C" w:rsidRPr="009A6715" w:rsidRDefault="005D791C" w:rsidP="005D791C">
      <w:pPr>
        <w:spacing w:line="240" w:lineRule="auto"/>
        <w:jc w:val="both"/>
        <w:rPr>
          <w:rFonts w:ascii="Segoe UI Light" w:hAnsi="Segoe UI Light" w:cs="Segoe UI Light"/>
          <w:sz w:val="20"/>
          <w:szCs w:val="20"/>
        </w:rPr>
      </w:pPr>
      <w:r w:rsidRPr="009A6715">
        <w:rPr>
          <w:rFonts w:ascii="Segoe UI Light" w:hAnsi="Segoe UI Light" w:cs="Segoe UI Light"/>
          <w:sz w:val="20"/>
          <w:szCs w:val="20"/>
        </w:rPr>
        <w:t xml:space="preserve">El número de marca suma 66, lo que significa que el número de comparaciones ha sido correcto. El orden de los puestos es: </w:t>
      </w:r>
    </w:p>
    <w:p w14:paraId="185C78BA" w14:textId="5690CF61"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Gerente de ventas</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11 marcas</w:t>
      </w:r>
    </w:p>
    <w:p w14:paraId="2E903A68" w14:textId="0C7092EF"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Gerente de planta</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10 marcas</w:t>
      </w:r>
    </w:p>
    <w:p w14:paraId="6E1D8284" w14:textId="55C1945E"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Contador general</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9 marcas</w:t>
      </w:r>
    </w:p>
    <w:p w14:paraId="7D2500E1" w14:textId="4BA92694"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Ingeniero de manufactura</w:t>
      </w:r>
      <w:r w:rsidRPr="009A6715">
        <w:rPr>
          <w:rFonts w:ascii="Segoe UI Light" w:hAnsi="Segoe UI Light" w:cs="Segoe UI Light"/>
          <w:i/>
          <w:iCs/>
          <w:sz w:val="20"/>
          <w:szCs w:val="20"/>
        </w:rPr>
        <w:tab/>
        <w:t>8 marcas</w:t>
      </w:r>
    </w:p>
    <w:p w14:paraId="0F9FAC8E" w14:textId="5B123DE8"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Jefe del taller mecánico</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7 marcas</w:t>
      </w:r>
    </w:p>
    <w:p w14:paraId="7BAB7DF4" w14:textId="269C9BED"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Supervisor del almacén</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6 marcas</w:t>
      </w:r>
    </w:p>
    <w:p w14:paraId="7D0BE695" w14:textId="58D9ADD6"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Secretaria</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r>
      <w:r w:rsidRPr="009A6715">
        <w:rPr>
          <w:rFonts w:ascii="Segoe UI Light" w:hAnsi="Segoe UI Light" w:cs="Segoe UI Light"/>
          <w:i/>
          <w:iCs/>
          <w:sz w:val="20"/>
          <w:szCs w:val="20"/>
        </w:rPr>
        <w:tab/>
        <w:t>5 marcas</w:t>
      </w:r>
    </w:p>
    <w:p w14:paraId="4C99E687" w14:textId="0084AECF"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Comprador</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r>
      <w:r w:rsidRPr="009A6715">
        <w:rPr>
          <w:rFonts w:ascii="Segoe UI Light" w:hAnsi="Segoe UI Light" w:cs="Segoe UI Light"/>
          <w:i/>
          <w:iCs/>
          <w:sz w:val="20"/>
          <w:szCs w:val="20"/>
        </w:rPr>
        <w:tab/>
        <w:t>4 marcas</w:t>
      </w:r>
    </w:p>
    <w:p w14:paraId="472DA162" w14:textId="50BB154A"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Mecánico de mantenimiento</w:t>
      </w:r>
      <w:r w:rsidRPr="009A6715">
        <w:rPr>
          <w:rFonts w:ascii="Segoe UI Light" w:hAnsi="Segoe UI Light" w:cs="Segoe UI Light"/>
          <w:i/>
          <w:iCs/>
          <w:sz w:val="20"/>
          <w:szCs w:val="20"/>
        </w:rPr>
        <w:tab/>
        <w:t>3 marcas</w:t>
      </w:r>
    </w:p>
    <w:p w14:paraId="3C950C5C" w14:textId="06E78F20"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lastRenderedPageBreak/>
        <w:t>Auxiliar de contabilidad</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2 marcas</w:t>
      </w:r>
    </w:p>
    <w:p w14:paraId="3D080482" w14:textId="5EDD177F"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Auxiliar de oficina</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1 marca</w:t>
      </w:r>
    </w:p>
    <w:p w14:paraId="77A1B5F5" w14:textId="7D5C3CAE" w:rsidR="005D791C" w:rsidRPr="009A6715" w:rsidRDefault="005D791C" w:rsidP="005D791C">
      <w:pPr>
        <w:spacing w:after="0" w:line="240" w:lineRule="auto"/>
        <w:jc w:val="both"/>
        <w:rPr>
          <w:rFonts w:ascii="Segoe UI Light" w:hAnsi="Segoe UI Light" w:cs="Segoe UI Light"/>
          <w:sz w:val="20"/>
          <w:szCs w:val="20"/>
        </w:rPr>
      </w:pPr>
      <w:r w:rsidRPr="009A6715">
        <w:rPr>
          <w:rFonts w:ascii="Segoe UI Light" w:hAnsi="Segoe UI Light" w:cs="Segoe UI Light"/>
          <w:i/>
          <w:iCs/>
          <w:sz w:val="20"/>
          <w:szCs w:val="20"/>
        </w:rPr>
        <w:t>Auxiliar de almacén</w:t>
      </w:r>
      <w:r w:rsidRPr="009A6715">
        <w:rPr>
          <w:rFonts w:ascii="Segoe UI Light" w:hAnsi="Segoe UI Light" w:cs="Segoe UI Light"/>
          <w:i/>
          <w:iCs/>
          <w:sz w:val="20"/>
          <w:szCs w:val="20"/>
        </w:rPr>
        <w:tab/>
      </w:r>
      <w:r w:rsidRPr="009A6715">
        <w:rPr>
          <w:rFonts w:ascii="Segoe UI Light" w:hAnsi="Segoe UI Light" w:cs="Segoe UI Light"/>
          <w:i/>
          <w:iCs/>
          <w:sz w:val="20"/>
          <w:szCs w:val="20"/>
        </w:rPr>
        <w:tab/>
        <w:t>0 marca</w:t>
      </w:r>
    </w:p>
    <w:p w14:paraId="260F2963" w14:textId="2EB373D6" w:rsidR="005D791C" w:rsidRPr="009A6715" w:rsidRDefault="005D791C" w:rsidP="004C227B">
      <w:pPr>
        <w:spacing w:after="0" w:line="240" w:lineRule="auto"/>
        <w:jc w:val="both"/>
        <w:rPr>
          <w:rFonts w:ascii="Segoe UI Light" w:hAnsi="Segoe UI Light" w:cs="Segoe UI Light"/>
          <w:sz w:val="20"/>
          <w:szCs w:val="20"/>
        </w:rPr>
      </w:pPr>
    </w:p>
    <w:p w14:paraId="73406734" w14:textId="2A977CDB" w:rsidR="007B69E7" w:rsidRPr="009A6715" w:rsidRDefault="007B69E7" w:rsidP="004C227B">
      <w:p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Las principales ventajas de utilizar este método son</w:t>
      </w:r>
      <w:r w:rsidR="00BB3AC5" w:rsidRPr="009A6715">
        <w:rPr>
          <w:rFonts w:ascii="Segoe UI Light" w:hAnsi="Segoe UI Light" w:cs="Segoe UI Light"/>
          <w:sz w:val="20"/>
          <w:szCs w:val="20"/>
        </w:rPr>
        <w:t>:</w:t>
      </w:r>
    </w:p>
    <w:p w14:paraId="08C42E27" w14:textId="77777777" w:rsidR="007B69E7" w:rsidRPr="009A6715" w:rsidRDefault="007B69E7" w:rsidP="004C227B">
      <w:pPr>
        <w:pStyle w:val="Default"/>
        <w:jc w:val="both"/>
        <w:rPr>
          <w:rFonts w:ascii="Segoe UI Light" w:hAnsi="Segoe UI Light" w:cs="Segoe UI Light"/>
          <w:color w:val="auto"/>
          <w:sz w:val="20"/>
          <w:szCs w:val="20"/>
        </w:rPr>
      </w:pPr>
    </w:p>
    <w:p w14:paraId="12BA3E78" w14:textId="7BB55C4D" w:rsidR="007B69E7" w:rsidRPr="009A6715" w:rsidRDefault="007B69E7">
      <w:pPr>
        <w:pStyle w:val="Default"/>
        <w:numPr>
          <w:ilvl w:val="0"/>
          <w:numId w:val="3"/>
        </w:numPr>
        <w:jc w:val="both"/>
        <w:rPr>
          <w:rFonts w:ascii="Segoe UI Light" w:hAnsi="Segoe UI Light" w:cs="Segoe UI Light"/>
          <w:color w:val="auto"/>
          <w:sz w:val="20"/>
          <w:szCs w:val="20"/>
        </w:rPr>
      </w:pPr>
      <w:r w:rsidRPr="009A6715">
        <w:rPr>
          <w:rFonts w:ascii="Segoe UI Light" w:hAnsi="Segoe UI Light" w:cs="Segoe UI Light"/>
          <w:color w:val="auto"/>
          <w:sz w:val="20"/>
          <w:szCs w:val="20"/>
        </w:rPr>
        <w:t>Es muy sencillo de aplicar.</w:t>
      </w:r>
    </w:p>
    <w:p w14:paraId="77A2F9C5" w14:textId="266F3D1B" w:rsidR="007B69E7" w:rsidRPr="009A6715" w:rsidRDefault="007B69E7">
      <w:pPr>
        <w:pStyle w:val="Default"/>
        <w:numPr>
          <w:ilvl w:val="0"/>
          <w:numId w:val="3"/>
        </w:numPr>
        <w:jc w:val="both"/>
        <w:rPr>
          <w:rFonts w:ascii="Segoe UI Light" w:hAnsi="Segoe UI Light" w:cs="Segoe UI Light"/>
          <w:color w:val="auto"/>
          <w:sz w:val="20"/>
          <w:szCs w:val="20"/>
        </w:rPr>
      </w:pPr>
      <w:r w:rsidRPr="009A6715">
        <w:rPr>
          <w:rFonts w:ascii="Segoe UI Light" w:hAnsi="Segoe UI Light" w:cs="Segoe UI Light"/>
          <w:color w:val="auto"/>
          <w:sz w:val="20"/>
          <w:szCs w:val="20"/>
        </w:rPr>
        <w:t>No requiere descripciones de clases de puestos.</w:t>
      </w:r>
    </w:p>
    <w:p w14:paraId="1487EDAF" w14:textId="6A575CFC" w:rsidR="007B69E7" w:rsidRPr="009A6715" w:rsidRDefault="007B69E7">
      <w:pPr>
        <w:pStyle w:val="Default"/>
        <w:numPr>
          <w:ilvl w:val="0"/>
          <w:numId w:val="3"/>
        </w:numPr>
        <w:jc w:val="both"/>
        <w:rPr>
          <w:rFonts w:ascii="Segoe UI Light" w:hAnsi="Segoe UI Light" w:cs="Segoe UI Light"/>
          <w:color w:val="auto"/>
          <w:sz w:val="20"/>
          <w:szCs w:val="20"/>
        </w:rPr>
      </w:pPr>
      <w:r w:rsidRPr="009A6715">
        <w:rPr>
          <w:rFonts w:ascii="Segoe UI Light" w:hAnsi="Segoe UI Light" w:cs="Segoe UI Light"/>
          <w:color w:val="auto"/>
          <w:sz w:val="20"/>
          <w:szCs w:val="20"/>
        </w:rPr>
        <w:t>El método encuentra su mejor aplicación en empresas pequeñas, con pocos puestos.</w:t>
      </w:r>
    </w:p>
    <w:p w14:paraId="0DFB4362" w14:textId="77777777" w:rsidR="007B69E7" w:rsidRPr="009A6715" w:rsidRDefault="007B69E7" w:rsidP="004C227B">
      <w:pPr>
        <w:pStyle w:val="Default"/>
        <w:rPr>
          <w:rFonts w:ascii="Segoe UI Light" w:hAnsi="Segoe UI Light" w:cs="Segoe UI Light"/>
          <w:color w:val="auto"/>
          <w:sz w:val="20"/>
          <w:szCs w:val="20"/>
        </w:rPr>
      </w:pPr>
    </w:p>
    <w:p w14:paraId="7B54CC82" w14:textId="562804A4" w:rsidR="007B69E7" w:rsidRPr="009A6715" w:rsidRDefault="007B69E7" w:rsidP="004C227B">
      <w:pPr>
        <w:pStyle w:val="Default"/>
        <w:rPr>
          <w:rFonts w:ascii="Segoe UI Light" w:hAnsi="Segoe UI Light" w:cs="Segoe UI Light"/>
          <w:color w:val="auto"/>
          <w:sz w:val="20"/>
          <w:szCs w:val="20"/>
        </w:rPr>
      </w:pPr>
      <w:r w:rsidRPr="009A6715">
        <w:rPr>
          <w:rFonts w:ascii="Segoe UI Light" w:hAnsi="Segoe UI Light" w:cs="Segoe UI Light"/>
          <w:color w:val="auto"/>
          <w:sz w:val="20"/>
          <w:szCs w:val="20"/>
        </w:rPr>
        <w:t xml:space="preserve">Las principales desventajas de este método son: </w:t>
      </w:r>
    </w:p>
    <w:p w14:paraId="7F36831F" w14:textId="77777777" w:rsidR="007B69E7" w:rsidRPr="009A6715" w:rsidRDefault="007B69E7" w:rsidP="004C227B">
      <w:pPr>
        <w:pStyle w:val="Default"/>
        <w:rPr>
          <w:rFonts w:ascii="Segoe UI Light" w:hAnsi="Segoe UI Light" w:cs="Segoe UI Light"/>
          <w:color w:val="auto"/>
          <w:sz w:val="20"/>
          <w:szCs w:val="20"/>
        </w:rPr>
      </w:pPr>
    </w:p>
    <w:p w14:paraId="0BD6E6A2" w14:textId="06415D4D" w:rsidR="0063648F" w:rsidRPr="009A6715" w:rsidRDefault="0063648F">
      <w:pPr>
        <w:pStyle w:val="Default"/>
        <w:numPr>
          <w:ilvl w:val="0"/>
          <w:numId w:val="4"/>
        </w:numPr>
        <w:ind w:left="714" w:hanging="357"/>
        <w:jc w:val="both"/>
        <w:rPr>
          <w:rFonts w:ascii="Segoe UI Light" w:hAnsi="Segoe UI Light" w:cs="Segoe UI Light"/>
          <w:color w:val="auto"/>
          <w:sz w:val="20"/>
          <w:szCs w:val="20"/>
        </w:rPr>
      </w:pPr>
      <w:r w:rsidRPr="009A6715">
        <w:rPr>
          <w:rFonts w:ascii="Segoe UI Light" w:hAnsi="Segoe UI Light" w:cs="Segoe UI Light"/>
          <w:color w:val="auto"/>
          <w:sz w:val="20"/>
          <w:szCs w:val="20"/>
        </w:rPr>
        <w:t>Los puestos se consideran como un todo, sin analizar los pares o los factores que los integran.</w:t>
      </w:r>
    </w:p>
    <w:p w14:paraId="73EA6A78" w14:textId="060F164B" w:rsidR="007B69E7" w:rsidRPr="009A6715" w:rsidRDefault="007B69E7">
      <w:pPr>
        <w:pStyle w:val="Default"/>
        <w:numPr>
          <w:ilvl w:val="0"/>
          <w:numId w:val="4"/>
        </w:numPr>
        <w:ind w:left="714" w:hanging="357"/>
        <w:jc w:val="both"/>
        <w:rPr>
          <w:rFonts w:ascii="Segoe UI Light" w:hAnsi="Segoe UI Light" w:cs="Segoe UI Light"/>
          <w:color w:val="auto"/>
          <w:sz w:val="20"/>
          <w:szCs w:val="20"/>
        </w:rPr>
      </w:pPr>
      <w:r w:rsidRPr="009A6715">
        <w:rPr>
          <w:rFonts w:ascii="Segoe UI Light" w:hAnsi="Segoe UI Light" w:cs="Segoe UI Light"/>
          <w:color w:val="auto"/>
          <w:sz w:val="20"/>
          <w:szCs w:val="20"/>
        </w:rPr>
        <w:t>Se limita su aplicación a empresas pequeñas.</w:t>
      </w:r>
    </w:p>
    <w:p w14:paraId="7F4E2810" w14:textId="54CCE8E2" w:rsidR="007B69E7" w:rsidRPr="009A6715" w:rsidRDefault="007B69E7">
      <w:pPr>
        <w:pStyle w:val="Default"/>
        <w:numPr>
          <w:ilvl w:val="0"/>
          <w:numId w:val="4"/>
        </w:numPr>
        <w:ind w:left="714" w:hanging="357"/>
        <w:jc w:val="both"/>
        <w:rPr>
          <w:rFonts w:ascii="Segoe UI Light" w:hAnsi="Segoe UI Light" w:cs="Segoe UI Light"/>
          <w:color w:val="auto"/>
          <w:sz w:val="20"/>
          <w:szCs w:val="20"/>
        </w:rPr>
      </w:pPr>
      <w:r w:rsidRPr="009A6715">
        <w:rPr>
          <w:rFonts w:ascii="Segoe UI Light" w:hAnsi="Segoe UI Light" w:cs="Segoe UI Light"/>
          <w:color w:val="auto"/>
          <w:sz w:val="20"/>
          <w:szCs w:val="20"/>
        </w:rPr>
        <w:t>Si el número de puestos fuera grande, el ordenamiento simple es prácticamente imposible.</w:t>
      </w:r>
    </w:p>
    <w:p w14:paraId="540EFAEB" w14:textId="76623B92" w:rsidR="007B69E7" w:rsidRPr="009A6715" w:rsidRDefault="007B69E7">
      <w:pPr>
        <w:pStyle w:val="Default"/>
        <w:numPr>
          <w:ilvl w:val="0"/>
          <w:numId w:val="4"/>
        </w:numPr>
        <w:ind w:left="714" w:hanging="357"/>
        <w:jc w:val="both"/>
        <w:rPr>
          <w:rFonts w:ascii="Segoe UI Light" w:hAnsi="Segoe UI Light" w:cs="Segoe UI Light"/>
          <w:color w:val="auto"/>
          <w:sz w:val="20"/>
          <w:szCs w:val="20"/>
        </w:rPr>
      </w:pPr>
      <w:r w:rsidRPr="009A6715">
        <w:rPr>
          <w:rFonts w:ascii="Segoe UI Light" w:hAnsi="Segoe UI Light" w:cs="Segoe UI Light"/>
          <w:color w:val="auto"/>
          <w:sz w:val="20"/>
          <w:szCs w:val="20"/>
        </w:rPr>
        <w:t>Otra desventaja es que los puestos no pueden separarse por departamentos, áreas, unidades.</w:t>
      </w:r>
    </w:p>
    <w:p w14:paraId="356FAD6A" w14:textId="77777777" w:rsidR="005D791C" w:rsidRDefault="005D791C" w:rsidP="004C227B">
      <w:pPr>
        <w:spacing w:after="0" w:line="240" w:lineRule="auto"/>
        <w:jc w:val="both"/>
        <w:rPr>
          <w:rFonts w:ascii="Segoe UI Light" w:hAnsi="Segoe UI Light" w:cs="Segoe UI Light"/>
          <w:color w:val="948A54" w:themeColor="background2" w:themeShade="80"/>
          <w:sz w:val="20"/>
          <w:szCs w:val="20"/>
        </w:rPr>
      </w:pPr>
    </w:p>
    <w:p w14:paraId="06BF470A" w14:textId="77777777" w:rsidR="0012305A" w:rsidRDefault="0012305A" w:rsidP="004C227B">
      <w:pPr>
        <w:spacing w:after="0" w:line="240" w:lineRule="auto"/>
        <w:rPr>
          <w:rFonts w:ascii="Segoe UI Light" w:hAnsi="Segoe UI Light" w:cs="Segoe UI Light"/>
          <w:b/>
          <w:bCs/>
          <w:color w:val="34ACBC"/>
          <w:sz w:val="28"/>
          <w:szCs w:val="28"/>
        </w:rPr>
      </w:pPr>
    </w:p>
    <w:p w14:paraId="55D3A308" w14:textId="5BD13C6B" w:rsidR="00945EB7" w:rsidRPr="00063A89" w:rsidRDefault="00945EB7" w:rsidP="004C227B">
      <w:pPr>
        <w:spacing w:after="0" w:line="240" w:lineRule="auto"/>
        <w:rPr>
          <w:rFonts w:ascii="Segoe UI Light" w:hAnsi="Segoe UI Light" w:cs="Segoe UI Light"/>
          <w:b/>
          <w:bCs/>
          <w:color w:val="009999"/>
          <w:sz w:val="20"/>
          <w:szCs w:val="20"/>
        </w:rPr>
      </w:pPr>
      <w:r w:rsidRPr="00063A89">
        <w:rPr>
          <w:rFonts w:ascii="Segoe UI Light" w:hAnsi="Segoe UI Light" w:cs="Segoe UI Light"/>
          <w:b/>
          <w:bCs/>
          <w:color w:val="009999"/>
          <w:sz w:val="28"/>
          <w:szCs w:val="28"/>
        </w:rPr>
        <w:t>MÉTODO DE COMPARACIÓN DE FACTORES</w:t>
      </w:r>
      <w:r w:rsidR="00361500" w:rsidRPr="00063A89">
        <w:rPr>
          <w:rStyle w:val="Refdenotaalpie"/>
          <w:rFonts w:ascii="Segoe UI Light" w:hAnsi="Segoe UI Light" w:cs="Segoe UI Light"/>
          <w:b/>
          <w:bCs/>
          <w:color w:val="009999"/>
          <w:sz w:val="20"/>
          <w:szCs w:val="20"/>
        </w:rPr>
        <w:footnoteReference w:id="18"/>
      </w:r>
    </w:p>
    <w:p w14:paraId="6525F3AF" w14:textId="7C0269B2" w:rsidR="00970CA5" w:rsidRDefault="00970CA5" w:rsidP="004C227B">
      <w:pPr>
        <w:spacing w:after="0" w:line="240" w:lineRule="auto"/>
        <w:jc w:val="both"/>
        <w:rPr>
          <w:rFonts w:ascii="Segoe UI Light" w:hAnsi="Segoe UI Light" w:cs="Segoe UI Light"/>
          <w:color w:val="948A54" w:themeColor="background2" w:themeShade="80"/>
          <w:sz w:val="20"/>
          <w:szCs w:val="20"/>
        </w:rPr>
      </w:pPr>
    </w:p>
    <w:tbl>
      <w:tblPr>
        <w:tblStyle w:val="Tablaconcuadrcula"/>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3261"/>
      </w:tblGrid>
      <w:tr w:rsidR="0061191F" w:rsidRPr="000500C2" w14:paraId="5C7142D7" w14:textId="77777777" w:rsidTr="00AD0DFD">
        <w:tc>
          <w:tcPr>
            <w:tcW w:w="6379" w:type="dxa"/>
          </w:tcPr>
          <w:p w14:paraId="2FEC841B" w14:textId="77777777" w:rsidR="00083FBE" w:rsidRDefault="00083FBE" w:rsidP="0061191F">
            <w:pPr>
              <w:jc w:val="both"/>
              <w:rPr>
                <w:rFonts w:ascii="Segoe UI Light" w:hAnsi="Segoe UI Light" w:cs="Segoe UI Light"/>
                <w:color w:val="948A54" w:themeColor="background2" w:themeShade="80"/>
                <w:sz w:val="20"/>
                <w:szCs w:val="20"/>
              </w:rPr>
            </w:pPr>
          </w:p>
          <w:p w14:paraId="44AAEA9E" w14:textId="6AD202F2" w:rsidR="00083FBE" w:rsidRPr="00F314C4" w:rsidRDefault="0061191F" w:rsidP="0061191F">
            <w:pPr>
              <w:jc w:val="both"/>
              <w:rPr>
                <w:rFonts w:ascii="Segoe UI Light" w:hAnsi="Segoe UI Light" w:cs="Segoe UI Light"/>
                <w:sz w:val="20"/>
                <w:szCs w:val="20"/>
              </w:rPr>
            </w:pPr>
            <w:r w:rsidRPr="00F314C4">
              <w:rPr>
                <w:rFonts w:ascii="Segoe UI Light" w:hAnsi="Segoe UI Light" w:cs="Segoe UI Light"/>
                <w:sz w:val="20"/>
                <w:szCs w:val="20"/>
              </w:rPr>
              <w:t xml:space="preserve">El método de comparación de factores es una técnica analítica, ya que se considera al trabajo descompuesto en atributos o detalles. </w:t>
            </w:r>
          </w:p>
          <w:p w14:paraId="14278603" w14:textId="77777777" w:rsidR="00083FBE" w:rsidRPr="00F314C4" w:rsidRDefault="00083FBE" w:rsidP="0061191F">
            <w:pPr>
              <w:jc w:val="both"/>
              <w:rPr>
                <w:rFonts w:ascii="Segoe UI Light" w:hAnsi="Segoe UI Light" w:cs="Segoe UI Light"/>
                <w:sz w:val="20"/>
                <w:szCs w:val="20"/>
              </w:rPr>
            </w:pPr>
          </w:p>
          <w:p w14:paraId="6AFF6DAB" w14:textId="6BF7954C" w:rsidR="0061191F" w:rsidRPr="00F314C4" w:rsidRDefault="0061191F" w:rsidP="0061191F">
            <w:pPr>
              <w:jc w:val="both"/>
              <w:rPr>
                <w:rFonts w:ascii="Segoe UI Light" w:hAnsi="Segoe UI Light" w:cs="Segoe UI Light"/>
                <w:sz w:val="20"/>
                <w:szCs w:val="20"/>
              </w:rPr>
            </w:pPr>
            <w:r w:rsidRPr="00F314C4">
              <w:rPr>
                <w:rFonts w:ascii="Segoe UI Light" w:hAnsi="Segoe UI Light" w:cs="Segoe UI Light"/>
                <w:sz w:val="20"/>
                <w:szCs w:val="20"/>
              </w:rPr>
              <w:t xml:space="preserve">Fue desarrollado por Eugene J. </w:t>
            </w:r>
            <w:proofErr w:type="spellStart"/>
            <w:r w:rsidRPr="00F314C4">
              <w:rPr>
                <w:rFonts w:ascii="Segoe UI Light" w:hAnsi="Segoe UI Light" w:cs="Segoe UI Light"/>
                <w:sz w:val="20"/>
                <w:szCs w:val="20"/>
              </w:rPr>
              <w:t>Benge</w:t>
            </w:r>
            <w:proofErr w:type="spellEnd"/>
            <w:r w:rsidRPr="00F314C4">
              <w:rPr>
                <w:rFonts w:ascii="Segoe UI Light" w:hAnsi="Segoe UI Light" w:cs="Segoe UI Light"/>
                <w:sz w:val="20"/>
                <w:szCs w:val="20"/>
              </w:rPr>
              <w:t>, en 1926.</w:t>
            </w:r>
          </w:p>
          <w:p w14:paraId="34ADF5B0" w14:textId="77777777" w:rsidR="0061191F" w:rsidRPr="009A6715" w:rsidRDefault="0061191F" w:rsidP="0061191F">
            <w:pPr>
              <w:jc w:val="both"/>
              <w:rPr>
                <w:rFonts w:ascii="Segoe UI Light" w:hAnsi="Segoe UI Light" w:cs="Segoe UI Light"/>
                <w:sz w:val="20"/>
                <w:szCs w:val="20"/>
              </w:rPr>
            </w:pPr>
          </w:p>
        </w:tc>
        <w:tc>
          <w:tcPr>
            <w:tcW w:w="3261" w:type="dxa"/>
          </w:tcPr>
          <w:p w14:paraId="10B720C8" w14:textId="4FC1FACE" w:rsidR="0061191F" w:rsidRPr="000500C2" w:rsidRDefault="00083FBE" w:rsidP="00AD0DFD">
            <w:pPr>
              <w:rPr>
                <w:rFonts w:ascii="Segoe UI Light" w:hAnsi="Segoe UI Light" w:cs="Segoe UI Light"/>
                <w:sz w:val="20"/>
                <w:szCs w:val="20"/>
              </w:rPr>
            </w:pPr>
            <w:r>
              <w:rPr>
                <w:noProof/>
                <w:lang w:val="en-US"/>
              </w:rPr>
              <w:drawing>
                <wp:inline distT="0" distB="0" distL="0" distR="0" wp14:anchorId="5FBF9790" wp14:editId="41541B8E">
                  <wp:extent cx="1256947" cy="1244600"/>
                  <wp:effectExtent l="0" t="0" r="635" b="0"/>
                  <wp:docPr id="5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82676" cy="1270076"/>
                          </a:xfrm>
                          <a:prstGeom prst="rect">
                            <a:avLst/>
                          </a:prstGeom>
                        </pic:spPr>
                      </pic:pic>
                    </a:graphicData>
                  </a:graphic>
                </wp:inline>
              </w:drawing>
            </w:r>
          </w:p>
        </w:tc>
      </w:tr>
    </w:tbl>
    <w:p w14:paraId="72F5A688" w14:textId="576AA436" w:rsidR="003A7912" w:rsidRDefault="003A7912" w:rsidP="004C227B">
      <w:pPr>
        <w:spacing w:after="0" w:line="240" w:lineRule="auto"/>
        <w:jc w:val="both"/>
        <w:rPr>
          <w:rFonts w:ascii="Segoe UI Light" w:hAnsi="Segoe UI Light" w:cs="Segoe UI Light"/>
          <w:sz w:val="20"/>
          <w:szCs w:val="20"/>
        </w:rPr>
      </w:pPr>
      <w:r w:rsidRPr="004052E6">
        <w:rPr>
          <w:rFonts w:ascii="Segoe UI Light" w:hAnsi="Segoe UI Light" w:cs="Segoe UI Light"/>
          <w:sz w:val="20"/>
          <w:szCs w:val="20"/>
        </w:rPr>
        <w:t>Es un método analítico debido a que descompone cada puesto en distintos factores, y no los trata como un todo, como sucede en los sistemas no analíticos, y es cuantitativo, en el sentido de que los resultados de la valoración vienen expresados en términos cuantitativos, en este caso en salarios. Este método incluye aspectos del método de la puntuación y de la jerarquización</w:t>
      </w:r>
      <w:r w:rsidR="004052E6">
        <w:rPr>
          <w:rFonts w:ascii="Segoe UI Light" w:hAnsi="Segoe UI Light" w:cs="Segoe UI Light"/>
          <w:sz w:val="20"/>
          <w:szCs w:val="20"/>
        </w:rPr>
        <w:t>.</w:t>
      </w:r>
    </w:p>
    <w:p w14:paraId="635422A0" w14:textId="77777777" w:rsidR="003A7912" w:rsidRDefault="003A7912" w:rsidP="004C227B">
      <w:pPr>
        <w:spacing w:after="0" w:line="240" w:lineRule="auto"/>
        <w:jc w:val="both"/>
        <w:rPr>
          <w:rFonts w:ascii="Segoe UI Light" w:hAnsi="Segoe UI Light" w:cs="Segoe UI Light"/>
          <w:sz w:val="20"/>
          <w:szCs w:val="20"/>
        </w:rPr>
      </w:pPr>
    </w:p>
    <w:p w14:paraId="019DB119" w14:textId="59835F70" w:rsidR="003A7912" w:rsidRDefault="003A7912" w:rsidP="004C227B">
      <w:pPr>
        <w:spacing w:after="0" w:line="240" w:lineRule="auto"/>
        <w:jc w:val="both"/>
        <w:rPr>
          <w:rFonts w:ascii="Segoe UI Light" w:hAnsi="Segoe UI Light" w:cs="Segoe UI Light"/>
          <w:sz w:val="20"/>
          <w:szCs w:val="20"/>
        </w:rPr>
      </w:pPr>
      <w:r w:rsidRPr="004052E6">
        <w:rPr>
          <w:rFonts w:ascii="Segoe UI Light" w:hAnsi="Segoe UI Light" w:cs="Segoe UI Light"/>
          <w:sz w:val="20"/>
          <w:szCs w:val="20"/>
        </w:rPr>
        <w:t>El sistema de comparación de factores se caracteriza por ordenar los puestos de trabajo según las escalas de los distintos factores considerados, mediante la comparación de unos puestos con otros. Es característico del sistema que las escalas utilizadas estén expresadas en valores monetarios y, por tanto, el resultado final de su aplicación sean los salarios de los puestos incluidos en la valoración.</w:t>
      </w:r>
    </w:p>
    <w:p w14:paraId="1DC4624F" w14:textId="77777777" w:rsidR="003A7912" w:rsidRDefault="003A7912" w:rsidP="004C227B">
      <w:pPr>
        <w:spacing w:after="0" w:line="240" w:lineRule="auto"/>
        <w:jc w:val="both"/>
        <w:rPr>
          <w:rFonts w:ascii="Segoe UI Light" w:hAnsi="Segoe UI Light" w:cs="Segoe UI Light"/>
          <w:sz w:val="20"/>
          <w:szCs w:val="20"/>
        </w:rPr>
      </w:pPr>
    </w:p>
    <w:p w14:paraId="14812BDE" w14:textId="546E0B26" w:rsidR="003A7912" w:rsidRPr="004052E6" w:rsidRDefault="003A7912" w:rsidP="004C227B">
      <w:pPr>
        <w:spacing w:after="0" w:line="240" w:lineRule="auto"/>
        <w:jc w:val="both"/>
        <w:rPr>
          <w:rFonts w:ascii="Segoe UI Light" w:hAnsi="Segoe UI Light" w:cs="Segoe UI Light"/>
          <w:sz w:val="20"/>
          <w:szCs w:val="20"/>
        </w:rPr>
      </w:pPr>
      <w:r w:rsidRPr="004052E6">
        <w:rPr>
          <w:rFonts w:ascii="Segoe UI Light" w:hAnsi="Segoe UI Light" w:cs="Segoe UI Light"/>
          <w:sz w:val="20"/>
          <w:szCs w:val="20"/>
        </w:rPr>
        <w:t xml:space="preserve">Para describir el proceso de diseño y aplicación pueden establecerse dos grandes etapas: establecimiento de las escalas de comparación y </w:t>
      </w:r>
      <w:r w:rsidR="004052E6">
        <w:rPr>
          <w:rFonts w:ascii="Segoe UI Light" w:hAnsi="Segoe UI Light" w:cs="Segoe UI Light"/>
          <w:sz w:val="20"/>
          <w:szCs w:val="20"/>
        </w:rPr>
        <w:t xml:space="preserve">la </w:t>
      </w:r>
      <w:r w:rsidRPr="004052E6">
        <w:rPr>
          <w:rFonts w:ascii="Segoe UI Light" w:hAnsi="Segoe UI Light" w:cs="Segoe UI Light"/>
          <w:sz w:val="20"/>
          <w:szCs w:val="20"/>
        </w:rPr>
        <w:t>valoración de los puestos</w:t>
      </w:r>
      <w:r w:rsidR="004052E6">
        <w:rPr>
          <w:rFonts w:ascii="Segoe UI Light" w:hAnsi="Segoe UI Light" w:cs="Segoe UI Light"/>
          <w:sz w:val="20"/>
          <w:szCs w:val="20"/>
        </w:rPr>
        <w:t xml:space="preserve">. </w:t>
      </w:r>
    </w:p>
    <w:p w14:paraId="56C75F5D" w14:textId="77777777" w:rsidR="007322B8" w:rsidRDefault="007322B8" w:rsidP="004C227B">
      <w:pPr>
        <w:spacing w:after="0" w:line="240" w:lineRule="auto"/>
        <w:jc w:val="both"/>
        <w:rPr>
          <w:rFonts w:ascii="Segoe UI Light" w:hAnsi="Segoe UI Light" w:cs="Segoe UI Light"/>
          <w:sz w:val="20"/>
          <w:szCs w:val="20"/>
        </w:rPr>
      </w:pPr>
    </w:p>
    <w:p w14:paraId="23623C4A" w14:textId="77777777" w:rsidR="007322B8" w:rsidRDefault="007322B8" w:rsidP="004C227B">
      <w:pPr>
        <w:spacing w:after="0" w:line="240" w:lineRule="auto"/>
        <w:jc w:val="both"/>
        <w:rPr>
          <w:rFonts w:ascii="Segoe UI Light" w:hAnsi="Segoe UI Light" w:cs="Segoe UI Light"/>
          <w:sz w:val="20"/>
          <w:szCs w:val="20"/>
        </w:rPr>
      </w:pPr>
    </w:p>
    <w:p w14:paraId="039DCBCD" w14:textId="39A2534B" w:rsidR="00970CA5" w:rsidRPr="00F314C4" w:rsidRDefault="00970CA5" w:rsidP="004C227B">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 xml:space="preserve">Este método construye una escala monetaria para cada uno de los factores compensables.  Es menos difundido que el de puntos por factor; en este método los puestos de trabajo se clasifican mediante una comparación analítica de cada uno de ellos con puestos clave, según el grado de importancia de cada uno de los factores de análisis en que éstos han sido preliminarmente descompuestos. La importancia atribuida </w:t>
      </w:r>
      <w:r w:rsidRPr="00F314C4">
        <w:rPr>
          <w:rFonts w:ascii="Segoe UI Light" w:hAnsi="Segoe UI Light" w:cs="Segoe UI Light"/>
          <w:sz w:val="20"/>
          <w:szCs w:val="20"/>
        </w:rPr>
        <w:lastRenderedPageBreak/>
        <w:t>a cada factor se formula por medio de valores de remuneración o “tarifa salario”, estimados de un porcentaje del total del sueldo básico correspondiente a cada puesto clave.</w:t>
      </w:r>
    </w:p>
    <w:p w14:paraId="2C99FB1F" w14:textId="2A439959" w:rsidR="00D2677E" w:rsidRPr="00F314C4" w:rsidRDefault="00D2677E" w:rsidP="004C227B">
      <w:pPr>
        <w:spacing w:after="0" w:line="240" w:lineRule="auto"/>
        <w:jc w:val="both"/>
        <w:rPr>
          <w:rFonts w:ascii="Segoe UI Light" w:hAnsi="Segoe UI Light" w:cs="Segoe UI Light"/>
          <w:sz w:val="20"/>
          <w:szCs w:val="20"/>
        </w:rPr>
      </w:pPr>
    </w:p>
    <w:p w14:paraId="7E5EB0F0" w14:textId="0DD95E89" w:rsidR="00D2677E" w:rsidRPr="00F314C4" w:rsidRDefault="00D2677E" w:rsidP="004C227B">
      <w:pPr>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Las características de este método de comparación son:</w:t>
      </w:r>
    </w:p>
    <w:p w14:paraId="670C5BB3" w14:textId="6026C921" w:rsidR="00D2677E" w:rsidRPr="00F314C4" w:rsidRDefault="00D2677E" w:rsidP="00970CA5">
      <w:pPr>
        <w:spacing w:after="0" w:line="240" w:lineRule="auto"/>
        <w:jc w:val="both"/>
        <w:rPr>
          <w:rFonts w:ascii="Segoe UI Light" w:hAnsi="Segoe UI Light" w:cs="Segoe UI Light"/>
          <w:sz w:val="20"/>
          <w:szCs w:val="20"/>
        </w:rPr>
      </w:pPr>
    </w:p>
    <w:p w14:paraId="37A81AD1" w14:textId="7AC5084F" w:rsidR="00D2677E" w:rsidRPr="00F314C4" w:rsidRDefault="00D2677E">
      <w:pPr>
        <w:pStyle w:val="Default"/>
        <w:numPr>
          <w:ilvl w:val="0"/>
          <w:numId w:val="3"/>
        </w:numPr>
        <w:jc w:val="both"/>
        <w:rPr>
          <w:rFonts w:ascii="Segoe UI Light" w:hAnsi="Segoe UI Light" w:cs="Segoe UI Light"/>
          <w:color w:val="auto"/>
          <w:sz w:val="20"/>
          <w:szCs w:val="20"/>
        </w:rPr>
      </w:pPr>
      <w:r w:rsidRPr="00F314C4">
        <w:rPr>
          <w:rFonts w:ascii="Segoe UI Light" w:hAnsi="Segoe UI Light" w:cs="Segoe UI Light"/>
          <w:color w:val="auto"/>
          <w:sz w:val="20"/>
          <w:szCs w:val="20"/>
        </w:rPr>
        <w:t>Se fundamenta en la remuneración de los puestos de trabajo denominados “puestos clave”.</w:t>
      </w:r>
    </w:p>
    <w:p w14:paraId="73DCAECA" w14:textId="65D905C8" w:rsidR="00D2677E" w:rsidRPr="00F314C4" w:rsidRDefault="00D2677E">
      <w:pPr>
        <w:pStyle w:val="Default"/>
        <w:numPr>
          <w:ilvl w:val="0"/>
          <w:numId w:val="3"/>
        </w:numPr>
        <w:jc w:val="both"/>
        <w:rPr>
          <w:rFonts w:ascii="Segoe UI Light" w:hAnsi="Segoe UI Light" w:cs="Segoe UI Light"/>
          <w:color w:val="auto"/>
          <w:sz w:val="20"/>
          <w:szCs w:val="20"/>
        </w:rPr>
      </w:pPr>
      <w:r w:rsidRPr="00F314C4">
        <w:rPr>
          <w:rFonts w:ascii="Segoe UI Light" w:hAnsi="Segoe UI Light" w:cs="Segoe UI Light"/>
          <w:color w:val="auto"/>
          <w:sz w:val="20"/>
          <w:szCs w:val="20"/>
        </w:rPr>
        <w:t>La valoración de cada puesto se efectúa basándose en la importancia y relevancia de cada uno de sus factores con respecto a cada uno de los factores en los que se han descompuesto los puestos clave.</w:t>
      </w:r>
    </w:p>
    <w:p w14:paraId="51BFB241" w14:textId="56FBAE0E" w:rsidR="00D2677E" w:rsidRPr="00F314C4" w:rsidRDefault="00D2677E">
      <w:pPr>
        <w:pStyle w:val="Default"/>
        <w:numPr>
          <w:ilvl w:val="0"/>
          <w:numId w:val="3"/>
        </w:numPr>
        <w:jc w:val="both"/>
        <w:rPr>
          <w:rFonts w:ascii="Segoe UI Light" w:hAnsi="Segoe UI Light" w:cs="Segoe UI Light"/>
          <w:color w:val="auto"/>
          <w:sz w:val="20"/>
          <w:szCs w:val="20"/>
        </w:rPr>
      </w:pPr>
      <w:r w:rsidRPr="00F314C4">
        <w:rPr>
          <w:rFonts w:ascii="Segoe UI Light" w:hAnsi="Segoe UI Light" w:cs="Segoe UI Light"/>
          <w:color w:val="auto"/>
          <w:sz w:val="20"/>
          <w:szCs w:val="20"/>
        </w:rPr>
        <w:t>Los factores en que se descompone los puestos clave son esenciales y comunes a todos ellos.</w:t>
      </w:r>
    </w:p>
    <w:p w14:paraId="4719936D" w14:textId="77777777" w:rsidR="00D2677E" w:rsidRPr="00F314C4" w:rsidRDefault="00D2677E" w:rsidP="00D2677E">
      <w:pPr>
        <w:pStyle w:val="Default"/>
        <w:rPr>
          <w:rFonts w:ascii="Segoe UI Light" w:hAnsi="Segoe UI Light" w:cs="Segoe UI Light"/>
          <w:color w:val="auto"/>
          <w:sz w:val="20"/>
          <w:szCs w:val="20"/>
        </w:rPr>
      </w:pPr>
    </w:p>
    <w:p w14:paraId="4AFECE6E" w14:textId="6DB749BD" w:rsidR="00D2677E" w:rsidRPr="00F314C4" w:rsidRDefault="00361500" w:rsidP="00361500">
      <w:pPr>
        <w:autoSpaceDE w:val="0"/>
        <w:autoSpaceDN w:val="0"/>
        <w:adjustRightInd w:val="0"/>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 xml:space="preserve">El método de comparación de factores es una técnica analítica con la cual los puestos se evalúan y comparan </w:t>
      </w:r>
      <w:proofErr w:type="gramStart"/>
      <w:r w:rsidRPr="00F314C4">
        <w:rPr>
          <w:rFonts w:ascii="Segoe UI Light" w:hAnsi="Segoe UI Light" w:cs="Segoe UI Light"/>
          <w:sz w:val="20"/>
          <w:szCs w:val="20"/>
        </w:rPr>
        <w:t>en razón de</w:t>
      </w:r>
      <w:proofErr w:type="gramEnd"/>
      <w:r w:rsidRPr="00F314C4">
        <w:rPr>
          <w:rFonts w:ascii="Segoe UI Light" w:hAnsi="Segoe UI Light" w:cs="Segoe UI Light"/>
          <w:sz w:val="20"/>
          <w:szCs w:val="20"/>
        </w:rPr>
        <w:t xml:space="preserve"> factores evaluativos, los cuales se podrían llamar factores de especificaciones.</w:t>
      </w:r>
    </w:p>
    <w:p w14:paraId="25012E3A" w14:textId="77777777" w:rsidR="00970CA5" w:rsidRPr="00F314C4" w:rsidRDefault="00970CA5" w:rsidP="00361500">
      <w:pPr>
        <w:spacing w:after="0" w:line="240" w:lineRule="auto"/>
        <w:jc w:val="both"/>
        <w:rPr>
          <w:rFonts w:ascii="Segoe UI Light" w:hAnsi="Segoe UI Light" w:cs="Segoe UI Light"/>
          <w:sz w:val="20"/>
          <w:szCs w:val="20"/>
        </w:rPr>
      </w:pPr>
    </w:p>
    <w:p w14:paraId="0EEFC309" w14:textId="1F19DAC2" w:rsidR="00361500" w:rsidRPr="00F314C4" w:rsidRDefault="00361500">
      <w:pPr>
        <w:pStyle w:val="Prrafodelista"/>
        <w:numPr>
          <w:ilvl w:val="0"/>
          <w:numId w:val="11"/>
        </w:numPr>
        <w:autoSpaceDE w:val="0"/>
        <w:autoSpaceDN w:val="0"/>
        <w:adjustRightInd w:val="0"/>
        <w:spacing w:after="0" w:line="240" w:lineRule="auto"/>
        <w:jc w:val="both"/>
        <w:rPr>
          <w:rFonts w:ascii="Segoe UI Light" w:hAnsi="Segoe UI Light" w:cs="Segoe UI Light"/>
          <w:sz w:val="20"/>
          <w:szCs w:val="20"/>
        </w:rPr>
      </w:pPr>
      <w:r w:rsidRPr="009D0D0D">
        <w:rPr>
          <w:rFonts w:ascii="Segoe UI Light" w:hAnsi="Segoe UI Light" w:cs="Segoe UI Light"/>
          <w:sz w:val="20"/>
          <w:szCs w:val="20"/>
        </w:rPr>
        <w:t>Información sobre los puestos. El</w:t>
      </w:r>
      <w:r w:rsidRPr="00F314C4">
        <w:rPr>
          <w:rFonts w:ascii="Segoe UI Light" w:hAnsi="Segoe UI Light" w:cs="Segoe UI Light"/>
          <w:sz w:val="20"/>
          <w:szCs w:val="20"/>
        </w:rPr>
        <w:t xml:space="preserve"> método requiere de un análisis completo y cuidadoso de los puestos a evaluar para elaborar las especificaciones de los puestos en términos de los factores de la evaluación.</w:t>
      </w:r>
    </w:p>
    <w:p w14:paraId="3DE9F794" w14:textId="77777777" w:rsidR="00361500" w:rsidRPr="00F314C4" w:rsidRDefault="00361500" w:rsidP="004C227B">
      <w:pPr>
        <w:autoSpaceDE w:val="0"/>
        <w:autoSpaceDN w:val="0"/>
        <w:adjustRightInd w:val="0"/>
        <w:spacing w:after="0" w:line="240" w:lineRule="auto"/>
        <w:jc w:val="both"/>
        <w:rPr>
          <w:rFonts w:ascii="Segoe UI Light" w:hAnsi="Segoe UI Light" w:cs="Segoe UI Light"/>
          <w:sz w:val="20"/>
          <w:szCs w:val="20"/>
        </w:rPr>
      </w:pPr>
    </w:p>
    <w:p w14:paraId="400AB18B" w14:textId="6AECF5FC" w:rsidR="00455675" w:rsidRDefault="00361500">
      <w:pPr>
        <w:pStyle w:val="Prrafodelista"/>
        <w:numPr>
          <w:ilvl w:val="0"/>
          <w:numId w:val="11"/>
        </w:numPr>
        <w:autoSpaceDE w:val="0"/>
        <w:autoSpaceDN w:val="0"/>
        <w:adjustRightInd w:val="0"/>
        <w:spacing w:after="0" w:line="240" w:lineRule="auto"/>
        <w:jc w:val="both"/>
        <w:rPr>
          <w:rFonts w:ascii="Segoe UI Light" w:hAnsi="Segoe UI Light" w:cs="Segoe UI Light"/>
          <w:sz w:val="20"/>
          <w:szCs w:val="20"/>
        </w:rPr>
      </w:pPr>
      <w:r w:rsidRPr="00455675">
        <w:rPr>
          <w:rFonts w:ascii="Segoe UI Light" w:hAnsi="Segoe UI Light" w:cs="Segoe UI Light"/>
          <w:sz w:val="20"/>
          <w:szCs w:val="20"/>
        </w:rPr>
        <w:t xml:space="preserve">Elección de los factores de la evaluación. </w:t>
      </w:r>
      <w:r w:rsidR="002E0B6A" w:rsidRPr="00455675">
        <w:rPr>
          <w:rFonts w:ascii="Segoe UI Light" w:hAnsi="Segoe UI Light" w:cs="Segoe UI Light"/>
          <w:sz w:val="20"/>
          <w:szCs w:val="20"/>
        </w:rPr>
        <w:t>Los factores por evaluar</w:t>
      </w:r>
      <w:r w:rsidRPr="00455675">
        <w:rPr>
          <w:rFonts w:ascii="Segoe UI Light" w:hAnsi="Segoe UI Light" w:cs="Segoe UI Light"/>
          <w:sz w:val="20"/>
          <w:szCs w:val="20"/>
        </w:rPr>
        <w:t xml:space="preserve"> se derivan de las especificaciones de los puestos. En general, este método utiliza cinco factores</w:t>
      </w:r>
      <w:r w:rsidR="000A3B1F" w:rsidRPr="00455675">
        <w:rPr>
          <w:rFonts w:ascii="Segoe UI Light" w:hAnsi="Segoe UI Light" w:cs="Segoe UI Light"/>
          <w:sz w:val="20"/>
          <w:szCs w:val="20"/>
        </w:rPr>
        <w:t xml:space="preserve"> </w:t>
      </w:r>
      <w:r w:rsidRPr="00455675">
        <w:rPr>
          <w:rFonts w:ascii="Segoe UI Light" w:hAnsi="Segoe UI Light" w:cs="Segoe UI Light"/>
          <w:sz w:val="20"/>
          <w:szCs w:val="20"/>
        </w:rPr>
        <w:t>evaluativo</w:t>
      </w:r>
      <w:r w:rsidR="00455675" w:rsidRPr="00455675">
        <w:rPr>
          <w:rFonts w:ascii="Segoe UI Light" w:hAnsi="Segoe UI Light" w:cs="Segoe UI Light"/>
          <w:sz w:val="20"/>
          <w:szCs w:val="20"/>
        </w:rPr>
        <w:t xml:space="preserve">s. No obstante, en función de las características de la organización en que se van a valorar los puestos, se pueden utilizar otros factores. </w:t>
      </w:r>
    </w:p>
    <w:p w14:paraId="53A7CD99" w14:textId="31455BB3" w:rsidR="00455675" w:rsidRDefault="00455675" w:rsidP="00455675">
      <w:pPr>
        <w:pStyle w:val="Prrafodelista"/>
        <w:rPr>
          <w:rFonts w:ascii="Segoe UI Light" w:hAnsi="Segoe UI Light" w:cs="Segoe UI Light"/>
          <w:sz w:val="20"/>
          <w:szCs w:val="20"/>
        </w:rPr>
      </w:pPr>
    </w:p>
    <w:p w14:paraId="51C949EB" w14:textId="09D68E10" w:rsidR="00361500" w:rsidRPr="00F314C4" w:rsidRDefault="00361500">
      <w:pPr>
        <w:pStyle w:val="Prrafodelista"/>
        <w:numPr>
          <w:ilvl w:val="0"/>
          <w:numId w:val="12"/>
        </w:numPr>
        <w:autoSpaceDE w:val="0"/>
        <w:autoSpaceDN w:val="0"/>
        <w:adjustRightInd w:val="0"/>
        <w:spacing w:after="0" w:line="240" w:lineRule="auto"/>
        <w:jc w:val="both"/>
        <w:rPr>
          <w:rFonts w:ascii="Segoe UI Light" w:hAnsi="Segoe UI Light" w:cs="Segoe UI Light"/>
          <w:sz w:val="20"/>
          <w:szCs w:val="20"/>
        </w:rPr>
      </w:pPr>
      <w:r w:rsidRPr="00F314C4">
        <w:rPr>
          <w:rFonts w:ascii="Segoe UI Light" w:hAnsi="Segoe UI Light" w:cs="Segoe UI Light"/>
          <w:sz w:val="20"/>
          <w:szCs w:val="20"/>
        </w:rPr>
        <w:t>Requisitos mentales</w:t>
      </w:r>
    </w:p>
    <w:p w14:paraId="0FD77AE9" w14:textId="2E982731" w:rsidR="00361500" w:rsidRPr="00F314C4" w:rsidRDefault="00361500">
      <w:pPr>
        <w:pStyle w:val="Default"/>
        <w:numPr>
          <w:ilvl w:val="0"/>
          <w:numId w:val="12"/>
        </w:numPr>
        <w:rPr>
          <w:rFonts w:ascii="Segoe UI Light" w:hAnsi="Segoe UI Light" w:cs="Segoe UI Light"/>
          <w:color w:val="auto"/>
          <w:sz w:val="20"/>
          <w:szCs w:val="20"/>
        </w:rPr>
      </w:pPr>
      <w:r w:rsidRPr="00F314C4">
        <w:rPr>
          <w:rFonts w:ascii="Segoe UI Light" w:hAnsi="Segoe UI Light" w:cs="Segoe UI Light"/>
          <w:color w:val="auto"/>
          <w:sz w:val="20"/>
          <w:szCs w:val="20"/>
        </w:rPr>
        <w:t>Requisitos físicos</w:t>
      </w:r>
    </w:p>
    <w:p w14:paraId="271D67B1" w14:textId="77777777" w:rsidR="000A3B1F" w:rsidRPr="00F314C4" w:rsidRDefault="000A3B1F">
      <w:pPr>
        <w:pStyle w:val="Prrafodelista"/>
        <w:numPr>
          <w:ilvl w:val="0"/>
          <w:numId w:val="12"/>
        </w:numPr>
        <w:autoSpaceDE w:val="0"/>
        <w:autoSpaceDN w:val="0"/>
        <w:adjustRightInd w:val="0"/>
        <w:spacing w:after="0" w:line="240" w:lineRule="auto"/>
        <w:rPr>
          <w:rFonts w:ascii="Segoe UI Light" w:hAnsi="Segoe UI Light" w:cs="Segoe UI Light"/>
          <w:sz w:val="20"/>
          <w:szCs w:val="20"/>
        </w:rPr>
      </w:pPr>
      <w:r w:rsidRPr="00F314C4">
        <w:rPr>
          <w:rFonts w:ascii="Segoe UI Light" w:hAnsi="Segoe UI Light" w:cs="Segoe UI Light"/>
          <w:sz w:val="20"/>
          <w:szCs w:val="20"/>
        </w:rPr>
        <w:t>Habilidades requeridas</w:t>
      </w:r>
    </w:p>
    <w:p w14:paraId="2E1FC047" w14:textId="3E0B05C5" w:rsidR="000A3B1F" w:rsidRPr="00F314C4" w:rsidRDefault="000A3B1F">
      <w:pPr>
        <w:pStyle w:val="Prrafodelista"/>
        <w:numPr>
          <w:ilvl w:val="0"/>
          <w:numId w:val="12"/>
        </w:numPr>
        <w:autoSpaceDE w:val="0"/>
        <w:autoSpaceDN w:val="0"/>
        <w:adjustRightInd w:val="0"/>
        <w:spacing w:after="0" w:line="240" w:lineRule="auto"/>
        <w:rPr>
          <w:rFonts w:ascii="Segoe UI Light" w:hAnsi="Segoe UI Light" w:cs="Segoe UI Light"/>
          <w:sz w:val="20"/>
          <w:szCs w:val="20"/>
        </w:rPr>
      </w:pPr>
      <w:r w:rsidRPr="00F314C4">
        <w:rPr>
          <w:rFonts w:ascii="Segoe UI Light" w:hAnsi="Segoe UI Light" w:cs="Segoe UI Light"/>
          <w:sz w:val="20"/>
          <w:szCs w:val="20"/>
        </w:rPr>
        <w:t>Responsabilidad</w:t>
      </w:r>
    </w:p>
    <w:p w14:paraId="1643DBC2" w14:textId="66BC3E0D" w:rsidR="00361500" w:rsidRPr="00F314C4" w:rsidRDefault="000A3B1F">
      <w:pPr>
        <w:pStyle w:val="Prrafodelista"/>
        <w:numPr>
          <w:ilvl w:val="0"/>
          <w:numId w:val="12"/>
        </w:numPr>
        <w:autoSpaceDE w:val="0"/>
        <w:autoSpaceDN w:val="0"/>
        <w:adjustRightInd w:val="0"/>
        <w:spacing w:after="0" w:line="240" w:lineRule="auto"/>
        <w:rPr>
          <w:rFonts w:ascii="Segoe UI Light" w:hAnsi="Segoe UI Light" w:cs="Segoe UI Light"/>
          <w:sz w:val="20"/>
          <w:szCs w:val="20"/>
        </w:rPr>
      </w:pPr>
      <w:r w:rsidRPr="00F314C4">
        <w:rPr>
          <w:rFonts w:ascii="Segoe UI Light" w:hAnsi="Segoe UI Light" w:cs="Segoe UI Light"/>
          <w:sz w:val="20"/>
          <w:szCs w:val="20"/>
        </w:rPr>
        <w:t>Condiciones de trabajo</w:t>
      </w:r>
    </w:p>
    <w:p w14:paraId="47CC09BB" w14:textId="77777777" w:rsidR="004052E6" w:rsidRPr="00F314C4" w:rsidRDefault="004052E6" w:rsidP="004C227B">
      <w:pPr>
        <w:autoSpaceDE w:val="0"/>
        <w:autoSpaceDN w:val="0"/>
        <w:adjustRightInd w:val="0"/>
        <w:spacing w:after="0" w:line="240" w:lineRule="auto"/>
        <w:rPr>
          <w:rFonts w:ascii="Segoe UI Light" w:hAnsi="Segoe UI Light" w:cs="Segoe UI Light"/>
          <w:sz w:val="20"/>
          <w:szCs w:val="20"/>
        </w:rPr>
      </w:pPr>
    </w:p>
    <w:p w14:paraId="3EF6014C" w14:textId="32150825" w:rsidR="00455675" w:rsidRDefault="000A3B1F">
      <w:pPr>
        <w:pStyle w:val="Prrafodelista"/>
        <w:numPr>
          <w:ilvl w:val="0"/>
          <w:numId w:val="11"/>
        </w:numPr>
        <w:autoSpaceDE w:val="0"/>
        <w:autoSpaceDN w:val="0"/>
        <w:adjustRightInd w:val="0"/>
        <w:spacing w:after="0" w:line="240" w:lineRule="auto"/>
        <w:ind w:left="708"/>
        <w:jc w:val="both"/>
        <w:rPr>
          <w:rFonts w:ascii="Segoe UI Light" w:hAnsi="Segoe UI Light" w:cs="Segoe UI Light"/>
          <w:sz w:val="20"/>
          <w:szCs w:val="20"/>
        </w:rPr>
      </w:pPr>
      <w:r w:rsidRPr="00455675">
        <w:rPr>
          <w:rFonts w:ascii="Segoe UI Light" w:hAnsi="Segoe UI Light" w:cs="Segoe UI Light"/>
          <w:sz w:val="20"/>
          <w:szCs w:val="20"/>
        </w:rPr>
        <w:t>Selección de los puestos de referencia. Estos puestos básicos deben ser representativos del cúmulo de puestos de la organización y deben recibir un número de puntos que cubra toda la gama de puestos a evaluar. Los puestos de referencia tienen valores determinados y conocidos para los factores de la evaluación y sirven para facilitar las comparaciones con los demás puestos de la organización.</w:t>
      </w:r>
      <w:r w:rsidR="00455675" w:rsidRPr="00455675">
        <w:rPr>
          <w:rFonts w:ascii="Segoe UI Light" w:hAnsi="Segoe UI Light" w:cs="Segoe UI Light"/>
          <w:sz w:val="20"/>
          <w:szCs w:val="20"/>
        </w:rPr>
        <w:t xml:space="preserve"> L</w:t>
      </w:r>
      <w:r w:rsidR="00455675" w:rsidRPr="003A7912">
        <w:rPr>
          <w:rFonts w:ascii="Segoe UI Light" w:hAnsi="Segoe UI Light" w:cs="Segoe UI Light"/>
          <w:sz w:val="20"/>
          <w:szCs w:val="20"/>
        </w:rPr>
        <w:t xml:space="preserve">a selección de los puestos clave es crítica y constituye el punto de referencia para la realización de las comparaciones. Este método al igual que el método de la puntuación necesita descripciones completas y precisas. </w:t>
      </w:r>
    </w:p>
    <w:p w14:paraId="6BE65166" w14:textId="77777777" w:rsidR="00455675" w:rsidRPr="00455675" w:rsidRDefault="00455675" w:rsidP="00455675">
      <w:pPr>
        <w:autoSpaceDE w:val="0"/>
        <w:autoSpaceDN w:val="0"/>
        <w:adjustRightInd w:val="0"/>
        <w:spacing w:after="0" w:line="240" w:lineRule="auto"/>
        <w:jc w:val="both"/>
        <w:rPr>
          <w:rFonts w:ascii="Segoe UI Light" w:hAnsi="Segoe UI Light" w:cs="Segoe UI Light"/>
          <w:sz w:val="20"/>
          <w:szCs w:val="20"/>
        </w:rPr>
      </w:pPr>
    </w:p>
    <w:p w14:paraId="6A471BE3" w14:textId="5C8F3FB4" w:rsidR="00455675" w:rsidRPr="003A7912" w:rsidRDefault="006C0F20">
      <w:pPr>
        <w:pStyle w:val="Prrafodelista"/>
        <w:numPr>
          <w:ilvl w:val="0"/>
          <w:numId w:val="11"/>
        </w:numPr>
        <w:autoSpaceDE w:val="0"/>
        <w:autoSpaceDN w:val="0"/>
        <w:adjustRightInd w:val="0"/>
        <w:spacing w:after="0" w:line="240" w:lineRule="auto"/>
        <w:jc w:val="both"/>
        <w:rPr>
          <w:rFonts w:ascii="Segoe UI Light" w:hAnsi="Segoe UI Light" w:cs="Segoe UI Light"/>
          <w:sz w:val="20"/>
          <w:szCs w:val="20"/>
        </w:rPr>
      </w:pPr>
      <w:r w:rsidRPr="009D0D0D">
        <w:rPr>
          <w:rFonts w:ascii="Segoe UI Light" w:hAnsi="Segoe UI Light" w:cs="Segoe UI Light"/>
          <w:sz w:val="20"/>
          <w:szCs w:val="20"/>
        </w:rPr>
        <w:t xml:space="preserve">Evaluación de los puestos de referencia. </w:t>
      </w:r>
      <w:r w:rsidR="00455675" w:rsidRPr="003A7912">
        <w:rPr>
          <w:rFonts w:ascii="Segoe UI Light" w:hAnsi="Segoe UI Light" w:cs="Segoe UI Light"/>
          <w:sz w:val="20"/>
          <w:szCs w:val="20"/>
        </w:rPr>
        <w:t xml:space="preserve">Seleccionados los puestos clave, se comparan unos con otros, factor por factor, y se ordena cada puesto en cada factor, en función de la importancia relativa que el mismo tiene en cada uno de ellos. A este proceso se le denomina ordenación vertical. </w:t>
      </w:r>
    </w:p>
    <w:p w14:paraId="492FA7CD" w14:textId="6E5FBDC3" w:rsidR="007322B8" w:rsidRPr="00F314C4" w:rsidRDefault="006C0F20" w:rsidP="004C227B">
      <w:pPr>
        <w:autoSpaceDE w:val="0"/>
        <w:autoSpaceDN w:val="0"/>
        <w:adjustRightInd w:val="0"/>
        <w:spacing w:after="0" w:line="240" w:lineRule="auto"/>
        <w:rPr>
          <w:rFonts w:ascii="Segoe UI Light" w:hAnsi="Segoe UI Light" w:cs="Segoe UI Light"/>
          <w:sz w:val="20"/>
          <w:szCs w:val="20"/>
        </w:rPr>
      </w:pPr>
      <w:r w:rsidRPr="00F314C4">
        <w:rPr>
          <w:rFonts w:ascii="Segoe UI Light" w:hAnsi="Segoe UI Light" w:cs="Segoe UI Light"/>
          <w:sz w:val="20"/>
          <w:szCs w:val="20"/>
        </w:rPr>
        <w:t xml:space="preserve">. </w:t>
      </w:r>
    </w:p>
    <w:p w14:paraId="275FE11F" w14:textId="6D433898" w:rsidR="00455675" w:rsidRPr="003A7912" w:rsidRDefault="00793E17">
      <w:pPr>
        <w:pStyle w:val="Prrafodelista"/>
        <w:numPr>
          <w:ilvl w:val="0"/>
          <w:numId w:val="11"/>
        </w:numPr>
        <w:autoSpaceDE w:val="0"/>
        <w:autoSpaceDN w:val="0"/>
        <w:adjustRightInd w:val="0"/>
        <w:spacing w:after="0" w:line="240" w:lineRule="auto"/>
        <w:jc w:val="both"/>
        <w:rPr>
          <w:rFonts w:ascii="Segoe UI Light" w:hAnsi="Segoe UI Light" w:cs="Segoe UI Light"/>
          <w:sz w:val="20"/>
          <w:szCs w:val="20"/>
        </w:rPr>
      </w:pPr>
      <w:r w:rsidRPr="00455675">
        <w:rPr>
          <w:rFonts w:ascii="Segoe UI Light" w:hAnsi="Segoe UI Light" w:cs="Segoe UI Light"/>
          <w:sz w:val="20"/>
          <w:szCs w:val="20"/>
        </w:rPr>
        <w:t xml:space="preserve">Distribución de los pesos de los salarios entre los factores de la evaluación. </w:t>
      </w:r>
      <w:r w:rsidR="00455675" w:rsidRPr="00455675">
        <w:rPr>
          <w:rFonts w:ascii="Segoe UI Light" w:hAnsi="Segoe UI Light" w:cs="Segoe UI Light"/>
          <w:sz w:val="20"/>
          <w:szCs w:val="20"/>
        </w:rPr>
        <w:t xml:space="preserve">El paso siguiente es desglosar el salario de cada puesto entre los distintos factores, en función de la importancia que cada uno de ellos tiene en el trabajo. Esta fase se hace de manera independiente de la anterior. De acuerdo con los resultados </w:t>
      </w:r>
      <w:r w:rsidR="00455675" w:rsidRPr="003A7912">
        <w:rPr>
          <w:rFonts w:ascii="Segoe UI Light" w:hAnsi="Segoe UI Light" w:cs="Segoe UI Light"/>
          <w:sz w:val="20"/>
          <w:szCs w:val="20"/>
        </w:rPr>
        <w:t xml:space="preserve">obtenidos en el paso anterior, se da un orden a los distintos puestos en cada factor de forma que, se otorga un uno al salario más alto, un dos al segundo y, así sucesivamente. A este tipo de ordenación se la denomina ordenación horizontal. </w:t>
      </w:r>
    </w:p>
    <w:p w14:paraId="22CAB852" w14:textId="77777777" w:rsidR="00455675" w:rsidRPr="00F314C4" w:rsidRDefault="00455675" w:rsidP="004C227B">
      <w:pPr>
        <w:autoSpaceDE w:val="0"/>
        <w:autoSpaceDN w:val="0"/>
        <w:adjustRightInd w:val="0"/>
        <w:spacing w:after="0" w:line="240" w:lineRule="auto"/>
        <w:rPr>
          <w:rFonts w:ascii="Segoe UI Light" w:hAnsi="Segoe UI Light" w:cs="Segoe UI Light"/>
          <w:sz w:val="20"/>
          <w:szCs w:val="20"/>
        </w:rPr>
      </w:pPr>
    </w:p>
    <w:p w14:paraId="7D491704" w14:textId="77777777" w:rsidR="00BB3A20" w:rsidRDefault="00793E17">
      <w:pPr>
        <w:pStyle w:val="Prrafodelista"/>
        <w:numPr>
          <w:ilvl w:val="0"/>
          <w:numId w:val="11"/>
        </w:numPr>
        <w:autoSpaceDE w:val="0"/>
        <w:autoSpaceDN w:val="0"/>
        <w:adjustRightInd w:val="0"/>
        <w:spacing w:after="0" w:line="240" w:lineRule="auto"/>
        <w:rPr>
          <w:rFonts w:ascii="Segoe UI Light" w:hAnsi="Segoe UI Light" w:cs="Segoe UI Light"/>
          <w:sz w:val="20"/>
          <w:szCs w:val="20"/>
        </w:rPr>
      </w:pPr>
      <w:r w:rsidRPr="00BB3A20">
        <w:rPr>
          <w:rFonts w:ascii="Segoe UI Light" w:hAnsi="Segoe UI Light" w:cs="Segoe UI Light"/>
          <w:sz w:val="20"/>
          <w:szCs w:val="20"/>
        </w:rPr>
        <w:t>Creación de la escala de comparación de los puestos. Una vez que se identifican y evalúan los puestos de referencia con los factores correspondientes, el paso siguiente es la creación de la escala para comparar los puestos.</w:t>
      </w:r>
    </w:p>
    <w:p w14:paraId="7804E032" w14:textId="77777777" w:rsidR="00BB3A20" w:rsidRPr="00BB3A20" w:rsidRDefault="00BB3A20" w:rsidP="00BB3A20">
      <w:pPr>
        <w:pStyle w:val="Prrafodelista"/>
        <w:rPr>
          <w:rFonts w:ascii="Times New Roman" w:hAnsi="Times New Roman" w:cs="Times New Roman"/>
          <w:color w:val="000000"/>
          <w:sz w:val="23"/>
          <w:szCs w:val="23"/>
        </w:rPr>
      </w:pPr>
    </w:p>
    <w:p w14:paraId="6EA41DCA" w14:textId="20E403DC" w:rsidR="00793E17" w:rsidRPr="00BB3A20" w:rsidRDefault="00793E17">
      <w:pPr>
        <w:pStyle w:val="Prrafodelista"/>
        <w:numPr>
          <w:ilvl w:val="0"/>
          <w:numId w:val="11"/>
        </w:numPr>
        <w:autoSpaceDE w:val="0"/>
        <w:autoSpaceDN w:val="0"/>
        <w:adjustRightInd w:val="0"/>
        <w:spacing w:after="0" w:line="240" w:lineRule="auto"/>
        <w:jc w:val="both"/>
        <w:rPr>
          <w:rFonts w:ascii="Segoe UI Light" w:hAnsi="Segoe UI Light" w:cs="Segoe UI Light"/>
          <w:sz w:val="20"/>
          <w:szCs w:val="20"/>
        </w:rPr>
      </w:pPr>
      <w:r w:rsidRPr="00BB3A20">
        <w:rPr>
          <w:rFonts w:ascii="Segoe UI Light" w:hAnsi="Segoe UI Light" w:cs="Segoe UI Light"/>
          <w:sz w:val="20"/>
          <w:szCs w:val="20"/>
        </w:rPr>
        <w:t xml:space="preserve">Aplicación de la escala para comparar los puestos (y factores). Todos los demás puestos pueden ser evaluados, factor por factor, mediante la escala comparativa. </w:t>
      </w:r>
    </w:p>
    <w:p w14:paraId="149BA1C5" w14:textId="41DA73F6" w:rsidR="008C4B23" w:rsidRPr="00F314C4" w:rsidRDefault="008C4B23" w:rsidP="004C227B">
      <w:pPr>
        <w:autoSpaceDE w:val="0"/>
        <w:autoSpaceDN w:val="0"/>
        <w:adjustRightInd w:val="0"/>
        <w:spacing w:after="0" w:line="240" w:lineRule="auto"/>
        <w:jc w:val="both"/>
        <w:rPr>
          <w:rFonts w:ascii="Segoe UI Light" w:hAnsi="Segoe UI Light" w:cs="Segoe UI Light"/>
          <w:sz w:val="20"/>
          <w:szCs w:val="20"/>
        </w:rPr>
      </w:pPr>
    </w:p>
    <w:p w14:paraId="749F7403" w14:textId="640BB55F" w:rsidR="00A8134F" w:rsidRPr="00FA2652" w:rsidRDefault="00A8134F" w:rsidP="004C227B">
      <w:pPr>
        <w:autoSpaceDE w:val="0"/>
        <w:autoSpaceDN w:val="0"/>
        <w:adjustRightInd w:val="0"/>
        <w:spacing w:after="0" w:line="240" w:lineRule="auto"/>
        <w:jc w:val="both"/>
        <w:rPr>
          <w:rFonts w:ascii="Segoe UI Light" w:hAnsi="Segoe UI Light" w:cs="Segoe UI Light"/>
          <w:sz w:val="20"/>
          <w:szCs w:val="20"/>
        </w:rPr>
      </w:pPr>
      <w:r w:rsidRPr="00FA2652">
        <w:rPr>
          <w:rFonts w:ascii="Segoe UI Light" w:hAnsi="Segoe UI Light" w:cs="Segoe UI Light"/>
          <w:sz w:val="20"/>
          <w:szCs w:val="20"/>
        </w:rPr>
        <w:t>Ejemplo de una distribución de pago por factores</w:t>
      </w:r>
      <w:r w:rsidRPr="00FA2652">
        <w:rPr>
          <w:rStyle w:val="Refdenotaalpie"/>
          <w:rFonts w:ascii="Segoe UI Light" w:hAnsi="Segoe UI Light" w:cs="Segoe UI Light"/>
          <w:sz w:val="20"/>
          <w:szCs w:val="20"/>
        </w:rPr>
        <w:footnoteReference w:id="19"/>
      </w:r>
    </w:p>
    <w:p w14:paraId="7BD09677" w14:textId="63E35945" w:rsidR="008C4B23" w:rsidRPr="00FA2652" w:rsidRDefault="008C4B23" w:rsidP="004C227B">
      <w:pPr>
        <w:autoSpaceDE w:val="0"/>
        <w:autoSpaceDN w:val="0"/>
        <w:adjustRightInd w:val="0"/>
        <w:spacing w:after="0" w:line="240" w:lineRule="auto"/>
        <w:jc w:val="both"/>
        <w:rPr>
          <w:rFonts w:ascii="Segoe UI Light" w:hAnsi="Segoe UI Light" w:cs="Segoe UI Light"/>
          <w:sz w:val="20"/>
          <w:szCs w:val="20"/>
        </w:rPr>
      </w:pPr>
    </w:p>
    <w:p w14:paraId="23E496B1" w14:textId="07C91CE5" w:rsidR="000F4885" w:rsidRPr="00FA2652" w:rsidRDefault="000F4885" w:rsidP="004C227B">
      <w:pPr>
        <w:autoSpaceDE w:val="0"/>
        <w:autoSpaceDN w:val="0"/>
        <w:adjustRightInd w:val="0"/>
        <w:spacing w:after="0" w:line="240" w:lineRule="auto"/>
        <w:jc w:val="both"/>
        <w:rPr>
          <w:rFonts w:ascii="Segoe UI Light" w:hAnsi="Segoe UI Light" w:cs="Segoe UI Light"/>
          <w:sz w:val="20"/>
          <w:szCs w:val="20"/>
        </w:rPr>
      </w:pPr>
      <w:r w:rsidRPr="00FA2652">
        <w:rPr>
          <w:rFonts w:ascii="Segoe UI Light" w:hAnsi="Segoe UI Light" w:cs="Segoe UI Light"/>
          <w:sz w:val="20"/>
          <w:szCs w:val="20"/>
        </w:rPr>
        <w:t xml:space="preserve">Los puestos clave ubicados en la escala de comparación y sus especificaciones ofrecen parámetros para valor otros puestos.  Un ejemplo del uso de una escala es el que se describe a continuación. </w:t>
      </w:r>
    </w:p>
    <w:p w14:paraId="49662EB8" w14:textId="701B2527" w:rsidR="000F4885" w:rsidRPr="00FA2652" w:rsidRDefault="000F4885" w:rsidP="004C227B">
      <w:pPr>
        <w:autoSpaceDE w:val="0"/>
        <w:autoSpaceDN w:val="0"/>
        <w:adjustRightInd w:val="0"/>
        <w:spacing w:after="0" w:line="240" w:lineRule="auto"/>
        <w:jc w:val="both"/>
        <w:rPr>
          <w:rFonts w:ascii="Segoe UI Light" w:hAnsi="Segoe UI Light" w:cs="Segoe UI Light"/>
          <w:sz w:val="20"/>
          <w:szCs w:val="20"/>
        </w:rPr>
      </w:pPr>
    </w:p>
    <w:p w14:paraId="5C6D40FA" w14:textId="0590F37E" w:rsidR="000F4885" w:rsidRPr="00DE775C" w:rsidRDefault="000F4885" w:rsidP="004C227B">
      <w:pPr>
        <w:autoSpaceDE w:val="0"/>
        <w:autoSpaceDN w:val="0"/>
        <w:adjustRightInd w:val="0"/>
        <w:spacing w:after="0" w:line="240" w:lineRule="auto"/>
        <w:jc w:val="both"/>
        <w:rPr>
          <w:rFonts w:ascii="Segoe UI Light" w:hAnsi="Segoe UI Light" w:cs="Segoe UI Light"/>
          <w:sz w:val="20"/>
          <w:szCs w:val="20"/>
        </w:rPr>
      </w:pPr>
      <w:r w:rsidRPr="00FA2652">
        <w:rPr>
          <w:rFonts w:ascii="Segoe UI Light" w:hAnsi="Segoe UI Light" w:cs="Segoe UI Light"/>
          <w:sz w:val="20"/>
          <w:szCs w:val="20"/>
        </w:rPr>
        <w:t xml:space="preserve">Supongamos que el puesto de </w:t>
      </w:r>
      <w:r w:rsidR="002C330B" w:rsidRPr="00FA2652">
        <w:rPr>
          <w:rFonts w:ascii="Segoe UI Light" w:hAnsi="Segoe UI Light" w:cs="Segoe UI Light"/>
          <w:i/>
          <w:iCs/>
          <w:sz w:val="20"/>
          <w:szCs w:val="20"/>
        </w:rPr>
        <w:t>A</w:t>
      </w:r>
      <w:r w:rsidRPr="00FA2652">
        <w:rPr>
          <w:rFonts w:ascii="Segoe UI Light" w:hAnsi="Segoe UI Light" w:cs="Segoe UI Light"/>
          <w:i/>
          <w:iCs/>
          <w:sz w:val="20"/>
          <w:szCs w:val="20"/>
        </w:rPr>
        <w:t xml:space="preserve">uxiliar de </w:t>
      </w:r>
      <w:r w:rsidR="002C330B" w:rsidRPr="00FA2652">
        <w:rPr>
          <w:rFonts w:ascii="Segoe UI Light" w:hAnsi="Segoe UI Light" w:cs="Segoe UI Light"/>
          <w:i/>
          <w:iCs/>
          <w:sz w:val="20"/>
          <w:szCs w:val="20"/>
        </w:rPr>
        <w:t>C</w:t>
      </w:r>
      <w:r w:rsidRPr="00FA2652">
        <w:rPr>
          <w:rFonts w:ascii="Segoe UI Light" w:hAnsi="Segoe UI Light" w:cs="Segoe UI Light"/>
          <w:i/>
          <w:iCs/>
          <w:sz w:val="20"/>
          <w:szCs w:val="20"/>
        </w:rPr>
        <w:t>ontabilidad</w:t>
      </w:r>
      <w:r w:rsidRPr="00FA2652">
        <w:rPr>
          <w:rFonts w:ascii="Segoe UI Light" w:hAnsi="Segoe UI Light" w:cs="Segoe UI Light"/>
          <w:sz w:val="20"/>
          <w:szCs w:val="20"/>
        </w:rPr>
        <w:t xml:space="preserve"> se valuará usando este sistema. Ver figura 3.  Al comparar las </w:t>
      </w:r>
      <w:r w:rsidRPr="00DE775C">
        <w:rPr>
          <w:rFonts w:ascii="Segoe UI Light" w:hAnsi="Segoe UI Light" w:cs="Segoe UI Light"/>
          <w:sz w:val="20"/>
          <w:szCs w:val="20"/>
        </w:rPr>
        <w:t xml:space="preserve">especificaciones que cubren el requisito de habilidad para el </w:t>
      </w:r>
      <w:r w:rsidR="002C330B" w:rsidRPr="00DE775C">
        <w:rPr>
          <w:rFonts w:ascii="Segoe UI Light" w:hAnsi="Segoe UI Light" w:cs="Segoe UI Light"/>
          <w:sz w:val="20"/>
          <w:szCs w:val="20"/>
        </w:rPr>
        <w:t>A</w:t>
      </w:r>
      <w:r w:rsidRPr="00DE775C">
        <w:rPr>
          <w:rFonts w:ascii="Segoe UI Light" w:hAnsi="Segoe UI Light" w:cs="Segoe UI Light"/>
          <w:sz w:val="20"/>
          <w:szCs w:val="20"/>
        </w:rPr>
        <w:t xml:space="preserve">uxiliar de </w:t>
      </w:r>
      <w:r w:rsidR="002C330B" w:rsidRPr="00DE775C">
        <w:rPr>
          <w:rFonts w:ascii="Segoe UI Light" w:hAnsi="Segoe UI Light" w:cs="Segoe UI Light"/>
          <w:sz w:val="20"/>
          <w:szCs w:val="20"/>
        </w:rPr>
        <w:t>C</w:t>
      </w:r>
      <w:r w:rsidRPr="00DE775C">
        <w:rPr>
          <w:rFonts w:ascii="Segoe UI Light" w:hAnsi="Segoe UI Light" w:cs="Segoe UI Light"/>
          <w:sz w:val="20"/>
          <w:szCs w:val="20"/>
        </w:rPr>
        <w:t>ontabilidad con los otros puestos de la tabla</w:t>
      </w:r>
      <w:r w:rsidR="005C2AA8" w:rsidRPr="00DE775C">
        <w:rPr>
          <w:rFonts w:ascii="Segoe UI Light" w:hAnsi="Segoe UI Light" w:cs="Segoe UI Light"/>
          <w:sz w:val="20"/>
          <w:szCs w:val="20"/>
        </w:rPr>
        <w:t>, se decidió que la habilidad requerida por el trabajo se encuentra entre la del operador de la máquina y la del supervisor de limpieza.</w:t>
      </w:r>
    </w:p>
    <w:p w14:paraId="5D5E4BBD" w14:textId="058C8474" w:rsidR="005C2AA8" w:rsidRDefault="005C2AA8" w:rsidP="008C4B23">
      <w:pPr>
        <w:autoSpaceDE w:val="0"/>
        <w:autoSpaceDN w:val="0"/>
        <w:adjustRightInd w:val="0"/>
        <w:spacing w:after="0" w:line="240" w:lineRule="auto"/>
        <w:jc w:val="both"/>
        <w:rPr>
          <w:rFonts w:ascii="Segoe UI Light" w:hAnsi="Segoe UI Light" w:cs="Segoe UI Light"/>
          <w:color w:val="948A54" w:themeColor="background2" w:themeShade="80"/>
          <w:sz w:val="20"/>
          <w:szCs w:val="20"/>
        </w:rPr>
      </w:pPr>
    </w:p>
    <w:tbl>
      <w:tblPr>
        <w:tblStyle w:val="Tablaconcuadrcula"/>
        <w:tblW w:w="0" w:type="auto"/>
        <w:jc w:val="center"/>
        <w:tblLook w:val="04A0" w:firstRow="1" w:lastRow="0" w:firstColumn="1" w:lastColumn="0" w:noHBand="0" w:noVBand="1"/>
      </w:tblPr>
      <w:tblGrid>
        <w:gridCol w:w="1870"/>
        <w:gridCol w:w="675"/>
        <w:gridCol w:w="850"/>
        <w:gridCol w:w="786"/>
        <w:gridCol w:w="918"/>
        <w:gridCol w:w="1036"/>
      </w:tblGrid>
      <w:tr w:rsidR="00D140C4" w:rsidRPr="00200770" w14:paraId="2C1AFBF8" w14:textId="77777777" w:rsidTr="00D140C4">
        <w:trPr>
          <w:jc w:val="center"/>
        </w:trPr>
        <w:tc>
          <w:tcPr>
            <w:tcW w:w="0" w:type="auto"/>
            <w:shd w:val="clear" w:color="auto" w:fill="56AAA4"/>
          </w:tcPr>
          <w:p w14:paraId="27E19559" w14:textId="10F5E562" w:rsidR="005C2AA8" w:rsidRPr="00200770" w:rsidRDefault="005C2AA8"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Puesto </w:t>
            </w:r>
          </w:p>
        </w:tc>
        <w:tc>
          <w:tcPr>
            <w:tcW w:w="0" w:type="auto"/>
            <w:shd w:val="clear" w:color="auto" w:fill="56AAA4"/>
          </w:tcPr>
          <w:p w14:paraId="07574100" w14:textId="4A247B51" w:rsidR="005C2AA8" w:rsidRPr="00200770" w:rsidRDefault="00D140C4"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Sueldo</w:t>
            </w:r>
          </w:p>
        </w:tc>
        <w:tc>
          <w:tcPr>
            <w:tcW w:w="0" w:type="auto"/>
            <w:shd w:val="clear" w:color="auto" w:fill="56AAA4"/>
          </w:tcPr>
          <w:p w14:paraId="33536C99" w14:textId="61AC9DA0" w:rsidR="005C2AA8" w:rsidRPr="00200770" w:rsidRDefault="00D140C4"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Habilidad </w:t>
            </w:r>
          </w:p>
        </w:tc>
        <w:tc>
          <w:tcPr>
            <w:tcW w:w="0" w:type="auto"/>
            <w:shd w:val="clear" w:color="auto" w:fill="56AAA4"/>
          </w:tcPr>
          <w:p w14:paraId="2279FFC0" w14:textId="212F3437" w:rsidR="005C2AA8" w:rsidRPr="00200770" w:rsidRDefault="00D140C4"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Esfuerzo</w:t>
            </w:r>
          </w:p>
        </w:tc>
        <w:tc>
          <w:tcPr>
            <w:tcW w:w="0" w:type="auto"/>
            <w:shd w:val="clear" w:color="auto" w:fill="56AAA4"/>
          </w:tcPr>
          <w:p w14:paraId="3D1718F6" w14:textId="3A25701B" w:rsidR="00D140C4" w:rsidRDefault="00D140C4"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Responsa-</w:t>
            </w:r>
          </w:p>
          <w:p w14:paraId="534D736B" w14:textId="6F341BB0" w:rsidR="005C2AA8" w:rsidRPr="00200770" w:rsidRDefault="00D140C4" w:rsidP="00AD0DFD">
            <w:pPr>
              <w:jc w:val="both"/>
              <w:rPr>
                <w:rFonts w:ascii="Segoe UI Light" w:hAnsi="Segoe UI Light" w:cs="Segoe UI Light"/>
                <w:color w:val="FFFFFF" w:themeColor="background1"/>
                <w:sz w:val="16"/>
                <w:szCs w:val="16"/>
              </w:rPr>
            </w:pPr>
            <w:proofErr w:type="spellStart"/>
            <w:r>
              <w:rPr>
                <w:rFonts w:ascii="Segoe UI Light" w:hAnsi="Segoe UI Light" w:cs="Segoe UI Light"/>
                <w:color w:val="FFFFFF" w:themeColor="background1"/>
                <w:sz w:val="16"/>
                <w:szCs w:val="16"/>
              </w:rPr>
              <w:t>bilidad</w:t>
            </w:r>
            <w:proofErr w:type="spellEnd"/>
            <w:r>
              <w:rPr>
                <w:rFonts w:ascii="Segoe UI Light" w:hAnsi="Segoe UI Light" w:cs="Segoe UI Light"/>
                <w:color w:val="FFFFFF" w:themeColor="background1"/>
                <w:sz w:val="16"/>
                <w:szCs w:val="16"/>
              </w:rPr>
              <w:t xml:space="preserve"> </w:t>
            </w:r>
          </w:p>
        </w:tc>
        <w:tc>
          <w:tcPr>
            <w:tcW w:w="1036" w:type="dxa"/>
            <w:shd w:val="clear" w:color="auto" w:fill="56AAA4"/>
          </w:tcPr>
          <w:p w14:paraId="5D51BDF0" w14:textId="1D08AA60" w:rsidR="005C2AA8" w:rsidRPr="00200770" w:rsidRDefault="00D140C4"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Condiciones de trabajo</w:t>
            </w:r>
          </w:p>
        </w:tc>
      </w:tr>
      <w:tr w:rsidR="00D140C4" w:rsidRPr="00200770" w14:paraId="27929FEF" w14:textId="77777777" w:rsidTr="00D140C4">
        <w:trPr>
          <w:jc w:val="center"/>
        </w:trPr>
        <w:tc>
          <w:tcPr>
            <w:tcW w:w="0" w:type="auto"/>
          </w:tcPr>
          <w:p w14:paraId="753518CD" w14:textId="3CF2273B"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 xml:space="preserve">Operador de la máquina </w:t>
            </w:r>
          </w:p>
        </w:tc>
        <w:tc>
          <w:tcPr>
            <w:tcW w:w="0" w:type="auto"/>
          </w:tcPr>
          <w:p w14:paraId="11056A76" w14:textId="0D451F7D"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22.00</w:t>
            </w:r>
          </w:p>
        </w:tc>
        <w:tc>
          <w:tcPr>
            <w:tcW w:w="0" w:type="auto"/>
          </w:tcPr>
          <w:p w14:paraId="17D1D942" w14:textId="18A6702F"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8.80</w:t>
            </w:r>
          </w:p>
        </w:tc>
        <w:tc>
          <w:tcPr>
            <w:tcW w:w="0" w:type="auto"/>
          </w:tcPr>
          <w:p w14:paraId="688868C7" w14:textId="3A823C07"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6.40</w:t>
            </w:r>
          </w:p>
        </w:tc>
        <w:tc>
          <w:tcPr>
            <w:tcW w:w="0" w:type="auto"/>
          </w:tcPr>
          <w:p w14:paraId="54289626" w14:textId="31EA380A"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5.10</w:t>
            </w:r>
          </w:p>
        </w:tc>
        <w:tc>
          <w:tcPr>
            <w:tcW w:w="1036" w:type="dxa"/>
          </w:tcPr>
          <w:p w14:paraId="3415134F" w14:textId="2ABF061D"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1.70</w:t>
            </w:r>
          </w:p>
        </w:tc>
      </w:tr>
      <w:tr w:rsidR="00D140C4" w:rsidRPr="00200770" w14:paraId="79DF22DF" w14:textId="77777777" w:rsidTr="00D140C4">
        <w:trPr>
          <w:jc w:val="center"/>
        </w:trPr>
        <w:tc>
          <w:tcPr>
            <w:tcW w:w="0" w:type="auto"/>
          </w:tcPr>
          <w:p w14:paraId="3F0E4C52" w14:textId="5B38F918"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Supervisor de limpieza</w:t>
            </w:r>
          </w:p>
        </w:tc>
        <w:tc>
          <w:tcPr>
            <w:tcW w:w="0" w:type="auto"/>
          </w:tcPr>
          <w:p w14:paraId="2292BDFB" w14:textId="4730576C"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20.00</w:t>
            </w:r>
          </w:p>
        </w:tc>
        <w:tc>
          <w:tcPr>
            <w:tcW w:w="0" w:type="auto"/>
          </w:tcPr>
          <w:p w14:paraId="728F1801" w14:textId="51795885"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8.00</w:t>
            </w:r>
          </w:p>
        </w:tc>
        <w:tc>
          <w:tcPr>
            <w:tcW w:w="0" w:type="auto"/>
          </w:tcPr>
          <w:p w14:paraId="7698C5B0" w14:textId="6544E7EB"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5.40</w:t>
            </w:r>
          </w:p>
        </w:tc>
        <w:tc>
          <w:tcPr>
            <w:tcW w:w="0" w:type="auto"/>
          </w:tcPr>
          <w:p w14:paraId="5DE4DD5B" w14:textId="63EB4DBF"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5.70</w:t>
            </w:r>
          </w:p>
        </w:tc>
        <w:tc>
          <w:tcPr>
            <w:tcW w:w="1036" w:type="dxa"/>
          </w:tcPr>
          <w:p w14:paraId="300CE5F8" w14:textId="73E52020"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0.90</w:t>
            </w:r>
          </w:p>
        </w:tc>
      </w:tr>
      <w:tr w:rsidR="00D140C4" w:rsidRPr="00200770" w14:paraId="08A78F45" w14:textId="77777777" w:rsidTr="00D140C4">
        <w:trPr>
          <w:jc w:val="center"/>
        </w:trPr>
        <w:tc>
          <w:tcPr>
            <w:tcW w:w="0" w:type="auto"/>
          </w:tcPr>
          <w:p w14:paraId="4793B98E" w14:textId="2E938D5D"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Conserje</w:t>
            </w:r>
          </w:p>
        </w:tc>
        <w:tc>
          <w:tcPr>
            <w:tcW w:w="0" w:type="auto"/>
          </w:tcPr>
          <w:p w14:paraId="0942609E" w14:textId="7353EF2F"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18.70</w:t>
            </w:r>
          </w:p>
        </w:tc>
        <w:tc>
          <w:tcPr>
            <w:tcW w:w="0" w:type="auto"/>
          </w:tcPr>
          <w:p w14:paraId="528153AE" w14:textId="7CB5495B"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7.70</w:t>
            </w:r>
          </w:p>
        </w:tc>
        <w:tc>
          <w:tcPr>
            <w:tcW w:w="0" w:type="auto"/>
          </w:tcPr>
          <w:p w14:paraId="46742296" w14:textId="5FD3674A"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4.90</w:t>
            </w:r>
          </w:p>
        </w:tc>
        <w:tc>
          <w:tcPr>
            <w:tcW w:w="0" w:type="auto"/>
          </w:tcPr>
          <w:p w14:paraId="705FAF4D" w14:textId="2639DC9D"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3.40</w:t>
            </w:r>
          </w:p>
        </w:tc>
        <w:tc>
          <w:tcPr>
            <w:tcW w:w="1036" w:type="dxa"/>
          </w:tcPr>
          <w:p w14:paraId="21D522DF" w14:textId="6A1CC039"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2.70</w:t>
            </w:r>
          </w:p>
        </w:tc>
      </w:tr>
      <w:tr w:rsidR="00D140C4" w:rsidRPr="00200770" w14:paraId="1242451F" w14:textId="77777777" w:rsidTr="00D140C4">
        <w:trPr>
          <w:jc w:val="center"/>
        </w:trPr>
        <w:tc>
          <w:tcPr>
            <w:tcW w:w="0" w:type="auto"/>
          </w:tcPr>
          <w:p w14:paraId="1F2FFDC5" w14:textId="6AFA6FB6"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Archivista</w:t>
            </w:r>
          </w:p>
        </w:tc>
        <w:tc>
          <w:tcPr>
            <w:tcW w:w="0" w:type="auto"/>
          </w:tcPr>
          <w:p w14:paraId="0F272EC9" w14:textId="6ECEC9C7"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17.00</w:t>
            </w:r>
          </w:p>
        </w:tc>
        <w:tc>
          <w:tcPr>
            <w:tcW w:w="0" w:type="auto"/>
          </w:tcPr>
          <w:p w14:paraId="6D3A7BAE" w14:textId="1726EDA9"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6.80</w:t>
            </w:r>
          </w:p>
        </w:tc>
        <w:tc>
          <w:tcPr>
            <w:tcW w:w="0" w:type="auto"/>
          </w:tcPr>
          <w:p w14:paraId="77A7B7EC" w14:textId="3D83E426"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5.80</w:t>
            </w:r>
          </w:p>
        </w:tc>
        <w:tc>
          <w:tcPr>
            <w:tcW w:w="0" w:type="auto"/>
          </w:tcPr>
          <w:p w14:paraId="7847C05B" w14:textId="6D7A08EE"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4.20</w:t>
            </w:r>
          </w:p>
        </w:tc>
        <w:tc>
          <w:tcPr>
            <w:tcW w:w="1036" w:type="dxa"/>
          </w:tcPr>
          <w:p w14:paraId="73AB6B5A" w14:textId="295DB80D"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0.20</w:t>
            </w:r>
          </w:p>
        </w:tc>
      </w:tr>
      <w:tr w:rsidR="00D140C4" w:rsidRPr="00200770" w14:paraId="5ED150F8" w14:textId="77777777" w:rsidTr="00D140C4">
        <w:trPr>
          <w:jc w:val="center"/>
        </w:trPr>
        <w:tc>
          <w:tcPr>
            <w:tcW w:w="0" w:type="auto"/>
          </w:tcPr>
          <w:p w14:paraId="22411A82" w14:textId="458E787A"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Mensajero</w:t>
            </w:r>
          </w:p>
        </w:tc>
        <w:tc>
          <w:tcPr>
            <w:tcW w:w="0" w:type="auto"/>
          </w:tcPr>
          <w:p w14:paraId="7EB62B06" w14:textId="3ABD69E5"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16.90</w:t>
            </w:r>
          </w:p>
        </w:tc>
        <w:tc>
          <w:tcPr>
            <w:tcW w:w="0" w:type="auto"/>
          </w:tcPr>
          <w:p w14:paraId="0A41B408" w14:textId="68BCB73B"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6.40</w:t>
            </w:r>
          </w:p>
        </w:tc>
        <w:tc>
          <w:tcPr>
            <w:tcW w:w="0" w:type="auto"/>
          </w:tcPr>
          <w:p w14:paraId="15A452C7" w14:textId="4BEAC166"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4.20</w:t>
            </w:r>
          </w:p>
        </w:tc>
        <w:tc>
          <w:tcPr>
            <w:tcW w:w="0" w:type="auto"/>
          </w:tcPr>
          <w:p w14:paraId="604BD940" w14:textId="017F13E7"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4.10</w:t>
            </w:r>
          </w:p>
        </w:tc>
        <w:tc>
          <w:tcPr>
            <w:tcW w:w="1036" w:type="dxa"/>
          </w:tcPr>
          <w:p w14:paraId="58DA52E7" w14:textId="72BB35A3" w:rsidR="005C2AA8" w:rsidRPr="009D0D0D" w:rsidRDefault="00D140C4" w:rsidP="00AD0DFD">
            <w:pPr>
              <w:jc w:val="both"/>
              <w:rPr>
                <w:rFonts w:ascii="Segoe UI Light" w:hAnsi="Segoe UI Light" w:cs="Segoe UI Light"/>
                <w:sz w:val="16"/>
                <w:szCs w:val="16"/>
              </w:rPr>
            </w:pPr>
            <w:r w:rsidRPr="009D0D0D">
              <w:rPr>
                <w:rFonts w:ascii="Segoe UI Light" w:hAnsi="Segoe UI Light" w:cs="Segoe UI Light"/>
                <w:sz w:val="16"/>
                <w:szCs w:val="16"/>
              </w:rPr>
              <w:t>2.20</w:t>
            </w:r>
          </w:p>
        </w:tc>
      </w:tr>
    </w:tbl>
    <w:p w14:paraId="58A87728" w14:textId="1683A5A7" w:rsidR="00D140C4" w:rsidRPr="00063A89" w:rsidRDefault="004052E6" w:rsidP="00D140C4">
      <w:pPr>
        <w:spacing w:after="0" w:line="240" w:lineRule="auto"/>
        <w:ind w:left="708" w:firstLine="708"/>
        <w:jc w:val="both"/>
        <w:rPr>
          <w:rFonts w:ascii="Segoe UI Light" w:hAnsi="Segoe UI Light" w:cs="Segoe UI Light"/>
          <w:b/>
          <w:bCs/>
          <w:color w:val="009999"/>
          <w:sz w:val="12"/>
          <w:szCs w:val="12"/>
        </w:rPr>
      </w:pPr>
      <w:r>
        <w:rPr>
          <w:rFonts w:ascii="Segoe UI Light" w:hAnsi="Segoe UI Light" w:cs="Segoe UI Light"/>
          <w:b/>
          <w:bCs/>
          <w:color w:val="009999"/>
          <w:sz w:val="12"/>
          <w:szCs w:val="12"/>
        </w:rPr>
        <w:t xml:space="preserve">             </w:t>
      </w:r>
      <w:r w:rsidR="00D140C4" w:rsidRPr="00063A89">
        <w:rPr>
          <w:rFonts w:ascii="Segoe UI Light" w:hAnsi="Segoe UI Light" w:cs="Segoe UI Light"/>
          <w:b/>
          <w:bCs/>
          <w:color w:val="009999"/>
          <w:sz w:val="12"/>
          <w:szCs w:val="12"/>
        </w:rPr>
        <w:t>Figura 3. Ejemplo de una distribución de pago por factores.</w:t>
      </w:r>
    </w:p>
    <w:p w14:paraId="7AC2141A" w14:textId="6AC3EB59" w:rsidR="005C2AA8" w:rsidRPr="0094478E" w:rsidRDefault="005C2AA8" w:rsidP="008C4B23">
      <w:pPr>
        <w:autoSpaceDE w:val="0"/>
        <w:autoSpaceDN w:val="0"/>
        <w:adjustRightInd w:val="0"/>
        <w:spacing w:after="0" w:line="240" w:lineRule="auto"/>
        <w:jc w:val="both"/>
        <w:rPr>
          <w:rFonts w:ascii="Segoe UI Light" w:hAnsi="Segoe UI Light" w:cs="Segoe UI Light"/>
          <w:b/>
          <w:bCs/>
          <w:color w:val="34ACBC"/>
          <w:sz w:val="12"/>
          <w:szCs w:val="12"/>
        </w:rPr>
      </w:pPr>
    </w:p>
    <w:p w14:paraId="25009189" w14:textId="4ACDD22E" w:rsidR="002C330B" w:rsidRPr="00FA2652" w:rsidRDefault="002C330B" w:rsidP="002C330B">
      <w:pPr>
        <w:autoSpaceDE w:val="0"/>
        <w:autoSpaceDN w:val="0"/>
        <w:adjustRightInd w:val="0"/>
        <w:spacing w:after="0" w:line="240" w:lineRule="auto"/>
        <w:jc w:val="both"/>
        <w:rPr>
          <w:rFonts w:ascii="Segoe UI Light" w:hAnsi="Segoe UI Light" w:cs="Segoe UI Light"/>
          <w:sz w:val="20"/>
          <w:szCs w:val="20"/>
        </w:rPr>
      </w:pPr>
      <w:r w:rsidRPr="00FA2652">
        <w:rPr>
          <w:rFonts w:ascii="Segoe UI Light" w:hAnsi="Segoe UI Light" w:cs="Segoe UI Light"/>
          <w:sz w:val="20"/>
          <w:szCs w:val="20"/>
        </w:rPr>
        <w:t xml:space="preserve">El puesto por lo tanto quedó valuado en 8.40 respecto al actor de habilidad.  El mismo procedimiento se siguió al evaluar los factores restantes.  En la medida en que más puestos se adicionan, las escalas se vuelven más útiles, por lo que permiten hacer comparaciones más sencillas y valuaciones más rápidas. </w:t>
      </w:r>
    </w:p>
    <w:p w14:paraId="427B176C" w14:textId="77777777" w:rsidR="00FA2652" w:rsidRPr="00FA2652" w:rsidRDefault="00FA2652" w:rsidP="002C330B">
      <w:pPr>
        <w:autoSpaceDE w:val="0"/>
        <w:autoSpaceDN w:val="0"/>
        <w:adjustRightInd w:val="0"/>
        <w:spacing w:after="0" w:line="240" w:lineRule="auto"/>
        <w:jc w:val="both"/>
        <w:rPr>
          <w:rFonts w:ascii="Segoe UI Light" w:hAnsi="Segoe UI Light" w:cs="Segoe UI Light"/>
          <w:sz w:val="20"/>
          <w:szCs w:val="20"/>
        </w:rPr>
      </w:pPr>
    </w:p>
    <w:p w14:paraId="41309DC4" w14:textId="4149ACE8" w:rsidR="002C330B" w:rsidRPr="00FA2652" w:rsidRDefault="002C330B" w:rsidP="002C330B">
      <w:pPr>
        <w:autoSpaceDE w:val="0"/>
        <w:autoSpaceDN w:val="0"/>
        <w:adjustRightInd w:val="0"/>
        <w:spacing w:after="0" w:line="240" w:lineRule="auto"/>
        <w:jc w:val="both"/>
        <w:rPr>
          <w:rFonts w:ascii="Segoe UI Light" w:hAnsi="Segoe UI Light" w:cs="Segoe UI Light"/>
          <w:sz w:val="20"/>
          <w:szCs w:val="20"/>
        </w:rPr>
      </w:pPr>
      <w:r w:rsidRPr="00FA2652">
        <w:rPr>
          <w:rFonts w:ascii="Segoe UI Light" w:hAnsi="Segoe UI Light" w:cs="Segoe UI Light"/>
          <w:sz w:val="20"/>
          <w:szCs w:val="20"/>
        </w:rPr>
        <w:t xml:space="preserve">El sueldo correspondiente al puesto evaluado Auxiliar de Contabilidad se determina sumando los valores monetarios de cada factor. Así el sueldo valuado del Auxiliar de Contabilidad sería de 21.00 diarios, </w:t>
      </w:r>
      <w:r w:rsidR="00F830C7" w:rsidRPr="00FA2652">
        <w:rPr>
          <w:rFonts w:ascii="Segoe UI Light" w:hAnsi="Segoe UI Light" w:cs="Segoe UI Light"/>
          <w:sz w:val="20"/>
          <w:szCs w:val="20"/>
        </w:rPr>
        <w:t xml:space="preserve">como se indica en la Figura 4. </w:t>
      </w:r>
    </w:p>
    <w:p w14:paraId="7928959D" w14:textId="7C47988C" w:rsidR="002C330B" w:rsidRPr="00FA2652" w:rsidRDefault="002C330B" w:rsidP="008C4B23">
      <w:pPr>
        <w:autoSpaceDE w:val="0"/>
        <w:autoSpaceDN w:val="0"/>
        <w:adjustRightInd w:val="0"/>
        <w:spacing w:after="0" w:line="240" w:lineRule="auto"/>
        <w:jc w:val="both"/>
        <w:rPr>
          <w:rFonts w:ascii="Segoe UI Light" w:hAnsi="Segoe UI Light" w:cs="Segoe UI Light"/>
          <w:sz w:val="20"/>
          <w:szCs w:val="20"/>
        </w:rPr>
      </w:pPr>
    </w:p>
    <w:tbl>
      <w:tblPr>
        <w:tblStyle w:val="Tablaconcuadrcula"/>
        <w:tblW w:w="0" w:type="auto"/>
        <w:jc w:val="center"/>
        <w:tblLook w:val="04A0" w:firstRow="1" w:lastRow="0" w:firstColumn="1" w:lastColumn="0" w:noHBand="0" w:noVBand="1"/>
      </w:tblPr>
      <w:tblGrid>
        <w:gridCol w:w="2015"/>
        <w:gridCol w:w="962"/>
      </w:tblGrid>
      <w:tr w:rsidR="002C330B" w:rsidRPr="00200770" w14:paraId="58B328B6" w14:textId="77777777" w:rsidTr="00F830C7">
        <w:trPr>
          <w:jc w:val="center"/>
        </w:trPr>
        <w:tc>
          <w:tcPr>
            <w:tcW w:w="2015" w:type="dxa"/>
            <w:shd w:val="clear" w:color="auto" w:fill="56AAA4"/>
          </w:tcPr>
          <w:p w14:paraId="27F98BED" w14:textId="77777777" w:rsidR="00FA2652" w:rsidRDefault="00FA2652" w:rsidP="00AD0DFD">
            <w:pPr>
              <w:jc w:val="both"/>
              <w:rPr>
                <w:rFonts w:ascii="Segoe UI Light" w:hAnsi="Segoe UI Light" w:cs="Segoe UI Light"/>
                <w:color w:val="FFFFFF" w:themeColor="background1"/>
                <w:sz w:val="16"/>
                <w:szCs w:val="16"/>
              </w:rPr>
            </w:pPr>
          </w:p>
          <w:p w14:paraId="7542E282" w14:textId="42328A89" w:rsidR="002C330B" w:rsidRPr="00200770" w:rsidRDefault="002C330B"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 xml:space="preserve">Factor </w:t>
            </w:r>
          </w:p>
        </w:tc>
        <w:tc>
          <w:tcPr>
            <w:tcW w:w="962" w:type="dxa"/>
            <w:shd w:val="clear" w:color="auto" w:fill="56AAA4"/>
          </w:tcPr>
          <w:p w14:paraId="56F80091" w14:textId="77777777" w:rsidR="006A418D" w:rsidRDefault="006A418D" w:rsidP="00AD0DFD">
            <w:pPr>
              <w:jc w:val="both"/>
              <w:rPr>
                <w:rFonts w:ascii="Segoe UI Light" w:hAnsi="Segoe UI Light" w:cs="Segoe UI Light"/>
                <w:color w:val="FFFFFF" w:themeColor="background1"/>
                <w:sz w:val="16"/>
                <w:szCs w:val="16"/>
              </w:rPr>
            </w:pPr>
          </w:p>
          <w:p w14:paraId="21F8871F" w14:textId="7208CEF2" w:rsidR="002C330B" w:rsidRPr="00200770" w:rsidRDefault="002C330B" w:rsidP="00AD0DFD">
            <w:pPr>
              <w:jc w:val="both"/>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Sueldo</w:t>
            </w:r>
          </w:p>
        </w:tc>
      </w:tr>
      <w:tr w:rsidR="002C330B" w:rsidRPr="00200770" w14:paraId="40BE8B44" w14:textId="77777777" w:rsidTr="00F830C7">
        <w:trPr>
          <w:jc w:val="center"/>
        </w:trPr>
        <w:tc>
          <w:tcPr>
            <w:tcW w:w="2015" w:type="dxa"/>
          </w:tcPr>
          <w:p w14:paraId="2DBF5D1E" w14:textId="5AFEDD7A" w:rsidR="002C330B" w:rsidRPr="009D0D0D" w:rsidRDefault="002C330B" w:rsidP="00AD0DFD">
            <w:pPr>
              <w:jc w:val="both"/>
              <w:rPr>
                <w:rFonts w:ascii="Segoe UI Light" w:hAnsi="Segoe UI Light" w:cs="Segoe UI Light"/>
                <w:sz w:val="16"/>
                <w:szCs w:val="16"/>
              </w:rPr>
            </w:pPr>
            <w:r w:rsidRPr="009D0D0D">
              <w:rPr>
                <w:rFonts w:ascii="Segoe UI Light" w:hAnsi="Segoe UI Light" w:cs="Segoe UI Light"/>
                <w:sz w:val="16"/>
                <w:szCs w:val="16"/>
              </w:rPr>
              <w:t>Habilidad</w:t>
            </w:r>
          </w:p>
        </w:tc>
        <w:tc>
          <w:tcPr>
            <w:tcW w:w="962" w:type="dxa"/>
          </w:tcPr>
          <w:p w14:paraId="21641B4C" w14:textId="02B01947" w:rsidR="002C330B" w:rsidRPr="009D0D0D" w:rsidRDefault="00F830C7" w:rsidP="00AD0DFD">
            <w:pPr>
              <w:jc w:val="both"/>
              <w:rPr>
                <w:rFonts w:ascii="Segoe UI Light" w:hAnsi="Segoe UI Light" w:cs="Segoe UI Light"/>
                <w:sz w:val="16"/>
                <w:szCs w:val="16"/>
              </w:rPr>
            </w:pPr>
            <w:r w:rsidRPr="009D0D0D">
              <w:rPr>
                <w:rFonts w:ascii="Segoe UI Light" w:hAnsi="Segoe UI Light" w:cs="Segoe UI Light"/>
                <w:sz w:val="16"/>
                <w:szCs w:val="16"/>
              </w:rPr>
              <w:t>8.40</w:t>
            </w:r>
          </w:p>
        </w:tc>
      </w:tr>
      <w:tr w:rsidR="002C330B" w:rsidRPr="00200770" w14:paraId="10541963" w14:textId="77777777" w:rsidTr="00F830C7">
        <w:trPr>
          <w:jc w:val="center"/>
        </w:trPr>
        <w:tc>
          <w:tcPr>
            <w:tcW w:w="2015" w:type="dxa"/>
          </w:tcPr>
          <w:p w14:paraId="143C566C" w14:textId="2CD12FA9" w:rsidR="002C330B" w:rsidRPr="009D0D0D" w:rsidRDefault="002C330B" w:rsidP="00AD0DFD">
            <w:pPr>
              <w:jc w:val="both"/>
              <w:rPr>
                <w:rFonts w:ascii="Segoe UI Light" w:hAnsi="Segoe UI Light" w:cs="Segoe UI Light"/>
                <w:sz w:val="16"/>
                <w:szCs w:val="16"/>
              </w:rPr>
            </w:pPr>
            <w:r w:rsidRPr="009D0D0D">
              <w:rPr>
                <w:rFonts w:ascii="Segoe UI Light" w:hAnsi="Segoe UI Light" w:cs="Segoe UI Light"/>
                <w:sz w:val="16"/>
                <w:szCs w:val="16"/>
              </w:rPr>
              <w:t>Esfuerzo</w:t>
            </w:r>
          </w:p>
        </w:tc>
        <w:tc>
          <w:tcPr>
            <w:tcW w:w="962" w:type="dxa"/>
          </w:tcPr>
          <w:p w14:paraId="69CC2D85" w14:textId="0FD81A80" w:rsidR="002C330B" w:rsidRPr="009D0D0D" w:rsidRDefault="00F830C7" w:rsidP="00AD0DFD">
            <w:pPr>
              <w:jc w:val="both"/>
              <w:rPr>
                <w:rFonts w:ascii="Segoe UI Light" w:hAnsi="Segoe UI Light" w:cs="Segoe UI Light"/>
                <w:sz w:val="16"/>
                <w:szCs w:val="16"/>
              </w:rPr>
            </w:pPr>
            <w:r w:rsidRPr="009D0D0D">
              <w:rPr>
                <w:rFonts w:ascii="Segoe UI Light" w:hAnsi="Segoe UI Light" w:cs="Segoe UI Light"/>
                <w:sz w:val="16"/>
                <w:szCs w:val="16"/>
              </w:rPr>
              <w:t>6.00</w:t>
            </w:r>
          </w:p>
        </w:tc>
      </w:tr>
      <w:tr w:rsidR="002C330B" w:rsidRPr="00200770" w14:paraId="78E9C0E8" w14:textId="77777777" w:rsidTr="00F830C7">
        <w:trPr>
          <w:jc w:val="center"/>
        </w:trPr>
        <w:tc>
          <w:tcPr>
            <w:tcW w:w="2015" w:type="dxa"/>
          </w:tcPr>
          <w:p w14:paraId="18C0746F" w14:textId="35F79002" w:rsidR="002C330B" w:rsidRPr="009D0D0D" w:rsidRDefault="002C330B" w:rsidP="00AD0DFD">
            <w:pPr>
              <w:jc w:val="both"/>
              <w:rPr>
                <w:rFonts w:ascii="Segoe UI Light" w:hAnsi="Segoe UI Light" w:cs="Segoe UI Light"/>
                <w:sz w:val="16"/>
                <w:szCs w:val="16"/>
              </w:rPr>
            </w:pPr>
            <w:r w:rsidRPr="009D0D0D">
              <w:rPr>
                <w:rFonts w:ascii="Segoe UI Light" w:hAnsi="Segoe UI Light" w:cs="Segoe UI Light"/>
                <w:sz w:val="16"/>
                <w:szCs w:val="16"/>
              </w:rPr>
              <w:t>Responsabilidad</w:t>
            </w:r>
          </w:p>
        </w:tc>
        <w:tc>
          <w:tcPr>
            <w:tcW w:w="962" w:type="dxa"/>
          </w:tcPr>
          <w:p w14:paraId="2A3F8830" w14:textId="55D03D9A" w:rsidR="002C330B" w:rsidRPr="009D0D0D" w:rsidRDefault="00F830C7" w:rsidP="00AD0DFD">
            <w:pPr>
              <w:jc w:val="both"/>
              <w:rPr>
                <w:rFonts w:ascii="Segoe UI Light" w:hAnsi="Segoe UI Light" w:cs="Segoe UI Light"/>
                <w:sz w:val="16"/>
                <w:szCs w:val="16"/>
              </w:rPr>
            </w:pPr>
            <w:r w:rsidRPr="009D0D0D">
              <w:rPr>
                <w:rFonts w:ascii="Segoe UI Light" w:hAnsi="Segoe UI Light" w:cs="Segoe UI Light"/>
                <w:sz w:val="16"/>
                <w:szCs w:val="16"/>
              </w:rPr>
              <w:t>5.80</w:t>
            </w:r>
          </w:p>
        </w:tc>
      </w:tr>
      <w:tr w:rsidR="002C330B" w:rsidRPr="00200770" w14:paraId="5CDEC199" w14:textId="77777777" w:rsidTr="00F830C7">
        <w:trPr>
          <w:jc w:val="center"/>
        </w:trPr>
        <w:tc>
          <w:tcPr>
            <w:tcW w:w="2015" w:type="dxa"/>
          </w:tcPr>
          <w:p w14:paraId="520D9B12" w14:textId="3DD17B22" w:rsidR="002C330B" w:rsidRPr="009D0D0D" w:rsidRDefault="002C330B" w:rsidP="00AD0DFD">
            <w:pPr>
              <w:jc w:val="both"/>
              <w:rPr>
                <w:rFonts w:ascii="Segoe UI Light" w:hAnsi="Segoe UI Light" w:cs="Segoe UI Light"/>
                <w:sz w:val="16"/>
                <w:szCs w:val="16"/>
              </w:rPr>
            </w:pPr>
            <w:r w:rsidRPr="009D0D0D">
              <w:rPr>
                <w:rFonts w:ascii="Segoe UI Light" w:hAnsi="Segoe UI Light" w:cs="Segoe UI Light"/>
                <w:sz w:val="16"/>
                <w:szCs w:val="16"/>
              </w:rPr>
              <w:t xml:space="preserve">Condiciones de trabajo </w:t>
            </w:r>
          </w:p>
        </w:tc>
        <w:tc>
          <w:tcPr>
            <w:tcW w:w="962" w:type="dxa"/>
          </w:tcPr>
          <w:p w14:paraId="6F02DF32" w14:textId="1454D94A" w:rsidR="002C330B" w:rsidRPr="009D0D0D" w:rsidRDefault="00F830C7" w:rsidP="00AD0DFD">
            <w:pPr>
              <w:jc w:val="both"/>
              <w:rPr>
                <w:rFonts w:ascii="Segoe UI Light" w:hAnsi="Segoe UI Light" w:cs="Segoe UI Light"/>
                <w:sz w:val="16"/>
                <w:szCs w:val="16"/>
              </w:rPr>
            </w:pPr>
            <w:r w:rsidRPr="009D0D0D">
              <w:rPr>
                <w:rFonts w:ascii="Segoe UI Light" w:hAnsi="Segoe UI Light" w:cs="Segoe UI Light"/>
                <w:sz w:val="16"/>
                <w:szCs w:val="16"/>
              </w:rPr>
              <w:t>0.80</w:t>
            </w:r>
          </w:p>
        </w:tc>
      </w:tr>
      <w:tr w:rsidR="002C330B" w:rsidRPr="00200770" w14:paraId="66E87687" w14:textId="77777777" w:rsidTr="00F830C7">
        <w:trPr>
          <w:jc w:val="center"/>
        </w:trPr>
        <w:tc>
          <w:tcPr>
            <w:tcW w:w="2015" w:type="dxa"/>
          </w:tcPr>
          <w:p w14:paraId="268163F7" w14:textId="008D49D5" w:rsidR="002C330B" w:rsidRPr="009D0D0D" w:rsidRDefault="002C330B" w:rsidP="00AD0DFD">
            <w:pPr>
              <w:jc w:val="both"/>
              <w:rPr>
                <w:rFonts w:ascii="Segoe UI Light" w:hAnsi="Segoe UI Light" w:cs="Segoe UI Light"/>
                <w:sz w:val="16"/>
                <w:szCs w:val="16"/>
              </w:rPr>
            </w:pPr>
            <w:r w:rsidRPr="009D0D0D">
              <w:rPr>
                <w:rFonts w:ascii="Segoe UI Light" w:hAnsi="Segoe UI Light" w:cs="Segoe UI Light"/>
                <w:sz w:val="16"/>
                <w:szCs w:val="16"/>
              </w:rPr>
              <w:t xml:space="preserve">Total </w:t>
            </w:r>
          </w:p>
        </w:tc>
        <w:tc>
          <w:tcPr>
            <w:tcW w:w="962" w:type="dxa"/>
          </w:tcPr>
          <w:p w14:paraId="4CE4D159" w14:textId="0E98FE12" w:rsidR="002C330B" w:rsidRPr="009D0D0D" w:rsidRDefault="00F830C7" w:rsidP="00AD0DFD">
            <w:pPr>
              <w:jc w:val="both"/>
              <w:rPr>
                <w:rFonts w:ascii="Segoe UI Light" w:hAnsi="Segoe UI Light" w:cs="Segoe UI Light"/>
                <w:sz w:val="16"/>
                <w:szCs w:val="16"/>
              </w:rPr>
            </w:pPr>
            <w:r w:rsidRPr="009D0D0D">
              <w:rPr>
                <w:rFonts w:ascii="Segoe UI Light" w:hAnsi="Segoe UI Light" w:cs="Segoe UI Light"/>
                <w:sz w:val="16"/>
                <w:szCs w:val="16"/>
              </w:rPr>
              <w:t>21.00</w:t>
            </w:r>
          </w:p>
        </w:tc>
      </w:tr>
    </w:tbl>
    <w:p w14:paraId="34FA3FEE" w14:textId="04751973" w:rsidR="002C330B" w:rsidRPr="00063A89" w:rsidRDefault="002C330B" w:rsidP="002C330B">
      <w:pPr>
        <w:spacing w:after="0" w:line="240" w:lineRule="auto"/>
        <w:ind w:left="708" w:firstLine="708"/>
        <w:jc w:val="both"/>
        <w:rPr>
          <w:rFonts w:ascii="Segoe UI Light" w:hAnsi="Segoe UI Light" w:cs="Segoe UI Light"/>
          <w:b/>
          <w:bCs/>
          <w:color w:val="009999"/>
          <w:sz w:val="12"/>
          <w:szCs w:val="12"/>
        </w:rPr>
      </w:pPr>
      <w:r w:rsidRPr="00063A89">
        <w:rPr>
          <w:rFonts w:ascii="Segoe UI Light" w:hAnsi="Segoe UI Light" w:cs="Segoe UI Light"/>
          <w:color w:val="009999"/>
          <w:sz w:val="12"/>
          <w:szCs w:val="12"/>
          <w:lang w:val="es-ES"/>
          <w14:textOutline w14:w="9525" w14:cap="rnd" w14:cmpd="sng" w14:algn="ctr">
            <w14:noFill/>
            <w14:prstDash w14:val="solid"/>
            <w14:bevel/>
          </w14:textOutline>
        </w:rPr>
        <w:t xml:space="preserve">                                            </w:t>
      </w:r>
      <w:r w:rsidR="004052E6">
        <w:rPr>
          <w:rFonts w:ascii="Segoe UI Light" w:hAnsi="Segoe UI Light" w:cs="Segoe UI Light"/>
          <w:color w:val="009999"/>
          <w:sz w:val="12"/>
          <w:szCs w:val="12"/>
          <w:lang w:val="es-ES"/>
          <w14:textOutline w14:w="9525" w14:cap="rnd" w14:cmpd="sng" w14:algn="ctr">
            <w14:noFill/>
            <w14:prstDash w14:val="solid"/>
            <w14:bevel/>
          </w14:textOutline>
        </w:rPr>
        <w:t xml:space="preserve">       </w:t>
      </w:r>
      <w:r w:rsidRPr="00063A89">
        <w:rPr>
          <w:rFonts w:ascii="Segoe UI Light" w:hAnsi="Segoe UI Light" w:cs="Segoe UI Light"/>
          <w:b/>
          <w:bCs/>
          <w:color w:val="009999"/>
          <w:sz w:val="12"/>
          <w:szCs w:val="12"/>
        </w:rPr>
        <w:t xml:space="preserve">Figura 4. Ejemplo de la valuación de un puesto a partir </w:t>
      </w:r>
    </w:p>
    <w:p w14:paraId="20B6D78A" w14:textId="00ADC51A" w:rsidR="008C4B23" w:rsidRPr="00063A89" w:rsidRDefault="002C330B" w:rsidP="002C330B">
      <w:pPr>
        <w:spacing w:after="0" w:line="240" w:lineRule="auto"/>
        <w:ind w:left="708" w:firstLine="708"/>
        <w:jc w:val="both"/>
        <w:rPr>
          <w:rFonts w:ascii="Segoe UI Light" w:hAnsi="Segoe UI Light" w:cs="Segoe UI Light"/>
          <w:b/>
          <w:bCs/>
          <w:color w:val="009999"/>
          <w:sz w:val="12"/>
          <w:szCs w:val="12"/>
        </w:rPr>
      </w:pPr>
      <w:r w:rsidRPr="00063A89">
        <w:rPr>
          <w:rFonts w:ascii="Segoe UI Light" w:hAnsi="Segoe UI Light" w:cs="Segoe UI Light"/>
          <w:b/>
          <w:bCs/>
          <w:color w:val="009999"/>
          <w:sz w:val="12"/>
          <w:szCs w:val="12"/>
        </w:rPr>
        <w:t xml:space="preserve">                                            </w:t>
      </w:r>
      <w:r w:rsidR="004052E6">
        <w:rPr>
          <w:rFonts w:ascii="Segoe UI Light" w:hAnsi="Segoe UI Light" w:cs="Segoe UI Light"/>
          <w:b/>
          <w:bCs/>
          <w:color w:val="009999"/>
          <w:sz w:val="12"/>
          <w:szCs w:val="12"/>
        </w:rPr>
        <w:t xml:space="preserve">              </w:t>
      </w:r>
      <w:r w:rsidRPr="00063A89">
        <w:rPr>
          <w:rFonts w:ascii="Segoe UI Light" w:hAnsi="Segoe UI Light" w:cs="Segoe UI Light"/>
          <w:b/>
          <w:bCs/>
          <w:color w:val="009999"/>
          <w:sz w:val="12"/>
          <w:szCs w:val="12"/>
        </w:rPr>
        <w:t xml:space="preserve"> del modelo de comparación de factores</w:t>
      </w:r>
    </w:p>
    <w:p w14:paraId="1E485E2E" w14:textId="77777777" w:rsidR="004052E6" w:rsidRDefault="004052E6" w:rsidP="001A63A6">
      <w:pPr>
        <w:spacing w:after="0" w:line="240" w:lineRule="auto"/>
        <w:rPr>
          <w:rFonts w:ascii="Segoe UI Light" w:hAnsi="Segoe UI Light" w:cs="Segoe UI Light"/>
          <w:b/>
          <w:bCs/>
          <w:color w:val="009999"/>
          <w:sz w:val="28"/>
          <w:szCs w:val="28"/>
        </w:rPr>
      </w:pPr>
    </w:p>
    <w:p w14:paraId="26B73546" w14:textId="77777777" w:rsidR="002E5FE2" w:rsidRDefault="002E5FE2" w:rsidP="003974FE">
      <w:pPr>
        <w:spacing w:after="0" w:line="240" w:lineRule="auto"/>
        <w:jc w:val="both"/>
        <w:rPr>
          <w:rFonts w:ascii="Segoe UI Light" w:hAnsi="Segoe UI Light" w:cs="Segoe UI Light"/>
          <w:sz w:val="20"/>
          <w:szCs w:val="20"/>
        </w:rPr>
      </w:pPr>
    </w:p>
    <w:p w14:paraId="1B6CECA4" w14:textId="77777777" w:rsidR="002E5FE2" w:rsidRDefault="002E5FE2" w:rsidP="003974FE">
      <w:pPr>
        <w:spacing w:after="0" w:line="240" w:lineRule="auto"/>
        <w:jc w:val="both"/>
        <w:rPr>
          <w:rFonts w:ascii="Segoe UI Light" w:hAnsi="Segoe UI Light" w:cs="Segoe UI Light"/>
          <w:sz w:val="20"/>
          <w:szCs w:val="20"/>
        </w:rPr>
      </w:pPr>
    </w:p>
    <w:p w14:paraId="06274A4C" w14:textId="77777777" w:rsidR="002E5FE2" w:rsidRDefault="002E5FE2" w:rsidP="003974FE">
      <w:pPr>
        <w:spacing w:after="0" w:line="240" w:lineRule="auto"/>
        <w:jc w:val="both"/>
        <w:rPr>
          <w:rFonts w:ascii="Segoe UI Light" w:hAnsi="Segoe UI Light" w:cs="Segoe UI Light"/>
          <w:sz w:val="20"/>
          <w:szCs w:val="20"/>
        </w:rPr>
      </w:pPr>
    </w:p>
    <w:p w14:paraId="1F0BA792" w14:textId="3CBEFE1C" w:rsidR="003974FE" w:rsidRDefault="00BB3A20" w:rsidP="003974FE">
      <w:pPr>
        <w:spacing w:after="0" w:line="240" w:lineRule="auto"/>
        <w:jc w:val="both"/>
        <w:rPr>
          <w:rFonts w:ascii="Segoe UI Light" w:hAnsi="Segoe UI Light" w:cs="Segoe UI Light"/>
          <w:sz w:val="20"/>
          <w:szCs w:val="20"/>
        </w:rPr>
      </w:pPr>
      <w:r w:rsidRPr="009A6715">
        <w:rPr>
          <w:rFonts w:ascii="Segoe UI Light" w:hAnsi="Segoe UI Light" w:cs="Segoe UI Light"/>
          <w:sz w:val="20"/>
          <w:szCs w:val="20"/>
        </w:rPr>
        <w:t>Las principales ventajas de utilizar este método son:</w:t>
      </w:r>
    </w:p>
    <w:p w14:paraId="2B8CA2F7" w14:textId="77777777" w:rsidR="003974FE" w:rsidRDefault="003974FE" w:rsidP="003974FE">
      <w:pPr>
        <w:spacing w:after="0" w:line="240" w:lineRule="auto"/>
        <w:jc w:val="both"/>
        <w:rPr>
          <w:rFonts w:ascii="Segoe UI Light" w:hAnsi="Segoe UI Light" w:cs="Segoe UI Light"/>
          <w:sz w:val="20"/>
          <w:szCs w:val="20"/>
        </w:rPr>
      </w:pPr>
    </w:p>
    <w:p w14:paraId="4FB176EE" w14:textId="77777777" w:rsidR="003974FE" w:rsidRDefault="004052E6">
      <w:pPr>
        <w:pStyle w:val="Prrafodelista"/>
        <w:numPr>
          <w:ilvl w:val="0"/>
          <w:numId w:val="3"/>
        </w:numPr>
        <w:spacing w:after="0" w:line="240" w:lineRule="auto"/>
        <w:jc w:val="both"/>
        <w:rPr>
          <w:rFonts w:ascii="Segoe UI Light" w:hAnsi="Segoe UI Light" w:cs="Segoe UI Light"/>
          <w:sz w:val="20"/>
          <w:szCs w:val="20"/>
        </w:rPr>
      </w:pPr>
      <w:r w:rsidRPr="003974FE">
        <w:rPr>
          <w:rFonts w:ascii="Segoe UI Light" w:hAnsi="Segoe UI Light" w:cs="Segoe UI Light"/>
          <w:sz w:val="20"/>
          <w:szCs w:val="20"/>
        </w:rPr>
        <w:lastRenderedPageBreak/>
        <w:t>Cada proceso de valoración se hace específicamente para cada organización, lo que asegura que el plan esté adaptado a ella.</w:t>
      </w:r>
    </w:p>
    <w:p w14:paraId="4E4E4675" w14:textId="77777777" w:rsidR="003974FE" w:rsidRDefault="004052E6">
      <w:pPr>
        <w:pStyle w:val="Prrafodelista"/>
        <w:numPr>
          <w:ilvl w:val="0"/>
          <w:numId w:val="3"/>
        </w:numPr>
        <w:spacing w:after="0" w:line="240" w:lineRule="auto"/>
        <w:jc w:val="both"/>
        <w:rPr>
          <w:rFonts w:ascii="Segoe UI Light" w:hAnsi="Segoe UI Light" w:cs="Segoe UI Light"/>
          <w:sz w:val="20"/>
          <w:szCs w:val="20"/>
        </w:rPr>
      </w:pPr>
      <w:r w:rsidRPr="003974FE">
        <w:rPr>
          <w:rFonts w:ascii="Segoe UI Light" w:hAnsi="Segoe UI Light" w:cs="Segoe UI Light"/>
          <w:sz w:val="20"/>
          <w:szCs w:val="20"/>
        </w:rPr>
        <w:t>Permite establecer, de una forma bastante acertada, los salarios de una organización, respetando la equidad interna de los mismos; esto es, estableciendo unas diferencias salariales entre los puestos que se corresponderán con las existentes en la importancia de los trabajos para la organización.</w:t>
      </w:r>
      <w:r w:rsidR="003974FE" w:rsidRPr="003974FE">
        <w:rPr>
          <w:rFonts w:ascii="Segoe UI Light" w:hAnsi="Segoe UI Light" w:cs="Segoe UI Light"/>
          <w:sz w:val="20"/>
          <w:szCs w:val="20"/>
        </w:rPr>
        <w:t xml:space="preserve"> </w:t>
      </w:r>
    </w:p>
    <w:p w14:paraId="261FDD38" w14:textId="662C588F" w:rsidR="004052E6" w:rsidRPr="003974FE" w:rsidRDefault="004052E6">
      <w:pPr>
        <w:pStyle w:val="Prrafodelista"/>
        <w:numPr>
          <w:ilvl w:val="0"/>
          <w:numId w:val="3"/>
        </w:numPr>
        <w:spacing w:after="0" w:line="240" w:lineRule="auto"/>
        <w:jc w:val="both"/>
        <w:rPr>
          <w:rFonts w:ascii="Segoe UI Light" w:hAnsi="Segoe UI Light" w:cs="Segoe UI Light"/>
          <w:sz w:val="20"/>
          <w:szCs w:val="20"/>
        </w:rPr>
      </w:pPr>
      <w:r w:rsidRPr="003974FE">
        <w:rPr>
          <w:rFonts w:ascii="Segoe UI Light" w:hAnsi="Segoe UI Light" w:cs="Segoe UI Light"/>
          <w:sz w:val="20"/>
          <w:szCs w:val="20"/>
        </w:rPr>
        <w:t xml:space="preserve">Una vez diseñado el sistema, es sencillo de aplicar. </w:t>
      </w:r>
    </w:p>
    <w:p w14:paraId="2F7678DF" w14:textId="77777777" w:rsidR="004052E6" w:rsidRPr="003A7912" w:rsidRDefault="004052E6" w:rsidP="004052E6">
      <w:pPr>
        <w:autoSpaceDE w:val="0"/>
        <w:autoSpaceDN w:val="0"/>
        <w:adjustRightInd w:val="0"/>
        <w:spacing w:after="0" w:line="240" w:lineRule="auto"/>
        <w:rPr>
          <w:rFonts w:ascii="Segoe UI Light" w:hAnsi="Segoe UI Light" w:cs="Segoe UI Light"/>
          <w:sz w:val="20"/>
          <w:szCs w:val="20"/>
        </w:rPr>
      </w:pPr>
    </w:p>
    <w:p w14:paraId="38E4E424" w14:textId="003C4A71" w:rsidR="003974FE" w:rsidRDefault="004052E6" w:rsidP="003974FE">
      <w:pPr>
        <w:autoSpaceDE w:val="0"/>
        <w:autoSpaceDN w:val="0"/>
        <w:adjustRightInd w:val="0"/>
        <w:spacing w:after="0" w:line="240" w:lineRule="auto"/>
        <w:jc w:val="both"/>
        <w:rPr>
          <w:rFonts w:ascii="Segoe UI Light" w:hAnsi="Segoe UI Light" w:cs="Segoe UI Light"/>
          <w:sz w:val="20"/>
          <w:szCs w:val="20"/>
        </w:rPr>
      </w:pPr>
      <w:r w:rsidRPr="003A7912">
        <w:rPr>
          <w:rFonts w:ascii="Segoe UI Light" w:hAnsi="Segoe UI Light" w:cs="Segoe UI Light"/>
          <w:sz w:val="20"/>
          <w:szCs w:val="20"/>
        </w:rPr>
        <w:t xml:space="preserve">Sin embargo, </w:t>
      </w:r>
      <w:r w:rsidR="003974FE">
        <w:rPr>
          <w:rFonts w:ascii="Segoe UI Light" w:hAnsi="Segoe UI Light" w:cs="Segoe UI Light"/>
          <w:sz w:val="20"/>
          <w:szCs w:val="20"/>
        </w:rPr>
        <w:t xml:space="preserve">una </w:t>
      </w:r>
      <w:r w:rsidRPr="003A7912">
        <w:rPr>
          <w:rFonts w:ascii="Segoe UI Light" w:hAnsi="Segoe UI Light" w:cs="Segoe UI Light"/>
          <w:sz w:val="20"/>
          <w:szCs w:val="20"/>
        </w:rPr>
        <w:t xml:space="preserve">dificultad añadida, aunque no es específica del método de la comparación de factores, sino de todos aquellos que utilizan los puestos clave o de referencia para realizar la valoración de los puestos restantes por comparación con ellos, es el problema que se produce cuando desaparece algún puesto clave o cambia de manera significativa su contenido, aspecto que implicaría la revisión de los resultados de al menos aquellos puestos que han sido comparados con él o ellos. </w:t>
      </w:r>
      <w:r w:rsidR="003974FE">
        <w:rPr>
          <w:rFonts w:ascii="Segoe UI Light" w:hAnsi="Segoe UI Light" w:cs="Segoe UI Light"/>
          <w:sz w:val="20"/>
          <w:szCs w:val="20"/>
        </w:rPr>
        <w:t xml:space="preserve">Otra de ellas es que las </w:t>
      </w:r>
      <w:r w:rsidRPr="003A7912">
        <w:rPr>
          <w:rFonts w:ascii="Segoe UI Light" w:hAnsi="Segoe UI Light" w:cs="Segoe UI Light"/>
          <w:sz w:val="20"/>
          <w:szCs w:val="20"/>
        </w:rPr>
        <w:t>rápidas variaciones que hoy día se producen en los salarios y en el mercado laboral hacen que, en muchos casos, la valoración pueda quedar obsoleta en un breve espacio de tiempo</w:t>
      </w:r>
      <w:r w:rsidR="003974FE">
        <w:rPr>
          <w:rFonts w:ascii="Segoe UI Light" w:hAnsi="Segoe UI Light" w:cs="Segoe UI Light"/>
          <w:sz w:val="20"/>
          <w:szCs w:val="20"/>
        </w:rPr>
        <w:t xml:space="preserve">; y </w:t>
      </w:r>
      <w:r w:rsidR="00326B47">
        <w:rPr>
          <w:rFonts w:ascii="Segoe UI Light" w:hAnsi="Segoe UI Light" w:cs="Segoe UI Light"/>
          <w:sz w:val="20"/>
          <w:szCs w:val="20"/>
        </w:rPr>
        <w:t>finalmente,</w:t>
      </w:r>
      <w:r w:rsidR="003974FE">
        <w:rPr>
          <w:rFonts w:ascii="Segoe UI Light" w:hAnsi="Segoe UI Light" w:cs="Segoe UI Light"/>
          <w:sz w:val="20"/>
          <w:szCs w:val="20"/>
        </w:rPr>
        <w:t xml:space="preserve"> a</w:t>
      </w:r>
      <w:r w:rsidRPr="003A7912">
        <w:rPr>
          <w:rFonts w:ascii="Segoe UI Light" w:hAnsi="Segoe UI Light" w:cs="Segoe UI Light"/>
          <w:sz w:val="20"/>
          <w:szCs w:val="20"/>
        </w:rPr>
        <w:t>unque la aplicación del método es sencilla, la fase de preparación es muy compleja</w:t>
      </w:r>
      <w:r w:rsidR="003974FE">
        <w:rPr>
          <w:rFonts w:ascii="Segoe UI Light" w:hAnsi="Segoe UI Light" w:cs="Segoe UI Light"/>
          <w:sz w:val="20"/>
          <w:szCs w:val="20"/>
        </w:rPr>
        <w:t>.</w:t>
      </w:r>
    </w:p>
    <w:p w14:paraId="17ACD251" w14:textId="77777777" w:rsidR="004052E6" w:rsidRDefault="004052E6" w:rsidP="001A63A6">
      <w:pPr>
        <w:spacing w:after="0" w:line="240" w:lineRule="auto"/>
        <w:rPr>
          <w:rFonts w:ascii="Segoe UI Light" w:hAnsi="Segoe UI Light" w:cs="Segoe UI Light"/>
          <w:b/>
          <w:bCs/>
          <w:color w:val="009999"/>
          <w:sz w:val="28"/>
          <w:szCs w:val="28"/>
        </w:rPr>
      </w:pPr>
    </w:p>
    <w:p w14:paraId="049A593E" w14:textId="114941A3" w:rsidR="001A63A6" w:rsidRPr="00063A89" w:rsidRDefault="001A63A6" w:rsidP="001A63A6">
      <w:pPr>
        <w:spacing w:after="0" w:line="240" w:lineRule="auto"/>
        <w:rPr>
          <w:rFonts w:ascii="Segoe UI Light" w:hAnsi="Segoe UI Light" w:cs="Segoe UI Light"/>
          <w:b/>
          <w:bCs/>
          <w:color w:val="009999"/>
          <w:sz w:val="20"/>
          <w:szCs w:val="20"/>
        </w:rPr>
      </w:pPr>
      <w:bookmarkStart w:id="8" w:name="_Hlk160268570"/>
      <w:r w:rsidRPr="00063A89">
        <w:rPr>
          <w:rFonts w:ascii="Segoe UI Light" w:hAnsi="Segoe UI Light" w:cs="Segoe UI Light"/>
          <w:b/>
          <w:bCs/>
          <w:color w:val="009999"/>
          <w:sz w:val="28"/>
          <w:szCs w:val="28"/>
        </w:rPr>
        <w:t>MÉTODO DE EVALUACIÓN POR PUNTOS</w:t>
      </w:r>
      <w:r w:rsidRPr="00063A89">
        <w:rPr>
          <w:rStyle w:val="Refdenotaalpie"/>
          <w:rFonts w:ascii="Segoe UI Light" w:hAnsi="Segoe UI Light" w:cs="Segoe UI Light"/>
          <w:b/>
          <w:bCs/>
          <w:color w:val="009999"/>
          <w:sz w:val="20"/>
          <w:szCs w:val="20"/>
        </w:rPr>
        <w:footnoteReference w:id="20"/>
      </w:r>
    </w:p>
    <w:p w14:paraId="4DE82EBD" w14:textId="5F55DF93" w:rsidR="00F830C7" w:rsidRDefault="00F830C7" w:rsidP="00793E17">
      <w:pPr>
        <w:autoSpaceDE w:val="0"/>
        <w:autoSpaceDN w:val="0"/>
        <w:adjustRightInd w:val="0"/>
        <w:spacing w:after="0" w:line="240" w:lineRule="auto"/>
        <w:jc w:val="both"/>
        <w:rPr>
          <w:rFonts w:ascii="Segoe UI Light" w:hAnsi="Segoe UI Light" w:cs="Segoe UI Light"/>
          <w:color w:val="948A54" w:themeColor="background2" w:themeShade="80"/>
          <w:sz w:val="20"/>
          <w:szCs w:val="20"/>
        </w:rPr>
      </w:pPr>
    </w:p>
    <w:p w14:paraId="087AB0A9" w14:textId="4FFD7A2A" w:rsidR="00B60569" w:rsidRDefault="000409AE" w:rsidP="00B60569">
      <w:pPr>
        <w:shd w:val="clear" w:color="auto" w:fill="FFFFFF" w:themeFill="background1"/>
        <w:spacing w:after="0" w:line="240" w:lineRule="auto"/>
        <w:jc w:val="center"/>
        <w:rPr>
          <w:rFonts w:ascii="Segoe UI Light" w:hAnsi="Segoe UI Light" w:cs="Segoe UI Light"/>
          <w:sz w:val="20"/>
          <w:szCs w:val="20"/>
          <w:lang w:val="es-ES"/>
        </w:rPr>
      </w:pPr>
      <w:r>
        <w:rPr>
          <w:noProof/>
          <w:lang w:val="en-US"/>
        </w:rPr>
        <w:drawing>
          <wp:inline distT="0" distB="0" distL="0" distR="0" wp14:anchorId="4A448F00" wp14:editId="647137F8">
            <wp:extent cx="3157653" cy="1034852"/>
            <wp:effectExtent l="0" t="0" r="5080" b="0"/>
            <wp:docPr id="6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29"/>
                    <a:stretch>
                      <a:fillRect/>
                    </a:stretch>
                  </pic:blipFill>
                  <pic:spPr>
                    <a:xfrm>
                      <a:off x="0" y="0"/>
                      <a:ext cx="3171851" cy="1039505"/>
                    </a:xfrm>
                    <a:prstGeom prst="rect">
                      <a:avLst/>
                    </a:prstGeom>
                  </pic:spPr>
                </pic:pic>
              </a:graphicData>
            </a:graphic>
          </wp:inline>
        </w:drawing>
      </w:r>
    </w:p>
    <w:p w14:paraId="374E9154" w14:textId="77777777" w:rsidR="00B60569" w:rsidRDefault="00B60569" w:rsidP="002C51B5">
      <w:pPr>
        <w:shd w:val="clear" w:color="auto" w:fill="FFFFFF" w:themeFill="background1"/>
        <w:spacing w:after="0" w:line="240" w:lineRule="auto"/>
        <w:jc w:val="both"/>
        <w:rPr>
          <w:rFonts w:ascii="Segoe UI Light" w:hAnsi="Segoe UI Light" w:cs="Segoe UI Light"/>
          <w:sz w:val="20"/>
          <w:szCs w:val="20"/>
          <w:lang w:val="es-ES"/>
        </w:rPr>
      </w:pPr>
    </w:p>
    <w:p w14:paraId="36BFFE28" w14:textId="1CFA8444" w:rsidR="001A63A6" w:rsidRPr="005E008D" w:rsidRDefault="00E525EB" w:rsidP="002A5493">
      <w:pPr>
        <w:shd w:val="clear" w:color="auto" w:fill="FFFFFF" w:themeFill="background1"/>
        <w:spacing w:after="0" w:line="240" w:lineRule="auto"/>
        <w:jc w:val="both"/>
        <w:rPr>
          <w:rFonts w:ascii="Segoe UI Light" w:hAnsi="Segoe UI Light" w:cs="Segoe UI Light"/>
          <w:sz w:val="20"/>
          <w:szCs w:val="20"/>
          <w:lang w:val="es-ES"/>
        </w:rPr>
      </w:pPr>
      <w:bookmarkStart w:id="9" w:name="_Hlk120113061"/>
      <w:r w:rsidRPr="005E008D">
        <w:rPr>
          <w:rFonts w:ascii="Segoe UI Light" w:hAnsi="Segoe UI Light" w:cs="Segoe UI Light"/>
          <w:sz w:val="20"/>
          <w:szCs w:val="20"/>
          <w:lang w:val="es-ES"/>
        </w:rPr>
        <w:t xml:space="preserve">En 1924 Merrill R. </w:t>
      </w:r>
      <w:proofErr w:type="spellStart"/>
      <w:r w:rsidRPr="005E008D">
        <w:rPr>
          <w:rFonts w:ascii="Segoe UI Light" w:hAnsi="Segoe UI Light" w:cs="Segoe UI Light"/>
          <w:sz w:val="20"/>
          <w:szCs w:val="20"/>
          <w:lang w:val="es-ES"/>
        </w:rPr>
        <w:t>Lott</w:t>
      </w:r>
      <w:proofErr w:type="spellEnd"/>
      <w:r w:rsidRPr="005E008D">
        <w:rPr>
          <w:rFonts w:ascii="Segoe UI Light" w:hAnsi="Segoe UI Light" w:cs="Segoe UI Light"/>
          <w:sz w:val="20"/>
          <w:szCs w:val="20"/>
          <w:lang w:val="es-ES"/>
        </w:rPr>
        <w:t xml:space="preserve"> desarroll</w:t>
      </w:r>
      <w:r w:rsidR="00DD1363">
        <w:rPr>
          <w:rFonts w:ascii="Segoe UI Light" w:hAnsi="Segoe UI Light" w:cs="Segoe UI Light"/>
          <w:sz w:val="20"/>
          <w:szCs w:val="20"/>
          <w:lang w:val="es-ES"/>
        </w:rPr>
        <w:t>ó</w:t>
      </w:r>
      <w:r w:rsidRPr="005E008D">
        <w:rPr>
          <w:rFonts w:ascii="Segoe UI Light" w:hAnsi="Segoe UI Light" w:cs="Segoe UI Light"/>
          <w:sz w:val="20"/>
          <w:szCs w:val="20"/>
          <w:lang w:val="es-ES"/>
        </w:rPr>
        <w:t xml:space="preserve"> un método de factores por puntos sobre la base de quince factores como un “plan científico de evaluación de tareas”. Lo da a publicidad en mayo de 1925 e inmediatamente es aceptado por los especialistas.  Con algunas reformas es el actual sistema de puntos.  </w:t>
      </w:r>
      <w:r w:rsidR="001A63A6" w:rsidRPr="005E008D">
        <w:rPr>
          <w:rFonts w:ascii="Segoe UI Light" w:hAnsi="Segoe UI Light" w:cs="Segoe UI Light"/>
          <w:sz w:val="20"/>
          <w:szCs w:val="20"/>
          <w:lang w:val="es-ES"/>
        </w:rPr>
        <w:t xml:space="preserve"> Su técnica es analítica, porque los cargos se comparan mediante los factores de la evaluación con los valores en puntos. También es una técnica cuantitativa, porque se atribuyen valores numéricos (puntos) a cada aspecto del puesto y se suman los valores numéricos obtenidos para alcanzar un valor total para cada puesto.</w:t>
      </w:r>
    </w:p>
    <w:p w14:paraId="4918AE10" w14:textId="77777777" w:rsidR="00E0531E" w:rsidRDefault="00E0531E" w:rsidP="002A5493">
      <w:pPr>
        <w:spacing w:after="0" w:line="240" w:lineRule="auto"/>
        <w:jc w:val="both"/>
        <w:rPr>
          <w:rFonts w:ascii="Segoe UI Light" w:hAnsi="Segoe UI Light" w:cs="Segoe UI Light"/>
          <w:sz w:val="20"/>
          <w:szCs w:val="20"/>
          <w:lang w:val="es-ES"/>
        </w:rPr>
      </w:pPr>
    </w:p>
    <w:bookmarkEnd w:id="9"/>
    <w:p w14:paraId="08061320" w14:textId="555F6E56" w:rsidR="00B60569" w:rsidRPr="005E008D" w:rsidRDefault="00B60569" w:rsidP="002A5493">
      <w:pPr>
        <w:spacing w:after="0" w:line="240" w:lineRule="auto"/>
        <w:jc w:val="both"/>
        <w:rPr>
          <w:rFonts w:ascii="Segoe UI Light" w:hAnsi="Segoe UI Light" w:cs="Segoe UI Light"/>
          <w:sz w:val="20"/>
          <w:szCs w:val="20"/>
          <w:lang w:val="es-ES"/>
        </w:rPr>
      </w:pPr>
      <w:r w:rsidRPr="005E008D">
        <w:rPr>
          <w:rFonts w:ascii="Segoe UI Light" w:hAnsi="Segoe UI Light" w:cs="Segoe UI Light"/>
          <w:sz w:val="20"/>
          <w:szCs w:val="20"/>
          <w:lang w:val="es-ES"/>
        </w:rPr>
        <w:t>En el sistema de puntos se seleccionan un número adecuado de factores comunes a todos los trabajos, dándole a cada uno de ellos un peso total que refleje su importancia relativa. El valor total de cada factor se descompone en grados y cada grado se define asignándole un cierto número de puntos.</w:t>
      </w:r>
    </w:p>
    <w:p w14:paraId="6C187289" w14:textId="77777777" w:rsidR="00B60569" w:rsidRPr="005E008D" w:rsidRDefault="00B60569" w:rsidP="002A5493">
      <w:pPr>
        <w:spacing w:after="0" w:line="240" w:lineRule="auto"/>
        <w:jc w:val="both"/>
        <w:rPr>
          <w:rFonts w:ascii="Segoe UI Light" w:hAnsi="Segoe UI Light" w:cs="Segoe UI Light"/>
          <w:sz w:val="20"/>
          <w:szCs w:val="20"/>
          <w:lang w:val="es-ES"/>
        </w:rPr>
      </w:pPr>
    </w:p>
    <w:p w14:paraId="00EEEFA7" w14:textId="77777777" w:rsidR="00B60569" w:rsidRPr="005E008D" w:rsidRDefault="00B60569" w:rsidP="002A5493">
      <w:pPr>
        <w:spacing w:after="0" w:line="240" w:lineRule="auto"/>
        <w:jc w:val="both"/>
        <w:rPr>
          <w:rFonts w:ascii="Segoe UI Light" w:hAnsi="Segoe UI Light" w:cs="Segoe UI Light"/>
          <w:sz w:val="20"/>
          <w:szCs w:val="20"/>
          <w:lang w:val="es-ES"/>
        </w:rPr>
      </w:pPr>
      <w:r w:rsidRPr="005E008D">
        <w:rPr>
          <w:rFonts w:ascii="Segoe UI Light" w:hAnsi="Segoe UI Light" w:cs="Segoe UI Light"/>
          <w:sz w:val="20"/>
          <w:szCs w:val="20"/>
          <w:lang w:val="es-ES"/>
        </w:rPr>
        <w:t xml:space="preserve">Los trabajos se consideran factor por factor, tomándose como medida las definiciones de los grados y los puntos asignados. La suma de los puntos atribuidos para todos los factores representa la puntuación total del trabajo, determinado el valor relativo de los distintos trabajos por las puntuaciones relativas de los mismos. </w:t>
      </w:r>
    </w:p>
    <w:p w14:paraId="696C9323" w14:textId="77777777" w:rsidR="00B60569" w:rsidRDefault="00B60569" w:rsidP="002A5493">
      <w:pPr>
        <w:spacing w:after="0" w:line="240" w:lineRule="auto"/>
        <w:jc w:val="both"/>
        <w:rPr>
          <w:rFonts w:ascii="Segoe UI Light" w:hAnsi="Segoe UI Light" w:cs="Segoe UI Light"/>
          <w:sz w:val="20"/>
          <w:szCs w:val="20"/>
          <w:lang w:val="es-ES"/>
        </w:rPr>
      </w:pPr>
    </w:p>
    <w:p w14:paraId="1EC539B3" w14:textId="77777777" w:rsidR="00C22A90" w:rsidRDefault="00C22A90" w:rsidP="002A5493">
      <w:pPr>
        <w:spacing w:after="0" w:line="240" w:lineRule="auto"/>
        <w:jc w:val="both"/>
        <w:rPr>
          <w:rFonts w:ascii="Segoe UI Light" w:hAnsi="Segoe UI Light" w:cs="Segoe UI Light"/>
          <w:sz w:val="20"/>
          <w:szCs w:val="20"/>
          <w:lang w:val="es-ES"/>
        </w:rPr>
      </w:pPr>
    </w:p>
    <w:p w14:paraId="23C41937" w14:textId="77777777" w:rsidR="00C22A90" w:rsidRPr="005E008D" w:rsidRDefault="00C22A90" w:rsidP="002A5493">
      <w:pPr>
        <w:spacing w:after="0" w:line="240" w:lineRule="auto"/>
        <w:jc w:val="both"/>
        <w:rPr>
          <w:rFonts w:ascii="Segoe UI Light" w:hAnsi="Segoe UI Light" w:cs="Segoe UI Light"/>
          <w:sz w:val="20"/>
          <w:szCs w:val="20"/>
          <w:lang w:val="es-ES"/>
        </w:rPr>
      </w:pPr>
    </w:p>
    <w:p w14:paraId="05558BC6" w14:textId="77777777" w:rsidR="00B60569" w:rsidRPr="005E008D" w:rsidRDefault="00B60569" w:rsidP="002A5493">
      <w:pPr>
        <w:spacing w:after="0" w:line="240" w:lineRule="auto"/>
        <w:jc w:val="both"/>
        <w:rPr>
          <w:rFonts w:ascii="Segoe UI Light" w:hAnsi="Segoe UI Light" w:cs="Segoe UI Light"/>
          <w:sz w:val="20"/>
          <w:szCs w:val="20"/>
          <w:lang w:val="es-ES"/>
        </w:rPr>
      </w:pPr>
      <w:r w:rsidRPr="005E008D">
        <w:rPr>
          <w:rFonts w:ascii="Segoe UI Light" w:hAnsi="Segoe UI Light" w:cs="Segoe UI Light"/>
          <w:sz w:val="20"/>
          <w:szCs w:val="20"/>
          <w:lang w:val="es-ES"/>
        </w:rPr>
        <w:lastRenderedPageBreak/>
        <w:t xml:space="preserve">El método de la puntuación presenta tres características: la utilización de factores de valoración, los factores están graduados en una escala numérica y los pesos reflejan la importancia de cada factor. </w:t>
      </w:r>
    </w:p>
    <w:p w14:paraId="20ED6E3E" w14:textId="30CE91B3" w:rsidR="00B76BDD" w:rsidRDefault="00B76BDD" w:rsidP="002C51B5">
      <w:pPr>
        <w:spacing w:after="0" w:line="240" w:lineRule="auto"/>
        <w:jc w:val="both"/>
        <w:rPr>
          <w:rFonts w:ascii="Segoe UI Light" w:hAnsi="Segoe UI Light" w:cs="Segoe UI Light"/>
          <w:sz w:val="20"/>
          <w:szCs w:val="20"/>
          <w:lang w:val="es-ES"/>
        </w:rPr>
      </w:pPr>
    </w:p>
    <w:p w14:paraId="1984A8DE" w14:textId="6834C2E1" w:rsidR="00E525EB" w:rsidRPr="00063A89" w:rsidRDefault="00E525EB" w:rsidP="002C51B5">
      <w:pPr>
        <w:spacing w:after="0" w:line="240" w:lineRule="auto"/>
        <w:jc w:val="both"/>
        <w:rPr>
          <w:rFonts w:ascii="Segoe UI Light" w:hAnsi="Segoe UI Light" w:cs="Segoe UI Light"/>
          <w:b/>
          <w:bCs/>
          <w:color w:val="009999"/>
          <w:sz w:val="20"/>
          <w:szCs w:val="20"/>
          <w:lang w:val="es-ES"/>
        </w:rPr>
      </w:pPr>
      <w:r w:rsidRPr="00063A89">
        <w:rPr>
          <w:rFonts w:ascii="Segoe UI Light" w:hAnsi="Segoe UI Light" w:cs="Segoe UI Light"/>
          <w:b/>
          <w:bCs/>
          <w:color w:val="009999"/>
          <w:sz w:val="20"/>
          <w:szCs w:val="20"/>
          <w:lang w:val="es-ES"/>
        </w:rPr>
        <w:t>S</w:t>
      </w:r>
      <w:r w:rsidR="002C51B5" w:rsidRPr="00063A89">
        <w:rPr>
          <w:rFonts w:ascii="Segoe UI Light" w:hAnsi="Segoe UI Light" w:cs="Segoe UI Light"/>
          <w:b/>
          <w:bCs/>
          <w:color w:val="009999"/>
          <w:sz w:val="20"/>
          <w:szCs w:val="20"/>
          <w:lang w:val="es-ES"/>
        </w:rPr>
        <w:t>elección de Puestos Clave</w:t>
      </w:r>
    </w:p>
    <w:p w14:paraId="31371C3C" w14:textId="77777777" w:rsidR="006C597D" w:rsidRDefault="006C597D" w:rsidP="002C51B5">
      <w:pPr>
        <w:spacing w:after="0" w:line="240" w:lineRule="auto"/>
        <w:jc w:val="both"/>
        <w:rPr>
          <w:rFonts w:ascii="Segoe UI Light" w:hAnsi="Segoe UI Light" w:cs="Segoe UI Light"/>
          <w:sz w:val="20"/>
          <w:szCs w:val="20"/>
          <w:lang w:val="es-ES"/>
        </w:rPr>
      </w:pPr>
    </w:p>
    <w:p w14:paraId="114EFF01" w14:textId="7D65C75C" w:rsidR="00E525EB" w:rsidRPr="00780C3D" w:rsidRDefault="00B4268A" w:rsidP="002C51B5">
      <w:pPr>
        <w:spacing w:after="0" w:line="240" w:lineRule="auto"/>
        <w:jc w:val="both"/>
        <w:rPr>
          <w:rFonts w:ascii="Segoe UI Light" w:hAnsi="Segoe UI Light" w:cs="Segoe UI Light"/>
          <w:sz w:val="20"/>
          <w:szCs w:val="20"/>
          <w:lang w:val="es-ES"/>
        </w:rPr>
      </w:pPr>
      <w:r w:rsidRPr="00780C3D">
        <w:rPr>
          <w:rFonts w:ascii="Segoe UI Light" w:hAnsi="Segoe UI Light" w:cs="Segoe UI Light"/>
          <w:sz w:val="20"/>
          <w:szCs w:val="20"/>
          <w:lang w:val="es-ES"/>
        </w:rPr>
        <w:t>S</w:t>
      </w:r>
      <w:r w:rsidR="00E525EB" w:rsidRPr="00780C3D">
        <w:rPr>
          <w:rFonts w:ascii="Segoe UI Light" w:hAnsi="Segoe UI Light" w:cs="Segoe UI Light"/>
          <w:sz w:val="20"/>
          <w:szCs w:val="20"/>
          <w:lang w:val="es-ES"/>
        </w:rPr>
        <w:t xml:space="preserve">e debe seleccionar las clases de puestos representativas del conjunto, las cuales establecen un marco de trabajo dentro del cual se evaluarán los demás, permitiendo con ello reducir tiempo para la construcción </w:t>
      </w:r>
      <w:r w:rsidR="00C22A90">
        <w:rPr>
          <w:rFonts w:ascii="Segoe UI Light" w:hAnsi="Segoe UI Light" w:cs="Segoe UI Light"/>
          <w:sz w:val="20"/>
          <w:szCs w:val="20"/>
          <w:lang w:val="es-ES"/>
        </w:rPr>
        <w:t>de un manual de valoración</w:t>
      </w:r>
      <w:r w:rsidR="00E525EB" w:rsidRPr="00780C3D">
        <w:rPr>
          <w:rFonts w:ascii="Segoe UI Light" w:hAnsi="Segoe UI Light" w:cs="Segoe UI Light"/>
          <w:sz w:val="20"/>
          <w:szCs w:val="20"/>
          <w:lang w:val="es-ES"/>
        </w:rPr>
        <w:t>. Los puestos de referencia, que se denominarán “puestos clave” o puestos tipo, debe ser seleccionados de manera cuidadosa tomando en cuenta las siguientes características:</w:t>
      </w:r>
    </w:p>
    <w:p w14:paraId="3D4FEE18" w14:textId="77777777" w:rsidR="002C51B5" w:rsidRPr="00780C3D" w:rsidRDefault="002C51B5" w:rsidP="002C51B5">
      <w:pPr>
        <w:spacing w:after="0" w:line="240" w:lineRule="auto"/>
        <w:jc w:val="both"/>
        <w:rPr>
          <w:rFonts w:ascii="Segoe UI Light" w:hAnsi="Segoe UI Light" w:cs="Segoe UI Light"/>
          <w:sz w:val="20"/>
          <w:szCs w:val="20"/>
          <w:lang w:val="es-ES"/>
        </w:rPr>
      </w:pPr>
    </w:p>
    <w:p w14:paraId="1E997F3D" w14:textId="77777777" w:rsidR="00E525EB" w:rsidRPr="00780C3D" w:rsidRDefault="00E525EB">
      <w:pPr>
        <w:pStyle w:val="Prrafodelista"/>
        <w:numPr>
          <w:ilvl w:val="0"/>
          <w:numId w:val="19"/>
        </w:numPr>
        <w:spacing w:after="0" w:line="240" w:lineRule="auto"/>
        <w:jc w:val="both"/>
        <w:rPr>
          <w:rFonts w:ascii="Segoe UI Light" w:hAnsi="Segoe UI Light" w:cs="Segoe UI Light"/>
          <w:sz w:val="20"/>
          <w:szCs w:val="20"/>
          <w:lang w:val="es-ES"/>
        </w:rPr>
      </w:pPr>
      <w:r w:rsidRPr="00780C3D">
        <w:rPr>
          <w:rFonts w:ascii="Segoe UI Light" w:hAnsi="Segoe UI Light" w:cs="Segoe UI Light"/>
          <w:sz w:val="20"/>
          <w:szCs w:val="20"/>
          <w:lang w:val="es-ES"/>
        </w:rPr>
        <w:t>Que no tengan discusión o controversia en cuanto al salario base asignado; es decir que su salario sea estimado justo.</w:t>
      </w:r>
    </w:p>
    <w:p w14:paraId="01B311A5" w14:textId="77777777" w:rsidR="00E525EB" w:rsidRPr="00780C3D" w:rsidRDefault="00E525EB">
      <w:pPr>
        <w:pStyle w:val="Prrafodelista"/>
        <w:numPr>
          <w:ilvl w:val="0"/>
          <w:numId w:val="19"/>
        </w:numPr>
        <w:spacing w:after="0" w:line="240" w:lineRule="auto"/>
        <w:jc w:val="both"/>
        <w:rPr>
          <w:rFonts w:ascii="Segoe UI Light" w:hAnsi="Segoe UI Light" w:cs="Segoe UI Light"/>
          <w:sz w:val="20"/>
          <w:szCs w:val="20"/>
          <w:lang w:val="es-ES"/>
        </w:rPr>
      </w:pPr>
      <w:r w:rsidRPr="00780C3D">
        <w:rPr>
          <w:rFonts w:ascii="Segoe UI Light" w:hAnsi="Segoe UI Light" w:cs="Segoe UI Light"/>
          <w:sz w:val="20"/>
          <w:szCs w:val="20"/>
          <w:lang w:val="es-ES"/>
        </w:rPr>
        <w:t>Que tengan definidas claramente las tareas, deberes y responsabilidades.</w:t>
      </w:r>
    </w:p>
    <w:p w14:paraId="4DB8892F" w14:textId="77777777" w:rsidR="00E525EB" w:rsidRPr="00780C3D" w:rsidRDefault="00E525EB">
      <w:pPr>
        <w:pStyle w:val="Prrafodelista"/>
        <w:numPr>
          <w:ilvl w:val="0"/>
          <w:numId w:val="19"/>
        </w:numPr>
        <w:spacing w:after="0" w:line="240" w:lineRule="auto"/>
        <w:jc w:val="both"/>
        <w:rPr>
          <w:rFonts w:ascii="Segoe UI Light" w:hAnsi="Segoe UI Light" w:cs="Segoe UI Light"/>
          <w:sz w:val="20"/>
          <w:szCs w:val="20"/>
          <w:lang w:val="es-ES"/>
        </w:rPr>
      </w:pPr>
      <w:r w:rsidRPr="00780C3D">
        <w:rPr>
          <w:rFonts w:ascii="Segoe UI Light" w:hAnsi="Segoe UI Light" w:cs="Segoe UI Light"/>
          <w:sz w:val="20"/>
          <w:szCs w:val="20"/>
          <w:lang w:val="es-ES"/>
        </w:rPr>
        <w:t>Que sean estables en cuanto a sus funciones.</w:t>
      </w:r>
    </w:p>
    <w:p w14:paraId="3B73AA4A" w14:textId="77777777" w:rsidR="00E525EB" w:rsidRPr="00780C3D" w:rsidRDefault="00E525EB">
      <w:pPr>
        <w:pStyle w:val="Prrafodelista"/>
        <w:numPr>
          <w:ilvl w:val="0"/>
          <w:numId w:val="19"/>
        </w:numPr>
        <w:spacing w:after="0" w:line="240" w:lineRule="auto"/>
        <w:jc w:val="both"/>
        <w:rPr>
          <w:rFonts w:ascii="Segoe UI Light" w:hAnsi="Segoe UI Light" w:cs="Segoe UI Light"/>
          <w:sz w:val="20"/>
          <w:szCs w:val="20"/>
          <w:lang w:val="es-ES"/>
        </w:rPr>
      </w:pPr>
      <w:r w:rsidRPr="00780C3D">
        <w:rPr>
          <w:rFonts w:ascii="Segoe UI Light" w:hAnsi="Segoe UI Light" w:cs="Segoe UI Light"/>
          <w:sz w:val="20"/>
          <w:szCs w:val="20"/>
          <w:lang w:val="es-ES"/>
        </w:rPr>
        <w:t>Que sean representativos, de manera que se asimilen en complejidad a los que representan y que permitan entrar en juego todos los niveles de intensidad de los diferentes factores compensables.</w:t>
      </w:r>
    </w:p>
    <w:p w14:paraId="717127B9" w14:textId="3E6DE8DC" w:rsidR="002C51B5" w:rsidRPr="005E008D" w:rsidRDefault="002C51B5" w:rsidP="002C51B5">
      <w:pPr>
        <w:spacing w:after="0" w:line="240" w:lineRule="auto"/>
        <w:jc w:val="both"/>
        <w:rPr>
          <w:rFonts w:ascii="Segoe UI Light" w:hAnsi="Segoe UI Light" w:cs="Segoe UI Light"/>
          <w:sz w:val="20"/>
          <w:szCs w:val="20"/>
          <w:lang w:val="es-ES"/>
        </w:rPr>
      </w:pPr>
    </w:p>
    <w:p w14:paraId="5F58BE09" w14:textId="2A42FD1E" w:rsid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Para la selección de los “puestos clave” se puede considerar estos elementos:</w:t>
      </w:r>
    </w:p>
    <w:p w14:paraId="5B10BF34" w14:textId="77777777" w:rsidR="002C51B5" w:rsidRPr="00E525EB" w:rsidRDefault="002C51B5" w:rsidP="002C51B5">
      <w:pPr>
        <w:spacing w:after="0" w:line="240" w:lineRule="auto"/>
        <w:jc w:val="both"/>
        <w:rPr>
          <w:rFonts w:ascii="Segoe UI Light" w:hAnsi="Segoe UI Light" w:cs="Segoe UI Light"/>
          <w:sz w:val="20"/>
          <w:szCs w:val="20"/>
          <w:lang w:val="es-ES"/>
        </w:rPr>
      </w:pPr>
    </w:p>
    <w:p w14:paraId="6A7F4159" w14:textId="77777777" w:rsidR="00E525EB" w:rsidRPr="005E008D" w:rsidRDefault="00E525EB">
      <w:pPr>
        <w:pStyle w:val="Prrafodelista"/>
        <w:numPr>
          <w:ilvl w:val="0"/>
          <w:numId w:val="20"/>
        </w:numPr>
        <w:spacing w:after="0" w:line="240" w:lineRule="auto"/>
        <w:jc w:val="both"/>
        <w:rPr>
          <w:rFonts w:ascii="Segoe UI Light" w:hAnsi="Segoe UI Light" w:cs="Segoe UI Light"/>
          <w:sz w:val="20"/>
          <w:szCs w:val="20"/>
          <w:lang w:val="es-ES"/>
        </w:rPr>
      </w:pPr>
      <w:r w:rsidRPr="005E008D">
        <w:rPr>
          <w:rFonts w:ascii="Segoe UI Light" w:hAnsi="Segoe UI Light" w:cs="Segoe UI Light"/>
          <w:sz w:val="20"/>
          <w:szCs w:val="20"/>
          <w:lang w:val="es-ES"/>
        </w:rPr>
        <w:t>Estratificar la población de puestos en grupos</w:t>
      </w:r>
    </w:p>
    <w:p w14:paraId="7DF4C22E" w14:textId="77777777" w:rsidR="00C22A90" w:rsidRDefault="00E525EB">
      <w:pPr>
        <w:pStyle w:val="Prrafodelista"/>
        <w:numPr>
          <w:ilvl w:val="0"/>
          <w:numId w:val="20"/>
        </w:numPr>
        <w:spacing w:after="0" w:line="240" w:lineRule="auto"/>
        <w:jc w:val="both"/>
        <w:rPr>
          <w:rFonts w:ascii="Segoe UI Light" w:hAnsi="Segoe UI Light" w:cs="Segoe UI Light"/>
          <w:sz w:val="20"/>
          <w:szCs w:val="20"/>
          <w:lang w:val="es-ES"/>
        </w:rPr>
      </w:pPr>
      <w:r w:rsidRPr="00284815">
        <w:rPr>
          <w:rFonts w:ascii="Segoe UI Light" w:hAnsi="Segoe UI Light" w:cs="Segoe UI Light"/>
          <w:sz w:val="20"/>
          <w:szCs w:val="20"/>
          <w:lang w:val="es-ES"/>
        </w:rPr>
        <w:t xml:space="preserve">De cada uno de los grupos, niveles o categorías se toma una muestra de puestos representativos de puestos seleccionados depende de su heterogeneidad; cuanto más alto sea ésta; mayor será el número de puestos clave.  </w:t>
      </w:r>
    </w:p>
    <w:p w14:paraId="38C54A11" w14:textId="77777777" w:rsidR="00C22A90" w:rsidRDefault="00C22A90" w:rsidP="00C22A90">
      <w:pPr>
        <w:pStyle w:val="Prrafodelista"/>
        <w:spacing w:after="0" w:line="240" w:lineRule="auto"/>
        <w:jc w:val="both"/>
        <w:rPr>
          <w:rFonts w:ascii="Segoe UI Light" w:hAnsi="Segoe UI Light" w:cs="Segoe UI Light"/>
          <w:sz w:val="20"/>
          <w:szCs w:val="20"/>
          <w:lang w:val="es-ES"/>
        </w:rPr>
      </w:pPr>
    </w:p>
    <w:p w14:paraId="2EFAEA9F" w14:textId="31CA4BA8" w:rsidR="00E525EB" w:rsidRDefault="00E525EB" w:rsidP="00C22A90">
      <w:pPr>
        <w:pStyle w:val="Prrafodelista"/>
        <w:spacing w:after="0" w:line="240" w:lineRule="auto"/>
        <w:jc w:val="both"/>
        <w:rPr>
          <w:rFonts w:ascii="Segoe UI Light" w:hAnsi="Segoe UI Light" w:cs="Segoe UI Light"/>
          <w:sz w:val="20"/>
          <w:szCs w:val="20"/>
          <w:lang w:val="es-ES"/>
        </w:rPr>
      </w:pPr>
      <w:r w:rsidRPr="00284815">
        <w:rPr>
          <w:rFonts w:ascii="Segoe UI Light" w:hAnsi="Segoe UI Light" w:cs="Segoe UI Light"/>
          <w:sz w:val="20"/>
          <w:szCs w:val="20"/>
          <w:lang w:val="es-ES"/>
        </w:rPr>
        <w:t>Para la selección de éstos sirve como guía lo siguiente:</w:t>
      </w:r>
    </w:p>
    <w:p w14:paraId="291635D8" w14:textId="77777777" w:rsidR="00C22A90" w:rsidRPr="00284815" w:rsidRDefault="00C22A90" w:rsidP="00C22A90">
      <w:pPr>
        <w:pStyle w:val="Prrafodelista"/>
        <w:spacing w:after="0" w:line="240" w:lineRule="auto"/>
        <w:jc w:val="both"/>
        <w:rPr>
          <w:rFonts w:ascii="Segoe UI Light" w:hAnsi="Segoe UI Light" w:cs="Segoe UI Light"/>
          <w:sz w:val="20"/>
          <w:szCs w:val="20"/>
          <w:lang w:val="es-ES"/>
        </w:rPr>
      </w:pPr>
    </w:p>
    <w:p w14:paraId="6B078FD4" w14:textId="7CC969F5" w:rsidR="00E525EB" w:rsidRPr="005E008D" w:rsidRDefault="00F84BC2" w:rsidP="00F84BC2">
      <w:pPr>
        <w:pStyle w:val="Prrafodelista"/>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w:t>
      </w:r>
      <w:r w:rsidR="00E525EB" w:rsidRPr="005E008D">
        <w:rPr>
          <w:rFonts w:ascii="Segoe UI Light" w:hAnsi="Segoe UI Light" w:cs="Segoe UI Light"/>
          <w:sz w:val="20"/>
          <w:szCs w:val="20"/>
          <w:lang w:val="es-ES"/>
        </w:rPr>
        <w:t>Tomar como base las descripciones de clases de puestos.</w:t>
      </w:r>
    </w:p>
    <w:p w14:paraId="06F951DC" w14:textId="55F2DBD5" w:rsidR="002C51B5" w:rsidRPr="005E008D" w:rsidRDefault="00F84BC2" w:rsidP="00F84BC2">
      <w:pPr>
        <w:pStyle w:val="Prrafodelista"/>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w:t>
      </w:r>
      <w:r w:rsidR="00E525EB" w:rsidRPr="005E008D">
        <w:rPr>
          <w:rFonts w:ascii="Segoe UI Light" w:hAnsi="Segoe UI Light" w:cs="Segoe UI Light"/>
          <w:sz w:val="20"/>
          <w:szCs w:val="20"/>
          <w:lang w:val="es-ES"/>
        </w:rPr>
        <w:t>Incluir las descripciones de clases de puestos, que contengan gran cantidad de puestos.</w:t>
      </w:r>
    </w:p>
    <w:p w14:paraId="34054FD6" w14:textId="77777777" w:rsidR="002C51B5" w:rsidRDefault="002C51B5" w:rsidP="002C51B5">
      <w:pPr>
        <w:spacing w:after="0" w:line="240" w:lineRule="auto"/>
        <w:jc w:val="both"/>
        <w:rPr>
          <w:rFonts w:ascii="Segoe UI Light" w:hAnsi="Segoe UI Light" w:cs="Segoe UI Light"/>
          <w:b/>
          <w:bCs/>
          <w:color w:val="56AAA4"/>
          <w:sz w:val="20"/>
          <w:szCs w:val="20"/>
          <w:lang w:val="es-ES"/>
        </w:rPr>
      </w:pPr>
    </w:p>
    <w:p w14:paraId="6C12E360" w14:textId="1773E4D3" w:rsidR="00E525EB" w:rsidRPr="00063A89" w:rsidRDefault="00EB6A19" w:rsidP="002C51B5">
      <w:pPr>
        <w:spacing w:after="0" w:line="240" w:lineRule="auto"/>
        <w:jc w:val="both"/>
        <w:rPr>
          <w:rFonts w:ascii="Segoe UI Light" w:hAnsi="Segoe UI Light" w:cs="Segoe UI Light"/>
          <w:b/>
          <w:bCs/>
          <w:color w:val="009999"/>
          <w:sz w:val="20"/>
          <w:szCs w:val="20"/>
          <w:lang w:val="es-ES"/>
        </w:rPr>
      </w:pPr>
      <w:r w:rsidRPr="00063A89">
        <w:rPr>
          <w:rFonts w:ascii="Segoe UI Light" w:hAnsi="Segoe UI Light" w:cs="Segoe UI Light"/>
          <w:b/>
          <w:bCs/>
          <w:color w:val="009999"/>
          <w:sz w:val="20"/>
          <w:szCs w:val="20"/>
          <w:lang w:val="es-ES"/>
        </w:rPr>
        <w:t xml:space="preserve">Selección y definición de los </w:t>
      </w:r>
      <w:r w:rsidR="002C51B5" w:rsidRPr="00063A89">
        <w:rPr>
          <w:rFonts w:ascii="Segoe UI Light" w:hAnsi="Segoe UI Light" w:cs="Segoe UI Light"/>
          <w:b/>
          <w:bCs/>
          <w:color w:val="009999"/>
          <w:sz w:val="20"/>
          <w:szCs w:val="20"/>
          <w:lang w:val="es-ES"/>
        </w:rPr>
        <w:t xml:space="preserve">factores compensables </w:t>
      </w:r>
    </w:p>
    <w:p w14:paraId="798D458C" w14:textId="77777777" w:rsidR="002C51B5" w:rsidRDefault="002C51B5" w:rsidP="002C51B5">
      <w:pPr>
        <w:spacing w:after="0" w:line="240" w:lineRule="auto"/>
        <w:jc w:val="both"/>
        <w:rPr>
          <w:rFonts w:ascii="Segoe UI Light" w:hAnsi="Segoe UI Light" w:cs="Segoe UI Light"/>
          <w:sz w:val="20"/>
          <w:szCs w:val="20"/>
          <w:lang w:val="es-ES"/>
        </w:rPr>
      </w:pPr>
    </w:p>
    <w:p w14:paraId="07BEE046" w14:textId="55C5E9E7" w:rsidR="009572E3" w:rsidRDefault="00DB78D2" w:rsidP="002C51B5">
      <w:pPr>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L</w:t>
      </w:r>
      <w:r w:rsidR="009572E3">
        <w:rPr>
          <w:rFonts w:ascii="Segoe UI Light" w:hAnsi="Segoe UI Light" w:cs="Segoe UI Light"/>
          <w:sz w:val="20"/>
          <w:szCs w:val="20"/>
          <w:lang w:val="es-ES"/>
        </w:rPr>
        <w:t>a naturaleza de la organización, su función o servicio</w:t>
      </w:r>
      <w:r w:rsidR="00647BE8">
        <w:rPr>
          <w:rFonts w:ascii="Segoe UI Light" w:hAnsi="Segoe UI Light" w:cs="Segoe UI Light"/>
          <w:sz w:val="20"/>
          <w:szCs w:val="20"/>
          <w:lang w:val="es-ES"/>
        </w:rPr>
        <w:t xml:space="preserve">, es </w:t>
      </w:r>
      <w:r w:rsidR="002E0B6A">
        <w:rPr>
          <w:rFonts w:ascii="Segoe UI Light" w:hAnsi="Segoe UI Light" w:cs="Segoe UI Light"/>
          <w:sz w:val="20"/>
          <w:szCs w:val="20"/>
          <w:lang w:val="es-ES"/>
        </w:rPr>
        <w:t>un elemento por tomar</w:t>
      </w:r>
      <w:r w:rsidR="00647BE8">
        <w:rPr>
          <w:rFonts w:ascii="Segoe UI Light" w:hAnsi="Segoe UI Light" w:cs="Segoe UI Light"/>
          <w:sz w:val="20"/>
          <w:szCs w:val="20"/>
          <w:lang w:val="es-ES"/>
        </w:rPr>
        <w:t xml:space="preserve"> en consideración para determinar </w:t>
      </w:r>
      <w:r w:rsidR="0038186F">
        <w:rPr>
          <w:rFonts w:ascii="Segoe UI Light" w:hAnsi="Segoe UI Light" w:cs="Segoe UI Light"/>
          <w:sz w:val="20"/>
          <w:szCs w:val="20"/>
          <w:lang w:val="es-ES"/>
        </w:rPr>
        <w:t xml:space="preserve">los factores que permitirán la asignación del puntaje y valor relativo. </w:t>
      </w:r>
      <w:r w:rsidR="003E00AD">
        <w:rPr>
          <w:rFonts w:ascii="Segoe UI Light" w:hAnsi="Segoe UI Light" w:cs="Segoe UI Light"/>
          <w:sz w:val="20"/>
          <w:szCs w:val="20"/>
          <w:lang w:val="es-ES"/>
        </w:rPr>
        <w:t>Los factores son determinan</w:t>
      </w:r>
      <w:r w:rsidR="00B861BC">
        <w:rPr>
          <w:rFonts w:ascii="Segoe UI Light" w:hAnsi="Segoe UI Light" w:cs="Segoe UI Light"/>
          <w:sz w:val="20"/>
          <w:szCs w:val="20"/>
          <w:lang w:val="es-ES"/>
        </w:rPr>
        <w:t xml:space="preserve">tes del contenido de los puestos; son las unidades de medida que deben indicar </w:t>
      </w:r>
      <w:r w:rsidR="0072737D">
        <w:rPr>
          <w:rFonts w:ascii="Segoe UI Light" w:hAnsi="Segoe UI Light" w:cs="Segoe UI Light"/>
          <w:sz w:val="20"/>
          <w:szCs w:val="20"/>
          <w:lang w:val="es-ES"/>
        </w:rPr>
        <w:t xml:space="preserve">en forma precisa y diferenciadora las características fundamentales y comunes al conjunto de puestos de trabajo objeto de valoración. </w:t>
      </w:r>
    </w:p>
    <w:p w14:paraId="39E2DE42" w14:textId="77777777" w:rsidR="0038186F" w:rsidRDefault="0038186F" w:rsidP="002C51B5">
      <w:pPr>
        <w:spacing w:after="0" w:line="240" w:lineRule="auto"/>
        <w:jc w:val="both"/>
        <w:rPr>
          <w:rFonts w:ascii="Segoe UI Light" w:hAnsi="Segoe UI Light" w:cs="Segoe UI Light"/>
          <w:sz w:val="20"/>
          <w:szCs w:val="20"/>
          <w:lang w:val="es-ES"/>
        </w:rPr>
      </w:pPr>
    </w:p>
    <w:p w14:paraId="2BA9C0E7" w14:textId="39A3C58C" w:rsidR="00E525EB" w:rsidRDefault="00B4268A" w:rsidP="002C51B5">
      <w:pPr>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T</w:t>
      </w:r>
      <w:r w:rsidR="00E525EB" w:rsidRPr="00E525EB">
        <w:rPr>
          <w:rFonts w:ascii="Segoe UI Light" w:hAnsi="Segoe UI Light" w:cs="Segoe UI Light"/>
          <w:sz w:val="20"/>
          <w:szCs w:val="20"/>
          <w:lang w:val="es-ES"/>
        </w:rPr>
        <w:t>odos los manuales tienden a moverse en cuatro campos especiales, a saber:</w:t>
      </w:r>
    </w:p>
    <w:p w14:paraId="62FE9F76" w14:textId="77777777" w:rsidR="0023136A" w:rsidRPr="00E525EB" w:rsidRDefault="0023136A" w:rsidP="002C51B5">
      <w:pPr>
        <w:spacing w:after="0" w:line="240" w:lineRule="auto"/>
        <w:jc w:val="both"/>
        <w:rPr>
          <w:rFonts w:ascii="Segoe UI Light" w:hAnsi="Segoe UI Light" w:cs="Segoe UI Light"/>
          <w:sz w:val="20"/>
          <w:szCs w:val="20"/>
          <w:lang w:val="es-ES"/>
        </w:rPr>
      </w:pPr>
    </w:p>
    <w:p w14:paraId="2A5A2E78" w14:textId="77777777" w:rsidR="00E525EB" w:rsidRPr="00E525EB" w:rsidRDefault="00E525EB">
      <w:pPr>
        <w:pStyle w:val="Prrafodelista"/>
        <w:numPr>
          <w:ilvl w:val="0"/>
          <w:numId w:val="2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habilidad</w:t>
      </w:r>
    </w:p>
    <w:p w14:paraId="60B56F2F" w14:textId="77777777" w:rsidR="00E525EB" w:rsidRPr="00E525EB" w:rsidRDefault="00E525EB">
      <w:pPr>
        <w:pStyle w:val="Prrafodelista"/>
        <w:numPr>
          <w:ilvl w:val="0"/>
          <w:numId w:val="2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esfuerzo</w:t>
      </w:r>
    </w:p>
    <w:p w14:paraId="2B7743C1" w14:textId="77777777" w:rsidR="00E525EB" w:rsidRPr="00E525EB" w:rsidRDefault="00E525EB">
      <w:pPr>
        <w:pStyle w:val="Prrafodelista"/>
        <w:numPr>
          <w:ilvl w:val="0"/>
          <w:numId w:val="2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responsabilidad y</w:t>
      </w:r>
    </w:p>
    <w:p w14:paraId="196F0940" w14:textId="77777777" w:rsidR="00E525EB" w:rsidRPr="00E525EB" w:rsidRDefault="00E525EB">
      <w:pPr>
        <w:pStyle w:val="Prrafodelista"/>
        <w:numPr>
          <w:ilvl w:val="0"/>
          <w:numId w:val="2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condiciones de trabajo</w:t>
      </w:r>
    </w:p>
    <w:p w14:paraId="362CCEAA" w14:textId="77777777" w:rsidR="002C51B5" w:rsidRDefault="002C51B5" w:rsidP="002C51B5">
      <w:pPr>
        <w:spacing w:after="0" w:line="240" w:lineRule="auto"/>
        <w:jc w:val="both"/>
        <w:rPr>
          <w:rFonts w:ascii="Segoe UI Light" w:hAnsi="Segoe UI Light" w:cs="Segoe UI Light"/>
          <w:sz w:val="20"/>
          <w:szCs w:val="20"/>
          <w:lang w:val="es-ES"/>
        </w:rPr>
      </w:pPr>
    </w:p>
    <w:p w14:paraId="53C29053" w14:textId="3BB1FC67"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Los factores que se toman se adoptan para que considere cada uno de ellos una parte de alguno de estos cuatro campos.</w:t>
      </w:r>
    </w:p>
    <w:p w14:paraId="76835150" w14:textId="77777777" w:rsidR="002C51B5" w:rsidRDefault="002C51B5" w:rsidP="002C51B5">
      <w:pPr>
        <w:spacing w:after="0" w:line="240" w:lineRule="auto"/>
        <w:jc w:val="both"/>
        <w:rPr>
          <w:rFonts w:ascii="Segoe UI Light" w:hAnsi="Segoe UI Light" w:cs="Segoe UI Light"/>
          <w:sz w:val="20"/>
          <w:szCs w:val="20"/>
          <w:lang w:val="es-ES"/>
        </w:rPr>
      </w:pPr>
    </w:p>
    <w:p w14:paraId="6A27A335" w14:textId="70012207"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lastRenderedPageBreak/>
        <w:t>La cantidad de factores dependerá en primera instancia con qué sutileza se quieran cubrir los campos mencionados y con qué profundidad cada uno de ellos.</w:t>
      </w:r>
    </w:p>
    <w:p w14:paraId="16B4CF0F" w14:textId="77777777" w:rsidR="002C51B5" w:rsidRDefault="002C51B5" w:rsidP="002C51B5">
      <w:pPr>
        <w:spacing w:after="0" w:line="240" w:lineRule="auto"/>
        <w:jc w:val="both"/>
        <w:rPr>
          <w:rFonts w:ascii="Segoe UI Light" w:hAnsi="Segoe UI Light" w:cs="Segoe UI Light"/>
          <w:sz w:val="20"/>
          <w:szCs w:val="20"/>
          <w:lang w:val="es-ES"/>
        </w:rPr>
      </w:pPr>
    </w:p>
    <w:p w14:paraId="69342831" w14:textId="5C3EBE9C" w:rsidR="002C51B5"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Usualmente los manual</w:t>
      </w:r>
      <w:r w:rsidR="00C22A90">
        <w:rPr>
          <w:rFonts w:ascii="Segoe UI Light" w:hAnsi="Segoe UI Light" w:cs="Segoe UI Light"/>
          <w:sz w:val="20"/>
          <w:szCs w:val="20"/>
          <w:lang w:val="es-ES"/>
        </w:rPr>
        <w:t xml:space="preserve">es de valoración </w:t>
      </w:r>
      <w:r w:rsidRPr="00E525EB">
        <w:rPr>
          <w:rFonts w:ascii="Segoe UI Light" w:hAnsi="Segoe UI Light" w:cs="Segoe UI Light"/>
          <w:sz w:val="20"/>
          <w:szCs w:val="20"/>
          <w:lang w:val="es-ES"/>
        </w:rPr>
        <w:t>tienen entre 8 y 16 factores. La naturaleza de estos factores corresponde a los cuatro grandes grupos de exigencias; que aparecen casi en todos los puestos: esfuerzos (mentales o físicos), preparación o capacidad, aptitudes o condiciones y, por último</w:t>
      </w:r>
      <w:r w:rsidR="00582D1A">
        <w:rPr>
          <w:rFonts w:ascii="Segoe UI Light" w:hAnsi="Segoe UI Light" w:cs="Segoe UI Light"/>
          <w:sz w:val="20"/>
          <w:szCs w:val="20"/>
          <w:lang w:val="es-ES"/>
        </w:rPr>
        <w:t>, responsabilidades.</w:t>
      </w:r>
    </w:p>
    <w:p w14:paraId="60264689" w14:textId="77777777" w:rsidR="00582D1A" w:rsidRDefault="00582D1A" w:rsidP="002C51B5">
      <w:pPr>
        <w:spacing w:after="0" w:line="240" w:lineRule="auto"/>
        <w:jc w:val="both"/>
        <w:rPr>
          <w:rFonts w:ascii="Segoe UI Light" w:hAnsi="Segoe UI Light" w:cs="Segoe UI Light"/>
          <w:sz w:val="20"/>
          <w:szCs w:val="20"/>
          <w:lang w:val="es-ES"/>
        </w:rPr>
      </w:pPr>
    </w:p>
    <w:p w14:paraId="41F3DBDB" w14:textId="7A42BA89"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Los cuatro campos enumerados están incluidos prácticamente en todos los manual</w:t>
      </w:r>
      <w:r w:rsidR="00C22A90">
        <w:rPr>
          <w:rFonts w:ascii="Segoe UI Light" w:hAnsi="Segoe UI Light" w:cs="Segoe UI Light"/>
          <w:sz w:val="20"/>
          <w:szCs w:val="20"/>
          <w:lang w:val="es-ES"/>
        </w:rPr>
        <w:t xml:space="preserve">es de valoración </w:t>
      </w:r>
      <w:r w:rsidRPr="00E525EB">
        <w:rPr>
          <w:rFonts w:ascii="Segoe UI Light" w:hAnsi="Segoe UI Light" w:cs="Segoe UI Light"/>
          <w:sz w:val="20"/>
          <w:szCs w:val="20"/>
          <w:lang w:val="es-ES"/>
        </w:rPr>
        <w:t>de una u otra forma, con la intensidad para cada uno que se le haya querido dar y como divisiones de ellos aparecen los factores que son siempre más de 8 y que si el manual está bien hecho todos miden partes importantes del universo.</w:t>
      </w:r>
    </w:p>
    <w:p w14:paraId="6536AEFF" w14:textId="77777777" w:rsidR="002C51B5" w:rsidRDefault="002C51B5" w:rsidP="002C51B5">
      <w:pPr>
        <w:spacing w:after="0" w:line="240" w:lineRule="auto"/>
        <w:jc w:val="both"/>
        <w:rPr>
          <w:rFonts w:ascii="Segoe UI Light" w:hAnsi="Segoe UI Light" w:cs="Segoe UI Light"/>
          <w:sz w:val="20"/>
          <w:szCs w:val="20"/>
          <w:lang w:val="es-ES"/>
        </w:rPr>
      </w:pPr>
    </w:p>
    <w:p w14:paraId="474EFABA" w14:textId="7DE45F20" w:rsidR="002C51B5" w:rsidRPr="00063A89" w:rsidRDefault="002C51B5" w:rsidP="002C51B5">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 xml:space="preserve">Definición de los factores que se deben utilizar </w:t>
      </w:r>
    </w:p>
    <w:p w14:paraId="1C4DC3B6" w14:textId="77777777" w:rsidR="00AD0DFD" w:rsidRDefault="00AD0DFD" w:rsidP="00AD3EC1">
      <w:pPr>
        <w:autoSpaceDE w:val="0"/>
        <w:autoSpaceDN w:val="0"/>
        <w:adjustRightInd w:val="0"/>
        <w:spacing w:after="0" w:line="240" w:lineRule="auto"/>
        <w:rPr>
          <w:rFonts w:ascii="Times New Roman" w:hAnsi="Times New Roman" w:cs="Times New Roman"/>
          <w:color w:val="000000"/>
          <w:sz w:val="23"/>
          <w:szCs w:val="23"/>
        </w:rPr>
      </w:pPr>
    </w:p>
    <w:p w14:paraId="7758132A" w14:textId="54F5D49B"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Se ha señalado que hay cuatro campos a considerar.</w:t>
      </w:r>
    </w:p>
    <w:p w14:paraId="7D17185E" w14:textId="77777777" w:rsidR="002C51B5" w:rsidRDefault="002C51B5" w:rsidP="002C51B5">
      <w:pPr>
        <w:spacing w:after="0" w:line="240" w:lineRule="auto"/>
        <w:jc w:val="both"/>
        <w:rPr>
          <w:rFonts w:ascii="Segoe UI Light" w:hAnsi="Segoe UI Light" w:cs="Segoe UI Light"/>
          <w:sz w:val="20"/>
          <w:szCs w:val="20"/>
          <w:lang w:val="es-ES"/>
        </w:rPr>
      </w:pPr>
    </w:p>
    <w:p w14:paraId="08E427AD" w14:textId="2F482097"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La pregunta que debe hacerse para definir qué factores se </w:t>
      </w:r>
      <w:r w:rsidR="00CE54CA" w:rsidRPr="00E525EB">
        <w:rPr>
          <w:rFonts w:ascii="Segoe UI Light" w:hAnsi="Segoe UI Light" w:cs="Segoe UI Light"/>
          <w:sz w:val="20"/>
          <w:szCs w:val="20"/>
          <w:lang w:val="es-ES"/>
        </w:rPr>
        <w:t>va</w:t>
      </w:r>
      <w:r w:rsidRPr="00E525EB">
        <w:rPr>
          <w:rFonts w:ascii="Segoe UI Light" w:hAnsi="Segoe UI Light" w:cs="Segoe UI Light"/>
          <w:sz w:val="20"/>
          <w:szCs w:val="20"/>
          <w:lang w:val="es-ES"/>
        </w:rPr>
        <w:t xml:space="preserve"> a utilizar; es cuál es el grado de importancia que se desea dar a cada uno de esos campos en la evaluación.</w:t>
      </w:r>
    </w:p>
    <w:p w14:paraId="25F51A19" w14:textId="77777777" w:rsidR="002C51B5" w:rsidRDefault="002C51B5" w:rsidP="002C51B5">
      <w:pPr>
        <w:spacing w:after="0" w:line="240" w:lineRule="auto"/>
        <w:jc w:val="both"/>
        <w:rPr>
          <w:rFonts w:ascii="Segoe UI Light" w:hAnsi="Segoe UI Light" w:cs="Segoe UI Light"/>
          <w:sz w:val="20"/>
          <w:szCs w:val="20"/>
          <w:lang w:val="es-ES"/>
        </w:rPr>
      </w:pPr>
    </w:p>
    <w:p w14:paraId="33D2BD3D" w14:textId="7A0ED457"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Es decir, si se considera habilidad el campo más importante además de darle posteriormente mayor peso proporcional se le podrán adjudicar más factores de manera de hacer un análisis más exhaustivo de ese campo. </w:t>
      </w:r>
    </w:p>
    <w:p w14:paraId="0BFDED58" w14:textId="77777777" w:rsidR="002C51B5" w:rsidRDefault="002C51B5" w:rsidP="002C51B5">
      <w:pPr>
        <w:spacing w:after="0" w:line="240" w:lineRule="auto"/>
        <w:jc w:val="both"/>
        <w:rPr>
          <w:rFonts w:ascii="Segoe UI Light" w:hAnsi="Segoe UI Light" w:cs="Segoe UI Light"/>
          <w:sz w:val="20"/>
          <w:szCs w:val="20"/>
          <w:lang w:val="es-ES"/>
        </w:rPr>
      </w:pPr>
    </w:p>
    <w:p w14:paraId="36B29923" w14:textId="46F6FABD"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Si en cambio, por ejemplo; se considera que las condiciones de trabajo son ideales podrá llegarse a no tomar en cuenta este campo y en definitiva no se tomará ningún factor para analizarlo.</w:t>
      </w:r>
    </w:p>
    <w:p w14:paraId="01A9266B" w14:textId="77777777" w:rsidR="002C51B5" w:rsidRDefault="002C51B5" w:rsidP="002C51B5">
      <w:pPr>
        <w:spacing w:after="0" w:line="240" w:lineRule="auto"/>
        <w:jc w:val="both"/>
        <w:rPr>
          <w:rFonts w:ascii="Segoe UI Light" w:hAnsi="Segoe UI Light" w:cs="Segoe UI Light"/>
          <w:sz w:val="20"/>
          <w:szCs w:val="20"/>
          <w:lang w:val="es-ES"/>
        </w:rPr>
      </w:pPr>
    </w:p>
    <w:p w14:paraId="7CA9B498" w14:textId="278703CA" w:rsidR="00E525EB" w:rsidRP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Si en cambio se considera que las condiciones de trabajo son ideales podrá llegarse a no tomar en cuenta este campo y en definitiva no se tomará ningún factor para utilizarlo.</w:t>
      </w:r>
    </w:p>
    <w:p w14:paraId="588FCEAF" w14:textId="77777777" w:rsidR="002C51B5" w:rsidRDefault="002C51B5" w:rsidP="002C51B5">
      <w:pPr>
        <w:spacing w:after="0" w:line="240" w:lineRule="auto"/>
        <w:jc w:val="both"/>
        <w:rPr>
          <w:rFonts w:ascii="Segoe UI Light" w:hAnsi="Segoe UI Light" w:cs="Segoe UI Light"/>
          <w:sz w:val="20"/>
          <w:szCs w:val="20"/>
          <w:lang w:val="es-ES"/>
        </w:rPr>
      </w:pPr>
    </w:p>
    <w:p w14:paraId="1582261B" w14:textId="513375AA" w:rsid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Los factores que se elijan deben:</w:t>
      </w:r>
    </w:p>
    <w:p w14:paraId="3E35EDB3" w14:textId="77777777" w:rsidR="002C51B5" w:rsidRPr="00E525EB" w:rsidRDefault="002C51B5" w:rsidP="002C51B5">
      <w:pPr>
        <w:spacing w:after="0" w:line="240" w:lineRule="auto"/>
        <w:jc w:val="both"/>
        <w:rPr>
          <w:rFonts w:ascii="Segoe UI Light" w:hAnsi="Segoe UI Light" w:cs="Segoe UI Light"/>
          <w:sz w:val="20"/>
          <w:szCs w:val="20"/>
          <w:lang w:val="es-ES"/>
        </w:rPr>
      </w:pPr>
    </w:p>
    <w:p w14:paraId="3CFC8917" w14:textId="77777777" w:rsidR="00E525EB" w:rsidRPr="00E525EB" w:rsidRDefault="00E525EB">
      <w:pPr>
        <w:pStyle w:val="Prrafodelista"/>
        <w:numPr>
          <w:ilvl w:val="0"/>
          <w:numId w:val="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OBJETIBIDAD: referirse a características del trabajo y no de la persona;</w:t>
      </w:r>
    </w:p>
    <w:p w14:paraId="3F24026F" w14:textId="77777777" w:rsidR="00E525EB" w:rsidRPr="00E525EB" w:rsidRDefault="00E525EB">
      <w:pPr>
        <w:pStyle w:val="Prrafodelista"/>
        <w:numPr>
          <w:ilvl w:val="0"/>
          <w:numId w:val="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DISCRIMINACIÓN: debe definir un grado distinto de intensidad en todos los puestos</w:t>
      </w:r>
    </w:p>
    <w:p w14:paraId="637E3650" w14:textId="77777777" w:rsidR="00E525EB" w:rsidRPr="00E525EB" w:rsidRDefault="00E525EB">
      <w:pPr>
        <w:pStyle w:val="Prrafodelista"/>
        <w:numPr>
          <w:ilvl w:val="0"/>
          <w:numId w:val="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TOTALIDAD: que los factores utilizados estén presentes en todos los cargos comprendidos en la valoración</w:t>
      </w:r>
    </w:p>
    <w:p w14:paraId="7BF67AAB" w14:textId="764DB728" w:rsidR="00E525EB" w:rsidRPr="00E525EB" w:rsidRDefault="00E525EB">
      <w:pPr>
        <w:pStyle w:val="Prrafodelista"/>
        <w:numPr>
          <w:ilvl w:val="0"/>
          <w:numId w:val="1"/>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NECESIDAD: El número de factores genéricos</w:t>
      </w:r>
      <w:r w:rsidR="00CE54CA">
        <w:rPr>
          <w:rFonts w:ascii="Segoe UI Light" w:hAnsi="Segoe UI Light" w:cs="Segoe UI Light"/>
          <w:sz w:val="20"/>
          <w:szCs w:val="20"/>
          <w:lang w:val="es-ES"/>
        </w:rPr>
        <w:t xml:space="preserve"> (universales)</w:t>
      </w:r>
      <w:r w:rsidRPr="00E525EB">
        <w:rPr>
          <w:rFonts w:ascii="Segoe UI Light" w:hAnsi="Segoe UI Light" w:cs="Segoe UI Light"/>
          <w:sz w:val="20"/>
          <w:szCs w:val="20"/>
          <w:lang w:val="es-ES"/>
        </w:rPr>
        <w:t xml:space="preserve"> debe ser cuatro: habilidades, esfuerzo, responsabilidad y condiciones de trabajo. Como algunos se subdividen en dos o más, lo usual es emplear de 8 a 12 factores. Si se escogen pocos, al evaluar, se cometerán errores, ya que quedarían “zonas en los puestos” sin considerar y si son muchos, se complicaría el proceso de valoración.</w:t>
      </w:r>
    </w:p>
    <w:p w14:paraId="5710CB96" w14:textId="77777777" w:rsidR="002C51B5" w:rsidRDefault="002C51B5" w:rsidP="002C51B5">
      <w:pPr>
        <w:spacing w:after="0" w:line="240" w:lineRule="auto"/>
        <w:jc w:val="both"/>
        <w:rPr>
          <w:rFonts w:ascii="Segoe UI Light" w:hAnsi="Segoe UI Light" w:cs="Segoe UI Light"/>
          <w:sz w:val="20"/>
          <w:szCs w:val="20"/>
          <w:lang w:val="es-ES"/>
        </w:rPr>
      </w:pPr>
    </w:p>
    <w:p w14:paraId="5D7D28BE" w14:textId="7B9609C4" w:rsidR="00F329A6" w:rsidRDefault="00F329A6" w:rsidP="00F329A6">
      <w:pPr>
        <w:spacing w:after="0" w:line="240" w:lineRule="auto"/>
        <w:jc w:val="both"/>
        <w:rPr>
          <w:rFonts w:ascii="Segoe UI Light" w:hAnsi="Segoe UI Light" w:cs="Segoe UI Light"/>
          <w:sz w:val="20"/>
          <w:szCs w:val="20"/>
          <w:lang w:val="es-ES"/>
        </w:rPr>
      </w:pPr>
    </w:p>
    <w:p w14:paraId="31BCB609" w14:textId="77777777" w:rsidR="007322B8" w:rsidRDefault="007322B8" w:rsidP="002C51B5">
      <w:pPr>
        <w:spacing w:after="0" w:line="240" w:lineRule="auto"/>
        <w:jc w:val="both"/>
        <w:rPr>
          <w:rFonts w:ascii="Segoe UI Light" w:hAnsi="Segoe UI Light" w:cs="Segoe UI Light"/>
          <w:sz w:val="20"/>
          <w:szCs w:val="20"/>
          <w:lang w:val="es-ES"/>
        </w:rPr>
      </w:pPr>
    </w:p>
    <w:p w14:paraId="2FD534A4" w14:textId="77777777" w:rsidR="007322B8" w:rsidRDefault="007322B8" w:rsidP="002C51B5">
      <w:pPr>
        <w:spacing w:after="0" w:line="240" w:lineRule="auto"/>
        <w:jc w:val="both"/>
        <w:rPr>
          <w:rFonts w:ascii="Segoe UI Light" w:hAnsi="Segoe UI Light" w:cs="Segoe UI Light"/>
          <w:sz w:val="20"/>
          <w:szCs w:val="20"/>
          <w:lang w:val="es-ES"/>
        </w:rPr>
      </w:pPr>
    </w:p>
    <w:p w14:paraId="44DD37F0" w14:textId="77777777" w:rsidR="007322B8" w:rsidRDefault="007322B8" w:rsidP="002C51B5">
      <w:pPr>
        <w:spacing w:after="0" w:line="240" w:lineRule="auto"/>
        <w:jc w:val="both"/>
        <w:rPr>
          <w:rFonts w:ascii="Segoe UI Light" w:hAnsi="Segoe UI Light" w:cs="Segoe UI Light"/>
          <w:sz w:val="20"/>
          <w:szCs w:val="20"/>
          <w:lang w:val="es-ES"/>
        </w:rPr>
      </w:pPr>
    </w:p>
    <w:p w14:paraId="2963EFF0" w14:textId="77777777" w:rsidR="007322B8" w:rsidRDefault="007322B8" w:rsidP="002C51B5">
      <w:pPr>
        <w:spacing w:after="0" w:line="240" w:lineRule="auto"/>
        <w:jc w:val="both"/>
        <w:rPr>
          <w:rFonts w:ascii="Segoe UI Light" w:hAnsi="Segoe UI Light" w:cs="Segoe UI Light"/>
          <w:sz w:val="20"/>
          <w:szCs w:val="20"/>
          <w:lang w:val="es-ES"/>
        </w:rPr>
      </w:pPr>
    </w:p>
    <w:p w14:paraId="4E3BA5F2" w14:textId="77777777" w:rsidR="007322B8" w:rsidRDefault="007322B8" w:rsidP="002C51B5">
      <w:pPr>
        <w:spacing w:after="0" w:line="240" w:lineRule="auto"/>
        <w:jc w:val="both"/>
        <w:rPr>
          <w:rFonts w:ascii="Segoe UI Light" w:hAnsi="Segoe UI Light" w:cs="Segoe UI Light"/>
          <w:sz w:val="20"/>
          <w:szCs w:val="20"/>
          <w:lang w:val="es-ES"/>
        </w:rPr>
      </w:pPr>
    </w:p>
    <w:p w14:paraId="56BB565F" w14:textId="77777777" w:rsidR="007322B8" w:rsidRDefault="007322B8" w:rsidP="002C51B5">
      <w:pPr>
        <w:spacing w:after="0" w:line="240" w:lineRule="auto"/>
        <w:jc w:val="both"/>
        <w:rPr>
          <w:rFonts w:ascii="Segoe UI Light" w:hAnsi="Segoe UI Light" w:cs="Segoe UI Light"/>
          <w:sz w:val="20"/>
          <w:szCs w:val="20"/>
          <w:lang w:val="es-ES"/>
        </w:rPr>
      </w:pPr>
    </w:p>
    <w:p w14:paraId="0B930951" w14:textId="77777777" w:rsidR="007322B8" w:rsidRDefault="007322B8" w:rsidP="002C51B5">
      <w:pPr>
        <w:spacing w:after="0" w:line="240" w:lineRule="auto"/>
        <w:jc w:val="both"/>
        <w:rPr>
          <w:rFonts w:ascii="Segoe UI Light" w:hAnsi="Segoe UI Light" w:cs="Segoe UI Light"/>
          <w:sz w:val="20"/>
          <w:szCs w:val="20"/>
          <w:lang w:val="es-ES"/>
        </w:rPr>
      </w:pPr>
    </w:p>
    <w:p w14:paraId="39CCE9A2" w14:textId="0F62150E" w:rsidR="00E525EB" w:rsidRDefault="00E525EB" w:rsidP="002C51B5">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lastRenderedPageBreak/>
        <w:t>Los siguientes son algunos factores en cada uno de los cuatro campos:</w:t>
      </w:r>
    </w:p>
    <w:p w14:paraId="53127139" w14:textId="77777777" w:rsidR="002C51B5" w:rsidRPr="00E525EB" w:rsidRDefault="002C51B5" w:rsidP="002C51B5">
      <w:pPr>
        <w:spacing w:after="0" w:line="240" w:lineRule="auto"/>
        <w:jc w:val="both"/>
        <w:rPr>
          <w:rFonts w:ascii="Segoe UI Light" w:hAnsi="Segoe UI Light" w:cs="Segoe UI Light"/>
          <w:sz w:val="20"/>
          <w:szCs w:val="20"/>
          <w:lang w:val="es-ES"/>
        </w:rPr>
      </w:pPr>
    </w:p>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9"/>
        <w:gridCol w:w="2247"/>
        <w:gridCol w:w="1884"/>
        <w:gridCol w:w="2321"/>
      </w:tblGrid>
      <w:tr w:rsidR="00CE54CA" w:rsidRPr="00CE54CA" w14:paraId="2299E198" w14:textId="77777777" w:rsidTr="00063A89">
        <w:tc>
          <w:tcPr>
            <w:tcW w:w="4726" w:type="dxa"/>
            <w:gridSpan w:val="2"/>
            <w:shd w:val="clear" w:color="auto" w:fill="009999"/>
          </w:tcPr>
          <w:p w14:paraId="052BBAE8" w14:textId="77777777" w:rsidR="00E525EB" w:rsidRPr="00CE54CA" w:rsidRDefault="00E525EB" w:rsidP="00AD0DFD">
            <w:pPr>
              <w:jc w:val="center"/>
              <w:rPr>
                <w:rFonts w:ascii="Segoe UI Light" w:hAnsi="Segoe UI Light" w:cs="Segoe UI Light"/>
                <w:b/>
                <w:bCs/>
                <w:color w:val="FFFFFF" w:themeColor="background1"/>
                <w:sz w:val="20"/>
                <w:szCs w:val="20"/>
                <w:lang w:val="es-ES"/>
              </w:rPr>
            </w:pPr>
            <w:r w:rsidRPr="00CE54CA">
              <w:rPr>
                <w:rFonts w:ascii="Segoe UI Light" w:hAnsi="Segoe UI Light" w:cs="Segoe UI Light"/>
                <w:b/>
                <w:bCs/>
                <w:color w:val="FFFFFF" w:themeColor="background1"/>
                <w:sz w:val="20"/>
                <w:szCs w:val="20"/>
                <w:lang w:val="es-ES"/>
              </w:rPr>
              <w:t>Ejemplo I</w:t>
            </w:r>
          </w:p>
        </w:tc>
        <w:tc>
          <w:tcPr>
            <w:tcW w:w="4205" w:type="dxa"/>
            <w:gridSpan w:val="2"/>
            <w:shd w:val="clear" w:color="auto" w:fill="009999"/>
          </w:tcPr>
          <w:p w14:paraId="79ADFB98" w14:textId="77777777" w:rsidR="00E525EB" w:rsidRPr="00CE54CA" w:rsidRDefault="00E525EB" w:rsidP="00AD0DFD">
            <w:pPr>
              <w:jc w:val="center"/>
              <w:rPr>
                <w:rFonts w:ascii="Segoe UI Light" w:hAnsi="Segoe UI Light" w:cs="Segoe UI Light"/>
                <w:b/>
                <w:bCs/>
                <w:color w:val="FFFFFF" w:themeColor="background1"/>
                <w:sz w:val="20"/>
                <w:szCs w:val="20"/>
                <w:lang w:val="es-ES"/>
              </w:rPr>
            </w:pPr>
            <w:r w:rsidRPr="00CE54CA">
              <w:rPr>
                <w:rFonts w:ascii="Segoe UI Light" w:hAnsi="Segoe UI Light" w:cs="Segoe UI Light"/>
                <w:b/>
                <w:bCs/>
                <w:color w:val="FFFFFF" w:themeColor="background1"/>
                <w:sz w:val="20"/>
                <w:szCs w:val="20"/>
                <w:lang w:val="es-ES"/>
              </w:rPr>
              <w:t>Ejemplo II</w:t>
            </w:r>
          </w:p>
        </w:tc>
      </w:tr>
      <w:tr w:rsidR="00E525EB" w:rsidRPr="00CE54CA" w14:paraId="2243CE99" w14:textId="77777777" w:rsidTr="00CE54CA">
        <w:tc>
          <w:tcPr>
            <w:tcW w:w="2479" w:type="dxa"/>
          </w:tcPr>
          <w:p w14:paraId="047042F0"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Habilidad:</w:t>
            </w:r>
          </w:p>
          <w:p w14:paraId="61C4A5EF"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 xml:space="preserve">instrucción </w:t>
            </w:r>
          </w:p>
          <w:p w14:paraId="501EBD3B"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experiencia</w:t>
            </w:r>
          </w:p>
          <w:p w14:paraId="464E607E"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iniciativa</w:t>
            </w:r>
          </w:p>
          <w:p w14:paraId="47D8965E"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creatividad</w:t>
            </w:r>
          </w:p>
          <w:p w14:paraId="5B0D70C2"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toma de decisiones</w:t>
            </w:r>
          </w:p>
          <w:p w14:paraId="2DABAFCC"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 xml:space="preserve">tiempo de adaptación </w:t>
            </w:r>
          </w:p>
          <w:p w14:paraId="2E83FF79"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independencia</w:t>
            </w:r>
          </w:p>
          <w:p w14:paraId="18ECA10C"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conocimiento de métodos materiales</w:t>
            </w:r>
          </w:p>
        </w:tc>
        <w:tc>
          <w:tcPr>
            <w:tcW w:w="2247" w:type="dxa"/>
            <w:tcBorders>
              <w:right w:val="single" w:sz="4" w:space="0" w:color="auto"/>
            </w:tcBorders>
          </w:tcPr>
          <w:p w14:paraId="48EB05E7"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Responsabilidad por:</w:t>
            </w:r>
          </w:p>
          <w:p w14:paraId="7B4E3FC3"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contactos</w:t>
            </w:r>
          </w:p>
          <w:p w14:paraId="03F11BAC"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confidencialidad</w:t>
            </w:r>
          </w:p>
          <w:p w14:paraId="53BF4477"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materiales</w:t>
            </w:r>
          </w:p>
          <w:p w14:paraId="6BB25ECC"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equipos</w:t>
            </w:r>
          </w:p>
          <w:p w14:paraId="34EBA295"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dinero</w:t>
            </w:r>
          </w:p>
          <w:p w14:paraId="4EC90C50"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seguridad de otros</w:t>
            </w:r>
          </w:p>
          <w:p w14:paraId="11EA3F45"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trabajo de otros</w:t>
            </w:r>
          </w:p>
        </w:tc>
        <w:tc>
          <w:tcPr>
            <w:tcW w:w="1884" w:type="dxa"/>
            <w:tcBorders>
              <w:left w:val="single" w:sz="4" w:space="0" w:color="auto"/>
            </w:tcBorders>
          </w:tcPr>
          <w:p w14:paraId="6289E440"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Aptitud:</w:t>
            </w:r>
          </w:p>
          <w:p w14:paraId="5F064F34" w14:textId="4D4CAE35" w:rsidR="00E525EB" w:rsidRPr="00CE54CA" w:rsidRDefault="00CE54CA"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w:t>
            </w:r>
            <w:r w:rsidR="00E525EB" w:rsidRPr="00CE54CA">
              <w:rPr>
                <w:rFonts w:ascii="Segoe UI Light" w:hAnsi="Segoe UI Light" w:cs="Segoe UI Light"/>
                <w:sz w:val="20"/>
                <w:szCs w:val="20"/>
                <w:lang w:val="es-ES"/>
              </w:rPr>
              <w:t>xigencias educativas</w:t>
            </w:r>
          </w:p>
          <w:p w14:paraId="10196392" w14:textId="28847AB8" w:rsidR="00E525EB" w:rsidRPr="00CE54CA" w:rsidRDefault="00CE54CA"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w:t>
            </w:r>
            <w:r w:rsidR="00E525EB" w:rsidRPr="00CE54CA">
              <w:rPr>
                <w:rFonts w:ascii="Segoe UI Light" w:hAnsi="Segoe UI Light" w:cs="Segoe UI Light"/>
                <w:sz w:val="20"/>
                <w:szCs w:val="20"/>
                <w:lang w:val="es-ES"/>
              </w:rPr>
              <w:t>xperiencia profesional</w:t>
            </w:r>
          </w:p>
          <w:p w14:paraId="390D9E2C"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Iniciativa</w:t>
            </w:r>
          </w:p>
        </w:tc>
        <w:tc>
          <w:tcPr>
            <w:tcW w:w="2321" w:type="dxa"/>
          </w:tcPr>
          <w:p w14:paraId="5A79D86C"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Responsabilidad por:</w:t>
            </w:r>
          </w:p>
          <w:p w14:paraId="0F708A4B"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equipo y herramientas</w:t>
            </w:r>
          </w:p>
          <w:p w14:paraId="6B7617AA"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materiales y productos</w:t>
            </w:r>
          </w:p>
          <w:p w14:paraId="2C76CC58"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el trabajo de oros</w:t>
            </w:r>
          </w:p>
          <w:p w14:paraId="648A21E9"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seguridad de otros</w:t>
            </w:r>
          </w:p>
        </w:tc>
      </w:tr>
      <w:tr w:rsidR="00E525EB" w:rsidRPr="00CE54CA" w14:paraId="338DB60D" w14:textId="77777777" w:rsidTr="00CE54CA">
        <w:tc>
          <w:tcPr>
            <w:tcW w:w="2479" w:type="dxa"/>
          </w:tcPr>
          <w:p w14:paraId="1E598D17"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Condiciones de trabajo:</w:t>
            </w:r>
          </w:p>
          <w:p w14:paraId="6C866619"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ambiente</w:t>
            </w:r>
          </w:p>
          <w:p w14:paraId="7B07B681"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 xml:space="preserve">riesgos </w:t>
            </w:r>
          </w:p>
          <w:p w14:paraId="71F16294"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 xml:space="preserve">      de accidentes</w:t>
            </w:r>
          </w:p>
          <w:p w14:paraId="545FC160"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 xml:space="preserve">      de enfermedad</w:t>
            </w:r>
          </w:p>
          <w:p w14:paraId="788A5238"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fatiga visual</w:t>
            </w:r>
          </w:p>
          <w:p w14:paraId="6D812015"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fatiga</w:t>
            </w:r>
          </w:p>
        </w:tc>
        <w:tc>
          <w:tcPr>
            <w:tcW w:w="2247" w:type="dxa"/>
            <w:tcBorders>
              <w:right w:val="single" w:sz="4" w:space="0" w:color="auto"/>
            </w:tcBorders>
          </w:tcPr>
          <w:p w14:paraId="0DB8BBA5"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Esfuerzo:</w:t>
            </w:r>
          </w:p>
          <w:p w14:paraId="03035FB8"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mental</w:t>
            </w:r>
          </w:p>
          <w:p w14:paraId="337BC0DB"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físico</w:t>
            </w:r>
          </w:p>
          <w:p w14:paraId="2DA24F14"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memoria</w:t>
            </w:r>
          </w:p>
          <w:p w14:paraId="46C0819D"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actividad</w:t>
            </w:r>
          </w:p>
          <w:p w14:paraId="62394B96"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resistencia</w:t>
            </w:r>
          </w:p>
          <w:p w14:paraId="4B159461"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monotonía</w:t>
            </w:r>
          </w:p>
        </w:tc>
        <w:tc>
          <w:tcPr>
            <w:tcW w:w="1884" w:type="dxa"/>
            <w:tcBorders>
              <w:left w:val="single" w:sz="4" w:space="0" w:color="auto"/>
            </w:tcBorders>
          </w:tcPr>
          <w:p w14:paraId="15EA33BE"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Esfuerzo:</w:t>
            </w:r>
          </w:p>
          <w:p w14:paraId="54CFC615" w14:textId="19DAB4F1" w:rsidR="00E525EB" w:rsidRPr="00CE54CA" w:rsidRDefault="00CE54CA"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f</w:t>
            </w:r>
            <w:r w:rsidR="00E525EB" w:rsidRPr="00CE54CA">
              <w:rPr>
                <w:rFonts w:ascii="Segoe UI Light" w:hAnsi="Segoe UI Light" w:cs="Segoe UI Light"/>
                <w:sz w:val="20"/>
                <w:szCs w:val="20"/>
                <w:lang w:val="es-ES"/>
              </w:rPr>
              <w:t>ísico</w:t>
            </w:r>
          </w:p>
          <w:p w14:paraId="41EEE719" w14:textId="4E19F4CC" w:rsidR="00E525EB" w:rsidRPr="00CE54CA" w:rsidRDefault="00CE54CA"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m</w:t>
            </w:r>
            <w:r w:rsidR="00E525EB" w:rsidRPr="00CE54CA">
              <w:rPr>
                <w:rFonts w:ascii="Segoe UI Light" w:hAnsi="Segoe UI Light" w:cs="Segoe UI Light"/>
                <w:sz w:val="20"/>
                <w:szCs w:val="20"/>
                <w:lang w:val="es-ES"/>
              </w:rPr>
              <w:t>ental</w:t>
            </w:r>
          </w:p>
          <w:p w14:paraId="05249143" w14:textId="71F93EFC" w:rsidR="00E525EB" w:rsidRPr="00CE54CA" w:rsidRDefault="00CE54CA"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a</w:t>
            </w:r>
            <w:r w:rsidR="00E525EB" w:rsidRPr="00CE54CA">
              <w:rPr>
                <w:rFonts w:ascii="Segoe UI Light" w:hAnsi="Segoe UI Light" w:cs="Segoe UI Light"/>
                <w:sz w:val="20"/>
                <w:szCs w:val="20"/>
                <w:lang w:val="es-ES"/>
              </w:rPr>
              <w:t>tención visual</w:t>
            </w:r>
          </w:p>
        </w:tc>
        <w:tc>
          <w:tcPr>
            <w:tcW w:w="2321" w:type="dxa"/>
          </w:tcPr>
          <w:p w14:paraId="66E56F62"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b/>
                <w:bCs/>
                <w:sz w:val="20"/>
                <w:szCs w:val="20"/>
                <w:lang w:val="es-ES"/>
              </w:rPr>
              <w:t>Condiciones de trabajo:</w:t>
            </w:r>
          </w:p>
          <w:p w14:paraId="0AEEFDB6" w14:textId="77777777" w:rsidR="00E525EB" w:rsidRPr="00CE54CA" w:rsidRDefault="00E525EB" w:rsidP="00AD0DFD">
            <w:pPr>
              <w:jc w:val="both"/>
              <w:rPr>
                <w:rFonts w:ascii="Segoe UI Light" w:hAnsi="Segoe UI Light" w:cs="Segoe UI Light"/>
                <w:sz w:val="20"/>
                <w:szCs w:val="20"/>
                <w:lang w:val="es-ES"/>
              </w:rPr>
            </w:pPr>
            <w:r w:rsidRPr="00CE54CA">
              <w:rPr>
                <w:rFonts w:ascii="Segoe UI Light" w:hAnsi="Segoe UI Light" w:cs="Segoe UI Light"/>
                <w:sz w:val="20"/>
                <w:szCs w:val="20"/>
                <w:lang w:val="es-ES"/>
              </w:rPr>
              <w:t>condiciones ambientales</w:t>
            </w:r>
          </w:p>
          <w:p w14:paraId="0D87F34E" w14:textId="77777777" w:rsidR="00E525EB" w:rsidRPr="00CE54CA" w:rsidRDefault="00E525EB" w:rsidP="00AD0DFD">
            <w:pPr>
              <w:jc w:val="both"/>
              <w:rPr>
                <w:rFonts w:ascii="Segoe UI Light" w:hAnsi="Segoe UI Light" w:cs="Segoe UI Light"/>
                <w:b/>
                <w:bCs/>
                <w:sz w:val="20"/>
                <w:szCs w:val="20"/>
                <w:lang w:val="es-ES"/>
              </w:rPr>
            </w:pPr>
            <w:r w:rsidRPr="00CE54CA">
              <w:rPr>
                <w:rFonts w:ascii="Segoe UI Light" w:hAnsi="Segoe UI Light" w:cs="Segoe UI Light"/>
                <w:sz w:val="20"/>
                <w:szCs w:val="20"/>
                <w:lang w:val="es-ES"/>
              </w:rPr>
              <w:t>riesgos inevitables</w:t>
            </w:r>
          </w:p>
        </w:tc>
      </w:tr>
    </w:tbl>
    <w:p w14:paraId="20103B28" w14:textId="77777777" w:rsidR="00201936" w:rsidRDefault="00201936" w:rsidP="00201936">
      <w:pPr>
        <w:spacing w:after="0" w:line="240" w:lineRule="auto"/>
        <w:jc w:val="cente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pPr>
    </w:p>
    <w:p w14:paraId="580540B4" w14:textId="71E2B798" w:rsidR="00201936" w:rsidRPr="00063A89" w:rsidRDefault="00201936" w:rsidP="007867A7">
      <w:pPr>
        <w:spacing w:after="0" w:line="240" w:lineRule="auto"/>
        <w:jc w:val="center"/>
        <w:rPr>
          <w:rFonts w:ascii="Segoe UI Light" w:hAnsi="Segoe UI Light" w:cs="Segoe UI Light"/>
          <w:b/>
          <w:bCs/>
          <w:color w:val="009999"/>
          <w:sz w:val="12"/>
          <w:szCs w:val="12"/>
        </w:rPr>
      </w:pPr>
      <w:r w:rsidRPr="00063A89">
        <w:rPr>
          <w:rFonts w:ascii="Segoe UI Light" w:hAnsi="Segoe UI Light" w:cs="Segoe UI Light"/>
          <w:b/>
          <w:bCs/>
          <w:color w:val="009999"/>
          <w:sz w:val="12"/>
          <w:szCs w:val="12"/>
        </w:rPr>
        <w:t>Fuente: Re</w:t>
      </w:r>
      <w:r w:rsidR="007867A7" w:rsidRPr="00063A89">
        <w:rPr>
          <w:rFonts w:ascii="Segoe UI Light" w:hAnsi="Segoe UI Light" w:cs="Segoe UI Light"/>
          <w:b/>
          <w:bCs/>
          <w:color w:val="009999"/>
          <w:sz w:val="12"/>
          <w:szCs w:val="12"/>
        </w:rPr>
        <w:t>ferencias bibliográficas citadas en este documento.</w:t>
      </w:r>
    </w:p>
    <w:p w14:paraId="5E8DEBD5" w14:textId="77777777" w:rsidR="00E525EB" w:rsidRPr="00E525EB" w:rsidRDefault="00E525EB" w:rsidP="007867A7">
      <w:pPr>
        <w:jc w:val="center"/>
        <w:rPr>
          <w:rFonts w:ascii="Segoe UI Light" w:hAnsi="Segoe UI Light" w:cs="Segoe UI Light"/>
          <w:sz w:val="20"/>
          <w:szCs w:val="20"/>
          <w:lang w:val="es-ES"/>
        </w:rPr>
      </w:pPr>
    </w:p>
    <w:p w14:paraId="059D45CA" w14:textId="47999D16" w:rsid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Por supuesto pueden señalarse otros muchos que implican total o parcialmente los enunciados o consideran algunos otros aspectos no enumerados.</w:t>
      </w:r>
    </w:p>
    <w:p w14:paraId="6B2C2790" w14:textId="77777777" w:rsidR="002C51B5" w:rsidRPr="00E525EB" w:rsidRDefault="002C51B5" w:rsidP="00140CC8">
      <w:pPr>
        <w:spacing w:after="0" w:line="240" w:lineRule="auto"/>
        <w:jc w:val="both"/>
        <w:rPr>
          <w:rFonts w:ascii="Segoe UI Light" w:hAnsi="Segoe UI Light" w:cs="Segoe UI Light"/>
          <w:sz w:val="20"/>
          <w:szCs w:val="20"/>
          <w:lang w:val="es-ES"/>
        </w:rPr>
      </w:pPr>
    </w:p>
    <w:p w14:paraId="7D8B1013" w14:textId="68D0729E" w:rsidR="00E525EB" w:rsidRP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Finalmente, conviene iniciar con lo general (factores genéricos</w:t>
      </w:r>
      <w:r w:rsidR="00CE54CA">
        <w:rPr>
          <w:rFonts w:ascii="Segoe UI Light" w:hAnsi="Segoe UI Light" w:cs="Segoe UI Light"/>
          <w:sz w:val="20"/>
          <w:szCs w:val="20"/>
          <w:lang w:val="es-ES"/>
        </w:rPr>
        <w:t>/universales</w:t>
      </w:r>
      <w:r w:rsidRPr="00E525EB">
        <w:rPr>
          <w:rFonts w:ascii="Segoe UI Light" w:hAnsi="Segoe UI Light" w:cs="Segoe UI Light"/>
          <w:sz w:val="20"/>
          <w:szCs w:val="20"/>
          <w:lang w:val="es-ES"/>
        </w:rPr>
        <w:t>) a lo específico (</w:t>
      </w:r>
      <w:proofErr w:type="spellStart"/>
      <w:r w:rsidRPr="00E525EB">
        <w:rPr>
          <w:rFonts w:ascii="Segoe UI Light" w:hAnsi="Segoe UI Light" w:cs="Segoe UI Light"/>
          <w:sz w:val="20"/>
          <w:szCs w:val="20"/>
          <w:lang w:val="es-ES"/>
        </w:rPr>
        <w:t>microfactores</w:t>
      </w:r>
      <w:proofErr w:type="spellEnd"/>
      <w:r w:rsidRPr="00E525EB">
        <w:rPr>
          <w:rFonts w:ascii="Segoe UI Light" w:hAnsi="Segoe UI Light" w:cs="Segoe UI Light"/>
          <w:sz w:val="20"/>
          <w:szCs w:val="20"/>
          <w:lang w:val="es-ES"/>
        </w:rPr>
        <w:t xml:space="preserve"> o </w:t>
      </w:r>
      <w:proofErr w:type="spellStart"/>
      <w:r w:rsidRPr="00E525EB">
        <w:rPr>
          <w:rFonts w:ascii="Segoe UI Light" w:hAnsi="Segoe UI Light" w:cs="Segoe UI Light"/>
          <w:sz w:val="20"/>
          <w:szCs w:val="20"/>
          <w:lang w:val="es-ES"/>
        </w:rPr>
        <w:t>subfactores</w:t>
      </w:r>
      <w:proofErr w:type="spellEnd"/>
      <w:r w:rsidRPr="00E525EB">
        <w:rPr>
          <w:rFonts w:ascii="Segoe UI Light" w:hAnsi="Segoe UI Light" w:cs="Segoe UI Light"/>
          <w:sz w:val="20"/>
          <w:szCs w:val="20"/>
          <w:lang w:val="es-ES"/>
        </w:rPr>
        <w:t xml:space="preserve"> propios de la organización)</w:t>
      </w:r>
    </w:p>
    <w:p w14:paraId="597B7B49" w14:textId="77777777" w:rsidR="00AD3EC1" w:rsidRDefault="00AD3EC1" w:rsidP="00140CC8">
      <w:pPr>
        <w:spacing w:after="0" w:line="240" w:lineRule="auto"/>
        <w:jc w:val="both"/>
        <w:rPr>
          <w:rFonts w:ascii="Segoe UI Light" w:hAnsi="Segoe UI Light" w:cs="Segoe UI Light"/>
          <w:b/>
          <w:bCs/>
          <w:color w:val="009999"/>
          <w:sz w:val="20"/>
          <w:szCs w:val="20"/>
        </w:rPr>
      </w:pPr>
      <w:bookmarkStart w:id="10" w:name="_Hlk116577526"/>
    </w:p>
    <w:p w14:paraId="1AF78BE0" w14:textId="6D041B68" w:rsidR="00140CC8" w:rsidRPr="00063A89" w:rsidRDefault="00E525EB" w:rsidP="00140CC8">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D</w:t>
      </w:r>
      <w:r w:rsidR="00140CC8" w:rsidRPr="00063A89">
        <w:rPr>
          <w:rFonts w:ascii="Segoe UI Light" w:hAnsi="Segoe UI Light" w:cs="Segoe UI Light"/>
          <w:b/>
          <w:bCs/>
          <w:color w:val="009999"/>
          <w:sz w:val="20"/>
          <w:szCs w:val="20"/>
        </w:rPr>
        <w:t>efinición</w:t>
      </w:r>
      <w:r w:rsidR="00B02136" w:rsidRPr="00063A89">
        <w:rPr>
          <w:rFonts w:ascii="Segoe UI Light" w:hAnsi="Segoe UI Light" w:cs="Segoe UI Light"/>
          <w:b/>
          <w:bCs/>
          <w:color w:val="009999"/>
          <w:sz w:val="20"/>
          <w:szCs w:val="20"/>
        </w:rPr>
        <w:t xml:space="preserve"> de la escala de grados por factor</w:t>
      </w:r>
    </w:p>
    <w:p w14:paraId="56ED71A0" w14:textId="77777777" w:rsidR="00B02136" w:rsidRDefault="00B02136" w:rsidP="00140CC8">
      <w:pPr>
        <w:spacing w:after="0" w:line="240" w:lineRule="auto"/>
        <w:jc w:val="both"/>
        <w:rPr>
          <w:rFonts w:ascii="Segoe UI Light" w:hAnsi="Segoe UI Light" w:cs="Segoe UI Light"/>
          <w:sz w:val="20"/>
          <w:szCs w:val="20"/>
          <w:lang w:val="es-ES"/>
        </w:rPr>
      </w:pPr>
    </w:p>
    <w:p w14:paraId="763F0B9B" w14:textId="6B901428" w:rsidR="00E525EB" w:rsidRPr="00E525EB" w:rsidRDefault="002069BD" w:rsidP="00140CC8">
      <w:pPr>
        <w:spacing w:after="0" w:line="240" w:lineRule="auto"/>
        <w:jc w:val="both"/>
        <w:rPr>
          <w:rFonts w:ascii="Segoe UI Light" w:hAnsi="Segoe UI Light" w:cs="Segoe UI Light"/>
          <w:sz w:val="20"/>
          <w:szCs w:val="20"/>
          <w:lang w:val="es-ES"/>
        </w:rPr>
      </w:pPr>
      <w:r w:rsidRPr="002069BD">
        <w:rPr>
          <w:rFonts w:ascii="Segoe UI Light" w:hAnsi="Segoe UI Light" w:cs="Segoe UI Light"/>
          <w:sz w:val="20"/>
          <w:szCs w:val="20"/>
        </w:rPr>
        <w:t xml:space="preserve">Una vez determinados y definidos los factores, el paso siguiente es determinar y definir la escala de grados o niveles en los cuales se puede dividir cada uno de ellos. </w:t>
      </w:r>
      <w:r w:rsidR="00E525EB" w:rsidRPr="002069BD">
        <w:rPr>
          <w:rFonts w:ascii="Segoe UI Light" w:hAnsi="Segoe UI Light" w:cs="Segoe UI Light"/>
          <w:sz w:val="20"/>
          <w:szCs w:val="20"/>
          <w:lang w:val="es-ES"/>
        </w:rPr>
        <w:t>La definición</w:t>
      </w:r>
      <w:r w:rsidR="00E525EB" w:rsidRPr="00E525EB">
        <w:rPr>
          <w:rFonts w:ascii="Segoe UI Light" w:hAnsi="Segoe UI Light" w:cs="Segoe UI Light"/>
          <w:sz w:val="20"/>
          <w:szCs w:val="20"/>
          <w:lang w:val="es-ES"/>
        </w:rPr>
        <w:t xml:space="preserve"> debe </w:t>
      </w:r>
      <w:r w:rsidRPr="00E525EB">
        <w:rPr>
          <w:rFonts w:ascii="Segoe UI Light" w:hAnsi="Segoe UI Light" w:cs="Segoe UI Light"/>
          <w:sz w:val="20"/>
          <w:szCs w:val="20"/>
          <w:lang w:val="es-ES"/>
        </w:rPr>
        <w:t>ser</w:t>
      </w:r>
      <w:r w:rsidR="00E525EB" w:rsidRPr="00E525EB">
        <w:rPr>
          <w:rFonts w:ascii="Segoe UI Light" w:hAnsi="Segoe UI Light" w:cs="Segoe UI Light"/>
          <w:sz w:val="20"/>
          <w:szCs w:val="20"/>
          <w:lang w:val="es-ES"/>
        </w:rPr>
        <w:t xml:space="preserve"> clara, amplia y adecuada al universo a evaluar.</w:t>
      </w:r>
    </w:p>
    <w:p w14:paraId="03EB52EF" w14:textId="77777777" w:rsidR="002C51B5" w:rsidRDefault="002C51B5" w:rsidP="00140CC8">
      <w:pPr>
        <w:spacing w:after="0" w:line="240" w:lineRule="auto"/>
        <w:jc w:val="both"/>
        <w:rPr>
          <w:rFonts w:ascii="Segoe UI Light" w:hAnsi="Segoe UI Light" w:cs="Segoe UI Light"/>
          <w:sz w:val="20"/>
          <w:szCs w:val="20"/>
          <w:lang w:val="es-ES"/>
        </w:rPr>
      </w:pPr>
      <w:bookmarkStart w:id="11" w:name="_Hlk116576151"/>
      <w:bookmarkEnd w:id="10"/>
    </w:p>
    <w:p w14:paraId="6BAD2D98" w14:textId="3442DB7E" w:rsidR="00E525EB" w:rsidRP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Si un factor no pudiera ser definido, claro, amplio y adecuadamente debe ser eliminado. </w:t>
      </w:r>
      <w:bookmarkEnd w:id="11"/>
    </w:p>
    <w:p w14:paraId="2C52F502" w14:textId="77777777" w:rsidR="002C51B5" w:rsidRDefault="002C51B5" w:rsidP="00140CC8">
      <w:pPr>
        <w:spacing w:after="0" w:line="240" w:lineRule="auto"/>
        <w:jc w:val="both"/>
        <w:rPr>
          <w:rFonts w:ascii="Segoe UI Light" w:hAnsi="Segoe UI Light" w:cs="Segoe UI Light"/>
          <w:sz w:val="20"/>
          <w:szCs w:val="20"/>
          <w:lang w:val="es-ES"/>
        </w:rPr>
      </w:pPr>
    </w:p>
    <w:p w14:paraId="6DBB1CD2" w14:textId="75D94C59" w:rsidR="00E525EB" w:rsidRP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Teniendo ya elegidos los factores y definidos hay que considerar el desarrollo de cada uno de esos factores.  A cada factor se le otorgarán distintos puntos de importancia llamados grados.</w:t>
      </w:r>
    </w:p>
    <w:p w14:paraId="384EC5D5" w14:textId="77777777" w:rsidR="002C51B5" w:rsidRDefault="002C51B5" w:rsidP="00140CC8">
      <w:pPr>
        <w:spacing w:after="0" w:line="240" w:lineRule="auto"/>
        <w:jc w:val="both"/>
        <w:rPr>
          <w:rFonts w:ascii="Segoe UI Light" w:hAnsi="Segoe UI Light" w:cs="Segoe UI Light"/>
          <w:sz w:val="20"/>
          <w:szCs w:val="20"/>
          <w:lang w:val="es-ES"/>
        </w:rPr>
      </w:pPr>
    </w:p>
    <w:p w14:paraId="3E4DA730" w14:textId="058E1F2D" w:rsidR="00E525EB" w:rsidRP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Es así, corresponde determinar cuántos grados tendrá cada factor y hay que definir cada grado de manera que sea claro y esté adecuadamente descriptivo respecto del universo a evaluar. </w:t>
      </w:r>
    </w:p>
    <w:p w14:paraId="094F0BFB" w14:textId="77777777" w:rsidR="00870524" w:rsidRDefault="00870524" w:rsidP="002C51B5">
      <w:pPr>
        <w:spacing w:after="0" w:line="240" w:lineRule="auto"/>
        <w:jc w:val="both"/>
        <w:rPr>
          <w:rFonts w:ascii="Segoe UI Light" w:hAnsi="Segoe UI Light" w:cs="Segoe UI Light"/>
          <w:sz w:val="20"/>
          <w:szCs w:val="20"/>
          <w:lang w:val="es-ES"/>
        </w:rPr>
      </w:pPr>
    </w:p>
    <w:p w14:paraId="44EC062D" w14:textId="2533AACF" w:rsidR="00FA2B75" w:rsidRPr="00FA2B75" w:rsidRDefault="00FA2B75" w:rsidP="00FA2B75">
      <w:pPr>
        <w:autoSpaceDE w:val="0"/>
        <w:autoSpaceDN w:val="0"/>
        <w:adjustRightInd w:val="0"/>
        <w:spacing w:after="0" w:line="240" w:lineRule="auto"/>
        <w:jc w:val="both"/>
        <w:rPr>
          <w:rFonts w:ascii="Segoe UI Light" w:hAnsi="Segoe UI Light" w:cs="Segoe UI Light"/>
          <w:sz w:val="20"/>
          <w:szCs w:val="20"/>
          <w:lang w:val="es-ES"/>
        </w:rPr>
      </w:pPr>
      <w:r w:rsidRPr="00FA2B75">
        <w:rPr>
          <w:rFonts w:ascii="Segoe UI Light" w:hAnsi="Segoe UI Light" w:cs="Segoe UI Light"/>
          <w:sz w:val="20"/>
          <w:szCs w:val="20"/>
          <w:lang w:val="es-ES"/>
        </w:rPr>
        <w:t>En cuanto al número de grados en que se descompondrá la escala de cada factor podrá variar en f</w:t>
      </w:r>
      <w:r>
        <w:rPr>
          <w:rFonts w:ascii="Segoe UI Light" w:hAnsi="Segoe UI Light" w:cs="Segoe UI Light"/>
          <w:sz w:val="20"/>
          <w:szCs w:val="20"/>
          <w:lang w:val="es-ES"/>
        </w:rPr>
        <w:t xml:space="preserve">unción de la naturaleza de éste. </w:t>
      </w:r>
      <w:r w:rsidRPr="00FA2B75">
        <w:rPr>
          <w:rFonts w:ascii="Segoe UI Light" w:hAnsi="Segoe UI Light" w:cs="Segoe UI Light"/>
          <w:sz w:val="20"/>
          <w:szCs w:val="20"/>
          <w:lang w:val="es-ES"/>
        </w:rPr>
        <w:t>Por ello, el número de grados por factor no tiene por qué ser el mismo, sino</w:t>
      </w:r>
      <w:r>
        <w:rPr>
          <w:rFonts w:ascii="Segoe UI Light" w:hAnsi="Segoe UI Light" w:cs="Segoe UI Light"/>
          <w:sz w:val="20"/>
          <w:szCs w:val="20"/>
          <w:lang w:val="es-ES"/>
        </w:rPr>
        <w:t xml:space="preserve"> que puede variar de uno a otro, </w:t>
      </w:r>
      <w:r w:rsidRPr="00FA2B75">
        <w:rPr>
          <w:rFonts w:ascii="Segoe UI Light" w:hAnsi="Segoe UI Light" w:cs="Segoe UI Light"/>
          <w:sz w:val="20"/>
          <w:szCs w:val="20"/>
          <w:lang w:val="es-ES"/>
        </w:rPr>
        <w:t>debiendo ser los suficientes como para que permitan claramente incluir a todos los puestos objeto de la valoración. Por tanto, el número de grados debería ser el necesario como para poder discriminar satis</w:t>
      </w:r>
      <w:r>
        <w:rPr>
          <w:rFonts w:ascii="Segoe UI Light" w:hAnsi="Segoe UI Light" w:cs="Segoe UI Light"/>
          <w:sz w:val="20"/>
          <w:szCs w:val="20"/>
          <w:lang w:val="es-ES"/>
        </w:rPr>
        <w:t>factoriamente entre los puestos.</w:t>
      </w:r>
    </w:p>
    <w:p w14:paraId="6FD5CCCB" w14:textId="77777777" w:rsidR="002C51B5" w:rsidRPr="00FA2B75" w:rsidRDefault="002C51B5" w:rsidP="002C51B5">
      <w:pPr>
        <w:spacing w:after="0" w:line="240" w:lineRule="auto"/>
        <w:jc w:val="both"/>
        <w:rPr>
          <w:rFonts w:ascii="Segoe UI Light" w:hAnsi="Segoe UI Light" w:cs="Segoe UI Light"/>
          <w:sz w:val="20"/>
          <w:szCs w:val="20"/>
        </w:rPr>
      </w:pPr>
    </w:p>
    <w:p w14:paraId="170F9341" w14:textId="478FB9C0" w:rsidR="00E525EB" w:rsidRP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lastRenderedPageBreak/>
        <w:t>Como cada grado significa en definitiva una porción mayor (o menor) de importancia del factor, dividir el concepto de que se trate en muchos grados es difícil si se pretende que el resultado sea claro; o sea que los grados sean bien distintos entre sí.</w:t>
      </w:r>
    </w:p>
    <w:p w14:paraId="45B9EDF4" w14:textId="77777777" w:rsidR="002C51B5" w:rsidRDefault="002C51B5" w:rsidP="00140CC8">
      <w:pPr>
        <w:spacing w:after="0" w:line="240" w:lineRule="auto"/>
        <w:jc w:val="both"/>
        <w:rPr>
          <w:rFonts w:ascii="Segoe UI Light" w:hAnsi="Segoe UI Light" w:cs="Segoe UI Light"/>
          <w:sz w:val="20"/>
          <w:szCs w:val="20"/>
          <w:lang w:val="es-ES"/>
        </w:rPr>
      </w:pPr>
    </w:p>
    <w:p w14:paraId="4B90E50D" w14:textId="08EA8548" w:rsid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La definición de los grados puede ser conceptualizada de distintas maneras, según el tipo de factor de que se trate, y debe reunir algunas cualidades. Estas son las calidades y de manera más importantes:</w:t>
      </w:r>
    </w:p>
    <w:p w14:paraId="2807D441" w14:textId="77777777" w:rsidR="002C51B5" w:rsidRPr="00E525EB" w:rsidRDefault="002C51B5" w:rsidP="00140CC8">
      <w:pPr>
        <w:spacing w:after="0" w:line="240" w:lineRule="auto"/>
        <w:jc w:val="both"/>
        <w:rPr>
          <w:rFonts w:ascii="Segoe UI Light" w:hAnsi="Segoe UI Light" w:cs="Segoe UI Light"/>
          <w:sz w:val="20"/>
          <w:szCs w:val="20"/>
          <w:lang w:val="es-ES"/>
        </w:rPr>
      </w:pPr>
    </w:p>
    <w:p w14:paraId="10B005A8" w14:textId="77777777" w:rsidR="00E525EB" w:rsidRPr="00E525EB" w:rsidRDefault="00E525EB">
      <w:pPr>
        <w:pStyle w:val="Prrafodelista"/>
        <w:numPr>
          <w:ilvl w:val="0"/>
          <w:numId w:val="22"/>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la descripción se puede hacer de manera cuantitativa o cualitativa; </w:t>
      </w:r>
    </w:p>
    <w:p w14:paraId="4BD5C104" w14:textId="77777777" w:rsidR="00E525EB" w:rsidRPr="00E525EB" w:rsidRDefault="00E525EB">
      <w:pPr>
        <w:pStyle w:val="Prrafodelista"/>
        <w:numPr>
          <w:ilvl w:val="0"/>
          <w:numId w:val="22"/>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la definición debe ser clara: o sea debe estar desarrollada con sencillez y simplicidad;</w:t>
      </w:r>
    </w:p>
    <w:p w14:paraId="625A9F20" w14:textId="388B5FD8" w:rsidR="00E525EB" w:rsidRDefault="00E525EB">
      <w:pPr>
        <w:pStyle w:val="Prrafodelista"/>
        <w:numPr>
          <w:ilvl w:val="0"/>
          <w:numId w:val="22"/>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debe ser concisa: o sea debe estar expuesta en la menor cantidad de palabras posibles, en función del factor y del universo que se traten;</w:t>
      </w:r>
    </w:p>
    <w:p w14:paraId="1A34085D" w14:textId="77777777" w:rsidR="00870524" w:rsidRPr="00870524" w:rsidRDefault="00870524">
      <w:pPr>
        <w:pStyle w:val="Prrafodelista"/>
        <w:numPr>
          <w:ilvl w:val="0"/>
          <w:numId w:val="22"/>
        </w:numPr>
        <w:autoSpaceDE w:val="0"/>
        <w:autoSpaceDN w:val="0"/>
        <w:adjustRightInd w:val="0"/>
        <w:spacing w:after="0" w:line="240" w:lineRule="auto"/>
        <w:jc w:val="both"/>
        <w:rPr>
          <w:rFonts w:ascii="Segoe UI Light" w:hAnsi="Segoe UI Light" w:cs="Segoe UI Light"/>
          <w:sz w:val="20"/>
          <w:szCs w:val="20"/>
          <w:lang w:val="es-ES"/>
        </w:rPr>
      </w:pPr>
      <w:r w:rsidRPr="00870524">
        <w:rPr>
          <w:rFonts w:ascii="Segoe UI Light" w:hAnsi="Segoe UI Light" w:cs="Segoe UI Light"/>
          <w:sz w:val="20"/>
          <w:szCs w:val="20"/>
          <w:lang w:val="es-ES"/>
        </w:rPr>
        <w:t xml:space="preserve">los </w:t>
      </w:r>
      <w:r>
        <w:rPr>
          <w:rFonts w:ascii="Segoe UI Light" w:hAnsi="Segoe UI Light" w:cs="Segoe UI Light"/>
          <w:sz w:val="20"/>
          <w:szCs w:val="20"/>
          <w:lang w:val="es-ES"/>
        </w:rPr>
        <w:t>n</w:t>
      </w:r>
      <w:r w:rsidR="00757D7E" w:rsidRPr="00757D7E">
        <w:rPr>
          <w:rFonts w:ascii="Segoe UI Light" w:hAnsi="Segoe UI Light" w:cs="Segoe UI Light"/>
          <w:sz w:val="20"/>
          <w:szCs w:val="20"/>
          <w:lang w:val="es-ES"/>
        </w:rPr>
        <w:t xml:space="preserve">iveles deben abarcar todos los posibles valores que pueda adoptar el factor. </w:t>
      </w:r>
    </w:p>
    <w:p w14:paraId="486F74C5" w14:textId="77777777" w:rsidR="00757D7E" w:rsidRDefault="00757D7E" w:rsidP="00140CC8">
      <w:pPr>
        <w:spacing w:after="0" w:line="240" w:lineRule="auto"/>
        <w:jc w:val="both"/>
        <w:rPr>
          <w:rFonts w:ascii="Segoe UI Light" w:hAnsi="Segoe UI Light" w:cs="Segoe UI Light"/>
          <w:sz w:val="20"/>
          <w:szCs w:val="20"/>
          <w:lang w:val="es-ES"/>
        </w:rPr>
      </w:pPr>
    </w:p>
    <w:p w14:paraId="49978550" w14:textId="6759B46A" w:rsidR="00E525EB" w:rsidRDefault="00E525EB" w:rsidP="00140CC8">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La definición debe estar hecha con palabras que sean habituales para la organización que va</w:t>
      </w:r>
      <w:r w:rsidR="00BB5922">
        <w:rPr>
          <w:rFonts w:ascii="Segoe UI Light" w:hAnsi="Segoe UI Light" w:cs="Segoe UI Light"/>
          <w:sz w:val="20"/>
          <w:szCs w:val="20"/>
          <w:lang w:val="es-ES"/>
        </w:rPr>
        <w:t xml:space="preserve"> a</w:t>
      </w:r>
      <w:r w:rsidRPr="00E525EB">
        <w:rPr>
          <w:rFonts w:ascii="Segoe UI Light" w:hAnsi="Segoe UI Light" w:cs="Segoe UI Light"/>
          <w:sz w:val="20"/>
          <w:szCs w:val="20"/>
          <w:lang w:val="es-ES"/>
        </w:rPr>
        <w:t xml:space="preserve"> evaluar y cuya comprensión sea semánticamente exacta.</w:t>
      </w:r>
    </w:p>
    <w:p w14:paraId="6DB821A6" w14:textId="77777777" w:rsidR="002C51B5" w:rsidRPr="00E525EB" w:rsidRDefault="002C51B5" w:rsidP="00140CC8">
      <w:pPr>
        <w:spacing w:after="0" w:line="240" w:lineRule="auto"/>
        <w:jc w:val="both"/>
        <w:rPr>
          <w:rFonts w:ascii="Segoe UI Light" w:hAnsi="Segoe UI Light" w:cs="Segoe UI Light"/>
          <w:sz w:val="20"/>
          <w:szCs w:val="20"/>
          <w:lang w:val="es-ES"/>
        </w:rPr>
      </w:pPr>
    </w:p>
    <w:p w14:paraId="54E21D1C" w14:textId="77777777" w:rsidR="00E525EB" w:rsidRPr="00E525EB" w:rsidRDefault="00E525EB">
      <w:pPr>
        <w:pStyle w:val="Prrafodelista"/>
        <w:numPr>
          <w:ilvl w:val="0"/>
          <w:numId w:val="23"/>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debe ser lo menos adjetiva posible: términos tales como mucho, poco, grande, deben de evitarse y en ningún caso deben ser toda la definición.  Un factor no puede dividirse es grados definidos como poco, regular, normal, bastante y mucho, </w:t>
      </w:r>
    </w:p>
    <w:p w14:paraId="39FB4FE4" w14:textId="76882C04" w:rsidR="00BC66D4" w:rsidRDefault="00BC66D4">
      <w:pPr>
        <w:pStyle w:val="Prrafodelista"/>
        <w:numPr>
          <w:ilvl w:val="0"/>
          <w:numId w:val="23"/>
        </w:numPr>
        <w:autoSpaceDE w:val="0"/>
        <w:autoSpaceDN w:val="0"/>
        <w:adjustRightInd w:val="0"/>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 xml:space="preserve">los </w:t>
      </w:r>
      <w:r w:rsidRPr="00757D7E">
        <w:rPr>
          <w:rFonts w:ascii="Segoe UI Light" w:hAnsi="Segoe UI Light" w:cs="Segoe UI Light"/>
          <w:sz w:val="20"/>
          <w:szCs w:val="20"/>
          <w:lang w:val="es-ES"/>
        </w:rPr>
        <w:t>grados deben definirse de forma que cada uno refleje un nivel de dificultad, importancia o presencia mayor que el anterior, haciendo que el primer grado coincida con la de los puestos de menor nivel en el aspecto descrito y la expresada en el más alto grado con los puesto</w:t>
      </w:r>
      <w:r>
        <w:rPr>
          <w:rFonts w:ascii="Segoe UI Light" w:hAnsi="Segoe UI Light" w:cs="Segoe UI Light"/>
          <w:sz w:val="20"/>
          <w:szCs w:val="20"/>
          <w:lang w:val="es-ES"/>
        </w:rPr>
        <w:t>s</w:t>
      </w:r>
      <w:r w:rsidRPr="00757D7E">
        <w:rPr>
          <w:rFonts w:ascii="Segoe UI Light" w:hAnsi="Segoe UI Light" w:cs="Segoe UI Light"/>
          <w:sz w:val="20"/>
          <w:szCs w:val="20"/>
          <w:lang w:val="es-ES"/>
        </w:rPr>
        <w:t xml:space="preserve"> en que está presentes en mayor </w:t>
      </w:r>
      <w:r>
        <w:rPr>
          <w:rFonts w:ascii="Segoe UI Light" w:hAnsi="Segoe UI Light" w:cs="Segoe UI Light"/>
          <w:sz w:val="20"/>
          <w:szCs w:val="20"/>
          <w:lang w:val="es-ES"/>
        </w:rPr>
        <w:t>medida</w:t>
      </w:r>
    </w:p>
    <w:p w14:paraId="7934B81D" w14:textId="77777777" w:rsidR="00BC66D4" w:rsidRPr="00BC66D4" w:rsidRDefault="00BC66D4">
      <w:pPr>
        <w:pStyle w:val="Prrafodelista"/>
        <w:numPr>
          <w:ilvl w:val="0"/>
          <w:numId w:val="23"/>
        </w:numPr>
        <w:autoSpaceDE w:val="0"/>
        <w:autoSpaceDN w:val="0"/>
        <w:adjustRightInd w:val="0"/>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l</w:t>
      </w:r>
      <w:r w:rsidRPr="00BC66D4">
        <w:rPr>
          <w:rFonts w:ascii="Segoe UI Light" w:hAnsi="Segoe UI Light" w:cs="Segoe UI Light"/>
          <w:sz w:val="20"/>
          <w:szCs w:val="20"/>
          <w:lang w:val="es-ES"/>
        </w:rPr>
        <w:t xml:space="preserve">os grados deben corresponder a un intervalo de amplitud constante, o al menos lo más uniforme posible y perfectamente identificable. </w:t>
      </w:r>
    </w:p>
    <w:p w14:paraId="3398DBFE" w14:textId="77777777" w:rsidR="00E525EB" w:rsidRPr="00902AA5" w:rsidRDefault="00E525EB">
      <w:pPr>
        <w:pStyle w:val="Prrafodelista"/>
        <w:numPr>
          <w:ilvl w:val="0"/>
          <w:numId w:val="23"/>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los </w:t>
      </w:r>
      <w:r w:rsidRPr="00902AA5">
        <w:rPr>
          <w:rFonts w:ascii="Segoe UI Light" w:hAnsi="Segoe UI Light" w:cs="Segoe UI Light"/>
          <w:sz w:val="20"/>
          <w:szCs w:val="20"/>
          <w:lang w:val="es-ES"/>
        </w:rPr>
        <w:t>factores cuantitativos son aquellos cuya diversa intensidad se puede definir con variables como números de años, meses, cantidad de personas a cargo, valores monetarios.</w:t>
      </w:r>
    </w:p>
    <w:p w14:paraId="0A3C5DEB" w14:textId="77777777" w:rsidR="00E525EB" w:rsidRPr="00E525EB" w:rsidRDefault="00E525EB">
      <w:pPr>
        <w:pStyle w:val="Prrafodelista"/>
        <w:numPr>
          <w:ilvl w:val="0"/>
          <w:numId w:val="23"/>
        </w:numPr>
        <w:spacing w:after="0" w:line="240" w:lineRule="auto"/>
        <w:jc w:val="both"/>
        <w:rPr>
          <w:rFonts w:ascii="Segoe UI Light" w:hAnsi="Segoe UI Light" w:cs="Segoe UI Light"/>
          <w:sz w:val="20"/>
          <w:szCs w:val="20"/>
          <w:lang w:val="es-ES"/>
        </w:rPr>
      </w:pPr>
      <w:r w:rsidRPr="00902AA5">
        <w:rPr>
          <w:rFonts w:ascii="Segoe UI Light" w:hAnsi="Segoe UI Light" w:cs="Segoe UI Light"/>
          <w:sz w:val="20"/>
          <w:szCs w:val="20"/>
          <w:lang w:val="es-ES"/>
        </w:rPr>
        <w:t xml:space="preserve">Los factores cualitativos, los grados se identifican según la intensidad del atributo considerando la diversidad y simultaneidad </w:t>
      </w:r>
      <w:r w:rsidRPr="00E525EB">
        <w:rPr>
          <w:rFonts w:ascii="Segoe UI Light" w:hAnsi="Segoe UI Light" w:cs="Segoe UI Light"/>
          <w:sz w:val="20"/>
          <w:szCs w:val="20"/>
          <w:lang w:val="es-ES"/>
        </w:rPr>
        <w:t>y frecuencia con la que se presentan.</w:t>
      </w:r>
    </w:p>
    <w:p w14:paraId="48EBB9A7" w14:textId="2D71B092" w:rsidR="00E525EB" w:rsidRDefault="00E525EB" w:rsidP="00140CC8">
      <w:pPr>
        <w:spacing w:after="0" w:line="240" w:lineRule="auto"/>
        <w:jc w:val="both"/>
        <w:rPr>
          <w:rFonts w:ascii="Segoe UI Light" w:hAnsi="Segoe UI Light" w:cs="Segoe UI Light"/>
          <w:b/>
          <w:bCs/>
          <w:sz w:val="20"/>
          <w:szCs w:val="20"/>
          <w:lang w:val="es-ES"/>
        </w:rPr>
      </w:pPr>
    </w:p>
    <w:p w14:paraId="7D8FAF72" w14:textId="30DEFD53" w:rsidR="00405D15" w:rsidRPr="008835EB" w:rsidRDefault="00405D15" w:rsidP="00140CC8">
      <w:pPr>
        <w:spacing w:after="0" w:line="240" w:lineRule="auto"/>
        <w:jc w:val="both"/>
        <w:rPr>
          <w:rFonts w:ascii="Segoe UI Light" w:hAnsi="Segoe UI Light" w:cs="Segoe UI Light"/>
          <w:sz w:val="20"/>
          <w:szCs w:val="20"/>
          <w:lang w:val="es-ES"/>
        </w:rPr>
      </w:pPr>
      <w:r w:rsidRPr="008835EB">
        <w:rPr>
          <w:rFonts w:ascii="Segoe UI Light" w:hAnsi="Segoe UI Light" w:cs="Segoe UI Light"/>
          <w:sz w:val="20"/>
          <w:szCs w:val="20"/>
          <w:lang w:val="es-ES"/>
        </w:rPr>
        <w:t xml:space="preserve">Ejemplo: Factor de experiencia </w:t>
      </w:r>
    </w:p>
    <w:p w14:paraId="0526E95F" w14:textId="77777777" w:rsidR="00CE2EEF" w:rsidRDefault="00CE2EEF" w:rsidP="00140CC8">
      <w:pPr>
        <w:spacing w:after="0" w:line="240" w:lineRule="auto"/>
        <w:jc w:val="both"/>
        <w:rPr>
          <w:rFonts w:ascii="Segoe UI Light" w:hAnsi="Segoe UI Light" w:cs="Segoe UI Light"/>
          <w:b/>
          <w:bCs/>
          <w:color w:val="56AAA4"/>
          <w:sz w:val="20"/>
          <w:szCs w:val="20"/>
          <w:lang w:val="es-ES"/>
        </w:rPr>
      </w:pPr>
    </w:p>
    <w:tbl>
      <w:tblPr>
        <w:tblStyle w:val="Tablaconcuadrcula"/>
        <w:tblW w:w="0" w:type="auto"/>
        <w:jc w:val="center"/>
        <w:tblLook w:val="04A0" w:firstRow="1" w:lastRow="0" w:firstColumn="1" w:lastColumn="0" w:noHBand="0" w:noVBand="1"/>
      </w:tblPr>
      <w:tblGrid>
        <w:gridCol w:w="1413"/>
        <w:gridCol w:w="1417"/>
      </w:tblGrid>
      <w:tr w:rsidR="00384B7C" w:rsidRPr="00200770" w14:paraId="771B1C67" w14:textId="77777777" w:rsidTr="00063A89">
        <w:trPr>
          <w:jc w:val="center"/>
        </w:trPr>
        <w:tc>
          <w:tcPr>
            <w:tcW w:w="1413" w:type="dxa"/>
            <w:shd w:val="clear" w:color="auto" w:fill="009999"/>
          </w:tcPr>
          <w:p w14:paraId="43ECBD00" w14:textId="2B58517A" w:rsidR="00384B7C" w:rsidRPr="00200770" w:rsidRDefault="00384B7C" w:rsidP="008835EB">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GRADO</w:t>
            </w:r>
          </w:p>
        </w:tc>
        <w:tc>
          <w:tcPr>
            <w:tcW w:w="1417" w:type="dxa"/>
            <w:shd w:val="clear" w:color="auto" w:fill="009999"/>
          </w:tcPr>
          <w:p w14:paraId="6C1B871C" w14:textId="6D5D394B" w:rsidR="00384B7C" w:rsidRPr="00200770" w:rsidRDefault="00384B7C" w:rsidP="008835EB">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DESCRIPCIÓN</w:t>
            </w:r>
          </w:p>
        </w:tc>
      </w:tr>
      <w:tr w:rsidR="009D0D0D" w:rsidRPr="009D0D0D" w14:paraId="4AE7DF05" w14:textId="77777777" w:rsidTr="008835EB">
        <w:trPr>
          <w:jc w:val="center"/>
        </w:trPr>
        <w:tc>
          <w:tcPr>
            <w:tcW w:w="1413" w:type="dxa"/>
          </w:tcPr>
          <w:p w14:paraId="661D9686" w14:textId="5BB1824C" w:rsidR="00384B7C" w:rsidRPr="009D0D0D" w:rsidRDefault="00384B7C" w:rsidP="008835EB">
            <w:pPr>
              <w:jc w:val="center"/>
              <w:rPr>
                <w:rFonts w:ascii="Segoe UI Light" w:hAnsi="Segoe UI Light" w:cs="Segoe UI Light"/>
                <w:sz w:val="16"/>
                <w:szCs w:val="16"/>
              </w:rPr>
            </w:pPr>
            <w:r w:rsidRPr="009D0D0D">
              <w:rPr>
                <w:rFonts w:ascii="Segoe UI Light" w:hAnsi="Segoe UI Light" w:cs="Segoe UI Light"/>
                <w:sz w:val="16"/>
                <w:szCs w:val="16"/>
              </w:rPr>
              <w:t>I</w:t>
            </w:r>
          </w:p>
        </w:tc>
        <w:tc>
          <w:tcPr>
            <w:tcW w:w="1417" w:type="dxa"/>
          </w:tcPr>
          <w:p w14:paraId="18247D4E" w14:textId="6C0134C9" w:rsidR="00384B7C" w:rsidRPr="009D0D0D" w:rsidRDefault="00A43DBC" w:rsidP="008835EB">
            <w:pPr>
              <w:jc w:val="center"/>
              <w:rPr>
                <w:rFonts w:ascii="Segoe UI Light" w:hAnsi="Segoe UI Light" w:cs="Segoe UI Light"/>
                <w:sz w:val="16"/>
                <w:szCs w:val="16"/>
              </w:rPr>
            </w:pPr>
            <w:r w:rsidRPr="009D0D0D">
              <w:rPr>
                <w:rFonts w:ascii="Segoe UI Light" w:hAnsi="Segoe UI Light" w:cs="Segoe UI Light"/>
                <w:sz w:val="16"/>
                <w:szCs w:val="16"/>
              </w:rPr>
              <w:t>Un mes</w:t>
            </w:r>
          </w:p>
        </w:tc>
      </w:tr>
      <w:tr w:rsidR="009D0D0D" w:rsidRPr="009D0D0D" w14:paraId="1596DCF0" w14:textId="77777777" w:rsidTr="008835EB">
        <w:trPr>
          <w:jc w:val="center"/>
        </w:trPr>
        <w:tc>
          <w:tcPr>
            <w:tcW w:w="1413" w:type="dxa"/>
          </w:tcPr>
          <w:p w14:paraId="3C6399CF" w14:textId="16BD7828" w:rsidR="00384B7C" w:rsidRPr="009D0D0D" w:rsidRDefault="00384B7C" w:rsidP="008835EB">
            <w:pPr>
              <w:jc w:val="center"/>
              <w:rPr>
                <w:rFonts w:ascii="Segoe UI Light" w:hAnsi="Segoe UI Light" w:cs="Segoe UI Light"/>
                <w:sz w:val="16"/>
                <w:szCs w:val="16"/>
              </w:rPr>
            </w:pPr>
            <w:r w:rsidRPr="009D0D0D">
              <w:rPr>
                <w:rFonts w:ascii="Segoe UI Light" w:hAnsi="Segoe UI Light" w:cs="Segoe UI Light"/>
                <w:sz w:val="16"/>
                <w:szCs w:val="16"/>
              </w:rPr>
              <w:t>II</w:t>
            </w:r>
          </w:p>
        </w:tc>
        <w:tc>
          <w:tcPr>
            <w:tcW w:w="1417" w:type="dxa"/>
          </w:tcPr>
          <w:p w14:paraId="54106F9E" w14:textId="1EDA3C1D" w:rsidR="00384B7C" w:rsidRPr="009D0D0D" w:rsidRDefault="00A43DBC" w:rsidP="008835EB">
            <w:pPr>
              <w:jc w:val="center"/>
              <w:rPr>
                <w:rFonts w:ascii="Segoe UI Light" w:hAnsi="Segoe UI Light" w:cs="Segoe UI Light"/>
                <w:sz w:val="16"/>
                <w:szCs w:val="16"/>
              </w:rPr>
            </w:pPr>
            <w:r w:rsidRPr="009D0D0D">
              <w:rPr>
                <w:rFonts w:ascii="Segoe UI Light" w:hAnsi="Segoe UI Light" w:cs="Segoe UI Light"/>
                <w:sz w:val="16"/>
                <w:szCs w:val="16"/>
              </w:rPr>
              <w:t>Tres meses</w:t>
            </w:r>
          </w:p>
        </w:tc>
      </w:tr>
      <w:tr w:rsidR="009D0D0D" w:rsidRPr="009D0D0D" w14:paraId="4FA16E17" w14:textId="77777777" w:rsidTr="008835EB">
        <w:trPr>
          <w:jc w:val="center"/>
        </w:trPr>
        <w:tc>
          <w:tcPr>
            <w:tcW w:w="1413" w:type="dxa"/>
          </w:tcPr>
          <w:p w14:paraId="57A6A32D" w14:textId="0DAF193B" w:rsidR="00384B7C" w:rsidRPr="009D0D0D" w:rsidRDefault="00384B7C" w:rsidP="008835EB">
            <w:pPr>
              <w:jc w:val="center"/>
              <w:rPr>
                <w:rFonts w:ascii="Segoe UI Light" w:hAnsi="Segoe UI Light" w:cs="Segoe UI Light"/>
                <w:sz w:val="16"/>
                <w:szCs w:val="16"/>
              </w:rPr>
            </w:pPr>
            <w:r w:rsidRPr="009D0D0D">
              <w:rPr>
                <w:rFonts w:ascii="Segoe UI Light" w:hAnsi="Segoe UI Light" w:cs="Segoe UI Light"/>
                <w:sz w:val="16"/>
                <w:szCs w:val="16"/>
              </w:rPr>
              <w:t>III</w:t>
            </w:r>
          </w:p>
        </w:tc>
        <w:tc>
          <w:tcPr>
            <w:tcW w:w="1417" w:type="dxa"/>
          </w:tcPr>
          <w:p w14:paraId="2ECED3D5" w14:textId="7CD883B6" w:rsidR="00384B7C" w:rsidRPr="009D0D0D" w:rsidRDefault="00A43DBC" w:rsidP="008835EB">
            <w:pPr>
              <w:jc w:val="center"/>
              <w:rPr>
                <w:rFonts w:ascii="Segoe UI Light" w:hAnsi="Segoe UI Light" w:cs="Segoe UI Light"/>
                <w:sz w:val="16"/>
                <w:szCs w:val="16"/>
              </w:rPr>
            </w:pPr>
            <w:r w:rsidRPr="009D0D0D">
              <w:rPr>
                <w:rFonts w:ascii="Segoe UI Light" w:hAnsi="Segoe UI Light" w:cs="Segoe UI Light"/>
                <w:sz w:val="16"/>
                <w:szCs w:val="16"/>
              </w:rPr>
              <w:t>Seis meses</w:t>
            </w:r>
          </w:p>
        </w:tc>
      </w:tr>
      <w:tr w:rsidR="009D0D0D" w:rsidRPr="009D0D0D" w14:paraId="257BEDEA" w14:textId="77777777" w:rsidTr="008835EB">
        <w:trPr>
          <w:jc w:val="center"/>
        </w:trPr>
        <w:tc>
          <w:tcPr>
            <w:tcW w:w="1413" w:type="dxa"/>
          </w:tcPr>
          <w:p w14:paraId="7F094EC7" w14:textId="51516997" w:rsidR="00384B7C" w:rsidRPr="009D0D0D" w:rsidRDefault="00384B7C" w:rsidP="008835EB">
            <w:pPr>
              <w:jc w:val="center"/>
              <w:rPr>
                <w:rFonts w:ascii="Segoe UI Light" w:hAnsi="Segoe UI Light" w:cs="Segoe UI Light"/>
                <w:sz w:val="16"/>
                <w:szCs w:val="16"/>
              </w:rPr>
            </w:pPr>
            <w:r w:rsidRPr="009D0D0D">
              <w:rPr>
                <w:rFonts w:ascii="Segoe UI Light" w:hAnsi="Segoe UI Light" w:cs="Segoe UI Light"/>
                <w:sz w:val="16"/>
                <w:szCs w:val="16"/>
              </w:rPr>
              <w:t>IV</w:t>
            </w:r>
          </w:p>
        </w:tc>
        <w:tc>
          <w:tcPr>
            <w:tcW w:w="1417" w:type="dxa"/>
          </w:tcPr>
          <w:p w14:paraId="2320341C" w14:textId="7D3B3E00" w:rsidR="00384B7C" w:rsidRPr="009D0D0D" w:rsidRDefault="00A43DBC" w:rsidP="008835EB">
            <w:pPr>
              <w:jc w:val="center"/>
              <w:rPr>
                <w:rFonts w:ascii="Segoe UI Light" w:hAnsi="Segoe UI Light" w:cs="Segoe UI Light"/>
                <w:sz w:val="16"/>
                <w:szCs w:val="16"/>
              </w:rPr>
            </w:pPr>
            <w:r w:rsidRPr="009D0D0D">
              <w:rPr>
                <w:rFonts w:ascii="Segoe UI Light" w:hAnsi="Segoe UI Light" w:cs="Segoe UI Light"/>
                <w:sz w:val="16"/>
                <w:szCs w:val="16"/>
              </w:rPr>
              <w:t>Un año</w:t>
            </w:r>
          </w:p>
        </w:tc>
      </w:tr>
    </w:tbl>
    <w:p w14:paraId="0F360A7B" w14:textId="0FDACA1F" w:rsidR="00384B7C" w:rsidRPr="008C4B23" w:rsidRDefault="00384B7C" w:rsidP="008835EB">
      <w:pPr>
        <w:spacing w:after="0" w:line="240" w:lineRule="auto"/>
        <w:ind w:left="708" w:firstLine="708"/>
        <w:jc w:val="both"/>
        <w:rPr>
          <w:rFonts w:ascii="Segoe UI Light" w:hAnsi="Segoe UI Light" w:cs="Segoe UI Light"/>
          <w:color w:val="948A54" w:themeColor="background2" w:themeShade="80"/>
          <w:sz w:val="20"/>
          <w:szCs w:val="20"/>
        </w:rPr>
      </w:pPr>
      <w: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t xml:space="preserve">                                             </w:t>
      </w:r>
    </w:p>
    <w:p w14:paraId="14D30AEB" w14:textId="36786BAC" w:rsidR="00140CC8" w:rsidRPr="00063A89" w:rsidRDefault="00117C9E" w:rsidP="00140CC8">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Ponderación y puntuación de los factores y grados</w:t>
      </w:r>
    </w:p>
    <w:p w14:paraId="1E71C7AD" w14:textId="77777777" w:rsidR="00140CC8" w:rsidRDefault="00140CC8" w:rsidP="00140CC8">
      <w:pPr>
        <w:autoSpaceDE w:val="0"/>
        <w:autoSpaceDN w:val="0"/>
        <w:adjustRightInd w:val="0"/>
        <w:spacing w:after="0" w:line="240" w:lineRule="auto"/>
        <w:rPr>
          <w:rFonts w:ascii="Segoe UI Light" w:hAnsi="Segoe UI Light" w:cs="Segoe UI Light"/>
          <w:sz w:val="20"/>
          <w:szCs w:val="20"/>
          <w:lang w:val="es-ES"/>
        </w:rPr>
      </w:pPr>
    </w:p>
    <w:p w14:paraId="5E3C1866" w14:textId="77777777" w:rsidR="00DD26B1" w:rsidRDefault="00DD26B1" w:rsidP="00DD26B1">
      <w:pPr>
        <w:autoSpaceDE w:val="0"/>
        <w:autoSpaceDN w:val="0"/>
        <w:adjustRightInd w:val="0"/>
        <w:spacing w:after="0" w:line="240" w:lineRule="auto"/>
        <w:jc w:val="both"/>
        <w:rPr>
          <w:rFonts w:ascii="Segoe UI Light" w:hAnsi="Segoe UI Light" w:cs="Segoe UI Light"/>
          <w:sz w:val="20"/>
          <w:szCs w:val="20"/>
          <w:lang w:val="es-ES"/>
        </w:rPr>
      </w:pPr>
      <w:r w:rsidRPr="00140CC8">
        <w:rPr>
          <w:rFonts w:ascii="Segoe UI Light" w:hAnsi="Segoe UI Light" w:cs="Segoe UI Light"/>
          <w:sz w:val="20"/>
          <w:szCs w:val="20"/>
          <w:lang w:val="es-ES"/>
        </w:rPr>
        <w:t xml:space="preserve">Ponderar significa atribuir una importancia relativa a cada uno de los factores en el proceso de la evaluación. La ponderación sirve para atribuir a cada factor un peso relativo en las comparaciones entre los puestos. En general, la ponderación se hace con porcentajes del valor global. </w:t>
      </w:r>
    </w:p>
    <w:p w14:paraId="26D4D7AA" w14:textId="77777777" w:rsidR="00DD26B1" w:rsidRDefault="00DD26B1" w:rsidP="00DD26B1">
      <w:pPr>
        <w:autoSpaceDE w:val="0"/>
        <w:autoSpaceDN w:val="0"/>
        <w:adjustRightInd w:val="0"/>
        <w:spacing w:after="0" w:line="240" w:lineRule="auto"/>
        <w:jc w:val="both"/>
        <w:rPr>
          <w:rFonts w:ascii="Segoe UI Light" w:hAnsi="Segoe UI Light" w:cs="Segoe UI Light"/>
          <w:sz w:val="20"/>
          <w:szCs w:val="20"/>
          <w:lang w:val="es-ES"/>
        </w:rPr>
      </w:pPr>
    </w:p>
    <w:p w14:paraId="5F9C717B" w14:textId="5AF93E38" w:rsidR="002C1679" w:rsidRDefault="003A7912" w:rsidP="00DD26B1">
      <w:pPr>
        <w:autoSpaceDE w:val="0"/>
        <w:autoSpaceDN w:val="0"/>
        <w:adjustRightInd w:val="0"/>
        <w:spacing w:after="0" w:line="240" w:lineRule="auto"/>
        <w:jc w:val="both"/>
        <w:rPr>
          <w:rFonts w:ascii="Segoe UI Light" w:hAnsi="Segoe UI Light" w:cs="Segoe UI Light"/>
          <w:sz w:val="20"/>
          <w:szCs w:val="20"/>
          <w:lang w:val="es-ES"/>
        </w:rPr>
      </w:pPr>
      <w:r w:rsidRPr="00DD26B1">
        <w:rPr>
          <w:rFonts w:ascii="Segoe UI Light" w:hAnsi="Segoe UI Light" w:cs="Segoe UI Light"/>
          <w:sz w:val="20"/>
          <w:szCs w:val="20"/>
          <w:lang w:val="es-ES"/>
        </w:rPr>
        <w:t>Los factores pueden recibir una ponderación o peso específico distinto según las características concretas de la organización en la que va a realizar la valoración, dependiendo de la importancia r</w:t>
      </w:r>
      <w:r w:rsidR="002C1679" w:rsidRPr="00DD26B1">
        <w:rPr>
          <w:rFonts w:ascii="Segoe UI Light" w:hAnsi="Segoe UI Light" w:cs="Segoe UI Light"/>
          <w:sz w:val="20"/>
          <w:szCs w:val="20"/>
          <w:lang w:val="es-ES"/>
        </w:rPr>
        <w:t xml:space="preserve">elativa que le otorgue cada una. </w:t>
      </w:r>
      <w:r w:rsidRPr="00DD26B1">
        <w:rPr>
          <w:rFonts w:ascii="Segoe UI Light" w:hAnsi="Segoe UI Light" w:cs="Segoe UI Light"/>
          <w:sz w:val="20"/>
          <w:szCs w:val="20"/>
          <w:lang w:val="es-ES"/>
        </w:rPr>
        <w:t>Por consiguiente, en esta fase se debe atribuir un determinado peso a cada factor según su importancia relativa en el conjunto de los</w:t>
      </w:r>
      <w:r w:rsidR="002C1679" w:rsidRPr="00DD26B1">
        <w:rPr>
          <w:rFonts w:ascii="Segoe UI Light" w:hAnsi="Segoe UI Light" w:cs="Segoe UI Light"/>
          <w:sz w:val="20"/>
          <w:szCs w:val="20"/>
          <w:lang w:val="es-ES"/>
        </w:rPr>
        <w:t xml:space="preserve"> puestos de trabajo a valorar. </w:t>
      </w:r>
    </w:p>
    <w:p w14:paraId="3FEFCAC9" w14:textId="77777777" w:rsidR="00DD26B1" w:rsidRPr="00DD26B1" w:rsidRDefault="00DD26B1" w:rsidP="00DD26B1">
      <w:pPr>
        <w:autoSpaceDE w:val="0"/>
        <w:autoSpaceDN w:val="0"/>
        <w:adjustRightInd w:val="0"/>
        <w:spacing w:after="0" w:line="240" w:lineRule="auto"/>
        <w:jc w:val="both"/>
        <w:rPr>
          <w:rFonts w:ascii="Segoe UI Light" w:hAnsi="Segoe UI Light" w:cs="Segoe UI Light"/>
          <w:sz w:val="20"/>
          <w:szCs w:val="20"/>
          <w:lang w:val="es-ES"/>
        </w:rPr>
      </w:pPr>
    </w:p>
    <w:p w14:paraId="24D274FB" w14:textId="4E9212E5" w:rsidR="003A7912" w:rsidRDefault="003A7912" w:rsidP="00DD26B1">
      <w:pPr>
        <w:autoSpaceDE w:val="0"/>
        <w:autoSpaceDN w:val="0"/>
        <w:adjustRightInd w:val="0"/>
        <w:spacing w:after="0" w:line="240" w:lineRule="auto"/>
        <w:jc w:val="both"/>
        <w:rPr>
          <w:rFonts w:ascii="Segoe UI Light" w:hAnsi="Segoe UI Light" w:cs="Segoe UI Light"/>
          <w:sz w:val="20"/>
          <w:szCs w:val="20"/>
          <w:lang w:val="es-ES"/>
        </w:rPr>
      </w:pPr>
      <w:r w:rsidRPr="00DD26B1">
        <w:rPr>
          <w:rFonts w:ascii="Segoe UI Light" w:hAnsi="Segoe UI Light" w:cs="Segoe UI Light"/>
          <w:sz w:val="20"/>
          <w:szCs w:val="20"/>
          <w:lang w:val="es-ES"/>
        </w:rPr>
        <w:lastRenderedPageBreak/>
        <w:t xml:space="preserve">La fase de ponderación es tal vez la más comprometida y difícil de todo </w:t>
      </w:r>
      <w:r w:rsidR="002C1679" w:rsidRPr="00DD26B1">
        <w:rPr>
          <w:rFonts w:ascii="Segoe UI Light" w:hAnsi="Segoe UI Light" w:cs="Segoe UI Light"/>
          <w:sz w:val="20"/>
          <w:szCs w:val="20"/>
          <w:lang w:val="es-ES"/>
        </w:rPr>
        <w:t>d</w:t>
      </w:r>
      <w:r w:rsidRPr="00DD26B1">
        <w:rPr>
          <w:rFonts w:ascii="Segoe UI Light" w:hAnsi="Segoe UI Light" w:cs="Segoe UI Light"/>
          <w:sz w:val="20"/>
          <w:szCs w:val="20"/>
          <w:lang w:val="es-ES"/>
        </w:rPr>
        <w:t xml:space="preserve">el </w:t>
      </w:r>
      <w:r w:rsidR="002C1679" w:rsidRPr="00DD26B1">
        <w:rPr>
          <w:rFonts w:ascii="Segoe UI Light" w:hAnsi="Segoe UI Light" w:cs="Segoe UI Light"/>
          <w:sz w:val="20"/>
          <w:szCs w:val="20"/>
          <w:lang w:val="es-ES"/>
        </w:rPr>
        <w:t>programa al</w:t>
      </w:r>
      <w:r w:rsidRPr="00DD26B1">
        <w:rPr>
          <w:rFonts w:ascii="Segoe UI Light" w:hAnsi="Segoe UI Light" w:cs="Segoe UI Light"/>
          <w:sz w:val="20"/>
          <w:szCs w:val="20"/>
          <w:lang w:val="es-ES"/>
        </w:rPr>
        <w:t xml:space="preserve"> no existir ningún método que se pueda considerar totalmente científico u objetivo para hacerlo. </w:t>
      </w:r>
      <w:r w:rsidR="002C1679" w:rsidRPr="00DD26B1">
        <w:rPr>
          <w:rFonts w:ascii="Segoe UI Light" w:hAnsi="Segoe UI Light" w:cs="Segoe UI Light"/>
          <w:sz w:val="20"/>
          <w:szCs w:val="20"/>
          <w:lang w:val="es-ES"/>
        </w:rPr>
        <w:t>Además,</w:t>
      </w:r>
      <w:r w:rsidRPr="00DD26B1">
        <w:rPr>
          <w:rFonts w:ascii="Segoe UI Light" w:hAnsi="Segoe UI Light" w:cs="Segoe UI Light"/>
          <w:sz w:val="20"/>
          <w:szCs w:val="20"/>
          <w:lang w:val="es-ES"/>
        </w:rPr>
        <w:t xml:space="preserve"> los pesos que se pueden considerar adecuados para una organiza</w:t>
      </w:r>
      <w:r w:rsidR="002C1679" w:rsidRPr="00DD26B1">
        <w:rPr>
          <w:rFonts w:ascii="Segoe UI Light" w:hAnsi="Segoe UI Light" w:cs="Segoe UI Light"/>
          <w:sz w:val="20"/>
          <w:szCs w:val="20"/>
          <w:lang w:val="es-ES"/>
        </w:rPr>
        <w:t>ción pueden no serlos para otra. Aunque</w:t>
      </w:r>
      <w:r w:rsidRPr="00DD26B1">
        <w:rPr>
          <w:rFonts w:ascii="Segoe UI Light" w:hAnsi="Segoe UI Light" w:cs="Segoe UI Light"/>
          <w:sz w:val="20"/>
          <w:szCs w:val="20"/>
          <w:lang w:val="es-ES"/>
        </w:rPr>
        <w:t xml:space="preserve"> en principio esto pueda ser un gran inconveniente, a su vez constituye una de las grandes ventajas del método, como es la flexibilidad que permite adaptar el instrumento a las necesidades y características de la organización donde se va a aplicar y la importancia relativa que puede tener cada factor para ella. </w:t>
      </w:r>
    </w:p>
    <w:p w14:paraId="54EBBA93" w14:textId="77777777" w:rsidR="00DD26B1" w:rsidRPr="00DD26B1" w:rsidRDefault="00DD26B1" w:rsidP="00DD26B1">
      <w:pPr>
        <w:autoSpaceDE w:val="0"/>
        <w:autoSpaceDN w:val="0"/>
        <w:adjustRightInd w:val="0"/>
        <w:spacing w:after="0" w:line="240" w:lineRule="auto"/>
        <w:jc w:val="both"/>
        <w:rPr>
          <w:rFonts w:ascii="Segoe UI Light" w:hAnsi="Segoe UI Light" w:cs="Segoe UI Light"/>
          <w:sz w:val="20"/>
          <w:szCs w:val="20"/>
          <w:lang w:val="es-ES"/>
        </w:rPr>
      </w:pPr>
    </w:p>
    <w:p w14:paraId="2CF6DF41" w14:textId="39F9FFBF" w:rsidR="003A7912" w:rsidRPr="00DD26B1" w:rsidRDefault="003A7912" w:rsidP="00DD26B1">
      <w:pPr>
        <w:autoSpaceDE w:val="0"/>
        <w:autoSpaceDN w:val="0"/>
        <w:adjustRightInd w:val="0"/>
        <w:spacing w:after="0" w:line="240" w:lineRule="auto"/>
        <w:jc w:val="both"/>
        <w:rPr>
          <w:rFonts w:ascii="Segoe UI Light" w:hAnsi="Segoe UI Light" w:cs="Segoe UI Light"/>
          <w:sz w:val="20"/>
          <w:szCs w:val="20"/>
          <w:lang w:val="es-ES"/>
        </w:rPr>
      </w:pPr>
      <w:r w:rsidRPr="00DD26B1">
        <w:rPr>
          <w:rFonts w:ascii="Segoe UI Light" w:hAnsi="Segoe UI Light" w:cs="Segoe UI Light"/>
          <w:sz w:val="20"/>
          <w:szCs w:val="20"/>
          <w:lang w:val="es-ES"/>
        </w:rPr>
        <w:t xml:space="preserve">En la aplicación práctica de este sistema se han utilizado distintos enfoques a la hora de ponderar los factores en un intento de objetivar su determinación y asegurar que los resultados se ajusten a los objetivos previamente marcados. </w:t>
      </w:r>
      <w:r w:rsidR="002C1679" w:rsidRPr="00DD26B1">
        <w:rPr>
          <w:rFonts w:ascii="Segoe UI Light" w:hAnsi="Segoe UI Light" w:cs="Segoe UI Light"/>
          <w:sz w:val="20"/>
          <w:szCs w:val="20"/>
          <w:lang w:val="es-ES"/>
        </w:rPr>
        <w:t xml:space="preserve">Se </w:t>
      </w:r>
      <w:r w:rsidRPr="00DD26B1">
        <w:rPr>
          <w:rFonts w:ascii="Segoe UI Light" w:hAnsi="Segoe UI Light" w:cs="Segoe UI Light"/>
          <w:sz w:val="20"/>
          <w:szCs w:val="20"/>
          <w:lang w:val="es-ES"/>
        </w:rPr>
        <w:t>señalan tres tipos generales de ponderación, como son las racionales los pesos iguales, y los pesos obtenidos a través de procedimientos estadísticos</w:t>
      </w:r>
      <w:r w:rsidR="002C1679" w:rsidRPr="00DD26B1">
        <w:rPr>
          <w:rFonts w:ascii="Segoe UI Light" w:hAnsi="Segoe UI Light" w:cs="Segoe UI Light"/>
          <w:sz w:val="20"/>
          <w:szCs w:val="20"/>
          <w:lang w:val="es-ES"/>
        </w:rPr>
        <w:t xml:space="preserve">. </w:t>
      </w:r>
    </w:p>
    <w:p w14:paraId="27ABFEE2" w14:textId="77777777" w:rsidR="002C1679" w:rsidRPr="00DD26B1" w:rsidRDefault="002C1679" w:rsidP="00DD26B1">
      <w:pPr>
        <w:autoSpaceDE w:val="0"/>
        <w:autoSpaceDN w:val="0"/>
        <w:adjustRightInd w:val="0"/>
        <w:spacing w:after="0" w:line="240" w:lineRule="auto"/>
        <w:jc w:val="both"/>
        <w:rPr>
          <w:rFonts w:ascii="Segoe UI Light" w:hAnsi="Segoe UI Light" w:cs="Segoe UI Light"/>
          <w:sz w:val="20"/>
          <w:szCs w:val="20"/>
          <w:lang w:val="es-ES"/>
        </w:rPr>
      </w:pPr>
    </w:p>
    <w:p w14:paraId="2D31CD45" w14:textId="37FBE7C4" w:rsidR="003A7912" w:rsidRPr="00DD26B1" w:rsidRDefault="00DD26B1" w:rsidP="00DD26B1">
      <w:pPr>
        <w:autoSpaceDE w:val="0"/>
        <w:autoSpaceDN w:val="0"/>
        <w:adjustRightInd w:val="0"/>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En este punto nos centraremos sobre la p</w:t>
      </w:r>
      <w:r w:rsidR="003A7912" w:rsidRPr="00DD26B1">
        <w:rPr>
          <w:rFonts w:ascii="Segoe UI Light" w:hAnsi="Segoe UI Light" w:cs="Segoe UI Light"/>
          <w:sz w:val="20"/>
          <w:szCs w:val="20"/>
          <w:lang w:val="es-ES"/>
        </w:rPr>
        <w:t>onderación estimada</w:t>
      </w:r>
      <w:r w:rsidR="00766008">
        <w:rPr>
          <w:rFonts w:ascii="Segoe UI Light" w:hAnsi="Segoe UI Light" w:cs="Segoe UI Light"/>
          <w:sz w:val="20"/>
          <w:szCs w:val="20"/>
          <w:lang w:val="es-ES"/>
        </w:rPr>
        <w:t>; e</w:t>
      </w:r>
      <w:r>
        <w:rPr>
          <w:rFonts w:ascii="Segoe UI Light" w:hAnsi="Segoe UI Light" w:cs="Segoe UI Light"/>
          <w:sz w:val="20"/>
          <w:szCs w:val="20"/>
          <w:lang w:val="es-ES"/>
        </w:rPr>
        <w:t>s</w:t>
      </w:r>
      <w:r w:rsidR="003A7912" w:rsidRPr="00DD26B1">
        <w:rPr>
          <w:rFonts w:ascii="Segoe UI Light" w:hAnsi="Segoe UI Light" w:cs="Segoe UI Light"/>
          <w:sz w:val="20"/>
          <w:szCs w:val="20"/>
          <w:lang w:val="es-ES"/>
        </w:rPr>
        <w:t>ta reflej</w:t>
      </w:r>
      <w:r>
        <w:rPr>
          <w:rFonts w:ascii="Segoe UI Light" w:hAnsi="Segoe UI Light" w:cs="Segoe UI Light"/>
          <w:sz w:val="20"/>
          <w:szCs w:val="20"/>
          <w:lang w:val="es-ES"/>
        </w:rPr>
        <w:t xml:space="preserve">a la importancia que tiene cada </w:t>
      </w:r>
      <w:r w:rsidR="003A7912" w:rsidRPr="00DD26B1">
        <w:rPr>
          <w:rFonts w:ascii="Segoe UI Light" w:hAnsi="Segoe UI Light" w:cs="Segoe UI Light"/>
          <w:sz w:val="20"/>
          <w:szCs w:val="20"/>
          <w:lang w:val="es-ES"/>
        </w:rPr>
        <w:t xml:space="preserve">factor para la organización. </w:t>
      </w:r>
      <w:r>
        <w:rPr>
          <w:rFonts w:ascii="Segoe UI Light" w:hAnsi="Segoe UI Light" w:cs="Segoe UI Light"/>
          <w:sz w:val="20"/>
          <w:szCs w:val="20"/>
          <w:lang w:val="es-ES"/>
        </w:rPr>
        <w:t xml:space="preserve">Esta forma de </w:t>
      </w:r>
      <w:r w:rsidR="003A7912" w:rsidRPr="00DD26B1">
        <w:rPr>
          <w:rFonts w:ascii="Segoe UI Light" w:hAnsi="Segoe UI Light" w:cs="Segoe UI Light"/>
          <w:sz w:val="20"/>
          <w:szCs w:val="20"/>
          <w:lang w:val="es-ES"/>
        </w:rPr>
        <w:t>ponderación puede ser beneficiosa debido a que, permite la flexibilidad a la selección de pesos debido a que estos se adaptan a las características específicas de la organización</w:t>
      </w:r>
      <w:r>
        <w:rPr>
          <w:rFonts w:ascii="Segoe UI Light" w:hAnsi="Segoe UI Light" w:cs="Segoe UI Light"/>
          <w:sz w:val="20"/>
          <w:szCs w:val="20"/>
          <w:lang w:val="es-ES"/>
        </w:rPr>
        <w:t>.</w:t>
      </w:r>
    </w:p>
    <w:p w14:paraId="007CA03A" w14:textId="77777777" w:rsidR="00DD26B1" w:rsidRDefault="00DD26B1" w:rsidP="002879E5">
      <w:pPr>
        <w:autoSpaceDE w:val="0"/>
        <w:autoSpaceDN w:val="0"/>
        <w:adjustRightInd w:val="0"/>
        <w:spacing w:after="0" w:line="240" w:lineRule="auto"/>
        <w:jc w:val="both"/>
        <w:rPr>
          <w:rFonts w:ascii="Segoe UI Light" w:hAnsi="Segoe UI Light" w:cs="Segoe UI Light"/>
          <w:sz w:val="20"/>
          <w:szCs w:val="20"/>
          <w:lang w:val="es-ES"/>
        </w:rPr>
      </w:pPr>
    </w:p>
    <w:p w14:paraId="31E7BBA4" w14:textId="10ED73B5" w:rsidR="00DF3FCB" w:rsidRPr="002879E5" w:rsidRDefault="00140CC8" w:rsidP="002879E5">
      <w:pPr>
        <w:autoSpaceDE w:val="0"/>
        <w:autoSpaceDN w:val="0"/>
        <w:adjustRightInd w:val="0"/>
        <w:spacing w:after="0" w:line="240" w:lineRule="auto"/>
        <w:jc w:val="both"/>
        <w:rPr>
          <w:rFonts w:ascii="Segoe UI Light" w:hAnsi="Segoe UI Light" w:cs="Segoe UI Light"/>
          <w:sz w:val="20"/>
          <w:szCs w:val="20"/>
          <w:lang w:val="es-ES"/>
        </w:rPr>
      </w:pPr>
      <w:r w:rsidRPr="00140CC8">
        <w:rPr>
          <w:rFonts w:ascii="Segoe UI Light" w:hAnsi="Segoe UI Light" w:cs="Segoe UI Light"/>
          <w:sz w:val="20"/>
          <w:szCs w:val="20"/>
          <w:lang w:val="es-ES"/>
        </w:rPr>
        <w:t>Así, la participación de los distintos factores de la evaluación debe sumar un total de 100.</w:t>
      </w:r>
      <w:r w:rsidR="002879E5">
        <w:rPr>
          <w:rFonts w:ascii="Segoe UI Light" w:hAnsi="Segoe UI Light" w:cs="Segoe UI Light"/>
          <w:sz w:val="20"/>
          <w:szCs w:val="20"/>
          <w:lang w:val="es-ES"/>
        </w:rPr>
        <w:t xml:space="preserve">  L</w:t>
      </w:r>
      <w:r w:rsidR="00DF3FCB" w:rsidRPr="002879E5">
        <w:rPr>
          <w:rFonts w:ascii="Segoe UI Light" w:hAnsi="Segoe UI Light" w:cs="Segoe UI Light"/>
          <w:sz w:val="20"/>
          <w:szCs w:val="20"/>
          <w:lang w:val="es-ES"/>
        </w:rPr>
        <w:t xml:space="preserve">as </w:t>
      </w:r>
      <w:r w:rsidR="002879E5" w:rsidRPr="002879E5">
        <w:rPr>
          <w:rFonts w:ascii="Segoe UI Light" w:hAnsi="Segoe UI Light" w:cs="Segoe UI Light"/>
          <w:sz w:val="20"/>
          <w:szCs w:val="20"/>
          <w:lang w:val="es-ES"/>
        </w:rPr>
        <w:t>ponderaciones otorgadas</w:t>
      </w:r>
      <w:r w:rsidR="00DF3FCB" w:rsidRPr="002879E5">
        <w:rPr>
          <w:rFonts w:ascii="Segoe UI Light" w:hAnsi="Segoe UI Light" w:cs="Segoe UI Light"/>
          <w:sz w:val="20"/>
          <w:szCs w:val="20"/>
          <w:lang w:val="es-ES"/>
        </w:rPr>
        <w:t xml:space="preserve"> a los factores generales normalmente empleados, éstos se suelen situar entre los siguientes intervalos: habilid</w:t>
      </w:r>
      <w:r w:rsidR="002879E5">
        <w:rPr>
          <w:rFonts w:ascii="Segoe UI Light" w:hAnsi="Segoe UI Light" w:cs="Segoe UI Light"/>
          <w:sz w:val="20"/>
          <w:szCs w:val="20"/>
          <w:lang w:val="es-ES"/>
        </w:rPr>
        <w:t>a</w:t>
      </w:r>
      <w:r w:rsidR="00DF3FCB" w:rsidRPr="002879E5">
        <w:rPr>
          <w:rFonts w:ascii="Segoe UI Light" w:hAnsi="Segoe UI Light" w:cs="Segoe UI Light"/>
          <w:sz w:val="20"/>
          <w:szCs w:val="20"/>
          <w:lang w:val="es-ES"/>
        </w:rPr>
        <w:t>des (40%-65%), esfuerzo (10%-25%), responsabilidad (20%-30%) y condiciones de trabajo (5%-20%)</w:t>
      </w:r>
      <w:r w:rsidR="002879E5">
        <w:rPr>
          <w:rFonts w:ascii="Segoe UI Light" w:hAnsi="Segoe UI Light" w:cs="Segoe UI Light"/>
          <w:sz w:val="20"/>
          <w:szCs w:val="20"/>
          <w:lang w:val="es-ES"/>
        </w:rPr>
        <w:t xml:space="preserve">; </w:t>
      </w:r>
      <w:r w:rsidR="00DF3FCB" w:rsidRPr="002879E5">
        <w:rPr>
          <w:rFonts w:ascii="Segoe UI Light" w:hAnsi="Segoe UI Light" w:cs="Segoe UI Light"/>
          <w:sz w:val="20"/>
          <w:szCs w:val="20"/>
          <w:lang w:val="es-ES"/>
        </w:rPr>
        <w:t>es importante tener en cuenta, a la hora de asignar los pesos las características de la organización concreta en la que se está trabajando ya que la importancia relativa puede cambiar de unos factores a otros.</w:t>
      </w:r>
    </w:p>
    <w:p w14:paraId="4AEAB453" w14:textId="77777777" w:rsidR="00DF3FCB" w:rsidRDefault="00DF3FCB" w:rsidP="0006259C">
      <w:pPr>
        <w:spacing w:after="0" w:line="240" w:lineRule="auto"/>
        <w:jc w:val="both"/>
        <w:rPr>
          <w:rFonts w:ascii="Segoe UI Light" w:hAnsi="Segoe UI Light" w:cs="Segoe UI Light"/>
          <w:b/>
          <w:bCs/>
          <w:color w:val="56AAA4"/>
          <w:sz w:val="20"/>
          <w:szCs w:val="20"/>
          <w:lang w:val="es-ES"/>
        </w:rPr>
      </w:pPr>
    </w:p>
    <w:p w14:paraId="2808CD67" w14:textId="390FAF8D" w:rsidR="0006259C" w:rsidRPr="00063A89" w:rsidRDefault="00F66A37" w:rsidP="0006259C">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Asignación de puntaje a los grados</w:t>
      </w:r>
    </w:p>
    <w:p w14:paraId="342B3C39" w14:textId="77777777" w:rsidR="00DF3FCB" w:rsidRDefault="00DF3FCB" w:rsidP="0006259C">
      <w:pPr>
        <w:spacing w:after="0" w:line="240" w:lineRule="auto"/>
        <w:jc w:val="both"/>
        <w:rPr>
          <w:rFonts w:ascii="Segoe UI Light" w:hAnsi="Segoe UI Light" w:cs="Segoe UI Light"/>
          <w:sz w:val="20"/>
          <w:szCs w:val="20"/>
          <w:lang w:val="es-ES"/>
        </w:rPr>
      </w:pPr>
    </w:p>
    <w:p w14:paraId="598DC6C8" w14:textId="5690F6F6" w:rsidR="0019276A" w:rsidRDefault="00902AA5" w:rsidP="0006259C">
      <w:pPr>
        <w:spacing w:after="0" w:line="240" w:lineRule="auto"/>
        <w:jc w:val="both"/>
        <w:rPr>
          <w:rFonts w:ascii="Segoe UI Light" w:hAnsi="Segoe UI Light" w:cs="Segoe UI Light"/>
          <w:sz w:val="20"/>
          <w:szCs w:val="20"/>
          <w:lang w:val="es-ES"/>
        </w:rPr>
      </w:pPr>
      <w:r w:rsidRPr="00902AA5">
        <w:rPr>
          <w:rFonts w:ascii="Segoe UI Light" w:hAnsi="Segoe UI Light" w:cs="Segoe UI Light"/>
          <w:sz w:val="20"/>
          <w:szCs w:val="20"/>
          <w:lang w:val="es-ES"/>
        </w:rPr>
        <w:t>El si</w:t>
      </w:r>
      <w:r>
        <w:rPr>
          <w:rFonts w:ascii="Segoe UI Light" w:hAnsi="Segoe UI Light" w:cs="Segoe UI Light"/>
          <w:sz w:val="20"/>
          <w:szCs w:val="20"/>
          <w:lang w:val="es-ES"/>
        </w:rPr>
        <w:t>guiente paso después de la ponderación de factores</w:t>
      </w:r>
      <w:r w:rsidR="007C6200">
        <w:rPr>
          <w:rFonts w:ascii="Segoe UI Light" w:hAnsi="Segoe UI Light" w:cs="Segoe UI Light"/>
          <w:sz w:val="20"/>
          <w:szCs w:val="20"/>
          <w:lang w:val="es-ES"/>
        </w:rPr>
        <w:t xml:space="preserve"> compensables es la asignación de puntos (valores) a los diversos grados de cada factor</w:t>
      </w:r>
      <w:r w:rsidR="003C1B77">
        <w:rPr>
          <w:rFonts w:ascii="Segoe UI Light" w:hAnsi="Segoe UI Light" w:cs="Segoe UI Light"/>
          <w:sz w:val="20"/>
          <w:szCs w:val="20"/>
          <w:lang w:val="es-ES"/>
        </w:rPr>
        <w:t>; el proceso se inicia señalando el número total</w:t>
      </w:r>
      <w:r w:rsidR="008906DB">
        <w:rPr>
          <w:rFonts w:ascii="Segoe UI Light" w:hAnsi="Segoe UI Light" w:cs="Segoe UI Light"/>
          <w:sz w:val="20"/>
          <w:szCs w:val="20"/>
          <w:lang w:val="es-ES"/>
        </w:rPr>
        <w:t xml:space="preserve"> de puntos para el plano base porcentual que se aplicará al peso </w:t>
      </w:r>
      <w:r w:rsidR="003200BF">
        <w:rPr>
          <w:rFonts w:ascii="Segoe UI Light" w:hAnsi="Segoe UI Light" w:cs="Segoe UI Light"/>
          <w:sz w:val="20"/>
          <w:szCs w:val="20"/>
          <w:lang w:val="es-ES"/>
        </w:rPr>
        <w:t>porcentual del factor; tal base puntual se aplica</w:t>
      </w:r>
      <w:r w:rsidR="00E9454D">
        <w:rPr>
          <w:rFonts w:ascii="Segoe UI Light" w:hAnsi="Segoe UI Light" w:cs="Segoe UI Light"/>
          <w:sz w:val="20"/>
          <w:szCs w:val="20"/>
          <w:lang w:val="es-ES"/>
        </w:rPr>
        <w:t xml:space="preserve"> tomando en consideración la cantidad de puestos y factor</w:t>
      </w:r>
      <w:r w:rsidR="00324785">
        <w:rPr>
          <w:rFonts w:ascii="Segoe UI Light" w:hAnsi="Segoe UI Light" w:cs="Segoe UI Light"/>
          <w:sz w:val="20"/>
          <w:szCs w:val="20"/>
          <w:lang w:val="es-ES"/>
        </w:rPr>
        <w:t xml:space="preserve">es a evaluar.  Esta base oscila entre 800 y 3000 puntos. A </w:t>
      </w:r>
      <w:r w:rsidR="007B468B">
        <w:rPr>
          <w:rFonts w:ascii="Segoe UI Light" w:hAnsi="Segoe UI Light" w:cs="Segoe UI Light"/>
          <w:sz w:val="20"/>
          <w:szCs w:val="20"/>
          <w:lang w:val="es-ES"/>
        </w:rPr>
        <w:t>continuación,</w:t>
      </w:r>
      <w:r w:rsidR="00324785">
        <w:rPr>
          <w:rFonts w:ascii="Segoe UI Light" w:hAnsi="Segoe UI Light" w:cs="Segoe UI Light"/>
          <w:sz w:val="20"/>
          <w:szCs w:val="20"/>
          <w:lang w:val="es-ES"/>
        </w:rPr>
        <w:t xml:space="preserve"> se presenta una tabla de guía de </w:t>
      </w:r>
      <w:r w:rsidR="007B468B">
        <w:rPr>
          <w:rFonts w:ascii="Segoe UI Light" w:hAnsi="Segoe UI Light" w:cs="Segoe UI Light"/>
          <w:sz w:val="20"/>
          <w:szCs w:val="20"/>
          <w:lang w:val="es-ES"/>
        </w:rPr>
        <w:t>referencia:</w:t>
      </w:r>
    </w:p>
    <w:p w14:paraId="30CDEAFA" w14:textId="77777777" w:rsidR="007B468B" w:rsidRPr="00902AA5" w:rsidRDefault="007B468B" w:rsidP="0006259C">
      <w:pPr>
        <w:spacing w:after="0" w:line="240" w:lineRule="auto"/>
        <w:jc w:val="both"/>
        <w:rPr>
          <w:rFonts w:ascii="Segoe UI Light" w:hAnsi="Segoe UI Light" w:cs="Segoe UI Light"/>
          <w:sz w:val="20"/>
          <w:szCs w:val="20"/>
          <w:lang w:val="es-ES"/>
        </w:rPr>
      </w:pPr>
    </w:p>
    <w:tbl>
      <w:tblPr>
        <w:tblStyle w:val="Tablaconcuadrcula"/>
        <w:tblW w:w="0" w:type="auto"/>
        <w:jc w:val="center"/>
        <w:tblLook w:val="04A0" w:firstRow="1" w:lastRow="0" w:firstColumn="1" w:lastColumn="0" w:noHBand="0" w:noVBand="1"/>
      </w:tblPr>
      <w:tblGrid>
        <w:gridCol w:w="1844"/>
        <w:gridCol w:w="1417"/>
        <w:gridCol w:w="1417"/>
      </w:tblGrid>
      <w:tr w:rsidR="007B468B" w:rsidRPr="00200770" w14:paraId="64A0CB86" w14:textId="04E62AFC" w:rsidTr="00063A89">
        <w:trPr>
          <w:jc w:val="center"/>
        </w:trPr>
        <w:tc>
          <w:tcPr>
            <w:tcW w:w="1844" w:type="dxa"/>
            <w:shd w:val="clear" w:color="auto" w:fill="009999"/>
          </w:tcPr>
          <w:p w14:paraId="0D25AE1B" w14:textId="2AB1DD56" w:rsidR="007B468B" w:rsidRPr="00200770" w:rsidRDefault="00E34D41" w:rsidP="00AD0DFD">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Número de puestos de trabajo a valorar</w:t>
            </w:r>
          </w:p>
        </w:tc>
        <w:tc>
          <w:tcPr>
            <w:tcW w:w="1417" w:type="dxa"/>
            <w:shd w:val="clear" w:color="auto" w:fill="009999"/>
          </w:tcPr>
          <w:p w14:paraId="799502FE" w14:textId="33ACFA9B" w:rsidR="007B468B" w:rsidRPr="00200770" w:rsidRDefault="00E34D41" w:rsidP="00AD0DFD">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Factores</w:t>
            </w:r>
          </w:p>
        </w:tc>
        <w:tc>
          <w:tcPr>
            <w:tcW w:w="1417" w:type="dxa"/>
            <w:shd w:val="clear" w:color="auto" w:fill="009999"/>
          </w:tcPr>
          <w:p w14:paraId="0D0BAE63" w14:textId="597A2D27" w:rsidR="00E34D41" w:rsidRDefault="00E34D41" w:rsidP="00902EEB">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Bas</w:t>
            </w:r>
            <w:r w:rsidR="00902EEB">
              <w:rPr>
                <w:rFonts w:ascii="Segoe UI Light" w:hAnsi="Segoe UI Light" w:cs="Segoe UI Light"/>
                <w:color w:val="FFFFFF" w:themeColor="background1"/>
                <w:sz w:val="16"/>
                <w:szCs w:val="16"/>
              </w:rPr>
              <w:t>e puntual</w:t>
            </w:r>
          </w:p>
        </w:tc>
      </w:tr>
      <w:tr w:rsidR="009D0D0D" w:rsidRPr="009D0D0D" w14:paraId="22814CB7" w14:textId="33920BED" w:rsidTr="00E34D41">
        <w:trPr>
          <w:jc w:val="center"/>
        </w:trPr>
        <w:tc>
          <w:tcPr>
            <w:tcW w:w="1844" w:type="dxa"/>
          </w:tcPr>
          <w:p w14:paraId="07ACBA43" w14:textId="15FA5229" w:rsidR="007B468B" w:rsidRPr="009D0D0D" w:rsidRDefault="00902EEB" w:rsidP="00AD0DFD">
            <w:pPr>
              <w:jc w:val="center"/>
              <w:rPr>
                <w:rFonts w:ascii="Segoe UI Light" w:hAnsi="Segoe UI Light" w:cs="Segoe UI Light"/>
                <w:sz w:val="16"/>
                <w:szCs w:val="16"/>
              </w:rPr>
            </w:pPr>
            <w:r w:rsidRPr="009D0D0D">
              <w:rPr>
                <w:rFonts w:ascii="Segoe UI Light" w:hAnsi="Segoe UI Light" w:cs="Segoe UI Light"/>
                <w:sz w:val="16"/>
                <w:szCs w:val="16"/>
              </w:rPr>
              <w:t>Hasta 10</w:t>
            </w:r>
          </w:p>
        </w:tc>
        <w:tc>
          <w:tcPr>
            <w:tcW w:w="1417" w:type="dxa"/>
          </w:tcPr>
          <w:p w14:paraId="08724302" w14:textId="4F66115B" w:rsidR="007B468B" w:rsidRPr="009D0D0D" w:rsidRDefault="00902EEB" w:rsidP="00AD0DFD">
            <w:pPr>
              <w:jc w:val="center"/>
              <w:rPr>
                <w:rFonts w:ascii="Segoe UI Light" w:hAnsi="Segoe UI Light" w:cs="Segoe UI Light"/>
                <w:sz w:val="16"/>
                <w:szCs w:val="16"/>
              </w:rPr>
            </w:pPr>
            <w:r w:rsidRPr="009D0D0D">
              <w:rPr>
                <w:rFonts w:ascii="Segoe UI Light" w:hAnsi="Segoe UI Light" w:cs="Segoe UI Light"/>
                <w:sz w:val="16"/>
                <w:szCs w:val="16"/>
              </w:rPr>
              <w:t xml:space="preserve">Hasta </w:t>
            </w:r>
            <w:r w:rsidR="00E659BF" w:rsidRPr="009D0D0D">
              <w:rPr>
                <w:rFonts w:ascii="Segoe UI Light" w:hAnsi="Segoe UI Light" w:cs="Segoe UI Light"/>
                <w:sz w:val="16"/>
                <w:szCs w:val="16"/>
              </w:rPr>
              <w:t>7</w:t>
            </w:r>
          </w:p>
        </w:tc>
        <w:tc>
          <w:tcPr>
            <w:tcW w:w="1417" w:type="dxa"/>
          </w:tcPr>
          <w:p w14:paraId="04E05034" w14:textId="762B26DC" w:rsidR="00E659BF" w:rsidRPr="009D0D0D" w:rsidRDefault="00E659BF" w:rsidP="00E659BF">
            <w:pPr>
              <w:jc w:val="center"/>
              <w:rPr>
                <w:rFonts w:ascii="Segoe UI Light" w:hAnsi="Segoe UI Light" w:cs="Segoe UI Light"/>
                <w:sz w:val="16"/>
                <w:szCs w:val="16"/>
              </w:rPr>
            </w:pPr>
            <w:r w:rsidRPr="009D0D0D">
              <w:rPr>
                <w:rFonts w:ascii="Segoe UI Light" w:hAnsi="Segoe UI Light" w:cs="Segoe UI Light"/>
                <w:sz w:val="16"/>
                <w:szCs w:val="16"/>
              </w:rPr>
              <w:t>800</w:t>
            </w:r>
          </w:p>
        </w:tc>
      </w:tr>
      <w:tr w:rsidR="009D0D0D" w:rsidRPr="009D0D0D" w14:paraId="10F4B33B" w14:textId="604D49D1" w:rsidTr="00E34D41">
        <w:trPr>
          <w:jc w:val="center"/>
        </w:trPr>
        <w:tc>
          <w:tcPr>
            <w:tcW w:w="1844" w:type="dxa"/>
          </w:tcPr>
          <w:p w14:paraId="5568C9AB" w14:textId="2D2014BA" w:rsidR="007B468B" w:rsidRPr="009D0D0D" w:rsidRDefault="00902EEB" w:rsidP="00AD0DFD">
            <w:pPr>
              <w:jc w:val="center"/>
              <w:rPr>
                <w:rFonts w:ascii="Segoe UI Light" w:hAnsi="Segoe UI Light" w:cs="Segoe UI Light"/>
                <w:sz w:val="16"/>
                <w:szCs w:val="16"/>
              </w:rPr>
            </w:pPr>
            <w:r w:rsidRPr="009D0D0D">
              <w:rPr>
                <w:rFonts w:ascii="Segoe UI Light" w:hAnsi="Segoe UI Light" w:cs="Segoe UI Light"/>
                <w:sz w:val="16"/>
                <w:szCs w:val="16"/>
              </w:rPr>
              <w:t>De 11 a 20</w:t>
            </w:r>
          </w:p>
        </w:tc>
        <w:tc>
          <w:tcPr>
            <w:tcW w:w="1417" w:type="dxa"/>
          </w:tcPr>
          <w:p w14:paraId="300D8003" w14:textId="2F503333"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De 8 a 10</w:t>
            </w:r>
          </w:p>
        </w:tc>
        <w:tc>
          <w:tcPr>
            <w:tcW w:w="1417" w:type="dxa"/>
          </w:tcPr>
          <w:p w14:paraId="1015B9E9" w14:textId="0F188CC0"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1.000</w:t>
            </w:r>
          </w:p>
        </w:tc>
      </w:tr>
      <w:tr w:rsidR="009D0D0D" w:rsidRPr="009D0D0D" w14:paraId="0FF9B6B4" w14:textId="0C9D082B" w:rsidTr="00E34D41">
        <w:trPr>
          <w:jc w:val="center"/>
        </w:trPr>
        <w:tc>
          <w:tcPr>
            <w:tcW w:w="1844" w:type="dxa"/>
          </w:tcPr>
          <w:p w14:paraId="168CA47F" w14:textId="7019BFD9" w:rsidR="007B468B" w:rsidRPr="009D0D0D" w:rsidRDefault="00902EEB" w:rsidP="00AD0DFD">
            <w:pPr>
              <w:jc w:val="center"/>
              <w:rPr>
                <w:rFonts w:ascii="Segoe UI Light" w:hAnsi="Segoe UI Light" w:cs="Segoe UI Light"/>
                <w:sz w:val="16"/>
                <w:szCs w:val="16"/>
              </w:rPr>
            </w:pPr>
            <w:r w:rsidRPr="009D0D0D">
              <w:rPr>
                <w:rFonts w:ascii="Segoe UI Light" w:hAnsi="Segoe UI Light" w:cs="Segoe UI Light"/>
                <w:sz w:val="16"/>
                <w:szCs w:val="16"/>
              </w:rPr>
              <w:t>De 21 a 40</w:t>
            </w:r>
          </w:p>
        </w:tc>
        <w:tc>
          <w:tcPr>
            <w:tcW w:w="1417" w:type="dxa"/>
          </w:tcPr>
          <w:p w14:paraId="2C8F493F" w14:textId="22F5F76D"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De 11 a 13</w:t>
            </w:r>
          </w:p>
        </w:tc>
        <w:tc>
          <w:tcPr>
            <w:tcW w:w="1417" w:type="dxa"/>
          </w:tcPr>
          <w:p w14:paraId="7F4F1DBA" w14:textId="4E8E8E4D"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2.000</w:t>
            </w:r>
          </w:p>
        </w:tc>
      </w:tr>
      <w:tr w:rsidR="009D0D0D" w:rsidRPr="009D0D0D" w14:paraId="7114F695" w14:textId="68BC921A" w:rsidTr="00E34D41">
        <w:trPr>
          <w:jc w:val="center"/>
        </w:trPr>
        <w:tc>
          <w:tcPr>
            <w:tcW w:w="1844" w:type="dxa"/>
          </w:tcPr>
          <w:p w14:paraId="79E2CF6F" w14:textId="281DC6E9" w:rsidR="007B468B" w:rsidRPr="009D0D0D" w:rsidRDefault="00902EEB" w:rsidP="00AD0DFD">
            <w:pPr>
              <w:jc w:val="center"/>
              <w:rPr>
                <w:rFonts w:ascii="Segoe UI Light" w:hAnsi="Segoe UI Light" w:cs="Segoe UI Light"/>
                <w:sz w:val="16"/>
                <w:szCs w:val="16"/>
              </w:rPr>
            </w:pPr>
            <w:r w:rsidRPr="009D0D0D">
              <w:rPr>
                <w:rFonts w:ascii="Segoe UI Light" w:hAnsi="Segoe UI Light" w:cs="Segoe UI Light"/>
                <w:sz w:val="16"/>
                <w:szCs w:val="16"/>
              </w:rPr>
              <w:t>Más de 40</w:t>
            </w:r>
          </w:p>
        </w:tc>
        <w:tc>
          <w:tcPr>
            <w:tcW w:w="1417" w:type="dxa"/>
          </w:tcPr>
          <w:p w14:paraId="0D3CD06F" w14:textId="5A5B38BE"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Más de 13</w:t>
            </w:r>
          </w:p>
        </w:tc>
        <w:tc>
          <w:tcPr>
            <w:tcW w:w="1417" w:type="dxa"/>
          </w:tcPr>
          <w:p w14:paraId="253DD307" w14:textId="49477BE2" w:rsidR="007B468B" w:rsidRPr="009D0D0D" w:rsidRDefault="00E659BF" w:rsidP="00AD0DFD">
            <w:pPr>
              <w:jc w:val="center"/>
              <w:rPr>
                <w:rFonts w:ascii="Segoe UI Light" w:hAnsi="Segoe UI Light" w:cs="Segoe UI Light"/>
                <w:sz w:val="16"/>
                <w:szCs w:val="16"/>
              </w:rPr>
            </w:pPr>
            <w:r w:rsidRPr="009D0D0D">
              <w:rPr>
                <w:rFonts w:ascii="Segoe UI Light" w:hAnsi="Segoe UI Light" w:cs="Segoe UI Light"/>
                <w:sz w:val="16"/>
                <w:szCs w:val="16"/>
              </w:rPr>
              <w:t>3.000</w:t>
            </w:r>
          </w:p>
        </w:tc>
      </w:tr>
    </w:tbl>
    <w:p w14:paraId="0F4AE079" w14:textId="77777777" w:rsidR="00434F6F" w:rsidRDefault="00434F6F" w:rsidP="0053143F">
      <w:pPr>
        <w:autoSpaceDE w:val="0"/>
        <w:autoSpaceDN w:val="0"/>
        <w:adjustRightInd w:val="0"/>
        <w:spacing w:after="0" w:line="240" w:lineRule="auto"/>
        <w:jc w:val="both"/>
        <w:rPr>
          <w:rFonts w:ascii="Segoe UI Light" w:hAnsi="Segoe UI Light" w:cs="Segoe UI Light"/>
          <w:color w:val="56AAA4"/>
          <w:sz w:val="20"/>
          <w:szCs w:val="20"/>
        </w:rPr>
      </w:pPr>
    </w:p>
    <w:p w14:paraId="0D6BDD24" w14:textId="77777777" w:rsidR="00434F6F" w:rsidRPr="003A7912" w:rsidRDefault="00434F6F" w:rsidP="00434F6F">
      <w:pPr>
        <w:autoSpaceDE w:val="0"/>
        <w:autoSpaceDN w:val="0"/>
        <w:adjustRightInd w:val="0"/>
        <w:spacing w:after="0" w:line="240" w:lineRule="auto"/>
        <w:rPr>
          <w:rFonts w:ascii="Times New Roman" w:hAnsi="Times New Roman" w:cs="Times New Roman"/>
          <w:color w:val="000000"/>
          <w:sz w:val="24"/>
          <w:szCs w:val="24"/>
        </w:rPr>
      </w:pPr>
    </w:p>
    <w:p w14:paraId="7E0F6D2A" w14:textId="77777777" w:rsidR="00434F6F" w:rsidRPr="00434F6F" w:rsidRDefault="00434F6F" w:rsidP="00434F6F">
      <w:pPr>
        <w:autoSpaceDE w:val="0"/>
        <w:autoSpaceDN w:val="0"/>
        <w:adjustRightInd w:val="0"/>
        <w:spacing w:after="0" w:line="240" w:lineRule="auto"/>
        <w:rPr>
          <w:rFonts w:ascii="Segoe UI Light" w:hAnsi="Segoe UI Light" w:cs="Segoe UI Light"/>
          <w:b/>
          <w:bCs/>
          <w:color w:val="009999"/>
          <w:sz w:val="20"/>
          <w:szCs w:val="20"/>
        </w:rPr>
      </w:pPr>
      <w:r w:rsidRPr="00434F6F">
        <w:rPr>
          <w:rFonts w:ascii="Segoe UI Light" w:hAnsi="Segoe UI Light" w:cs="Segoe UI Light"/>
          <w:b/>
          <w:bCs/>
          <w:color w:val="009999"/>
          <w:sz w:val="20"/>
          <w:szCs w:val="20"/>
        </w:rPr>
        <w:t xml:space="preserve">Establecimiento del tipo de progresión de los grados de los factores </w:t>
      </w:r>
    </w:p>
    <w:p w14:paraId="725D4FD2" w14:textId="77777777" w:rsidR="00434F6F" w:rsidRDefault="00434F6F" w:rsidP="00434F6F">
      <w:pPr>
        <w:autoSpaceDE w:val="0"/>
        <w:autoSpaceDN w:val="0"/>
        <w:adjustRightInd w:val="0"/>
        <w:spacing w:after="0" w:line="240" w:lineRule="auto"/>
        <w:rPr>
          <w:rFonts w:ascii="Times New Roman" w:hAnsi="Times New Roman" w:cs="Times New Roman"/>
          <w:color w:val="000000"/>
          <w:sz w:val="23"/>
          <w:szCs w:val="23"/>
        </w:rPr>
      </w:pPr>
    </w:p>
    <w:p w14:paraId="30DBE237" w14:textId="18D36B48" w:rsidR="00434F6F" w:rsidRPr="00A27C6B" w:rsidRDefault="00434F6F" w:rsidP="00A27C6B">
      <w:pPr>
        <w:autoSpaceDE w:val="0"/>
        <w:autoSpaceDN w:val="0"/>
        <w:adjustRightInd w:val="0"/>
        <w:spacing w:after="0" w:line="240" w:lineRule="auto"/>
        <w:jc w:val="both"/>
        <w:rPr>
          <w:rFonts w:ascii="Segoe UI Light" w:hAnsi="Segoe UI Light" w:cs="Segoe UI Light"/>
          <w:sz w:val="20"/>
          <w:szCs w:val="20"/>
          <w:lang w:val="es-ES"/>
        </w:rPr>
      </w:pPr>
      <w:r w:rsidRPr="00A27C6B">
        <w:rPr>
          <w:rFonts w:ascii="Segoe UI Light" w:hAnsi="Segoe UI Light" w:cs="Segoe UI Light"/>
          <w:sz w:val="20"/>
          <w:szCs w:val="20"/>
          <w:lang w:val="es-ES"/>
        </w:rPr>
        <w:t xml:space="preserve">Los puntos asignados a los grados de cada factor pueden adoptar distintos tipos de progresión: aritmética, función lineal, progresión geométrica, exponencial, etc. Las más habituales son la progresión aritmética, en la que el tipo de progresión prevé que el intervalo de diferencia de un grado y otro consecutivo de un mismo factor sea fijo, y la progresión geométrica, en el que el valor de cada grado se obtiene multiplicando el grado anterior por una constante denominada razón o factor de la progresión. </w:t>
      </w:r>
    </w:p>
    <w:p w14:paraId="73DA2973" w14:textId="77777777" w:rsidR="00A27C6B" w:rsidRDefault="00A27C6B" w:rsidP="00A27C6B">
      <w:pPr>
        <w:autoSpaceDE w:val="0"/>
        <w:autoSpaceDN w:val="0"/>
        <w:adjustRightInd w:val="0"/>
        <w:spacing w:after="0" w:line="240" w:lineRule="auto"/>
        <w:jc w:val="both"/>
        <w:rPr>
          <w:rFonts w:ascii="Segoe UI Light" w:hAnsi="Segoe UI Light" w:cs="Segoe UI Light"/>
          <w:sz w:val="20"/>
          <w:szCs w:val="20"/>
          <w:lang w:val="es-ES"/>
        </w:rPr>
      </w:pPr>
    </w:p>
    <w:p w14:paraId="376D06B5" w14:textId="0A42779A" w:rsidR="00434F6F" w:rsidRPr="00434F6F" w:rsidRDefault="00434F6F" w:rsidP="00A27C6B">
      <w:pPr>
        <w:spacing w:after="0" w:line="240" w:lineRule="auto"/>
        <w:jc w:val="both"/>
        <w:rPr>
          <w:rFonts w:ascii="Segoe UI Light" w:hAnsi="Segoe UI Light" w:cs="Segoe UI Light"/>
          <w:color w:val="56AAA4"/>
          <w:sz w:val="20"/>
          <w:szCs w:val="20"/>
          <w:lang w:val="es-ES"/>
        </w:rPr>
      </w:pPr>
      <w:r w:rsidRPr="00A27C6B">
        <w:rPr>
          <w:rFonts w:ascii="Segoe UI Light" w:hAnsi="Segoe UI Light" w:cs="Segoe UI Light"/>
          <w:sz w:val="20"/>
          <w:szCs w:val="20"/>
          <w:lang w:val="es-ES"/>
        </w:rPr>
        <w:lastRenderedPageBreak/>
        <w:t>La elección de una progresión aritmética es la más habitual en la práctica</w:t>
      </w:r>
      <w:r w:rsidR="00A27C6B">
        <w:rPr>
          <w:rFonts w:ascii="Segoe UI Light" w:hAnsi="Segoe UI Light" w:cs="Segoe UI Light"/>
          <w:sz w:val="20"/>
          <w:szCs w:val="20"/>
          <w:lang w:val="es-ES"/>
        </w:rPr>
        <w:t xml:space="preserve"> </w:t>
      </w:r>
      <w:r w:rsidRPr="00A27C6B">
        <w:rPr>
          <w:rFonts w:ascii="Segoe UI Light" w:hAnsi="Segoe UI Light" w:cs="Segoe UI Light"/>
          <w:sz w:val="20"/>
          <w:szCs w:val="20"/>
          <w:lang w:val="es-ES"/>
        </w:rPr>
        <w:t xml:space="preserve">porque tiene una apariencia de mayor neutralidad y es </w:t>
      </w:r>
      <w:r w:rsidR="00A27C6B">
        <w:rPr>
          <w:rFonts w:ascii="Segoe UI Light" w:hAnsi="Segoe UI Light" w:cs="Segoe UI Light"/>
          <w:sz w:val="20"/>
          <w:szCs w:val="20"/>
          <w:lang w:val="es-ES"/>
        </w:rPr>
        <w:t>fácil de entender y de explicar.</w:t>
      </w:r>
    </w:p>
    <w:p w14:paraId="56EC4F7B" w14:textId="77777777" w:rsidR="00434F6F" w:rsidRDefault="00434F6F" w:rsidP="0053143F">
      <w:pPr>
        <w:autoSpaceDE w:val="0"/>
        <w:autoSpaceDN w:val="0"/>
        <w:adjustRightInd w:val="0"/>
        <w:spacing w:after="0" w:line="240" w:lineRule="auto"/>
        <w:jc w:val="both"/>
        <w:rPr>
          <w:rFonts w:ascii="Segoe UI Light" w:hAnsi="Segoe UI Light" w:cs="Segoe UI Light"/>
          <w:color w:val="56AAA4"/>
          <w:sz w:val="20"/>
          <w:szCs w:val="20"/>
        </w:rPr>
      </w:pPr>
    </w:p>
    <w:p w14:paraId="558671B9" w14:textId="77777777" w:rsidR="008F62CA" w:rsidRPr="00063A89" w:rsidRDefault="008F62CA" w:rsidP="003C5492">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Puntuar los puestos en cada factor y obtener la valoración final de cada puesto</w:t>
      </w:r>
    </w:p>
    <w:p w14:paraId="5BEADB72" w14:textId="77777777" w:rsidR="008F62CA" w:rsidRDefault="008F62CA" w:rsidP="00DF3FCB">
      <w:pPr>
        <w:autoSpaceDE w:val="0"/>
        <w:autoSpaceDN w:val="0"/>
        <w:adjustRightInd w:val="0"/>
        <w:spacing w:after="0" w:line="240" w:lineRule="auto"/>
        <w:rPr>
          <w:rFonts w:ascii="Times New Roman" w:hAnsi="Times New Roman" w:cs="Times New Roman"/>
          <w:color w:val="000000"/>
          <w:sz w:val="23"/>
          <w:szCs w:val="23"/>
        </w:rPr>
      </w:pPr>
    </w:p>
    <w:p w14:paraId="627488A0" w14:textId="3B0865C7" w:rsidR="00DF3FCB" w:rsidRDefault="00DF3FCB" w:rsidP="0049388C">
      <w:pPr>
        <w:autoSpaceDE w:val="0"/>
        <w:autoSpaceDN w:val="0"/>
        <w:adjustRightInd w:val="0"/>
        <w:spacing w:after="0" w:line="240" w:lineRule="auto"/>
        <w:jc w:val="both"/>
        <w:rPr>
          <w:rFonts w:ascii="Segoe UI Light" w:hAnsi="Segoe UI Light" w:cs="Segoe UI Light"/>
          <w:sz w:val="20"/>
          <w:szCs w:val="20"/>
          <w:lang w:val="es-ES"/>
        </w:rPr>
      </w:pPr>
      <w:r w:rsidRPr="008F62CA">
        <w:rPr>
          <w:rFonts w:ascii="Segoe UI Light" w:hAnsi="Segoe UI Light" w:cs="Segoe UI Light"/>
          <w:sz w:val="20"/>
          <w:szCs w:val="20"/>
          <w:lang w:val="es-ES"/>
        </w:rPr>
        <w:t xml:space="preserve">Los niveles asignados a cada puesto en los factores de valoración se transforman en los puntos correspondientes y la valoración final de cada puesto será la suma de los puntos obtenidos en los distintos factores. </w:t>
      </w:r>
    </w:p>
    <w:p w14:paraId="0E7D3BA6" w14:textId="19353623" w:rsidR="00006F69" w:rsidRDefault="00006F69" w:rsidP="0049388C">
      <w:pPr>
        <w:autoSpaceDE w:val="0"/>
        <w:autoSpaceDN w:val="0"/>
        <w:adjustRightInd w:val="0"/>
        <w:spacing w:after="0" w:line="240" w:lineRule="auto"/>
        <w:jc w:val="both"/>
        <w:rPr>
          <w:rFonts w:ascii="Segoe UI Light" w:hAnsi="Segoe UI Light" w:cs="Segoe UI Light"/>
          <w:sz w:val="20"/>
          <w:szCs w:val="20"/>
          <w:lang w:val="es-ES"/>
        </w:rPr>
      </w:pPr>
    </w:p>
    <w:p w14:paraId="29D24046" w14:textId="77777777" w:rsidR="00BC723C" w:rsidRDefault="00BC723C" w:rsidP="00BC723C">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Con el fin de diferenciar el valor de los grados de cada factor se usan los puntos. Se entiende por “punto” una unidad sin valor absoluto que sirve para medir con precisión, la importancia relativa de los puestos. </w:t>
      </w:r>
    </w:p>
    <w:p w14:paraId="3B270215" w14:textId="77777777" w:rsidR="001E3B31" w:rsidRDefault="001E3B31" w:rsidP="00BC723C">
      <w:pPr>
        <w:spacing w:after="0" w:line="240" w:lineRule="auto"/>
        <w:jc w:val="both"/>
        <w:rPr>
          <w:rFonts w:ascii="Segoe UI Light" w:hAnsi="Segoe UI Light" w:cs="Segoe UI Light"/>
          <w:sz w:val="20"/>
          <w:szCs w:val="20"/>
          <w:lang w:val="es-ES"/>
        </w:rPr>
      </w:pPr>
    </w:p>
    <w:p w14:paraId="3834CAB9" w14:textId="545E27BB" w:rsidR="00BC723C" w:rsidRDefault="00BC723C" w:rsidP="00BC723C">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Dicho de otra manera:</w:t>
      </w:r>
    </w:p>
    <w:p w14:paraId="5C51ECF4" w14:textId="77777777" w:rsidR="00BC723C" w:rsidRPr="00E525EB" w:rsidRDefault="00BC723C" w:rsidP="00BC723C">
      <w:pPr>
        <w:spacing w:after="0" w:line="240" w:lineRule="auto"/>
        <w:jc w:val="both"/>
        <w:rPr>
          <w:rFonts w:ascii="Segoe UI Light" w:hAnsi="Segoe UI Light" w:cs="Segoe UI Light"/>
          <w:sz w:val="20"/>
          <w:szCs w:val="20"/>
          <w:lang w:val="es-ES"/>
        </w:rPr>
      </w:pPr>
    </w:p>
    <w:p w14:paraId="4DFC4400" w14:textId="77777777" w:rsidR="00BC723C" w:rsidRPr="007A0470" w:rsidRDefault="00BC723C">
      <w:pPr>
        <w:pStyle w:val="Prrafodelista"/>
        <w:numPr>
          <w:ilvl w:val="0"/>
          <w:numId w:val="25"/>
        </w:numPr>
        <w:spacing w:after="0" w:line="240" w:lineRule="auto"/>
        <w:jc w:val="both"/>
        <w:rPr>
          <w:rFonts w:ascii="Segoe UI Light" w:hAnsi="Segoe UI Light" w:cs="Segoe UI Light"/>
          <w:sz w:val="20"/>
          <w:szCs w:val="20"/>
          <w:lang w:val="es-ES"/>
        </w:rPr>
      </w:pPr>
      <w:r w:rsidRPr="007A0470">
        <w:rPr>
          <w:rFonts w:ascii="Segoe UI Light" w:hAnsi="Segoe UI Light" w:cs="Segoe UI Light"/>
          <w:sz w:val="20"/>
          <w:szCs w:val="20"/>
          <w:lang w:val="es-ES"/>
        </w:rPr>
        <w:t>El punto es una unidad arbitrariamente elegida sin valor absoluto, real ni monetario. Sirve para medir la importancia relativa de los puestos. Si alguno tiene más puntos, esto significa que vale más. Su diseño es propio de cada organización.</w:t>
      </w:r>
    </w:p>
    <w:p w14:paraId="61C99B66" w14:textId="77777777" w:rsidR="00BC723C" w:rsidRPr="007A0470" w:rsidRDefault="00BC723C">
      <w:pPr>
        <w:pStyle w:val="Prrafodelista"/>
        <w:numPr>
          <w:ilvl w:val="0"/>
          <w:numId w:val="25"/>
        </w:numPr>
        <w:spacing w:after="0" w:line="240" w:lineRule="auto"/>
        <w:jc w:val="both"/>
        <w:rPr>
          <w:rFonts w:ascii="Segoe UI Light" w:hAnsi="Segoe UI Light" w:cs="Segoe UI Light"/>
          <w:sz w:val="20"/>
          <w:szCs w:val="20"/>
          <w:lang w:val="es-ES"/>
        </w:rPr>
      </w:pPr>
      <w:r w:rsidRPr="007A0470">
        <w:rPr>
          <w:rFonts w:ascii="Segoe UI Light" w:hAnsi="Segoe UI Light" w:cs="Segoe UI Light"/>
          <w:sz w:val="20"/>
          <w:szCs w:val="20"/>
          <w:lang w:val="es-ES"/>
        </w:rPr>
        <w:t>Medición precisa de la importancia relativa de los puestos; cada grupo amplia la escala para medir y, a la vez, permite un mejor juicio para valorar.</w:t>
      </w:r>
    </w:p>
    <w:p w14:paraId="0E5B8B5F" w14:textId="77777777" w:rsidR="00BC723C" w:rsidRPr="007A0470" w:rsidRDefault="00BC723C">
      <w:pPr>
        <w:pStyle w:val="Prrafodelista"/>
        <w:numPr>
          <w:ilvl w:val="0"/>
          <w:numId w:val="25"/>
        </w:numPr>
        <w:spacing w:after="0" w:line="240" w:lineRule="auto"/>
        <w:jc w:val="both"/>
        <w:rPr>
          <w:rFonts w:ascii="Segoe UI Light" w:hAnsi="Segoe UI Light" w:cs="Segoe UI Light"/>
          <w:sz w:val="20"/>
          <w:szCs w:val="20"/>
          <w:lang w:val="es-ES"/>
        </w:rPr>
      </w:pPr>
      <w:r w:rsidRPr="007A0470">
        <w:rPr>
          <w:rFonts w:ascii="Segoe UI Light" w:hAnsi="Segoe UI Light" w:cs="Segoe UI Light"/>
          <w:sz w:val="20"/>
          <w:szCs w:val="20"/>
          <w:lang w:val="es-ES"/>
        </w:rPr>
        <w:t xml:space="preserve">Al definir el número de puntos de cada grado, se puede construir la “tabla de valoración” prorrateando los puntos entre los factores según el valor porcentual asignado; y luego, entre el total de grados por utilizar.  Luego de asignar los porcentajes, se confecciona el tipo de tabla que mejor se adapte a la organización. El propósito es ampliar la visión del evaluador, para que defina con mayor precisión, el valor de los factores en los puestos. </w:t>
      </w:r>
    </w:p>
    <w:p w14:paraId="74AFD187" w14:textId="77777777" w:rsidR="00BC723C" w:rsidRDefault="00BC723C" w:rsidP="0049388C">
      <w:pPr>
        <w:autoSpaceDE w:val="0"/>
        <w:autoSpaceDN w:val="0"/>
        <w:adjustRightInd w:val="0"/>
        <w:spacing w:after="0" w:line="240" w:lineRule="auto"/>
        <w:jc w:val="both"/>
        <w:rPr>
          <w:rFonts w:ascii="Segoe UI Light" w:hAnsi="Segoe UI Light" w:cs="Segoe UI Light"/>
          <w:b/>
          <w:bCs/>
          <w:color w:val="56AAA4"/>
          <w:sz w:val="20"/>
          <w:szCs w:val="20"/>
          <w:lang w:val="es-ES"/>
        </w:rPr>
      </w:pPr>
    </w:p>
    <w:p w14:paraId="54554007" w14:textId="70449EC4" w:rsidR="00DF3FCB" w:rsidRPr="00063A89" w:rsidRDefault="00DF3FCB" w:rsidP="00DF3FCB">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Manual de Valoració</w:t>
      </w:r>
      <w:r w:rsidR="00BC723C" w:rsidRPr="00063A89">
        <w:rPr>
          <w:rFonts w:ascii="Segoe UI Light" w:hAnsi="Segoe UI Light" w:cs="Segoe UI Light"/>
          <w:b/>
          <w:bCs/>
          <w:color w:val="009999"/>
          <w:sz w:val="20"/>
          <w:szCs w:val="20"/>
        </w:rPr>
        <w:t>n por puntos</w:t>
      </w:r>
    </w:p>
    <w:p w14:paraId="65863F08" w14:textId="77777777" w:rsidR="00DF3FCB" w:rsidRDefault="00DF3FCB" w:rsidP="00DF3FCB">
      <w:pPr>
        <w:spacing w:after="0" w:line="240" w:lineRule="auto"/>
        <w:jc w:val="both"/>
        <w:rPr>
          <w:rFonts w:ascii="Segoe UI Light" w:hAnsi="Segoe UI Light" w:cs="Segoe UI Light"/>
          <w:sz w:val="20"/>
          <w:szCs w:val="20"/>
          <w:lang w:val="es-ES"/>
        </w:rPr>
      </w:pPr>
    </w:p>
    <w:p w14:paraId="6A2D04B9" w14:textId="77777777" w:rsidR="00DF3FCB" w:rsidRPr="00E525EB" w:rsidRDefault="00DF3FCB" w:rsidP="00DF3FCB">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El sistema de clasificación por puntos trabaja sobre la base de un manual de evaluación. Este manual está compuesto por una cantidad de factores, subfactores, definiciones; varios grados de importancia con una definición para cada grado; y un puntaje para cada factor y </w:t>
      </w:r>
      <w:proofErr w:type="spellStart"/>
      <w:r w:rsidRPr="00E525EB">
        <w:rPr>
          <w:rFonts w:ascii="Segoe UI Light" w:hAnsi="Segoe UI Light" w:cs="Segoe UI Light"/>
          <w:sz w:val="20"/>
          <w:szCs w:val="20"/>
          <w:lang w:val="es-ES"/>
        </w:rPr>
        <w:t>subfactor</w:t>
      </w:r>
      <w:proofErr w:type="spellEnd"/>
      <w:r w:rsidRPr="00E525EB">
        <w:rPr>
          <w:rFonts w:ascii="Segoe UI Light" w:hAnsi="Segoe UI Light" w:cs="Segoe UI Light"/>
          <w:sz w:val="20"/>
          <w:szCs w:val="20"/>
          <w:lang w:val="es-ES"/>
        </w:rPr>
        <w:t xml:space="preserve"> que se desarrolla para cada uno de los grados del factor y </w:t>
      </w:r>
      <w:proofErr w:type="spellStart"/>
      <w:r w:rsidRPr="00E525EB">
        <w:rPr>
          <w:rFonts w:ascii="Segoe UI Light" w:hAnsi="Segoe UI Light" w:cs="Segoe UI Light"/>
          <w:sz w:val="20"/>
          <w:szCs w:val="20"/>
          <w:lang w:val="es-ES"/>
        </w:rPr>
        <w:t>subfactor</w:t>
      </w:r>
      <w:proofErr w:type="spellEnd"/>
      <w:r w:rsidRPr="00E525EB">
        <w:rPr>
          <w:rFonts w:ascii="Segoe UI Light" w:hAnsi="Segoe UI Light" w:cs="Segoe UI Light"/>
          <w:sz w:val="20"/>
          <w:szCs w:val="20"/>
          <w:lang w:val="es-ES"/>
        </w:rPr>
        <w:t>.</w:t>
      </w:r>
    </w:p>
    <w:p w14:paraId="5C1B1FD9" w14:textId="77777777" w:rsidR="00DF3FCB" w:rsidRDefault="00DF3FCB" w:rsidP="00DF3FCB">
      <w:pPr>
        <w:spacing w:after="0" w:line="240" w:lineRule="auto"/>
        <w:jc w:val="both"/>
        <w:rPr>
          <w:rFonts w:ascii="Segoe UI Light" w:hAnsi="Segoe UI Light" w:cs="Segoe UI Light"/>
          <w:sz w:val="20"/>
          <w:szCs w:val="20"/>
          <w:lang w:val="es-ES"/>
        </w:rPr>
      </w:pPr>
    </w:p>
    <w:p w14:paraId="17A19E3A" w14:textId="0995644F" w:rsidR="00DF3FCB" w:rsidRDefault="00DF3FCB" w:rsidP="00DF3FCB">
      <w:p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El Manual de Valoración </w:t>
      </w:r>
      <w:r w:rsidR="00BC723C">
        <w:rPr>
          <w:rFonts w:ascii="Segoe UI Light" w:hAnsi="Segoe UI Light" w:cs="Segoe UI Light"/>
          <w:sz w:val="20"/>
          <w:szCs w:val="20"/>
          <w:lang w:val="es-ES"/>
        </w:rPr>
        <w:t xml:space="preserve">por puntos </w:t>
      </w:r>
      <w:r w:rsidRPr="00E525EB">
        <w:rPr>
          <w:rFonts w:ascii="Segoe UI Light" w:hAnsi="Segoe UI Light" w:cs="Segoe UI Light"/>
          <w:sz w:val="20"/>
          <w:szCs w:val="20"/>
          <w:lang w:val="es-ES"/>
        </w:rPr>
        <w:t xml:space="preserve">describe los principios, las características, los factores, los </w:t>
      </w:r>
      <w:proofErr w:type="spellStart"/>
      <w:r w:rsidRPr="00E525EB">
        <w:rPr>
          <w:rFonts w:ascii="Segoe UI Light" w:hAnsi="Segoe UI Light" w:cs="Segoe UI Light"/>
          <w:sz w:val="20"/>
          <w:szCs w:val="20"/>
          <w:lang w:val="es-ES"/>
        </w:rPr>
        <w:t>subfactores</w:t>
      </w:r>
      <w:proofErr w:type="spellEnd"/>
      <w:r w:rsidRPr="00E525EB">
        <w:rPr>
          <w:rFonts w:ascii="Segoe UI Light" w:hAnsi="Segoe UI Light" w:cs="Segoe UI Light"/>
          <w:sz w:val="20"/>
          <w:szCs w:val="20"/>
          <w:lang w:val="es-ES"/>
        </w:rPr>
        <w:t xml:space="preserve"> o </w:t>
      </w:r>
      <w:proofErr w:type="spellStart"/>
      <w:r w:rsidRPr="00E525EB">
        <w:rPr>
          <w:rFonts w:ascii="Segoe UI Light" w:hAnsi="Segoe UI Light" w:cs="Segoe UI Light"/>
          <w:sz w:val="20"/>
          <w:szCs w:val="20"/>
          <w:lang w:val="es-ES"/>
        </w:rPr>
        <w:t>microfactores</w:t>
      </w:r>
      <w:proofErr w:type="spellEnd"/>
      <w:r w:rsidRPr="00E525EB">
        <w:rPr>
          <w:rFonts w:ascii="Segoe UI Light" w:hAnsi="Segoe UI Light" w:cs="Segoe UI Light"/>
          <w:sz w:val="20"/>
          <w:szCs w:val="20"/>
          <w:lang w:val="es-ES"/>
        </w:rPr>
        <w:t>, las tablas de puntuación y de equivalencias; entre otras.</w:t>
      </w:r>
    </w:p>
    <w:p w14:paraId="2E3FDB1B" w14:textId="77777777" w:rsidR="00DF3FCB" w:rsidRPr="00E525EB" w:rsidRDefault="00DF3FCB" w:rsidP="00DF3FCB">
      <w:pPr>
        <w:spacing w:after="0" w:line="240" w:lineRule="auto"/>
        <w:jc w:val="both"/>
        <w:rPr>
          <w:rFonts w:ascii="Segoe UI Light" w:hAnsi="Segoe UI Light" w:cs="Segoe UI Light"/>
          <w:sz w:val="20"/>
          <w:szCs w:val="20"/>
          <w:lang w:val="es-ES"/>
        </w:rPr>
      </w:pPr>
    </w:p>
    <w:p w14:paraId="62C571F3" w14:textId="77777777" w:rsidR="00DF3FCB" w:rsidRPr="001E1B8D" w:rsidRDefault="00DF3FCB" w:rsidP="00DF3FCB">
      <w:pPr>
        <w:spacing w:after="0" w:line="240" w:lineRule="auto"/>
        <w:jc w:val="both"/>
        <w:rPr>
          <w:rFonts w:ascii="Segoe UI Light" w:hAnsi="Segoe UI Light" w:cs="Segoe UI Light"/>
          <w:sz w:val="20"/>
          <w:szCs w:val="20"/>
          <w:lang w:val="es-ES"/>
        </w:rPr>
      </w:pPr>
      <w:r w:rsidRPr="001E1B8D">
        <w:rPr>
          <w:rFonts w:ascii="Segoe UI Light" w:hAnsi="Segoe UI Light" w:cs="Segoe UI Light"/>
          <w:sz w:val="20"/>
          <w:szCs w:val="20"/>
          <w:lang w:val="es-ES"/>
        </w:rPr>
        <w:t>Los siguientes pasos son necesarios para su elaboración:</w:t>
      </w:r>
    </w:p>
    <w:p w14:paraId="4BB15AA2" w14:textId="77777777" w:rsidR="00DF3FCB" w:rsidRPr="00E525EB" w:rsidRDefault="00DF3FCB" w:rsidP="00DF3FCB">
      <w:pPr>
        <w:pStyle w:val="Prrafodelista"/>
        <w:spacing w:after="0" w:line="240" w:lineRule="auto"/>
        <w:jc w:val="both"/>
        <w:rPr>
          <w:rFonts w:ascii="Segoe UI Light" w:hAnsi="Segoe UI Light" w:cs="Segoe UI Light"/>
          <w:sz w:val="20"/>
          <w:szCs w:val="20"/>
          <w:lang w:val="es-ES"/>
        </w:rPr>
      </w:pPr>
    </w:p>
    <w:p w14:paraId="6DEECD25" w14:textId="77777777" w:rsidR="00DF3FCB" w:rsidRPr="00E525EB" w:rsidRDefault="00DF3FCB">
      <w:pPr>
        <w:pStyle w:val="Prrafodelista"/>
        <w:numPr>
          <w:ilvl w:val="0"/>
          <w:numId w:val="24"/>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Selección y redacción de factores y </w:t>
      </w:r>
      <w:proofErr w:type="spellStart"/>
      <w:r w:rsidRPr="00E525EB">
        <w:rPr>
          <w:rFonts w:ascii="Segoe UI Light" w:hAnsi="Segoe UI Light" w:cs="Segoe UI Light"/>
          <w:sz w:val="20"/>
          <w:szCs w:val="20"/>
          <w:lang w:val="es-ES"/>
        </w:rPr>
        <w:t>microfactores</w:t>
      </w:r>
      <w:proofErr w:type="spellEnd"/>
    </w:p>
    <w:p w14:paraId="7D40EB8A" w14:textId="77777777" w:rsidR="00DF3FCB" w:rsidRPr="00E525EB" w:rsidRDefault="00DF3FCB">
      <w:pPr>
        <w:pStyle w:val="Prrafodelista"/>
        <w:numPr>
          <w:ilvl w:val="0"/>
          <w:numId w:val="24"/>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 xml:space="preserve">Determinación del valor relativo por asignar a cada factor y </w:t>
      </w:r>
      <w:proofErr w:type="spellStart"/>
      <w:r w:rsidRPr="00E525EB">
        <w:rPr>
          <w:rFonts w:ascii="Segoe UI Light" w:hAnsi="Segoe UI Light" w:cs="Segoe UI Light"/>
          <w:sz w:val="20"/>
          <w:szCs w:val="20"/>
          <w:lang w:val="es-ES"/>
        </w:rPr>
        <w:t>subfactor</w:t>
      </w:r>
      <w:proofErr w:type="spellEnd"/>
    </w:p>
    <w:p w14:paraId="3E990AF0" w14:textId="77777777" w:rsidR="00DF3FCB" w:rsidRPr="00E525EB" w:rsidRDefault="00DF3FCB">
      <w:pPr>
        <w:pStyle w:val="Prrafodelista"/>
        <w:numPr>
          <w:ilvl w:val="0"/>
          <w:numId w:val="24"/>
        </w:numPr>
        <w:spacing w:after="0" w:line="240" w:lineRule="auto"/>
        <w:jc w:val="both"/>
        <w:rPr>
          <w:rFonts w:ascii="Segoe UI Light" w:hAnsi="Segoe UI Light" w:cs="Segoe UI Light"/>
          <w:sz w:val="20"/>
          <w:szCs w:val="20"/>
          <w:lang w:val="es-ES"/>
        </w:rPr>
      </w:pPr>
      <w:r w:rsidRPr="00E525EB">
        <w:rPr>
          <w:rFonts w:ascii="Segoe UI Light" w:hAnsi="Segoe UI Light" w:cs="Segoe UI Light"/>
          <w:sz w:val="20"/>
          <w:szCs w:val="20"/>
          <w:lang w:val="es-ES"/>
        </w:rPr>
        <w:t>Construcción de la tabla o escala de valoración</w:t>
      </w:r>
    </w:p>
    <w:p w14:paraId="10457221" w14:textId="77777777" w:rsidR="00DF3FCB" w:rsidRDefault="00DF3FCB" w:rsidP="00DF3FCB">
      <w:pPr>
        <w:spacing w:after="0" w:line="240" w:lineRule="auto"/>
        <w:jc w:val="both"/>
        <w:rPr>
          <w:rFonts w:ascii="Segoe UI Light" w:hAnsi="Segoe UI Light" w:cs="Segoe UI Light"/>
          <w:sz w:val="20"/>
          <w:szCs w:val="20"/>
          <w:lang w:val="es-ES"/>
        </w:rPr>
      </w:pPr>
    </w:p>
    <w:p w14:paraId="092ACEA6" w14:textId="265AD878" w:rsidR="003A7912" w:rsidRPr="003A7912" w:rsidRDefault="00281BF0" w:rsidP="00281BF0">
      <w:pPr>
        <w:spacing w:after="0" w:line="240" w:lineRule="auto"/>
        <w:jc w:val="both"/>
        <w:rPr>
          <w:rFonts w:ascii="Times New Roman" w:hAnsi="Times New Roman" w:cs="Times New Roman"/>
          <w:color w:val="000000"/>
          <w:sz w:val="23"/>
          <w:szCs w:val="23"/>
        </w:rPr>
      </w:pPr>
      <w:r>
        <w:rPr>
          <w:rFonts w:ascii="Segoe UI Light" w:hAnsi="Segoe UI Light" w:cs="Segoe UI Light"/>
          <w:sz w:val="20"/>
          <w:szCs w:val="20"/>
        </w:rPr>
        <w:t>Una de las pr</w:t>
      </w:r>
      <w:r w:rsidR="00677766" w:rsidRPr="009A6715">
        <w:rPr>
          <w:rFonts w:ascii="Segoe UI Light" w:hAnsi="Segoe UI Light" w:cs="Segoe UI Light"/>
          <w:sz w:val="20"/>
          <w:szCs w:val="20"/>
        </w:rPr>
        <w:t xml:space="preserve">incipales ventajas de utilizar este método </w:t>
      </w:r>
      <w:r>
        <w:rPr>
          <w:rFonts w:ascii="Segoe UI Light" w:hAnsi="Segoe UI Light" w:cs="Segoe UI Light"/>
          <w:sz w:val="20"/>
          <w:szCs w:val="20"/>
        </w:rPr>
        <w:t xml:space="preserve">es que es </w:t>
      </w:r>
      <w:r w:rsidR="003A7912" w:rsidRPr="00281BF0">
        <w:rPr>
          <w:rFonts w:ascii="Segoe UI Light" w:hAnsi="Segoe UI Light" w:cs="Segoe UI Light"/>
          <w:sz w:val="20"/>
          <w:szCs w:val="20"/>
        </w:rPr>
        <w:t xml:space="preserve">flexible, en el sentido de que permite adaptarlo a las características y necesidades concretas de cada organización en la que se aplica, introduciendo aquellos factores que están directamente relacionados con su cultura, valores y objetivos. </w:t>
      </w:r>
      <w:r>
        <w:rPr>
          <w:rFonts w:ascii="Segoe UI Light" w:hAnsi="Segoe UI Light" w:cs="Segoe UI Light"/>
          <w:sz w:val="20"/>
          <w:szCs w:val="20"/>
        </w:rPr>
        <w:t xml:space="preserve"> Sin embargo, es un método </w:t>
      </w:r>
      <w:r w:rsidR="003A7912" w:rsidRPr="00281BF0">
        <w:rPr>
          <w:rFonts w:ascii="Segoe UI Light" w:hAnsi="Segoe UI Light" w:cs="Segoe UI Light"/>
          <w:sz w:val="20"/>
          <w:szCs w:val="20"/>
        </w:rPr>
        <w:t>costoso en cuanto al tiempo y esfuerzos requeridos para su di</w:t>
      </w:r>
      <w:r w:rsidRPr="00281BF0">
        <w:rPr>
          <w:rFonts w:ascii="Segoe UI Light" w:hAnsi="Segoe UI Light" w:cs="Segoe UI Light"/>
          <w:sz w:val="20"/>
          <w:szCs w:val="20"/>
        </w:rPr>
        <w:t>seño e implementación; p</w:t>
      </w:r>
      <w:r w:rsidR="003A7912" w:rsidRPr="00281BF0">
        <w:rPr>
          <w:rFonts w:ascii="Segoe UI Light" w:hAnsi="Segoe UI Light" w:cs="Segoe UI Light"/>
          <w:sz w:val="20"/>
          <w:szCs w:val="20"/>
        </w:rPr>
        <w:t xml:space="preserve">resenta dificultades a la hora de seleccionar los factores a utilizar y los niveles de cada uno de ellos, así como para definirlos de una forma clara, concreta y </w:t>
      </w:r>
      <w:r w:rsidRPr="00281BF0">
        <w:rPr>
          <w:rFonts w:ascii="Segoe UI Light" w:hAnsi="Segoe UI Light" w:cs="Segoe UI Light"/>
          <w:sz w:val="20"/>
          <w:szCs w:val="20"/>
        </w:rPr>
        <w:t>fácilmente</w:t>
      </w:r>
      <w:r>
        <w:rPr>
          <w:rFonts w:ascii="Segoe UI Light" w:hAnsi="Segoe UI Light" w:cs="Segoe UI Light"/>
          <w:sz w:val="20"/>
          <w:szCs w:val="20"/>
        </w:rPr>
        <w:t xml:space="preserve">-te comprensible; difícil </w:t>
      </w:r>
      <w:r w:rsidR="003A7912" w:rsidRPr="00281BF0">
        <w:rPr>
          <w:rFonts w:ascii="Segoe UI Light" w:hAnsi="Segoe UI Light" w:cs="Segoe UI Light"/>
          <w:sz w:val="20"/>
          <w:szCs w:val="20"/>
        </w:rPr>
        <w:t>para determinar los pesos de los factores y la asi</w:t>
      </w:r>
      <w:r>
        <w:rPr>
          <w:rFonts w:ascii="Segoe UI Light" w:hAnsi="Segoe UI Light" w:cs="Segoe UI Light"/>
          <w:sz w:val="20"/>
          <w:szCs w:val="20"/>
        </w:rPr>
        <w:t>gnación de puntos a cada nivel.</w:t>
      </w:r>
      <w:r w:rsidR="003A7912" w:rsidRPr="003A7912">
        <w:rPr>
          <w:rFonts w:ascii="Times New Roman" w:hAnsi="Times New Roman" w:cs="Times New Roman"/>
          <w:color w:val="000000"/>
          <w:sz w:val="23"/>
          <w:szCs w:val="23"/>
        </w:rPr>
        <w:t xml:space="preserve"> </w:t>
      </w:r>
    </w:p>
    <w:p w14:paraId="4A465912" w14:textId="77777777" w:rsidR="003A7912" w:rsidRPr="003A7912" w:rsidRDefault="003A7912" w:rsidP="003A7912">
      <w:pPr>
        <w:autoSpaceDE w:val="0"/>
        <w:autoSpaceDN w:val="0"/>
        <w:adjustRightInd w:val="0"/>
        <w:spacing w:after="0" w:line="240" w:lineRule="auto"/>
        <w:rPr>
          <w:rFonts w:ascii="Times New Roman" w:hAnsi="Times New Roman" w:cs="Times New Roman"/>
          <w:color w:val="000000"/>
          <w:sz w:val="23"/>
          <w:szCs w:val="23"/>
        </w:rPr>
      </w:pPr>
    </w:p>
    <w:p w14:paraId="6560DC14" w14:textId="0F5A95D3" w:rsidR="00434019" w:rsidRDefault="00202C49" w:rsidP="0006259C">
      <w:pPr>
        <w:spacing w:after="0" w:line="240" w:lineRule="auto"/>
        <w:jc w:val="both"/>
        <w:rPr>
          <w:rFonts w:ascii="Segoe UI Light" w:hAnsi="Segoe UI Light" w:cs="Segoe UI Light"/>
          <w:sz w:val="20"/>
          <w:szCs w:val="20"/>
          <w:lang w:val="es-ES"/>
        </w:rPr>
      </w:pPr>
      <w:r>
        <w:rPr>
          <w:rFonts w:ascii="Segoe UI Light" w:hAnsi="Segoe UI Light" w:cs="Segoe UI Light"/>
          <w:sz w:val="20"/>
          <w:szCs w:val="20"/>
          <w:lang w:val="es-ES"/>
        </w:rPr>
        <w:t>P</w:t>
      </w:r>
      <w:r w:rsidR="00EA5E20">
        <w:rPr>
          <w:rFonts w:ascii="Segoe UI Light" w:hAnsi="Segoe UI Light" w:cs="Segoe UI Light"/>
          <w:sz w:val="20"/>
          <w:szCs w:val="20"/>
          <w:lang w:val="es-ES"/>
        </w:rPr>
        <w:t>ara comprender, la Metodologí</w:t>
      </w:r>
      <w:r w:rsidR="00934762">
        <w:rPr>
          <w:rFonts w:ascii="Segoe UI Light" w:hAnsi="Segoe UI Light" w:cs="Segoe UI Light"/>
          <w:sz w:val="20"/>
          <w:szCs w:val="20"/>
          <w:lang w:val="es-ES"/>
        </w:rPr>
        <w:t>a de Valoración por Puntos de seguido se presenta un ejemplo.</w:t>
      </w:r>
    </w:p>
    <w:p w14:paraId="0BD894BD" w14:textId="5B58093A" w:rsidR="00202C49" w:rsidRDefault="00202C49" w:rsidP="005A58D1">
      <w:pPr>
        <w:autoSpaceDE w:val="0"/>
        <w:autoSpaceDN w:val="0"/>
        <w:adjustRightInd w:val="0"/>
        <w:spacing w:after="0" w:line="240" w:lineRule="auto"/>
        <w:rPr>
          <w:rFonts w:ascii="Segoe UI Light" w:hAnsi="Segoe UI Light" w:cs="Segoe UI Light"/>
          <w:sz w:val="20"/>
          <w:szCs w:val="20"/>
          <w:lang w:val="es-ES"/>
        </w:rPr>
      </w:pPr>
      <w:r w:rsidRPr="00202C49">
        <w:rPr>
          <w:rFonts w:ascii="Calibri" w:hAnsi="Calibri" w:cs="Calibri"/>
          <w:color w:val="000000"/>
          <w:sz w:val="24"/>
          <w:szCs w:val="24"/>
        </w:rPr>
        <w:t xml:space="preserve"> </w:t>
      </w:r>
    </w:p>
    <w:p w14:paraId="2185FD23" w14:textId="259771C2" w:rsidR="00C42AB6" w:rsidRPr="00063A89" w:rsidRDefault="00BC723C" w:rsidP="00BC723C">
      <w:pPr>
        <w:spacing w:after="0" w:line="240" w:lineRule="auto"/>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Ejemplo 1</w:t>
      </w:r>
    </w:p>
    <w:p w14:paraId="08CB20A0" w14:textId="77777777" w:rsidR="00BC723C" w:rsidRPr="00063A89" w:rsidRDefault="00BC723C" w:rsidP="00246714">
      <w:pPr>
        <w:spacing w:after="0" w:line="240" w:lineRule="auto"/>
        <w:rPr>
          <w:rFonts w:ascii="Segoe UI Light" w:hAnsi="Segoe UI Light" w:cs="Segoe UI Light"/>
          <w:b/>
          <w:bCs/>
          <w:color w:val="009999"/>
          <w:sz w:val="20"/>
          <w:szCs w:val="20"/>
        </w:rPr>
      </w:pPr>
    </w:p>
    <w:p w14:paraId="2C4CEB60" w14:textId="7C98B0FF" w:rsidR="00C42AB6" w:rsidRPr="00063A89" w:rsidRDefault="00C42AB6" w:rsidP="00246714">
      <w:pPr>
        <w:spacing w:after="0" w:line="240" w:lineRule="auto"/>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SELECCIÓN DE PUESTOS CLAVE</w:t>
      </w:r>
    </w:p>
    <w:p w14:paraId="3D279E0E" w14:textId="77777777" w:rsidR="00246714" w:rsidRPr="00661167" w:rsidRDefault="00246714" w:rsidP="00246714">
      <w:pPr>
        <w:tabs>
          <w:tab w:val="left" w:pos="360"/>
        </w:tabs>
        <w:spacing w:after="0" w:line="240" w:lineRule="auto"/>
        <w:jc w:val="both"/>
        <w:rPr>
          <w:rFonts w:ascii="Segoe UI Light" w:hAnsi="Segoe UI Light" w:cs="Segoe UI Light"/>
          <w:b/>
          <w:bCs/>
          <w:sz w:val="20"/>
          <w:szCs w:val="20"/>
          <w:lang w:val="es-ES"/>
        </w:rPr>
      </w:pPr>
    </w:p>
    <w:p w14:paraId="1DEE9C8A" w14:textId="3F370780" w:rsidR="00C42AB6" w:rsidRPr="005A58D1" w:rsidRDefault="00C42AB6" w:rsidP="00246714">
      <w:pPr>
        <w:tabs>
          <w:tab w:val="left" w:pos="360"/>
        </w:tabs>
        <w:spacing w:after="0" w:line="240" w:lineRule="auto"/>
        <w:jc w:val="both"/>
        <w:rPr>
          <w:rFonts w:ascii="Segoe UI Light" w:hAnsi="Segoe UI Light" w:cs="Segoe UI Light"/>
          <w:sz w:val="20"/>
          <w:szCs w:val="20"/>
          <w:lang w:val="es-ES"/>
        </w:rPr>
      </w:pPr>
      <w:r w:rsidRPr="005A58D1">
        <w:rPr>
          <w:rFonts w:ascii="Segoe UI Light" w:hAnsi="Segoe UI Light" w:cs="Segoe UI Light"/>
          <w:sz w:val="20"/>
          <w:szCs w:val="20"/>
          <w:lang w:val="es-ES"/>
        </w:rPr>
        <w:t>El ejercicio se realiza bajo el supuesto de una empresa pequeña; considerando que tiene cerca de 20 clases de puestos; y luego de la revisión efectuada a las descripciones de clases de puestos; se determina 5 “puestos clave”.  Se detallan de seguido:</w:t>
      </w:r>
    </w:p>
    <w:p w14:paraId="4BEC9D8C" w14:textId="77777777" w:rsidR="00246714" w:rsidRDefault="00246714" w:rsidP="00BC723C">
      <w:pPr>
        <w:pStyle w:val="Prrafodelista"/>
        <w:tabs>
          <w:tab w:val="left" w:pos="360"/>
        </w:tabs>
        <w:spacing w:after="0" w:line="240" w:lineRule="auto"/>
        <w:ind w:left="0"/>
        <w:jc w:val="both"/>
        <w:rPr>
          <w:rFonts w:ascii="Segoe UI Light" w:hAnsi="Segoe UI Light" w:cs="Segoe UI Light"/>
          <w:sz w:val="20"/>
          <w:szCs w:val="20"/>
          <w:lang w:val="es-AR"/>
        </w:rPr>
      </w:pPr>
    </w:p>
    <w:p w14:paraId="65F82BBA" w14:textId="33E74FC9" w:rsidR="00C42AB6" w:rsidRPr="005A58D1" w:rsidRDefault="00C42AB6">
      <w:pPr>
        <w:pStyle w:val="Prrafodelista"/>
        <w:numPr>
          <w:ilvl w:val="0"/>
          <w:numId w:val="26"/>
        </w:numPr>
        <w:tabs>
          <w:tab w:val="left" w:pos="360"/>
        </w:tabs>
        <w:spacing w:after="0" w:line="240" w:lineRule="auto"/>
        <w:jc w:val="both"/>
        <w:rPr>
          <w:rFonts w:ascii="Segoe UI Light" w:hAnsi="Segoe UI Light" w:cs="Segoe UI Light"/>
          <w:sz w:val="20"/>
          <w:szCs w:val="20"/>
          <w:lang w:val="es-AR"/>
        </w:rPr>
      </w:pPr>
      <w:r w:rsidRPr="005A58D1">
        <w:rPr>
          <w:rFonts w:ascii="Segoe UI Light" w:hAnsi="Segoe UI Light" w:cs="Segoe UI Light"/>
          <w:sz w:val="20"/>
          <w:szCs w:val="20"/>
          <w:lang w:val="es-AR"/>
        </w:rPr>
        <w:t>Director Administrativo</w:t>
      </w:r>
    </w:p>
    <w:p w14:paraId="7CB2775A" w14:textId="77777777" w:rsidR="00C42AB6" w:rsidRPr="005A58D1" w:rsidRDefault="00C42AB6">
      <w:pPr>
        <w:pStyle w:val="Prrafodelista"/>
        <w:numPr>
          <w:ilvl w:val="0"/>
          <w:numId w:val="26"/>
        </w:numPr>
        <w:tabs>
          <w:tab w:val="left" w:pos="360"/>
        </w:tabs>
        <w:spacing w:after="0" w:line="240" w:lineRule="auto"/>
        <w:jc w:val="both"/>
        <w:rPr>
          <w:rFonts w:ascii="Segoe UI Light" w:hAnsi="Segoe UI Light" w:cs="Segoe UI Light"/>
          <w:sz w:val="20"/>
          <w:szCs w:val="20"/>
          <w:lang w:val="es-AR"/>
        </w:rPr>
      </w:pPr>
      <w:r w:rsidRPr="005A58D1">
        <w:rPr>
          <w:rFonts w:ascii="Segoe UI Light" w:hAnsi="Segoe UI Light" w:cs="Segoe UI Light"/>
          <w:sz w:val="20"/>
          <w:szCs w:val="20"/>
          <w:lang w:val="es-AR"/>
        </w:rPr>
        <w:t>Jefe de Ventas</w:t>
      </w:r>
    </w:p>
    <w:p w14:paraId="6599B067" w14:textId="77777777" w:rsidR="00C42AB6" w:rsidRPr="005A58D1" w:rsidRDefault="00C42AB6">
      <w:pPr>
        <w:pStyle w:val="Prrafodelista"/>
        <w:numPr>
          <w:ilvl w:val="0"/>
          <w:numId w:val="26"/>
        </w:numPr>
        <w:tabs>
          <w:tab w:val="left" w:pos="360"/>
        </w:tabs>
        <w:spacing w:after="0" w:line="240" w:lineRule="auto"/>
        <w:jc w:val="both"/>
        <w:rPr>
          <w:rFonts w:ascii="Segoe UI Light" w:hAnsi="Segoe UI Light" w:cs="Segoe UI Light"/>
          <w:sz w:val="20"/>
          <w:szCs w:val="20"/>
          <w:lang w:val="es-AR"/>
        </w:rPr>
      </w:pPr>
      <w:r w:rsidRPr="005A58D1">
        <w:rPr>
          <w:rFonts w:ascii="Segoe UI Light" w:hAnsi="Segoe UI Light" w:cs="Segoe UI Light"/>
          <w:sz w:val="20"/>
          <w:szCs w:val="20"/>
          <w:lang w:val="es-AR"/>
        </w:rPr>
        <w:t>Jefe de Inventarios</w:t>
      </w:r>
    </w:p>
    <w:p w14:paraId="5411513C" w14:textId="77777777" w:rsidR="00C42AB6" w:rsidRPr="005A58D1" w:rsidRDefault="00C42AB6">
      <w:pPr>
        <w:pStyle w:val="Prrafodelista"/>
        <w:numPr>
          <w:ilvl w:val="0"/>
          <w:numId w:val="26"/>
        </w:numPr>
        <w:tabs>
          <w:tab w:val="left" w:pos="360"/>
        </w:tabs>
        <w:spacing w:after="0" w:line="240" w:lineRule="auto"/>
        <w:jc w:val="both"/>
        <w:rPr>
          <w:rFonts w:ascii="Segoe UI Light" w:hAnsi="Segoe UI Light" w:cs="Segoe UI Light"/>
          <w:sz w:val="20"/>
          <w:szCs w:val="20"/>
          <w:lang w:val="es-AR"/>
        </w:rPr>
      </w:pPr>
      <w:r w:rsidRPr="005A58D1">
        <w:rPr>
          <w:rFonts w:ascii="Segoe UI Light" w:hAnsi="Segoe UI Light" w:cs="Segoe UI Light"/>
          <w:sz w:val="20"/>
          <w:szCs w:val="20"/>
          <w:lang w:val="es-AR"/>
        </w:rPr>
        <w:t>Secretaria de Gerencia</w:t>
      </w:r>
    </w:p>
    <w:p w14:paraId="37664144" w14:textId="77777777" w:rsidR="00C42AB6" w:rsidRPr="005A58D1" w:rsidRDefault="00C42AB6">
      <w:pPr>
        <w:pStyle w:val="Prrafodelista"/>
        <w:numPr>
          <w:ilvl w:val="0"/>
          <w:numId w:val="26"/>
        </w:numPr>
        <w:tabs>
          <w:tab w:val="left" w:pos="360"/>
        </w:tabs>
        <w:spacing w:after="0" w:line="240" w:lineRule="auto"/>
        <w:jc w:val="both"/>
        <w:rPr>
          <w:rFonts w:ascii="Segoe UI Light" w:hAnsi="Segoe UI Light" w:cs="Segoe UI Light"/>
          <w:sz w:val="20"/>
          <w:szCs w:val="20"/>
          <w:lang w:val="es-AR"/>
        </w:rPr>
      </w:pPr>
      <w:r w:rsidRPr="005A58D1">
        <w:rPr>
          <w:rFonts w:ascii="Segoe UI Light" w:hAnsi="Segoe UI Light" w:cs="Segoe UI Light"/>
          <w:sz w:val="20"/>
          <w:szCs w:val="20"/>
          <w:lang w:val="es-AR"/>
        </w:rPr>
        <w:t>Asesor de Ventas</w:t>
      </w:r>
    </w:p>
    <w:p w14:paraId="7B08976F" w14:textId="77777777" w:rsidR="00A93CAB" w:rsidRDefault="00A93CAB" w:rsidP="00246714">
      <w:pPr>
        <w:spacing w:after="0" w:line="240" w:lineRule="auto"/>
        <w:rPr>
          <w:rFonts w:ascii="Segoe UI Light" w:hAnsi="Segoe UI Light" w:cs="Segoe UI Light"/>
          <w:color w:val="009999"/>
          <w:sz w:val="20"/>
          <w:szCs w:val="20"/>
          <w:lang w:val="es-ES"/>
        </w:rPr>
      </w:pPr>
    </w:p>
    <w:p w14:paraId="7497E46D" w14:textId="28F8C9F3" w:rsidR="00A93CAB" w:rsidRPr="00063A89" w:rsidRDefault="00C42AB6" w:rsidP="00C42AB6">
      <w:pPr>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 xml:space="preserve">DEFINICIÓN DE LOS FACTORES </w:t>
      </w:r>
    </w:p>
    <w:p w14:paraId="74DB5E47" w14:textId="2951E851" w:rsidR="00246714" w:rsidRPr="00BC723C" w:rsidRDefault="00253007" w:rsidP="00246714">
      <w:pPr>
        <w:shd w:val="clear" w:color="auto" w:fill="FFFFFF" w:themeFill="background1"/>
        <w:spacing w:after="0" w:line="240" w:lineRule="auto"/>
        <w:jc w:val="both"/>
        <w:rPr>
          <w:rFonts w:ascii="Source Sans Pro Light" w:hAnsi="Source Sans Pro Light" w:cs="Times New Roman"/>
          <w:sz w:val="20"/>
          <w:szCs w:val="20"/>
          <w:lang w:val="es-AR"/>
        </w:rPr>
      </w:pPr>
      <w:r w:rsidRPr="00BC723C">
        <w:rPr>
          <w:rFonts w:ascii="Source Sans Pro Light" w:hAnsi="Source Sans Pro Light" w:cs="Times New Roman"/>
          <w:sz w:val="20"/>
          <w:szCs w:val="20"/>
          <w:lang w:val="es-AR"/>
        </w:rPr>
        <w:t xml:space="preserve">Para este ejercicio se definieron 6 </w:t>
      </w:r>
      <w:r w:rsidR="00246714" w:rsidRPr="00BC723C">
        <w:rPr>
          <w:rFonts w:ascii="Source Sans Pro Light" w:hAnsi="Source Sans Pro Light" w:cs="Times New Roman"/>
          <w:sz w:val="20"/>
          <w:szCs w:val="20"/>
          <w:lang w:val="es-AR"/>
        </w:rPr>
        <w:t>factores</w:t>
      </w:r>
      <w:r w:rsidRPr="00BC723C">
        <w:rPr>
          <w:rFonts w:ascii="Source Sans Pro Light" w:hAnsi="Source Sans Pro Light" w:cs="Times New Roman"/>
          <w:sz w:val="20"/>
          <w:szCs w:val="20"/>
          <w:lang w:val="es-AR"/>
        </w:rPr>
        <w:t>:</w:t>
      </w:r>
    </w:p>
    <w:p w14:paraId="63A52B0D" w14:textId="77777777" w:rsidR="00246714" w:rsidRPr="005A58D1" w:rsidRDefault="00246714" w:rsidP="00C42AB6">
      <w:pPr>
        <w:rPr>
          <w:rFonts w:ascii="Segoe UI Light" w:hAnsi="Segoe UI Light" w:cs="Segoe UI Light"/>
          <w:color w:val="009999"/>
          <w:sz w:val="20"/>
          <w:szCs w:val="20"/>
          <w:lang w:val="es-ES"/>
        </w:rPr>
      </w:pPr>
    </w:p>
    <w:tbl>
      <w:tblPr>
        <w:tblStyle w:val="Tablaconcuadrcula"/>
        <w:tblW w:w="0" w:type="auto"/>
        <w:jc w:val="center"/>
        <w:tblLook w:val="04A0" w:firstRow="1" w:lastRow="0" w:firstColumn="1" w:lastColumn="0" w:noHBand="0" w:noVBand="1"/>
      </w:tblPr>
      <w:tblGrid>
        <w:gridCol w:w="715"/>
        <w:gridCol w:w="2399"/>
      </w:tblGrid>
      <w:tr w:rsidR="00253007" w:rsidRPr="00200770" w14:paraId="0E9862DE" w14:textId="77777777" w:rsidTr="00063A89">
        <w:trPr>
          <w:jc w:val="center"/>
        </w:trPr>
        <w:tc>
          <w:tcPr>
            <w:tcW w:w="715" w:type="dxa"/>
            <w:shd w:val="clear" w:color="auto" w:fill="009999"/>
          </w:tcPr>
          <w:p w14:paraId="1EB028F1" w14:textId="77777777" w:rsidR="00253007" w:rsidRDefault="00253007" w:rsidP="00AD0DFD">
            <w:pPr>
              <w:jc w:val="center"/>
              <w:rPr>
                <w:rFonts w:ascii="Segoe UI Light" w:hAnsi="Segoe UI Light" w:cs="Segoe UI Light"/>
                <w:color w:val="FFFFFF" w:themeColor="background1"/>
                <w:sz w:val="16"/>
                <w:szCs w:val="16"/>
              </w:rPr>
            </w:pPr>
          </w:p>
        </w:tc>
        <w:tc>
          <w:tcPr>
            <w:tcW w:w="2399" w:type="dxa"/>
            <w:shd w:val="clear" w:color="auto" w:fill="009999"/>
          </w:tcPr>
          <w:p w14:paraId="792E121B" w14:textId="43794746" w:rsidR="00253007" w:rsidRPr="00200770" w:rsidRDefault="00253007" w:rsidP="00AD0DFD">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Factores</w:t>
            </w:r>
          </w:p>
        </w:tc>
      </w:tr>
      <w:tr w:rsidR="009D0D0D" w:rsidRPr="009D0D0D" w14:paraId="08243AAC" w14:textId="77777777" w:rsidTr="00253007">
        <w:trPr>
          <w:jc w:val="center"/>
        </w:trPr>
        <w:tc>
          <w:tcPr>
            <w:tcW w:w="715" w:type="dxa"/>
          </w:tcPr>
          <w:p w14:paraId="3CF4EBDF" w14:textId="0B0C959C"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1.</w:t>
            </w:r>
          </w:p>
        </w:tc>
        <w:tc>
          <w:tcPr>
            <w:tcW w:w="2399" w:type="dxa"/>
          </w:tcPr>
          <w:p w14:paraId="07158DDB" w14:textId="125DDB45"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Experiencia</w:t>
            </w:r>
          </w:p>
        </w:tc>
      </w:tr>
      <w:tr w:rsidR="009D0D0D" w:rsidRPr="009D0D0D" w14:paraId="13A1995C" w14:textId="77777777" w:rsidTr="00253007">
        <w:trPr>
          <w:jc w:val="center"/>
        </w:trPr>
        <w:tc>
          <w:tcPr>
            <w:tcW w:w="715" w:type="dxa"/>
          </w:tcPr>
          <w:p w14:paraId="15036DD4" w14:textId="2E27E744"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2.</w:t>
            </w:r>
          </w:p>
        </w:tc>
        <w:tc>
          <w:tcPr>
            <w:tcW w:w="2399" w:type="dxa"/>
          </w:tcPr>
          <w:p w14:paraId="70EB86DD" w14:textId="33D6C7A3"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Esfuerzo mental</w:t>
            </w:r>
          </w:p>
        </w:tc>
      </w:tr>
      <w:tr w:rsidR="009D0D0D" w:rsidRPr="009D0D0D" w14:paraId="4F1629A0" w14:textId="77777777" w:rsidTr="00253007">
        <w:trPr>
          <w:jc w:val="center"/>
        </w:trPr>
        <w:tc>
          <w:tcPr>
            <w:tcW w:w="715" w:type="dxa"/>
          </w:tcPr>
          <w:p w14:paraId="605D3507" w14:textId="4BDFEFFF"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3.</w:t>
            </w:r>
          </w:p>
        </w:tc>
        <w:tc>
          <w:tcPr>
            <w:tcW w:w="2399" w:type="dxa"/>
          </w:tcPr>
          <w:p w14:paraId="39852B39" w14:textId="0A59A2AA"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Educación</w:t>
            </w:r>
          </w:p>
        </w:tc>
      </w:tr>
      <w:tr w:rsidR="009D0D0D" w:rsidRPr="009D0D0D" w14:paraId="0612EF5C" w14:textId="77777777" w:rsidTr="00253007">
        <w:trPr>
          <w:jc w:val="center"/>
        </w:trPr>
        <w:tc>
          <w:tcPr>
            <w:tcW w:w="715" w:type="dxa"/>
          </w:tcPr>
          <w:p w14:paraId="7E6C5755" w14:textId="6906F0BC"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4</w:t>
            </w:r>
          </w:p>
        </w:tc>
        <w:tc>
          <w:tcPr>
            <w:tcW w:w="2399" w:type="dxa"/>
          </w:tcPr>
          <w:p w14:paraId="2047D032" w14:textId="78263283"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Supervisión</w:t>
            </w:r>
          </w:p>
        </w:tc>
      </w:tr>
      <w:tr w:rsidR="009D0D0D" w:rsidRPr="009D0D0D" w14:paraId="23B384C3" w14:textId="77777777" w:rsidTr="00253007">
        <w:trPr>
          <w:jc w:val="center"/>
        </w:trPr>
        <w:tc>
          <w:tcPr>
            <w:tcW w:w="715" w:type="dxa"/>
          </w:tcPr>
          <w:p w14:paraId="17C7618E" w14:textId="3AE37050"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5.</w:t>
            </w:r>
          </w:p>
        </w:tc>
        <w:tc>
          <w:tcPr>
            <w:tcW w:w="2399" w:type="dxa"/>
          </w:tcPr>
          <w:p w14:paraId="1CFB3926" w14:textId="16EDDF9F"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Responsabilidad por resultados</w:t>
            </w:r>
          </w:p>
        </w:tc>
      </w:tr>
      <w:tr w:rsidR="009D0D0D" w:rsidRPr="009D0D0D" w14:paraId="1FA3CB04" w14:textId="77777777" w:rsidTr="00253007">
        <w:trPr>
          <w:jc w:val="center"/>
        </w:trPr>
        <w:tc>
          <w:tcPr>
            <w:tcW w:w="715" w:type="dxa"/>
          </w:tcPr>
          <w:p w14:paraId="57C1BADC" w14:textId="55EF039C"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6.</w:t>
            </w:r>
          </w:p>
        </w:tc>
        <w:tc>
          <w:tcPr>
            <w:tcW w:w="2399" w:type="dxa"/>
          </w:tcPr>
          <w:p w14:paraId="199620C5" w14:textId="7D9CE13C" w:rsidR="00253007" w:rsidRPr="009D0D0D" w:rsidRDefault="00253007" w:rsidP="00AD0DFD">
            <w:pPr>
              <w:jc w:val="center"/>
              <w:rPr>
                <w:rFonts w:ascii="Segoe UI Light" w:hAnsi="Segoe UI Light" w:cs="Segoe UI Light"/>
                <w:sz w:val="16"/>
                <w:szCs w:val="16"/>
              </w:rPr>
            </w:pPr>
            <w:r w:rsidRPr="009D0D0D">
              <w:rPr>
                <w:rFonts w:ascii="Segoe UI Light" w:hAnsi="Segoe UI Light" w:cs="Segoe UI Light"/>
                <w:sz w:val="16"/>
                <w:szCs w:val="16"/>
              </w:rPr>
              <w:t>Iniciativa e Ingenio</w:t>
            </w:r>
          </w:p>
        </w:tc>
      </w:tr>
    </w:tbl>
    <w:p w14:paraId="01CE3F7A" w14:textId="702E765A" w:rsidR="00253007" w:rsidRPr="00A93CAB" w:rsidRDefault="00A93CAB" w:rsidP="00253007">
      <w:pPr>
        <w:autoSpaceDE w:val="0"/>
        <w:autoSpaceDN w:val="0"/>
        <w:adjustRightInd w:val="0"/>
        <w:spacing w:after="0" w:line="240" w:lineRule="auto"/>
        <w:rPr>
          <w:rFonts w:ascii="Calibri" w:hAnsi="Calibri" w:cs="Calibri"/>
          <w:color w:val="000000"/>
        </w:rPr>
      </w:pPr>
      <w:r w:rsidRPr="00A93CAB">
        <w:rPr>
          <w:rFonts w:ascii="Calibri" w:hAnsi="Calibri" w:cs="Calibri"/>
          <w:color w:val="000000"/>
          <w:sz w:val="24"/>
          <w:szCs w:val="24"/>
        </w:rPr>
        <w:t xml:space="preserve"> </w:t>
      </w:r>
    </w:p>
    <w:p w14:paraId="72CA1243" w14:textId="77777777" w:rsidR="00C42AB6" w:rsidRPr="00063A89" w:rsidRDefault="00C42AB6" w:rsidP="00C42AB6">
      <w:pPr>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t xml:space="preserve">PONDERACIÓN DE FACTORES </w:t>
      </w:r>
    </w:p>
    <w:p w14:paraId="4D2B8EC6" w14:textId="4DD49660" w:rsidR="00C42AB6" w:rsidRDefault="00C42AB6" w:rsidP="00C42AB6">
      <w:pPr>
        <w:jc w:val="both"/>
        <w:rPr>
          <w:rFonts w:ascii="Source Sans Pro Light" w:hAnsi="Source Sans Pro Light" w:cs="Times New Roman"/>
          <w:sz w:val="20"/>
          <w:szCs w:val="20"/>
          <w:lang w:val="es-AR"/>
        </w:rPr>
      </w:pPr>
      <w:r w:rsidRPr="00BC723C">
        <w:rPr>
          <w:rFonts w:ascii="Source Sans Pro Light" w:hAnsi="Source Sans Pro Light" w:cs="Times New Roman"/>
          <w:sz w:val="20"/>
          <w:szCs w:val="20"/>
          <w:lang w:val="es-AR"/>
        </w:rPr>
        <w:t>Uno de los pasos más importantes en este método es la ponderación de los factores, esto es la asignación que se hace a cada uno de ellos, de un determinado valor, que técnicamente se conoce como “peso” a fin de establecer su importancia relativa, y su influjo en el valor de los puestos.</w:t>
      </w:r>
      <w:r w:rsidR="00BC723C" w:rsidRPr="00BC723C">
        <w:rPr>
          <w:rFonts w:ascii="Source Sans Pro Light" w:hAnsi="Source Sans Pro Light" w:cs="Times New Roman"/>
          <w:sz w:val="20"/>
          <w:szCs w:val="20"/>
          <w:lang w:val="es-AR"/>
        </w:rPr>
        <w:t xml:space="preserve">  Este es el detalle de los pesos para el presente ejemplo:</w:t>
      </w:r>
    </w:p>
    <w:tbl>
      <w:tblPr>
        <w:tblStyle w:val="Tablaconcuadrcula"/>
        <w:tblW w:w="0" w:type="auto"/>
        <w:jc w:val="center"/>
        <w:tblLook w:val="04A0" w:firstRow="1" w:lastRow="0" w:firstColumn="1" w:lastColumn="0" w:noHBand="0" w:noVBand="1"/>
      </w:tblPr>
      <w:tblGrid>
        <w:gridCol w:w="715"/>
        <w:gridCol w:w="2399"/>
        <w:gridCol w:w="1060"/>
      </w:tblGrid>
      <w:tr w:rsidR="00B06B4B" w:rsidRPr="00200770" w14:paraId="17C45BD8" w14:textId="77777777" w:rsidTr="00063A89">
        <w:trPr>
          <w:jc w:val="center"/>
        </w:trPr>
        <w:tc>
          <w:tcPr>
            <w:tcW w:w="715" w:type="dxa"/>
            <w:shd w:val="clear" w:color="auto" w:fill="009999"/>
          </w:tcPr>
          <w:p w14:paraId="7C39CF66" w14:textId="77777777" w:rsidR="00B06B4B" w:rsidRDefault="00B06B4B" w:rsidP="00AD0DFD">
            <w:pPr>
              <w:jc w:val="center"/>
              <w:rPr>
                <w:rFonts w:ascii="Segoe UI Light" w:hAnsi="Segoe UI Light" w:cs="Segoe UI Light"/>
                <w:color w:val="FFFFFF" w:themeColor="background1"/>
                <w:sz w:val="16"/>
                <w:szCs w:val="16"/>
              </w:rPr>
            </w:pPr>
          </w:p>
        </w:tc>
        <w:tc>
          <w:tcPr>
            <w:tcW w:w="2399" w:type="dxa"/>
            <w:shd w:val="clear" w:color="auto" w:fill="009999"/>
          </w:tcPr>
          <w:p w14:paraId="50D6706B" w14:textId="77777777" w:rsidR="00B06B4B" w:rsidRPr="00200770" w:rsidRDefault="00B06B4B" w:rsidP="00AD0DFD">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Factores</w:t>
            </w:r>
          </w:p>
        </w:tc>
        <w:tc>
          <w:tcPr>
            <w:tcW w:w="1060" w:type="dxa"/>
            <w:shd w:val="clear" w:color="auto" w:fill="009999"/>
          </w:tcPr>
          <w:p w14:paraId="4DA39628" w14:textId="77777777" w:rsidR="00B06B4B" w:rsidRDefault="00B06B4B" w:rsidP="00AD0DFD">
            <w:pPr>
              <w:jc w:val="center"/>
              <w:rPr>
                <w:rFonts w:ascii="Segoe UI Light" w:hAnsi="Segoe UI Light" w:cs="Segoe UI Light"/>
                <w:color w:val="FFFFFF" w:themeColor="background1"/>
                <w:sz w:val="16"/>
                <w:szCs w:val="16"/>
              </w:rPr>
            </w:pPr>
            <w:r>
              <w:rPr>
                <w:rFonts w:ascii="Segoe UI Light" w:hAnsi="Segoe UI Light" w:cs="Segoe UI Light"/>
                <w:color w:val="FFFFFF" w:themeColor="background1"/>
                <w:sz w:val="16"/>
                <w:szCs w:val="16"/>
              </w:rPr>
              <w:t>Ponderación %</w:t>
            </w:r>
          </w:p>
        </w:tc>
      </w:tr>
      <w:tr w:rsidR="00B06B4B" w:rsidRPr="00200770" w14:paraId="4D9C7531" w14:textId="77777777" w:rsidTr="00AD0DFD">
        <w:trPr>
          <w:jc w:val="center"/>
        </w:trPr>
        <w:tc>
          <w:tcPr>
            <w:tcW w:w="715" w:type="dxa"/>
          </w:tcPr>
          <w:p w14:paraId="630422BE"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1.</w:t>
            </w:r>
          </w:p>
        </w:tc>
        <w:tc>
          <w:tcPr>
            <w:tcW w:w="2399" w:type="dxa"/>
          </w:tcPr>
          <w:p w14:paraId="30B5B27C"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Ex</w:t>
            </w:r>
            <w:r>
              <w:rPr>
                <w:rFonts w:ascii="Segoe UI Light" w:hAnsi="Segoe UI Light" w:cs="Segoe UI Light"/>
                <w:sz w:val="16"/>
                <w:szCs w:val="16"/>
              </w:rPr>
              <w:t>periencia</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bottom"/>
          </w:tcPr>
          <w:p w14:paraId="458D0242" w14:textId="77777777" w:rsidR="00B06B4B" w:rsidRPr="00253007"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35%</w:t>
            </w:r>
          </w:p>
        </w:tc>
      </w:tr>
      <w:tr w:rsidR="00B06B4B" w:rsidRPr="00200770" w14:paraId="03E9C56A" w14:textId="77777777" w:rsidTr="00AD0DFD">
        <w:trPr>
          <w:jc w:val="center"/>
        </w:trPr>
        <w:tc>
          <w:tcPr>
            <w:tcW w:w="715" w:type="dxa"/>
          </w:tcPr>
          <w:p w14:paraId="0648C321"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2.</w:t>
            </w:r>
          </w:p>
        </w:tc>
        <w:tc>
          <w:tcPr>
            <w:tcW w:w="2399" w:type="dxa"/>
          </w:tcPr>
          <w:p w14:paraId="307272CD" w14:textId="77777777" w:rsidR="00B06B4B" w:rsidRPr="00253007" w:rsidRDefault="00B06B4B" w:rsidP="00AD0DFD">
            <w:pPr>
              <w:jc w:val="center"/>
              <w:rPr>
                <w:rFonts w:ascii="Segoe UI Light" w:hAnsi="Segoe UI Light" w:cs="Segoe UI Light"/>
                <w:sz w:val="16"/>
                <w:szCs w:val="16"/>
              </w:rPr>
            </w:pPr>
            <w:r>
              <w:rPr>
                <w:rFonts w:ascii="Segoe UI Light" w:hAnsi="Segoe UI Light" w:cs="Segoe UI Light"/>
                <w:sz w:val="16"/>
                <w:szCs w:val="16"/>
              </w:rPr>
              <w:t>Esfuerzo mental</w:t>
            </w:r>
          </w:p>
        </w:tc>
        <w:tc>
          <w:tcPr>
            <w:tcW w:w="1060" w:type="dxa"/>
            <w:tcBorders>
              <w:top w:val="nil"/>
              <w:left w:val="single" w:sz="4" w:space="0" w:color="auto"/>
              <w:bottom w:val="single" w:sz="4" w:space="0" w:color="auto"/>
              <w:right w:val="single" w:sz="4" w:space="0" w:color="auto"/>
            </w:tcBorders>
            <w:shd w:val="clear" w:color="auto" w:fill="auto"/>
            <w:vAlign w:val="bottom"/>
          </w:tcPr>
          <w:p w14:paraId="31AAE396" w14:textId="77777777" w:rsidR="00B06B4B"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20%</w:t>
            </w:r>
          </w:p>
        </w:tc>
      </w:tr>
      <w:tr w:rsidR="00B06B4B" w:rsidRPr="00200770" w14:paraId="64800BF1" w14:textId="77777777" w:rsidTr="00AD0DFD">
        <w:trPr>
          <w:jc w:val="center"/>
        </w:trPr>
        <w:tc>
          <w:tcPr>
            <w:tcW w:w="715" w:type="dxa"/>
          </w:tcPr>
          <w:p w14:paraId="3A4737C5"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3.</w:t>
            </w:r>
          </w:p>
        </w:tc>
        <w:tc>
          <w:tcPr>
            <w:tcW w:w="2399" w:type="dxa"/>
          </w:tcPr>
          <w:p w14:paraId="59334640" w14:textId="77777777" w:rsidR="00B06B4B" w:rsidRPr="00253007" w:rsidRDefault="00B06B4B" w:rsidP="00AD0DFD">
            <w:pPr>
              <w:jc w:val="center"/>
              <w:rPr>
                <w:rFonts w:ascii="Segoe UI Light" w:hAnsi="Segoe UI Light" w:cs="Segoe UI Light"/>
                <w:sz w:val="16"/>
                <w:szCs w:val="16"/>
              </w:rPr>
            </w:pPr>
            <w:r>
              <w:rPr>
                <w:rFonts w:ascii="Segoe UI Light" w:hAnsi="Segoe UI Light" w:cs="Segoe UI Light"/>
                <w:sz w:val="16"/>
                <w:szCs w:val="16"/>
              </w:rPr>
              <w:t>Educación</w:t>
            </w:r>
          </w:p>
        </w:tc>
        <w:tc>
          <w:tcPr>
            <w:tcW w:w="1060" w:type="dxa"/>
            <w:tcBorders>
              <w:top w:val="nil"/>
              <w:left w:val="single" w:sz="4" w:space="0" w:color="auto"/>
              <w:bottom w:val="single" w:sz="4" w:space="0" w:color="auto"/>
              <w:right w:val="single" w:sz="4" w:space="0" w:color="auto"/>
            </w:tcBorders>
            <w:shd w:val="clear" w:color="auto" w:fill="auto"/>
            <w:vAlign w:val="bottom"/>
          </w:tcPr>
          <w:p w14:paraId="1F1ADC3E" w14:textId="77777777" w:rsidR="00B06B4B"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15%</w:t>
            </w:r>
          </w:p>
        </w:tc>
      </w:tr>
      <w:tr w:rsidR="00B06B4B" w:rsidRPr="00200770" w14:paraId="1E8572DB" w14:textId="77777777" w:rsidTr="00AD0DFD">
        <w:trPr>
          <w:jc w:val="center"/>
        </w:trPr>
        <w:tc>
          <w:tcPr>
            <w:tcW w:w="715" w:type="dxa"/>
          </w:tcPr>
          <w:p w14:paraId="1F56F917"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4</w:t>
            </w:r>
          </w:p>
        </w:tc>
        <w:tc>
          <w:tcPr>
            <w:tcW w:w="2399" w:type="dxa"/>
          </w:tcPr>
          <w:p w14:paraId="669EA758" w14:textId="77777777" w:rsidR="00B06B4B" w:rsidRPr="00253007" w:rsidRDefault="00B06B4B" w:rsidP="00AD0DFD">
            <w:pPr>
              <w:jc w:val="center"/>
              <w:rPr>
                <w:rFonts w:ascii="Segoe UI Light" w:hAnsi="Segoe UI Light" w:cs="Segoe UI Light"/>
                <w:sz w:val="16"/>
                <w:szCs w:val="16"/>
              </w:rPr>
            </w:pPr>
            <w:r>
              <w:rPr>
                <w:rFonts w:ascii="Segoe UI Light" w:hAnsi="Segoe UI Light" w:cs="Segoe UI Light"/>
                <w:sz w:val="16"/>
                <w:szCs w:val="16"/>
              </w:rPr>
              <w:t>Supervisión</w:t>
            </w:r>
          </w:p>
        </w:tc>
        <w:tc>
          <w:tcPr>
            <w:tcW w:w="1060" w:type="dxa"/>
            <w:tcBorders>
              <w:top w:val="nil"/>
              <w:left w:val="single" w:sz="4" w:space="0" w:color="auto"/>
              <w:bottom w:val="single" w:sz="4" w:space="0" w:color="auto"/>
              <w:right w:val="single" w:sz="4" w:space="0" w:color="auto"/>
            </w:tcBorders>
            <w:shd w:val="clear" w:color="auto" w:fill="auto"/>
            <w:vAlign w:val="bottom"/>
          </w:tcPr>
          <w:p w14:paraId="6F86B973" w14:textId="77777777" w:rsidR="00B06B4B"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10%</w:t>
            </w:r>
          </w:p>
        </w:tc>
      </w:tr>
      <w:tr w:rsidR="00B06B4B" w:rsidRPr="00200770" w14:paraId="064F9C4F" w14:textId="77777777" w:rsidTr="00AD0DFD">
        <w:trPr>
          <w:jc w:val="center"/>
        </w:trPr>
        <w:tc>
          <w:tcPr>
            <w:tcW w:w="715" w:type="dxa"/>
          </w:tcPr>
          <w:p w14:paraId="0093FBA0"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5.</w:t>
            </w:r>
          </w:p>
        </w:tc>
        <w:tc>
          <w:tcPr>
            <w:tcW w:w="2399" w:type="dxa"/>
          </w:tcPr>
          <w:p w14:paraId="4828E837" w14:textId="77777777" w:rsidR="00B06B4B" w:rsidRPr="00253007" w:rsidRDefault="00B06B4B" w:rsidP="00AD0DFD">
            <w:pPr>
              <w:jc w:val="center"/>
              <w:rPr>
                <w:rFonts w:ascii="Segoe UI Light" w:hAnsi="Segoe UI Light" w:cs="Segoe UI Light"/>
                <w:sz w:val="16"/>
                <w:szCs w:val="16"/>
              </w:rPr>
            </w:pPr>
            <w:r>
              <w:rPr>
                <w:rFonts w:ascii="Segoe UI Light" w:hAnsi="Segoe UI Light" w:cs="Segoe UI Light"/>
                <w:sz w:val="16"/>
                <w:szCs w:val="16"/>
              </w:rPr>
              <w:t>Responsabilidad por resultados</w:t>
            </w:r>
          </w:p>
        </w:tc>
        <w:tc>
          <w:tcPr>
            <w:tcW w:w="1060" w:type="dxa"/>
            <w:tcBorders>
              <w:top w:val="nil"/>
              <w:left w:val="single" w:sz="4" w:space="0" w:color="auto"/>
              <w:bottom w:val="single" w:sz="4" w:space="0" w:color="auto"/>
              <w:right w:val="single" w:sz="4" w:space="0" w:color="auto"/>
            </w:tcBorders>
            <w:shd w:val="clear" w:color="auto" w:fill="auto"/>
            <w:vAlign w:val="bottom"/>
          </w:tcPr>
          <w:p w14:paraId="64615D92" w14:textId="77777777" w:rsidR="00B06B4B"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10%</w:t>
            </w:r>
          </w:p>
        </w:tc>
      </w:tr>
      <w:tr w:rsidR="00B06B4B" w:rsidRPr="00200770" w14:paraId="3AC0C2AF" w14:textId="77777777" w:rsidTr="00AD0DFD">
        <w:trPr>
          <w:jc w:val="center"/>
        </w:trPr>
        <w:tc>
          <w:tcPr>
            <w:tcW w:w="715" w:type="dxa"/>
          </w:tcPr>
          <w:p w14:paraId="372C3640" w14:textId="77777777" w:rsidR="00B06B4B" w:rsidRPr="00253007" w:rsidRDefault="00B06B4B" w:rsidP="00AD0DFD">
            <w:pPr>
              <w:jc w:val="center"/>
              <w:rPr>
                <w:rFonts w:ascii="Segoe UI Light" w:hAnsi="Segoe UI Light" w:cs="Segoe UI Light"/>
                <w:sz w:val="16"/>
                <w:szCs w:val="16"/>
              </w:rPr>
            </w:pPr>
            <w:r w:rsidRPr="00253007">
              <w:rPr>
                <w:rFonts w:ascii="Segoe UI Light" w:hAnsi="Segoe UI Light" w:cs="Segoe UI Light"/>
                <w:sz w:val="16"/>
                <w:szCs w:val="16"/>
              </w:rPr>
              <w:t>6.</w:t>
            </w:r>
          </w:p>
        </w:tc>
        <w:tc>
          <w:tcPr>
            <w:tcW w:w="2399" w:type="dxa"/>
          </w:tcPr>
          <w:p w14:paraId="362A0DE4" w14:textId="77777777" w:rsidR="00B06B4B" w:rsidRPr="00253007" w:rsidRDefault="00B06B4B" w:rsidP="00AD0DFD">
            <w:pPr>
              <w:jc w:val="center"/>
              <w:rPr>
                <w:rFonts w:ascii="Segoe UI Light" w:hAnsi="Segoe UI Light" w:cs="Segoe UI Light"/>
                <w:sz w:val="16"/>
                <w:szCs w:val="16"/>
              </w:rPr>
            </w:pPr>
            <w:r>
              <w:rPr>
                <w:rFonts w:ascii="Segoe UI Light" w:hAnsi="Segoe UI Light" w:cs="Segoe UI Light"/>
                <w:sz w:val="16"/>
                <w:szCs w:val="16"/>
              </w:rPr>
              <w:t>Iniciativa e Ingenio</w:t>
            </w:r>
          </w:p>
        </w:tc>
        <w:tc>
          <w:tcPr>
            <w:tcW w:w="1060" w:type="dxa"/>
            <w:tcBorders>
              <w:top w:val="nil"/>
              <w:left w:val="single" w:sz="4" w:space="0" w:color="auto"/>
              <w:bottom w:val="single" w:sz="4" w:space="0" w:color="auto"/>
              <w:right w:val="single" w:sz="4" w:space="0" w:color="auto"/>
            </w:tcBorders>
            <w:shd w:val="clear" w:color="auto" w:fill="auto"/>
            <w:vAlign w:val="bottom"/>
          </w:tcPr>
          <w:p w14:paraId="0663B91A" w14:textId="77777777" w:rsidR="00B06B4B" w:rsidRDefault="00B06B4B" w:rsidP="00AD0DFD">
            <w:pPr>
              <w:jc w:val="center"/>
              <w:rPr>
                <w:rFonts w:ascii="Segoe UI Light" w:hAnsi="Segoe UI Light" w:cs="Segoe UI Light"/>
                <w:sz w:val="16"/>
                <w:szCs w:val="16"/>
              </w:rPr>
            </w:pPr>
            <w:r w:rsidRPr="00804E6D">
              <w:rPr>
                <w:rFonts w:ascii="Segoe UI Light" w:hAnsi="Segoe UI Light" w:cs="Segoe UI Light"/>
                <w:sz w:val="16"/>
                <w:szCs w:val="16"/>
              </w:rPr>
              <w:t>10%</w:t>
            </w:r>
          </w:p>
        </w:tc>
      </w:tr>
      <w:tr w:rsidR="00B06B4B" w:rsidRPr="00200770" w14:paraId="710F6B92" w14:textId="77777777" w:rsidTr="00AD0DFD">
        <w:trPr>
          <w:jc w:val="center"/>
        </w:trPr>
        <w:tc>
          <w:tcPr>
            <w:tcW w:w="4174" w:type="dxa"/>
            <w:gridSpan w:val="3"/>
          </w:tcPr>
          <w:p w14:paraId="0FF97BCF" w14:textId="1C34B9C1" w:rsidR="00B06B4B" w:rsidRDefault="00B06B4B" w:rsidP="00DE775C">
            <w:pPr>
              <w:rPr>
                <w:rFonts w:ascii="Segoe UI Light" w:hAnsi="Segoe UI Light" w:cs="Segoe UI Light"/>
                <w:sz w:val="16"/>
                <w:szCs w:val="16"/>
              </w:rPr>
            </w:pPr>
            <w:r>
              <w:rPr>
                <w:rFonts w:ascii="Segoe UI Light" w:hAnsi="Segoe UI Light" w:cs="Segoe UI Light"/>
                <w:sz w:val="16"/>
                <w:szCs w:val="16"/>
              </w:rPr>
              <w:t xml:space="preserve">                                   </w:t>
            </w:r>
            <w:r w:rsidR="00DE775C">
              <w:rPr>
                <w:rFonts w:ascii="Segoe UI Light" w:hAnsi="Segoe UI Light" w:cs="Segoe UI Light"/>
                <w:sz w:val="16"/>
                <w:szCs w:val="16"/>
              </w:rPr>
              <w:t xml:space="preserve">TOTAL   </w:t>
            </w:r>
            <w:r>
              <w:rPr>
                <w:rFonts w:ascii="Segoe UI Light" w:hAnsi="Segoe UI Light" w:cs="Segoe UI Light"/>
                <w:sz w:val="16"/>
                <w:szCs w:val="16"/>
              </w:rPr>
              <w:t xml:space="preserve">                             100%</w:t>
            </w:r>
          </w:p>
        </w:tc>
      </w:tr>
    </w:tbl>
    <w:p w14:paraId="4C73E657" w14:textId="77777777" w:rsidR="003940A4" w:rsidRDefault="003940A4" w:rsidP="003940A4">
      <w:pPr>
        <w:spacing w:after="0" w:line="240" w:lineRule="auto"/>
        <w:jc w:val="both"/>
        <w:rPr>
          <w:rFonts w:ascii="Segoe UI Light" w:hAnsi="Segoe UI Light" w:cs="Segoe UI Light"/>
          <w:b/>
          <w:bCs/>
          <w:color w:val="56AAA4"/>
          <w:sz w:val="20"/>
          <w:szCs w:val="20"/>
          <w:lang w:val="es-ES"/>
        </w:rPr>
      </w:pPr>
    </w:p>
    <w:p w14:paraId="5DE17C31" w14:textId="77777777" w:rsidR="00712BC8" w:rsidRDefault="00712BC8" w:rsidP="003940A4">
      <w:pPr>
        <w:spacing w:after="0" w:line="240" w:lineRule="auto"/>
        <w:jc w:val="both"/>
        <w:rPr>
          <w:rFonts w:ascii="Segoe UI Light" w:hAnsi="Segoe UI Light" w:cs="Segoe UI Light"/>
          <w:b/>
          <w:bCs/>
          <w:color w:val="009999"/>
          <w:sz w:val="20"/>
          <w:szCs w:val="20"/>
        </w:rPr>
      </w:pPr>
    </w:p>
    <w:p w14:paraId="2315713A" w14:textId="77777777" w:rsidR="00712BC8" w:rsidRDefault="00712BC8" w:rsidP="003940A4">
      <w:pPr>
        <w:spacing w:after="0" w:line="240" w:lineRule="auto"/>
        <w:jc w:val="both"/>
        <w:rPr>
          <w:rFonts w:ascii="Segoe UI Light" w:hAnsi="Segoe UI Light" w:cs="Segoe UI Light"/>
          <w:b/>
          <w:bCs/>
          <w:color w:val="009999"/>
          <w:sz w:val="20"/>
          <w:szCs w:val="20"/>
        </w:rPr>
      </w:pPr>
    </w:p>
    <w:p w14:paraId="50A55B24" w14:textId="77777777" w:rsidR="00712BC8" w:rsidRDefault="00712BC8" w:rsidP="003940A4">
      <w:pPr>
        <w:spacing w:after="0" w:line="240" w:lineRule="auto"/>
        <w:jc w:val="both"/>
        <w:rPr>
          <w:rFonts w:ascii="Segoe UI Light" w:hAnsi="Segoe UI Light" w:cs="Segoe UI Light"/>
          <w:b/>
          <w:bCs/>
          <w:color w:val="009999"/>
          <w:sz w:val="20"/>
          <w:szCs w:val="20"/>
        </w:rPr>
      </w:pPr>
    </w:p>
    <w:p w14:paraId="6F8F72FB" w14:textId="77777777" w:rsidR="00712BC8" w:rsidRDefault="00712BC8" w:rsidP="003940A4">
      <w:pPr>
        <w:spacing w:after="0" w:line="240" w:lineRule="auto"/>
        <w:jc w:val="both"/>
        <w:rPr>
          <w:rFonts w:ascii="Segoe UI Light" w:hAnsi="Segoe UI Light" w:cs="Segoe UI Light"/>
          <w:b/>
          <w:bCs/>
          <w:color w:val="009999"/>
          <w:sz w:val="20"/>
          <w:szCs w:val="20"/>
        </w:rPr>
      </w:pPr>
    </w:p>
    <w:p w14:paraId="0CF32E94" w14:textId="77777777" w:rsidR="00712BC8" w:rsidRDefault="00712BC8" w:rsidP="003940A4">
      <w:pPr>
        <w:spacing w:after="0" w:line="240" w:lineRule="auto"/>
        <w:jc w:val="both"/>
        <w:rPr>
          <w:rFonts w:ascii="Segoe UI Light" w:hAnsi="Segoe UI Light" w:cs="Segoe UI Light"/>
          <w:b/>
          <w:bCs/>
          <w:color w:val="009999"/>
          <w:sz w:val="20"/>
          <w:szCs w:val="20"/>
        </w:rPr>
      </w:pPr>
    </w:p>
    <w:p w14:paraId="7D892E22" w14:textId="6D3B09C8" w:rsidR="003940A4" w:rsidRPr="00063A89" w:rsidRDefault="003940A4" w:rsidP="003940A4">
      <w:pPr>
        <w:spacing w:after="0" w:line="240" w:lineRule="auto"/>
        <w:jc w:val="both"/>
        <w:rPr>
          <w:rFonts w:ascii="Segoe UI Light" w:hAnsi="Segoe UI Light" w:cs="Segoe UI Light"/>
          <w:b/>
          <w:bCs/>
          <w:color w:val="009999"/>
          <w:sz w:val="20"/>
          <w:szCs w:val="20"/>
        </w:rPr>
      </w:pPr>
      <w:r w:rsidRPr="00063A89">
        <w:rPr>
          <w:rFonts w:ascii="Segoe UI Light" w:hAnsi="Segoe UI Light" w:cs="Segoe UI Light"/>
          <w:b/>
          <w:bCs/>
          <w:color w:val="009999"/>
          <w:sz w:val="20"/>
          <w:szCs w:val="20"/>
        </w:rPr>
        <w:lastRenderedPageBreak/>
        <w:t xml:space="preserve">ASIGNACIÓN DE PUNTAJE A GRADOS </w:t>
      </w:r>
    </w:p>
    <w:p w14:paraId="6AF1A37C" w14:textId="4D58C965" w:rsidR="00612ED1" w:rsidRDefault="00612ED1" w:rsidP="00B06B4B">
      <w:pPr>
        <w:spacing w:after="0" w:line="240" w:lineRule="auto"/>
        <w:jc w:val="both"/>
        <w:rPr>
          <w:rFonts w:ascii="Segoe UI Light" w:hAnsi="Segoe UI Light" w:cs="Segoe UI Light"/>
          <w:b/>
          <w:bCs/>
          <w:color w:val="009999"/>
          <w:sz w:val="20"/>
          <w:szCs w:val="20"/>
          <w:lang w:val="es-ES"/>
        </w:rPr>
      </w:pPr>
    </w:p>
    <w:p w14:paraId="35338A5B" w14:textId="22FA643C" w:rsidR="003940A4" w:rsidRDefault="003940A4" w:rsidP="003940A4">
      <w:pPr>
        <w:spacing w:after="0" w:line="240" w:lineRule="auto"/>
        <w:jc w:val="both"/>
        <w:rPr>
          <w:rFonts w:ascii="Segoe UI Light" w:hAnsi="Segoe UI Light" w:cs="Segoe UI Light"/>
          <w:sz w:val="20"/>
          <w:szCs w:val="20"/>
        </w:rPr>
      </w:pPr>
      <w:r w:rsidRPr="00902AA5">
        <w:rPr>
          <w:rFonts w:ascii="Segoe UI Light" w:hAnsi="Segoe UI Light" w:cs="Segoe UI Light"/>
          <w:sz w:val="20"/>
          <w:szCs w:val="20"/>
          <w:lang w:val="es-ES"/>
        </w:rPr>
        <w:t>El si</w:t>
      </w:r>
      <w:r>
        <w:rPr>
          <w:rFonts w:ascii="Segoe UI Light" w:hAnsi="Segoe UI Light" w:cs="Segoe UI Light"/>
          <w:sz w:val="20"/>
          <w:szCs w:val="20"/>
          <w:lang w:val="es-ES"/>
        </w:rPr>
        <w:t xml:space="preserve">guiente paso después de la ponderación de factores compensables es la asignación de puntos (valores) a los diversos grados de cada factor; el proceso se inicia señalando el número total de puntos para el plano base porcentual que se aplicará al peso porcentual del factor; tal base puntual se aplica tomando en consideración la cantidad de puestos y factores a evaluar.  La base utilizada para este ejercicio es de 800 y se utilizó la </w:t>
      </w:r>
      <w:r w:rsidRPr="003C5492">
        <w:rPr>
          <w:rFonts w:ascii="Segoe UI Light" w:hAnsi="Segoe UI Light" w:cs="Segoe UI Light"/>
          <w:sz w:val="20"/>
          <w:szCs w:val="20"/>
          <w:lang w:val="es-ES"/>
        </w:rPr>
        <w:t>progresión aritmétic</w:t>
      </w:r>
      <w:r>
        <w:rPr>
          <w:rFonts w:ascii="Segoe UI Light" w:hAnsi="Segoe UI Light" w:cs="Segoe UI Light"/>
          <w:sz w:val="20"/>
          <w:szCs w:val="20"/>
          <w:lang w:val="es-ES"/>
        </w:rPr>
        <w:t xml:space="preserve">a. </w:t>
      </w:r>
    </w:p>
    <w:p w14:paraId="50ADF4F9" w14:textId="77777777" w:rsidR="003940A4" w:rsidRDefault="003940A4" w:rsidP="00B06B4B">
      <w:pPr>
        <w:spacing w:after="0" w:line="240" w:lineRule="auto"/>
        <w:jc w:val="both"/>
        <w:rPr>
          <w:rFonts w:ascii="Segoe UI Light" w:hAnsi="Segoe UI Light" w:cs="Segoe UI Light"/>
          <w:b/>
          <w:bCs/>
          <w:color w:val="009999"/>
          <w:sz w:val="20"/>
          <w:szCs w:val="20"/>
          <w:lang w:val="es-ES"/>
        </w:rPr>
      </w:pPr>
    </w:p>
    <w:p w14:paraId="7056B674" w14:textId="49A26BAA" w:rsidR="00DE775C" w:rsidRDefault="00DE775C" w:rsidP="00B06B4B">
      <w:pPr>
        <w:spacing w:after="0" w:line="240" w:lineRule="auto"/>
        <w:jc w:val="both"/>
        <w:rPr>
          <w:rFonts w:ascii="Segoe UI Light" w:hAnsi="Segoe UI Light" w:cs="Segoe UI Light"/>
          <w:b/>
          <w:bCs/>
          <w:color w:val="009999"/>
          <w:sz w:val="20"/>
          <w:szCs w:val="20"/>
          <w:lang w:val="es-ES"/>
        </w:rPr>
      </w:pPr>
    </w:p>
    <w:tbl>
      <w:tblPr>
        <w:tblStyle w:val="Tablaconcuadrcula"/>
        <w:tblW w:w="9356" w:type="dxa"/>
        <w:tblInd w:w="-147"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ayout w:type="fixed"/>
        <w:tblLook w:val="04A0" w:firstRow="1" w:lastRow="0" w:firstColumn="1" w:lastColumn="0" w:noHBand="0" w:noVBand="1"/>
      </w:tblPr>
      <w:tblGrid>
        <w:gridCol w:w="862"/>
        <w:gridCol w:w="715"/>
        <w:gridCol w:w="1259"/>
        <w:gridCol w:w="850"/>
        <w:gridCol w:w="1276"/>
        <w:gridCol w:w="1134"/>
        <w:gridCol w:w="567"/>
        <w:gridCol w:w="992"/>
        <w:gridCol w:w="851"/>
        <w:gridCol w:w="850"/>
      </w:tblGrid>
      <w:tr w:rsidR="00DE775C" w:rsidRPr="001745B1" w14:paraId="6EA1C916" w14:textId="77777777" w:rsidTr="00063A89">
        <w:tc>
          <w:tcPr>
            <w:tcW w:w="862" w:type="dxa"/>
            <w:shd w:val="clear" w:color="auto" w:fill="009999"/>
          </w:tcPr>
          <w:p w14:paraId="34ED0004"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 xml:space="preserve">Grados * factor </w:t>
            </w:r>
          </w:p>
        </w:tc>
        <w:tc>
          <w:tcPr>
            <w:tcW w:w="1974" w:type="dxa"/>
            <w:gridSpan w:val="2"/>
            <w:shd w:val="clear" w:color="auto" w:fill="009999"/>
          </w:tcPr>
          <w:p w14:paraId="03266F66"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Factores</w:t>
            </w:r>
          </w:p>
        </w:tc>
        <w:tc>
          <w:tcPr>
            <w:tcW w:w="850" w:type="dxa"/>
            <w:shd w:val="clear" w:color="auto" w:fill="009999"/>
          </w:tcPr>
          <w:p w14:paraId="748C5CA4"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Ponderación %</w:t>
            </w:r>
          </w:p>
        </w:tc>
        <w:tc>
          <w:tcPr>
            <w:tcW w:w="1276" w:type="dxa"/>
            <w:shd w:val="clear" w:color="auto" w:fill="009999"/>
          </w:tcPr>
          <w:p w14:paraId="47CAEF73"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 xml:space="preserve">Puntaje máximo </w:t>
            </w:r>
          </w:p>
          <w:p w14:paraId="4F50E086"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800</w:t>
            </w:r>
          </w:p>
        </w:tc>
        <w:tc>
          <w:tcPr>
            <w:tcW w:w="1134" w:type="dxa"/>
            <w:shd w:val="clear" w:color="auto" w:fill="009999"/>
          </w:tcPr>
          <w:p w14:paraId="6CC25509"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Razón Aritmética (</w:t>
            </w:r>
            <w:proofErr w:type="spellStart"/>
            <w:r w:rsidRPr="001745B1">
              <w:rPr>
                <w:rFonts w:ascii="Source Sans Pro Light" w:hAnsi="Source Sans Pro Light" w:cs="Segoe UI Light"/>
                <w:color w:val="FFFFFF" w:themeColor="background1"/>
                <w:sz w:val="12"/>
                <w:szCs w:val="12"/>
              </w:rPr>
              <w:t>Pmá-Pmin</w:t>
            </w:r>
            <w:proofErr w:type="spellEnd"/>
            <w:r w:rsidRPr="001745B1">
              <w:rPr>
                <w:rFonts w:ascii="Source Sans Pro Light" w:hAnsi="Source Sans Pro Light" w:cs="Segoe UI Light"/>
                <w:color w:val="FFFFFF" w:themeColor="background1"/>
                <w:sz w:val="12"/>
                <w:szCs w:val="12"/>
              </w:rPr>
              <w:t>) /#G-1</w:t>
            </w:r>
          </w:p>
        </w:tc>
        <w:tc>
          <w:tcPr>
            <w:tcW w:w="567" w:type="dxa"/>
            <w:shd w:val="clear" w:color="auto" w:fill="009999"/>
          </w:tcPr>
          <w:p w14:paraId="76452ABC" w14:textId="77777777" w:rsidR="00DE775C" w:rsidRPr="001745B1" w:rsidRDefault="00DE775C" w:rsidP="00AD0DFD">
            <w:pPr>
              <w:jc w:val="center"/>
              <w:rPr>
                <w:rFonts w:ascii="Source Sans Pro Light" w:hAnsi="Source Sans Pro Light" w:cs="Segoe UI Light"/>
                <w:color w:val="FFFFFF" w:themeColor="background1"/>
                <w:sz w:val="12"/>
                <w:szCs w:val="12"/>
              </w:rPr>
            </w:pPr>
            <w:r w:rsidRPr="001745B1">
              <w:rPr>
                <w:rFonts w:ascii="Source Sans Pro Light" w:hAnsi="Source Sans Pro Light" w:cs="Segoe UI Light"/>
                <w:color w:val="FFFFFF" w:themeColor="background1"/>
                <w:sz w:val="12"/>
                <w:szCs w:val="12"/>
              </w:rPr>
              <w:t>G1</w:t>
            </w:r>
          </w:p>
        </w:tc>
        <w:tc>
          <w:tcPr>
            <w:tcW w:w="992" w:type="dxa"/>
            <w:shd w:val="clear" w:color="auto" w:fill="009999"/>
          </w:tcPr>
          <w:p w14:paraId="568560DC" w14:textId="77777777" w:rsidR="00DE775C" w:rsidRPr="001745B1" w:rsidRDefault="00DE775C" w:rsidP="00AD0DFD">
            <w:pPr>
              <w:jc w:val="center"/>
              <w:rPr>
                <w:rFonts w:ascii="Source Sans Pro Light" w:hAnsi="Source Sans Pro Light" w:cs="Segoe UI Light"/>
                <w:color w:val="FFFFFF" w:themeColor="background1"/>
                <w:sz w:val="12"/>
                <w:szCs w:val="12"/>
              </w:rPr>
            </w:pPr>
            <w:r>
              <w:rPr>
                <w:rFonts w:ascii="Source Sans Pro Light" w:hAnsi="Source Sans Pro Light" w:cs="Segoe UI Light"/>
                <w:color w:val="FFFFFF" w:themeColor="background1"/>
                <w:sz w:val="12"/>
                <w:szCs w:val="12"/>
              </w:rPr>
              <w:t>G2</w:t>
            </w:r>
          </w:p>
        </w:tc>
        <w:tc>
          <w:tcPr>
            <w:tcW w:w="851" w:type="dxa"/>
            <w:shd w:val="clear" w:color="auto" w:fill="009999"/>
          </w:tcPr>
          <w:p w14:paraId="55E1CDC8" w14:textId="77777777" w:rsidR="00DE775C" w:rsidRPr="001745B1" w:rsidRDefault="00DE775C" w:rsidP="00AD0DFD">
            <w:pPr>
              <w:jc w:val="center"/>
              <w:rPr>
                <w:rFonts w:ascii="Source Sans Pro Light" w:hAnsi="Source Sans Pro Light" w:cs="Segoe UI Light"/>
                <w:color w:val="FFFFFF" w:themeColor="background1"/>
                <w:sz w:val="12"/>
                <w:szCs w:val="12"/>
              </w:rPr>
            </w:pPr>
            <w:r>
              <w:rPr>
                <w:rFonts w:ascii="Source Sans Pro Light" w:hAnsi="Source Sans Pro Light" w:cs="Segoe UI Light"/>
                <w:color w:val="FFFFFF" w:themeColor="background1"/>
                <w:sz w:val="12"/>
                <w:szCs w:val="12"/>
              </w:rPr>
              <w:t>G3</w:t>
            </w:r>
          </w:p>
        </w:tc>
        <w:tc>
          <w:tcPr>
            <w:tcW w:w="850" w:type="dxa"/>
            <w:shd w:val="clear" w:color="auto" w:fill="009999"/>
          </w:tcPr>
          <w:p w14:paraId="52A06725" w14:textId="77777777" w:rsidR="00DE775C" w:rsidRPr="001745B1" w:rsidRDefault="00DE775C" w:rsidP="00AD0DFD">
            <w:pPr>
              <w:jc w:val="center"/>
              <w:rPr>
                <w:rFonts w:ascii="Source Sans Pro Light" w:hAnsi="Source Sans Pro Light" w:cs="Segoe UI Light"/>
                <w:color w:val="FFFFFF" w:themeColor="background1"/>
                <w:sz w:val="12"/>
                <w:szCs w:val="12"/>
              </w:rPr>
            </w:pPr>
            <w:r>
              <w:rPr>
                <w:rFonts w:ascii="Source Sans Pro Light" w:hAnsi="Source Sans Pro Light" w:cs="Segoe UI Light"/>
                <w:color w:val="FFFFFF" w:themeColor="background1"/>
                <w:sz w:val="12"/>
                <w:szCs w:val="12"/>
              </w:rPr>
              <w:t>G4</w:t>
            </w:r>
          </w:p>
        </w:tc>
      </w:tr>
      <w:tr w:rsidR="00DE775C" w:rsidRPr="009D0D0D" w14:paraId="4DE1CA6B" w14:textId="77777777" w:rsidTr="003940A4">
        <w:tc>
          <w:tcPr>
            <w:tcW w:w="862" w:type="dxa"/>
          </w:tcPr>
          <w:p w14:paraId="4FAC383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4</w:t>
            </w:r>
          </w:p>
        </w:tc>
        <w:tc>
          <w:tcPr>
            <w:tcW w:w="715" w:type="dxa"/>
          </w:tcPr>
          <w:p w14:paraId="1CF6880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F1</w:t>
            </w:r>
          </w:p>
        </w:tc>
        <w:tc>
          <w:tcPr>
            <w:tcW w:w="1259" w:type="dxa"/>
          </w:tcPr>
          <w:p w14:paraId="38CE3948"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Experiencia</w:t>
            </w:r>
          </w:p>
        </w:tc>
        <w:tc>
          <w:tcPr>
            <w:tcW w:w="850" w:type="dxa"/>
            <w:shd w:val="clear" w:color="auto" w:fill="auto"/>
            <w:vAlign w:val="bottom"/>
          </w:tcPr>
          <w:p w14:paraId="5A7861D6"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35(%)</w:t>
            </w:r>
          </w:p>
        </w:tc>
        <w:tc>
          <w:tcPr>
            <w:tcW w:w="1276" w:type="dxa"/>
          </w:tcPr>
          <w:p w14:paraId="574E310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280(800*0.35)</w:t>
            </w:r>
          </w:p>
        </w:tc>
        <w:tc>
          <w:tcPr>
            <w:tcW w:w="1134" w:type="dxa"/>
          </w:tcPr>
          <w:p w14:paraId="6DBC7F2F"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(280-35) /4-1=81.7</w:t>
            </w:r>
          </w:p>
        </w:tc>
        <w:tc>
          <w:tcPr>
            <w:tcW w:w="567" w:type="dxa"/>
          </w:tcPr>
          <w:p w14:paraId="73682881"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35</w:t>
            </w:r>
          </w:p>
        </w:tc>
        <w:tc>
          <w:tcPr>
            <w:tcW w:w="992" w:type="dxa"/>
          </w:tcPr>
          <w:p w14:paraId="7DE6D592"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35+81.7=117</w:t>
            </w:r>
          </w:p>
        </w:tc>
        <w:tc>
          <w:tcPr>
            <w:tcW w:w="851" w:type="dxa"/>
          </w:tcPr>
          <w:p w14:paraId="1B9C33D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117+81.7=199</w:t>
            </w:r>
          </w:p>
        </w:tc>
        <w:tc>
          <w:tcPr>
            <w:tcW w:w="850" w:type="dxa"/>
          </w:tcPr>
          <w:p w14:paraId="527E2F1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199+81=280</w:t>
            </w:r>
          </w:p>
        </w:tc>
      </w:tr>
      <w:tr w:rsidR="00DE775C" w:rsidRPr="009D0D0D" w14:paraId="79034C5E" w14:textId="77777777" w:rsidTr="003940A4">
        <w:tc>
          <w:tcPr>
            <w:tcW w:w="862" w:type="dxa"/>
          </w:tcPr>
          <w:p w14:paraId="6A1F39C5"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4</w:t>
            </w:r>
          </w:p>
        </w:tc>
        <w:tc>
          <w:tcPr>
            <w:tcW w:w="715" w:type="dxa"/>
          </w:tcPr>
          <w:p w14:paraId="4AF81EA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F2</w:t>
            </w:r>
          </w:p>
        </w:tc>
        <w:tc>
          <w:tcPr>
            <w:tcW w:w="1259" w:type="dxa"/>
          </w:tcPr>
          <w:p w14:paraId="2BBD79BD"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Esfuerzo mental</w:t>
            </w:r>
          </w:p>
        </w:tc>
        <w:tc>
          <w:tcPr>
            <w:tcW w:w="850" w:type="dxa"/>
            <w:shd w:val="clear" w:color="auto" w:fill="auto"/>
            <w:vAlign w:val="bottom"/>
          </w:tcPr>
          <w:p w14:paraId="1EF4058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20(%)</w:t>
            </w:r>
          </w:p>
        </w:tc>
        <w:tc>
          <w:tcPr>
            <w:tcW w:w="1276" w:type="dxa"/>
          </w:tcPr>
          <w:p w14:paraId="1285CD6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160(800*0.20)</w:t>
            </w:r>
          </w:p>
        </w:tc>
        <w:tc>
          <w:tcPr>
            <w:tcW w:w="1134" w:type="dxa"/>
          </w:tcPr>
          <w:p w14:paraId="32261128"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(160-20) /4-1=46.7</w:t>
            </w:r>
          </w:p>
        </w:tc>
        <w:tc>
          <w:tcPr>
            <w:tcW w:w="567" w:type="dxa"/>
          </w:tcPr>
          <w:p w14:paraId="796D0777"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20</w:t>
            </w:r>
          </w:p>
        </w:tc>
        <w:tc>
          <w:tcPr>
            <w:tcW w:w="992" w:type="dxa"/>
          </w:tcPr>
          <w:p w14:paraId="66C45B8F"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20+46.7=114</w:t>
            </w:r>
          </w:p>
        </w:tc>
        <w:tc>
          <w:tcPr>
            <w:tcW w:w="851" w:type="dxa"/>
          </w:tcPr>
          <w:p w14:paraId="15F97C8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67+46.7=114</w:t>
            </w:r>
          </w:p>
        </w:tc>
        <w:tc>
          <w:tcPr>
            <w:tcW w:w="850" w:type="dxa"/>
          </w:tcPr>
          <w:p w14:paraId="1F2C13E0"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114+46=160</w:t>
            </w:r>
          </w:p>
        </w:tc>
      </w:tr>
      <w:tr w:rsidR="00DE775C" w:rsidRPr="009D0D0D" w14:paraId="4FA8138D" w14:textId="77777777" w:rsidTr="003940A4">
        <w:tc>
          <w:tcPr>
            <w:tcW w:w="862" w:type="dxa"/>
          </w:tcPr>
          <w:p w14:paraId="0E95A3B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4</w:t>
            </w:r>
          </w:p>
        </w:tc>
        <w:tc>
          <w:tcPr>
            <w:tcW w:w="715" w:type="dxa"/>
          </w:tcPr>
          <w:p w14:paraId="1DB77197"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F3</w:t>
            </w:r>
          </w:p>
        </w:tc>
        <w:tc>
          <w:tcPr>
            <w:tcW w:w="1259" w:type="dxa"/>
          </w:tcPr>
          <w:p w14:paraId="218D5ED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Educación</w:t>
            </w:r>
          </w:p>
        </w:tc>
        <w:tc>
          <w:tcPr>
            <w:tcW w:w="850" w:type="dxa"/>
            <w:shd w:val="clear" w:color="auto" w:fill="auto"/>
            <w:vAlign w:val="bottom"/>
          </w:tcPr>
          <w:p w14:paraId="477CEFD2"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15(%)</w:t>
            </w:r>
          </w:p>
        </w:tc>
        <w:tc>
          <w:tcPr>
            <w:tcW w:w="1276" w:type="dxa"/>
          </w:tcPr>
          <w:p w14:paraId="1F09133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120(800*0.15)</w:t>
            </w:r>
          </w:p>
        </w:tc>
        <w:tc>
          <w:tcPr>
            <w:tcW w:w="1134" w:type="dxa"/>
          </w:tcPr>
          <w:p w14:paraId="3A333392"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(120-15) /4-1=35</w:t>
            </w:r>
          </w:p>
        </w:tc>
        <w:tc>
          <w:tcPr>
            <w:tcW w:w="567" w:type="dxa"/>
          </w:tcPr>
          <w:p w14:paraId="594E34E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15</w:t>
            </w:r>
          </w:p>
        </w:tc>
        <w:tc>
          <w:tcPr>
            <w:tcW w:w="992" w:type="dxa"/>
          </w:tcPr>
          <w:p w14:paraId="2850DCC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15+35=50</w:t>
            </w:r>
          </w:p>
        </w:tc>
        <w:tc>
          <w:tcPr>
            <w:tcW w:w="851" w:type="dxa"/>
          </w:tcPr>
          <w:p w14:paraId="4132D473"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50+35=85</w:t>
            </w:r>
          </w:p>
        </w:tc>
        <w:tc>
          <w:tcPr>
            <w:tcW w:w="850" w:type="dxa"/>
          </w:tcPr>
          <w:p w14:paraId="560D19E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85+35=120</w:t>
            </w:r>
          </w:p>
        </w:tc>
      </w:tr>
      <w:tr w:rsidR="00DE775C" w:rsidRPr="009D0D0D" w14:paraId="3D44A328" w14:textId="77777777" w:rsidTr="003940A4">
        <w:tc>
          <w:tcPr>
            <w:tcW w:w="862" w:type="dxa"/>
          </w:tcPr>
          <w:p w14:paraId="7E02F77D"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w:t>
            </w:r>
          </w:p>
        </w:tc>
        <w:tc>
          <w:tcPr>
            <w:tcW w:w="715" w:type="dxa"/>
          </w:tcPr>
          <w:p w14:paraId="52DD6C7F"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F4</w:t>
            </w:r>
          </w:p>
        </w:tc>
        <w:tc>
          <w:tcPr>
            <w:tcW w:w="1259" w:type="dxa"/>
          </w:tcPr>
          <w:p w14:paraId="1398282B"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Supervisión</w:t>
            </w:r>
          </w:p>
        </w:tc>
        <w:tc>
          <w:tcPr>
            <w:tcW w:w="850" w:type="dxa"/>
            <w:shd w:val="clear" w:color="auto" w:fill="auto"/>
            <w:vAlign w:val="bottom"/>
          </w:tcPr>
          <w:p w14:paraId="4F49BFE7"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1276" w:type="dxa"/>
          </w:tcPr>
          <w:p w14:paraId="5B53E94B"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80(800*0.10)</w:t>
            </w:r>
          </w:p>
        </w:tc>
        <w:tc>
          <w:tcPr>
            <w:tcW w:w="1134" w:type="dxa"/>
          </w:tcPr>
          <w:p w14:paraId="3D29BD0F"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(80-10) /3-1=35</w:t>
            </w:r>
          </w:p>
        </w:tc>
        <w:tc>
          <w:tcPr>
            <w:tcW w:w="567" w:type="dxa"/>
          </w:tcPr>
          <w:p w14:paraId="0546C7FD"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992" w:type="dxa"/>
          </w:tcPr>
          <w:p w14:paraId="0772D8BB"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10+35=45</w:t>
            </w:r>
          </w:p>
        </w:tc>
        <w:tc>
          <w:tcPr>
            <w:tcW w:w="851" w:type="dxa"/>
          </w:tcPr>
          <w:p w14:paraId="5BF12AA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45+35=80</w:t>
            </w:r>
          </w:p>
        </w:tc>
        <w:tc>
          <w:tcPr>
            <w:tcW w:w="850" w:type="dxa"/>
          </w:tcPr>
          <w:p w14:paraId="4DFEA675"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80+35=115</w:t>
            </w:r>
          </w:p>
        </w:tc>
      </w:tr>
      <w:tr w:rsidR="00DE775C" w:rsidRPr="009D0D0D" w14:paraId="03F6479A" w14:textId="77777777" w:rsidTr="003940A4">
        <w:tc>
          <w:tcPr>
            <w:tcW w:w="862" w:type="dxa"/>
          </w:tcPr>
          <w:p w14:paraId="0D340868" w14:textId="77777777" w:rsidR="00DE775C" w:rsidRPr="009D0D0D" w:rsidRDefault="00DE775C" w:rsidP="00AD0DFD">
            <w:pPr>
              <w:jc w:val="center"/>
              <w:rPr>
                <w:rFonts w:ascii="Segoe UI Light" w:hAnsi="Segoe UI Light" w:cs="Segoe UI Light"/>
                <w:sz w:val="12"/>
                <w:szCs w:val="12"/>
              </w:rPr>
            </w:pPr>
            <w:bookmarkStart w:id="12" w:name="_Hlk117709479"/>
            <w:r w:rsidRPr="009D0D0D">
              <w:rPr>
                <w:rFonts w:ascii="Segoe UI Light" w:hAnsi="Segoe UI Light" w:cs="Segoe UI Light"/>
                <w:sz w:val="12"/>
                <w:szCs w:val="12"/>
              </w:rPr>
              <w:t>4</w:t>
            </w:r>
          </w:p>
        </w:tc>
        <w:tc>
          <w:tcPr>
            <w:tcW w:w="715" w:type="dxa"/>
          </w:tcPr>
          <w:p w14:paraId="20332D37"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F5</w:t>
            </w:r>
          </w:p>
        </w:tc>
        <w:tc>
          <w:tcPr>
            <w:tcW w:w="1259" w:type="dxa"/>
          </w:tcPr>
          <w:p w14:paraId="665A49A1"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Responsabilidad por resultados</w:t>
            </w:r>
          </w:p>
        </w:tc>
        <w:tc>
          <w:tcPr>
            <w:tcW w:w="850" w:type="dxa"/>
            <w:shd w:val="clear" w:color="auto" w:fill="auto"/>
            <w:vAlign w:val="bottom"/>
          </w:tcPr>
          <w:p w14:paraId="30C79D9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1276" w:type="dxa"/>
          </w:tcPr>
          <w:p w14:paraId="74F5D6F0"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80(800*0.10)</w:t>
            </w:r>
          </w:p>
        </w:tc>
        <w:tc>
          <w:tcPr>
            <w:tcW w:w="1134" w:type="dxa"/>
          </w:tcPr>
          <w:p w14:paraId="1643A5A8"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(80-10) /4-1=23.3</w:t>
            </w:r>
          </w:p>
        </w:tc>
        <w:tc>
          <w:tcPr>
            <w:tcW w:w="567" w:type="dxa"/>
          </w:tcPr>
          <w:p w14:paraId="3C36EA3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992" w:type="dxa"/>
          </w:tcPr>
          <w:p w14:paraId="21C4CF3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33+23.3=56</w:t>
            </w:r>
          </w:p>
        </w:tc>
        <w:tc>
          <w:tcPr>
            <w:tcW w:w="851" w:type="dxa"/>
          </w:tcPr>
          <w:p w14:paraId="164E85D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33+23.3+56</w:t>
            </w:r>
          </w:p>
        </w:tc>
        <w:tc>
          <w:tcPr>
            <w:tcW w:w="850" w:type="dxa"/>
          </w:tcPr>
          <w:p w14:paraId="5D72460D"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56+24=80</w:t>
            </w:r>
          </w:p>
        </w:tc>
      </w:tr>
      <w:bookmarkEnd w:id="12"/>
      <w:tr w:rsidR="00DE775C" w:rsidRPr="009D0D0D" w14:paraId="3566E6F1" w14:textId="77777777" w:rsidTr="003940A4">
        <w:tc>
          <w:tcPr>
            <w:tcW w:w="862" w:type="dxa"/>
          </w:tcPr>
          <w:p w14:paraId="1A25A17C"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4</w:t>
            </w:r>
          </w:p>
        </w:tc>
        <w:tc>
          <w:tcPr>
            <w:tcW w:w="715" w:type="dxa"/>
          </w:tcPr>
          <w:p w14:paraId="30B0D0EA"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F6</w:t>
            </w:r>
          </w:p>
        </w:tc>
        <w:tc>
          <w:tcPr>
            <w:tcW w:w="1259" w:type="dxa"/>
          </w:tcPr>
          <w:p w14:paraId="0A4B63B3"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Iniciativa e Ingenio</w:t>
            </w:r>
          </w:p>
        </w:tc>
        <w:tc>
          <w:tcPr>
            <w:tcW w:w="850" w:type="dxa"/>
            <w:shd w:val="clear" w:color="auto" w:fill="auto"/>
            <w:vAlign w:val="bottom"/>
          </w:tcPr>
          <w:p w14:paraId="093C7078"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1276" w:type="dxa"/>
          </w:tcPr>
          <w:p w14:paraId="6EB3660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80(800*0.10)</w:t>
            </w:r>
          </w:p>
        </w:tc>
        <w:tc>
          <w:tcPr>
            <w:tcW w:w="1134" w:type="dxa"/>
          </w:tcPr>
          <w:p w14:paraId="735E5B2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(80-10) /4-1=23.3</w:t>
            </w:r>
          </w:p>
        </w:tc>
        <w:tc>
          <w:tcPr>
            <w:tcW w:w="567" w:type="dxa"/>
          </w:tcPr>
          <w:p w14:paraId="05DCF3EB"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w:t>
            </w:r>
          </w:p>
        </w:tc>
        <w:tc>
          <w:tcPr>
            <w:tcW w:w="992" w:type="dxa"/>
          </w:tcPr>
          <w:p w14:paraId="088629C2"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33+23.3=56</w:t>
            </w:r>
          </w:p>
        </w:tc>
        <w:tc>
          <w:tcPr>
            <w:tcW w:w="851" w:type="dxa"/>
          </w:tcPr>
          <w:p w14:paraId="1DFCB179"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33+23.3+56</w:t>
            </w:r>
          </w:p>
        </w:tc>
        <w:tc>
          <w:tcPr>
            <w:tcW w:w="850" w:type="dxa"/>
          </w:tcPr>
          <w:p w14:paraId="02313911"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56+24=80</w:t>
            </w:r>
          </w:p>
        </w:tc>
      </w:tr>
      <w:tr w:rsidR="00DE775C" w:rsidRPr="009D0D0D" w14:paraId="2BA039AF" w14:textId="77777777" w:rsidTr="003940A4">
        <w:tc>
          <w:tcPr>
            <w:tcW w:w="862" w:type="dxa"/>
          </w:tcPr>
          <w:p w14:paraId="47B67402" w14:textId="77777777" w:rsidR="00DE775C" w:rsidRPr="009D0D0D" w:rsidRDefault="00DE775C" w:rsidP="00AD0DFD">
            <w:pPr>
              <w:jc w:val="center"/>
              <w:rPr>
                <w:rFonts w:ascii="Segoe UI Light" w:hAnsi="Segoe UI Light" w:cs="Segoe UI Light"/>
                <w:sz w:val="12"/>
                <w:szCs w:val="12"/>
              </w:rPr>
            </w:pPr>
          </w:p>
        </w:tc>
        <w:tc>
          <w:tcPr>
            <w:tcW w:w="715" w:type="dxa"/>
          </w:tcPr>
          <w:p w14:paraId="3D8D5402" w14:textId="77777777" w:rsidR="00DE775C" w:rsidRPr="009D0D0D" w:rsidRDefault="00DE775C" w:rsidP="00AD0DFD">
            <w:pPr>
              <w:jc w:val="center"/>
              <w:rPr>
                <w:rFonts w:ascii="Segoe UI Light" w:hAnsi="Segoe UI Light" w:cs="Segoe UI Light"/>
                <w:sz w:val="12"/>
                <w:szCs w:val="12"/>
              </w:rPr>
            </w:pPr>
          </w:p>
        </w:tc>
        <w:tc>
          <w:tcPr>
            <w:tcW w:w="1259" w:type="dxa"/>
          </w:tcPr>
          <w:p w14:paraId="71DC9E0D" w14:textId="77777777" w:rsidR="00DE775C" w:rsidRPr="009D0D0D" w:rsidRDefault="00DE775C" w:rsidP="00AD0DFD">
            <w:pPr>
              <w:jc w:val="center"/>
              <w:rPr>
                <w:rFonts w:ascii="Segoe UI Light" w:hAnsi="Segoe UI Light" w:cs="Segoe UI Light"/>
                <w:sz w:val="12"/>
                <w:szCs w:val="12"/>
              </w:rPr>
            </w:pPr>
          </w:p>
        </w:tc>
        <w:tc>
          <w:tcPr>
            <w:tcW w:w="850" w:type="dxa"/>
            <w:shd w:val="clear" w:color="auto" w:fill="auto"/>
            <w:vAlign w:val="bottom"/>
          </w:tcPr>
          <w:p w14:paraId="37A843F2"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100 (%)</w:t>
            </w:r>
          </w:p>
        </w:tc>
        <w:tc>
          <w:tcPr>
            <w:tcW w:w="1276" w:type="dxa"/>
          </w:tcPr>
          <w:p w14:paraId="4D43720E" w14:textId="77777777" w:rsidR="00DE775C" w:rsidRPr="009D0D0D" w:rsidRDefault="00DE775C" w:rsidP="00AD0DFD">
            <w:pPr>
              <w:jc w:val="center"/>
              <w:rPr>
                <w:rFonts w:ascii="Segoe UI Light" w:hAnsi="Segoe UI Light" w:cs="Segoe UI Light"/>
                <w:sz w:val="12"/>
                <w:szCs w:val="12"/>
              </w:rPr>
            </w:pPr>
            <w:r w:rsidRPr="009D0D0D">
              <w:rPr>
                <w:rFonts w:ascii="Segoe UI Light" w:hAnsi="Segoe UI Light" w:cs="Segoe UI Light"/>
                <w:sz w:val="12"/>
                <w:szCs w:val="12"/>
              </w:rPr>
              <w:t>800</w:t>
            </w:r>
          </w:p>
        </w:tc>
        <w:tc>
          <w:tcPr>
            <w:tcW w:w="1134" w:type="dxa"/>
          </w:tcPr>
          <w:p w14:paraId="2F7B6671" w14:textId="77777777" w:rsidR="00DE775C" w:rsidRPr="009D0D0D" w:rsidRDefault="00DE775C" w:rsidP="00AD0DFD">
            <w:pPr>
              <w:jc w:val="center"/>
              <w:rPr>
                <w:rFonts w:ascii="Segoe UI Light" w:hAnsi="Segoe UI Light" w:cs="Segoe UI Light"/>
                <w:sz w:val="12"/>
                <w:szCs w:val="12"/>
              </w:rPr>
            </w:pPr>
          </w:p>
        </w:tc>
        <w:tc>
          <w:tcPr>
            <w:tcW w:w="567" w:type="dxa"/>
          </w:tcPr>
          <w:p w14:paraId="2C15D159" w14:textId="77777777" w:rsidR="00DE775C" w:rsidRPr="009D0D0D" w:rsidRDefault="00DE775C" w:rsidP="00AD0DFD">
            <w:pPr>
              <w:jc w:val="center"/>
              <w:rPr>
                <w:rFonts w:ascii="Segoe UI Light" w:hAnsi="Segoe UI Light" w:cs="Segoe UI Light"/>
                <w:sz w:val="12"/>
                <w:szCs w:val="12"/>
              </w:rPr>
            </w:pPr>
          </w:p>
        </w:tc>
        <w:tc>
          <w:tcPr>
            <w:tcW w:w="992" w:type="dxa"/>
          </w:tcPr>
          <w:p w14:paraId="5C0D0412" w14:textId="77777777" w:rsidR="00DE775C" w:rsidRPr="009D0D0D" w:rsidRDefault="00DE775C" w:rsidP="00AD0DFD">
            <w:pPr>
              <w:jc w:val="center"/>
              <w:rPr>
                <w:rFonts w:ascii="Segoe UI Light" w:hAnsi="Segoe UI Light" w:cs="Segoe UI Light"/>
                <w:sz w:val="12"/>
                <w:szCs w:val="12"/>
              </w:rPr>
            </w:pPr>
          </w:p>
        </w:tc>
        <w:tc>
          <w:tcPr>
            <w:tcW w:w="851" w:type="dxa"/>
          </w:tcPr>
          <w:p w14:paraId="7A61FDFA" w14:textId="77777777" w:rsidR="00DE775C" w:rsidRPr="009D0D0D" w:rsidRDefault="00DE775C" w:rsidP="00AD0DFD">
            <w:pPr>
              <w:jc w:val="center"/>
              <w:rPr>
                <w:rFonts w:ascii="Segoe UI Light" w:hAnsi="Segoe UI Light" w:cs="Segoe UI Light"/>
                <w:sz w:val="12"/>
                <w:szCs w:val="12"/>
              </w:rPr>
            </w:pPr>
          </w:p>
        </w:tc>
        <w:tc>
          <w:tcPr>
            <w:tcW w:w="850" w:type="dxa"/>
          </w:tcPr>
          <w:p w14:paraId="1C595F0D" w14:textId="77777777" w:rsidR="00DE775C" w:rsidRPr="009D0D0D" w:rsidRDefault="00DE775C" w:rsidP="00AD0DFD">
            <w:pPr>
              <w:jc w:val="center"/>
              <w:rPr>
                <w:rFonts w:ascii="Segoe UI Light" w:hAnsi="Segoe UI Light" w:cs="Segoe UI Light"/>
                <w:sz w:val="12"/>
                <w:szCs w:val="12"/>
              </w:rPr>
            </w:pPr>
          </w:p>
        </w:tc>
      </w:tr>
    </w:tbl>
    <w:p w14:paraId="6D68C18A" w14:textId="77777777" w:rsidR="003940A4" w:rsidRPr="0094478E" w:rsidRDefault="003940A4" w:rsidP="006A418D">
      <w:pPr>
        <w:spacing w:after="0" w:line="240" w:lineRule="auto"/>
        <w:rPr>
          <w:rFonts w:ascii="Segoe UI Light" w:hAnsi="Segoe UI Light" w:cs="Segoe UI Light"/>
          <w:b/>
          <w:bCs/>
          <w:color w:val="34ACBC"/>
          <w:sz w:val="12"/>
          <w:szCs w:val="12"/>
        </w:rPr>
      </w:pPr>
      <w:r w:rsidRPr="0094478E">
        <w:rPr>
          <w:rFonts w:ascii="Segoe UI Light" w:hAnsi="Segoe UI Light" w:cs="Segoe UI Light"/>
          <w:b/>
          <w:bCs/>
          <w:color w:val="34ACBC"/>
          <w:sz w:val="12"/>
          <w:szCs w:val="12"/>
        </w:rPr>
        <w:t>Figura 5. Calculo Manual.</w:t>
      </w:r>
    </w:p>
    <w:p w14:paraId="7A3FD133" w14:textId="77777777" w:rsidR="004A718C" w:rsidRPr="0094478E" w:rsidRDefault="004A718C" w:rsidP="00B06B4B">
      <w:pPr>
        <w:spacing w:after="0" w:line="240" w:lineRule="auto"/>
        <w:jc w:val="both"/>
        <w:rPr>
          <w:rFonts w:ascii="Segoe UI Light" w:hAnsi="Segoe UI Light" w:cs="Segoe UI Light"/>
          <w:b/>
          <w:bCs/>
          <w:color w:val="34ACBC"/>
          <w:sz w:val="12"/>
          <w:szCs w:val="12"/>
        </w:rPr>
      </w:pPr>
    </w:p>
    <w:p w14:paraId="3676F144" w14:textId="2EB4BE1D" w:rsidR="00612ED1" w:rsidRDefault="00767D94" w:rsidP="00B06B4B">
      <w:pPr>
        <w:spacing w:after="0" w:line="240" w:lineRule="auto"/>
        <w:jc w:val="both"/>
        <w:rPr>
          <w:rFonts w:ascii="Segoe UI Light" w:hAnsi="Segoe UI Light" w:cs="Segoe UI Light"/>
          <w:b/>
          <w:bCs/>
          <w:color w:val="009999"/>
          <w:sz w:val="20"/>
          <w:szCs w:val="20"/>
          <w:lang w:val="es-ES"/>
        </w:rPr>
      </w:pPr>
      <w:r>
        <w:rPr>
          <w:noProof/>
          <w:lang w:val="en-US"/>
        </w:rPr>
        <w:drawing>
          <wp:inline distT="0" distB="0" distL="0" distR="0" wp14:anchorId="66EE2E8E" wp14:editId="5A7CFD7D">
            <wp:extent cx="3846337" cy="2368716"/>
            <wp:effectExtent l="0" t="0" r="1905" b="0"/>
            <wp:docPr id="73" name="Imagen 3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Tabla&#10;&#10;Descripción generada automáticamente"/>
                    <pic:cNvPicPr/>
                  </pic:nvPicPr>
                  <pic:blipFill>
                    <a:blip r:embed="rId30"/>
                    <a:stretch>
                      <a:fillRect/>
                    </a:stretch>
                  </pic:blipFill>
                  <pic:spPr>
                    <a:xfrm>
                      <a:off x="0" y="0"/>
                      <a:ext cx="3866139" cy="2380911"/>
                    </a:xfrm>
                    <a:prstGeom prst="rect">
                      <a:avLst/>
                    </a:prstGeom>
                  </pic:spPr>
                </pic:pic>
              </a:graphicData>
            </a:graphic>
          </wp:inline>
        </w:drawing>
      </w:r>
      <w:r>
        <w:rPr>
          <w:noProof/>
          <w:lang w:val="en-US"/>
        </w:rPr>
        <w:drawing>
          <wp:inline distT="0" distB="0" distL="0" distR="0" wp14:anchorId="2C266571" wp14:editId="35E72FE6">
            <wp:extent cx="1587500" cy="1229119"/>
            <wp:effectExtent l="0" t="0" r="0" b="9525"/>
            <wp:docPr id="76" name="Imagen 3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descr="Interfaz de usuario gráfica, Texto&#10;&#10;Descripción generada automáticamente"/>
                    <pic:cNvPicPr/>
                  </pic:nvPicPr>
                  <pic:blipFill>
                    <a:blip r:embed="rId31"/>
                    <a:stretch>
                      <a:fillRect/>
                    </a:stretch>
                  </pic:blipFill>
                  <pic:spPr>
                    <a:xfrm>
                      <a:off x="0" y="0"/>
                      <a:ext cx="1587500" cy="1229119"/>
                    </a:xfrm>
                    <a:prstGeom prst="rect">
                      <a:avLst/>
                    </a:prstGeom>
                  </pic:spPr>
                </pic:pic>
              </a:graphicData>
            </a:graphic>
          </wp:inline>
        </w:drawing>
      </w:r>
      <w:r w:rsidRPr="00767D94">
        <w:rPr>
          <w:noProof/>
        </w:rPr>
        <w:t xml:space="preserve"> </w:t>
      </w:r>
    </w:p>
    <w:p w14:paraId="3CDC8022" w14:textId="28184640" w:rsidR="00767D94" w:rsidRPr="00063A89" w:rsidRDefault="006A418D" w:rsidP="006A418D">
      <w:pPr>
        <w:spacing w:after="0" w:line="240" w:lineRule="auto"/>
        <w:rPr>
          <w:rFonts w:ascii="Segoe UI Light" w:hAnsi="Segoe UI Light" w:cs="Segoe UI Light"/>
          <w:b/>
          <w:bCs/>
          <w:color w:val="009999"/>
          <w:sz w:val="12"/>
          <w:szCs w:val="12"/>
        </w:rPr>
      </w:pPr>
      <w:r>
        <w:rPr>
          <w:rFonts w:ascii="Segoe UI Light" w:hAnsi="Segoe UI Light" w:cs="Segoe UI Light"/>
          <w:color w:val="948A54" w:themeColor="background2" w:themeShade="80"/>
          <w:sz w:val="12"/>
          <w:szCs w:val="12"/>
          <w:lang w:val="es-ES"/>
          <w14:textOutline w14:w="9525" w14:cap="rnd" w14:cmpd="sng" w14:algn="ctr">
            <w14:noFill/>
            <w14:prstDash w14:val="solid"/>
            <w14:bevel/>
          </w14:textOutline>
        </w:rPr>
        <w:t xml:space="preserve">      </w:t>
      </w:r>
      <w:r w:rsidR="00767D94" w:rsidRPr="00063A89">
        <w:rPr>
          <w:rFonts w:ascii="Segoe UI Light" w:hAnsi="Segoe UI Light" w:cs="Segoe UI Light"/>
          <w:b/>
          <w:bCs/>
          <w:color w:val="009999"/>
          <w:sz w:val="12"/>
          <w:szCs w:val="12"/>
        </w:rPr>
        <w:t>Figura 5. Calculo Hoja de Excel</w:t>
      </w:r>
    </w:p>
    <w:p w14:paraId="4F763817" w14:textId="503CB91B" w:rsidR="003940A4" w:rsidRDefault="003940A4" w:rsidP="00B06B4B">
      <w:pPr>
        <w:spacing w:after="0" w:line="240" w:lineRule="auto"/>
        <w:jc w:val="both"/>
        <w:rPr>
          <w:rFonts w:ascii="Segoe UI Light" w:hAnsi="Segoe UI Light" w:cs="Segoe UI Light"/>
          <w:b/>
          <w:bCs/>
          <w:color w:val="009999"/>
          <w:sz w:val="20"/>
          <w:szCs w:val="20"/>
          <w:lang w:val="es-ES"/>
        </w:rPr>
      </w:pPr>
    </w:p>
    <w:p w14:paraId="3779DC14" w14:textId="4DCE20DF" w:rsidR="00061B73" w:rsidRDefault="00061B73" w:rsidP="00061B73">
      <w:pPr>
        <w:spacing w:after="0" w:line="240" w:lineRule="auto"/>
        <w:jc w:val="right"/>
        <w:rPr>
          <w:rFonts w:ascii="Segoe UI Light" w:hAnsi="Segoe UI Light" w:cs="Segoe UI Light"/>
          <w:b/>
          <w:bCs/>
          <w:color w:val="009999"/>
          <w:sz w:val="20"/>
          <w:szCs w:val="20"/>
          <w:lang w:val="es-ES"/>
        </w:rPr>
      </w:pPr>
      <w:r>
        <w:rPr>
          <w:noProof/>
          <w:lang w:val="en-US"/>
        </w:rPr>
        <mc:AlternateContent>
          <mc:Choice Requires="wps">
            <w:drawing>
              <wp:anchor distT="0" distB="0" distL="114300" distR="114300" simplePos="0" relativeHeight="251658264" behindDoc="0" locked="0" layoutInCell="1" allowOverlap="1" wp14:anchorId="42E23450" wp14:editId="61090DE8">
                <wp:simplePos x="0" y="0"/>
                <wp:positionH relativeFrom="margin">
                  <wp:posOffset>-165735</wp:posOffset>
                </wp:positionH>
                <wp:positionV relativeFrom="paragraph">
                  <wp:posOffset>107534</wp:posOffset>
                </wp:positionV>
                <wp:extent cx="2443655" cy="1210003"/>
                <wp:effectExtent l="0" t="0" r="0" b="9525"/>
                <wp:wrapNone/>
                <wp:docPr id="78" name="Cuadro de texto 38"/>
                <wp:cNvGraphicFramePr/>
                <a:graphic xmlns:a="http://schemas.openxmlformats.org/drawingml/2006/main">
                  <a:graphicData uri="http://schemas.microsoft.com/office/word/2010/wordprocessingShape">
                    <wps:wsp>
                      <wps:cNvSpPr txBox="1"/>
                      <wps:spPr>
                        <a:xfrm>
                          <a:off x="0" y="0"/>
                          <a:ext cx="2443655" cy="1210003"/>
                        </a:xfrm>
                        <a:prstGeom prst="rect">
                          <a:avLst/>
                        </a:prstGeom>
                        <a:solidFill>
                          <a:sysClr val="window" lastClr="FFFFFF"/>
                        </a:solidFill>
                        <a:ln w="6350">
                          <a:noFill/>
                        </a:ln>
                      </wps:spPr>
                      <wps:txbx>
                        <w:txbxContent>
                          <w:p w14:paraId="51F6637D" w14:textId="77777777" w:rsidR="00AD0DFD" w:rsidRPr="00061B73" w:rsidRDefault="00AD0DFD" w:rsidP="00061B73">
                            <w:pPr>
                              <w:spacing w:after="0" w:line="240" w:lineRule="auto"/>
                              <w:jc w:val="both"/>
                              <w:rPr>
                                <w:rFonts w:ascii="Segoe UI Light" w:hAnsi="Segoe UI Light" w:cs="Segoe UI Light"/>
                                <w:sz w:val="20"/>
                                <w:szCs w:val="20"/>
                                <w:lang w:val="es-ES"/>
                              </w:rPr>
                            </w:pPr>
                            <w:r w:rsidRPr="00061B73">
                              <w:rPr>
                                <w:rFonts w:ascii="Segoe UI Light" w:hAnsi="Segoe UI Light" w:cs="Segoe UI Light"/>
                                <w:sz w:val="20"/>
                                <w:szCs w:val="20"/>
                                <w:lang w:val="es-ES"/>
                              </w:rPr>
                              <w:t>Para graficar la línea salarial se colocan en el eje de las “x” o abscisas los puntajes y en el eje de las “y” u ordenadas los salarios, para ello será indispensable construir una gráfica de distribución de frecuencias.  Ver Figura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23450" id="Cuadro de texto 38" o:spid="_x0000_s1040" type="#_x0000_t202" style="position:absolute;left:0;text-align:left;margin-left:-13.05pt;margin-top:8.45pt;width:192.4pt;height:95.3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" fillcolor="window" stroked="f" strokeweight=".5pt">
                <v:textbox>
                  <w:txbxContent>
                    <w:p w14:paraId="51F6637D" w14:textId="77777777" w:rsidR="00AD0DFD" w:rsidRPr="00061B73" w:rsidRDefault="00AD0DFD" w:rsidP="00061B73">
                      <w:pPr>
                        <w:spacing w:after="0" w:line="240" w:lineRule="auto"/>
                        <w:jc w:val="both"/>
                        <w:rPr>
                          <w:rFonts w:ascii="Segoe UI Light" w:hAnsi="Segoe UI Light" w:cs="Segoe UI Light"/>
                          <w:sz w:val="20"/>
                          <w:szCs w:val="20"/>
                          <w:lang w:val="es-ES"/>
                        </w:rPr>
                      </w:pPr>
                      <w:r w:rsidRPr="00061B73">
                        <w:rPr>
                          <w:rFonts w:ascii="Segoe UI Light" w:hAnsi="Segoe UI Light" w:cs="Segoe UI Light"/>
                          <w:sz w:val="20"/>
                          <w:szCs w:val="20"/>
                          <w:lang w:val="es-ES"/>
                        </w:rPr>
                        <w:t>Para graficar la línea salarial se colocan en el eje de las “x” o abscisas los puntajes y en el eje de las “y” u ordenadas los salarios, para ello será indispensable construir una gráfica de distribución de frecuencias.  Ver Figura 6.</w:t>
                      </w:r>
                    </w:p>
                  </w:txbxContent>
                </v:textbox>
                <w10:wrap anchorx="margin"/>
              </v:shape>
            </w:pict>
          </mc:Fallback>
        </mc:AlternateContent>
      </w:r>
      <w:r>
        <w:rPr>
          <w:noProof/>
          <w:lang w:val="en-US"/>
        </w:rPr>
        <w:drawing>
          <wp:inline distT="0" distB="0" distL="0" distR="0" wp14:anchorId="76149910" wp14:editId="7BAB11E0">
            <wp:extent cx="2837136" cy="1920134"/>
            <wp:effectExtent l="0" t="0" r="1905" b="4445"/>
            <wp:docPr id="77" name="Imagen 39"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descr="Gráfico, Gráfico de líneas&#10;&#10;Descripción generada automáticamente"/>
                    <pic:cNvPicPr/>
                  </pic:nvPicPr>
                  <pic:blipFill>
                    <a:blip r:embed="rId32"/>
                    <a:stretch>
                      <a:fillRect/>
                    </a:stretch>
                  </pic:blipFill>
                  <pic:spPr>
                    <a:xfrm>
                      <a:off x="0" y="0"/>
                      <a:ext cx="2851879" cy="1930112"/>
                    </a:xfrm>
                    <a:prstGeom prst="rect">
                      <a:avLst/>
                    </a:prstGeom>
                  </pic:spPr>
                </pic:pic>
              </a:graphicData>
            </a:graphic>
          </wp:inline>
        </w:drawing>
      </w:r>
    </w:p>
    <w:p w14:paraId="59BC30FB" w14:textId="15CB462B" w:rsidR="00061B73" w:rsidRPr="00063A89" w:rsidRDefault="00061B73" w:rsidP="00061B73">
      <w:pPr>
        <w:spacing w:after="0" w:line="240" w:lineRule="auto"/>
        <w:jc w:val="center"/>
        <w:rPr>
          <w:rFonts w:ascii="Segoe UI Light" w:hAnsi="Segoe UI Light" w:cs="Segoe UI Light"/>
          <w:b/>
          <w:bCs/>
          <w:color w:val="009999"/>
          <w:sz w:val="12"/>
          <w:szCs w:val="12"/>
        </w:rPr>
      </w:pPr>
      <w:r w:rsidRPr="00063A89">
        <w:rPr>
          <w:rFonts w:ascii="Segoe UI Light" w:hAnsi="Segoe UI Light" w:cs="Segoe UI Light"/>
          <w:color w:val="009999"/>
          <w:sz w:val="12"/>
          <w:szCs w:val="12"/>
          <w:lang w:val="es-ES"/>
          <w14:textOutline w14:w="9525" w14:cap="rnd" w14:cmpd="sng" w14:algn="ctr">
            <w14:noFill/>
            <w14:prstDash w14:val="solid"/>
            <w14:bevel/>
          </w14:textOutline>
        </w:rPr>
        <w:t xml:space="preserve">                                                                                </w:t>
      </w:r>
      <w:r w:rsidRPr="00063A89">
        <w:rPr>
          <w:rFonts w:ascii="Segoe UI Light" w:hAnsi="Segoe UI Light" w:cs="Segoe UI Light"/>
          <w:b/>
          <w:bCs/>
          <w:color w:val="009999"/>
          <w:sz w:val="12"/>
          <w:szCs w:val="12"/>
        </w:rPr>
        <w:t xml:space="preserve">Figura 6. Gráfico Dispersión Lineal </w:t>
      </w:r>
    </w:p>
    <w:p w14:paraId="5177210C" w14:textId="6D082B50" w:rsidR="003940A4" w:rsidRPr="0094478E" w:rsidRDefault="003940A4" w:rsidP="00061B73">
      <w:pPr>
        <w:spacing w:after="0" w:line="240" w:lineRule="auto"/>
        <w:jc w:val="right"/>
        <w:rPr>
          <w:rFonts w:ascii="Segoe UI Light" w:hAnsi="Segoe UI Light" w:cs="Segoe UI Light"/>
          <w:b/>
          <w:bCs/>
          <w:color w:val="34ACBC"/>
          <w:sz w:val="12"/>
          <w:szCs w:val="12"/>
        </w:rPr>
      </w:pPr>
    </w:p>
    <w:p w14:paraId="3E1CA21C" w14:textId="0884C165" w:rsidR="007F0E16" w:rsidRPr="00301AC7" w:rsidRDefault="007F0E16" w:rsidP="007F0E16">
      <w:pPr>
        <w:jc w:val="both"/>
        <w:rPr>
          <w:rFonts w:ascii="Segoe UI Light" w:eastAsiaTheme="majorEastAsia" w:hAnsi="Segoe UI Light" w:cs="Segoe UI Light"/>
          <w:color w:val="262626" w:themeColor="text1" w:themeTint="D9"/>
          <w:sz w:val="20"/>
          <w:szCs w:val="20"/>
          <w:lang w:val="es-ES"/>
        </w:rPr>
      </w:pPr>
      <w:bookmarkStart w:id="13" w:name="_Hlk126675057"/>
      <w:r w:rsidRPr="003546FB">
        <w:rPr>
          <w:rFonts w:ascii="Segoe UI Light" w:eastAsiaTheme="majorEastAsia" w:hAnsi="Segoe UI Light" w:cs="Segoe UI Light"/>
          <w:color w:val="262626" w:themeColor="text1" w:themeTint="D9"/>
          <w:sz w:val="20"/>
          <w:szCs w:val="20"/>
          <w:lang w:val="es-ES"/>
        </w:rPr>
        <w:t>En los Capítulos siguientes 2 y 3; se presenta la base legal y técnica que se respald</w:t>
      </w:r>
      <w:r w:rsidR="0067601F" w:rsidRPr="003546FB">
        <w:rPr>
          <w:rFonts w:ascii="Segoe UI Light" w:eastAsiaTheme="majorEastAsia" w:hAnsi="Segoe UI Light" w:cs="Segoe UI Light"/>
          <w:color w:val="262626" w:themeColor="text1" w:themeTint="D9"/>
          <w:sz w:val="20"/>
          <w:szCs w:val="20"/>
          <w:lang w:val="es-ES"/>
        </w:rPr>
        <w:t xml:space="preserve">an el </w:t>
      </w:r>
      <w:r w:rsidRPr="003546FB">
        <w:rPr>
          <w:rFonts w:ascii="Segoe UI Light" w:eastAsiaTheme="majorEastAsia" w:hAnsi="Segoe UI Light" w:cs="Segoe UI Light"/>
          <w:color w:val="262626" w:themeColor="text1" w:themeTint="D9"/>
          <w:sz w:val="20"/>
          <w:szCs w:val="20"/>
          <w:lang w:val="es-ES"/>
        </w:rPr>
        <w:t>desarrollo de los siguientes Capítulos que contiene este documento.</w:t>
      </w:r>
    </w:p>
    <w:tbl>
      <w:tblPr>
        <w:tblStyle w:val="Tablaconcuadrcula"/>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6"/>
      </w:tblGrid>
      <w:tr w:rsidR="00031843" w:rsidRPr="00031843" w14:paraId="6FB9805F" w14:textId="77777777" w:rsidTr="00AD0DFD">
        <w:tc>
          <w:tcPr>
            <w:tcW w:w="4248" w:type="dxa"/>
            <w:shd w:val="clear" w:color="auto" w:fill="auto"/>
          </w:tcPr>
          <w:p w14:paraId="47E3E474" w14:textId="19154390" w:rsidR="004E22D5" w:rsidRPr="00F168E5" w:rsidRDefault="004E22D5" w:rsidP="00852769">
            <w:pPr>
              <w:jc w:val="both"/>
              <w:rPr>
                <w:rFonts w:ascii="Segoe UI Light" w:hAnsi="Segoe UI Light" w:cs="Segoe UI Light"/>
                <w:b/>
                <w:bCs/>
                <w:color w:val="FFC000"/>
                <w:sz w:val="52"/>
                <w:szCs w:val="52"/>
                <w:lang w:val="es-ES"/>
              </w:rPr>
            </w:pPr>
            <w:bookmarkStart w:id="14" w:name="_Toc113951759"/>
            <w:bookmarkEnd w:id="8"/>
            <w:bookmarkEnd w:id="13"/>
            <w:r w:rsidRPr="00F168E5">
              <w:rPr>
                <w:rFonts w:ascii="Segoe UI Light" w:hAnsi="Segoe UI Light" w:cs="Segoe UI Light"/>
                <w:b/>
                <w:bCs/>
                <w:color w:val="FFC000"/>
                <w:sz w:val="52"/>
                <w:szCs w:val="52"/>
                <w:lang w:val="es-ES"/>
              </w:rPr>
              <w:lastRenderedPageBreak/>
              <w:t xml:space="preserve">      </w:t>
            </w:r>
            <w:r w:rsidRPr="00465D93">
              <w:rPr>
                <w:rFonts w:ascii="Segoe UI Light" w:hAnsi="Segoe UI Light" w:cs="Segoe UI Light"/>
                <w:b/>
                <w:bCs/>
                <w:color w:val="FFC000"/>
                <w:sz w:val="52"/>
                <w:szCs w:val="52"/>
                <w:lang w:val="es-ES"/>
                <w14:glow w14:rad="0">
                  <w14:srgbClr w14:val="FF9999"/>
                </w14:glow>
              </w:rPr>
              <w:t>Capítulo</w:t>
            </w:r>
            <w:r w:rsidRPr="00336547">
              <w:rPr>
                <w:rFonts w:ascii="Segoe UI Light" w:hAnsi="Segoe UI Light" w:cs="Segoe UI Light"/>
                <w:b/>
                <w:bCs/>
                <w:color w:val="FFC000"/>
                <w:sz w:val="52"/>
                <w:szCs w:val="52"/>
                <w:lang w:val="es-ES"/>
                <w14:glow w14:rad="0">
                  <w14:srgbClr w14:val="FF9999"/>
                </w14:glow>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path w14:path="circle">
                      <w14:fillToRect w14:l="50000" w14:t="50000" w14:r="50000" w14:b="50000"/>
                    </w14:path>
                  </w14:gradFill>
                </w14:textFill>
              </w:rPr>
              <w:t xml:space="preserve"> </w:t>
            </w:r>
            <w:r w:rsidR="00D3588C" w:rsidRPr="00465D93">
              <w:rPr>
                <w:rFonts w:ascii="Segoe UI Light" w:hAnsi="Segoe UI Light" w:cs="Segoe UI Light"/>
                <w:b/>
                <w:bCs/>
                <w:color w:val="FFC000"/>
                <w:sz w:val="144"/>
                <w:szCs w:val="144"/>
                <w:lang w:val="es-ES"/>
                <w14:glow w14:rad="0">
                  <w14:srgbClr w14:val="FF9999"/>
                </w14:glow>
              </w:rPr>
              <w:t>2</w:t>
            </w:r>
          </w:p>
        </w:tc>
        <w:tc>
          <w:tcPr>
            <w:tcW w:w="4246" w:type="dxa"/>
            <w:shd w:val="clear" w:color="auto" w:fill="auto"/>
          </w:tcPr>
          <w:p w14:paraId="0CC013CE" w14:textId="77777777" w:rsidR="004E22D5" w:rsidRPr="00031843" w:rsidRDefault="004E22D5" w:rsidP="00AD0DFD">
            <w:pPr>
              <w:jc w:val="right"/>
              <w:rPr>
                <w:rFonts w:ascii="Segoe UI Light" w:hAnsi="Segoe UI Light" w:cs="Segoe UI Light"/>
                <w:b/>
                <w:bCs/>
                <w:color w:val="FFC000"/>
                <w:sz w:val="52"/>
                <w:szCs w:val="52"/>
              </w:rPr>
            </w:pPr>
          </w:p>
          <w:p w14:paraId="3FC47B43" w14:textId="76F24813" w:rsidR="004E22D5" w:rsidRPr="00031843" w:rsidRDefault="00F168E5" w:rsidP="00852769">
            <w:pPr>
              <w:jc w:val="right"/>
              <w:rPr>
                <w:rFonts w:ascii="Segoe UI Light" w:hAnsi="Segoe UI Light" w:cs="Segoe UI Light"/>
                <w:b/>
                <w:bCs/>
                <w:color w:val="FFC000"/>
                <w:sz w:val="52"/>
                <w:szCs w:val="52"/>
              </w:rPr>
            </w:pPr>
            <w:r w:rsidRPr="00031843">
              <w:rPr>
                <w:rFonts w:ascii="Segoe UI Light" w:hAnsi="Segoe UI Light" w:cs="Segoe UI Light"/>
                <w:b/>
                <w:bCs/>
                <w:color w:val="FFC000"/>
                <w:sz w:val="52"/>
                <w:szCs w:val="52"/>
              </w:rPr>
              <w:t>Marco Normativo</w:t>
            </w:r>
          </w:p>
        </w:tc>
      </w:tr>
    </w:tbl>
    <w:p w14:paraId="5758D344" w14:textId="2C683452" w:rsidR="00A97C00" w:rsidRPr="00F168E5" w:rsidRDefault="00A97C00" w:rsidP="00CD0434">
      <w:pPr>
        <w:spacing w:after="0" w:line="240" w:lineRule="auto"/>
        <w:rPr>
          <w:rFonts w:ascii="Segoe UI Light" w:hAnsi="Segoe UI Light" w:cs="Segoe UI Light"/>
          <w:b/>
          <w:bCs/>
          <w:color w:val="FFC000"/>
          <w:sz w:val="28"/>
          <w:szCs w:val="28"/>
        </w:rPr>
      </w:pPr>
      <w:bookmarkStart w:id="15" w:name="_Hlk126675076"/>
      <w:r w:rsidRPr="00F168E5">
        <w:rPr>
          <w:rFonts w:ascii="Segoe UI Light" w:hAnsi="Segoe UI Light" w:cs="Segoe UI Light"/>
          <w:b/>
          <w:bCs/>
          <w:color w:val="FFC000"/>
          <w:sz w:val="28"/>
          <w:szCs w:val="28"/>
        </w:rPr>
        <w:t>EL SISTEMA DE CLASIFICACIÓN Y VALORACIÓN EN EL PODER JUDICIAL</w:t>
      </w:r>
    </w:p>
    <w:bookmarkEnd w:id="15"/>
    <w:p w14:paraId="15CB1198" w14:textId="77777777" w:rsidR="009B2DC8" w:rsidRDefault="009B2DC8" w:rsidP="00CD0434">
      <w:pPr>
        <w:spacing w:after="0" w:line="240" w:lineRule="auto"/>
        <w:jc w:val="both"/>
        <w:rPr>
          <w:rFonts w:ascii="Segoe UI Light" w:eastAsiaTheme="majorEastAsia" w:hAnsi="Segoe UI Light" w:cs="Segoe UI Light"/>
          <w:color w:val="262626" w:themeColor="text1" w:themeTint="D9"/>
          <w:sz w:val="20"/>
          <w:szCs w:val="20"/>
          <w:lang w:val="es-ES"/>
        </w:rPr>
      </w:pPr>
    </w:p>
    <w:p w14:paraId="73AC113A" w14:textId="499A28FE" w:rsidR="00A97C00" w:rsidRPr="005E027D" w:rsidRDefault="00A97C00" w:rsidP="00CD0434">
      <w:pPr>
        <w:spacing w:after="0" w:line="240" w:lineRule="auto"/>
        <w:jc w:val="both"/>
        <w:rPr>
          <w:rFonts w:ascii="Segoe UI Light" w:eastAsiaTheme="majorEastAsia" w:hAnsi="Segoe UI Light" w:cs="Segoe UI Light"/>
          <w:i/>
          <w:iCs/>
          <w:color w:val="262626" w:themeColor="text1" w:themeTint="D9"/>
          <w:sz w:val="20"/>
          <w:szCs w:val="20"/>
          <w:lang w:val="es-ES"/>
        </w:rPr>
      </w:pPr>
      <w:r w:rsidRPr="00AA0487">
        <w:rPr>
          <w:rFonts w:ascii="Segoe UI Light" w:eastAsiaTheme="majorEastAsia" w:hAnsi="Segoe UI Light" w:cs="Segoe UI Light"/>
          <w:color w:val="262626" w:themeColor="text1" w:themeTint="D9"/>
          <w:sz w:val="20"/>
          <w:szCs w:val="20"/>
          <w:lang w:val="es-ES"/>
        </w:rPr>
        <w:t xml:space="preserve">El Poder Judicial se encuentra regulado por diversos cuerpos normativos, entre los cuales </w:t>
      </w:r>
      <w:r w:rsidR="005A2962">
        <w:rPr>
          <w:rFonts w:ascii="Segoe UI Light" w:eastAsiaTheme="majorEastAsia" w:hAnsi="Segoe UI Light" w:cs="Segoe UI Light"/>
          <w:color w:val="262626" w:themeColor="text1" w:themeTint="D9"/>
          <w:sz w:val="20"/>
          <w:szCs w:val="20"/>
          <w:lang w:val="es-ES"/>
        </w:rPr>
        <w:t xml:space="preserve">uno de ellos es el </w:t>
      </w:r>
      <w:r w:rsidRPr="00AA0487">
        <w:rPr>
          <w:rFonts w:ascii="Segoe UI Light" w:eastAsiaTheme="majorEastAsia" w:hAnsi="Segoe UI Light" w:cs="Segoe UI Light"/>
          <w:color w:val="262626" w:themeColor="text1" w:themeTint="D9"/>
          <w:sz w:val="20"/>
          <w:szCs w:val="20"/>
          <w:lang w:val="es-ES"/>
        </w:rPr>
        <w:t xml:space="preserve">Estatuto de Servicio Judicial, que contempla dentro de sus disposiciones lo referente a la clasificación de puestos; verbigracia el artículo 14 reza: </w:t>
      </w:r>
      <w:r w:rsidRPr="005E027D">
        <w:rPr>
          <w:rFonts w:ascii="Segoe UI Light" w:eastAsiaTheme="majorEastAsia" w:hAnsi="Segoe UI Light" w:cs="Segoe UI Light"/>
          <w:i/>
          <w:iCs/>
          <w:color w:val="262626" w:themeColor="text1" w:themeTint="D9"/>
          <w:sz w:val="20"/>
          <w:szCs w:val="20"/>
          <w:lang w:val="es-ES"/>
        </w:rPr>
        <w:t>“El Departamento de Personal elaborará y mantendrá al día un Manual de Clasificación de Puestos, que contendrá una descripción completa y sucinta, hecha a base de investigación por el mismo Departamento, de las atribuciones, deberes y requisitos mínimos de cada clase de puestos a que se refiere esta ley, con el fin de que sirva como norma para la preparación de pruebas y determinación de salarios.”</w:t>
      </w:r>
      <w:r w:rsidR="00A005CE">
        <w:rPr>
          <w:rFonts w:ascii="Segoe UI Light" w:eastAsiaTheme="majorEastAsia" w:hAnsi="Segoe UI Light" w:cs="Segoe UI Light"/>
          <w:i/>
          <w:iCs/>
          <w:color w:val="262626" w:themeColor="text1" w:themeTint="D9"/>
          <w:sz w:val="20"/>
          <w:szCs w:val="20"/>
          <w:lang w:val="es-ES"/>
        </w:rPr>
        <w:t>.</w:t>
      </w:r>
    </w:p>
    <w:p w14:paraId="2B1DC65F" w14:textId="77777777" w:rsidR="00A97C00" w:rsidRPr="00AA0487" w:rsidRDefault="00A97C00" w:rsidP="00CD0434">
      <w:pPr>
        <w:spacing w:after="0" w:line="240" w:lineRule="auto"/>
        <w:ind w:firstLine="708"/>
        <w:jc w:val="both"/>
        <w:rPr>
          <w:rFonts w:ascii="Segoe UI Light" w:eastAsiaTheme="majorEastAsia" w:hAnsi="Segoe UI Light" w:cs="Segoe UI Light"/>
          <w:color w:val="262626" w:themeColor="text1" w:themeTint="D9"/>
          <w:sz w:val="20"/>
          <w:szCs w:val="20"/>
          <w:lang w:val="es-ES"/>
        </w:rPr>
      </w:pPr>
    </w:p>
    <w:p w14:paraId="304FFE5C" w14:textId="1C032DA2" w:rsidR="00A97C00" w:rsidRPr="00AA0487" w:rsidRDefault="00A97C00" w:rsidP="00CD0434">
      <w:pPr>
        <w:suppressAutoHyphens/>
        <w:spacing w:after="0" w:line="240" w:lineRule="auto"/>
        <w:jc w:val="both"/>
        <w:rPr>
          <w:rFonts w:ascii="Segoe UI Light" w:eastAsiaTheme="majorEastAsia" w:hAnsi="Segoe UI Light" w:cs="Segoe UI Light"/>
          <w:color w:val="262626" w:themeColor="text1" w:themeTint="D9"/>
          <w:sz w:val="20"/>
          <w:szCs w:val="20"/>
          <w:lang w:val="es-ES"/>
        </w:rPr>
      </w:pPr>
      <w:r w:rsidRPr="00AA0487">
        <w:rPr>
          <w:rFonts w:ascii="Segoe UI Light" w:eastAsiaTheme="majorEastAsia" w:hAnsi="Segoe UI Light" w:cs="Segoe UI Light"/>
          <w:color w:val="262626" w:themeColor="text1" w:themeTint="D9"/>
          <w:sz w:val="20"/>
          <w:szCs w:val="20"/>
          <w:lang w:val="es-ES"/>
        </w:rPr>
        <w:t xml:space="preserve">Asimismo, el artículo 8 señala: </w:t>
      </w:r>
      <w:r w:rsidRPr="005E027D">
        <w:rPr>
          <w:rFonts w:ascii="Segoe UI Light" w:eastAsiaTheme="majorEastAsia" w:hAnsi="Segoe UI Light" w:cs="Segoe UI Light"/>
          <w:i/>
          <w:iCs/>
          <w:color w:val="262626" w:themeColor="text1" w:themeTint="D9"/>
          <w:sz w:val="20"/>
          <w:szCs w:val="20"/>
          <w:lang w:val="es-ES"/>
        </w:rPr>
        <w:t xml:space="preserve">“Corresponde al </w:t>
      </w:r>
      <w:proofErr w:type="gramStart"/>
      <w:r w:rsidRPr="005E027D">
        <w:rPr>
          <w:rFonts w:ascii="Segoe UI Light" w:eastAsiaTheme="majorEastAsia" w:hAnsi="Segoe UI Light" w:cs="Segoe UI Light"/>
          <w:i/>
          <w:iCs/>
          <w:color w:val="262626" w:themeColor="text1" w:themeTint="D9"/>
          <w:sz w:val="20"/>
          <w:szCs w:val="20"/>
          <w:lang w:val="es-ES"/>
        </w:rPr>
        <w:t>Jefe</w:t>
      </w:r>
      <w:proofErr w:type="gramEnd"/>
      <w:r w:rsidRPr="005E027D">
        <w:rPr>
          <w:rFonts w:ascii="Segoe UI Light" w:eastAsiaTheme="majorEastAsia" w:hAnsi="Segoe UI Light" w:cs="Segoe UI Light"/>
          <w:i/>
          <w:iCs/>
          <w:color w:val="262626" w:themeColor="text1" w:themeTint="D9"/>
          <w:sz w:val="20"/>
          <w:szCs w:val="20"/>
          <w:lang w:val="es-ES"/>
        </w:rPr>
        <w:t xml:space="preserve"> del Departamento de Personal: a) Analizar, clasificar y valorar los puestos del Poder Judicial comprendidos en esta ley, y asignarles la respectiva categoría dentro de la Escala de Sueldos de la Ley de Salarios, todo sujeto a la posterior aprobación de la Corte Plena…”</w:t>
      </w:r>
      <w:r>
        <w:rPr>
          <w:rFonts w:ascii="Segoe UI Light" w:eastAsiaTheme="majorEastAsia" w:hAnsi="Segoe UI Light" w:cs="Segoe UI Light"/>
          <w:color w:val="262626" w:themeColor="text1" w:themeTint="D9"/>
          <w:sz w:val="20"/>
          <w:szCs w:val="20"/>
          <w:lang w:val="es-ES"/>
        </w:rPr>
        <w:t xml:space="preserve">. </w:t>
      </w:r>
    </w:p>
    <w:p w14:paraId="07DDCCB8" w14:textId="77777777" w:rsidR="00A97C00" w:rsidRPr="00AA0487" w:rsidRDefault="00A97C00" w:rsidP="00CD0434">
      <w:pPr>
        <w:suppressAutoHyphens/>
        <w:spacing w:after="0" w:line="240" w:lineRule="auto"/>
        <w:ind w:firstLine="708"/>
        <w:jc w:val="both"/>
        <w:rPr>
          <w:rFonts w:ascii="Segoe UI Light" w:eastAsiaTheme="majorEastAsia" w:hAnsi="Segoe UI Light" w:cs="Segoe UI Light"/>
          <w:color w:val="262626" w:themeColor="text1" w:themeTint="D9"/>
          <w:sz w:val="20"/>
          <w:szCs w:val="20"/>
          <w:lang w:val="es-ES"/>
        </w:rPr>
      </w:pPr>
    </w:p>
    <w:p w14:paraId="63035248" w14:textId="04FF2107" w:rsidR="00A97C00" w:rsidRPr="00AA0487" w:rsidRDefault="00A97C00" w:rsidP="00CD0434">
      <w:pPr>
        <w:spacing w:after="0" w:line="240" w:lineRule="auto"/>
        <w:jc w:val="both"/>
        <w:rPr>
          <w:rFonts w:ascii="Segoe UI Light" w:eastAsiaTheme="majorEastAsia" w:hAnsi="Segoe UI Light" w:cs="Segoe UI Light"/>
          <w:color w:val="262626" w:themeColor="text1" w:themeTint="D9"/>
          <w:sz w:val="20"/>
          <w:szCs w:val="20"/>
          <w:lang w:val="es-ES"/>
        </w:rPr>
      </w:pPr>
      <w:r w:rsidRPr="00AA0487">
        <w:rPr>
          <w:rFonts w:ascii="Segoe UI Light" w:eastAsiaTheme="majorEastAsia" w:hAnsi="Segoe UI Light" w:cs="Segoe UI Light"/>
          <w:color w:val="262626" w:themeColor="text1" w:themeTint="D9"/>
          <w:sz w:val="20"/>
          <w:szCs w:val="20"/>
          <w:lang w:val="es-ES"/>
        </w:rPr>
        <w:t>Al respecto es importante señalar que el Poder Judicial funciona con una estructur</w:t>
      </w:r>
      <w:r w:rsidR="00A005CE">
        <w:rPr>
          <w:rFonts w:ascii="Segoe UI Light" w:eastAsiaTheme="majorEastAsia" w:hAnsi="Segoe UI Light" w:cs="Segoe UI Light"/>
          <w:color w:val="262626" w:themeColor="text1" w:themeTint="D9"/>
          <w:sz w:val="20"/>
          <w:szCs w:val="20"/>
          <w:lang w:val="es-ES"/>
        </w:rPr>
        <w:t xml:space="preserve">a salarial de </w:t>
      </w:r>
      <w:r w:rsidRPr="00AA0487">
        <w:rPr>
          <w:rFonts w:ascii="Segoe UI Light" w:eastAsiaTheme="majorEastAsia" w:hAnsi="Segoe UI Light" w:cs="Segoe UI Light"/>
          <w:color w:val="262626" w:themeColor="text1" w:themeTint="D9"/>
          <w:sz w:val="20"/>
          <w:szCs w:val="20"/>
          <w:lang w:val="es-ES"/>
        </w:rPr>
        <w:t>puestos que se sustenta en los referentes teóricos que al efecto señala la materia de Clasificación y Valoració</w:t>
      </w:r>
      <w:r w:rsidR="00A005CE">
        <w:rPr>
          <w:rFonts w:ascii="Segoe UI Light" w:eastAsiaTheme="majorEastAsia" w:hAnsi="Segoe UI Light" w:cs="Segoe UI Light"/>
          <w:color w:val="262626" w:themeColor="text1" w:themeTint="D9"/>
          <w:sz w:val="20"/>
          <w:szCs w:val="20"/>
          <w:lang w:val="es-ES"/>
        </w:rPr>
        <w:t xml:space="preserve">n de Puestos </w:t>
      </w:r>
      <w:r w:rsidRPr="00AA0487">
        <w:rPr>
          <w:rFonts w:ascii="Segoe UI Light" w:eastAsiaTheme="majorEastAsia" w:hAnsi="Segoe UI Light" w:cs="Segoe UI Light"/>
          <w:color w:val="262626" w:themeColor="text1" w:themeTint="D9"/>
          <w:sz w:val="20"/>
          <w:szCs w:val="20"/>
          <w:lang w:val="es-ES"/>
        </w:rPr>
        <w:t xml:space="preserve">como área especializada de los Recursos Humanos. En este sentido las técnicas que se utilizan en este campo del saber buscan uniformar una serie de criterios y de medidas con el fin de garantizar equidad tanto en el desarrollo de funciones y </w:t>
      </w:r>
      <w:r w:rsidR="0041346D" w:rsidRPr="00AA0487">
        <w:rPr>
          <w:rFonts w:ascii="Segoe UI Light" w:eastAsiaTheme="majorEastAsia" w:hAnsi="Segoe UI Light" w:cs="Segoe UI Light"/>
          <w:color w:val="262626" w:themeColor="text1" w:themeTint="D9"/>
          <w:sz w:val="20"/>
          <w:szCs w:val="20"/>
          <w:lang w:val="es-ES"/>
        </w:rPr>
        <w:t>tareas,</w:t>
      </w:r>
      <w:r w:rsidRPr="00AA0487">
        <w:rPr>
          <w:rFonts w:ascii="Segoe UI Light" w:eastAsiaTheme="majorEastAsia" w:hAnsi="Segoe UI Light" w:cs="Segoe UI Light"/>
          <w:color w:val="262626" w:themeColor="text1" w:themeTint="D9"/>
          <w:sz w:val="20"/>
          <w:szCs w:val="20"/>
          <w:lang w:val="es-ES"/>
        </w:rPr>
        <w:t xml:space="preserve"> así como la ubicación justa del estipendio que al efecto deberá de pagarse a las personas cuando ocupan un puesto de trabajo (Constitución Política </w:t>
      </w:r>
      <w:r w:rsidR="0041346D" w:rsidRPr="00AA0487">
        <w:rPr>
          <w:rFonts w:ascii="Segoe UI Light" w:eastAsiaTheme="majorEastAsia" w:hAnsi="Segoe UI Light" w:cs="Segoe UI Light"/>
          <w:color w:val="262626" w:themeColor="text1" w:themeTint="D9"/>
          <w:sz w:val="20"/>
          <w:szCs w:val="20"/>
          <w:lang w:val="es-ES"/>
        </w:rPr>
        <w:t>y Estatuto</w:t>
      </w:r>
      <w:r w:rsidRPr="00AA0487">
        <w:rPr>
          <w:rFonts w:ascii="Segoe UI Light" w:eastAsiaTheme="majorEastAsia" w:hAnsi="Segoe UI Light" w:cs="Segoe UI Light"/>
          <w:color w:val="262626" w:themeColor="text1" w:themeTint="D9"/>
          <w:sz w:val="20"/>
          <w:szCs w:val="20"/>
          <w:lang w:val="es-ES"/>
        </w:rPr>
        <w:t xml:space="preserve"> de Servicio Judicial, Ley de Salarios del Poder Judicial y Ley de Salarios de la Administración Pública).</w:t>
      </w:r>
    </w:p>
    <w:p w14:paraId="11789124" w14:textId="77777777" w:rsidR="00A97C00" w:rsidRPr="00AA0487" w:rsidRDefault="00A97C00" w:rsidP="00CD0434">
      <w:pPr>
        <w:spacing w:after="0" w:line="240" w:lineRule="auto"/>
        <w:jc w:val="both"/>
        <w:rPr>
          <w:rFonts w:ascii="Segoe UI Light" w:eastAsiaTheme="majorEastAsia" w:hAnsi="Segoe UI Light" w:cs="Segoe UI Light"/>
          <w:color w:val="262626" w:themeColor="text1" w:themeTint="D9"/>
          <w:sz w:val="20"/>
          <w:szCs w:val="20"/>
          <w:lang w:val="es-ES"/>
        </w:rPr>
      </w:pPr>
    </w:p>
    <w:p w14:paraId="58C6F5CD" w14:textId="1BFB39D9" w:rsidR="0041346D" w:rsidRDefault="00A97C00" w:rsidP="00CD0434">
      <w:pPr>
        <w:spacing w:after="0" w:line="240" w:lineRule="auto"/>
        <w:jc w:val="both"/>
        <w:rPr>
          <w:rFonts w:ascii="Segoe UI Light" w:eastAsiaTheme="majorEastAsia" w:hAnsi="Segoe UI Light" w:cs="Segoe UI Light"/>
          <w:color w:val="262626" w:themeColor="text1" w:themeTint="D9"/>
          <w:sz w:val="20"/>
          <w:szCs w:val="20"/>
          <w:lang w:val="es-ES"/>
        </w:rPr>
      </w:pPr>
      <w:r w:rsidRPr="00AA0487">
        <w:rPr>
          <w:rFonts w:ascii="Segoe UI Light" w:eastAsiaTheme="majorEastAsia" w:hAnsi="Segoe UI Light" w:cs="Segoe UI Light"/>
          <w:color w:val="262626" w:themeColor="text1" w:themeTint="D9"/>
          <w:sz w:val="20"/>
          <w:szCs w:val="20"/>
          <w:lang w:val="es-ES"/>
        </w:rPr>
        <w:t>De esta forma, la identificación de las tareas en los puestos de trabajo se realiza mediante procedimientos administrativos que buscan responder a las siguientes cuestiones fundamentales: ¿</w:t>
      </w:r>
      <w:r w:rsidR="0041346D">
        <w:rPr>
          <w:rFonts w:ascii="Segoe UI Light" w:eastAsiaTheme="majorEastAsia" w:hAnsi="Segoe UI Light" w:cs="Segoe UI Light"/>
          <w:color w:val="262626" w:themeColor="text1" w:themeTint="D9"/>
          <w:sz w:val="20"/>
          <w:szCs w:val="20"/>
          <w:lang w:val="es-ES"/>
        </w:rPr>
        <w:t>Q</w:t>
      </w:r>
      <w:r w:rsidRPr="00AA0487">
        <w:rPr>
          <w:rFonts w:ascii="Segoe UI Light" w:eastAsiaTheme="majorEastAsia" w:hAnsi="Segoe UI Light" w:cs="Segoe UI Light"/>
          <w:color w:val="262626" w:themeColor="text1" w:themeTint="D9"/>
          <w:sz w:val="20"/>
          <w:szCs w:val="20"/>
          <w:lang w:val="es-ES"/>
        </w:rPr>
        <w:t>ué hace?</w:t>
      </w:r>
      <w:r w:rsidR="0041346D">
        <w:rPr>
          <w:rFonts w:ascii="Segoe UI Light" w:eastAsiaTheme="majorEastAsia" w:hAnsi="Segoe UI Light" w:cs="Segoe UI Light"/>
          <w:color w:val="262626" w:themeColor="text1" w:themeTint="D9"/>
          <w:sz w:val="20"/>
          <w:szCs w:val="20"/>
          <w:lang w:val="es-ES"/>
        </w:rPr>
        <w:t xml:space="preserve">; en respuesta a esta pregunta han de quedar comprendidas todas las actividades. </w:t>
      </w:r>
      <w:r w:rsidRPr="00AA0487">
        <w:rPr>
          <w:rFonts w:ascii="Segoe UI Light" w:eastAsiaTheme="majorEastAsia" w:hAnsi="Segoe UI Light" w:cs="Segoe UI Light"/>
          <w:color w:val="262626" w:themeColor="text1" w:themeTint="D9"/>
          <w:sz w:val="20"/>
          <w:szCs w:val="20"/>
          <w:lang w:val="es-ES"/>
        </w:rPr>
        <w:t>¿</w:t>
      </w:r>
      <w:r w:rsidR="0041346D">
        <w:rPr>
          <w:rFonts w:ascii="Segoe UI Light" w:eastAsiaTheme="majorEastAsia" w:hAnsi="Segoe UI Light" w:cs="Segoe UI Light"/>
          <w:color w:val="262626" w:themeColor="text1" w:themeTint="D9"/>
          <w:sz w:val="20"/>
          <w:szCs w:val="20"/>
          <w:lang w:val="es-ES"/>
        </w:rPr>
        <w:t>C</w:t>
      </w:r>
      <w:r w:rsidRPr="00AA0487">
        <w:rPr>
          <w:rFonts w:ascii="Segoe UI Light" w:eastAsiaTheme="majorEastAsia" w:hAnsi="Segoe UI Light" w:cs="Segoe UI Light"/>
          <w:color w:val="262626" w:themeColor="text1" w:themeTint="D9"/>
          <w:sz w:val="20"/>
          <w:szCs w:val="20"/>
          <w:lang w:val="es-ES"/>
        </w:rPr>
        <w:t xml:space="preserve">ómo lo hace?, </w:t>
      </w:r>
      <w:r w:rsidR="0041346D">
        <w:rPr>
          <w:rFonts w:ascii="Segoe UI Light" w:eastAsiaTheme="majorEastAsia" w:hAnsi="Segoe UI Light" w:cs="Segoe UI Light"/>
          <w:color w:val="262626" w:themeColor="text1" w:themeTint="D9"/>
          <w:sz w:val="20"/>
          <w:szCs w:val="20"/>
          <w:lang w:val="es-ES"/>
        </w:rPr>
        <w:t xml:space="preserve">el cómo se ejecuta el trabajo a los métodos empleados por la persona para desempeñar sus actividades. </w:t>
      </w:r>
      <w:r w:rsidRPr="00AA0487">
        <w:rPr>
          <w:rFonts w:ascii="Segoe UI Light" w:eastAsiaTheme="majorEastAsia" w:hAnsi="Segoe UI Light" w:cs="Segoe UI Light"/>
          <w:color w:val="262626" w:themeColor="text1" w:themeTint="D9"/>
          <w:sz w:val="20"/>
          <w:szCs w:val="20"/>
          <w:lang w:val="es-ES"/>
        </w:rPr>
        <w:t>¿</w:t>
      </w:r>
      <w:r w:rsidR="0041346D">
        <w:rPr>
          <w:rFonts w:ascii="Segoe UI Light" w:eastAsiaTheme="majorEastAsia" w:hAnsi="Segoe UI Light" w:cs="Segoe UI Light"/>
          <w:color w:val="262626" w:themeColor="text1" w:themeTint="D9"/>
          <w:sz w:val="20"/>
          <w:szCs w:val="20"/>
          <w:lang w:val="es-ES"/>
        </w:rPr>
        <w:t>P</w:t>
      </w:r>
      <w:r w:rsidRPr="00AA0487">
        <w:rPr>
          <w:rFonts w:ascii="Segoe UI Light" w:eastAsiaTheme="majorEastAsia" w:hAnsi="Segoe UI Light" w:cs="Segoe UI Light"/>
          <w:color w:val="262626" w:themeColor="text1" w:themeTint="D9"/>
          <w:sz w:val="20"/>
          <w:szCs w:val="20"/>
          <w:lang w:val="es-ES"/>
        </w:rPr>
        <w:t>ara qué lo hace?</w:t>
      </w:r>
      <w:r w:rsidR="0041346D">
        <w:rPr>
          <w:rFonts w:ascii="Segoe UI Light" w:eastAsiaTheme="majorEastAsia" w:hAnsi="Segoe UI Light" w:cs="Segoe UI Light"/>
          <w:color w:val="262626" w:themeColor="text1" w:themeTint="D9"/>
          <w:sz w:val="20"/>
          <w:szCs w:val="20"/>
          <w:lang w:val="es-ES"/>
        </w:rPr>
        <w:t xml:space="preserve">; el por qué el servidor ejecuta su trabajo es la finalidad del trabajo mismo, y es indicativo de las relaciones entre las tareas que comprenden el total de trabajo. El “por qué” delinea el alcance del trabajo y justifica el “qué” y el “cómo” del trabajo ejecutado. </w:t>
      </w:r>
    </w:p>
    <w:p w14:paraId="536B38D6" w14:textId="75A8DC88" w:rsidR="0041346D" w:rsidRDefault="0041346D" w:rsidP="00533EDE">
      <w:pPr>
        <w:spacing w:after="0" w:line="240" w:lineRule="auto"/>
        <w:jc w:val="both"/>
        <w:rPr>
          <w:rFonts w:ascii="Segoe UI Light" w:eastAsiaTheme="majorEastAsia" w:hAnsi="Segoe UI Light" w:cs="Segoe UI Light"/>
          <w:color w:val="262626" w:themeColor="text1" w:themeTint="D9"/>
          <w:sz w:val="20"/>
          <w:szCs w:val="20"/>
          <w:lang w:val="es-ES"/>
        </w:rPr>
      </w:pPr>
    </w:p>
    <w:p w14:paraId="6B7288AD" w14:textId="56B1E233" w:rsidR="00A97C00" w:rsidRDefault="0000466A" w:rsidP="00533EDE">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Podemos establecer que la técnica de Clasificación y Valoración de Puestos </w:t>
      </w:r>
      <w:r w:rsidR="00AF1246">
        <w:rPr>
          <w:rFonts w:ascii="Segoe UI Light" w:eastAsiaTheme="majorEastAsia" w:hAnsi="Segoe UI Light" w:cs="Segoe UI Light"/>
          <w:color w:val="262626" w:themeColor="text1" w:themeTint="D9"/>
          <w:sz w:val="20"/>
          <w:szCs w:val="20"/>
          <w:lang w:val="es-ES"/>
        </w:rPr>
        <w:t xml:space="preserve">es el procedimiento </w:t>
      </w:r>
      <w:r>
        <w:rPr>
          <w:rFonts w:ascii="Segoe UI Light" w:eastAsiaTheme="majorEastAsia" w:hAnsi="Segoe UI Light" w:cs="Segoe UI Light"/>
          <w:color w:val="262626" w:themeColor="text1" w:themeTint="D9"/>
          <w:sz w:val="20"/>
          <w:szCs w:val="20"/>
          <w:lang w:val="es-ES"/>
        </w:rPr>
        <w:t xml:space="preserve">mediante el cual los puestos en una Institución se ordenan y valoran considerando una serie de factores de aplicación general, tal </w:t>
      </w:r>
      <w:r w:rsidR="0041346D">
        <w:rPr>
          <w:rFonts w:ascii="Segoe UI Light" w:eastAsiaTheme="majorEastAsia" w:hAnsi="Segoe UI Light" w:cs="Segoe UI Light"/>
          <w:color w:val="262626" w:themeColor="text1" w:themeTint="D9"/>
          <w:sz w:val="20"/>
          <w:szCs w:val="20"/>
          <w:lang w:val="es-ES"/>
        </w:rPr>
        <w:t xml:space="preserve">y como lo vimos en el Capítulo I, </w:t>
      </w:r>
      <w:r w:rsidR="00A97C00" w:rsidRPr="00AA0487">
        <w:rPr>
          <w:rFonts w:ascii="Segoe UI Light" w:eastAsiaTheme="majorEastAsia" w:hAnsi="Segoe UI Light" w:cs="Segoe UI Light"/>
          <w:color w:val="262626" w:themeColor="text1" w:themeTint="D9"/>
          <w:sz w:val="20"/>
          <w:szCs w:val="20"/>
          <w:lang w:val="es-ES"/>
        </w:rPr>
        <w:t>entre los cuales podemos citar: responsabilidades asignadas, consecuencia del error</w:t>
      </w:r>
      <w:r w:rsidR="000557E8">
        <w:rPr>
          <w:rFonts w:ascii="Segoe UI Light" w:eastAsiaTheme="majorEastAsia" w:hAnsi="Segoe UI Light" w:cs="Segoe UI Light"/>
          <w:color w:val="262626" w:themeColor="text1" w:themeTint="D9"/>
          <w:sz w:val="20"/>
          <w:szCs w:val="20"/>
          <w:lang w:val="es-ES"/>
        </w:rPr>
        <w:t xml:space="preserve"> cometidos</w:t>
      </w:r>
      <w:r w:rsidR="00A97C00" w:rsidRPr="00AA0487">
        <w:rPr>
          <w:rFonts w:ascii="Segoe UI Light" w:eastAsiaTheme="majorEastAsia" w:hAnsi="Segoe UI Light" w:cs="Segoe UI Light"/>
          <w:color w:val="262626" w:themeColor="text1" w:themeTint="D9"/>
          <w:sz w:val="20"/>
          <w:szCs w:val="20"/>
          <w:lang w:val="es-ES"/>
        </w:rPr>
        <w:t>, supervisión recibida y ejercida (tramo de control), ambiente en que se desarrolla el cargo y conocimientos necesarios</w:t>
      </w:r>
      <w:r>
        <w:rPr>
          <w:rFonts w:ascii="Segoe UI Light" w:eastAsiaTheme="majorEastAsia" w:hAnsi="Segoe UI Light" w:cs="Segoe UI Light"/>
          <w:color w:val="262626" w:themeColor="text1" w:themeTint="D9"/>
          <w:sz w:val="20"/>
          <w:szCs w:val="20"/>
          <w:lang w:val="es-ES"/>
        </w:rPr>
        <w:t>; dificultad y complejidad de las tareas</w:t>
      </w:r>
      <w:r w:rsidR="000557E8">
        <w:rPr>
          <w:rFonts w:ascii="Segoe UI Light" w:eastAsiaTheme="majorEastAsia" w:hAnsi="Segoe UI Light" w:cs="Segoe UI Light"/>
          <w:color w:val="262626" w:themeColor="text1" w:themeTint="D9"/>
          <w:sz w:val="20"/>
          <w:szCs w:val="20"/>
          <w:lang w:val="es-ES"/>
        </w:rPr>
        <w:t xml:space="preserve">; independencia con que se ejecuta la labor, relaciones personales. </w:t>
      </w:r>
      <w:r w:rsidR="00A97C00" w:rsidRPr="00AA0487">
        <w:rPr>
          <w:rFonts w:ascii="Segoe UI Light" w:eastAsiaTheme="majorEastAsia" w:hAnsi="Segoe UI Light" w:cs="Segoe UI Light"/>
          <w:color w:val="262626" w:themeColor="text1" w:themeTint="D9"/>
          <w:sz w:val="20"/>
          <w:szCs w:val="20"/>
          <w:lang w:val="es-ES"/>
        </w:rPr>
        <w:t xml:space="preserve"> Así las cosas, una vez que los puestos son analizados de manera individual se agrupan en una clas</w:t>
      </w:r>
      <w:r w:rsidR="00BF6769">
        <w:rPr>
          <w:rFonts w:ascii="Segoe UI Light" w:eastAsiaTheme="majorEastAsia" w:hAnsi="Segoe UI Light" w:cs="Segoe UI Light"/>
          <w:color w:val="262626" w:themeColor="text1" w:themeTint="D9"/>
          <w:sz w:val="20"/>
          <w:szCs w:val="20"/>
          <w:lang w:val="es-ES"/>
        </w:rPr>
        <w:t>e de puesto</w:t>
      </w:r>
      <w:r w:rsidR="00A97C00" w:rsidRPr="00AA0487">
        <w:rPr>
          <w:rFonts w:ascii="Segoe UI Light" w:eastAsiaTheme="majorEastAsia" w:hAnsi="Segoe UI Light" w:cs="Segoe UI Light"/>
          <w:color w:val="262626" w:themeColor="text1" w:themeTint="D9"/>
          <w:sz w:val="20"/>
          <w:szCs w:val="20"/>
          <w:lang w:val="es-ES"/>
        </w:rPr>
        <w:t>, según lo dispone el Estatuto de Servicio Judicial en su artículo número 16.</w:t>
      </w:r>
    </w:p>
    <w:p w14:paraId="3F7DD86D" w14:textId="59E4AA35" w:rsidR="000557E8" w:rsidRDefault="000557E8" w:rsidP="00533EDE">
      <w:pPr>
        <w:spacing w:after="0" w:line="240" w:lineRule="auto"/>
        <w:jc w:val="both"/>
        <w:rPr>
          <w:rFonts w:ascii="Segoe UI Light" w:eastAsiaTheme="majorEastAsia" w:hAnsi="Segoe UI Light" w:cs="Segoe UI Light"/>
          <w:color w:val="262626" w:themeColor="text1" w:themeTint="D9"/>
          <w:sz w:val="20"/>
          <w:szCs w:val="20"/>
          <w:lang w:val="es-ES"/>
        </w:rPr>
      </w:pPr>
    </w:p>
    <w:p w14:paraId="23826EB2" w14:textId="77777777" w:rsidR="007322B8" w:rsidRDefault="007322B8" w:rsidP="00533EDE">
      <w:pPr>
        <w:spacing w:after="0" w:line="240" w:lineRule="auto"/>
        <w:jc w:val="both"/>
        <w:rPr>
          <w:rFonts w:ascii="Segoe UI Light" w:eastAsiaTheme="majorEastAsia" w:hAnsi="Segoe UI Light" w:cs="Segoe UI Light"/>
          <w:color w:val="262626" w:themeColor="text1" w:themeTint="D9"/>
          <w:sz w:val="20"/>
          <w:szCs w:val="20"/>
          <w:lang w:val="es-ES"/>
        </w:rPr>
      </w:pPr>
    </w:p>
    <w:p w14:paraId="14A7F66B" w14:textId="77777777" w:rsidR="007322B8" w:rsidRDefault="007322B8" w:rsidP="00533EDE">
      <w:pPr>
        <w:spacing w:after="0" w:line="240" w:lineRule="auto"/>
        <w:jc w:val="both"/>
        <w:rPr>
          <w:rFonts w:ascii="Segoe UI Light" w:eastAsiaTheme="majorEastAsia" w:hAnsi="Segoe UI Light" w:cs="Segoe UI Light"/>
          <w:color w:val="262626" w:themeColor="text1" w:themeTint="D9"/>
          <w:sz w:val="20"/>
          <w:szCs w:val="20"/>
          <w:lang w:val="es-ES"/>
        </w:rPr>
      </w:pPr>
    </w:p>
    <w:p w14:paraId="4F239B35" w14:textId="0739E324" w:rsidR="000557E8" w:rsidRDefault="000557E8" w:rsidP="00533EDE">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lastRenderedPageBreak/>
        <w:t>Al aplicar estos factor</w:t>
      </w:r>
      <w:r w:rsidR="00BF6769">
        <w:rPr>
          <w:rFonts w:ascii="Segoe UI Light" w:eastAsiaTheme="majorEastAsia" w:hAnsi="Segoe UI Light" w:cs="Segoe UI Light"/>
          <w:color w:val="262626" w:themeColor="text1" w:themeTint="D9"/>
          <w:sz w:val="20"/>
          <w:szCs w:val="20"/>
          <w:lang w:val="es-ES"/>
        </w:rPr>
        <w:t xml:space="preserve">es de compensación </w:t>
      </w:r>
      <w:r>
        <w:rPr>
          <w:rFonts w:ascii="Segoe UI Light" w:eastAsiaTheme="majorEastAsia" w:hAnsi="Segoe UI Light" w:cs="Segoe UI Light"/>
          <w:color w:val="262626" w:themeColor="text1" w:themeTint="D9"/>
          <w:sz w:val="20"/>
          <w:szCs w:val="20"/>
          <w:lang w:val="es-ES"/>
        </w:rPr>
        <w:t xml:space="preserve">se tiene la seguridad de que todos los cargos se tratarán en forma equitativa, toda vez que se determinan con claridad las características y responsabilidades más sobresalientes. Al integrar la clasificación y valoración del cargo, se obtendrá una adecuada estructuración de los diferentes puestos, </w:t>
      </w:r>
      <w:proofErr w:type="gramStart"/>
      <w:r>
        <w:rPr>
          <w:rFonts w:ascii="Segoe UI Light" w:eastAsiaTheme="majorEastAsia" w:hAnsi="Segoe UI Light" w:cs="Segoe UI Light"/>
          <w:color w:val="262626" w:themeColor="text1" w:themeTint="D9"/>
          <w:sz w:val="20"/>
          <w:szCs w:val="20"/>
          <w:lang w:val="es-ES"/>
        </w:rPr>
        <w:t>y</w:t>
      </w:r>
      <w:proofErr w:type="gramEnd"/>
      <w:r>
        <w:rPr>
          <w:rFonts w:ascii="Segoe UI Light" w:eastAsiaTheme="majorEastAsia" w:hAnsi="Segoe UI Light" w:cs="Segoe UI Light"/>
          <w:color w:val="262626" w:themeColor="text1" w:themeTint="D9"/>
          <w:sz w:val="20"/>
          <w:szCs w:val="20"/>
          <w:lang w:val="es-ES"/>
        </w:rPr>
        <w:t xml:space="preserve"> en consecuencia, la gradación más apropiada, que permita el mejor aprovechamiento de los recursos y una lógica ubicación de los mismos de forma tal que se establezca la correspondencia entre el título del puesto y sus quehaceres.</w:t>
      </w:r>
    </w:p>
    <w:p w14:paraId="1701B532" w14:textId="068AF066" w:rsidR="00272FE9" w:rsidRDefault="00272FE9" w:rsidP="00533EDE">
      <w:pPr>
        <w:spacing w:after="0" w:line="240" w:lineRule="auto"/>
        <w:jc w:val="both"/>
        <w:rPr>
          <w:rFonts w:ascii="Segoe UI Light" w:eastAsiaTheme="majorEastAsia" w:hAnsi="Segoe UI Light" w:cs="Segoe UI Light"/>
          <w:color w:val="262626" w:themeColor="text1" w:themeTint="D9"/>
          <w:sz w:val="20"/>
          <w:szCs w:val="20"/>
          <w:lang w:val="es-ES"/>
        </w:rPr>
      </w:pPr>
    </w:p>
    <w:p w14:paraId="1B353C7E" w14:textId="07F0FBDB" w:rsidR="00272FE9" w:rsidRPr="00AA0487" w:rsidRDefault="00272FE9" w:rsidP="00533EDE">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La técnica en cuestión viene a permitir la correcta retribución al personal mediante los estudios técnicos; y cuyo fin no sólo busca satisfacer las necesidades del empleado; sino la consecución de los objetivos</w:t>
      </w:r>
      <w:r w:rsidR="00B91DB5">
        <w:rPr>
          <w:rFonts w:ascii="Segoe UI Light" w:eastAsiaTheme="majorEastAsia" w:hAnsi="Segoe UI Light" w:cs="Segoe UI Light"/>
          <w:color w:val="262626" w:themeColor="text1" w:themeTint="D9"/>
          <w:sz w:val="20"/>
          <w:szCs w:val="20"/>
          <w:lang w:val="es-ES"/>
        </w:rPr>
        <w:t xml:space="preserve"> establecidos por el patrono: las cuales en el caso del Poder Judicial constituyen la prestación de un servicio público de calidad; lógicamente; sin abusar o menoscabar la situación de la persona servidora judicial, pero siempre haciendo prevalecer el principio de la “primacía de la realidad”.</w:t>
      </w:r>
    </w:p>
    <w:p w14:paraId="3E70B713" w14:textId="4CA2C226" w:rsidR="0000466A" w:rsidRDefault="0000466A" w:rsidP="006D6B6B">
      <w:pPr>
        <w:spacing w:after="0" w:line="240" w:lineRule="auto"/>
        <w:jc w:val="both"/>
        <w:rPr>
          <w:rFonts w:ascii="Segoe UI Light" w:eastAsiaTheme="majorEastAsia" w:hAnsi="Segoe UI Light" w:cs="Segoe UI Light"/>
          <w:color w:val="262626" w:themeColor="text1" w:themeTint="D9"/>
          <w:sz w:val="20"/>
          <w:szCs w:val="20"/>
          <w:lang w:val="es-ES"/>
        </w:rPr>
      </w:pPr>
    </w:p>
    <w:p w14:paraId="4A7B7DC2" w14:textId="052C255A" w:rsidR="006D6B6B" w:rsidRPr="00203DC6" w:rsidRDefault="006D6B6B" w:rsidP="006D6B6B">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Es así, que la </w:t>
      </w:r>
      <w:r w:rsidRPr="00203DC6">
        <w:rPr>
          <w:rFonts w:ascii="Segoe UI Light" w:eastAsiaTheme="majorEastAsia" w:hAnsi="Segoe UI Light" w:cs="Segoe UI Light"/>
          <w:color w:val="262626" w:themeColor="text1" w:themeTint="D9"/>
          <w:sz w:val="20"/>
          <w:szCs w:val="20"/>
          <w:lang w:val="es-ES"/>
        </w:rPr>
        <w:t xml:space="preserve">responsabilidad de mantener una estructura de salarios </w:t>
      </w:r>
      <w:r>
        <w:rPr>
          <w:rFonts w:ascii="Segoe UI Light" w:eastAsiaTheme="majorEastAsia" w:hAnsi="Segoe UI Light" w:cs="Segoe UI Light"/>
          <w:color w:val="262626" w:themeColor="text1" w:themeTint="D9"/>
          <w:sz w:val="20"/>
          <w:szCs w:val="20"/>
          <w:lang w:val="es-ES"/>
        </w:rPr>
        <w:t xml:space="preserve">recae </w:t>
      </w:r>
      <w:r w:rsidRPr="00203DC6">
        <w:rPr>
          <w:rFonts w:ascii="Segoe UI Light" w:eastAsiaTheme="majorEastAsia" w:hAnsi="Segoe UI Light" w:cs="Segoe UI Light"/>
          <w:color w:val="262626" w:themeColor="text1" w:themeTint="D9"/>
          <w:sz w:val="20"/>
          <w:szCs w:val="20"/>
          <w:lang w:val="es-ES"/>
        </w:rPr>
        <w:t xml:space="preserve">sobre </w:t>
      </w:r>
      <w:r>
        <w:rPr>
          <w:rFonts w:ascii="Segoe UI Light" w:eastAsiaTheme="majorEastAsia" w:hAnsi="Segoe UI Light" w:cs="Segoe UI Light"/>
          <w:color w:val="262626" w:themeColor="text1" w:themeTint="D9"/>
          <w:sz w:val="20"/>
          <w:szCs w:val="20"/>
          <w:lang w:val="es-ES"/>
        </w:rPr>
        <w:t xml:space="preserve">la Dirección de Gestión Humana y </w:t>
      </w:r>
      <w:r w:rsidRPr="00203DC6">
        <w:rPr>
          <w:rFonts w:ascii="Segoe UI Light" w:eastAsiaTheme="majorEastAsia" w:hAnsi="Segoe UI Light" w:cs="Segoe UI Light"/>
          <w:color w:val="262626" w:themeColor="text1" w:themeTint="D9"/>
          <w:sz w:val="20"/>
          <w:szCs w:val="20"/>
          <w:lang w:val="es-ES"/>
        </w:rPr>
        <w:t xml:space="preserve">más específicamente sobre la Sección de Análisis de Puestos; pues es el área profesional especializada en dicha materia; </w:t>
      </w:r>
      <w:r>
        <w:rPr>
          <w:rFonts w:ascii="Segoe UI Light" w:eastAsiaTheme="majorEastAsia" w:hAnsi="Segoe UI Light" w:cs="Segoe UI Light"/>
          <w:color w:val="262626" w:themeColor="text1" w:themeTint="D9"/>
          <w:sz w:val="20"/>
          <w:szCs w:val="20"/>
          <w:lang w:val="es-ES"/>
        </w:rPr>
        <w:t xml:space="preserve">cuya </w:t>
      </w:r>
      <w:r w:rsidRPr="00203DC6">
        <w:rPr>
          <w:rFonts w:ascii="Segoe UI Light" w:eastAsiaTheme="majorEastAsia" w:hAnsi="Segoe UI Light" w:cs="Segoe UI Light"/>
          <w:color w:val="262626" w:themeColor="text1" w:themeTint="D9"/>
          <w:sz w:val="20"/>
          <w:szCs w:val="20"/>
          <w:lang w:val="es-ES"/>
        </w:rPr>
        <w:t>labor primordi</w:t>
      </w:r>
      <w:r>
        <w:rPr>
          <w:rFonts w:ascii="Segoe UI Light" w:eastAsiaTheme="majorEastAsia" w:hAnsi="Segoe UI Light" w:cs="Segoe UI Light"/>
          <w:color w:val="262626" w:themeColor="text1" w:themeTint="D9"/>
          <w:sz w:val="20"/>
          <w:szCs w:val="20"/>
          <w:lang w:val="es-ES"/>
        </w:rPr>
        <w:t xml:space="preserve">al es analizar los puestos de la institución; mediante estudios, </w:t>
      </w:r>
      <w:r w:rsidRPr="00203DC6">
        <w:rPr>
          <w:rFonts w:ascii="Segoe UI Light" w:eastAsiaTheme="majorEastAsia" w:hAnsi="Segoe UI Light" w:cs="Segoe UI Light"/>
          <w:color w:val="262626" w:themeColor="text1" w:themeTint="D9"/>
          <w:sz w:val="20"/>
          <w:szCs w:val="20"/>
          <w:lang w:val="es-ES"/>
        </w:rPr>
        <w:t xml:space="preserve"> individuales, parciales e integrales de clasificación y valoración de puestos con el fin de clasificarlos y valorarlos adecuadamente conform</w:t>
      </w:r>
      <w:r>
        <w:rPr>
          <w:rFonts w:ascii="Segoe UI Light" w:eastAsiaTheme="majorEastAsia" w:hAnsi="Segoe UI Light" w:cs="Segoe UI Light"/>
          <w:color w:val="262626" w:themeColor="text1" w:themeTint="D9"/>
          <w:sz w:val="20"/>
          <w:szCs w:val="20"/>
          <w:lang w:val="es-ES"/>
        </w:rPr>
        <w:t xml:space="preserve">e a la naturaleza del trabajo, </w:t>
      </w:r>
      <w:r w:rsidRPr="00203DC6">
        <w:rPr>
          <w:rFonts w:ascii="Segoe UI Light" w:eastAsiaTheme="majorEastAsia" w:hAnsi="Segoe UI Light" w:cs="Segoe UI Light"/>
          <w:color w:val="262626" w:themeColor="text1" w:themeTint="D9"/>
          <w:sz w:val="20"/>
          <w:szCs w:val="20"/>
          <w:lang w:val="es-ES"/>
        </w:rPr>
        <w:t xml:space="preserve">deberes y responsabilidades, </w:t>
      </w:r>
      <w:r>
        <w:rPr>
          <w:rFonts w:ascii="Segoe UI Light" w:eastAsiaTheme="majorEastAsia" w:hAnsi="Segoe UI Light" w:cs="Segoe UI Light"/>
          <w:color w:val="262626" w:themeColor="text1" w:themeTint="D9"/>
          <w:sz w:val="20"/>
          <w:szCs w:val="20"/>
          <w:lang w:val="es-ES"/>
        </w:rPr>
        <w:t xml:space="preserve">condiciones organizacionales y ambientales; </w:t>
      </w:r>
      <w:r w:rsidRPr="00203DC6">
        <w:rPr>
          <w:rFonts w:ascii="Segoe UI Light" w:eastAsiaTheme="majorEastAsia" w:hAnsi="Segoe UI Light" w:cs="Segoe UI Light"/>
          <w:color w:val="262626" w:themeColor="text1" w:themeTint="D9"/>
          <w:sz w:val="20"/>
          <w:szCs w:val="20"/>
          <w:lang w:val="es-ES"/>
        </w:rPr>
        <w:t xml:space="preserve">con el fin de mantener </w:t>
      </w:r>
      <w:r>
        <w:rPr>
          <w:rFonts w:ascii="Segoe UI Light" w:eastAsiaTheme="majorEastAsia" w:hAnsi="Segoe UI Light" w:cs="Segoe UI Light"/>
          <w:color w:val="262626" w:themeColor="text1" w:themeTint="D9"/>
          <w:sz w:val="20"/>
          <w:szCs w:val="20"/>
          <w:lang w:val="es-ES"/>
        </w:rPr>
        <w:t>el e</w:t>
      </w:r>
      <w:r w:rsidRPr="00203DC6">
        <w:rPr>
          <w:rFonts w:ascii="Segoe UI Light" w:eastAsiaTheme="majorEastAsia" w:hAnsi="Segoe UI Light" w:cs="Segoe UI Light"/>
          <w:color w:val="262626" w:themeColor="text1" w:themeTint="D9"/>
          <w:sz w:val="20"/>
          <w:szCs w:val="20"/>
          <w:lang w:val="es-ES"/>
        </w:rPr>
        <w:t xml:space="preserve">quilibrio </w:t>
      </w:r>
      <w:r>
        <w:rPr>
          <w:rFonts w:ascii="Segoe UI Light" w:eastAsiaTheme="majorEastAsia" w:hAnsi="Segoe UI Light" w:cs="Segoe UI Light"/>
          <w:color w:val="262626" w:themeColor="text1" w:themeTint="D9"/>
          <w:sz w:val="20"/>
          <w:szCs w:val="20"/>
          <w:lang w:val="es-ES"/>
        </w:rPr>
        <w:t xml:space="preserve">interno en la </w:t>
      </w:r>
      <w:r w:rsidRPr="00203DC6">
        <w:rPr>
          <w:rFonts w:ascii="Segoe UI Light" w:eastAsiaTheme="majorEastAsia" w:hAnsi="Segoe UI Light" w:cs="Segoe UI Light"/>
          <w:color w:val="262626" w:themeColor="text1" w:themeTint="D9"/>
          <w:sz w:val="20"/>
          <w:szCs w:val="20"/>
          <w:lang w:val="es-ES"/>
        </w:rPr>
        <w:t>estructura de salarios de la institución.</w:t>
      </w:r>
    </w:p>
    <w:p w14:paraId="268B6415" w14:textId="77777777" w:rsidR="006D6B6B" w:rsidRDefault="006D6B6B" w:rsidP="00A97C00">
      <w:pPr>
        <w:spacing w:after="0" w:line="240" w:lineRule="auto"/>
        <w:jc w:val="both"/>
        <w:rPr>
          <w:rFonts w:ascii="Segoe UI Light" w:eastAsiaTheme="majorEastAsia" w:hAnsi="Segoe UI Light" w:cs="Segoe UI Light"/>
          <w:color w:val="262626" w:themeColor="text1" w:themeTint="D9"/>
          <w:sz w:val="20"/>
          <w:szCs w:val="20"/>
          <w:lang w:val="es-ES"/>
        </w:rPr>
      </w:pPr>
    </w:p>
    <w:p w14:paraId="56F4C518" w14:textId="77777777" w:rsidR="006D6B6B" w:rsidRDefault="006D6B6B" w:rsidP="00A97C00">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Como se consignó en párrafos anteriores; con </w:t>
      </w:r>
      <w:r w:rsidR="00A97C00" w:rsidRPr="00742197">
        <w:rPr>
          <w:rFonts w:ascii="Segoe UI Light" w:eastAsiaTheme="majorEastAsia" w:hAnsi="Segoe UI Light" w:cs="Segoe UI Light"/>
          <w:color w:val="262626" w:themeColor="text1" w:themeTint="D9"/>
          <w:sz w:val="20"/>
          <w:szCs w:val="20"/>
          <w:lang w:val="es-ES"/>
        </w:rPr>
        <w:t>base en los abundantes referentes teóricos existentes</w:t>
      </w:r>
      <w:r>
        <w:rPr>
          <w:rFonts w:ascii="Segoe UI Light" w:eastAsiaTheme="majorEastAsia" w:hAnsi="Segoe UI Light" w:cs="Segoe UI Light"/>
          <w:color w:val="262626" w:themeColor="text1" w:themeTint="D9"/>
          <w:sz w:val="20"/>
          <w:szCs w:val="20"/>
          <w:lang w:val="es-ES"/>
        </w:rPr>
        <w:t xml:space="preserve"> la Sección de Análisis de Puestos de la Dirección de Gestión Humana </w:t>
      </w:r>
      <w:r w:rsidR="00A97C00" w:rsidRPr="00742197">
        <w:rPr>
          <w:rFonts w:ascii="Segoe UI Light" w:eastAsiaTheme="majorEastAsia" w:hAnsi="Segoe UI Light" w:cs="Segoe UI Light"/>
          <w:color w:val="262626" w:themeColor="text1" w:themeTint="D9"/>
          <w:sz w:val="20"/>
          <w:szCs w:val="20"/>
          <w:lang w:val="es-ES"/>
        </w:rPr>
        <w:t xml:space="preserve">utiliza una serie de instrumentos </w:t>
      </w:r>
      <w:r>
        <w:rPr>
          <w:rFonts w:ascii="Segoe UI Light" w:eastAsiaTheme="majorEastAsia" w:hAnsi="Segoe UI Light" w:cs="Segoe UI Light"/>
          <w:color w:val="262626" w:themeColor="text1" w:themeTint="D9"/>
          <w:sz w:val="20"/>
          <w:szCs w:val="20"/>
          <w:lang w:val="es-ES"/>
        </w:rPr>
        <w:t xml:space="preserve">técnicos </w:t>
      </w:r>
      <w:r w:rsidRPr="00742197">
        <w:rPr>
          <w:rFonts w:ascii="Segoe UI Light" w:eastAsiaTheme="majorEastAsia" w:hAnsi="Segoe UI Light" w:cs="Segoe UI Light"/>
          <w:color w:val="262626" w:themeColor="text1" w:themeTint="D9"/>
          <w:sz w:val="20"/>
          <w:szCs w:val="20"/>
          <w:lang w:val="es-ES"/>
        </w:rPr>
        <w:t>para</w:t>
      </w:r>
      <w:r w:rsidR="00A97C00" w:rsidRPr="00742197">
        <w:rPr>
          <w:rFonts w:ascii="Segoe UI Light" w:eastAsiaTheme="majorEastAsia" w:hAnsi="Segoe UI Light" w:cs="Segoe UI Light"/>
          <w:color w:val="262626" w:themeColor="text1" w:themeTint="D9"/>
          <w:sz w:val="20"/>
          <w:szCs w:val="20"/>
          <w:lang w:val="es-ES"/>
        </w:rPr>
        <w:t xml:space="preserve"> determinar con detalle, especificidad y objetividad las tareas y funciones que deben ser desarrolladas en un puesto, así como la ubicación salarial que éste tendrá dentro de la estructura </w:t>
      </w:r>
      <w:r w:rsidRPr="00742197">
        <w:rPr>
          <w:rFonts w:ascii="Segoe UI Light" w:eastAsiaTheme="majorEastAsia" w:hAnsi="Segoe UI Light" w:cs="Segoe UI Light"/>
          <w:color w:val="262626" w:themeColor="text1" w:themeTint="D9"/>
          <w:sz w:val="20"/>
          <w:szCs w:val="20"/>
          <w:lang w:val="es-ES"/>
        </w:rPr>
        <w:t>ocupacional</w:t>
      </w:r>
      <w:r>
        <w:rPr>
          <w:rFonts w:ascii="Segoe UI Light" w:eastAsiaTheme="majorEastAsia" w:hAnsi="Segoe UI Light" w:cs="Segoe UI Light"/>
          <w:color w:val="262626" w:themeColor="text1" w:themeTint="D9"/>
          <w:sz w:val="20"/>
          <w:szCs w:val="20"/>
          <w:lang w:val="es-ES"/>
        </w:rPr>
        <w:t xml:space="preserve"> </w:t>
      </w:r>
      <w:r w:rsidRPr="00742197">
        <w:rPr>
          <w:rFonts w:ascii="Segoe UI Light" w:eastAsiaTheme="majorEastAsia" w:hAnsi="Segoe UI Light" w:cs="Segoe UI Light"/>
          <w:color w:val="262626" w:themeColor="text1" w:themeTint="D9"/>
          <w:sz w:val="20"/>
          <w:szCs w:val="20"/>
          <w:lang w:val="es-ES"/>
        </w:rPr>
        <w:t>del</w:t>
      </w:r>
      <w:r w:rsidR="00A97C00" w:rsidRPr="00742197">
        <w:rPr>
          <w:rFonts w:ascii="Segoe UI Light" w:eastAsiaTheme="majorEastAsia" w:hAnsi="Segoe UI Light" w:cs="Segoe UI Light"/>
          <w:color w:val="262626" w:themeColor="text1" w:themeTint="D9"/>
          <w:sz w:val="20"/>
          <w:szCs w:val="20"/>
          <w:lang w:val="es-ES"/>
        </w:rPr>
        <w:t xml:space="preserve"> Poder Judicial. Lo anterior con fundamento en las competencias y atribuciones conferidas por el legislador ordinario en el Estatuto de Servicio Judicial,</w:t>
      </w:r>
      <w:r>
        <w:rPr>
          <w:rFonts w:ascii="Segoe UI Light" w:eastAsiaTheme="majorEastAsia" w:hAnsi="Segoe UI Light" w:cs="Segoe UI Light"/>
          <w:color w:val="262626" w:themeColor="text1" w:themeTint="D9"/>
          <w:sz w:val="20"/>
          <w:szCs w:val="20"/>
          <w:lang w:val="es-ES"/>
        </w:rPr>
        <w:t xml:space="preserve"> en el Capítulo IV, denominado Clasificación de puestos y que comprende los siguientes artículos que se transcriben de seguido: </w:t>
      </w:r>
    </w:p>
    <w:p w14:paraId="4CFAB142" w14:textId="77777777" w:rsidR="00A97C00" w:rsidRPr="006D6B6B" w:rsidRDefault="00A97C00" w:rsidP="006D6B6B">
      <w:pPr>
        <w:spacing w:after="0" w:line="240" w:lineRule="auto"/>
        <w:ind w:left="567" w:right="567" w:firstLine="348"/>
        <w:jc w:val="both"/>
        <w:rPr>
          <w:rFonts w:ascii="Segoe UI Light" w:eastAsiaTheme="majorEastAsia" w:hAnsi="Segoe UI Light" w:cs="Segoe UI Light"/>
          <w:i/>
          <w:iCs/>
          <w:color w:val="262626" w:themeColor="text1" w:themeTint="D9"/>
          <w:sz w:val="20"/>
          <w:szCs w:val="20"/>
          <w:lang w:val="es-ES"/>
        </w:rPr>
      </w:pPr>
    </w:p>
    <w:p w14:paraId="5DF750AE" w14:textId="073A1AF0" w:rsidR="006D6B6B" w:rsidRPr="006D6B6B" w:rsidRDefault="006D6B6B" w:rsidP="003546FB">
      <w:pPr>
        <w:pStyle w:val="Textosinformato1"/>
        <w:ind w:left="567" w:right="567"/>
        <w:jc w:val="both"/>
        <w:rPr>
          <w:rFonts w:ascii="Segoe UI Light" w:eastAsiaTheme="majorEastAsia" w:hAnsi="Segoe UI Light" w:cs="Segoe UI Light"/>
          <w:i/>
          <w:iCs/>
          <w:color w:val="262626" w:themeColor="text1" w:themeTint="D9"/>
          <w:lang w:eastAsia="en-US"/>
        </w:rPr>
      </w:pPr>
      <w:r w:rsidRPr="006D6B6B">
        <w:rPr>
          <w:rFonts w:ascii="Segoe UI Light" w:eastAsiaTheme="majorEastAsia" w:hAnsi="Segoe UI Light" w:cs="Segoe UI Light"/>
          <w:i/>
          <w:iCs/>
          <w:color w:val="262626" w:themeColor="text1" w:themeTint="D9"/>
          <w:lang w:eastAsia="en-US"/>
        </w:rPr>
        <w:t>Artículo 14.- El Departamento de Personal elaborará y mantendrá al día un Manual de Clasificación de Puestos, que contendrá una descripción completa y sucinta, hecha a base de investigación por el mismo Departamento, de las atribuciones, deberes y requisitos mínimos de cada clase de puestos a que se refiere esta ley, con el fin de que sirva como norma para la preparación de pruebas y determinación de salarios.</w:t>
      </w:r>
    </w:p>
    <w:p w14:paraId="73DF1819" w14:textId="77777777" w:rsidR="006D6B6B" w:rsidRPr="006D6B6B" w:rsidRDefault="006D6B6B" w:rsidP="003546FB">
      <w:pPr>
        <w:pStyle w:val="Textosinformato1"/>
        <w:ind w:left="567" w:right="567"/>
        <w:jc w:val="both"/>
        <w:rPr>
          <w:rFonts w:ascii="Segoe UI Light" w:eastAsiaTheme="majorEastAsia" w:hAnsi="Segoe UI Light" w:cs="Segoe UI Light"/>
          <w:i/>
          <w:iCs/>
          <w:color w:val="262626" w:themeColor="text1" w:themeTint="D9"/>
          <w:lang w:eastAsia="en-US"/>
        </w:rPr>
      </w:pPr>
    </w:p>
    <w:p w14:paraId="50AC5EB5" w14:textId="5B282E45" w:rsidR="006D6B6B" w:rsidRPr="006D6B6B" w:rsidRDefault="006D6B6B" w:rsidP="006D6B6B">
      <w:pPr>
        <w:pStyle w:val="Textosinformato1"/>
        <w:ind w:left="567" w:right="567"/>
        <w:jc w:val="both"/>
        <w:rPr>
          <w:rFonts w:ascii="Segoe UI Light" w:eastAsiaTheme="majorEastAsia" w:hAnsi="Segoe UI Light" w:cs="Segoe UI Light"/>
          <w:i/>
          <w:iCs/>
          <w:color w:val="262626" w:themeColor="text1" w:themeTint="D9"/>
          <w:lang w:eastAsia="en-US"/>
        </w:rPr>
      </w:pPr>
      <w:r w:rsidRPr="006D6B6B">
        <w:rPr>
          <w:rFonts w:ascii="Segoe UI Light" w:eastAsiaTheme="majorEastAsia" w:hAnsi="Segoe UI Light" w:cs="Segoe UI Light"/>
          <w:i/>
          <w:iCs/>
          <w:color w:val="262626" w:themeColor="text1" w:themeTint="D9"/>
          <w:lang w:eastAsia="en-US"/>
        </w:rPr>
        <w:t>Artículo 15.- Por puesto se entenderá un conjunto de tareas y responsabilidades que requieran la atención permanente de una persona durante la totalidad o una parte de la jornada de trabajo.</w:t>
      </w:r>
    </w:p>
    <w:p w14:paraId="7FBA27AE" w14:textId="77777777" w:rsidR="006D6B6B" w:rsidRPr="006D6B6B" w:rsidRDefault="006D6B6B" w:rsidP="006D6B6B">
      <w:pPr>
        <w:pStyle w:val="Textosinformato1"/>
        <w:ind w:left="567" w:right="567"/>
        <w:jc w:val="both"/>
        <w:rPr>
          <w:rFonts w:ascii="Segoe UI Light" w:eastAsiaTheme="majorEastAsia" w:hAnsi="Segoe UI Light" w:cs="Segoe UI Light"/>
          <w:i/>
          <w:iCs/>
          <w:color w:val="262626" w:themeColor="text1" w:themeTint="D9"/>
          <w:lang w:eastAsia="en-US"/>
        </w:rPr>
      </w:pPr>
    </w:p>
    <w:p w14:paraId="23914DED" w14:textId="2F83F90A" w:rsidR="006D6B6B" w:rsidRPr="006D6B6B" w:rsidRDefault="006D6B6B" w:rsidP="006D6B6B">
      <w:pPr>
        <w:pStyle w:val="Textosinformato1"/>
        <w:ind w:left="567" w:right="567"/>
        <w:jc w:val="both"/>
        <w:rPr>
          <w:rFonts w:ascii="Segoe UI Light" w:eastAsiaTheme="majorEastAsia" w:hAnsi="Segoe UI Light" w:cs="Segoe UI Light"/>
          <w:i/>
          <w:iCs/>
          <w:color w:val="262626" w:themeColor="text1" w:themeTint="D9"/>
          <w:lang w:eastAsia="en-US"/>
        </w:rPr>
      </w:pPr>
      <w:r w:rsidRPr="006D6B6B">
        <w:rPr>
          <w:rFonts w:ascii="Segoe UI Light" w:eastAsiaTheme="majorEastAsia" w:hAnsi="Segoe UI Light" w:cs="Segoe UI Light"/>
          <w:i/>
          <w:iCs/>
          <w:color w:val="262626" w:themeColor="text1" w:themeTint="D9"/>
          <w:lang w:eastAsia="en-US"/>
        </w:rPr>
        <w:t>Artículo 16.- Cada clase estará formada por un grupo de puestos que sean idénticos o semejantes en cuanto a autoridad, tareas y responsabilidades, de tal manera que puedan designarse bajo un mismo título descriptivo, que se exijan los mismos requisitos y pruebas de aptitud en quienes vayan a ocuparlos, y que hagan posible fijar el mismo nivel de remuneración en condiciones de trabajo equivalente o similares.</w:t>
      </w:r>
    </w:p>
    <w:p w14:paraId="18673F90" w14:textId="77777777" w:rsidR="006D6B6B" w:rsidRPr="006D6B6B" w:rsidRDefault="006D6B6B" w:rsidP="006D6B6B">
      <w:pPr>
        <w:pStyle w:val="Textosinformato1"/>
        <w:ind w:left="567" w:right="567"/>
        <w:jc w:val="both"/>
        <w:rPr>
          <w:rFonts w:ascii="Segoe UI Light" w:eastAsiaTheme="majorEastAsia" w:hAnsi="Segoe UI Light" w:cs="Segoe UI Light"/>
          <w:i/>
          <w:iCs/>
          <w:color w:val="262626" w:themeColor="text1" w:themeTint="D9"/>
          <w:lang w:eastAsia="en-US"/>
        </w:rPr>
      </w:pPr>
    </w:p>
    <w:p w14:paraId="4BFE2F35" w14:textId="74F5C4A7" w:rsidR="006D6B6B" w:rsidRPr="006D6B6B" w:rsidRDefault="006D6B6B" w:rsidP="006D6B6B">
      <w:pPr>
        <w:pStyle w:val="Textosinformato1"/>
        <w:ind w:left="567" w:right="567"/>
        <w:jc w:val="both"/>
        <w:rPr>
          <w:rFonts w:ascii="Segoe UI Light" w:eastAsiaTheme="majorEastAsia" w:hAnsi="Segoe UI Light" w:cs="Segoe UI Light"/>
          <w:i/>
          <w:iCs/>
          <w:color w:val="262626" w:themeColor="text1" w:themeTint="D9"/>
          <w:lang w:eastAsia="en-US"/>
        </w:rPr>
      </w:pPr>
      <w:r w:rsidRPr="006D6B6B">
        <w:rPr>
          <w:rFonts w:ascii="Segoe UI Light" w:eastAsiaTheme="majorEastAsia" w:hAnsi="Segoe UI Light" w:cs="Segoe UI Light"/>
          <w:i/>
          <w:iCs/>
          <w:color w:val="262626" w:themeColor="text1" w:themeTint="D9"/>
          <w:lang w:eastAsia="en-US"/>
        </w:rPr>
        <w:t>Artículo 17.- Las clases se agruparán en series, y sus grados se determinarán por las diferencias en importancia, dificultad, responsabilidad y valor del trabajo.</w:t>
      </w:r>
    </w:p>
    <w:p w14:paraId="486F18FA" w14:textId="77777777" w:rsidR="00A97C00" w:rsidRPr="006D6B6B" w:rsidRDefault="00A97C00" w:rsidP="006D6B6B">
      <w:pPr>
        <w:spacing w:after="0" w:line="240" w:lineRule="auto"/>
        <w:ind w:left="567" w:right="567"/>
        <w:jc w:val="both"/>
        <w:rPr>
          <w:rFonts w:ascii="Segoe UI Light" w:eastAsiaTheme="majorEastAsia" w:hAnsi="Segoe UI Light" w:cs="Segoe UI Light"/>
          <w:i/>
          <w:iCs/>
          <w:color w:val="262626" w:themeColor="text1" w:themeTint="D9"/>
          <w:sz w:val="20"/>
          <w:szCs w:val="20"/>
          <w:lang w:val="es-ES"/>
        </w:rPr>
      </w:pPr>
    </w:p>
    <w:p w14:paraId="3EA5D5DE" w14:textId="22D04C01" w:rsidR="003546FB" w:rsidRPr="00F168E5" w:rsidRDefault="003546FB" w:rsidP="003546FB">
      <w:pPr>
        <w:spacing w:after="0" w:line="240" w:lineRule="auto"/>
        <w:rPr>
          <w:rFonts w:ascii="Segoe UI Light" w:hAnsi="Segoe UI Light" w:cs="Segoe UI Light"/>
          <w:b/>
          <w:bCs/>
          <w:color w:val="FFC000"/>
          <w:sz w:val="28"/>
          <w:szCs w:val="28"/>
        </w:rPr>
      </w:pPr>
      <w:bookmarkStart w:id="16" w:name="_Hlk126675096"/>
      <w:r>
        <w:rPr>
          <w:rFonts w:ascii="Segoe UI Light" w:hAnsi="Segoe UI Light" w:cs="Segoe UI Light"/>
          <w:b/>
          <w:bCs/>
          <w:color w:val="FFC000"/>
          <w:sz w:val="28"/>
          <w:szCs w:val="28"/>
        </w:rPr>
        <w:lastRenderedPageBreak/>
        <w:t>LEY MARCO DE EMPLEO PÚBLICO</w:t>
      </w:r>
    </w:p>
    <w:bookmarkEnd w:id="16"/>
    <w:p w14:paraId="29312538" w14:textId="77777777" w:rsidR="003546FB" w:rsidRDefault="003546FB" w:rsidP="004557E0">
      <w:pPr>
        <w:spacing w:line="240" w:lineRule="auto"/>
        <w:jc w:val="both"/>
        <w:rPr>
          <w:rFonts w:ascii="Segoe UI Light" w:eastAsiaTheme="majorEastAsia" w:hAnsi="Segoe UI Light" w:cs="Segoe UI Light"/>
          <w:color w:val="262626" w:themeColor="text1" w:themeTint="D9"/>
          <w:sz w:val="20"/>
          <w:szCs w:val="20"/>
          <w:lang w:val="es-ES"/>
        </w:rPr>
      </w:pPr>
    </w:p>
    <w:p w14:paraId="26D438FD" w14:textId="4BBBBA6A" w:rsidR="004557E0" w:rsidRDefault="005373C7" w:rsidP="003546FB">
      <w:pPr>
        <w:spacing w:after="0" w:line="240" w:lineRule="auto"/>
        <w:jc w:val="both"/>
        <w:rPr>
          <w:rFonts w:ascii="Segoe UI Light" w:eastAsiaTheme="majorEastAsia" w:hAnsi="Segoe UI Light" w:cs="Segoe UI Light"/>
          <w:bCs/>
          <w:color w:val="262626" w:themeColor="text1" w:themeTint="D9"/>
          <w:sz w:val="20"/>
          <w:szCs w:val="20"/>
          <w:lang w:val="es-ES"/>
        </w:rPr>
      </w:pPr>
      <w:bookmarkStart w:id="17" w:name="_Hlk126675116"/>
      <w:r>
        <w:rPr>
          <w:rFonts w:ascii="Segoe UI Light" w:eastAsiaTheme="majorEastAsia" w:hAnsi="Segoe UI Light" w:cs="Segoe UI Light"/>
          <w:color w:val="262626" w:themeColor="text1" w:themeTint="D9"/>
          <w:sz w:val="20"/>
          <w:szCs w:val="20"/>
          <w:lang w:val="es-ES"/>
        </w:rPr>
        <w:t>Expuesto lo anterior, la Le</w:t>
      </w:r>
      <w:r w:rsidRPr="003A7356">
        <w:rPr>
          <w:rFonts w:ascii="Segoe UI Light" w:eastAsiaTheme="majorEastAsia" w:hAnsi="Segoe UI Light" w:cs="Segoe UI Light"/>
          <w:color w:val="262626" w:themeColor="text1" w:themeTint="D9"/>
          <w:sz w:val="20"/>
          <w:szCs w:val="20"/>
          <w:lang w:val="es-ES"/>
        </w:rPr>
        <w:t xml:space="preserve">y Marco de Empleo Público </w:t>
      </w:r>
      <w:r w:rsidR="009418A7">
        <w:rPr>
          <w:rFonts w:ascii="Segoe UI Light" w:eastAsiaTheme="majorEastAsia" w:hAnsi="Segoe UI Light" w:cs="Segoe UI Light"/>
          <w:color w:val="262626" w:themeColor="text1" w:themeTint="D9"/>
          <w:sz w:val="20"/>
          <w:szCs w:val="20"/>
          <w:lang w:val="es-ES"/>
        </w:rPr>
        <w:t>en el a</w:t>
      </w:r>
      <w:r w:rsidRPr="003A7356">
        <w:rPr>
          <w:rFonts w:ascii="Segoe UI Light" w:eastAsiaTheme="majorEastAsia" w:hAnsi="Segoe UI Light" w:cs="Segoe UI Light"/>
          <w:color w:val="262626" w:themeColor="text1" w:themeTint="D9"/>
          <w:sz w:val="20"/>
          <w:szCs w:val="20"/>
          <w:lang w:val="es-ES"/>
        </w:rPr>
        <w:t xml:space="preserve">rtículo número 31 </w:t>
      </w:r>
      <w:r>
        <w:rPr>
          <w:rFonts w:ascii="Segoe UI Light" w:eastAsiaTheme="majorEastAsia" w:hAnsi="Segoe UI Light" w:cs="Segoe UI Light"/>
          <w:color w:val="262626" w:themeColor="text1" w:themeTint="D9"/>
          <w:sz w:val="20"/>
          <w:szCs w:val="20"/>
          <w:lang w:val="es-ES"/>
        </w:rPr>
        <w:t>defin</w:t>
      </w:r>
      <w:r w:rsidR="009418A7">
        <w:rPr>
          <w:rFonts w:ascii="Segoe UI Light" w:eastAsiaTheme="majorEastAsia" w:hAnsi="Segoe UI Light" w:cs="Segoe UI Light"/>
          <w:color w:val="262626" w:themeColor="text1" w:themeTint="D9"/>
          <w:sz w:val="20"/>
          <w:szCs w:val="20"/>
          <w:lang w:val="es-ES"/>
        </w:rPr>
        <w:t>e</w:t>
      </w:r>
      <w:r>
        <w:rPr>
          <w:rFonts w:ascii="Segoe UI Light" w:eastAsiaTheme="majorEastAsia" w:hAnsi="Segoe UI Light" w:cs="Segoe UI Light"/>
          <w:color w:val="262626" w:themeColor="text1" w:themeTint="D9"/>
          <w:sz w:val="20"/>
          <w:szCs w:val="20"/>
          <w:lang w:val="es-ES"/>
        </w:rPr>
        <w:t xml:space="preserve"> </w:t>
      </w:r>
      <w:r w:rsidR="005258DA">
        <w:rPr>
          <w:rFonts w:ascii="Segoe UI Light" w:eastAsiaTheme="majorEastAsia" w:hAnsi="Segoe UI Light" w:cs="Segoe UI Light"/>
          <w:color w:val="262626" w:themeColor="text1" w:themeTint="D9"/>
          <w:sz w:val="20"/>
          <w:szCs w:val="20"/>
          <w:lang w:val="es-ES"/>
        </w:rPr>
        <w:t xml:space="preserve">una </w:t>
      </w:r>
      <w:r w:rsidR="0003649F">
        <w:rPr>
          <w:rFonts w:ascii="Segoe UI Light" w:eastAsiaTheme="majorEastAsia" w:hAnsi="Segoe UI Light" w:cs="Segoe UI Light"/>
          <w:color w:val="262626" w:themeColor="text1" w:themeTint="D9"/>
          <w:sz w:val="20"/>
          <w:szCs w:val="20"/>
          <w:lang w:val="es-ES"/>
        </w:rPr>
        <w:t xml:space="preserve">nueva </w:t>
      </w:r>
      <w:r>
        <w:rPr>
          <w:rFonts w:ascii="Segoe UI Light" w:eastAsiaTheme="majorEastAsia" w:hAnsi="Segoe UI Light" w:cs="Segoe UI Light"/>
          <w:color w:val="262626" w:themeColor="text1" w:themeTint="D9"/>
          <w:sz w:val="20"/>
          <w:szCs w:val="20"/>
          <w:lang w:val="es-ES"/>
        </w:rPr>
        <w:t xml:space="preserve">la metodología de valoración; </w:t>
      </w:r>
      <w:r w:rsidR="002E2513">
        <w:rPr>
          <w:rFonts w:ascii="Segoe UI Light" w:eastAsiaTheme="majorEastAsia" w:hAnsi="Segoe UI Light" w:cs="Segoe UI Light"/>
          <w:color w:val="262626" w:themeColor="text1" w:themeTint="D9"/>
          <w:sz w:val="20"/>
          <w:szCs w:val="20"/>
          <w:lang w:val="es-ES"/>
        </w:rPr>
        <w:t xml:space="preserve">la cual demanda un ajuste técnico al procedimiento que se </w:t>
      </w:r>
      <w:r w:rsidR="004F77EF">
        <w:rPr>
          <w:rFonts w:ascii="Segoe UI Light" w:eastAsiaTheme="majorEastAsia" w:hAnsi="Segoe UI Light" w:cs="Segoe UI Light"/>
          <w:color w:val="262626" w:themeColor="text1" w:themeTint="D9"/>
          <w:sz w:val="20"/>
          <w:szCs w:val="20"/>
          <w:lang w:val="es-ES"/>
        </w:rPr>
        <w:t xml:space="preserve">utiliza </w:t>
      </w:r>
      <w:r w:rsidR="005258DA">
        <w:rPr>
          <w:rFonts w:ascii="Segoe UI Light" w:eastAsiaTheme="majorEastAsia" w:hAnsi="Segoe UI Light" w:cs="Segoe UI Light"/>
          <w:color w:val="262626" w:themeColor="text1" w:themeTint="D9"/>
          <w:sz w:val="20"/>
          <w:szCs w:val="20"/>
          <w:lang w:val="es-ES"/>
        </w:rPr>
        <w:t xml:space="preserve">para </w:t>
      </w:r>
      <w:r>
        <w:rPr>
          <w:rFonts w:ascii="Segoe UI Light" w:eastAsiaTheme="majorEastAsia" w:hAnsi="Segoe UI Light" w:cs="Segoe UI Light"/>
          <w:color w:val="262626" w:themeColor="text1" w:themeTint="D9"/>
          <w:sz w:val="20"/>
          <w:szCs w:val="20"/>
          <w:lang w:val="es-ES"/>
        </w:rPr>
        <w:t xml:space="preserve">valorar los puestos </w:t>
      </w:r>
      <w:r w:rsidR="005258DA">
        <w:rPr>
          <w:rFonts w:ascii="Segoe UI Light" w:eastAsiaTheme="majorEastAsia" w:hAnsi="Segoe UI Light" w:cs="Segoe UI Light"/>
          <w:color w:val="262626" w:themeColor="text1" w:themeTint="D9"/>
          <w:sz w:val="20"/>
          <w:szCs w:val="20"/>
          <w:lang w:val="es-ES"/>
        </w:rPr>
        <w:t xml:space="preserve">en </w:t>
      </w:r>
      <w:r w:rsidR="003A3DB5">
        <w:rPr>
          <w:rFonts w:ascii="Segoe UI Light" w:eastAsiaTheme="majorEastAsia" w:hAnsi="Segoe UI Light" w:cs="Segoe UI Light"/>
          <w:color w:val="262626" w:themeColor="text1" w:themeTint="D9"/>
          <w:sz w:val="20"/>
          <w:szCs w:val="20"/>
          <w:lang w:val="es-ES"/>
        </w:rPr>
        <w:t>el Poder Judicial</w:t>
      </w:r>
      <w:r w:rsidR="002069FE">
        <w:rPr>
          <w:rFonts w:ascii="Segoe UI Light" w:eastAsiaTheme="majorEastAsia" w:hAnsi="Segoe UI Light" w:cs="Segoe UI Light"/>
          <w:color w:val="262626" w:themeColor="text1" w:themeTint="D9"/>
          <w:sz w:val="20"/>
          <w:szCs w:val="20"/>
          <w:lang w:val="es-ES"/>
        </w:rPr>
        <w:t>; ya</w:t>
      </w:r>
      <w:r w:rsidR="003A3DB5">
        <w:rPr>
          <w:rFonts w:ascii="Segoe UI Light" w:eastAsiaTheme="majorEastAsia" w:hAnsi="Segoe UI Light" w:cs="Segoe UI Light"/>
          <w:color w:val="262626" w:themeColor="text1" w:themeTint="D9"/>
          <w:sz w:val="20"/>
          <w:szCs w:val="20"/>
          <w:lang w:val="es-ES"/>
        </w:rPr>
        <w:t xml:space="preserve"> que como lo analizaremos en </w:t>
      </w:r>
      <w:r w:rsidR="0003649F">
        <w:rPr>
          <w:rFonts w:ascii="Segoe UI Light" w:eastAsiaTheme="majorEastAsia" w:hAnsi="Segoe UI Light" w:cs="Segoe UI Light"/>
          <w:color w:val="262626" w:themeColor="text1" w:themeTint="D9"/>
          <w:sz w:val="20"/>
          <w:szCs w:val="20"/>
          <w:lang w:val="es-ES"/>
        </w:rPr>
        <w:t xml:space="preserve">los </w:t>
      </w:r>
      <w:r w:rsidR="003A3DB5">
        <w:rPr>
          <w:rFonts w:ascii="Segoe UI Light" w:eastAsiaTheme="majorEastAsia" w:hAnsi="Segoe UI Light" w:cs="Segoe UI Light"/>
          <w:color w:val="262626" w:themeColor="text1" w:themeTint="D9"/>
          <w:sz w:val="20"/>
          <w:szCs w:val="20"/>
          <w:lang w:val="es-ES"/>
        </w:rPr>
        <w:t>próximo</w:t>
      </w:r>
      <w:r w:rsidR="0003649F">
        <w:rPr>
          <w:rFonts w:ascii="Segoe UI Light" w:eastAsiaTheme="majorEastAsia" w:hAnsi="Segoe UI Light" w:cs="Segoe UI Light"/>
          <w:color w:val="262626" w:themeColor="text1" w:themeTint="D9"/>
          <w:sz w:val="20"/>
          <w:szCs w:val="20"/>
          <w:lang w:val="es-ES"/>
        </w:rPr>
        <w:t xml:space="preserve">s </w:t>
      </w:r>
      <w:r w:rsidR="003A3DB5">
        <w:rPr>
          <w:rFonts w:ascii="Segoe UI Light" w:eastAsiaTheme="majorEastAsia" w:hAnsi="Segoe UI Light" w:cs="Segoe UI Light"/>
          <w:color w:val="262626" w:themeColor="text1" w:themeTint="D9"/>
          <w:sz w:val="20"/>
          <w:szCs w:val="20"/>
          <w:lang w:val="es-ES"/>
        </w:rPr>
        <w:t>Capítulo</w:t>
      </w:r>
      <w:r w:rsidR="0003649F">
        <w:rPr>
          <w:rFonts w:ascii="Segoe UI Light" w:eastAsiaTheme="majorEastAsia" w:hAnsi="Segoe UI Light" w:cs="Segoe UI Light"/>
          <w:color w:val="262626" w:themeColor="text1" w:themeTint="D9"/>
          <w:sz w:val="20"/>
          <w:szCs w:val="20"/>
          <w:lang w:val="es-ES"/>
        </w:rPr>
        <w:t>s</w:t>
      </w:r>
      <w:r w:rsidR="003A3DB5">
        <w:rPr>
          <w:rFonts w:ascii="Segoe UI Light" w:eastAsiaTheme="majorEastAsia" w:hAnsi="Segoe UI Light" w:cs="Segoe UI Light"/>
          <w:color w:val="262626" w:themeColor="text1" w:themeTint="D9"/>
          <w:sz w:val="20"/>
          <w:szCs w:val="20"/>
          <w:lang w:val="es-ES"/>
        </w:rPr>
        <w:t xml:space="preserve">: </w:t>
      </w:r>
      <w:r w:rsidRPr="003A7356">
        <w:rPr>
          <w:rFonts w:ascii="Segoe UI Light" w:eastAsiaTheme="majorEastAsia" w:hAnsi="Segoe UI Light" w:cs="Segoe UI Light"/>
          <w:color w:val="262626" w:themeColor="text1" w:themeTint="D9"/>
          <w:sz w:val="20"/>
          <w:szCs w:val="20"/>
          <w:lang w:val="es-ES"/>
        </w:rPr>
        <w:t xml:space="preserve">la valoración de los </w:t>
      </w:r>
      <w:r w:rsidR="003A3DB5" w:rsidRPr="003A7356">
        <w:rPr>
          <w:rFonts w:ascii="Segoe UI Light" w:eastAsiaTheme="majorEastAsia" w:hAnsi="Segoe UI Light" w:cs="Segoe UI Light"/>
          <w:color w:val="262626" w:themeColor="text1" w:themeTint="D9"/>
          <w:sz w:val="20"/>
          <w:szCs w:val="20"/>
          <w:lang w:val="es-ES"/>
        </w:rPr>
        <w:t>cargos se</w:t>
      </w:r>
      <w:r w:rsidRPr="003A7356">
        <w:rPr>
          <w:rFonts w:ascii="Segoe UI Light" w:eastAsiaTheme="majorEastAsia" w:hAnsi="Segoe UI Light" w:cs="Segoe UI Light"/>
          <w:color w:val="262626" w:themeColor="text1" w:themeTint="D9"/>
          <w:sz w:val="20"/>
          <w:szCs w:val="20"/>
          <w:lang w:val="es-ES"/>
        </w:rPr>
        <w:t xml:space="preserve"> realiza a través de un análisis cualitativ</w:t>
      </w:r>
      <w:r w:rsidR="003A3DB5">
        <w:rPr>
          <w:rFonts w:ascii="Segoe UI Light" w:eastAsiaTheme="majorEastAsia" w:hAnsi="Segoe UI Light" w:cs="Segoe UI Light"/>
          <w:color w:val="262626" w:themeColor="text1" w:themeTint="D9"/>
          <w:sz w:val="20"/>
          <w:szCs w:val="20"/>
          <w:lang w:val="es-ES"/>
        </w:rPr>
        <w:t xml:space="preserve">o de los </w:t>
      </w:r>
      <w:r w:rsidRPr="003A7356">
        <w:rPr>
          <w:rFonts w:ascii="Segoe UI Light" w:eastAsiaTheme="majorEastAsia" w:hAnsi="Segoe UI Light" w:cs="Segoe UI Light"/>
          <w:color w:val="262626" w:themeColor="text1" w:themeTint="D9"/>
          <w:sz w:val="20"/>
          <w:szCs w:val="20"/>
          <w:lang w:val="es-ES"/>
        </w:rPr>
        <w:t>factores</w:t>
      </w:r>
      <w:r w:rsidR="0003649F">
        <w:rPr>
          <w:rFonts w:ascii="Segoe UI Light" w:eastAsiaTheme="majorEastAsia" w:hAnsi="Segoe UI Light" w:cs="Segoe UI Light"/>
          <w:color w:val="262626" w:themeColor="text1" w:themeTint="D9"/>
          <w:sz w:val="20"/>
          <w:szCs w:val="20"/>
          <w:lang w:val="es-ES"/>
        </w:rPr>
        <w:t xml:space="preserve">; según lo </w:t>
      </w:r>
      <w:r w:rsidRPr="003A7356">
        <w:rPr>
          <w:rFonts w:ascii="Segoe UI Light" w:eastAsiaTheme="majorEastAsia" w:hAnsi="Segoe UI Light" w:cs="Segoe UI Light"/>
          <w:color w:val="262626" w:themeColor="text1" w:themeTint="D9"/>
          <w:sz w:val="20"/>
          <w:szCs w:val="20"/>
          <w:lang w:val="es-ES"/>
        </w:rPr>
        <w:t>definen los referentes teórico</w:t>
      </w:r>
      <w:r w:rsidR="003A3DB5">
        <w:rPr>
          <w:rFonts w:ascii="Segoe UI Light" w:eastAsiaTheme="majorEastAsia" w:hAnsi="Segoe UI Light" w:cs="Segoe UI Light"/>
          <w:color w:val="262626" w:themeColor="text1" w:themeTint="D9"/>
          <w:sz w:val="20"/>
          <w:szCs w:val="20"/>
          <w:lang w:val="es-ES"/>
        </w:rPr>
        <w:t>s</w:t>
      </w:r>
      <w:r w:rsidR="0043225E">
        <w:rPr>
          <w:rFonts w:ascii="Segoe UI Light" w:eastAsiaTheme="majorEastAsia" w:hAnsi="Segoe UI Light" w:cs="Segoe UI Light"/>
          <w:color w:val="262626" w:themeColor="text1" w:themeTint="D9"/>
          <w:sz w:val="20"/>
          <w:szCs w:val="20"/>
          <w:lang w:val="es-ES"/>
        </w:rPr>
        <w:t xml:space="preserve">. </w:t>
      </w:r>
      <w:r w:rsidR="00395317">
        <w:rPr>
          <w:rFonts w:ascii="Segoe UI Light" w:eastAsiaTheme="majorEastAsia" w:hAnsi="Segoe UI Light" w:cs="Segoe UI Light"/>
          <w:color w:val="262626" w:themeColor="text1" w:themeTint="D9"/>
          <w:sz w:val="20"/>
          <w:szCs w:val="20"/>
          <w:lang w:val="es-ES"/>
        </w:rPr>
        <w:t xml:space="preserve"> La </w:t>
      </w:r>
      <w:r w:rsidR="00395317" w:rsidRPr="00D02800">
        <w:rPr>
          <w:rFonts w:ascii="Segoe UI Light" w:eastAsiaTheme="majorEastAsia" w:hAnsi="Segoe UI Light" w:cs="Segoe UI Light"/>
          <w:bCs/>
          <w:color w:val="262626" w:themeColor="text1" w:themeTint="D9"/>
          <w:sz w:val="20"/>
          <w:szCs w:val="20"/>
          <w:lang w:val="es-ES"/>
        </w:rPr>
        <w:t>metodología que funge como base para poder establecer la columna salarial global del Poder Judicial; que es precisamente el tema que se abordar</w:t>
      </w:r>
      <w:r w:rsidR="004557E0">
        <w:rPr>
          <w:rFonts w:ascii="Segoe UI Light" w:eastAsiaTheme="majorEastAsia" w:hAnsi="Segoe UI Light" w:cs="Segoe UI Light"/>
          <w:bCs/>
          <w:color w:val="262626" w:themeColor="text1" w:themeTint="D9"/>
          <w:sz w:val="20"/>
          <w:szCs w:val="20"/>
          <w:lang w:val="es-ES"/>
        </w:rPr>
        <w:t xml:space="preserve">á en el Capítulo 6 del presente documento; </w:t>
      </w:r>
      <w:r w:rsidR="00395317" w:rsidRPr="00D02800">
        <w:rPr>
          <w:rFonts w:ascii="Segoe UI Light" w:eastAsiaTheme="majorEastAsia" w:hAnsi="Segoe UI Light" w:cs="Segoe UI Light"/>
          <w:bCs/>
          <w:color w:val="262626" w:themeColor="text1" w:themeTint="D9"/>
          <w:sz w:val="20"/>
          <w:szCs w:val="20"/>
          <w:lang w:val="es-ES"/>
        </w:rPr>
        <w:t>el cual está referido a la implementación del salario global en nuestra institución.</w:t>
      </w:r>
      <w:r w:rsidR="004557E0">
        <w:rPr>
          <w:rFonts w:ascii="Segoe UI Light" w:eastAsiaTheme="majorEastAsia" w:hAnsi="Segoe UI Light" w:cs="Segoe UI Light"/>
          <w:bCs/>
          <w:color w:val="262626" w:themeColor="text1" w:themeTint="D9"/>
          <w:sz w:val="20"/>
          <w:szCs w:val="20"/>
          <w:lang w:val="es-ES"/>
        </w:rPr>
        <w:t xml:space="preserve"> </w:t>
      </w:r>
      <w:bookmarkEnd w:id="14"/>
    </w:p>
    <w:bookmarkEnd w:id="17"/>
    <w:p w14:paraId="7C623BCB" w14:textId="77777777" w:rsidR="003546FB" w:rsidRDefault="003546FB" w:rsidP="003546FB">
      <w:pPr>
        <w:spacing w:after="0" w:line="240" w:lineRule="auto"/>
        <w:jc w:val="both"/>
        <w:rPr>
          <w:rFonts w:ascii="Segoe UI Light" w:eastAsiaTheme="majorEastAsia" w:hAnsi="Segoe UI Light" w:cs="Segoe UI Light"/>
          <w:bCs/>
          <w:color w:val="262626" w:themeColor="text1" w:themeTint="D9"/>
          <w:sz w:val="20"/>
          <w:szCs w:val="20"/>
          <w:lang w:val="es-ES"/>
        </w:rPr>
      </w:pPr>
    </w:p>
    <w:p w14:paraId="57EBB0C4" w14:textId="794924D3" w:rsidR="004557E0" w:rsidRDefault="004557E0" w:rsidP="003546FB">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bCs/>
          <w:color w:val="262626" w:themeColor="text1" w:themeTint="D9"/>
          <w:sz w:val="20"/>
          <w:szCs w:val="20"/>
          <w:lang w:val="es-ES"/>
        </w:rPr>
        <w:t>R</w:t>
      </w:r>
      <w:r w:rsidRPr="004557E0">
        <w:rPr>
          <w:rFonts w:ascii="Segoe UI Light" w:eastAsiaTheme="majorEastAsia" w:hAnsi="Segoe UI Light" w:cs="Segoe UI Light"/>
          <w:color w:val="262626" w:themeColor="text1" w:themeTint="D9"/>
          <w:sz w:val="20"/>
          <w:szCs w:val="20"/>
          <w:lang w:val="es-ES"/>
        </w:rPr>
        <w:t xml:space="preserve">esulta importante; </w:t>
      </w:r>
      <w:r w:rsidR="00987580">
        <w:rPr>
          <w:rFonts w:ascii="Segoe UI Light" w:eastAsiaTheme="majorEastAsia" w:hAnsi="Segoe UI Light" w:cs="Segoe UI Light"/>
          <w:color w:val="262626" w:themeColor="text1" w:themeTint="D9"/>
          <w:sz w:val="20"/>
          <w:szCs w:val="20"/>
          <w:lang w:val="es-ES"/>
        </w:rPr>
        <w:t xml:space="preserve">en primera instancia </w:t>
      </w:r>
      <w:r w:rsidRPr="004557E0">
        <w:rPr>
          <w:rFonts w:ascii="Segoe UI Light" w:eastAsiaTheme="majorEastAsia" w:hAnsi="Segoe UI Light" w:cs="Segoe UI Light"/>
          <w:color w:val="262626" w:themeColor="text1" w:themeTint="D9"/>
          <w:sz w:val="20"/>
          <w:szCs w:val="20"/>
          <w:lang w:val="es-ES"/>
        </w:rPr>
        <w:t>revisar que es lo que dispone la ley No. 10159 “Ley Marco de Empleo Público” (LMEP) con respecto al establecimiento de un salario global</w:t>
      </w:r>
      <w:r>
        <w:rPr>
          <w:rFonts w:ascii="Segoe UI Light" w:eastAsiaTheme="majorEastAsia" w:hAnsi="Segoe UI Light" w:cs="Segoe UI Light"/>
          <w:color w:val="262626" w:themeColor="text1" w:themeTint="D9"/>
          <w:sz w:val="20"/>
          <w:szCs w:val="20"/>
          <w:lang w:val="es-ES"/>
        </w:rPr>
        <w:t xml:space="preserve"> y posteriormente lo que se indica sobre la metodología. </w:t>
      </w:r>
    </w:p>
    <w:p w14:paraId="1EADF7DB" w14:textId="77777777" w:rsidR="003546FB" w:rsidRDefault="003546FB" w:rsidP="003546FB">
      <w:pPr>
        <w:pStyle w:val="Ttulo"/>
        <w:ind w:right="284"/>
        <w:jc w:val="both"/>
        <w:rPr>
          <w:rFonts w:ascii="Segoe UI Light" w:hAnsi="Segoe UI Light" w:cs="Segoe UI Light"/>
          <w:bCs/>
          <w:color w:val="262626" w:themeColor="text1" w:themeTint="D9"/>
          <w:sz w:val="20"/>
          <w:szCs w:val="20"/>
          <w:lang w:val="es-ES"/>
        </w:rPr>
      </w:pPr>
    </w:p>
    <w:p w14:paraId="4F180843" w14:textId="5F9CD541" w:rsidR="003546FB" w:rsidRDefault="004557E0" w:rsidP="003546FB">
      <w:pPr>
        <w:pStyle w:val="Ttulo"/>
        <w:ind w:right="284"/>
        <w:jc w:val="both"/>
        <w:rPr>
          <w:rFonts w:ascii="Segoe UI Light" w:hAnsi="Segoe UI Light" w:cs="Segoe UI Light"/>
          <w:bCs/>
          <w:color w:val="262626" w:themeColor="text1" w:themeTint="D9"/>
          <w:sz w:val="20"/>
          <w:szCs w:val="20"/>
          <w:lang w:val="es-ES"/>
        </w:rPr>
      </w:pPr>
      <w:r>
        <w:rPr>
          <w:rFonts w:ascii="Segoe UI Light" w:hAnsi="Segoe UI Light" w:cs="Segoe UI Light"/>
          <w:bCs/>
          <w:color w:val="262626" w:themeColor="text1" w:themeTint="D9"/>
          <w:sz w:val="20"/>
          <w:szCs w:val="20"/>
          <w:lang w:val="es-ES"/>
        </w:rPr>
        <w:t xml:space="preserve">La </w:t>
      </w:r>
      <w:r w:rsidRPr="00D02800">
        <w:rPr>
          <w:rFonts w:ascii="Segoe UI Light" w:hAnsi="Segoe UI Light" w:cs="Segoe UI Light"/>
          <w:bCs/>
          <w:color w:val="262626" w:themeColor="text1" w:themeTint="D9"/>
          <w:sz w:val="20"/>
          <w:szCs w:val="20"/>
          <w:lang w:val="es-ES"/>
        </w:rPr>
        <w:t xml:space="preserve">citada normativa en el artículo No. 4 denominado “Principios Rectores” inciso c dispone lo </w:t>
      </w:r>
      <w:r>
        <w:rPr>
          <w:rFonts w:ascii="Segoe UI Light" w:hAnsi="Segoe UI Light" w:cs="Segoe UI Light"/>
          <w:bCs/>
          <w:color w:val="262626" w:themeColor="text1" w:themeTint="D9"/>
          <w:sz w:val="20"/>
          <w:szCs w:val="20"/>
          <w:lang w:val="es-ES"/>
        </w:rPr>
        <w:t>s</w:t>
      </w:r>
      <w:r w:rsidRPr="00D02800">
        <w:rPr>
          <w:rFonts w:ascii="Segoe UI Light" w:hAnsi="Segoe UI Light" w:cs="Segoe UI Light"/>
          <w:bCs/>
          <w:color w:val="262626" w:themeColor="text1" w:themeTint="D9"/>
          <w:sz w:val="20"/>
          <w:szCs w:val="20"/>
          <w:lang w:val="es-ES"/>
        </w:rPr>
        <w:t xml:space="preserve">iguiente: </w:t>
      </w:r>
    </w:p>
    <w:p w14:paraId="281F9117" w14:textId="77777777" w:rsidR="003546FB" w:rsidRDefault="003546FB" w:rsidP="003546FB">
      <w:pPr>
        <w:pStyle w:val="Ttulo"/>
        <w:ind w:right="284"/>
        <w:jc w:val="both"/>
        <w:rPr>
          <w:rFonts w:ascii="Segoe UI Light" w:hAnsi="Segoe UI Light" w:cs="Segoe UI Light"/>
          <w:bCs/>
          <w:color w:val="262626" w:themeColor="text1" w:themeTint="D9"/>
          <w:sz w:val="20"/>
          <w:szCs w:val="20"/>
          <w:lang w:val="es-ES"/>
        </w:rPr>
      </w:pPr>
    </w:p>
    <w:p w14:paraId="0BFFB331" w14:textId="2C92D185" w:rsidR="004557E0" w:rsidRPr="004F77EF" w:rsidRDefault="004557E0" w:rsidP="003546FB">
      <w:pPr>
        <w:pStyle w:val="Ttulo"/>
        <w:ind w:left="567" w:right="567"/>
        <w:jc w:val="both"/>
        <w:rPr>
          <w:rFonts w:ascii="Segoe UI Light" w:hAnsi="Segoe UI Light" w:cs="Segoe UI Light"/>
          <w:bCs/>
          <w:color w:val="262626" w:themeColor="text1" w:themeTint="D9"/>
          <w:sz w:val="20"/>
          <w:szCs w:val="20"/>
          <w:lang w:val="es-ES"/>
        </w:rPr>
      </w:pPr>
      <w:r w:rsidRPr="00D02800">
        <w:rPr>
          <w:rFonts w:ascii="Segoe UI Light" w:hAnsi="Segoe UI Light" w:cs="Segoe UI Light"/>
          <w:bCs/>
          <w:color w:val="262626" w:themeColor="text1" w:themeTint="D9"/>
          <w:sz w:val="20"/>
          <w:szCs w:val="20"/>
          <w:lang w:val="es-ES"/>
        </w:rPr>
        <w:t xml:space="preserve">“Principio de equidad salarial: la remuneración de las personas servidoras públicas se determinará con fundamento en estrictos criterios técnicos, en función de la responsabilidad y el cargo que ejerzan, procurando que las diferencias salariales en la propia dependencia o en relación con las otras entidades y órganos incluidos sean diferencias consistentes y razonables y se </w:t>
      </w:r>
      <w:r w:rsidRPr="004F77EF">
        <w:rPr>
          <w:rFonts w:ascii="Segoe UI Light" w:hAnsi="Segoe UI Light" w:cs="Segoe UI Light"/>
          <w:bCs/>
          <w:color w:val="262626" w:themeColor="text1" w:themeTint="D9"/>
          <w:sz w:val="20"/>
          <w:szCs w:val="20"/>
          <w:lang w:val="es-ES"/>
        </w:rPr>
        <w:t xml:space="preserve">respete el principio de igual función igual salario.” </w:t>
      </w:r>
    </w:p>
    <w:p w14:paraId="6B8A0829" w14:textId="77777777" w:rsidR="004557E0" w:rsidRPr="00D02800" w:rsidRDefault="004557E0" w:rsidP="003546FB">
      <w:pPr>
        <w:pStyle w:val="Ttulo"/>
        <w:ind w:leftChars="567" w:left="1247" w:rightChars="567" w:right="1247"/>
        <w:jc w:val="both"/>
        <w:rPr>
          <w:rFonts w:ascii="Segoe UI Light" w:hAnsi="Segoe UI Light" w:cs="Segoe UI Light"/>
          <w:b/>
          <w:bCs/>
          <w:color w:val="262626" w:themeColor="text1" w:themeTint="D9"/>
          <w:sz w:val="20"/>
          <w:szCs w:val="20"/>
          <w:lang w:val="es-ES"/>
        </w:rPr>
      </w:pPr>
    </w:p>
    <w:p w14:paraId="13927A75" w14:textId="77777777" w:rsidR="004557E0" w:rsidRPr="00D02800" w:rsidRDefault="004557E0" w:rsidP="003546FB">
      <w:pPr>
        <w:pStyle w:val="Ttulo"/>
        <w:ind w:right="284"/>
        <w:jc w:val="both"/>
        <w:rPr>
          <w:rFonts w:ascii="Segoe UI Light" w:hAnsi="Segoe UI Light" w:cs="Segoe UI Light"/>
          <w:b/>
          <w:bCs/>
          <w:color w:val="262626" w:themeColor="text1" w:themeTint="D9"/>
          <w:sz w:val="20"/>
          <w:szCs w:val="20"/>
          <w:lang w:val="es-ES"/>
        </w:rPr>
      </w:pPr>
      <w:r w:rsidRPr="00D02800">
        <w:rPr>
          <w:rFonts w:ascii="Segoe UI Light" w:hAnsi="Segoe UI Light" w:cs="Segoe UI Light"/>
          <w:bCs/>
          <w:color w:val="262626" w:themeColor="text1" w:themeTint="D9"/>
          <w:sz w:val="20"/>
          <w:szCs w:val="20"/>
          <w:lang w:val="es-ES"/>
        </w:rPr>
        <w:t>Aunado a lo anterior, en el artículo No. 5 “Definiciones”, conceptualiza lo que se debe entender por salario global, veamos:</w:t>
      </w:r>
    </w:p>
    <w:p w14:paraId="7570A37B" w14:textId="77777777" w:rsidR="004557E0" w:rsidRPr="00D02800" w:rsidRDefault="004557E0" w:rsidP="003546FB">
      <w:pPr>
        <w:pStyle w:val="Ttulo"/>
        <w:ind w:right="284"/>
        <w:jc w:val="both"/>
        <w:rPr>
          <w:rFonts w:ascii="Segoe UI Light" w:hAnsi="Segoe UI Light" w:cs="Segoe UI Light"/>
          <w:b/>
          <w:bCs/>
          <w:color w:val="262626" w:themeColor="text1" w:themeTint="D9"/>
          <w:sz w:val="20"/>
          <w:szCs w:val="20"/>
          <w:lang w:val="es-ES"/>
        </w:rPr>
      </w:pPr>
    </w:p>
    <w:p w14:paraId="7D3CA2BC" w14:textId="41F4AAFB" w:rsidR="004557E0" w:rsidRPr="00D02800" w:rsidRDefault="004557E0" w:rsidP="003546FB">
      <w:pPr>
        <w:pStyle w:val="Prrafodelista"/>
        <w:pBdr>
          <w:top w:val="nil"/>
          <w:left w:val="nil"/>
          <w:bottom w:val="nil"/>
          <w:right w:val="nil"/>
          <w:between w:val="nil"/>
        </w:pBdr>
        <w:spacing w:after="0" w:line="240" w:lineRule="auto"/>
        <w:ind w:left="709" w:right="567" w:hanging="142"/>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b/>
        <w:t xml:space="preserve">“v) Salario global: se refiere a la remuneración o monto único que percibirá una persona servidora pública por la prestación de sus servicios, de conformidad con los postulados establecidos en la presente ley.” </w:t>
      </w:r>
    </w:p>
    <w:p w14:paraId="1A3C0CA5" w14:textId="77777777" w:rsidR="004557E0" w:rsidRPr="00D02800" w:rsidRDefault="004557E0" w:rsidP="003546FB">
      <w:pPr>
        <w:pStyle w:val="Prrafodelista"/>
        <w:pBdr>
          <w:top w:val="nil"/>
          <w:left w:val="nil"/>
          <w:bottom w:val="nil"/>
          <w:right w:val="nil"/>
          <w:between w:val="nil"/>
        </w:pBdr>
        <w:spacing w:after="0" w:line="240" w:lineRule="auto"/>
        <w:ind w:left="851" w:right="848" w:hanging="142"/>
        <w:jc w:val="both"/>
        <w:rPr>
          <w:rFonts w:ascii="Segoe UI Light" w:eastAsiaTheme="majorEastAsia" w:hAnsi="Segoe UI Light" w:cs="Segoe UI Light"/>
          <w:color w:val="262626" w:themeColor="text1" w:themeTint="D9"/>
          <w:sz w:val="20"/>
          <w:szCs w:val="20"/>
          <w:lang w:val="es-ES"/>
        </w:rPr>
      </w:pPr>
    </w:p>
    <w:p w14:paraId="6BD2F247" w14:textId="77777777" w:rsidR="004557E0" w:rsidRPr="00D02800" w:rsidRDefault="004557E0" w:rsidP="003546FB">
      <w:pPr>
        <w:pStyle w:val="Prrafodelista"/>
        <w:pBdr>
          <w:top w:val="nil"/>
          <w:left w:val="nil"/>
          <w:bottom w:val="nil"/>
          <w:right w:val="nil"/>
          <w:between w:val="nil"/>
        </w:pBdr>
        <w:spacing w:after="0" w:line="240" w:lineRule="auto"/>
        <w:ind w:left="0" w:right="28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En virtud de lo expuesto, al revisar los postulados rectores, se logra obtener que estos se encuentran establecidos en el artículo No. 30 “Postulados rectores que orientan la gestión de la compensación”, mismos que se transcriben de seguido:</w:t>
      </w:r>
    </w:p>
    <w:p w14:paraId="16A5769F" w14:textId="77777777" w:rsidR="004557E0" w:rsidRPr="00D02800" w:rsidRDefault="004557E0" w:rsidP="004557E0">
      <w:pPr>
        <w:pStyle w:val="Prrafodelista"/>
        <w:pBdr>
          <w:top w:val="nil"/>
          <w:left w:val="nil"/>
          <w:bottom w:val="nil"/>
          <w:right w:val="nil"/>
          <w:between w:val="nil"/>
        </w:pBdr>
        <w:spacing w:line="240" w:lineRule="auto"/>
        <w:ind w:left="0" w:right="851"/>
        <w:jc w:val="both"/>
        <w:rPr>
          <w:rFonts w:ascii="Segoe UI Light" w:eastAsiaTheme="majorEastAsia" w:hAnsi="Segoe UI Light" w:cs="Segoe UI Light"/>
          <w:color w:val="262626" w:themeColor="text1" w:themeTint="D9"/>
          <w:sz w:val="20"/>
          <w:szCs w:val="20"/>
          <w:lang w:val="es-ES"/>
        </w:rPr>
      </w:pPr>
    </w:p>
    <w:p w14:paraId="64C469BB" w14:textId="77777777" w:rsidR="004557E0" w:rsidRPr="00D02800" w:rsidRDefault="004557E0" w:rsidP="003546FB">
      <w:pPr>
        <w:pStyle w:val="Prrafodelista"/>
        <w:numPr>
          <w:ilvl w:val="0"/>
          <w:numId w:val="28"/>
        </w:numPr>
        <w:pBdr>
          <w:top w:val="nil"/>
          <w:left w:val="nil"/>
          <w:bottom w:val="nil"/>
          <w:right w:val="nil"/>
          <w:between w:val="nil"/>
        </w:pBdr>
        <w:spacing w:after="0" w:line="240" w:lineRule="auto"/>
        <w:ind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El salario será siempre igual para igual trabajo en idénticas condiciones de eficiencia, puesto, jornada y condiciones, independientemente de la institución pública para la que labore.</w:t>
      </w:r>
    </w:p>
    <w:p w14:paraId="5E191F12" w14:textId="77777777" w:rsidR="004557E0" w:rsidRPr="00D02800" w:rsidRDefault="004557E0" w:rsidP="003546FB">
      <w:pPr>
        <w:pStyle w:val="Prrafodelista"/>
        <w:pBdr>
          <w:top w:val="nil"/>
          <w:left w:val="nil"/>
          <w:bottom w:val="nil"/>
          <w:right w:val="nil"/>
          <w:between w:val="nil"/>
        </w:pBdr>
        <w:spacing w:after="0" w:line="240" w:lineRule="auto"/>
        <w:ind w:left="1211" w:right="851"/>
        <w:jc w:val="both"/>
        <w:rPr>
          <w:rFonts w:ascii="Segoe UI Light" w:eastAsiaTheme="majorEastAsia" w:hAnsi="Segoe UI Light" w:cs="Segoe UI Light"/>
          <w:color w:val="262626" w:themeColor="text1" w:themeTint="D9"/>
          <w:sz w:val="20"/>
          <w:szCs w:val="20"/>
          <w:lang w:val="es-ES"/>
        </w:rPr>
      </w:pPr>
    </w:p>
    <w:p w14:paraId="04C9E436" w14:textId="77777777" w:rsidR="004557E0" w:rsidRPr="00D02800" w:rsidRDefault="004557E0" w:rsidP="003546FB">
      <w:pPr>
        <w:pStyle w:val="Prrafodelista"/>
        <w:numPr>
          <w:ilvl w:val="0"/>
          <w:numId w:val="28"/>
        </w:numPr>
        <w:pBdr>
          <w:top w:val="nil"/>
          <w:left w:val="nil"/>
          <w:bottom w:val="nil"/>
          <w:right w:val="nil"/>
          <w:between w:val="nil"/>
        </w:pBdr>
        <w:spacing w:after="0" w:line="240" w:lineRule="auto"/>
        <w:ind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El salario del presidente de la República será el salario más alto de la Administración Pública.</w:t>
      </w:r>
    </w:p>
    <w:p w14:paraId="5044A9F5" w14:textId="77777777" w:rsidR="004557E0" w:rsidRPr="00D02800" w:rsidRDefault="004557E0" w:rsidP="003546FB">
      <w:pPr>
        <w:pStyle w:val="Prrafodelista"/>
        <w:spacing w:after="0" w:line="240" w:lineRule="auto"/>
        <w:ind w:right="851"/>
        <w:rPr>
          <w:rFonts w:ascii="Segoe UI Light" w:eastAsiaTheme="majorEastAsia" w:hAnsi="Segoe UI Light" w:cs="Segoe UI Light"/>
          <w:color w:val="262626" w:themeColor="text1" w:themeTint="D9"/>
          <w:sz w:val="20"/>
          <w:szCs w:val="20"/>
          <w:lang w:val="es-ES"/>
        </w:rPr>
      </w:pPr>
    </w:p>
    <w:p w14:paraId="25F428DE" w14:textId="77777777" w:rsidR="004557E0" w:rsidRPr="00D02800" w:rsidRDefault="004557E0" w:rsidP="003546FB">
      <w:pPr>
        <w:pStyle w:val="Prrafodelista"/>
        <w:numPr>
          <w:ilvl w:val="0"/>
          <w:numId w:val="28"/>
        </w:numPr>
        <w:pBdr>
          <w:top w:val="nil"/>
          <w:left w:val="nil"/>
          <w:bottom w:val="nil"/>
          <w:right w:val="nil"/>
          <w:between w:val="nil"/>
        </w:pBdr>
        <w:spacing w:after="0" w:line="240" w:lineRule="auto"/>
        <w:ind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La fijación de los salarios se realizará construyendo una metodología de remuneración del trabajo para el servicio público.</w:t>
      </w:r>
    </w:p>
    <w:p w14:paraId="22D0849F" w14:textId="77777777" w:rsidR="004557E0" w:rsidRPr="00D02800" w:rsidRDefault="004557E0" w:rsidP="003546FB">
      <w:pPr>
        <w:pStyle w:val="Prrafodelista"/>
        <w:pBdr>
          <w:top w:val="nil"/>
          <w:left w:val="nil"/>
          <w:bottom w:val="nil"/>
          <w:right w:val="nil"/>
          <w:between w:val="nil"/>
        </w:pBdr>
        <w:spacing w:after="0" w:line="240" w:lineRule="auto"/>
        <w:ind w:left="1211" w:right="851"/>
        <w:jc w:val="both"/>
        <w:rPr>
          <w:rFonts w:ascii="Segoe UI Light" w:eastAsiaTheme="majorEastAsia" w:hAnsi="Segoe UI Light" w:cs="Segoe UI Light"/>
          <w:color w:val="262626" w:themeColor="text1" w:themeTint="D9"/>
          <w:sz w:val="20"/>
          <w:szCs w:val="20"/>
          <w:lang w:val="es-ES"/>
        </w:rPr>
      </w:pPr>
    </w:p>
    <w:p w14:paraId="347C958A" w14:textId="77777777" w:rsidR="004557E0" w:rsidRPr="00D02800" w:rsidRDefault="004557E0" w:rsidP="003546FB">
      <w:pPr>
        <w:pStyle w:val="Prrafodelista"/>
        <w:numPr>
          <w:ilvl w:val="0"/>
          <w:numId w:val="28"/>
        </w:numPr>
        <w:pBdr>
          <w:top w:val="nil"/>
          <w:left w:val="nil"/>
          <w:bottom w:val="nil"/>
          <w:right w:val="nil"/>
          <w:between w:val="nil"/>
        </w:pBdr>
        <w:spacing w:after="0" w:line="240" w:lineRule="auto"/>
        <w:ind w:left="1134" w:right="851" w:hanging="283"/>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Cada familia de puestos tendrá una columna de salario global que indicará el puesto y la remuneración que recibirá la persona servidora pública que lo ostente. La columna salarial deberá ser publicada en la plataforma integrada de empleo público.</w:t>
      </w:r>
    </w:p>
    <w:p w14:paraId="2A819771" w14:textId="77777777" w:rsidR="004557E0" w:rsidRPr="00D02800" w:rsidRDefault="004557E0" w:rsidP="004557E0">
      <w:pPr>
        <w:pStyle w:val="Prrafodelista"/>
        <w:spacing w:line="240" w:lineRule="auto"/>
        <w:ind w:left="1134" w:right="851" w:hanging="283"/>
        <w:rPr>
          <w:rFonts w:ascii="Segoe UI Light" w:eastAsiaTheme="majorEastAsia" w:hAnsi="Segoe UI Light" w:cs="Segoe UI Light"/>
          <w:color w:val="262626" w:themeColor="text1" w:themeTint="D9"/>
          <w:sz w:val="20"/>
          <w:szCs w:val="20"/>
          <w:lang w:val="es-ES"/>
        </w:rPr>
      </w:pPr>
    </w:p>
    <w:p w14:paraId="489B8864" w14:textId="77777777" w:rsidR="004557E0" w:rsidRPr="00D02800" w:rsidRDefault="004557E0">
      <w:pPr>
        <w:pStyle w:val="Prrafodelista"/>
        <w:numPr>
          <w:ilvl w:val="0"/>
          <w:numId w:val="28"/>
        </w:numPr>
        <w:pBdr>
          <w:top w:val="nil"/>
          <w:left w:val="nil"/>
          <w:bottom w:val="nil"/>
          <w:right w:val="nil"/>
          <w:between w:val="nil"/>
        </w:pBdr>
        <w:spacing w:after="0" w:line="240" w:lineRule="auto"/>
        <w:ind w:left="1134" w:right="851" w:hanging="283"/>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En caso de requerir ajustes o modificaciones a la columna salarial, cuya motivación sea distinta del costo de vida, dicha decisión deberá tomarse de manera fundamentada en criterios técnicos de carácter económico.</w:t>
      </w:r>
    </w:p>
    <w:p w14:paraId="11CC42F7" w14:textId="77777777" w:rsidR="004557E0" w:rsidRPr="00D02800" w:rsidRDefault="004557E0" w:rsidP="004557E0">
      <w:pPr>
        <w:pStyle w:val="Prrafodelista"/>
        <w:spacing w:line="240" w:lineRule="auto"/>
        <w:ind w:left="1134" w:right="851" w:hanging="283"/>
        <w:rPr>
          <w:rFonts w:ascii="Segoe UI Light" w:eastAsiaTheme="majorEastAsia" w:hAnsi="Segoe UI Light" w:cs="Segoe UI Light"/>
          <w:color w:val="262626" w:themeColor="text1" w:themeTint="D9"/>
          <w:sz w:val="20"/>
          <w:szCs w:val="20"/>
          <w:lang w:val="es-ES"/>
        </w:rPr>
      </w:pPr>
    </w:p>
    <w:p w14:paraId="6431C104" w14:textId="77777777" w:rsidR="004557E0" w:rsidRPr="00D02800" w:rsidRDefault="004557E0">
      <w:pPr>
        <w:pStyle w:val="Prrafodelista"/>
        <w:numPr>
          <w:ilvl w:val="0"/>
          <w:numId w:val="28"/>
        </w:numPr>
        <w:pBdr>
          <w:top w:val="nil"/>
          <w:left w:val="nil"/>
          <w:bottom w:val="nil"/>
          <w:right w:val="nil"/>
          <w:between w:val="nil"/>
        </w:pBdr>
        <w:spacing w:after="0" w:line="240" w:lineRule="auto"/>
        <w:ind w:left="1134" w:right="851" w:hanging="283"/>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Los salarios se ajustarán según las reglas contenidas en la Ley 2166, Ley de Salarios de la Administración Pública, de 9 de octubre de 1957.</w:t>
      </w:r>
    </w:p>
    <w:p w14:paraId="63C694A3" w14:textId="77777777" w:rsidR="004557E0" w:rsidRPr="00D02800" w:rsidRDefault="004557E0" w:rsidP="004557E0">
      <w:pPr>
        <w:pStyle w:val="Prrafodelista"/>
        <w:spacing w:line="240" w:lineRule="auto"/>
        <w:ind w:left="1134" w:right="851" w:hanging="283"/>
        <w:rPr>
          <w:rFonts w:ascii="Segoe UI Light" w:eastAsiaTheme="majorEastAsia" w:hAnsi="Segoe UI Light" w:cs="Segoe UI Light"/>
          <w:color w:val="262626" w:themeColor="text1" w:themeTint="D9"/>
          <w:sz w:val="20"/>
          <w:szCs w:val="20"/>
          <w:lang w:val="es-ES"/>
        </w:rPr>
      </w:pPr>
    </w:p>
    <w:p w14:paraId="5441176B" w14:textId="625039D8" w:rsidR="004557E0" w:rsidRPr="00D02800" w:rsidRDefault="004557E0" w:rsidP="004557E0">
      <w:pPr>
        <w:pStyle w:val="Prrafodelista"/>
        <w:pBdr>
          <w:top w:val="nil"/>
          <w:left w:val="nil"/>
          <w:bottom w:val="nil"/>
          <w:right w:val="nil"/>
          <w:between w:val="nil"/>
        </w:pBdr>
        <w:spacing w:line="240" w:lineRule="auto"/>
        <w:ind w:left="993"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 xml:space="preserve">El Poder Legislativo, el Poder Judicial, el Tribunal Supremo de Elecciones y los entes públicos con autonomía de gobierno u organizativa construirán las respectivas columnas salariales globales de las personas servidoras públicas que desempeñen funciones o labores administrativas, profesionales o técnicas, que sean exclusivas y excluyentes para el ejercicio de las competencias constitucionalmente asignadas.” </w:t>
      </w:r>
    </w:p>
    <w:p w14:paraId="002DA311" w14:textId="77777777" w:rsidR="004557E0" w:rsidRDefault="004557E0" w:rsidP="004557E0">
      <w:pPr>
        <w:pStyle w:val="Prrafodelista"/>
        <w:pBdr>
          <w:top w:val="nil"/>
          <w:left w:val="nil"/>
          <w:bottom w:val="nil"/>
          <w:right w:val="nil"/>
          <w:between w:val="nil"/>
        </w:pBdr>
        <w:spacing w:line="240" w:lineRule="auto"/>
        <w:ind w:left="0" w:right="281"/>
        <w:jc w:val="both"/>
        <w:rPr>
          <w:rFonts w:ascii="Segoe UI Light" w:eastAsiaTheme="majorEastAsia" w:hAnsi="Segoe UI Light" w:cs="Segoe UI Light"/>
          <w:color w:val="262626" w:themeColor="text1" w:themeTint="D9"/>
          <w:sz w:val="20"/>
          <w:szCs w:val="20"/>
          <w:lang w:val="es-ES"/>
        </w:rPr>
      </w:pPr>
    </w:p>
    <w:p w14:paraId="008344AE" w14:textId="181DDAA4" w:rsidR="004557E0" w:rsidRPr="00D02800" w:rsidRDefault="004557E0" w:rsidP="003546FB">
      <w:pPr>
        <w:pStyle w:val="Prrafodelista"/>
        <w:pBdr>
          <w:top w:val="nil"/>
          <w:left w:val="nil"/>
          <w:bottom w:val="nil"/>
          <w:right w:val="nil"/>
          <w:between w:val="nil"/>
        </w:pBdr>
        <w:spacing w:after="0" w:line="240" w:lineRule="auto"/>
        <w:ind w:left="0" w:right="28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De lo anterior, se determina que nuestra institución deb</w:t>
      </w:r>
      <w:r w:rsidR="003A7E5F">
        <w:rPr>
          <w:rFonts w:ascii="Segoe UI Light" w:eastAsiaTheme="majorEastAsia" w:hAnsi="Segoe UI Light" w:cs="Segoe UI Light"/>
          <w:color w:val="262626" w:themeColor="text1" w:themeTint="D9"/>
          <w:sz w:val="20"/>
          <w:szCs w:val="20"/>
          <w:lang w:val="es-ES"/>
        </w:rPr>
        <w:t xml:space="preserve">e </w:t>
      </w:r>
      <w:r w:rsidRPr="00D02800">
        <w:rPr>
          <w:rFonts w:ascii="Segoe UI Light" w:eastAsiaTheme="majorEastAsia" w:hAnsi="Segoe UI Light" w:cs="Segoe UI Light"/>
          <w:color w:val="262626" w:themeColor="text1" w:themeTint="D9"/>
          <w:sz w:val="20"/>
          <w:szCs w:val="20"/>
          <w:lang w:val="es-ES"/>
        </w:rPr>
        <w:t xml:space="preserve">construir una columna salarial global para </w:t>
      </w:r>
      <w:r w:rsidR="003A7E5F">
        <w:rPr>
          <w:rFonts w:ascii="Segoe UI Light" w:eastAsiaTheme="majorEastAsia" w:hAnsi="Segoe UI Light" w:cs="Segoe UI Light"/>
          <w:color w:val="262626" w:themeColor="text1" w:themeTint="D9"/>
          <w:sz w:val="20"/>
          <w:szCs w:val="20"/>
          <w:lang w:val="es-ES"/>
        </w:rPr>
        <w:t xml:space="preserve">los puestos </w:t>
      </w:r>
      <w:r w:rsidRPr="00D02800">
        <w:rPr>
          <w:rFonts w:ascii="Segoe UI Light" w:eastAsiaTheme="majorEastAsia" w:hAnsi="Segoe UI Light" w:cs="Segoe UI Light"/>
          <w:color w:val="262626" w:themeColor="text1" w:themeTint="D9"/>
          <w:sz w:val="20"/>
          <w:szCs w:val="20"/>
          <w:lang w:val="es-ES"/>
        </w:rPr>
        <w:t>exclusiv</w:t>
      </w:r>
      <w:r w:rsidR="003A7E5F">
        <w:rPr>
          <w:rFonts w:ascii="Segoe UI Light" w:eastAsiaTheme="majorEastAsia" w:hAnsi="Segoe UI Light" w:cs="Segoe UI Light"/>
          <w:color w:val="262626" w:themeColor="text1" w:themeTint="D9"/>
          <w:sz w:val="20"/>
          <w:szCs w:val="20"/>
          <w:lang w:val="es-ES"/>
        </w:rPr>
        <w:t xml:space="preserve">os </w:t>
      </w:r>
      <w:r w:rsidRPr="00D02800">
        <w:rPr>
          <w:rFonts w:ascii="Segoe UI Light" w:eastAsiaTheme="majorEastAsia" w:hAnsi="Segoe UI Light" w:cs="Segoe UI Light"/>
          <w:color w:val="262626" w:themeColor="text1" w:themeTint="D9"/>
          <w:sz w:val="20"/>
          <w:szCs w:val="20"/>
          <w:lang w:val="es-ES"/>
        </w:rPr>
        <w:t xml:space="preserve">y excluyentes para el ejercicio de las competencias constitucionalmente asignadas al Poder Judicial; además, señala la normativa que la elaboración de la citada columna salarial deberá hacerse a partir de una metodología de valoración de trabajo, la cual la ley la establece de la siguiente forma en el </w:t>
      </w:r>
      <w:r>
        <w:rPr>
          <w:rFonts w:ascii="Segoe UI Light" w:eastAsiaTheme="majorEastAsia" w:hAnsi="Segoe UI Light" w:cs="Segoe UI Light"/>
          <w:color w:val="262626" w:themeColor="text1" w:themeTint="D9"/>
          <w:sz w:val="20"/>
          <w:szCs w:val="20"/>
          <w:lang w:val="es-ES"/>
        </w:rPr>
        <w:t xml:space="preserve">numeral </w:t>
      </w:r>
      <w:r w:rsidRPr="00D02800">
        <w:rPr>
          <w:rFonts w:ascii="Segoe UI Light" w:eastAsiaTheme="majorEastAsia" w:hAnsi="Segoe UI Light" w:cs="Segoe UI Light"/>
          <w:color w:val="262626" w:themeColor="text1" w:themeTint="D9"/>
          <w:sz w:val="20"/>
          <w:szCs w:val="20"/>
          <w:lang w:val="es-ES"/>
        </w:rPr>
        <w:t xml:space="preserve">No. 31: </w:t>
      </w:r>
    </w:p>
    <w:p w14:paraId="22D171E4" w14:textId="77777777" w:rsidR="004557E0" w:rsidRDefault="004557E0" w:rsidP="003546FB">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p>
    <w:p w14:paraId="0BFFDE5F" w14:textId="71D566B0" w:rsidR="003A7356" w:rsidRPr="004354FA" w:rsidRDefault="004354FA" w:rsidP="003546FB">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r>
        <w:rPr>
          <w:rFonts w:ascii="Segoe UI Light" w:eastAsiaTheme="majorEastAsia" w:hAnsi="Segoe UI Light" w:cs="Segoe UI Light"/>
          <w:b/>
          <w:bCs/>
          <w:color w:val="262626" w:themeColor="text1" w:themeTint="D9"/>
          <w:sz w:val="20"/>
          <w:szCs w:val="20"/>
          <w:lang w:val="es-ES"/>
        </w:rPr>
        <w:t>“</w:t>
      </w:r>
      <w:r w:rsidR="003A7356" w:rsidRPr="004354FA">
        <w:rPr>
          <w:rFonts w:ascii="Segoe UI Light" w:eastAsiaTheme="majorEastAsia" w:hAnsi="Segoe UI Light" w:cs="Segoe UI Light"/>
          <w:b/>
          <w:bCs/>
          <w:color w:val="262626" w:themeColor="text1" w:themeTint="D9"/>
          <w:sz w:val="20"/>
          <w:szCs w:val="20"/>
          <w:lang w:val="es-ES"/>
        </w:rPr>
        <w:t xml:space="preserve">ARTÍCULO 31- Metodología de valoración de trabajo </w:t>
      </w:r>
    </w:p>
    <w:p w14:paraId="3E55851A" w14:textId="77777777" w:rsidR="003A3DB5" w:rsidRDefault="003A3DB5"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p>
    <w:p w14:paraId="66C28DC8" w14:textId="083A4429" w:rsidR="003A7356" w:rsidRPr="004354FA" w:rsidRDefault="003A7356" w:rsidP="003546FB">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El Ministerio de Planificación Nacional y Política Económica (</w:t>
      </w:r>
      <w:proofErr w:type="spellStart"/>
      <w:r w:rsidRPr="003A7356">
        <w:rPr>
          <w:rFonts w:ascii="Segoe UI Light" w:eastAsiaTheme="majorEastAsia" w:hAnsi="Segoe UI Light" w:cs="Segoe UI Light"/>
          <w:color w:val="262626" w:themeColor="text1" w:themeTint="D9"/>
          <w:sz w:val="20"/>
          <w:szCs w:val="20"/>
          <w:lang w:val="es-ES"/>
        </w:rPr>
        <w:t>Mideplán</w:t>
      </w:r>
      <w:proofErr w:type="spellEnd"/>
      <w:r w:rsidRPr="003A7356">
        <w:rPr>
          <w:rFonts w:ascii="Segoe UI Light" w:eastAsiaTheme="majorEastAsia" w:hAnsi="Segoe UI Light" w:cs="Segoe UI Light"/>
          <w:color w:val="262626" w:themeColor="text1" w:themeTint="D9"/>
          <w:sz w:val="20"/>
          <w:szCs w:val="20"/>
          <w:lang w:val="es-ES"/>
        </w:rPr>
        <w:t xml:space="preserve">), en el marco de las competencias previstas en esta ley, el Poder Legislativo, </w:t>
      </w:r>
      <w:r w:rsidRPr="004354FA">
        <w:rPr>
          <w:rFonts w:ascii="Segoe UI Light" w:eastAsiaTheme="majorEastAsia" w:hAnsi="Segoe UI Light" w:cs="Segoe UI Light"/>
          <w:b/>
          <w:bCs/>
          <w:color w:val="262626" w:themeColor="text1" w:themeTint="D9"/>
          <w:sz w:val="20"/>
          <w:szCs w:val="20"/>
          <w:lang w:val="es-ES"/>
        </w:rPr>
        <w:t>el Poder Judicial</w:t>
      </w:r>
      <w:r w:rsidRPr="003A7356">
        <w:rPr>
          <w:rFonts w:ascii="Segoe UI Light" w:eastAsiaTheme="majorEastAsia" w:hAnsi="Segoe UI Light" w:cs="Segoe UI Light"/>
          <w:color w:val="262626" w:themeColor="text1" w:themeTint="D9"/>
          <w:sz w:val="20"/>
          <w:szCs w:val="20"/>
          <w:lang w:val="es-ES"/>
        </w:rPr>
        <w:t xml:space="preserve">, el Tribunal Supremo de Elecciones (TSE) y los entes públicos con autonomía de gobierno u organizativa </w:t>
      </w:r>
      <w:r w:rsidRPr="004354FA">
        <w:rPr>
          <w:rFonts w:ascii="Segoe UI Light" w:eastAsiaTheme="majorEastAsia" w:hAnsi="Segoe UI Light" w:cs="Segoe UI Light"/>
          <w:b/>
          <w:bCs/>
          <w:color w:val="262626" w:themeColor="text1" w:themeTint="D9"/>
          <w:sz w:val="20"/>
          <w:szCs w:val="20"/>
          <w:lang w:val="es-ES"/>
        </w:rPr>
        <w:t>especificarán una metodología de valoración del trabajo para el servicio público a su cargo.</w:t>
      </w:r>
      <w:r w:rsidRPr="003A7356">
        <w:rPr>
          <w:rFonts w:ascii="Segoe UI Light" w:eastAsiaTheme="majorEastAsia" w:hAnsi="Segoe UI Light" w:cs="Segoe UI Light"/>
          <w:color w:val="262626" w:themeColor="text1" w:themeTint="D9"/>
          <w:sz w:val="20"/>
          <w:szCs w:val="20"/>
          <w:lang w:val="es-ES"/>
        </w:rPr>
        <w:t xml:space="preserve"> </w:t>
      </w:r>
      <w:r w:rsidRPr="004354FA">
        <w:rPr>
          <w:rFonts w:ascii="Segoe UI Light" w:eastAsiaTheme="majorEastAsia" w:hAnsi="Segoe UI Light" w:cs="Segoe UI Light"/>
          <w:b/>
          <w:bCs/>
          <w:color w:val="262626" w:themeColor="text1" w:themeTint="D9"/>
          <w:sz w:val="20"/>
          <w:szCs w:val="20"/>
          <w:lang w:val="es-ES"/>
        </w:rPr>
        <w:t>La metodología de evaluación del trabajo será un esquema de «factor de puntos», en el que las puntuaciones se asignarán a los puestos de trabajo de acuerdo con un análisis de los factores de trabajo relevantes.</w:t>
      </w:r>
      <w:r w:rsidRPr="003A7356">
        <w:rPr>
          <w:rFonts w:ascii="Segoe UI Light" w:eastAsiaTheme="majorEastAsia" w:hAnsi="Segoe UI Light" w:cs="Segoe UI Light"/>
          <w:color w:val="262626" w:themeColor="text1" w:themeTint="D9"/>
          <w:sz w:val="20"/>
          <w:szCs w:val="20"/>
          <w:lang w:val="es-ES"/>
        </w:rPr>
        <w:t xml:space="preserve"> Dicha metodología definirá los factores. de trabajo relevantes para cada familia laboral </w:t>
      </w:r>
      <w:r w:rsidRPr="004354FA">
        <w:rPr>
          <w:rFonts w:ascii="Segoe UI Light" w:eastAsiaTheme="majorEastAsia" w:hAnsi="Segoe UI Light" w:cs="Segoe UI Light"/>
          <w:b/>
          <w:bCs/>
          <w:color w:val="262626" w:themeColor="text1" w:themeTint="D9"/>
          <w:sz w:val="20"/>
          <w:szCs w:val="20"/>
          <w:lang w:val="es-ES"/>
        </w:rPr>
        <w:t>y dentro de los cuales se considerarán los siguientes:</w:t>
      </w:r>
    </w:p>
    <w:p w14:paraId="04B914BD" w14:textId="77777777" w:rsidR="003A3DB5" w:rsidRDefault="003A3DB5" w:rsidP="003A3DB5">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p>
    <w:p w14:paraId="5A4C0671" w14:textId="4B5D5094" w:rsidR="003A7356" w:rsidRPr="003A7356" w:rsidRDefault="003A7356" w:rsidP="003A3DB5">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a) Niveles requeridos de conocimientos y experiencia. </w:t>
      </w:r>
    </w:p>
    <w:p w14:paraId="31A01310"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b) El peso relativo del trabajo desempeñado para la consecución de las metas institucionales. </w:t>
      </w:r>
    </w:p>
    <w:p w14:paraId="650829DF"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c) El margen de discrecionalidad con el que se cuenta para la adopción de las respectivas decisiones. </w:t>
      </w:r>
    </w:p>
    <w:p w14:paraId="053B40C8" w14:textId="40E3D478"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d) Necesidad de planifica</w:t>
      </w:r>
      <w:r w:rsidR="004354FA">
        <w:rPr>
          <w:rFonts w:ascii="Segoe UI Light" w:eastAsiaTheme="majorEastAsia" w:hAnsi="Segoe UI Light" w:cs="Segoe UI Light"/>
          <w:color w:val="262626" w:themeColor="text1" w:themeTint="D9"/>
          <w:sz w:val="20"/>
          <w:szCs w:val="20"/>
          <w:lang w:val="es-ES"/>
        </w:rPr>
        <w:t>r</w:t>
      </w:r>
      <w:r w:rsidRPr="003A7356">
        <w:rPr>
          <w:rFonts w:ascii="Segoe UI Light" w:eastAsiaTheme="majorEastAsia" w:hAnsi="Segoe UI Light" w:cs="Segoe UI Light"/>
          <w:color w:val="262626" w:themeColor="text1" w:themeTint="D9"/>
          <w:sz w:val="20"/>
          <w:szCs w:val="20"/>
          <w:lang w:val="es-ES"/>
        </w:rPr>
        <w:t xml:space="preserve"> y organizar el trabajo. </w:t>
      </w:r>
    </w:p>
    <w:p w14:paraId="4D30FA4B"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e) Complejidad del trabajo. </w:t>
      </w:r>
    </w:p>
    <w:p w14:paraId="6AFEED94"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f) Disponibilidad. </w:t>
      </w:r>
    </w:p>
    <w:p w14:paraId="50ED3AE7"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g) La peligrosidad que conlleve el ejercicio de sus funciones. </w:t>
      </w:r>
    </w:p>
    <w:p w14:paraId="37F99EBD"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h) Responsabilidad asociada al manejo de los recursos públicos. </w:t>
      </w:r>
    </w:p>
    <w:p w14:paraId="7E4B84EF"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i) Libertad para actuar en la planificación y el cumplimiento de las obligaciones del cargo. </w:t>
      </w:r>
    </w:p>
    <w:p w14:paraId="3237C195" w14:textId="77777777" w:rsidR="003A7356" w:rsidRPr="003A7356" w:rsidRDefault="003A7356" w:rsidP="006D6B6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j) La producción científica, técnica y académica vinculada con las funciones del puesto o el giro ordinario de la institución para la que se labora. </w:t>
      </w:r>
    </w:p>
    <w:p w14:paraId="200A353E" w14:textId="77777777" w:rsidR="003A7356" w:rsidRPr="003A7356" w:rsidRDefault="003A7356"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k) Las diferencias por paridad del poder adquisitivo que se produzcan por el ejercicio del cargo destacado en el extranjero, con el fin de equiparar el poder adquisitivo de cada puesto, conforme a las variables económicas de cada país de destino. </w:t>
      </w:r>
    </w:p>
    <w:p w14:paraId="42A94345" w14:textId="34551831" w:rsidR="003A7356" w:rsidRPr="003A7356" w:rsidRDefault="003A7356"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l) La restricción al ejercicio liberal de</w:t>
      </w:r>
      <w:r w:rsidR="004B6CDA">
        <w:rPr>
          <w:rFonts w:ascii="Segoe UI Light" w:eastAsiaTheme="majorEastAsia" w:hAnsi="Segoe UI Light" w:cs="Segoe UI Light"/>
          <w:color w:val="262626" w:themeColor="text1" w:themeTint="D9"/>
          <w:sz w:val="20"/>
          <w:szCs w:val="20"/>
          <w:lang w:val="es-ES"/>
        </w:rPr>
        <w:t xml:space="preserve"> </w:t>
      </w:r>
      <w:r w:rsidR="00D87A32">
        <w:rPr>
          <w:rFonts w:ascii="Segoe UI Light" w:eastAsiaTheme="majorEastAsia" w:hAnsi="Segoe UI Light" w:cs="Segoe UI Light"/>
          <w:color w:val="262626" w:themeColor="text1" w:themeTint="D9"/>
          <w:sz w:val="20"/>
          <w:szCs w:val="20"/>
          <w:lang w:val="es-ES"/>
        </w:rPr>
        <w:t>l</w:t>
      </w:r>
      <w:r w:rsidRPr="003A7356">
        <w:rPr>
          <w:rFonts w:ascii="Segoe UI Light" w:eastAsiaTheme="majorEastAsia" w:hAnsi="Segoe UI Light" w:cs="Segoe UI Light"/>
          <w:color w:val="262626" w:themeColor="text1" w:themeTint="D9"/>
          <w:sz w:val="20"/>
          <w:szCs w:val="20"/>
          <w:lang w:val="es-ES"/>
        </w:rPr>
        <w:t xml:space="preserve">a profesión en los puestos que requieran dicha consideración. </w:t>
      </w:r>
    </w:p>
    <w:p w14:paraId="72868D4C" w14:textId="77777777" w:rsidR="003A7356" w:rsidRPr="003A7356" w:rsidRDefault="003A7356"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lastRenderedPageBreak/>
        <w:t xml:space="preserve">m) El desarraigo, para aquellos puestos fuera de la Gran Área Metropolitana y donde se demuestre ausencia de disponibilidad de personal altamente especializado. El factor de desarraigo se reconocerá de forma temporal mientras persista la situación de escasez de personal. No podrá ser reconocido cuando la jornada laboral sea parcial en el lugar destacado. </w:t>
      </w:r>
    </w:p>
    <w:p w14:paraId="0B66F7BA" w14:textId="77777777" w:rsidR="003A3DB5" w:rsidRDefault="003A3DB5" w:rsidP="003546FB">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p>
    <w:p w14:paraId="260D146D" w14:textId="2A1C9739" w:rsidR="003A3DB5" w:rsidRPr="005C7810" w:rsidRDefault="003A7356"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4354FA">
        <w:rPr>
          <w:rFonts w:ascii="Segoe UI Light" w:eastAsiaTheme="majorEastAsia" w:hAnsi="Segoe UI Light" w:cs="Segoe UI Light"/>
          <w:b/>
          <w:bCs/>
          <w:color w:val="262626" w:themeColor="text1" w:themeTint="D9"/>
          <w:sz w:val="20"/>
          <w:szCs w:val="20"/>
          <w:lang w:val="es-ES"/>
        </w:rPr>
        <w:t>A cada uno de los factores se le asignará, un peso relativo según su contribución al desempeño de los puestos</w:t>
      </w:r>
      <w:r w:rsidRPr="003A7356">
        <w:rPr>
          <w:rFonts w:ascii="Segoe UI Light" w:eastAsiaTheme="majorEastAsia" w:hAnsi="Segoe UI Light" w:cs="Segoe UI Light"/>
          <w:color w:val="262626" w:themeColor="text1" w:themeTint="D9"/>
          <w:sz w:val="20"/>
          <w:szCs w:val="20"/>
          <w:lang w:val="es-ES"/>
        </w:rPr>
        <w:t xml:space="preserve">. </w:t>
      </w:r>
      <w:r w:rsidR="004354FA">
        <w:rPr>
          <w:rFonts w:ascii="Segoe UI Light" w:eastAsiaTheme="majorEastAsia" w:hAnsi="Segoe UI Light" w:cs="Segoe UI Light"/>
          <w:color w:val="262626" w:themeColor="text1" w:themeTint="D9"/>
          <w:sz w:val="20"/>
          <w:szCs w:val="20"/>
          <w:lang w:val="es-ES"/>
        </w:rPr>
        <w:t xml:space="preserve"> </w:t>
      </w:r>
      <w:r w:rsidRPr="004354FA">
        <w:rPr>
          <w:rFonts w:ascii="Segoe UI Light" w:eastAsiaTheme="majorEastAsia" w:hAnsi="Segoe UI Light" w:cs="Segoe UI Light"/>
          <w:b/>
          <w:bCs/>
          <w:color w:val="262626" w:themeColor="text1" w:themeTint="D9"/>
          <w:sz w:val="20"/>
          <w:szCs w:val="20"/>
          <w:lang w:val="es-ES"/>
        </w:rPr>
        <w:t xml:space="preserve">A su vez, </w:t>
      </w:r>
      <w:proofErr w:type="spellStart"/>
      <w:r w:rsidRPr="004354FA">
        <w:rPr>
          <w:rFonts w:ascii="Segoe UI Light" w:eastAsiaTheme="majorEastAsia" w:hAnsi="Segoe UI Light" w:cs="Segoe UI Light"/>
          <w:b/>
          <w:bCs/>
          <w:color w:val="262626" w:themeColor="text1" w:themeTint="D9"/>
          <w:sz w:val="20"/>
          <w:szCs w:val="20"/>
          <w:lang w:val="es-ES"/>
        </w:rPr>
        <w:t>Ios</w:t>
      </w:r>
      <w:proofErr w:type="spellEnd"/>
      <w:r w:rsidRPr="004354FA">
        <w:rPr>
          <w:rFonts w:ascii="Segoe UI Light" w:eastAsiaTheme="majorEastAsia" w:hAnsi="Segoe UI Light" w:cs="Segoe UI Light"/>
          <w:b/>
          <w:bCs/>
          <w:color w:val="262626" w:themeColor="text1" w:themeTint="D9"/>
          <w:sz w:val="20"/>
          <w:szCs w:val="20"/>
          <w:lang w:val="es-ES"/>
        </w:rPr>
        <w:t xml:space="preserve"> factores tendrán diferentes niveles, que reflejarán la intensidad, frecuencia, duración o dimensión en la que el factor debe ser aplicado para el desempeño del carg</w:t>
      </w:r>
      <w:r w:rsidR="004354FA">
        <w:rPr>
          <w:rFonts w:ascii="Segoe UI Light" w:eastAsiaTheme="majorEastAsia" w:hAnsi="Segoe UI Light" w:cs="Segoe UI Light"/>
          <w:b/>
          <w:bCs/>
          <w:color w:val="262626" w:themeColor="text1" w:themeTint="D9"/>
          <w:sz w:val="20"/>
          <w:szCs w:val="20"/>
          <w:lang w:val="es-ES"/>
        </w:rPr>
        <w:t>o …”.</w:t>
      </w:r>
      <w:r w:rsidR="003A3DB5">
        <w:rPr>
          <w:rFonts w:ascii="Segoe UI Light" w:eastAsiaTheme="majorEastAsia" w:hAnsi="Segoe UI Light" w:cs="Segoe UI Light"/>
          <w:b/>
          <w:bCs/>
          <w:color w:val="262626" w:themeColor="text1" w:themeTint="D9"/>
          <w:sz w:val="20"/>
          <w:szCs w:val="20"/>
          <w:lang w:val="es-ES"/>
        </w:rPr>
        <w:t xml:space="preserve"> </w:t>
      </w:r>
      <w:r w:rsidR="005C7810">
        <w:rPr>
          <w:rFonts w:ascii="Segoe UI Light" w:eastAsiaTheme="majorEastAsia" w:hAnsi="Segoe UI Light" w:cs="Segoe UI Light"/>
          <w:b/>
          <w:bCs/>
          <w:color w:val="262626" w:themeColor="text1" w:themeTint="D9"/>
          <w:sz w:val="20"/>
          <w:szCs w:val="20"/>
          <w:lang w:val="es-ES"/>
        </w:rPr>
        <w:t xml:space="preserve"> </w:t>
      </w:r>
      <w:r w:rsidR="005C7810">
        <w:rPr>
          <w:rFonts w:ascii="Segoe UI Light" w:eastAsiaTheme="majorEastAsia" w:hAnsi="Segoe UI Light" w:cs="Segoe UI Light"/>
          <w:color w:val="262626" w:themeColor="text1" w:themeTint="D9"/>
          <w:sz w:val="20"/>
          <w:szCs w:val="20"/>
          <w:lang w:val="es-ES"/>
        </w:rPr>
        <w:t xml:space="preserve">(el </w:t>
      </w:r>
      <w:r w:rsidR="00DA47C7">
        <w:rPr>
          <w:rFonts w:ascii="Segoe UI Light" w:eastAsiaTheme="majorEastAsia" w:hAnsi="Segoe UI Light" w:cs="Segoe UI Light"/>
          <w:color w:val="262626" w:themeColor="text1" w:themeTint="D9"/>
          <w:sz w:val="20"/>
          <w:szCs w:val="20"/>
          <w:lang w:val="es-ES"/>
        </w:rPr>
        <w:t>resaltado no</w:t>
      </w:r>
      <w:r w:rsidR="005C7810">
        <w:rPr>
          <w:rFonts w:ascii="Segoe UI Light" w:eastAsiaTheme="majorEastAsia" w:hAnsi="Segoe UI Light" w:cs="Segoe UI Light"/>
          <w:color w:val="262626" w:themeColor="text1" w:themeTint="D9"/>
          <w:sz w:val="20"/>
          <w:szCs w:val="20"/>
          <w:lang w:val="es-ES"/>
        </w:rPr>
        <w:t xml:space="preserve"> es del original)</w:t>
      </w:r>
    </w:p>
    <w:p w14:paraId="2E1C693E" w14:textId="77777777" w:rsidR="0003649F" w:rsidRDefault="0003649F"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p>
    <w:p w14:paraId="277F894C" w14:textId="75DC1B9D" w:rsidR="003A3DB5" w:rsidRDefault="004354FA" w:rsidP="003546FB">
      <w:pPr>
        <w:spacing w:after="0" w:line="240" w:lineRule="auto"/>
        <w:ind w:right="567"/>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El </w:t>
      </w:r>
      <w:r w:rsidR="00BF6769">
        <w:rPr>
          <w:rFonts w:ascii="Segoe UI Light" w:eastAsiaTheme="majorEastAsia" w:hAnsi="Segoe UI Light" w:cs="Segoe UI Light"/>
          <w:color w:val="262626" w:themeColor="text1" w:themeTint="D9"/>
          <w:sz w:val="20"/>
          <w:szCs w:val="20"/>
          <w:lang w:val="es-ES"/>
        </w:rPr>
        <w:t xml:space="preserve">numeral </w:t>
      </w:r>
      <w:r w:rsidR="003A7356" w:rsidRPr="003A7356">
        <w:rPr>
          <w:rFonts w:ascii="Segoe UI Light" w:eastAsiaTheme="majorEastAsia" w:hAnsi="Segoe UI Light" w:cs="Segoe UI Light"/>
          <w:color w:val="262626" w:themeColor="text1" w:themeTint="D9"/>
          <w:sz w:val="20"/>
          <w:szCs w:val="20"/>
          <w:lang w:val="es-ES"/>
        </w:rPr>
        <w:t xml:space="preserve">32 </w:t>
      </w:r>
      <w:r w:rsidR="0003649F">
        <w:rPr>
          <w:rFonts w:ascii="Segoe UI Light" w:eastAsiaTheme="majorEastAsia" w:hAnsi="Segoe UI Light" w:cs="Segoe UI Light"/>
          <w:color w:val="262626" w:themeColor="text1" w:themeTint="D9"/>
          <w:sz w:val="20"/>
          <w:szCs w:val="20"/>
          <w:lang w:val="es-ES"/>
        </w:rPr>
        <w:t xml:space="preserve">determina que: </w:t>
      </w:r>
      <w:r w:rsidR="003A3DB5">
        <w:rPr>
          <w:rFonts w:ascii="Segoe UI Light" w:eastAsiaTheme="majorEastAsia" w:hAnsi="Segoe UI Light" w:cs="Segoe UI Light"/>
          <w:color w:val="262626" w:themeColor="text1" w:themeTint="D9"/>
          <w:sz w:val="20"/>
          <w:szCs w:val="20"/>
          <w:lang w:val="es-ES"/>
        </w:rPr>
        <w:t xml:space="preserve"> </w:t>
      </w:r>
    </w:p>
    <w:p w14:paraId="6BC68407" w14:textId="77777777" w:rsidR="003A3DB5" w:rsidRDefault="003A3DB5"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p>
    <w:p w14:paraId="22906F4A" w14:textId="39C3F655" w:rsidR="003A7356" w:rsidRDefault="004354FA" w:rsidP="003546FB">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w:t>
      </w:r>
      <w:r w:rsidR="003A7356" w:rsidRPr="003A7356">
        <w:rPr>
          <w:rFonts w:ascii="Segoe UI Light" w:eastAsiaTheme="majorEastAsia" w:hAnsi="Segoe UI Light" w:cs="Segoe UI Light"/>
          <w:color w:val="262626" w:themeColor="text1" w:themeTint="D9"/>
          <w:sz w:val="20"/>
          <w:szCs w:val="20"/>
          <w:lang w:val="es-ES"/>
        </w:rPr>
        <w:t xml:space="preserve">ARTÍCULO 32- Grados dentro de las familias laborales </w:t>
      </w:r>
    </w:p>
    <w:p w14:paraId="5E93EB25" w14:textId="77777777" w:rsidR="003A3DB5" w:rsidRDefault="003A3DB5" w:rsidP="003546FB">
      <w:pPr>
        <w:spacing w:after="0" w:line="240" w:lineRule="auto"/>
        <w:ind w:rightChars="100" w:right="220" w:firstLine="567"/>
        <w:jc w:val="both"/>
        <w:rPr>
          <w:rFonts w:ascii="Segoe UI Light" w:eastAsiaTheme="majorEastAsia" w:hAnsi="Segoe UI Light" w:cs="Segoe UI Light"/>
          <w:color w:val="262626" w:themeColor="text1" w:themeTint="D9"/>
          <w:sz w:val="20"/>
          <w:szCs w:val="20"/>
          <w:lang w:val="es-ES"/>
        </w:rPr>
      </w:pPr>
    </w:p>
    <w:p w14:paraId="122917AE" w14:textId="4E8BA709" w:rsidR="003A7356" w:rsidRPr="003A7356" w:rsidRDefault="003A7356" w:rsidP="003546FB">
      <w:pPr>
        <w:spacing w:after="0" w:line="240" w:lineRule="auto"/>
        <w:ind w:left="567" w:rightChars="100" w:right="220"/>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Cada familia laboral estará, conformada por una serie de grados, cada uno de los cuales representa un grupo de puestos con perfil similar. El Ministerio de Planificación Nacional y Política Económica (</w:t>
      </w:r>
      <w:proofErr w:type="spellStart"/>
      <w:r w:rsidRPr="003A7356">
        <w:rPr>
          <w:rFonts w:ascii="Segoe UI Light" w:eastAsiaTheme="majorEastAsia" w:hAnsi="Segoe UI Light" w:cs="Segoe UI Light"/>
          <w:color w:val="262626" w:themeColor="text1" w:themeTint="D9"/>
          <w:sz w:val="20"/>
          <w:szCs w:val="20"/>
          <w:lang w:val="es-ES"/>
        </w:rPr>
        <w:t>Mideplán</w:t>
      </w:r>
      <w:proofErr w:type="spellEnd"/>
      <w:r w:rsidRPr="003A7356">
        <w:rPr>
          <w:rFonts w:ascii="Segoe UI Light" w:eastAsiaTheme="majorEastAsia" w:hAnsi="Segoe UI Light" w:cs="Segoe UI Light"/>
          <w:color w:val="262626" w:themeColor="text1" w:themeTint="D9"/>
          <w:sz w:val="20"/>
          <w:szCs w:val="20"/>
          <w:lang w:val="es-ES"/>
        </w:rPr>
        <w:t xml:space="preserve">) definirá el número de grados requeridos dentro de cada familia laboral, así como sus características, como respuesta a una evaluación de todos los puestos dentro de la familia laboral.   Esta evaluación se realizará de acuerdo con una metodología de evaluación de puestos de trabajo. </w:t>
      </w:r>
    </w:p>
    <w:p w14:paraId="668C8C42" w14:textId="77777777" w:rsidR="003A3DB5" w:rsidRDefault="003A3DB5" w:rsidP="003546FB">
      <w:pPr>
        <w:spacing w:after="0" w:line="240" w:lineRule="auto"/>
        <w:ind w:leftChars="567" w:left="1247" w:rightChars="100" w:right="220"/>
        <w:jc w:val="both"/>
        <w:rPr>
          <w:rFonts w:ascii="Segoe UI Light" w:eastAsiaTheme="majorEastAsia" w:hAnsi="Segoe UI Light" w:cs="Segoe UI Light"/>
          <w:color w:val="262626" w:themeColor="text1" w:themeTint="D9"/>
          <w:sz w:val="20"/>
          <w:szCs w:val="20"/>
          <w:lang w:val="es-ES"/>
        </w:rPr>
      </w:pPr>
    </w:p>
    <w:p w14:paraId="7EC1C1DC" w14:textId="7920488F" w:rsidR="003A7356" w:rsidRPr="004354FA" w:rsidRDefault="003A7356" w:rsidP="003546FB">
      <w:pPr>
        <w:spacing w:after="0" w:line="240" w:lineRule="auto"/>
        <w:ind w:left="567" w:rightChars="100" w:right="220"/>
        <w:jc w:val="both"/>
        <w:rPr>
          <w:rFonts w:ascii="Segoe UI Light" w:eastAsiaTheme="majorEastAsia" w:hAnsi="Segoe UI Light" w:cs="Segoe UI Light"/>
          <w:b/>
          <w:bCs/>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 xml:space="preserve">El Poder Legislativo, </w:t>
      </w:r>
      <w:r w:rsidRPr="004354FA">
        <w:rPr>
          <w:rFonts w:ascii="Segoe UI Light" w:eastAsiaTheme="majorEastAsia" w:hAnsi="Segoe UI Light" w:cs="Segoe UI Light"/>
          <w:b/>
          <w:bCs/>
          <w:color w:val="262626" w:themeColor="text1" w:themeTint="D9"/>
          <w:sz w:val="20"/>
          <w:szCs w:val="20"/>
          <w:lang w:val="es-ES"/>
        </w:rPr>
        <w:t>el Poder Judicial</w:t>
      </w:r>
      <w:r w:rsidRPr="003A7356">
        <w:rPr>
          <w:rFonts w:ascii="Segoe UI Light" w:eastAsiaTheme="majorEastAsia" w:hAnsi="Segoe UI Light" w:cs="Segoe UI Light"/>
          <w:color w:val="262626" w:themeColor="text1" w:themeTint="D9"/>
          <w:sz w:val="20"/>
          <w:szCs w:val="20"/>
          <w:lang w:val="es-ES"/>
        </w:rPr>
        <w:t xml:space="preserve">, el Tribunal Supremo de Elecciones (TSE) y los entes públicos con autonomía de gobierno u organizativa </w:t>
      </w:r>
      <w:r w:rsidRPr="004354FA">
        <w:rPr>
          <w:rFonts w:ascii="Segoe UI Light" w:eastAsiaTheme="majorEastAsia" w:hAnsi="Segoe UI Light" w:cs="Segoe UI Light"/>
          <w:b/>
          <w:bCs/>
          <w:color w:val="262626" w:themeColor="text1" w:themeTint="D9"/>
          <w:sz w:val="20"/>
          <w:szCs w:val="20"/>
          <w:lang w:val="es-ES"/>
        </w:rPr>
        <w:t xml:space="preserve">definirán los grados dentro de su familia laboral, según la determinación que realice la respectiva institución. </w:t>
      </w:r>
    </w:p>
    <w:p w14:paraId="12DE82CD" w14:textId="77777777" w:rsidR="003A3DB5" w:rsidRDefault="003A3DB5" w:rsidP="003546FB">
      <w:pPr>
        <w:spacing w:after="0" w:line="240" w:lineRule="auto"/>
        <w:ind w:leftChars="567" w:left="1247" w:rightChars="100" w:right="220"/>
        <w:jc w:val="both"/>
        <w:rPr>
          <w:rFonts w:ascii="Segoe UI Light" w:eastAsiaTheme="majorEastAsia" w:hAnsi="Segoe UI Light" w:cs="Segoe UI Light"/>
          <w:color w:val="262626" w:themeColor="text1" w:themeTint="D9"/>
          <w:sz w:val="20"/>
          <w:szCs w:val="20"/>
          <w:lang w:val="es-ES"/>
        </w:rPr>
      </w:pPr>
    </w:p>
    <w:p w14:paraId="5D29CA45" w14:textId="38EDB8FD" w:rsidR="003A7356" w:rsidRPr="003A7356" w:rsidRDefault="003A7356" w:rsidP="003546FB">
      <w:pPr>
        <w:spacing w:after="0" w:line="240" w:lineRule="auto"/>
        <w:ind w:left="567" w:rightChars="100" w:right="220"/>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Los grados consistirán en un rango de puntos de remuneración, cuya progresión, dentro de los grados de cada entidad pública empleadora, considerará las directrices anuales emitidas por el Ministerio de Planificación Nacional y Política Económica (</w:t>
      </w:r>
      <w:proofErr w:type="spellStart"/>
      <w:r w:rsidRPr="003A7356">
        <w:rPr>
          <w:rFonts w:ascii="Segoe UI Light" w:eastAsiaTheme="majorEastAsia" w:hAnsi="Segoe UI Light" w:cs="Segoe UI Light"/>
          <w:color w:val="262626" w:themeColor="text1" w:themeTint="D9"/>
          <w:sz w:val="20"/>
          <w:szCs w:val="20"/>
          <w:lang w:val="es-ES"/>
        </w:rPr>
        <w:t>Mideplán</w:t>
      </w:r>
      <w:proofErr w:type="spellEnd"/>
      <w:r w:rsidRPr="003A7356">
        <w:rPr>
          <w:rFonts w:ascii="Segoe UI Light" w:eastAsiaTheme="majorEastAsia" w:hAnsi="Segoe UI Light" w:cs="Segoe UI Light"/>
          <w:color w:val="262626" w:themeColor="text1" w:themeTint="D9"/>
          <w:sz w:val="20"/>
          <w:szCs w:val="20"/>
          <w:lang w:val="es-ES"/>
        </w:rPr>
        <w:t xml:space="preserve">). Se excluye de lo anterior lo relativo a las relaciones de empleo de las personas servidoras públicas que desempeñen funciones o labores administrativas, profesionales o </w:t>
      </w:r>
      <w:r w:rsidR="004354FA" w:rsidRPr="003A7356">
        <w:rPr>
          <w:rFonts w:ascii="Segoe UI Light" w:eastAsiaTheme="majorEastAsia" w:hAnsi="Segoe UI Light" w:cs="Segoe UI Light"/>
          <w:color w:val="262626" w:themeColor="text1" w:themeTint="D9"/>
          <w:sz w:val="20"/>
          <w:szCs w:val="20"/>
          <w:lang w:val="es-ES"/>
        </w:rPr>
        <w:t>técnicas, que</w:t>
      </w:r>
      <w:r w:rsidRPr="003A7356">
        <w:rPr>
          <w:rFonts w:ascii="Segoe UI Light" w:eastAsiaTheme="majorEastAsia" w:hAnsi="Segoe UI Light" w:cs="Segoe UI Light"/>
          <w:color w:val="262626" w:themeColor="text1" w:themeTint="D9"/>
          <w:sz w:val="20"/>
          <w:szCs w:val="20"/>
          <w:lang w:val="es-ES"/>
        </w:rPr>
        <w:t xml:space="preserve"> sean exclusivas y excluyentes para el ejercicio de las competencias constitucionalmente asignadas al Poder Legislativo, al Poder Judicial, al Tribunal Supremo de Elecciones (TSE) y a los entes públicos con autonomía de gobierno u organizativa. </w:t>
      </w:r>
    </w:p>
    <w:p w14:paraId="0241D909" w14:textId="77777777" w:rsidR="003A3DB5" w:rsidRDefault="003A3DB5" w:rsidP="003546FB">
      <w:pPr>
        <w:spacing w:after="0" w:line="240" w:lineRule="auto"/>
        <w:ind w:leftChars="567" w:left="1247" w:rightChars="100" w:right="220"/>
        <w:jc w:val="both"/>
        <w:rPr>
          <w:rFonts w:ascii="Segoe UI Light" w:eastAsiaTheme="majorEastAsia" w:hAnsi="Segoe UI Light" w:cs="Segoe UI Light"/>
          <w:color w:val="262626" w:themeColor="text1" w:themeTint="D9"/>
          <w:sz w:val="20"/>
          <w:szCs w:val="20"/>
          <w:lang w:val="es-ES"/>
        </w:rPr>
      </w:pPr>
    </w:p>
    <w:p w14:paraId="19FB3C77" w14:textId="21840E6F" w:rsidR="003A7356" w:rsidRPr="003A7356" w:rsidRDefault="003A7356" w:rsidP="003546FB">
      <w:pPr>
        <w:spacing w:after="0" w:line="240" w:lineRule="auto"/>
        <w:ind w:left="567" w:rightChars="100" w:right="220"/>
        <w:jc w:val="both"/>
        <w:rPr>
          <w:rFonts w:ascii="Segoe UI Light" w:eastAsiaTheme="majorEastAsia" w:hAnsi="Segoe UI Light" w:cs="Segoe UI Light"/>
          <w:color w:val="262626" w:themeColor="text1" w:themeTint="D9"/>
          <w:sz w:val="20"/>
          <w:szCs w:val="20"/>
          <w:lang w:val="es-ES"/>
        </w:rPr>
      </w:pPr>
      <w:r w:rsidRPr="003A7356">
        <w:rPr>
          <w:rFonts w:ascii="Segoe UI Light" w:eastAsiaTheme="majorEastAsia" w:hAnsi="Segoe UI Light" w:cs="Segoe UI Light"/>
          <w:color w:val="262626" w:themeColor="text1" w:themeTint="D9"/>
          <w:sz w:val="20"/>
          <w:szCs w:val="20"/>
          <w:lang w:val="es-ES"/>
        </w:rPr>
        <w:t>La progresión salarial dentro un grado siempre estará supeditada a una evaluación satisfactoria del desempeño profesional.</w:t>
      </w:r>
      <w:r w:rsidR="003A3DB5">
        <w:rPr>
          <w:rFonts w:ascii="Segoe UI Light" w:eastAsiaTheme="majorEastAsia" w:hAnsi="Segoe UI Light" w:cs="Segoe UI Light"/>
          <w:color w:val="262626" w:themeColor="text1" w:themeTint="D9"/>
          <w:sz w:val="20"/>
          <w:szCs w:val="20"/>
          <w:lang w:val="es-ES"/>
        </w:rPr>
        <w:t>”.</w:t>
      </w:r>
      <w:r w:rsidR="005C7810">
        <w:rPr>
          <w:rFonts w:ascii="Segoe UI Light" w:eastAsiaTheme="majorEastAsia" w:hAnsi="Segoe UI Light" w:cs="Segoe UI Light"/>
          <w:color w:val="262626" w:themeColor="text1" w:themeTint="D9"/>
          <w:sz w:val="20"/>
          <w:szCs w:val="20"/>
          <w:lang w:val="es-ES"/>
        </w:rPr>
        <w:t xml:space="preserve"> (el resaltado no es del original)</w:t>
      </w:r>
    </w:p>
    <w:p w14:paraId="129313EB" w14:textId="77777777" w:rsidR="009418A7" w:rsidRDefault="009418A7" w:rsidP="003546FB">
      <w:pPr>
        <w:spacing w:after="0" w:line="240" w:lineRule="auto"/>
        <w:ind w:right="51"/>
        <w:jc w:val="both"/>
        <w:rPr>
          <w:rFonts w:ascii="Segoe UI Light" w:eastAsiaTheme="majorEastAsia" w:hAnsi="Segoe UI Light" w:cs="Segoe UI Light"/>
          <w:color w:val="262626" w:themeColor="text1" w:themeTint="D9"/>
          <w:sz w:val="20"/>
          <w:szCs w:val="20"/>
          <w:lang w:val="es-ES"/>
        </w:rPr>
      </w:pPr>
      <w:bookmarkStart w:id="18" w:name="_Hlk120123987"/>
    </w:p>
    <w:p w14:paraId="28097AD9" w14:textId="4CDF5D86" w:rsidR="00481C51" w:rsidRPr="00D02800" w:rsidRDefault="00481C51" w:rsidP="003546FB">
      <w:pPr>
        <w:pStyle w:val="Prrafodelista"/>
        <w:pBdr>
          <w:top w:val="nil"/>
          <w:left w:val="nil"/>
          <w:bottom w:val="nil"/>
          <w:right w:val="nil"/>
          <w:between w:val="nil"/>
        </w:pBdr>
        <w:spacing w:after="0" w:line="240" w:lineRule="auto"/>
        <w:ind w:left="0" w:right="284"/>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En virtud de lo expuesto, es dable traer a colación lo que estipula la “Ley Marco de Empleo Público” en su artículo</w:t>
      </w:r>
      <w:r w:rsidR="003546FB">
        <w:rPr>
          <w:rFonts w:ascii="Segoe UI Light" w:eastAsiaTheme="majorEastAsia" w:hAnsi="Segoe UI Light" w:cs="Segoe UI Light"/>
          <w:color w:val="262626" w:themeColor="text1" w:themeTint="D9"/>
          <w:sz w:val="20"/>
          <w:szCs w:val="20"/>
          <w:lang w:val="es-ES"/>
        </w:rPr>
        <w:t xml:space="preserve"> </w:t>
      </w:r>
      <w:r w:rsidRPr="00D02800">
        <w:rPr>
          <w:rFonts w:ascii="Segoe UI Light" w:eastAsiaTheme="majorEastAsia" w:hAnsi="Segoe UI Light" w:cs="Segoe UI Light"/>
          <w:color w:val="262626" w:themeColor="text1" w:themeTint="D9"/>
          <w:sz w:val="20"/>
          <w:szCs w:val="20"/>
          <w:lang w:val="es-ES"/>
        </w:rPr>
        <w:t>34 con respecto a la columna salarial global, pues la citada normativa establece que la misma se debe de construir a partir de la metodología de valoración del trabajo, veamos:</w:t>
      </w:r>
    </w:p>
    <w:p w14:paraId="0EBAA057" w14:textId="77777777" w:rsidR="00481C51" w:rsidRPr="00D02800" w:rsidRDefault="00481C51" w:rsidP="003546FB">
      <w:pPr>
        <w:pStyle w:val="Prrafodelista"/>
        <w:pBdr>
          <w:top w:val="nil"/>
          <w:left w:val="nil"/>
          <w:bottom w:val="nil"/>
          <w:right w:val="nil"/>
          <w:between w:val="nil"/>
        </w:pBdr>
        <w:spacing w:after="0" w:line="240" w:lineRule="auto"/>
        <w:ind w:left="0" w:right="851"/>
        <w:jc w:val="both"/>
        <w:rPr>
          <w:rFonts w:ascii="Segoe UI Light" w:eastAsiaTheme="majorEastAsia" w:hAnsi="Segoe UI Light" w:cs="Segoe UI Light"/>
          <w:color w:val="262626" w:themeColor="text1" w:themeTint="D9"/>
          <w:sz w:val="20"/>
          <w:szCs w:val="20"/>
          <w:lang w:val="es-ES"/>
        </w:rPr>
      </w:pPr>
    </w:p>
    <w:p w14:paraId="28A5E45A" w14:textId="46733B84"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 xml:space="preserve">“ARTÍCULO 34- Columna salarial global. A partir de la metodología de valoración del trabajo, el Poder Legislativo, el Poder Judicial, el Tribunal Supremo de Elecciones (TSE) y los entes públicos con autonomía de gobierno u organizativa elaborarán la columna salarial global de la familia correspondiente. </w:t>
      </w:r>
    </w:p>
    <w:p w14:paraId="7F3613C1"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58A0C2C1"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lastRenderedPageBreak/>
        <w:t>El Ministerio de Planificación Nacional y Política Económica (</w:t>
      </w:r>
      <w:proofErr w:type="spellStart"/>
      <w:r w:rsidRPr="00D02800">
        <w:rPr>
          <w:rFonts w:ascii="Segoe UI Light" w:eastAsiaTheme="majorEastAsia" w:hAnsi="Segoe UI Light" w:cs="Segoe UI Light"/>
          <w:color w:val="262626" w:themeColor="text1" w:themeTint="D9"/>
          <w:sz w:val="20"/>
          <w:szCs w:val="20"/>
          <w:lang w:val="es-ES"/>
        </w:rPr>
        <w:t>Mideplán</w:t>
      </w:r>
      <w:proofErr w:type="spellEnd"/>
      <w:r w:rsidRPr="00D02800">
        <w:rPr>
          <w:rFonts w:ascii="Segoe UI Light" w:eastAsiaTheme="majorEastAsia" w:hAnsi="Segoe UI Light" w:cs="Segoe UI Light"/>
          <w:color w:val="262626" w:themeColor="text1" w:themeTint="D9"/>
          <w:sz w:val="20"/>
          <w:szCs w:val="20"/>
          <w:lang w:val="es-ES"/>
        </w:rPr>
        <w:t>), la Secretaría Técnica de la Autoridad Presupuestaria y la Dirección General de Servicio Civil elaborarán conjuntamente una columna salarial global para las instituciones bajo su ámbito de competencia. La columna iniciará secuencialmente del menor al mayor puntaje</w:t>
      </w:r>
      <w:proofErr w:type="gramStart"/>
      <w:r w:rsidRPr="00D02800">
        <w:rPr>
          <w:rFonts w:ascii="Segoe UI Light" w:eastAsiaTheme="majorEastAsia" w:hAnsi="Segoe UI Light" w:cs="Segoe UI Light"/>
          <w:color w:val="262626" w:themeColor="text1" w:themeTint="D9"/>
          <w:sz w:val="20"/>
          <w:szCs w:val="20"/>
          <w:lang w:val="es-ES"/>
        </w:rPr>
        <w:t>. .</w:t>
      </w:r>
      <w:proofErr w:type="gramEnd"/>
      <w:r w:rsidRPr="00D02800">
        <w:rPr>
          <w:rFonts w:ascii="Segoe UI Light" w:eastAsiaTheme="majorEastAsia" w:hAnsi="Segoe UI Light" w:cs="Segoe UI Light"/>
          <w:color w:val="262626" w:themeColor="text1" w:themeTint="D9"/>
          <w:sz w:val="20"/>
          <w:szCs w:val="20"/>
          <w:lang w:val="es-ES"/>
        </w:rPr>
        <w:t xml:space="preserve"> (el resaltado no pertenece al original)</w:t>
      </w:r>
    </w:p>
    <w:p w14:paraId="2A5C58D5"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33C89A61"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Los grados en cada una de las familias laborales se asignarán a uno o más puntos de remuneración en la columna salarial global. Los puntos de remuneración a los que se asigna cada grado se determinarán por referencia a: el resaltado no pertenece al original)</w:t>
      </w:r>
    </w:p>
    <w:p w14:paraId="31D73B27"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29051EB0" w14:textId="77777777" w:rsidR="00481C51" w:rsidRPr="00D02800" w:rsidRDefault="00481C51" w:rsidP="003546FB">
      <w:pPr>
        <w:pStyle w:val="Prrafodelista"/>
        <w:numPr>
          <w:ilvl w:val="0"/>
          <w:numId w:val="30"/>
        </w:numPr>
        <w:pBdr>
          <w:top w:val="nil"/>
          <w:left w:val="nil"/>
          <w:bottom w:val="nil"/>
          <w:right w:val="nil"/>
          <w:between w:val="nil"/>
        </w:pBdr>
        <w:tabs>
          <w:tab w:val="left" w:pos="9214"/>
        </w:tabs>
        <w:spacing w:after="0" w:line="240" w:lineRule="auto"/>
        <w:ind w:left="1701" w:right="1415" w:hanging="283"/>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La valoración de los factores del trabajo.</w:t>
      </w:r>
    </w:p>
    <w:p w14:paraId="4476FF68" w14:textId="77777777" w:rsidR="00481C51" w:rsidRPr="00D02800" w:rsidRDefault="00481C51" w:rsidP="003546FB">
      <w:pPr>
        <w:pStyle w:val="Prrafodelista"/>
        <w:pBdr>
          <w:top w:val="nil"/>
          <w:left w:val="nil"/>
          <w:bottom w:val="nil"/>
          <w:right w:val="nil"/>
          <w:between w:val="nil"/>
        </w:pBdr>
        <w:tabs>
          <w:tab w:val="left" w:pos="9214"/>
        </w:tabs>
        <w:spacing w:after="0" w:line="240" w:lineRule="auto"/>
        <w:ind w:left="1701" w:right="1415" w:hanging="283"/>
        <w:jc w:val="both"/>
        <w:rPr>
          <w:rFonts w:ascii="Segoe UI Light" w:eastAsiaTheme="majorEastAsia" w:hAnsi="Segoe UI Light" w:cs="Segoe UI Light"/>
          <w:color w:val="262626" w:themeColor="text1" w:themeTint="D9"/>
          <w:sz w:val="20"/>
          <w:szCs w:val="20"/>
          <w:lang w:val="es-ES"/>
        </w:rPr>
      </w:pPr>
    </w:p>
    <w:p w14:paraId="24311ED6" w14:textId="77777777" w:rsidR="00481C51" w:rsidRPr="00D02800" w:rsidRDefault="00481C51" w:rsidP="003546FB">
      <w:pPr>
        <w:pStyle w:val="Prrafodelista"/>
        <w:numPr>
          <w:ilvl w:val="0"/>
          <w:numId w:val="30"/>
        </w:numPr>
        <w:pBdr>
          <w:top w:val="nil"/>
          <w:left w:val="nil"/>
          <w:bottom w:val="nil"/>
          <w:right w:val="nil"/>
          <w:between w:val="nil"/>
        </w:pBdr>
        <w:tabs>
          <w:tab w:val="left" w:pos="9214"/>
        </w:tabs>
        <w:spacing w:after="0" w:line="240" w:lineRule="auto"/>
        <w:ind w:left="1701" w:right="1415" w:hanging="283"/>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Las necesidades profesionales de cada familia laboral</w:t>
      </w:r>
    </w:p>
    <w:p w14:paraId="0B78BA5B" w14:textId="77777777" w:rsidR="00481C51" w:rsidRPr="00D02800" w:rsidRDefault="00481C51" w:rsidP="003546FB">
      <w:pPr>
        <w:pStyle w:val="Prrafodelista"/>
        <w:tabs>
          <w:tab w:val="left" w:pos="9214"/>
        </w:tabs>
        <w:spacing w:after="0" w:line="240" w:lineRule="auto"/>
        <w:ind w:left="1701" w:right="1415" w:hanging="283"/>
        <w:rPr>
          <w:rFonts w:ascii="Segoe UI Light" w:eastAsiaTheme="majorEastAsia" w:hAnsi="Segoe UI Light" w:cs="Segoe UI Light"/>
          <w:color w:val="262626" w:themeColor="text1" w:themeTint="D9"/>
          <w:sz w:val="20"/>
          <w:szCs w:val="20"/>
          <w:lang w:val="es-ES"/>
        </w:rPr>
      </w:pPr>
    </w:p>
    <w:p w14:paraId="3191FAE5" w14:textId="77777777" w:rsidR="00481C51" w:rsidRPr="00D02800" w:rsidRDefault="00481C51" w:rsidP="003546FB">
      <w:pPr>
        <w:pStyle w:val="Prrafodelista"/>
        <w:pBdr>
          <w:top w:val="nil"/>
          <w:left w:val="nil"/>
          <w:bottom w:val="nil"/>
          <w:right w:val="nil"/>
          <w:between w:val="nil"/>
        </w:pBdr>
        <w:tabs>
          <w:tab w:val="left" w:pos="9214"/>
        </w:tabs>
        <w:spacing w:after="0" w:line="240" w:lineRule="auto"/>
        <w:ind w:left="1560" w:right="1415" w:hanging="142"/>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c) Empleos de referencia en cada familia laboral, de modo que haya igual salario por igual trabajo en todas las familias de empleo.”</w:t>
      </w:r>
    </w:p>
    <w:p w14:paraId="4852E1C2"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2EAB9CA7" w14:textId="77777777" w:rsidR="00481C51" w:rsidRPr="00D02800" w:rsidRDefault="00481C51" w:rsidP="003546FB">
      <w:pPr>
        <w:pStyle w:val="Prrafodelista"/>
        <w:pBdr>
          <w:top w:val="nil"/>
          <w:left w:val="nil"/>
          <w:bottom w:val="nil"/>
          <w:right w:val="nil"/>
          <w:between w:val="nil"/>
        </w:pBdr>
        <w:spacing w:after="0" w:line="240" w:lineRule="auto"/>
        <w:ind w:left="0" w:right="284"/>
        <w:jc w:val="both"/>
        <w:rPr>
          <w:rFonts w:ascii="Segoe UI Light" w:eastAsiaTheme="majorEastAsia" w:hAnsi="Segoe UI Light" w:cs="Segoe UI Light"/>
          <w:color w:val="262626" w:themeColor="text1" w:themeTint="D9"/>
          <w:sz w:val="20"/>
          <w:szCs w:val="20"/>
          <w:lang w:val="es-ES"/>
        </w:rPr>
      </w:pPr>
    </w:p>
    <w:p w14:paraId="08A58FF5" w14:textId="214BF91F" w:rsidR="00481C51" w:rsidRPr="00D02800" w:rsidRDefault="00481C51" w:rsidP="003546FB">
      <w:pPr>
        <w:pStyle w:val="Prrafodelista"/>
        <w:pBdr>
          <w:top w:val="nil"/>
          <w:left w:val="nil"/>
          <w:bottom w:val="nil"/>
          <w:right w:val="nil"/>
          <w:between w:val="nil"/>
        </w:pBdr>
        <w:spacing w:after="0" w:line="240" w:lineRule="auto"/>
        <w:ind w:left="0" w:right="28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Además de lo anterior, en el artículo 35, con respecto a un régimen salarial unificado, la ley dispuso lo siguiente:</w:t>
      </w:r>
    </w:p>
    <w:p w14:paraId="529062F3" w14:textId="77777777" w:rsidR="00481C51" w:rsidRPr="00D02800" w:rsidRDefault="00481C51" w:rsidP="003546FB">
      <w:pPr>
        <w:pStyle w:val="Prrafodelista"/>
        <w:pBdr>
          <w:top w:val="nil"/>
          <w:left w:val="nil"/>
          <w:bottom w:val="nil"/>
          <w:right w:val="nil"/>
          <w:between w:val="nil"/>
        </w:pBdr>
        <w:spacing w:after="0" w:line="240" w:lineRule="auto"/>
        <w:ind w:left="0" w:right="281"/>
        <w:jc w:val="both"/>
        <w:rPr>
          <w:rFonts w:ascii="Segoe UI Light" w:eastAsiaTheme="majorEastAsia" w:hAnsi="Segoe UI Light" w:cs="Segoe UI Light"/>
          <w:color w:val="262626" w:themeColor="text1" w:themeTint="D9"/>
          <w:sz w:val="20"/>
          <w:szCs w:val="20"/>
          <w:lang w:val="es-ES"/>
        </w:rPr>
      </w:pPr>
    </w:p>
    <w:p w14:paraId="0830DFEB"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ARTÍCULO 35- Régimen salarial unificado para todo el servicio público. Todas las instituciones del sector público se incluirán en este régimen salarial unificado basado en la columna salarial global. Todas las personas servidoras públicas serán remuneradas de acuerdo con esta ley, incluidos los servidores actuales. (el resaltado no pertenece al original)</w:t>
      </w:r>
    </w:p>
    <w:p w14:paraId="560AF377"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7D2B05CD" w14:textId="77777777" w:rsidR="00481C51" w:rsidRPr="00D02800" w:rsidRDefault="00481C51" w:rsidP="003546FB">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Se publicará la columna salarial global y los puestos de todas las calificaciones asignadas a la columna salarial.”</w:t>
      </w:r>
    </w:p>
    <w:p w14:paraId="277C8EA2" w14:textId="77777777" w:rsidR="00481C51" w:rsidRDefault="00481C51"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3B6BE80C" w14:textId="5A19F95E" w:rsidR="00481C51" w:rsidRPr="00D02800" w:rsidRDefault="00481C51" w:rsidP="003546FB">
      <w:pPr>
        <w:spacing w:after="0" w:line="240" w:lineRule="auto"/>
        <w:jc w:val="both"/>
        <w:rPr>
          <w:rFonts w:ascii="Segoe UI Light" w:eastAsiaTheme="majorEastAsia" w:hAnsi="Segoe UI Light" w:cs="Segoe UI Light"/>
          <w:b/>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 xml:space="preserve">Por otra </w:t>
      </w:r>
      <w:r w:rsidR="001272A5" w:rsidRPr="00D02800">
        <w:rPr>
          <w:rFonts w:ascii="Segoe UI Light" w:eastAsiaTheme="majorEastAsia" w:hAnsi="Segoe UI Light" w:cs="Segoe UI Light"/>
          <w:color w:val="262626" w:themeColor="text1" w:themeTint="D9"/>
          <w:sz w:val="20"/>
          <w:szCs w:val="20"/>
          <w:lang w:val="es-ES"/>
        </w:rPr>
        <w:t>parte,</w:t>
      </w:r>
      <w:r w:rsidRPr="00D02800">
        <w:rPr>
          <w:rFonts w:ascii="Segoe UI Light" w:eastAsiaTheme="majorEastAsia" w:hAnsi="Segoe UI Light" w:cs="Segoe UI Light"/>
          <w:color w:val="262626" w:themeColor="text1" w:themeTint="D9"/>
          <w:sz w:val="20"/>
          <w:szCs w:val="20"/>
          <w:lang w:val="es-ES"/>
        </w:rPr>
        <w:t xml:space="preserve"> la “Ley Marco de Empleo Público”, estableció una </w:t>
      </w:r>
      <w:r w:rsidR="001272A5" w:rsidRPr="00D02800">
        <w:rPr>
          <w:rFonts w:ascii="Segoe UI Light" w:eastAsiaTheme="majorEastAsia" w:hAnsi="Segoe UI Light" w:cs="Segoe UI Light"/>
          <w:color w:val="262626" w:themeColor="text1" w:themeTint="D9"/>
          <w:sz w:val="20"/>
          <w:szCs w:val="20"/>
          <w:lang w:val="es-ES"/>
        </w:rPr>
        <w:t>política</w:t>
      </w:r>
      <w:r w:rsidRPr="00D02800">
        <w:rPr>
          <w:rFonts w:ascii="Segoe UI Light" w:eastAsiaTheme="majorEastAsia" w:hAnsi="Segoe UI Light" w:cs="Segoe UI Light"/>
          <w:color w:val="262626" w:themeColor="text1" w:themeTint="D9"/>
          <w:sz w:val="20"/>
          <w:szCs w:val="20"/>
          <w:lang w:val="es-ES"/>
        </w:rPr>
        <w:t xml:space="preserve"> de remuneración, la cual se regirá por lo que estipula el artículo 36: </w:t>
      </w:r>
    </w:p>
    <w:p w14:paraId="35B1E49C" w14:textId="77777777" w:rsidR="00481C51" w:rsidRPr="00D02800" w:rsidRDefault="00481C51" w:rsidP="00481C51">
      <w:pPr>
        <w:pStyle w:val="Prrafodelista"/>
        <w:pBdr>
          <w:top w:val="nil"/>
          <w:left w:val="nil"/>
          <w:bottom w:val="nil"/>
          <w:right w:val="nil"/>
          <w:between w:val="nil"/>
        </w:pBdr>
        <w:spacing w:line="240" w:lineRule="auto"/>
        <w:ind w:left="0" w:right="848"/>
        <w:jc w:val="both"/>
        <w:rPr>
          <w:rFonts w:ascii="Segoe UI Light" w:eastAsiaTheme="majorEastAsia" w:hAnsi="Segoe UI Light" w:cs="Segoe UI Light"/>
          <w:color w:val="262626" w:themeColor="text1" w:themeTint="D9"/>
          <w:sz w:val="20"/>
          <w:szCs w:val="20"/>
          <w:lang w:val="es-ES"/>
        </w:rPr>
      </w:pPr>
    </w:p>
    <w:p w14:paraId="049BFCC2"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“ARTÍCULO 36- Política de remuneración. La Dirección General de Servicio Civil, el Ministerio de Planificación Nacional y Política Económica (</w:t>
      </w:r>
      <w:proofErr w:type="spellStart"/>
      <w:r w:rsidRPr="00D02800">
        <w:rPr>
          <w:rFonts w:ascii="Segoe UI Light" w:eastAsiaTheme="majorEastAsia" w:hAnsi="Segoe UI Light" w:cs="Segoe UI Light"/>
          <w:color w:val="262626" w:themeColor="text1" w:themeTint="D9"/>
          <w:sz w:val="20"/>
          <w:szCs w:val="20"/>
          <w:lang w:val="es-ES"/>
        </w:rPr>
        <w:t>Mideplán</w:t>
      </w:r>
      <w:proofErr w:type="spellEnd"/>
      <w:r w:rsidRPr="00D02800">
        <w:rPr>
          <w:rFonts w:ascii="Segoe UI Light" w:eastAsiaTheme="majorEastAsia" w:hAnsi="Segoe UI Light" w:cs="Segoe UI Light"/>
          <w:color w:val="262626" w:themeColor="text1" w:themeTint="D9"/>
          <w:sz w:val="20"/>
          <w:szCs w:val="20"/>
          <w:lang w:val="es-ES"/>
        </w:rPr>
        <w:t>) y la Autoridad Presupuestaria del Ministerio de Hacienda prepararán conjuntamente una declaración anual de la política de remuneración, que presentarán al Consejo de Gobierno para su aprobación. Esta política tendrá en cuenta:</w:t>
      </w:r>
    </w:p>
    <w:p w14:paraId="6F3C47E9"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p>
    <w:p w14:paraId="6CC67B8C" w14:textId="77777777" w:rsidR="003546FB" w:rsidRPr="00D02800" w:rsidRDefault="003546FB" w:rsidP="00481C51">
      <w:pPr>
        <w:pStyle w:val="Prrafodelista"/>
        <w:pBdr>
          <w:top w:val="nil"/>
          <w:left w:val="nil"/>
          <w:bottom w:val="nil"/>
          <w:right w:val="nil"/>
          <w:between w:val="nil"/>
        </w:pBdr>
        <w:spacing w:line="240" w:lineRule="auto"/>
        <w:ind w:left="851" w:right="851"/>
        <w:jc w:val="both"/>
        <w:rPr>
          <w:rFonts w:ascii="Segoe UI Light" w:eastAsiaTheme="majorEastAsia" w:hAnsi="Segoe UI Light" w:cs="Segoe UI Light"/>
          <w:color w:val="262626" w:themeColor="text1" w:themeTint="D9"/>
          <w:sz w:val="20"/>
          <w:szCs w:val="20"/>
          <w:lang w:val="es-ES"/>
        </w:rPr>
      </w:pPr>
    </w:p>
    <w:p w14:paraId="64E29C1A"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 El estado de los fondos públicos disponibles.</w:t>
      </w:r>
    </w:p>
    <w:p w14:paraId="648B7A45"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p>
    <w:p w14:paraId="55DE8753"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b) La importancia de que las remuneraciones públicas se mantengan competitivas respecto a las privadas, considerando todos los factores relevantes como las tasas de empleo, la seguridad del empleo y la provisión de pensiones.</w:t>
      </w:r>
    </w:p>
    <w:p w14:paraId="54FA6852"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p>
    <w:p w14:paraId="25810495"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lastRenderedPageBreak/>
        <w:t>c) La sostenibilidad, transparencia, participación y responsabilidad de las finanzas públicas.</w:t>
      </w:r>
    </w:p>
    <w:p w14:paraId="61998618"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p>
    <w:p w14:paraId="59BA28E0"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d) De manera prioritaria, la necesidad de atraer y mantener las personas más calificadas y mejor preparadas profesionalmente y evitar la fuga o el déficit de personal calificado.</w:t>
      </w:r>
    </w:p>
    <w:p w14:paraId="55BEF144" w14:textId="77777777" w:rsidR="00481C51" w:rsidRPr="00D02800" w:rsidRDefault="00481C51" w:rsidP="00481C51">
      <w:pPr>
        <w:pStyle w:val="Prrafodelista"/>
        <w:pBdr>
          <w:top w:val="nil"/>
          <w:left w:val="nil"/>
          <w:bottom w:val="nil"/>
          <w:right w:val="nil"/>
          <w:between w:val="nil"/>
        </w:pBdr>
        <w:spacing w:line="240" w:lineRule="auto"/>
        <w:ind w:left="1418" w:right="1415"/>
        <w:jc w:val="both"/>
        <w:rPr>
          <w:rFonts w:ascii="Segoe UI Light" w:eastAsiaTheme="majorEastAsia" w:hAnsi="Segoe UI Light" w:cs="Segoe UI Light"/>
          <w:color w:val="262626" w:themeColor="text1" w:themeTint="D9"/>
          <w:sz w:val="20"/>
          <w:szCs w:val="20"/>
          <w:lang w:val="es-ES"/>
        </w:rPr>
      </w:pPr>
    </w:p>
    <w:p w14:paraId="78335CE6" w14:textId="09F7CE33" w:rsidR="00481C51" w:rsidRPr="00D02800" w:rsidRDefault="00481C51" w:rsidP="00481C51">
      <w:pPr>
        <w:pStyle w:val="Prrafodelista"/>
        <w:pBdr>
          <w:top w:val="nil"/>
          <w:left w:val="nil"/>
          <w:bottom w:val="nil"/>
          <w:right w:val="nil"/>
          <w:between w:val="nil"/>
        </w:pBdr>
        <w:spacing w:line="240" w:lineRule="auto"/>
        <w:ind w:left="851"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 xml:space="preserve">La política de remuneración propondrá el salario mínimo de inicio de la columna salarial única y el valor financiero que se asignará a cada punto de la columna del salario global. Durante el primer año en que opere la columna salarial se asignará a cada punto de remuneración un valor financiero inicial. En los años siguientes, los valores financieros solo variarán en un porcentaje determinado, de manera que se guarde coherencia en toda la columna salarial.” </w:t>
      </w:r>
    </w:p>
    <w:p w14:paraId="657FCE67" w14:textId="77777777" w:rsidR="00481C51" w:rsidRPr="00D02800" w:rsidRDefault="00481C51" w:rsidP="003546FB">
      <w:pPr>
        <w:pStyle w:val="Ttulo"/>
        <w:tabs>
          <w:tab w:val="left" w:pos="1600"/>
        </w:tabs>
        <w:jc w:val="both"/>
        <w:rPr>
          <w:rFonts w:ascii="Segoe UI Light" w:hAnsi="Segoe UI Light" w:cs="Segoe UI Light"/>
          <w:b/>
          <w:bCs/>
          <w:color w:val="262626" w:themeColor="text1" w:themeTint="D9"/>
          <w:sz w:val="20"/>
          <w:szCs w:val="20"/>
          <w:lang w:val="es-ES"/>
        </w:rPr>
      </w:pPr>
    </w:p>
    <w:p w14:paraId="731E2027" w14:textId="13663A9A" w:rsidR="00481C51" w:rsidRPr="00D02800" w:rsidRDefault="00481C51" w:rsidP="003546FB">
      <w:pPr>
        <w:pStyle w:val="Ttulo"/>
        <w:tabs>
          <w:tab w:val="left" w:pos="1600"/>
        </w:tabs>
        <w:jc w:val="both"/>
        <w:rPr>
          <w:rFonts w:ascii="Segoe UI Light" w:hAnsi="Segoe UI Light" w:cs="Segoe UI Light"/>
          <w:b/>
          <w:bCs/>
          <w:color w:val="262626" w:themeColor="text1" w:themeTint="D9"/>
          <w:sz w:val="20"/>
          <w:szCs w:val="20"/>
          <w:lang w:val="es-ES"/>
        </w:rPr>
      </w:pPr>
      <w:r w:rsidRPr="00D02800">
        <w:rPr>
          <w:rFonts w:ascii="Segoe UI Light" w:hAnsi="Segoe UI Light" w:cs="Segoe UI Light"/>
          <w:bCs/>
          <w:color w:val="262626" w:themeColor="text1" w:themeTint="D9"/>
          <w:sz w:val="20"/>
          <w:szCs w:val="20"/>
          <w:lang w:val="es-ES"/>
        </w:rPr>
        <w:t xml:space="preserve">Aunado a lo anterior, la ley en el artículo </w:t>
      </w:r>
      <w:r w:rsidR="003546FB" w:rsidRPr="00D02800">
        <w:rPr>
          <w:rFonts w:ascii="Segoe UI Light" w:hAnsi="Segoe UI Light" w:cs="Segoe UI Light"/>
          <w:bCs/>
          <w:color w:val="262626" w:themeColor="text1" w:themeTint="D9"/>
          <w:sz w:val="20"/>
          <w:szCs w:val="20"/>
          <w:lang w:val="es-ES"/>
        </w:rPr>
        <w:t>37 con</w:t>
      </w:r>
      <w:r w:rsidRPr="00D02800">
        <w:rPr>
          <w:rFonts w:ascii="Segoe UI Light" w:hAnsi="Segoe UI Light" w:cs="Segoe UI Light"/>
          <w:bCs/>
          <w:color w:val="262626" w:themeColor="text1" w:themeTint="D9"/>
          <w:sz w:val="20"/>
          <w:szCs w:val="20"/>
          <w:lang w:val="es-ES"/>
        </w:rPr>
        <w:t xml:space="preserve"> respecto al salario global de altas jerarquías y otras personas servidoras públicas, estableció lo que a continuación se transcribe:</w:t>
      </w:r>
    </w:p>
    <w:p w14:paraId="65C47718" w14:textId="77777777" w:rsidR="00481C51" w:rsidRPr="00D02800" w:rsidRDefault="00481C51" w:rsidP="00481C51">
      <w:pPr>
        <w:pStyle w:val="Ttulo"/>
        <w:tabs>
          <w:tab w:val="left" w:pos="1600"/>
        </w:tabs>
        <w:ind w:right="848"/>
        <w:jc w:val="both"/>
        <w:rPr>
          <w:rFonts w:ascii="Segoe UI Light" w:hAnsi="Segoe UI Light" w:cs="Segoe UI Light"/>
          <w:b/>
          <w:bCs/>
          <w:color w:val="262626" w:themeColor="text1" w:themeTint="D9"/>
          <w:sz w:val="20"/>
          <w:szCs w:val="20"/>
          <w:lang w:val="es-ES"/>
        </w:rPr>
      </w:pPr>
    </w:p>
    <w:p w14:paraId="3D19C888" w14:textId="77777777" w:rsidR="00481C51" w:rsidRPr="00D02800" w:rsidRDefault="00481C51" w:rsidP="00481C51">
      <w:pPr>
        <w:pStyle w:val="Prrafodelista"/>
        <w:pBdr>
          <w:top w:val="nil"/>
          <w:left w:val="nil"/>
          <w:bottom w:val="nil"/>
          <w:right w:val="nil"/>
          <w:between w:val="nil"/>
        </w:pBdr>
        <w:spacing w:line="240" w:lineRule="auto"/>
        <w:ind w:left="851" w:right="851"/>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“ARTÍCULO 37- Salario global de altas jerarquías y otras personas servidoras públicas. El salario más alto del sector público será el de quien ostente la Presidencia de la República. La Autoridad Presupuestaria establecerá, con fundamento en estudios técnicos, responsabilidades y perfiles de puestos, así como en los topes salariales establecidos en la Ley 2166, Ley de Salarios de la Administración Pública, de 9 de octubre de 1957, los salarios de las personas servidoras públicas que se desempeñen en los siguientes cargos públicos:</w:t>
      </w:r>
    </w:p>
    <w:p w14:paraId="212EEA11" w14:textId="77777777" w:rsidR="00481C51" w:rsidRPr="00D02800" w:rsidRDefault="00481C51" w:rsidP="00481C51">
      <w:pPr>
        <w:pStyle w:val="Prrafodelista"/>
        <w:pBdr>
          <w:top w:val="nil"/>
          <w:left w:val="nil"/>
          <w:bottom w:val="nil"/>
          <w:right w:val="nil"/>
          <w:between w:val="nil"/>
        </w:pBdr>
        <w:spacing w:line="240" w:lineRule="auto"/>
        <w:ind w:left="851" w:right="851"/>
        <w:jc w:val="both"/>
        <w:rPr>
          <w:rFonts w:ascii="Segoe UI Light" w:eastAsiaTheme="majorEastAsia" w:hAnsi="Segoe UI Light" w:cs="Segoe UI Light"/>
          <w:color w:val="262626" w:themeColor="text1" w:themeTint="D9"/>
          <w:sz w:val="20"/>
          <w:szCs w:val="20"/>
          <w:lang w:val="es-ES"/>
        </w:rPr>
      </w:pPr>
    </w:p>
    <w:p w14:paraId="1FD64DCB" w14:textId="77777777" w:rsidR="00481C51" w:rsidRPr="00D02800" w:rsidRDefault="00481C51">
      <w:pPr>
        <w:pStyle w:val="Prrafodelista"/>
        <w:numPr>
          <w:ilvl w:val="0"/>
          <w:numId w:val="29"/>
        </w:numPr>
        <w:pBdr>
          <w:top w:val="nil"/>
          <w:left w:val="nil"/>
          <w:bottom w:val="nil"/>
          <w:right w:val="nil"/>
          <w:between w:val="nil"/>
        </w:pBdr>
        <w:tabs>
          <w:tab w:val="left" w:pos="1843"/>
        </w:tabs>
        <w:spacing w:after="0" w:line="240" w:lineRule="auto"/>
        <w:ind w:left="1843"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Presidencia de la República.</w:t>
      </w:r>
    </w:p>
    <w:p w14:paraId="7B732063" w14:textId="77777777" w:rsidR="00481C51" w:rsidRPr="00D02800" w:rsidRDefault="00481C51" w:rsidP="00481C51">
      <w:pPr>
        <w:pStyle w:val="Prrafodelista"/>
        <w:pBdr>
          <w:top w:val="nil"/>
          <w:left w:val="nil"/>
          <w:bottom w:val="nil"/>
          <w:right w:val="nil"/>
          <w:between w:val="nil"/>
        </w:pBdr>
        <w:tabs>
          <w:tab w:val="left" w:pos="1843"/>
        </w:tabs>
        <w:spacing w:line="240" w:lineRule="auto"/>
        <w:ind w:left="1843" w:right="1415"/>
        <w:jc w:val="both"/>
        <w:rPr>
          <w:rFonts w:ascii="Segoe UI Light" w:eastAsiaTheme="majorEastAsia" w:hAnsi="Segoe UI Light" w:cs="Segoe UI Light"/>
          <w:color w:val="262626" w:themeColor="text1" w:themeTint="D9"/>
          <w:sz w:val="20"/>
          <w:szCs w:val="20"/>
          <w:lang w:val="es-ES"/>
        </w:rPr>
      </w:pPr>
    </w:p>
    <w:p w14:paraId="0AAE6649" w14:textId="77777777" w:rsidR="00481C51" w:rsidRPr="00D02800" w:rsidRDefault="00481C51">
      <w:pPr>
        <w:pStyle w:val="Prrafodelista"/>
        <w:numPr>
          <w:ilvl w:val="0"/>
          <w:numId w:val="29"/>
        </w:numPr>
        <w:pBdr>
          <w:top w:val="nil"/>
          <w:left w:val="nil"/>
          <w:bottom w:val="nil"/>
          <w:right w:val="nil"/>
          <w:between w:val="nil"/>
        </w:pBdr>
        <w:tabs>
          <w:tab w:val="left" w:pos="1843"/>
        </w:tabs>
        <w:spacing w:after="0" w:line="240" w:lineRule="auto"/>
        <w:ind w:left="1843"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Vicepresidencias de la República.</w:t>
      </w:r>
    </w:p>
    <w:p w14:paraId="5F96BCC9" w14:textId="77777777" w:rsidR="00481C51" w:rsidRPr="00D02800" w:rsidRDefault="00481C51" w:rsidP="00481C51">
      <w:pPr>
        <w:pStyle w:val="Prrafodelista"/>
        <w:tabs>
          <w:tab w:val="left" w:pos="1843"/>
        </w:tabs>
        <w:spacing w:line="240" w:lineRule="auto"/>
        <w:ind w:left="1843" w:right="1415"/>
        <w:rPr>
          <w:rFonts w:ascii="Segoe UI Light" w:eastAsiaTheme="majorEastAsia" w:hAnsi="Segoe UI Light" w:cs="Segoe UI Light"/>
          <w:color w:val="262626" w:themeColor="text1" w:themeTint="D9"/>
          <w:sz w:val="20"/>
          <w:szCs w:val="20"/>
          <w:lang w:val="es-ES"/>
        </w:rPr>
      </w:pPr>
    </w:p>
    <w:p w14:paraId="746C2157" w14:textId="77777777" w:rsidR="00481C51" w:rsidRPr="00D02800" w:rsidRDefault="00481C51">
      <w:pPr>
        <w:pStyle w:val="Prrafodelista"/>
        <w:numPr>
          <w:ilvl w:val="0"/>
          <w:numId w:val="29"/>
        </w:numPr>
        <w:pBdr>
          <w:top w:val="nil"/>
          <w:left w:val="nil"/>
          <w:bottom w:val="nil"/>
          <w:right w:val="nil"/>
          <w:between w:val="nil"/>
        </w:pBdr>
        <w:tabs>
          <w:tab w:val="left" w:pos="1843"/>
        </w:tabs>
        <w:spacing w:after="0" w:line="240" w:lineRule="auto"/>
        <w:ind w:left="1843" w:right="1415"/>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Ministros y ministras, y presidencias ejecutivas, con excepción de aquellas pertenecientes a instituciones con autonomía de gobierno u organizativa.</w:t>
      </w:r>
    </w:p>
    <w:p w14:paraId="73480AC7" w14:textId="77777777" w:rsidR="00481C51" w:rsidRPr="00D02800" w:rsidRDefault="00481C51" w:rsidP="00481C51">
      <w:pPr>
        <w:pStyle w:val="Prrafodelista"/>
        <w:pBdr>
          <w:top w:val="nil"/>
          <w:left w:val="nil"/>
          <w:bottom w:val="nil"/>
          <w:right w:val="nil"/>
          <w:between w:val="nil"/>
        </w:pBdr>
        <w:tabs>
          <w:tab w:val="left" w:pos="1843"/>
        </w:tabs>
        <w:spacing w:line="240" w:lineRule="auto"/>
        <w:ind w:left="1843" w:right="1415"/>
        <w:jc w:val="both"/>
        <w:rPr>
          <w:rFonts w:ascii="Segoe UI Light" w:eastAsiaTheme="majorEastAsia" w:hAnsi="Segoe UI Light" w:cs="Segoe UI Light"/>
          <w:color w:val="262626" w:themeColor="text1" w:themeTint="D9"/>
          <w:sz w:val="20"/>
          <w:szCs w:val="20"/>
          <w:lang w:val="es-ES"/>
        </w:rPr>
      </w:pPr>
    </w:p>
    <w:p w14:paraId="2DD25E05" w14:textId="77777777" w:rsidR="00481C51" w:rsidRPr="00D02800" w:rsidRDefault="00481C51">
      <w:pPr>
        <w:pStyle w:val="Prrafodelista"/>
        <w:numPr>
          <w:ilvl w:val="0"/>
          <w:numId w:val="29"/>
        </w:numPr>
        <w:pBdr>
          <w:top w:val="nil"/>
          <w:left w:val="nil"/>
          <w:bottom w:val="nil"/>
          <w:right w:val="nil"/>
          <w:between w:val="nil"/>
        </w:pBdr>
        <w:tabs>
          <w:tab w:val="left" w:pos="1843"/>
        </w:tabs>
        <w:spacing w:after="0" w:line="240" w:lineRule="auto"/>
        <w:ind w:left="1843" w:right="1415"/>
        <w:jc w:val="both"/>
        <w:rPr>
          <w:rFonts w:ascii="Segoe UI Light" w:eastAsiaTheme="majorEastAsia" w:hAnsi="Segoe UI Light" w:cs="Segoe UI Light"/>
          <w:color w:val="262626" w:themeColor="text1" w:themeTint="D9"/>
          <w:sz w:val="20"/>
          <w:szCs w:val="20"/>
          <w:lang w:val="es-ES"/>
        </w:rPr>
      </w:pPr>
      <w:proofErr w:type="gramStart"/>
      <w:r w:rsidRPr="00D02800">
        <w:rPr>
          <w:rFonts w:ascii="Segoe UI Light" w:eastAsiaTheme="majorEastAsia" w:hAnsi="Segoe UI Light" w:cs="Segoe UI Light"/>
          <w:color w:val="262626" w:themeColor="text1" w:themeTint="D9"/>
          <w:sz w:val="20"/>
          <w:szCs w:val="20"/>
          <w:lang w:val="es-ES"/>
        </w:rPr>
        <w:t>Viceministros y viceministras</w:t>
      </w:r>
      <w:proofErr w:type="gramEnd"/>
      <w:r w:rsidRPr="00D02800">
        <w:rPr>
          <w:rFonts w:ascii="Segoe UI Light" w:eastAsiaTheme="majorEastAsia" w:hAnsi="Segoe UI Light" w:cs="Segoe UI Light"/>
          <w:color w:val="262626" w:themeColor="text1" w:themeTint="D9"/>
          <w:sz w:val="20"/>
          <w:szCs w:val="20"/>
          <w:lang w:val="es-ES"/>
        </w:rPr>
        <w:t>, gerencias y subgerencias del sector descentralizado, así como quien ejerza rango superior jerárquico en la Procuraduría General de la República.</w:t>
      </w:r>
    </w:p>
    <w:p w14:paraId="7A6DA4AE" w14:textId="77777777" w:rsidR="00481C51" w:rsidRPr="00D02800" w:rsidRDefault="00481C51" w:rsidP="00481C51">
      <w:pPr>
        <w:pStyle w:val="Prrafodelista"/>
        <w:tabs>
          <w:tab w:val="left" w:pos="1843"/>
        </w:tabs>
        <w:spacing w:line="240" w:lineRule="auto"/>
        <w:ind w:left="1843" w:right="1415"/>
        <w:rPr>
          <w:rFonts w:ascii="Segoe UI Light" w:eastAsiaTheme="majorEastAsia" w:hAnsi="Segoe UI Light" w:cs="Segoe UI Light"/>
          <w:color w:val="262626" w:themeColor="text1" w:themeTint="D9"/>
          <w:sz w:val="20"/>
          <w:szCs w:val="20"/>
          <w:lang w:val="es-ES"/>
        </w:rPr>
      </w:pPr>
    </w:p>
    <w:p w14:paraId="5B539042" w14:textId="77777777" w:rsidR="00481C51" w:rsidRPr="00D02800" w:rsidRDefault="00481C51" w:rsidP="00481C51">
      <w:pPr>
        <w:pStyle w:val="Prrafodelista"/>
        <w:pBdr>
          <w:top w:val="nil"/>
          <w:left w:val="nil"/>
          <w:bottom w:val="nil"/>
          <w:right w:val="nil"/>
          <w:between w:val="nil"/>
        </w:pBdr>
        <w:tabs>
          <w:tab w:val="left" w:pos="1843"/>
        </w:tabs>
        <w:spacing w:line="240" w:lineRule="auto"/>
        <w:ind w:left="1701" w:right="1415" w:hanging="284"/>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e)   La Procuraduría General Adjunta de la República, la Dirección de Confianza y la Oficialía Mayor.”</w:t>
      </w:r>
    </w:p>
    <w:p w14:paraId="2FD2274B" w14:textId="77777777" w:rsidR="00481C51" w:rsidRPr="00D02800" w:rsidRDefault="00481C51" w:rsidP="00481C51">
      <w:pPr>
        <w:pStyle w:val="Ttulo"/>
        <w:tabs>
          <w:tab w:val="left" w:pos="1276"/>
          <w:tab w:val="left" w:pos="1600"/>
          <w:tab w:val="left" w:pos="1843"/>
        </w:tabs>
        <w:ind w:left="1843" w:right="1415" w:hanging="283"/>
        <w:jc w:val="both"/>
        <w:rPr>
          <w:rFonts w:ascii="Segoe UI Light" w:hAnsi="Segoe UI Light" w:cs="Segoe UI Light"/>
          <w:b/>
          <w:bCs/>
          <w:color w:val="262626" w:themeColor="text1" w:themeTint="D9"/>
          <w:sz w:val="20"/>
          <w:szCs w:val="20"/>
          <w:lang w:val="es-ES"/>
        </w:rPr>
      </w:pPr>
    </w:p>
    <w:p w14:paraId="2C3A30A1" w14:textId="5DA229B5" w:rsidR="00481C51" w:rsidRPr="00D02800" w:rsidRDefault="00481C51" w:rsidP="00481C51">
      <w:pPr>
        <w:spacing w:line="240" w:lineRule="auto"/>
        <w:ind w:right="281"/>
        <w:jc w:val="both"/>
        <w:rPr>
          <w:rFonts w:ascii="Segoe UI Light" w:eastAsiaTheme="majorEastAsia" w:hAnsi="Segoe UI Light" w:cs="Segoe UI Light"/>
          <w:b/>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De todo lo expuesto se puede decir que la Ley Marco de Empleo Público, establece los parámetros bajo los cuales debe construir</w:t>
      </w:r>
      <w:r w:rsidR="003A7E5F">
        <w:rPr>
          <w:rFonts w:ascii="Segoe UI Light" w:eastAsiaTheme="majorEastAsia" w:hAnsi="Segoe UI Light" w:cs="Segoe UI Light"/>
          <w:color w:val="262626" w:themeColor="text1" w:themeTint="D9"/>
          <w:sz w:val="20"/>
          <w:szCs w:val="20"/>
          <w:lang w:val="es-ES"/>
        </w:rPr>
        <w:t>se</w:t>
      </w:r>
      <w:r w:rsidRPr="00D02800">
        <w:rPr>
          <w:rFonts w:ascii="Segoe UI Light" w:eastAsiaTheme="majorEastAsia" w:hAnsi="Segoe UI Light" w:cs="Segoe UI Light"/>
          <w:color w:val="262626" w:themeColor="text1" w:themeTint="D9"/>
          <w:sz w:val="20"/>
          <w:szCs w:val="20"/>
          <w:lang w:val="es-ES"/>
        </w:rPr>
        <w:t xml:space="preserve"> la columna salarial global, es así como la misma debe surgir a partir de una metodología de valoración del trabajo a través del esquema de factor por puntos, de conformidad con las factores de trabajo relevantes definidos por la ley;  asimismo la normativa dispone que dicha columna salarial iniciará secuencialmente del menor al mayor puntaje;  así como que la política de remuneración propondrá el salario mínimo de inicio de la columna salarial global, aunado a ello, establece el tope </w:t>
      </w:r>
      <w:r w:rsidRPr="00D02800">
        <w:rPr>
          <w:rFonts w:ascii="Segoe UI Light" w:eastAsiaTheme="majorEastAsia" w:hAnsi="Segoe UI Light" w:cs="Segoe UI Light"/>
          <w:color w:val="262626" w:themeColor="text1" w:themeTint="D9"/>
          <w:sz w:val="20"/>
          <w:szCs w:val="20"/>
          <w:lang w:val="es-ES"/>
        </w:rPr>
        <w:lastRenderedPageBreak/>
        <w:t>máximo en cuanto a salario que ella puede tener,  pues se señala que el salario más alto del sector público será el del Presidente de la República.</w:t>
      </w:r>
    </w:p>
    <w:p w14:paraId="70B04D9F" w14:textId="40328578" w:rsidR="00481C51" w:rsidRPr="00D02800" w:rsidRDefault="00481C51" w:rsidP="00481C51">
      <w:pPr>
        <w:pStyle w:val="Ttulo"/>
        <w:ind w:right="281"/>
        <w:jc w:val="both"/>
        <w:rPr>
          <w:rFonts w:ascii="Segoe UI Light" w:hAnsi="Segoe UI Light" w:cs="Segoe UI Light"/>
          <w:b/>
          <w:bCs/>
          <w:color w:val="262626" w:themeColor="text1" w:themeTint="D9"/>
          <w:sz w:val="20"/>
          <w:szCs w:val="20"/>
          <w:lang w:val="es-ES"/>
        </w:rPr>
      </w:pPr>
      <w:r w:rsidRPr="00D02800">
        <w:rPr>
          <w:rFonts w:ascii="Segoe UI Light" w:hAnsi="Segoe UI Light" w:cs="Segoe UI Light"/>
          <w:bCs/>
          <w:color w:val="262626" w:themeColor="text1" w:themeTint="D9"/>
          <w:sz w:val="20"/>
          <w:szCs w:val="20"/>
          <w:lang w:val="es-ES"/>
        </w:rPr>
        <w:t xml:space="preserve">En cuanto al tope máximo salarial que fija la “Ley Marco de Empleo Público”, es dable traer a colación lo que establece </w:t>
      </w:r>
      <w:r w:rsidR="00326CB0" w:rsidRPr="00D02800">
        <w:rPr>
          <w:rFonts w:ascii="Segoe UI Light" w:hAnsi="Segoe UI Light" w:cs="Segoe UI Light"/>
          <w:bCs/>
          <w:color w:val="262626" w:themeColor="text1" w:themeTint="D9"/>
          <w:sz w:val="20"/>
          <w:szCs w:val="20"/>
          <w:lang w:val="es-ES"/>
        </w:rPr>
        <w:t>la ley</w:t>
      </w:r>
      <w:r w:rsidRPr="00D02800">
        <w:rPr>
          <w:rFonts w:ascii="Segoe UI Light" w:hAnsi="Segoe UI Light" w:cs="Segoe UI Light"/>
          <w:bCs/>
          <w:color w:val="262626" w:themeColor="text1" w:themeTint="D9"/>
          <w:sz w:val="20"/>
          <w:szCs w:val="20"/>
          <w:lang w:val="es-ES"/>
        </w:rPr>
        <w:t xml:space="preserve"> No. 9635 “Ley de Fortalecimiento de las Finanzas Públicas”, pues en ella también se consideró esa condición, es así, que en el “Capítulo V: Remuneraciones para quienes conforman el nivel Superior Jerárquico del Sector Público, Titulares, Subordinados y Miembros de Juntas Directivas”, estableció lo siguiente:</w:t>
      </w:r>
    </w:p>
    <w:p w14:paraId="369EB6C9" w14:textId="77777777" w:rsidR="00481C51" w:rsidRPr="00D02800" w:rsidRDefault="00481C51" w:rsidP="00481C51">
      <w:pPr>
        <w:pStyle w:val="Ttulo"/>
        <w:ind w:right="281"/>
        <w:jc w:val="both"/>
        <w:rPr>
          <w:rFonts w:ascii="Segoe UI Light" w:hAnsi="Segoe UI Light" w:cs="Segoe UI Light"/>
          <w:b/>
          <w:bCs/>
          <w:color w:val="262626" w:themeColor="text1" w:themeTint="D9"/>
          <w:sz w:val="20"/>
          <w:szCs w:val="20"/>
          <w:lang w:val="es-ES"/>
        </w:rPr>
      </w:pPr>
    </w:p>
    <w:p w14:paraId="01D717C3"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“Artículo 41- Remuneración del presidente. La remuneración mensual bruta del presidente de la República no podrá superar por mes el equivalente a veinticinco salarios base mensual de la categoría más baja de la escala de sueldos de la Administración Pública. Esta remuneración estará sujeta a las deducciones de ley. Se prohíbe el pago de gastos de representación y gastos confidenciales.</w:t>
      </w:r>
    </w:p>
    <w:p w14:paraId="33B7460B"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p>
    <w:p w14:paraId="1906E24D"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D02800">
        <w:rPr>
          <w:rFonts w:ascii="Segoe UI Light" w:eastAsiaTheme="majorEastAsia" w:hAnsi="Segoe UI Light" w:cs="Segoe UI Light"/>
          <w:color w:val="262626" w:themeColor="text1" w:themeTint="D9"/>
          <w:sz w:val="20"/>
          <w:szCs w:val="20"/>
          <w:lang w:val="es-ES"/>
        </w:rPr>
        <w:t>Artículo 42- Límite a las remuneraciones totales en la función pública. La remuneración total de aquellos servidores cuya designación sea por elección popular, así como los jerarcas, los titulares subordinados y cualquier otro funcionario del ámbito institucional de aplicación, contemplado en el artículo 26 de la presente ley, no podrá superar por mes el equivalente a veinte salarios base mensual de la categoría más baja de la escala de sueldos de la Administración Pública, salvo lo indicado en el artículo 41 sobre la remuneración del presidente. Se excluyen de esta norma los funcionarios de las instituciones y los órganos que operen en competencia, así como los que estén en servicio diplomático en el exterior.” (el resaltado no pertenece al original)</w:t>
      </w:r>
    </w:p>
    <w:p w14:paraId="679D0D08" w14:textId="77777777" w:rsidR="00481C51" w:rsidRPr="00D02800" w:rsidRDefault="00481C51" w:rsidP="00481C51">
      <w:pPr>
        <w:spacing w:line="240" w:lineRule="auto"/>
        <w:ind w:right="281"/>
        <w:jc w:val="both"/>
        <w:rPr>
          <w:rFonts w:ascii="Segoe UI Light" w:eastAsiaTheme="majorEastAsia" w:hAnsi="Segoe UI Light" w:cs="Segoe UI Light"/>
          <w:b/>
          <w:color w:val="262626" w:themeColor="text1" w:themeTint="D9"/>
          <w:sz w:val="20"/>
          <w:szCs w:val="20"/>
          <w:lang w:val="es-ES"/>
        </w:rPr>
      </w:pPr>
      <w:bookmarkStart w:id="19" w:name="_Hlk158533756"/>
      <w:bookmarkStart w:id="20" w:name="_Hlk159694812"/>
      <w:r w:rsidRPr="00D14201">
        <w:rPr>
          <w:rFonts w:ascii="Segoe UI Light" w:eastAsiaTheme="majorEastAsia" w:hAnsi="Segoe UI Light" w:cs="Segoe UI Light"/>
          <w:color w:val="262626" w:themeColor="text1" w:themeTint="D9"/>
          <w:sz w:val="20"/>
          <w:szCs w:val="20"/>
          <w:lang w:val="es-ES"/>
        </w:rPr>
        <w:t>Es claro de lo dispuesto tanto por la “Ley Marco de Empleo Público” como por la “Ley de Fortalecimiento de las Finanzas Públicas”,  que el tope salarial superior de la columna salarial global que se construya, no pue sobrepasar los límites que en ellas se establecen, dado lo anterior, al revisar el salario base mensual más bajo de la escala de sueldos de la Administración Pública, se determina que el mismo es el del "Misceláneo de Servicio Civil 1” el cual tiene asignado un salario base mensual de ₡287.000 (según índice salarial al 01-01-2020), monto que al multiplicarlo por lo que dispone la Ley de Fortalecimiento de las Finanzas Públicas (20 salarios base mensual), se obtiene que el límite superior de la columna salarial global no puede exceder la suma de ₡5.740.000 por mes.</w:t>
      </w:r>
    </w:p>
    <w:bookmarkEnd w:id="19"/>
    <w:p w14:paraId="0F09CDFE" w14:textId="67B6554B" w:rsidR="00481C51" w:rsidRPr="00D02800" w:rsidRDefault="00481C51" w:rsidP="003A7E5F">
      <w:pPr>
        <w:pStyle w:val="Ttulo"/>
        <w:ind w:right="281"/>
        <w:jc w:val="both"/>
        <w:rPr>
          <w:rFonts w:ascii="Segoe UI Light" w:hAnsi="Segoe UI Light" w:cs="Segoe UI Light"/>
          <w:b/>
          <w:bCs/>
          <w:color w:val="262626" w:themeColor="text1" w:themeTint="D9"/>
          <w:sz w:val="20"/>
          <w:szCs w:val="20"/>
          <w:lang w:val="es-ES"/>
        </w:rPr>
      </w:pPr>
    </w:p>
    <w:p w14:paraId="063033D6" w14:textId="28CB4BC3" w:rsidR="00481C51" w:rsidRPr="00326CB0" w:rsidRDefault="00481C51" w:rsidP="001272A5">
      <w:pPr>
        <w:pStyle w:val="Ttulo"/>
        <w:ind w:right="281"/>
        <w:jc w:val="both"/>
        <w:rPr>
          <w:rFonts w:ascii="Segoe UI Light" w:hAnsi="Segoe UI Light" w:cs="Segoe UI Light"/>
          <w:b/>
          <w:bCs/>
          <w:color w:val="262626" w:themeColor="text1" w:themeTint="D9"/>
          <w:sz w:val="20"/>
          <w:szCs w:val="20"/>
          <w:lang w:val="es-ES"/>
        </w:rPr>
      </w:pPr>
      <w:r w:rsidRPr="00326CB0">
        <w:rPr>
          <w:rFonts w:ascii="Segoe UI Light" w:hAnsi="Segoe UI Light" w:cs="Segoe UI Light"/>
          <w:bCs/>
          <w:color w:val="262626" w:themeColor="text1" w:themeTint="D9"/>
          <w:sz w:val="20"/>
          <w:szCs w:val="20"/>
          <w:lang w:val="es-ES"/>
        </w:rPr>
        <w:t xml:space="preserve">Por otra parte, es importante mencionar, que la “Ley Marco de Empleo Público”, en el transitorio No. XI, estableció las reglas de </w:t>
      </w:r>
      <w:r w:rsidR="001272A5" w:rsidRPr="00326CB0">
        <w:rPr>
          <w:rFonts w:ascii="Segoe UI Light" w:hAnsi="Segoe UI Light" w:cs="Segoe UI Light"/>
          <w:bCs/>
          <w:color w:val="262626" w:themeColor="text1" w:themeTint="D9"/>
          <w:sz w:val="20"/>
          <w:szCs w:val="20"/>
          <w:lang w:val="es-ES"/>
        </w:rPr>
        <w:t>cómo las</w:t>
      </w:r>
      <w:r w:rsidRPr="00326CB0">
        <w:rPr>
          <w:rFonts w:ascii="Segoe UI Light" w:hAnsi="Segoe UI Light" w:cs="Segoe UI Light"/>
          <w:bCs/>
          <w:color w:val="262626" w:themeColor="text1" w:themeTint="D9"/>
          <w:sz w:val="20"/>
          <w:szCs w:val="20"/>
          <w:lang w:val="es-ES"/>
        </w:rPr>
        <w:t xml:space="preserve"> personas que devenguen un salario compuesto a la </w:t>
      </w:r>
      <w:proofErr w:type="gramStart"/>
      <w:r w:rsidRPr="00326CB0">
        <w:rPr>
          <w:rFonts w:ascii="Segoe UI Light" w:hAnsi="Segoe UI Light" w:cs="Segoe UI Light"/>
          <w:bCs/>
          <w:color w:val="262626" w:themeColor="text1" w:themeTint="D9"/>
          <w:sz w:val="20"/>
          <w:szCs w:val="20"/>
          <w:lang w:val="es-ES"/>
        </w:rPr>
        <w:t>entrada en vigencia</w:t>
      </w:r>
      <w:proofErr w:type="gramEnd"/>
      <w:r w:rsidRPr="00326CB0">
        <w:rPr>
          <w:rFonts w:ascii="Segoe UI Light" w:hAnsi="Segoe UI Light" w:cs="Segoe UI Light"/>
          <w:bCs/>
          <w:color w:val="262626" w:themeColor="text1" w:themeTint="D9"/>
          <w:sz w:val="20"/>
          <w:szCs w:val="20"/>
          <w:lang w:val="es-ES"/>
        </w:rPr>
        <w:t xml:space="preserve"> de la ley migrarán al sistema de salario único, veamos:</w:t>
      </w:r>
    </w:p>
    <w:p w14:paraId="024152D1" w14:textId="77777777" w:rsidR="00481C51" w:rsidRPr="00326CB0" w:rsidRDefault="00481C51" w:rsidP="001272A5">
      <w:pPr>
        <w:pStyle w:val="Ttulo"/>
        <w:ind w:right="284"/>
        <w:jc w:val="both"/>
        <w:rPr>
          <w:rFonts w:ascii="Segoe UI Light" w:hAnsi="Segoe UI Light" w:cs="Segoe UI Light"/>
          <w:b/>
          <w:bCs/>
          <w:color w:val="262626" w:themeColor="text1" w:themeTint="D9"/>
          <w:sz w:val="20"/>
          <w:szCs w:val="20"/>
          <w:lang w:val="es-ES"/>
        </w:rPr>
      </w:pPr>
    </w:p>
    <w:p w14:paraId="1F12C6A3" w14:textId="77777777" w:rsidR="00481C51" w:rsidRPr="00326CB0" w:rsidRDefault="00481C51" w:rsidP="001272A5">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326CB0">
        <w:rPr>
          <w:rFonts w:ascii="Segoe UI Light" w:eastAsiaTheme="majorEastAsia" w:hAnsi="Segoe UI Light" w:cs="Segoe UI Light"/>
          <w:color w:val="262626" w:themeColor="text1" w:themeTint="D9"/>
          <w:sz w:val="20"/>
          <w:szCs w:val="20"/>
          <w:lang w:val="es-ES"/>
        </w:rPr>
        <w:t xml:space="preserve">“TRANSITORIO XI- Las personas servidoras públicas que a la </w:t>
      </w:r>
      <w:proofErr w:type="gramStart"/>
      <w:r w:rsidRPr="00326CB0">
        <w:rPr>
          <w:rFonts w:ascii="Segoe UI Light" w:eastAsiaTheme="majorEastAsia" w:hAnsi="Segoe UI Light" w:cs="Segoe UI Light"/>
          <w:color w:val="262626" w:themeColor="text1" w:themeTint="D9"/>
          <w:sz w:val="20"/>
          <w:szCs w:val="20"/>
          <w:lang w:val="es-ES"/>
        </w:rPr>
        <w:t>entrada en vigencia</w:t>
      </w:r>
      <w:proofErr w:type="gramEnd"/>
      <w:r w:rsidRPr="00326CB0">
        <w:rPr>
          <w:rFonts w:ascii="Segoe UI Light" w:eastAsiaTheme="majorEastAsia" w:hAnsi="Segoe UI Light" w:cs="Segoe UI Light"/>
          <w:color w:val="262626" w:themeColor="text1" w:themeTint="D9"/>
          <w:sz w:val="20"/>
          <w:szCs w:val="20"/>
          <w:lang w:val="es-ES"/>
        </w:rPr>
        <w:t xml:space="preserve"> de la presente ley devengan un salario compuesto, se trasladarán al salario global, de conformidad con las siguientes reglas:</w:t>
      </w:r>
    </w:p>
    <w:p w14:paraId="6CD4A8CE" w14:textId="77777777" w:rsidR="00481C51" w:rsidRPr="00326CB0" w:rsidRDefault="00481C51" w:rsidP="001272A5">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p>
    <w:p w14:paraId="7963218A" w14:textId="02AE1E7F" w:rsidR="00481C51" w:rsidRPr="00326CB0" w:rsidRDefault="00481C51" w:rsidP="001272A5">
      <w:pPr>
        <w:pStyle w:val="Prrafodelista"/>
        <w:pBdr>
          <w:top w:val="nil"/>
          <w:left w:val="nil"/>
          <w:bottom w:val="nil"/>
          <w:right w:val="nil"/>
          <w:between w:val="nil"/>
        </w:pBdr>
        <w:spacing w:after="0" w:line="240" w:lineRule="auto"/>
        <w:ind w:left="851" w:right="848"/>
        <w:jc w:val="both"/>
        <w:rPr>
          <w:rFonts w:ascii="Segoe UI Light" w:eastAsiaTheme="majorEastAsia" w:hAnsi="Segoe UI Light" w:cs="Segoe UI Light"/>
          <w:color w:val="262626" w:themeColor="text1" w:themeTint="D9"/>
          <w:sz w:val="20"/>
          <w:szCs w:val="20"/>
          <w:lang w:val="es-ES"/>
        </w:rPr>
      </w:pPr>
      <w:r w:rsidRPr="00326CB0">
        <w:rPr>
          <w:rFonts w:ascii="Segoe UI Light" w:eastAsiaTheme="majorEastAsia" w:hAnsi="Segoe UI Light" w:cs="Segoe UI Light"/>
          <w:color w:val="262626" w:themeColor="text1" w:themeTint="D9"/>
          <w:sz w:val="20"/>
          <w:szCs w:val="20"/>
          <w:lang w:val="es-ES"/>
        </w:rPr>
        <w:t>a) Quienes devengan un salario compuesto menor al que le correspondería a su categoría bajo la modalidad de salario global, continuarán devengando su salario en la forma en que lo venían haciendo y podrá incrementarse por el pago por concepto de anualidad, que en derecho les corresponda y una vez que su salario compuesto iguale el monto que les correspondería bajo el esquema de salario global, se trasladarán de manera automática a este régimen salarial, el mes siguiente.</w:t>
      </w:r>
    </w:p>
    <w:p w14:paraId="6B0A912F" w14:textId="77777777" w:rsidR="00481C51" w:rsidRPr="00326CB0" w:rsidRDefault="00481C51" w:rsidP="00481C51">
      <w:pPr>
        <w:pBdr>
          <w:top w:val="nil"/>
          <w:left w:val="nil"/>
          <w:bottom w:val="nil"/>
          <w:right w:val="nil"/>
          <w:between w:val="nil"/>
        </w:pBdr>
        <w:spacing w:line="240" w:lineRule="auto"/>
        <w:ind w:right="848"/>
        <w:jc w:val="both"/>
        <w:rPr>
          <w:rFonts w:ascii="Segoe UI Light" w:eastAsiaTheme="majorEastAsia" w:hAnsi="Segoe UI Light" w:cs="Segoe UI Light"/>
          <w:b/>
          <w:color w:val="262626" w:themeColor="text1" w:themeTint="D9"/>
          <w:sz w:val="20"/>
          <w:szCs w:val="20"/>
          <w:lang w:val="es-ES"/>
        </w:rPr>
      </w:pPr>
    </w:p>
    <w:p w14:paraId="0F70A134" w14:textId="77777777" w:rsidR="00481C51" w:rsidRPr="00326CB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326CB0">
        <w:rPr>
          <w:rFonts w:ascii="Segoe UI Light" w:eastAsiaTheme="majorEastAsia" w:hAnsi="Segoe UI Light" w:cs="Segoe UI Light"/>
          <w:color w:val="262626" w:themeColor="text1" w:themeTint="D9"/>
          <w:sz w:val="20"/>
          <w:szCs w:val="20"/>
          <w:lang w:val="es-ES"/>
        </w:rPr>
        <w:lastRenderedPageBreak/>
        <w:t>b) Quienes devenguen un salario compuesto mayor al que le correspondería a su categoría bajo la modalidad de salario global serán excluidos de cualquier incremento salarial producto de aumentos a la base o bien reconocimiento de incentivos, hasta que el monto por concepto de salario global sea igual al salario compuesto que recibía, y en el mes siguiente se trasladarán al salario global.</w:t>
      </w:r>
    </w:p>
    <w:p w14:paraId="43A326BA" w14:textId="77777777" w:rsidR="00481C51" w:rsidRPr="00326CB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p>
    <w:p w14:paraId="60A6212A" w14:textId="355CC94C" w:rsidR="00481C51" w:rsidRPr="00326CB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326CB0">
        <w:rPr>
          <w:rFonts w:ascii="Segoe UI Light" w:eastAsiaTheme="majorEastAsia" w:hAnsi="Segoe UI Light" w:cs="Segoe UI Light"/>
          <w:color w:val="262626" w:themeColor="text1" w:themeTint="D9"/>
          <w:sz w:val="20"/>
          <w:szCs w:val="20"/>
          <w:lang w:val="es-ES"/>
        </w:rPr>
        <w:t>Los salarios de las personas servidoras públicas, sin distinción del monto de estos, estarán excluidos de incrementos salariales por concepto de costo de vida, siempre y cuando se mantengan las condiciones indicadas en el inciso d) del artículo 11 de la Ley 9635, Fortalecimiento de las Finanzas Públicas, de 3 de diciembre de 2018. (el resaltado no pertenece al original)</w:t>
      </w:r>
    </w:p>
    <w:p w14:paraId="60533893" w14:textId="77777777" w:rsidR="00481C51" w:rsidRPr="00326CB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p>
    <w:p w14:paraId="73AE43F4" w14:textId="77777777" w:rsidR="00481C51" w:rsidRPr="00D02800" w:rsidRDefault="00481C51" w:rsidP="00481C51">
      <w:pPr>
        <w:pStyle w:val="Prrafodelista"/>
        <w:pBdr>
          <w:top w:val="nil"/>
          <w:left w:val="nil"/>
          <w:bottom w:val="nil"/>
          <w:right w:val="nil"/>
          <w:between w:val="nil"/>
        </w:pBdr>
        <w:spacing w:line="240" w:lineRule="auto"/>
        <w:ind w:left="851" w:right="848"/>
        <w:jc w:val="both"/>
        <w:rPr>
          <w:rFonts w:ascii="Segoe UI Light" w:eastAsiaTheme="majorEastAsia" w:hAnsi="Segoe UI Light" w:cs="Segoe UI Light"/>
          <w:color w:val="262626" w:themeColor="text1" w:themeTint="D9"/>
          <w:sz w:val="20"/>
          <w:szCs w:val="20"/>
          <w:lang w:val="es-ES"/>
        </w:rPr>
      </w:pPr>
      <w:r w:rsidRPr="00326CB0">
        <w:rPr>
          <w:rFonts w:ascii="Segoe UI Light" w:eastAsiaTheme="majorEastAsia" w:hAnsi="Segoe UI Light" w:cs="Segoe UI Light"/>
          <w:color w:val="262626" w:themeColor="text1" w:themeTint="D9"/>
          <w:sz w:val="20"/>
          <w:szCs w:val="20"/>
          <w:lang w:val="es-ES"/>
        </w:rPr>
        <w:t>TRANSITORIO XII- Las personas servidoras públicas que sean remuneradas bajo el esquema de salario global estarán excluidas de incrementos salariales por concepto de costo de vida, siempre y cuando se mantengan las condiciones indicadas en el inciso d) del artículo 11 de la Ley 9635, Fortalecimiento de las Finanzas Públicas, de 3 de diciembre de 2018.” (el resaltado no pertenece al original)</w:t>
      </w:r>
    </w:p>
    <w:bookmarkEnd w:id="20"/>
    <w:p w14:paraId="7F71DEB3" w14:textId="77777777" w:rsidR="00481C51" w:rsidRPr="00D02800" w:rsidRDefault="00481C51" w:rsidP="00481C51">
      <w:pPr>
        <w:pStyle w:val="Ttulo"/>
        <w:ind w:right="284"/>
        <w:jc w:val="both"/>
        <w:rPr>
          <w:rFonts w:ascii="Segoe UI Light" w:hAnsi="Segoe UI Light" w:cs="Segoe UI Light"/>
          <w:b/>
          <w:bCs/>
          <w:color w:val="262626" w:themeColor="text1" w:themeTint="D9"/>
          <w:sz w:val="20"/>
          <w:szCs w:val="20"/>
          <w:lang w:val="es-ES"/>
        </w:rPr>
      </w:pPr>
    </w:p>
    <w:p w14:paraId="6A51F409" w14:textId="77777777" w:rsidR="00481C51" w:rsidRDefault="00481C51"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27C68BE5" w14:textId="28C79A75" w:rsidR="00E609AF" w:rsidRDefault="00E609AF" w:rsidP="003546FB">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En el siguiente Capítulo nos referiremos a las exigencias contempladas, según los numerales 31 y 32; y que </w:t>
      </w:r>
      <w:r w:rsidR="002E2513">
        <w:rPr>
          <w:rFonts w:ascii="Segoe UI Light" w:eastAsiaTheme="majorEastAsia" w:hAnsi="Segoe UI Light" w:cs="Segoe UI Light"/>
          <w:color w:val="262626" w:themeColor="text1" w:themeTint="D9"/>
          <w:sz w:val="20"/>
          <w:szCs w:val="20"/>
          <w:lang w:val="es-ES"/>
        </w:rPr>
        <w:t xml:space="preserve">demanda un ajuste de orden técnico a la </w:t>
      </w:r>
      <w:r>
        <w:rPr>
          <w:rFonts w:ascii="Segoe UI Light" w:eastAsiaTheme="majorEastAsia" w:hAnsi="Segoe UI Light" w:cs="Segoe UI Light"/>
          <w:color w:val="262626" w:themeColor="text1" w:themeTint="D9"/>
          <w:sz w:val="20"/>
          <w:szCs w:val="20"/>
          <w:lang w:val="es-ES"/>
        </w:rPr>
        <w:t>Metodología de Valoración por factores, establecida hasta el día de hoy en el Poder Judicial. veamos:</w:t>
      </w:r>
    </w:p>
    <w:p w14:paraId="797318F9"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31182512"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366AFF75"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70343B4E"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135B8827"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6E2EC51B" w14:textId="77777777" w:rsidR="000B5013" w:rsidRDefault="000B5013" w:rsidP="003546FB">
      <w:pPr>
        <w:spacing w:after="0" w:line="240" w:lineRule="auto"/>
        <w:jc w:val="both"/>
        <w:rPr>
          <w:rFonts w:ascii="Segoe UI Light" w:eastAsiaTheme="majorEastAsia" w:hAnsi="Segoe UI Light" w:cs="Segoe UI Light"/>
          <w:color w:val="262626" w:themeColor="text1" w:themeTint="D9"/>
          <w:sz w:val="20"/>
          <w:szCs w:val="20"/>
          <w:lang w:val="es-ES"/>
        </w:rPr>
      </w:pPr>
    </w:p>
    <w:p w14:paraId="43C28D0E" w14:textId="19AA3A17"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32833C54" w14:textId="6FAE304A"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087F758E" w14:textId="1CCD8701"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13C0F09B" w14:textId="6BDB2979"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51D2E584" w14:textId="22BBDBC9"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6344C3B5" w14:textId="77777777" w:rsidR="00326CB0" w:rsidRDefault="00326CB0" w:rsidP="00E609AF">
      <w:pPr>
        <w:spacing w:line="240" w:lineRule="auto"/>
        <w:jc w:val="both"/>
        <w:rPr>
          <w:rFonts w:ascii="Segoe UI Light" w:eastAsiaTheme="majorEastAsia" w:hAnsi="Segoe UI Light" w:cs="Segoe UI Light"/>
          <w:color w:val="262626" w:themeColor="text1" w:themeTint="D9"/>
          <w:sz w:val="20"/>
          <w:szCs w:val="20"/>
          <w:lang w:val="es-ES"/>
        </w:rPr>
      </w:pPr>
    </w:p>
    <w:p w14:paraId="1BEB77E7" w14:textId="33639024"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0D9D89E6" w14:textId="6FC007B5"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p w14:paraId="34F48BB6" w14:textId="24A0A0C2" w:rsidR="00481C51" w:rsidRDefault="00481C51" w:rsidP="00E609AF">
      <w:pPr>
        <w:spacing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961"/>
      </w:tblGrid>
      <w:tr w:rsidR="00031843" w:rsidRPr="001F38B1" w14:paraId="3CA75C6A" w14:textId="77777777" w:rsidTr="003F5BBF">
        <w:tc>
          <w:tcPr>
            <w:tcW w:w="4248" w:type="dxa"/>
            <w:shd w:val="clear" w:color="auto" w:fill="auto"/>
          </w:tcPr>
          <w:bookmarkEnd w:id="18"/>
          <w:p w14:paraId="387B3D5C" w14:textId="5C6933C6" w:rsidR="00F168E5" w:rsidRPr="00F168E5" w:rsidRDefault="00F168E5" w:rsidP="00852769">
            <w:pPr>
              <w:jc w:val="both"/>
              <w:rPr>
                <w:rFonts w:ascii="Segoe UI Light" w:hAnsi="Segoe UI Light" w:cs="Segoe UI Light"/>
                <w:b/>
                <w:bCs/>
                <w:color w:val="92CDDC" w:themeColor="accent5" w:themeTint="99"/>
                <w:sz w:val="52"/>
                <w:szCs w:val="52"/>
                <w:lang w:val="es-ES"/>
              </w:rPr>
            </w:pPr>
            <w:r w:rsidRPr="00336547">
              <w:rPr>
                <w:rFonts w:ascii="Segoe UI Light" w:hAnsi="Segoe UI Light" w:cs="Segoe UI Light"/>
                <w:b/>
                <w:bCs/>
                <w:color w:val="92CDDC" w:themeColor="accent5" w:themeTint="99"/>
                <w:sz w:val="44"/>
                <w:szCs w:val="44"/>
              </w:rPr>
              <w:lastRenderedPageBreak/>
              <w:t xml:space="preserve">      </w:t>
            </w:r>
            <w:r w:rsidRPr="00420F32">
              <w:rPr>
                <w:rFonts w:ascii="Segoe UI Light" w:hAnsi="Segoe UI Light" w:cs="Segoe UI Light"/>
                <w:b/>
                <w:bCs/>
                <w:color w:val="92CDDC" w:themeColor="accent5" w:themeTint="99"/>
                <w:sz w:val="44"/>
                <w:szCs w:val="44"/>
              </w:rPr>
              <w:t>Capítulo</w:t>
            </w:r>
            <w:r w:rsidRPr="00420F32">
              <w:rPr>
                <w:rFonts w:ascii="Segoe UI Light" w:hAnsi="Segoe UI Light" w:cs="Segoe UI Light"/>
                <w:b/>
                <w:bCs/>
                <w:color w:val="92CDDC" w:themeColor="accent5" w:themeTint="99"/>
                <w:sz w:val="44"/>
                <w:szCs w:val="44"/>
                <w14:textFill>
                  <w14:gradFill>
                    <w14:gsLst>
                      <w14:gs w14:pos="0">
                        <w14:schemeClr w14:val="accent5">
                          <w14:lumMod w14:val="60000"/>
                          <w14:lumOff w14:val="40000"/>
                          <w14:shade w14:val="30000"/>
                          <w14:satMod w14:val="115000"/>
                        </w14:schemeClr>
                      </w14:gs>
                      <w14:gs w14:pos="50000">
                        <w14:schemeClr w14:val="accent5">
                          <w14:lumMod w14:val="60000"/>
                          <w14:lumOff w14:val="40000"/>
                          <w14:shade w14:val="67500"/>
                          <w14:satMod w14:val="115000"/>
                        </w14:schemeClr>
                      </w14:gs>
                      <w14:gs w14:pos="100000">
                        <w14:schemeClr w14:val="accent5">
                          <w14:lumMod w14:val="60000"/>
                          <w14:lumOff w14:val="40000"/>
                          <w14:shade w14:val="100000"/>
                          <w14:satMod w14:val="115000"/>
                        </w14:schemeClr>
                      </w14:gs>
                    </w14:gsLst>
                    <w14:path w14:path="circle">
                      <w14:fillToRect w14:l="50000" w14:t="50000" w14:r="50000" w14:b="50000"/>
                    </w14:path>
                  </w14:gradFill>
                </w14:textFill>
              </w:rPr>
              <w:t xml:space="preserve"> </w:t>
            </w:r>
            <w:r w:rsidRPr="00465D93">
              <w:rPr>
                <w:rFonts w:ascii="Segoe UI Light" w:hAnsi="Segoe UI Light" w:cs="Segoe UI Light"/>
                <w:b/>
                <w:bCs/>
                <w:color w:val="31849B" w:themeColor="accent5" w:themeShade="BF"/>
                <w:sz w:val="144"/>
                <w:szCs w:val="144"/>
              </w:rPr>
              <w:t>3</w:t>
            </w:r>
          </w:p>
        </w:tc>
        <w:tc>
          <w:tcPr>
            <w:tcW w:w="4961" w:type="dxa"/>
            <w:shd w:val="clear" w:color="auto" w:fill="auto"/>
          </w:tcPr>
          <w:p w14:paraId="23693CCD" w14:textId="345BB2A0" w:rsidR="00F168E5" w:rsidRPr="001F38B1" w:rsidRDefault="00F168E5" w:rsidP="00852769">
            <w:pPr>
              <w:jc w:val="right"/>
              <w:rPr>
                <w:rFonts w:ascii="Segoe UI Light" w:hAnsi="Segoe UI Light" w:cs="Segoe UI Light"/>
                <w:b/>
                <w:bCs/>
                <w:color w:val="92CDDC" w:themeColor="accent5" w:themeTint="99"/>
                <w:sz w:val="44"/>
                <w:szCs w:val="44"/>
              </w:rPr>
            </w:pPr>
            <w:bookmarkStart w:id="21" w:name="_Hlk126675205"/>
            <w:r w:rsidRPr="001F38B1">
              <w:rPr>
                <w:rFonts w:ascii="Segoe UI Light" w:hAnsi="Segoe UI Light" w:cs="Segoe UI Light"/>
                <w:b/>
                <w:bCs/>
                <w:color w:val="92CDDC" w:themeColor="accent5" w:themeTint="99"/>
                <w:sz w:val="44"/>
                <w:szCs w:val="44"/>
              </w:rPr>
              <w:t>Metodologí</w:t>
            </w:r>
            <w:r w:rsidR="005D2D42" w:rsidRPr="001F38B1">
              <w:rPr>
                <w:rFonts w:ascii="Segoe UI Light" w:hAnsi="Segoe UI Light" w:cs="Segoe UI Light"/>
                <w:b/>
                <w:bCs/>
                <w:color w:val="92CDDC" w:themeColor="accent5" w:themeTint="99"/>
                <w:sz w:val="44"/>
                <w:szCs w:val="44"/>
              </w:rPr>
              <w:t>a vigente</w:t>
            </w:r>
            <w:r w:rsidRPr="001F38B1">
              <w:rPr>
                <w:rFonts w:ascii="Segoe UI Light" w:hAnsi="Segoe UI Light" w:cs="Segoe UI Light"/>
                <w:b/>
                <w:bCs/>
                <w:color w:val="92CDDC" w:themeColor="accent5" w:themeTint="99"/>
                <w:sz w:val="44"/>
                <w:szCs w:val="44"/>
              </w:rPr>
              <w:t xml:space="preserve"> Valoración de Puestos </w:t>
            </w:r>
          </w:p>
          <w:p w14:paraId="3F911A36" w14:textId="5FA0F9B2" w:rsidR="00F168E5" w:rsidRPr="001F38B1" w:rsidRDefault="00F168E5" w:rsidP="00F168E5">
            <w:pPr>
              <w:jc w:val="right"/>
              <w:rPr>
                <w:rFonts w:ascii="Segoe UI Light" w:hAnsi="Segoe UI Light" w:cs="Segoe UI Light"/>
                <w:b/>
                <w:bCs/>
                <w:color w:val="92CDDC" w:themeColor="accent5" w:themeTint="99"/>
                <w:sz w:val="44"/>
                <w:szCs w:val="44"/>
              </w:rPr>
            </w:pPr>
            <w:r w:rsidRPr="001F38B1">
              <w:rPr>
                <w:rFonts w:ascii="Segoe UI Light" w:hAnsi="Segoe UI Light" w:cs="Segoe UI Light"/>
                <w:b/>
                <w:bCs/>
                <w:color w:val="92CDDC" w:themeColor="accent5" w:themeTint="99"/>
                <w:sz w:val="44"/>
                <w:szCs w:val="44"/>
              </w:rPr>
              <w:t>Poder Judicial</w:t>
            </w:r>
            <w:r w:rsidR="004469B1" w:rsidRPr="001F38B1">
              <w:rPr>
                <w:rFonts w:ascii="Segoe UI Light" w:hAnsi="Segoe UI Light" w:cs="Segoe UI Light"/>
                <w:b/>
                <w:bCs/>
                <w:color w:val="92CDDC" w:themeColor="accent5" w:themeTint="99"/>
                <w:sz w:val="44"/>
                <w:szCs w:val="44"/>
              </w:rPr>
              <w:t xml:space="preserve"> y la incidencia de la LMEP</w:t>
            </w:r>
            <w:bookmarkEnd w:id="21"/>
          </w:p>
        </w:tc>
      </w:tr>
    </w:tbl>
    <w:p w14:paraId="70113DE6" w14:textId="77777777" w:rsidR="00D3588C" w:rsidRDefault="00D3588C" w:rsidP="0026559A">
      <w:pPr>
        <w:spacing w:after="0" w:line="240" w:lineRule="auto"/>
        <w:jc w:val="both"/>
        <w:rPr>
          <w:rFonts w:ascii="Segoe UI Light" w:eastAsiaTheme="majorEastAsia" w:hAnsi="Segoe UI Light" w:cs="Segoe UI Light"/>
          <w:color w:val="262626" w:themeColor="text1" w:themeTint="D9"/>
          <w:sz w:val="20"/>
          <w:szCs w:val="20"/>
          <w:lang w:val="es-ES"/>
        </w:rPr>
      </w:pPr>
    </w:p>
    <w:p w14:paraId="7BA3F1E6" w14:textId="1E703373" w:rsidR="00C96BDD" w:rsidRDefault="002069FE" w:rsidP="0026559A">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La Sección de Análisis de Puestos de la Dirección de Gestión Humana </w:t>
      </w:r>
      <w:r w:rsidRPr="00742197">
        <w:rPr>
          <w:rFonts w:ascii="Segoe UI Light" w:eastAsiaTheme="majorEastAsia" w:hAnsi="Segoe UI Light" w:cs="Segoe UI Light"/>
          <w:color w:val="262626" w:themeColor="text1" w:themeTint="D9"/>
          <w:sz w:val="20"/>
          <w:szCs w:val="20"/>
          <w:lang w:val="es-ES"/>
        </w:rPr>
        <w:t xml:space="preserve">utiliza </w:t>
      </w:r>
      <w:r>
        <w:rPr>
          <w:rFonts w:ascii="Segoe UI Light" w:eastAsiaTheme="majorEastAsia" w:hAnsi="Segoe UI Light" w:cs="Segoe UI Light"/>
          <w:color w:val="262626" w:themeColor="text1" w:themeTint="D9"/>
          <w:sz w:val="20"/>
          <w:szCs w:val="20"/>
          <w:lang w:val="es-ES"/>
        </w:rPr>
        <w:t xml:space="preserve">para </w:t>
      </w:r>
      <w:r w:rsidR="00C96BDD" w:rsidRPr="00511593">
        <w:rPr>
          <w:rFonts w:ascii="Segoe UI Light" w:eastAsiaTheme="majorEastAsia" w:hAnsi="Segoe UI Light" w:cs="Segoe UI Light"/>
          <w:color w:val="262626" w:themeColor="text1" w:themeTint="D9"/>
          <w:sz w:val="20"/>
          <w:szCs w:val="20"/>
          <w:lang w:val="es-ES"/>
        </w:rPr>
        <w:t xml:space="preserve">lograr la uniformidad, consistencia y equidad retributiva, </w:t>
      </w:r>
      <w:r w:rsidR="000B1EC7">
        <w:rPr>
          <w:rFonts w:ascii="Segoe UI Light" w:eastAsiaTheme="majorEastAsia" w:hAnsi="Segoe UI Light" w:cs="Segoe UI Light"/>
          <w:color w:val="262626" w:themeColor="text1" w:themeTint="D9"/>
          <w:sz w:val="20"/>
          <w:szCs w:val="20"/>
          <w:lang w:val="es-ES"/>
        </w:rPr>
        <w:t>l</w:t>
      </w:r>
      <w:r w:rsidR="0093157F">
        <w:rPr>
          <w:rFonts w:ascii="Segoe UI Light" w:eastAsiaTheme="majorEastAsia" w:hAnsi="Segoe UI Light" w:cs="Segoe UI Light"/>
          <w:color w:val="262626" w:themeColor="text1" w:themeTint="D9"/>
          <w:sz w:val="20"/>
          <w:szCs w:val="20"/>
          <w:lang w:val="es-ES"/>
        </w:rPr>
        <w:t xml:space="preserve">a metodología de valoración por factores </w:t>
      </w:r>
      <w:r w:rsidR="000B1EC7">
        <w:rPr>
          <w:rFonts w:ascii="Segoe UI Light" w:eastAsiaTheme="majorEastAsia" w:hAnsi="Segoe UI Light" w:cs="Segoe UI Light"/>
          <w:color w:val="262626" w:themeColor="text1" w:themeTint="D9"/>
          <w:sz w:val="20"/>
          <w:szCs w:val="20"/>
          <w:lang w:val="es-ES"/>
        </w:rPr>
        <w:t xml:space="preserve">que </w:t>
      </w:r>
      <w:r w:rsidR="00C96BDD" w:rsidRPr="00511593">
        <w:rPr>
          <w:rFonts w:ascii="Segoe UI Light" w:eastAsiaTheme="majorEastAsia" w:hAnsi="Segoe UI Light" w:cs="Segoe UI Light"/>
          <w:color w:val="262626" w:themeColor="text1" w:themeTint="D9"/>
          <w:sz w:val="20"/>
          <w:szCs w:val="20"/>
          <w:lang w:val="es-ES"/>
        </w:rPr>
        <w:t>permite, analizar, ordenar y valorar los cargos existentes en la institución considerando una serie de factor</w:t>
      </w:r>
      <w:r w:rsidR="0094478E">
        <w:rPr>
          <w:rFonts w:ascii="Segoe UI Light" w:eastAsiaTheme="majorEastAsia" w:hAnsi="Segoe UI Light" w:cs="Segoe UI Light"/>
          <w:color w:val="262626" w:themeColor="text1" w:themeTint="D9"/>
          <w:sz w:val="20"/>
          <w:szCs w:val="20"/>
          <w:lang w:val="es-ES"/>
        </w:rPr>
        <w:t>es generales y factores específicos que se muestran en la siguiente figura y entre los cuales se</w:t>
      </w:r>
      <w:r w:rsidR="00C96BDD" w:rsidRPr="00511593">
        <w:rPr>
          <w:rFonts w:ascii="Segoe UI Light" w:eastAsiaTheme="majorEastAsia" w:hAnsi="Segoe UI Light" w:cs="Segoe UI Light"/>
          <w:color w:val="262626" w:themeColor="text1" w:themeTint="D9"/>
          <w:sz w:val="20"/>
          <w:szCs w:val="20"/>
          <w:lang w:val="es-ES"/>
        </w:rPr>
        <w:t xml:space="preserve"> distinguen:</w:t>
      </w:r>
    </w:p>
    <w:p w14:paraId="05F243A3" w14:textId="3AA79CE7" w:rsidR="0094478E" w:rsidRDefault="0094478E" w:rsidP="0051159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E596FBC" w14:textId="15E0D8C3" w:rsidR="0094478E" w:rsidRDefault="003F5BBF" w:rsidP="0051159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65" behindDoc="0" locked="0" layoutInCell="1" allowOverlap="1" wp14:anchorId="14474EF8" wp14:editId="082FB3E3">
                <wp:simplePos x="0" y="0"/>
                <wp:positionH relativeFrom="margin">
                  <wp:posOffset>3589637</wp:posOffset>
                </wp:positionH>
                <wp:positionV relativeFrom="paragraph">
                  <wp:posOffset>73732</wp:posOffset>
                </wp:positionV>
                <wp:extent cx="1149958" cy="836876"/>
                <wp:effectExtent l="0" t="0" r="0" b="1905"/>
                <wp:wrapNone/>
                <wp:docPr id="63" name="Cuadro de texto 40"/>
                <wp:cNvGraphicFramePr/>
                <a:graphic xmlns:a="http://schemas.openxmlformats.org/drawingml/2006/main">
                  <a:graphicData uri="http://schemas.microsoft.com/office/word/2010/wordprocessingShape">
                    <wps:wsp>
                      <wps:cNvSpPr txBox="1"/>
                      <wps:spPr>
                        <a:xfrm>
                          <a:off x="0" y="0"/>
                          <a:ext cx="1149958" cy="836876"/>
                        </a:xfrm>
                        <a:prstGeom prst="rect">
                          <a:avLst/>
                        </a:prstGeom>
                        <a:solidFill>
                          <a:schemeClr val="lt1"/>
                        </a:solidFill>
                        <a:ln w="6350">
                          <a:noFill/>
                        </a:ln>
                      </wps:spPr>
                      <wps:txbx>
                        <w:txbxContent>
                          <w:p w14:paraId="06F90A0B" w14:textId="698E39DC"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Por funciones</w:t>
                            </w:r>
                          </w:p>
                          <w:p w14:paraId="104EA4BC" w14:textId="2FE88682"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Por equipo y materiales</w:t>
                            </w:r>
                          </w:p>
                          <w:p w14:paraId="067CF462" w14:textId="5DDEDEAC" w:rsidR="00AD0DFD"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 xml:space="preserve">Por relaciones de trabajo </w:t>
                            </w:r>
                          </w:p>
                          <w:p w14:paraId="4A1151F0" w14:textId="11A9C185" w:rsidR="003F5BBF" w:rsidRPr="002069FE" w:rsidRDefault="003F5BBF">
                            <w:pPr>
                              <w:rPr>
                                <w:rFonts w:ascii="Segoe UI Light" w:hAnsi="Segoe UI Light" w:cs="Segoe UI Light"/>
                                <w:sz w:val="12"/>
                                <w:szCs w:val="12"/>
                                <w:lang w:val="es-ES"/>
                              </w:rPr>
                            </w:pPr>
                            <w:r>
                              <w:rPr>
                                <w:rFonts w:ascii="Segoe UI Light" w:hAnsi="Segoe UI Light" w:cs="Segoe UI Light"/>
                                <w:sz w:val="12"/>
                                <w:szCs w:val="12"/>
                                <w:lang w:val="es-ES"/>
                              </w:rPr>
                              <w:t>Consecuencias del error</w:t>
                            </w:r>
                          </w:p>
                          <w:p w14:paraId="4516704A" w14:textId="77777777" w:rsidR="00AD0DFD" w:rsidRPr="002069FE" w:rsidRDefault="00AD0DFD">
                            <w:pPr>
                              <w:rPr>
                                <w:sz w:val="12"/>
                                <w:szCs w:val="1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4EF8" id="Cuadro de texto 40" o:spid="_x0000_s1041" type="#_x0000_t202" style="position:absolute;left:0;text-align:left;margin-left:282.65pt;margin-top:5.8pt;width:90.55pt;height:65.9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" fillcolor="white [3201]" stroked="f" strokeweight=".5pt">
                <v:textbox>
                  <w:txbxContent>
                    <w:p w14:paraId="06F90A0B" w14:textId="698E39DC"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Por funciones</w:t>
                      </w:r>
                    </w:p>
                    <w:p w14:paraId="104EA4BC" w14:textId="2FE88682"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Por equipo y materiales</w:t>
                      </w:r>
                    </w:p>
                    <w:p w14:paraId="067CF462" w14:textId="5DDEDEAC" w:rsidR="00AD0DFD"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 xml:space="preserve">Por relaciones de trabajo </w:t>
                      </w:r>
                    </w:p>
                    <w:p w14:paraId="4A1151F0" w14:textId="11A9C185" w:rsidR="003F5BBF" w:rsidRPr="002069FE" w:rsidRDefault="003F5BBF">
                      <w:pPr>
                        <w:rPr>
                          <w:rFonts w:ascii="Segoe UI Light" w:hAnsi="Segoe UI Light" w:cs="Segoe UI Light"/>
                          <w:sz w:val="12"/>
                          <w:szCs w:val="12"/>
                          <w:lang w:val="es-ES"/>
                        </w:rPr>
                      </w:pPr>
                      <w:r>
                        <w:rPr>
                          <w:rFonts w:ascii="Segoe UI Light" w:hAnsi="Segoe UI Light" w:cs="Segoe UI Light"/>
                          <w:sz w:val="12"/>
                          <w:szCs w:val="12"/>
                          <w:lang w:val="es-ES"/>
                        </w:rPr>
                        <w:t>Consecuencias del error</w:t>
                      </w:r>
                    </w:p>
                    <w:p w14:paraId="4516704A" w14:textId="77777777" w:rsidR="00AD0DFD" w:rsidRPr="002069FE" w:rsidRDefault="00AD0DFD">
                      <w:pPr>
                        <w:rPr>
                          <w:sz w:val="12"/>
                          <w:szCs w:val="12"/>
                          <w:lang w:val="es-ES"/>
                        </w:rPr>
                      </w:pPr>
                    </w:p>
                  </w:txbxContent>
                </v:textbox>
                <w10:wrap anchorx="margin"/>
              </v:shape>
            </w:pict>
          </mc:Fallback>
        </mc:AlternateContent>
      </w:r>
      <w:r>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71" behindDoc="0" locked="0" layoutInCell="1" allowOverlap="1" wp14:anchorId="7F14ECE5" wp14:editId="6B3D768E">
                <wp:simplePos x="0" y="0"/>
                <wp:positionH relativeFrom="column">
                  <wp:posOffset>3310595</wp:posOffset>
                </wp:positionH>
                <wp:positionV relativeFrom="paragraph">
                  <wp:posOffset>99488</wp:posOffset>
                </wp:positionV>
                <wp:extent cx="325978" cy="798347"/>
                <wp:effectExtent l="0" t="0" r="17145" b="20955"/>
                <wp:wrapNone/>
                <wp:docPr id="66" name="Abrir llave 41"/>
                <wp:cNvGraphicFramePr/>
                <a:graphic xmlns:a="http://schemas.openxmlformats.org/drawingml/2006/main">
                  <a:graphicData uri="http://schemas.microsoft.com/office/word/2010/wordprocessingShape">
                    <wps:wsp>
                      <wps:cNvSpPr/>
                      <wps:spPr>
                        <a:xfrm>
                          <a:off x="0" y="0"/>
                          <a:ext cx="325978" cy="798347"/>
                        </a:xfrm>
                        <a:prstGeom prst="leftBrace">
                          <a:avLst/>
                        </a:prstGeom>
                        <a:noFill/>
                        <a:ln w="6350" cap="flat" cmpd="sng" algn="ctr">
                          <a:solidFill>
                            <a:srgbClr val="4F81B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2E40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1" o:spid="_x0000_s1026" type="#_x0000_t87" style="position:absolute;margin-left:260.7pt;margin-top:7.85pt;width:25.65pt;height:62.8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" adj="735" strokecolor="#4f81bd" strokeweight=".5pt">
                <v:stroke joinstyle="miter"/>
              </v:shape>
            </w:pict>
          </mc:Fallback>
        </mc:AlternateContent>
      </w:r>
    </w:p>
    <w:p w14:paraId="4BC14999" w14:textId="7E6865A7" w:rsidR="00511593" w:rsidRDefault="0093157F" w:rsidP="0051159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Courier New" w:eastAsia="Times New Roman" w:hAnsi="Courier New" w:cs="Courier New"/>
          <w:spacing w:val="-3"/>
          <w:sz w:val="24"/>
          <w:szCs w:val="24"/>
          <w:lang w:val="es-ES_tradnl" w:eastAsia="es-ES"/>
        </w:rPr>
      </w:pPr>
      <w:r>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70" behindDoc="0" locked="0" layoutInCell="1" allowOverlap="1" wp14:anchorId="610D5290" wp14:editId="09C4B75A">
                <wp:simplePos x="0" y="0"/>
                <wp:positionH relativeFrom="rightMargin">
                  <wp:posOffset>-743856</wp:posOffset>
                </wp:positionH>
                <wp:positionV relativeFrom="paragraph">
                  <wp:posOffset>548559</wp:posOffset>
                </wp:positionV>
                <wp:extent cx="483235" cy="1615736"/>
                <wp:effectExtent l="0" t="0" r="0" b="3810"/>
                <wp:wrapNone/>
                <wp:docPr id="69" name="Cuadro de texto 42"/>
                <wp:cNvGraphicFramePr/>
                <a:graphic xmlns:a="http://schemas.openxmlformats.org/drawingml/2006/main">
                  <a:graphicData uri="http://schemas.microsoft.com/office/word/2010/wordprocessingShape">
                    <wps:wsp>
                      <wps:cNvSpPr txBox="1"/>
                      <wps:spPr>
                        <a:xfrm>
                          <a:off x="0" y="0"/>
                          <a:ext cx="483235" cy="1615736"/>
                        </a:xfrm>
                        <a:prstGeom prst="rect">
                          <a:avLst/>
                        </a:prstGeom>
                        <a:noFill/>
                        <a:ln w="6350">
                          <a:noFill/>
                        </a:ln>
                      </wps:spPr>
                      <wps:txbx>
                        <w:txbxContent>
                          <w:p w14:paraId="2138A90E" w14:textId="28C0C75A" w:rsidR="00AD0DFD" w:rsidRPr="002069FE" w:rsidRDefault="00AD0DFD" w:rsidP="00D77D01">
                            <w:pPr>
                              <w:jc w:val="center"/>
                              <w:rPr>
                                <w:rFonts w:ascii="Segoe UI Light" w:hAnsi="Segoe UI Light" w:cs="Segoe UI Light"/>
                                <w:b/>
                                <w:bCs/>
                                <w:lang w:val="es-ES"/>
                                <w14:textOutline w14:w="9525" w14:cap="rnd" w14:cmpd="sng" w14:algn="ctr">
                                  <w14:noFill/>
                                  <w14:prstDash w14:val="solid"/>
                                  <w14:bevel/>
                                </w14:textOutline>
                              </w:rPr>
                            </w:pPr>
                            <w:r w:rsidRPr="002069FE">
                              <w:rPr>
                                <w:rFonts w:ascii="Segoe UI Light" w:hAnsi="Segoe UI Light" w:cs="Segoe UI Light"/>
                                <w:b/>
                                <w:bCs/>
                                <w:lang w:val="es-ES"/>
                                <w14:textOutline w14:w="9525" w14:cap="rnd" w14:cmpd="sng" w14:algn="ctr">
                                  <w14:noFill/>
                                  <w14:prstDash w14:val="solid"/>
                                  <w14:bevel/>
                                </w14:textOutline>
                              </w:rPr>
                              <w:t>FACTORES ESPECÍFICOS</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D5290" id="Cuadro de texto 42" o:spid="_x0000_s1042" type="#_x0000_t202" style="position:absolute;left:0;text-align:left;margin-left:-58.55pt;margin-top:43.2pt;width:38.05pt;height:127.2pt;z-index:25165827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" filled="f" stroked="f" strokeweight=".5pt">
                <v:textbox style="layout-flow:vertical">
                  <w:txbxContent>
                    <w:p w14:paraId="2138A90E" w14:textId="28C0C75A" w:rsidR="00AD0DFD" w:rsidRPr="002069FE" w:rsidRDefault="00AD0DFD" w:rsidP="00D77D01">
                      <w:pPr>
                        <w:jc w:val="center"/>
                        <w:rPr>
                          <w:rFonts w:ascii="Segoe UI Light" w:hAnsi="Segoe UI Light" w:cs="Segoe UI Light"/>
                          <w:b/>
                          <w:bCs/>
                          <w:lang w:val="es-ES"/>
                          <w14:textOutline w14:w="9525" w14:cap="rnd" w14:cmpd="sng" w14:algn="ctr">
                            <w14:noFill/>
                            <w14:prstDash w14:val="solid"/>
                            <w14:bevel/>
                          </w14:textOutline>
                        </w:rPr>
                      </w:pPr>
                      <w:r w:rsidRPr="002069FE">
                        <w:rPr>
                          <w:rFonts w:ascii="Segoe UI Light" w:hAnsi="Segoe UI Light" w:cs="Segoe UI Light"/>
                          <w:b/>
                          <w:bCs/>
                          <w:lang w:val="es-ES"/>
                          <w14:textOutline w14:w="9525" w14:cap="rnd" w14:cmpd="sng" w14:algn="ctr">
                            <w14:noFill/>
                            <w14:prstDash w14:val="solid"/>
                            <w14:bevel/>
                          </w14:textOutline>
                        </w:rPr>
                        <w:t>FACTORES ESPECÍFICOS</w:t>
                      </w:r>
                    </w:p>
                  </w:txbxContent>
                </v:textbox>
                <w10:wrap anchorx="margin"/>
              </v:shape>
            </w:pict>
          </mc:Fallback>
        </mc:AlternateContent>
      </w:r>
      <w:r w:rsidR="00095DA7">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69" behindDoc="0" locked="0" layoutInCell="1" allowOverlap="1" wp14:anchorId="0800D729" wp14:editId="3D439413">
                <wp:simplePos x="0" y="0"/>
                <wp:positionH relativeFrom="margin">
                  <wp:align>left</wp:align>
                </wp:positionH>
                <wp:positionV relativeFrom="paragraph">
                  <wp:posOffset>327132</wp:posOffset>
                </wp:positionV>
                <wp:extent cx="467933" cy="1946275"/>
                <wp:effectExtent l="0" t="0" r="8890" b="0"/>
                <wp:wrapNone/>
                <wp:docPr id="68" name="Cuadro de texto 43"/>
                <wp:cNvGraphicFramePr/>
                <a:graphic xmlns:a="http://schemas.openxmlformats.org/drawingml/2006/main">
                  <a:graphicData uri="http://schemas.microsoft.com/office/word/2010/wordprocessingShape">
                    <wps:wsp>
                      <wps:cNvSpPr txBox="1"/>
                      <wps:spPr>
                        <a:xfrm>
                          <a:off x="0" y="0"/>
                          <a:ext cx="467933" cy="1946275"/>
                        </a:xfrm>
                        <a:prstGeom prst="rect">
                          <a:avLst/>
                        </a:prstGeom>
                        <a:solidFill>
                          <a:schemeClr val="lt1"/>
                        </a:solidFill>
                        <a:ln w="6350">
                          <a:noFill/>
                        </a:ln>
                      </wps:spPr>
                      <wps:txbx>
                        <w:txbxContent>
                          <w:p w14:paraId="4FBF5109" w14:textId="37D230D2" w:rsidR="00AD0DFD" w:rsidRPr="002069FE" w:rsidRDefault="00AD0DFD" w:rsidP="00D77D01">
                            <w:pPr>
                              <w:jc w:val="center"/>
                              <w:rPr>
                                <w:rFonts w:ascii="Segoe UI Light" w:hAnsi="Segoe UI Light" w:cs="Segoe UI Light"/>
                                <w:b/>
                                <w:bCs/>
                                <w:lang w:val="es-ES"/>
                              </w:rPr>
                            </w:pPr>
                            <w:r w:rsidRPr="002069FE">
                              <w:rPr>
                                <w:rFonts w:ascii="Segoe UI Light" w:hAnsi="Segoe UI Light" w:cs="Segoe UI Light"/>
                                <w:b/>
                                <w:bCs/>
                                <w:lang w:val="es-ES"/>
                              </w:rPr>
                              <w:t>FACTORES GENERALES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0D729" id="Cuadro de texto 43" o:spid="_x0000_s1043" type="#_x0000_t202" style="position:absolute;left:0;text-align:left;margin-left:0;margin-top:25.75pt;width:36.85pt;height:153.25pt;z-index:2516582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" fillcolor="white [3201]" stroked="f" strokeweight=".5pt">
                <v:textbox style="layout-flow:vertical;mso-layout-flow-alt:bottom-to-top">
                  <w:txbxContent>
                    <w:p w14:paraId="4FBF5109" w14:textId="37D230D2" w:rsidR="00AD0DFD" w:rsidRPr="002069FE" w:rsidRDefault="00AD0DFD" w:rsidP="00D77D01">
                      <w:pPr>
                        <w:jc w:val="center"/>
                        <w:rPr>
                          <w:rFonts w:ascii="Segoe UI Light" w:hAnsi="Segoe UI Light" w:cs="Segoe UI Light"/>
                          <w:b/>
                          <w:bCs/>
                          <w:lang w:val="es-ES"/>
                        </w:rPr>
                      </w:pPr>
                      <w:r w:rsidRPr="002069FE">
                        <w:rPr>
                          <w:rFonts w:ascii="Segoe UI Light" w:hAnsi="Segoe UI Light" w:cs="Segoe UI Light"/>
                          <w:b/>
                          <w:bCs/>
                          <w:lang w:val="es-ES"/>
                        </w:rPr>
                        <w:t>FACTORES GENERALES</w:t>
                      </w:r>
                    </w:p>
                  </w:txbxContent>
                </v:textbox>
                <w10:wrap anchorx="margin"/>
              </v:shape>
            </w:pict>
          </mc:Fallback>
        </mc:AlternateContent>
      </w:r>
      <w:r w:rsidR="00095DA7">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67" behindDoc="0" locked="0" layoutInCell="1" allowOverlap="1" wp14:anchorId="31EE50DA" wp14:editId="6B353FF6">
                <wp:simplePos x="0" y="0"/>
                <wp:positionH relativeFrom="column">
                  <wp:posOffset>532470</wp:posOffset>
                </wp:positionH>
                <wp:positionV relativeFrom="paragraph">
                  <wp:posOffset>6808</wp:posOffset>
                </wp:positionV>
                <wp:extent cx="811618" cy="2722245"/>
                <wp:effectExtent l="0" t="0" r="26670" b="20955"/>
                <wp:wrapNone/>
                <wp:docPr id="65" name="Abrir llave 44"/>
                <wp:cNvGraphicFramePr/>
                <a:graphic xmlns:a="http://schemas.openxmlformats.org/drawingml/2006/main">
                  <a:graphicData uri="http://schemas.microsoft.com/office/word/2010/wordprocessingShape">
                    <wps:wsp>
                      <wps:cNvSpPr/>
                      <wps:spPr>
                        <a:xfrm>
                          <a:off x="0" y="0"/>
                          <a:ext cx="811618" cy="272224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A6DEAD" id="Abrir llave 44" o:spid="_x0000_s1026" type="#_x0000_t87" style="position:absolute;margin-left:41.95pt;margin-top:.55pt;width:63.9pt;height:214.3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" adj="537" strokecolor="#4f81bd [3204]" strokeweight=".5pt">
                <v:stroke joinstyle="miter"/>
              </v:shape>
            </w:pict>
          </mc:Fallback>
        </mc:AlternateContent>
      </w:r>
      <w:r w:rsidR="002069FE">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66" behindDoc="0" locked="0" layoutInCell="1" allowOverlap="1" wp14:anchorId="07A3872C" wp14:editId="056D3907">
                <wp:simplePos x="0" y="0"/>
                <wp:positionH relativeFrom="column">
                  <wp:posOffset>4106014</wp:posOffset>
                </wp:positionH>
                <wp:positionV relativeFrom="paragraph">
                  <wp:posOffset>1055493</wp:posOffset>
                </wp:positionV>
                <wp:extent cx="559558" cy="574675"/>
                <wp:effectExtent l="0" t="0" r="0" b="0"/>
                <wp:wrapNone/>
                <wp:docPr id="64" name="Cuadro de texto 45"/>
                <wp:cNvGraphicFramePr/>
                <a:graphic xmlns:a="http://schemas.openxmlformats.org/drawingml/2006/main">
                  <a:graphicData uri="http://schemas.microsoft.com/office/word/2010/wordprocessingShape">
                    <wps:wsp>
                      <wps:cNvSpPr txBox="1"/>
                      <wps:spPr>
                        <a:xfrm>
                          <a:off x="0" y="0"/>
                          <a:ext cx="559558" cy="574675"/>
                        </a:xfrm>
                        <a:prstGeom prst="rect">
                          <a:avLst/>
                        </a:prstGeom>
                        <a:solidFill>
                          <a:schemeClr val="lt1"/>
                        </a:solidFill>
                        <a:ln w="6350">
                          <a:noFill/>
                        </a:ln>
                      </wps:spPr>
                      <wps:txbx>
                        <w:txbxContent>
                          <w:p w14:paraId="0679D6CC" w14:textId="5E034AE8"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 xml:space="preserve">Ejercida </w:t>
                            </w:r>
                          </w:p>
                          <w:p w14:paraId="3F5D8331" w14:textId="61FCB3D3"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Recibida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3872C" id="Cuadro de texto 45" o:spid="_x0000_s1044" type="#_x0000_t202" style="position:absolute;left:0;text-align:left;margin-left:323.3pt;margin-top:83.1pt;width:44.05pt;height:45.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" fillcolor="white [3201]" stroked="f" strokeweight=".5pt">
                <v:textbox>
                  <w:txbxContent>
                    <w:p w14:paraId="0679D6CC" w14:textId="5E034AE8"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 xml:space="preserve">Ejercida </w:t>
                      </w:r>
                    </w:p>
                    <w:p w14:paraId="3F5D8331" w14:textId="61FCB3D3" w:rsidR="00AD0DFD" w:rsidRPr="002069FE" w:rsidRDefault="00AD0DFD">
                      <w:pPr>
                        <w:rPr>
                          <w:rFonts w:ascii="Segoe UI Light" w:hAnsi="Segoe UI Light" w:cs="Segoe UI Light"/>
                          <w:sz w:val="12"/>
                          <w:szCs w:val="12"/>
                          <w:lang w:val="es-ES"/>
                        </w:rPr>
                      </w:pPr>
                      <w:r w:rsidRPr="002069FE">
                        <w:rPr>
                          <w:rFonts w:ascii="Segoe UI Light" w:hAnsi="Segoe UI Light" w:cs="Segoe UI Light"/>
                          <w:sz w:val="12"/>
                          <w:szCs w:val="12"/>
                          <w:lang w:val="es-ES"/>
                        </w:rPr>
                        <w:t>Recibida</w:t>
                      </w:r>
                    </w:p>
                  </w:txbxContent>
                </v:textbox>
              </v:shape>
            </w:pict>
          </mc:Fallback>
        </mc:AlternateContent>
      </w:r>
      <w:r w:rsidR="002069FE">
        <w:rPr>
          <w:rFonts w:ascii="Courier New" w:eastAsia="Times New Roman" w:hAnsi="Courier New" w:cs="Courier New"/>
          <w:noProof/>
          <w:spacing w:val="-3"/>
          <w:sz w:val="24"/>
          <w:szCs w:val="24"/>
          <w:lang w:val="en-US"/>
        </w:rPr>
        <mc:AlternateContent>
          <mc:Choice Requires="wps">
            <w:drawing>
              <wp:anchor distT="0" distB="0" distL="114300" distR="114300" simplePos="0" relativeHeight="251658268" behindDoc="0" locked="0" layoutInCell="1" allowOverlap="1" wp14:anchorId="1EF8B453" wp14:editId="3E5A711A">
                <wp:simplePos x="0" y="0"/>
                <wp:positionH relativeFrom="column">
                  <wp:posOffset>3867178</wp:posOffset>
                </wp:positionH>
                <wp:positionV relativeFrom="paragraph">
                  <wp:posOffset>1021373</wp:posOffset>
                </wp:positionV>
                <wp:extent cx="266132" cy="609941"/>
                <wp:effectExtent l="0" t="0" r="19685" b="19050"/>
                <wp:wrapNone/>
                <wp:docPr id="67" name="Abrir llave 46"/>
                <wp:cNvGraphicFramePr/>
                <a:graphic xmlns:a="http://schemas.openxmlformats.org/drawingml/2006/main">
                  <a:graphicData uri="http://schemas.microsoft.com/office/word/2010/wordprocessingShape">
                    <wps:wsp>
                      <wps:cNvSpPr/>
                      <wps:spPr>
                        <a:xfrm>
                          <a:off x="0" y="0"/>
                          <a:ext cx="266132" cy="609941"/>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B5AF9" id="Abrir llave 46" o:spid="_x0000_s1026" type="#_x0000_t87" style="position:absolute;margin-left:304.5pt;margin-top:80.4pt;width:20.95pt;height:48.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" adj="785" strokecolor="#4f81bd [3204]" strokeweight=".5pt">
                <v:stroke joinstyle="miter"/>
              </v:shape>
            </w:pict>
          </mc:Fallback>
        </mc:AlternateContent>
      </w:r>
      <w:r w:rsidR="00EF7AFA">
        <w:rPr>
          <w:rFonts w:ascii="Courier New" w:eastAsia="Times New Roman" w:hAnsi="Courier New" w:cs="Courier New"/>
          <w:noProof/>
          <w:spacing w:val="-3"/>
          <w:sz w:val="24"/>
          <w:szCs w:val="24"/>
          <w:lang w:val="en-US"/>
        </w:rPr>
        <w:drawing>
          <wp:inline distT="0" distB="0" distL="0" distR="0" wp14:anchorId="15B66B39" wp14:editId="51B36CB0">
            <wp:extent cx="4959350" cy="2655141"/>
            <wp:effectExtent l="0" t="0" r="0" b="0"/>
            <wp:docPr id="62" name="Diagrama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6CB4ECBD" w14:textId="23AB7907" w:rsidR="00511593" w:rsidRDefault="00511593" w:rsidP="0051159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Courier New" w:eastAsia="Times New Roman" w:hAnsi="Courier New" w:cs="Courier New"/>
          <w:spacing w:val="-3"/>
          <w:sz w:val="24"/>
          <w:szCs w:val="24"/>
          <w:lang w:val="es-ES_tradnl" w:eastAsia="es-ES"/>
        </w:rPr>
      </w:pPr>
    </w:p>
    <w:p w14:paraId="7DDA42E0" w14:textId="4213F0EB" w:rsidR="0094478E" w:rsidRPr="0094478E" w:rsidRDefault="0093157F" w:rsidP="0093157F">
      <w:pPr>
        <w:spacing w:after="0" w:line="240" w:lineRule="auto"/>
        <w:rPr>
          <w:rFonts w:ascii="Segoe UI Light" w:hAnsi="Segoe UI Light" w:cs="Segoe UI Light"/>
          <w:b/>
          <w:bCs/>
          <w:color w:val="34ACBC"/>
          <w:sz w:val="12"/>
          <w:szCs w:val="12"/>
        </w:rPr>
      </w:pPr>
      <w:r>
        <w:rPr>
          <w:rFonts w:ascii="Segoe UI Light" w:hAnsi="Segoe UI Light" w:cs="Segoe UI Light"/>
          <w:b/>
          <w:bCs/>
          <w:color w:val="34ACBC"/>
          <w:sz w:val="12"/>
          <w:szCs w:val="12"/>
        </w:rPr>
        <w:t xml:space="preserve">                                                                       </w:t>
      </w:r>
      <w:r w:rsidR="0094478E" w:rsidRPr="0094478E">
        <w:rPr>
          <w:rFonts w:ascii="Segoe UI Light" w:hAnsi="Segoe UI Light" w:cs="Segoe UI Light"/>
          <w:b/>
          <w:bCs/>
          <w:color w:val="34ACBC"/>
          <w:sz w:val="12"/>
          <w:szCs w:val="12"/>
        </w:rPr>
        <w:t xml:space="preserve">Figura </w:t>
      </w:r>
      <w:r w:rsidR="005F64EC">
        <w:rPr>
          <w:rFonts w:ascii="Segoe UI Light" w:hAnsi="Segoe UI Light" w:cs="Segoe UI Light"/>
          <w:b/>
          <w:bCs/>
          <w:color w:val="34ACBC"/>
          <w:sz w:val="12"/>
          <w:szCs w:val="12"/>
        </w:rPr>
        <w:t>7</w:t>
      </w:r>
      <w:r w:rsidR="0094478E" w:rsidRPr="0094478E">
        <w:rPr>
          <w:rFonts w:ascii="Segoe UI Light" w:hAnsi="Segoe UI Light" w:cs="Segoe UI Light"/>
          <w:b/>
          <w:bCs/>
          <w:color w:val="34ACBC"/>
          <w:sz w:val="12"/>
          <w:szCs w:val="12"/>
        </w:rPr>
        <w:t xml:space="preserve">. </w:t>
      </w:r>
      <w:r w:rsidR="005F64EC">
        <w:rPr>
          <w:rFonts w:ascii="Segoe UI Light" w:hAnsi="Segoe UI Light" w:cs="Segoe UI Light"/>
          <w:b/>
          <w:bCs/>
          <w:color w:val="34ACBC"/>
          <w:sz w:val="12"/>
          <w:szCs w:val="12"/>
        </w:rPr>
        <w:t>Factores y subfactores de valoración Poder Judicial</w:t>
      </w:r>
    </w:p>
    <w:p w14:paraId="51C8EE5B" w14:textId="77777777" w:rsidR="002941E0" w:rsidRDefault="002941E0" w:rsidP="002941E0">
      <w:pPr>
        <w:widowControl w:val="0"/>
        <w:tabs>
          <w:tab w:val="left" w:pos="432"/>
          <w:tab w:val="left" w:pos="1152"/>
          <w:tab w:val="left" w:pos="1584"/>
          <w:tab w:val="left" w:pos="2160"/>
        </w:tabs>
        <w:suppressAutoHyphens/>
        <w:autoSpaceDE w:val="0"/>
        <w:autoSpaceDN w:val="0"/>
        <w:adjustRightInd w:val="0"/>
        <w:spacing w:after="0" w:line="240" w:lineRule="atLeast"/>
        <w:jc w:val="both"/>
        <w:rPr>
          <w:rFonts w:ascii="Courier New" w:eastAsia="Times New Roman" w:hAnsi="Courier New" w:cs="Courier New"/>
          <w:spacing w:val="-3"/>
          <w:sz w:val="24"/>
          <w:szCs w:val="24"/>
          <w:lang w:val="es-ES_tradnl" w:eastAsia="es-ES"/>
        </w:rPr>
      </w:pPr>
    </w:p>
    <w:p w14:paraId="541E43E8" w14:textId="7A40F631" w:rsidR="00F26D13" w:rsidRPr="001C62E1" w:rsidRDefault="002941E0" w:rsidP="00FA5027">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Los factores generales mostrados en la Figura 7; como lo son Responsabi</w:t>
      </w:r>
      <w:r w:rsidR="00155D5D">
        <w:rPr>
          <w:rFonts w:ascii="Segoe UI Light" w:eastAsiaTheme="majorEastAsia" w:hAnsi="Segoe UI Light" w:cs="Segoe UI Light"/>
          <w:color w:val="262626" w:themeColor="text1" w:themeTint="D9"/>
          <w:sz w:val="20"/>
          <w:szCs w:val="20"/>
          <w:lang w:val="es-ES"/>
        </w:rPr>
        <w:t>lidad, Condiciones de Trabajo, Supervisión</w:t>
      </w:r>
      <w:r w:rsidR="001C62E1">
        <w:rPr>
          <w:rFonts w:ascii="Segoe UI Light" w:eastAsiaTheme="majorEastAsia" w:hAnsi="Segoe UI Light" w:cs="Segoe UI Light"/>
          <w:color w:val="262626" w:themeColor="text1" w:themeTint="D9"/>
          <w:sz w:val="20"/>
          <w:szCs w:val="20"/>
          <w:lang w:val="es-ES"/>
        </w:rPr>
        <w:t xml:space="preserve">, Requisitos y otras exigencias; </w:t>
      </w:r>
      <w:r w:rsidR="00F26D13" w:rsidRPr="00F26D13">
        <w:rPr>
          <w:rFonts w:ascii="Segoe UI Light" w:eastAsiaTheme="majorEastAsia" w:hAnsi="Segoe UI Light" w:cs="Segoe UI Light"/>
          <w:color w:val="262626" w:themeColor="text1" w:themeTint="D9"/>
          <w:sz w:val="20"/>
          <w:szCs w:val="20"/>
          <w:lang w:val="es-ES"/>
        </w:rPr>
        <w:t>de aplicación general o específica son empleados para determinar las características sobresalientes de cada puest</w:t>
      </w:r>
      <w:r w:rsidR="002E58B4">
        <w:rPr>
          <w:rFonts w:ascii="Segoe UI Light" w:eastAsiaTheme="majorEastAsia" w:hAnsi="Segoe UI Light" w:cs="Segoe UI Light"/>
          <w:color w:val="262626" w:themeColor="text1" w:themeTint="D9"/>
          <w:sz w:val="20"/>
          <w:szCs w:val="20"/>
          <w:lang w:val="es-ES"/>
        </w:rPr>
        <w:t xml:space="preserve">o del Poder Judicial; </w:t>
      </w:r>
      <w:r w:rsidR="00F26D13" w:rsidRPr="00F26D13">
        <w:rPr>
          <w:rFonts w:ascii="Segoe UI Light" w:eastAsiaTheme="majorEastAsia" w:hAnsi="Segoe UI Light" w:cs="Segoe UI Light"/>
          <w:color w:val="262626" w:themeColor="text1" w:themeTint="D9"/>
          <w:sz w:val="20"/>
          <w:szCs w:val="20"/>
          <w:lang w:val="es-ES"/>
        </w:rPr>
        <w:t xml:space="preserve">tales como:  </w:t>
      </w:r>
      <w:r w:rsidR="00F26D13" w:rsidRPr="001C62E1">
        <w:rPr>
          <w:rFonts w:ascii="Segoe UI Light" w:eastAsiaTheme="majorEastAsia" w:hAnsi="Segoe UI Light" w:cs="Segoe UI Light"/>
          <w:color w:val="262626" w:themeColor="text1" w:themeTint="D9"/>
          <w:sz w:val="20"/>
          <w:szCs w:val="20"/>
          <w:lang w:val="es-ES"/>
        </w:rPr>
        <w:t>deberes inherentes y complejid</w:t>
      </w:r>
      <w:r w:rsidR="007D1202" w:rsidRPr="001C62E1">
        <w:rPr>
          <w:rFonts w:ascii="Segoe UI Light" w:eastAsiaTheme="majorEastAsia" w:hAnsi="Segoe UI Light" w:cs="Segoe UI Light"/>
          <w:color w:val="262626" w:themeColor="text1" w:themeTint="D9"/>
          <w:sz w:val="20"/>
          <w:szCs w:val="20"/>
          <w:lang w:val="es-ES"/>
        </w:rPr>
        <w:t xml:space="preserve">ad de las </w:t>
      </w:r>
      <w:r w:rsidR="00F26D13" w:rsidRPr="001C62E1">
        <w:rPr>
          <w:rFonts w:ascii="Segoe UI Light" w:eastAsiaTheme="majorEastAsia" w:hAnsi="Segoe UI Light" w:cs="Segoe UI Light"/>
          <w:color w:val="262626" w:themeColor="text1" w:themeTint="D9"/>
          <w:sz w:val="20"/>
          <w:szCs w:val="20"/>
          <w:lang w:val="es-ES"/>
        </w:rPr>
        <w:t>responsabilidades.</w:t>
      </w:r>
    </w:p>
    <w:p w14:paraId="28200AB4" w14:textId="0FA168F9" w:rsidR="00F26D13" w:rsidRDefault="00F26D13" w:rsidP="00FA5027">
      <w:pPr>
        <w:spacing w:after="0" w:line="240" w:lineRule="auto"/>
        <w:jc w:val="both"/>
        <w:rPr>
          <w:rFonts w:ascii="Segoe UI Light" w:eastAsiaTheme="majorEastAsia" w:hAnsi="Segoe UI Light" w:cs="Segoe UI Light"/>
          <w:color w:val="262626" w:themeColor="text1" w:themeTint="D9"/>
          <w:sz w:val="20"/>
          <w:szCs w:val="20"/>
          <w:lang w:val="es-ES"/>
        </w:rPr>
      </w:pPr>
    </w:p>
    <w:p w14:paraId="67BD407E" w14:textId="5C935C2B"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Ahora bien, para que el lector del presente documento comprenda como la Sección de Análisis de Puestos partiendo del concepto teórico de los factores y </w:t>
      </w:r>
      <w:proofErr w:type="spellStart"/>
      <w:r>
        <w:rPr>
          <w:rFonts w:ascii="Segoe UI Light" w:eastAsiaTheme="majorEastAsia" w:hAnsi="Segoe UI Light" w:cs="Segoe UI Light"/>
          <w:color w:val="262626" w:themeColor="text1" w:themeTint="D9"/>
          <w:sz w:val="20"/>
          <w:szCs w:val="20"/>
          <w:lang w:val="es-ES"/>
        </w:rPr>
        <w:t>subfactor</w:t>
      </w:r>
      <w:proofErr w:type="spellEnd"/>
      <w:r>
        <w:rPr>
          <w:rFonts w:ascii="Segoe UI Light" w:eastAsiaTheme="majorEastAsia" w:hAnsi="Segoe UI Light" w:cs="Segoe UI Light"/>
          <w:color w:val="262626" w:themeColor="text1" w:themeTint="D9"/>
          <w:sz w:val="20"/>
          <w:szCs w:val="20"/>
          <w:lang w:val="es-ES"/>
        </w:rPr>
        <w:t xml:space="preserve"> descompone un puesto; en el siguiente ejemplo se puede observar la aplicabilidad. Tomamos como ejemplo un cargo cuya naturaleza del trabajo es propia del campo de la investigación crimin</w:t>
      </w:r>
      <w:r w:rsidR="001C62E1">
        <w:rPr>
          <w:rFonts w:ascii="Segoe UI Light" w:eastAsiaTheme="majorEastAsia" w:hAnsi="Segoe UI Light" w:cs="Segoe UI Light"/>
          <w:color w:val="262626" w:themeColor="text1" w:themeTint="D9"/>
          <w:sz w:val="20"/>
          <w:szCs w:val="20"/>
          <w:lang w:val="es-ES"/>
        </w:rPr>
        <w:t>al:</w:t>
      </w:r>
    </w:p>
    <w:p w14:paraId="02A8E097" w14:textId="23BCA1D3"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p>
    <w:p w14:paraId="1698F280" w14:textId="049BD0A0"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p>
    <w:p w14:paraId="689F3F79" w14:textId="4052EB62"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p>
    <w:p w14:paraId="481CF40E" w14:textId="19CB94AE"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p>
    <w:p w14:paraId="321397A7" w14:textId="6DE85C4C" w:rsidR="00646A4D" w:rsidRDefault="00646A4D" w:rsidP="00646A4D">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6"/>
      </w:tblGrid>
      <w:tr w:rsidR="00646A4D" w:rsidRPr="00FA5027" w14:paraId="01D7B28B" w14:textId="77777777" w:rsidTr="00072A57">
        <w:tc>
          <w:tcPr>
            <w:tcW w:w="4531" w:type="dxa"/>
          </w:tcPr>
          <w:p w14:paraId="71AE361B" w14:textId="77777777" w:rsidR="00646A4D" w:rsidRPr="00FA5027" w:rsidRDefault="00646A4D" w:rsidP="00072A57">
            <w:pPr>
              <w:jc w:val="both"/>
              <w:rPr>
                <w:rFonts w:ascii="Segoe UI Light" w:hAnsi="Segoe UI Light" w:cs="Segoe UI Light"/>
                <w:color w:val="666666"/>
                <w:sz w:val="20"/>
                <w:szCs w:val="20"/>
              </w:rPr>
            </w:pPr>
          </w:p>
          <w:p w14:paraId="435E9914" w14:textId="77777777" w:rsidR="00646A4D" w:rsidRPr="00FA5027" w:rsidRDefault="00646A4D" w:rsidP="00072A57">
            <w:pPr>
              <w:jc w:val="both"/>
              <w:rPr>
                <w:rFonts w:ascii="Segoe UI Light" w:hAnsi="Segoe UI Light" w:cs="Segoe UI Light"/>
                <w:color w:val="666666"/>
                <w:sz w:val="20"/>
                <w:szCs w:val="20"/>
              </w:rPr>
            </w:pPr>
          </w:p>
          <w:p w14:paraId="1F236411" w14:textId="77777777" w:rsidR="00646A4D" w:rsidRPr="006A418D" w:rsidRDefault="00646A4D" w:rsidP="00072A57">
            <w:pPr>
              <w:jc w:val="center"/>
              <w:rPr>
                <w:rFonts w:ascii="Segoe UI Light" w:hAnsi="Segoe UI Light" w:cs="Segoe UI Light"/>
                <w:b/>
                <w:bCs/>
                <w:color w:val="4BACC6" w:themeColor="accent5"/>
                <w:sz w:val="20"/>
                <w:szCs w:val="20"/>
              </w:rPr>
            </w:pPr>
            <w:r w:rsidRPr="006A418D">
              <w:rPr>
                <w:rFonts w:ascii="Segoe UI Light" w:hAnsi="Segoe UI Light" w:cs="Segoe UI Light"/>
                <w:b/>
                <w:bCs/>
                <w:color w:val="4BACC6" w:themeColor="accent5"/>
                <w:sz w:val="20"/>
                <w:szCs w:val="20"/>
              </w:rPr>
              <w:t>NATURALEZA DEL PUESTO</w:t>
            </w:r>
          </w:p>
          <w:p w14:paraId="2BC2A4D0" w14:textId="77777777" w:rsidR="00646A4D" w:rsidRPr="00FA5027" w:rsidRDefault="00646A4D" w:rsidP="00072A57">
            <w:pPr>
              <w:jc w:val="both"/>
              <w:rPr>
                <w:rFonts w:ascii="Segoe UI Light" w:hAnsi="Segoe UI Light" w:cs="Segoe UI Light"/>
                <w:color w:val="666666"/>
                <w:sz w:val="20"/>
                <w:szCs w:val="20"/>
              </w:rPr>
            </w:pPr>
          </w:p>
          <w:p w14:paraId="653981B9" w14:textId="77777777" w:rsidR="00646A4D" w:rsidRPr="00FA5027" w:rsidRDefault="00646A4D" w:rsidP="00072A57">
            <w:pPr>
              <w:jc w:val="both"/>
              <w:rPr>
                <w:rFonts w:ascii="Segoe UI Light" w:eastAsiaTheme="majorEastAsia" w:hAnsi="Segoe UI Light" w:cs="Segoe UI Light"/>
                <w:color w:val="262626" w:themeColor="text1" w:themeTint="D9"/>
                <w:sz w:val="20"/>
                <w:szCs w:val="20"/>
                <w:lang w:val="es-ES"/>
              </w:rPr>
            </w:pPr>
          </w:p>
        </w:tc>
        <w:tc>
          <w:tcPr>
            <w:tcW w:w="4536" w:type="dxa"/>
          </w:tcPr>
          <w:p w14:paraId="2E3D544C" w14:textId="77777777" w:rsidR="00646A4D" w:rsidRPr="00FA5027" w:rsidRDefault="00646A4D" w:rsidP="00072A57">
            <w:pPr>
              <w:jc w:val="both"/>
              <w:rPr>
                <w:rFonts w:ascii="Segoe UI Light" w:eastAsiaTheme="majorEastAsia" w:hAnsi="Segoe UI Light" w:cs="Segoe UI Light"/>
                <w:color w:val="262626" w:themeColor="text1" w:themeTint="D9"/>
                <w:sz w:val="20"/>
                <w:szCs w:val="20"/>
                <w:lang w:val="es-ES"/>
              </w:rPr>
            </w:pPr>
            <w:r w:rsidRPr="00FA5027">
              <w:rPr>
                <w:rFonts w:ascii="Segoe UI Light" w:hAnsi="Segoe UI Light" w:cs="Segoe UI Light"/>
                <w:color w:val="666666"/>
                <w:sz w:val="20"/>
                <w:szCs w:val="20"/>
              </w:rPr>
              <w:t>Ejecutar labores de investigación en materia de delincuencia organizada con el propósito de identificar e individualizar a sus integrantes, su accionar dentro de la organización y desarticular organizaciones criminales de manera integral.</w:t>
            </w:r>
            <w:r>
              <w:rPr>
                <w:noProof/>
              </w:rPr>
              <w:t xml:space="preserve"> </w:t>
            </w:r>
          </w:p>
        </w:tc>
      </w:tr>
      <w:tr w:rsidR="00646A4D" w:rsidRPr="00FA5027" w14:paraId="7C999073" w14:textId="77777777" w:rsidTr="00072A57">
        <w:tc>
          <w:tcPr>
            <w:tcW w:w="9067" w:type="dxa"/>
            <w:gridSpan w:val="2"/>
          </w:tcPr>
          <w:p w14:paraId="4AE9242F" w14:textId="77777777" w:rsidR="00646A4D" w:rsidRPr="00F168E5" w:rsidRDefault="00646A4D" w:rsidP="00072A57">
            <w:pPr>
              <w:jc w:val="center"/>
              <w:rPr>
                <w:rFonts w:ascii="Segoe UI Light" w:hAnsi="Segoe UI Light" w:cs="Segoe UI Light"/>
                <w:b/>
                <w:bCs/>
                <w:color w:val="92CDDC" w:themeColor="accent5" w:themeTint="99"/>
                <w:sz w:val="28"/>
                <w:szCs w:val="28"/>
              </w:rPr>
            </w:pPr>
          </w:p>
          <w:p w14:paraId="33FC9980" w14:textId="77777777" w:rsidR="00646A4D" w:rsidRPr="00F168E5" w:rsidRDefault="00646A4D" w:rsidP="00072A57">
            <w:pPr>
              <w:jc w:val="center"/>
              <w:rPr>
                <w:rFonts w:ascii="Segoe UI Light" w:hAnsi="Segoe UI Light" w:cs="Segoe UI Light"/>
                <w:b/>
                <w:bCs/>
                <w:color w:val="92CDDC" w:themeColor="accent5" w:themeTint="99"/>
                <w:sz w:val="28"/>
                <w:szCs w:val="28"/>
              </w:rPr>
            </w:pPr>
            <w:r w:rsidRPr="00F168E5">
              <w:rPr>
                <w:rFonts w:ascii="Segoe UI Light" w:hAnsi="Segoe UI Light" w:cs="Segoe UI Light"/>
                <w:b/>
                <w:bCs/>
                <w:color w:val="92CDDC" w:themeColor="accent5" w:themeTint="99"/>
                <w:sz w:val="28"/>
                <w:szCs w:val="28"/>
              </w:rPr>
              <w:t>FACTORES DE CLASIFICACIÓN Y VALORACIÓN DE PUESTOS</w:t>
            </w:r>
          </w:p>
        </w:tc>
      </w:tr>
      <w:tr w:rsidR="00646A4D" w:rsidRPr="00FA5027" w14:paraId="13342C24" w14:textId="77777777" w:rsidTr="00072A57">
        <w:tc>
          <w:tcPr>
            <w:tcW w:w="9067" w:type="dxa"/>
            <w:gridSpan w:val="2"/>
          </w:tcPr>
          <w:p w14:paraId="2A477A86" w14:textId="77777777" w:rsidR="00646A4D" w:rsidRPr="00F168E5" w:rsidRDefault="00646A4D" w:rsidP="00072A57">
            <w:pPr>
              <w:jc w:val="center"/>
              <w:rPr>
                <w:rFonts w:ascii="Segoe UI Light" w:hAnsi="Segoe UI Light" w:cs="Segoe UI Light"/>
                <w:b/>
                <w:bCs/>
                <w:color w:val="92CDDC" w:themeColor="accent5" w:themeTint="99"/>
                <w:sz w:val="28"/>
                <w:szCs w:val="28"/>
              </w:rPr>
            </w:pPr>
          </w:p>
        </w:tc>
      </w:tr>
      <w:tr w:rsidR="00646A4D" w:rsidRPr="00FA5027" w14:paraId="0EE7E40B" w14:textId="77777777" w:rsidTr="00072A57">
        <w:tc>
          <w:tcPr>
            <w:tcW w:w="9067" w:type="dxa"/>
            <w:gridSpan w:val="2"/>
          </w:tcPr>
          <w:p w14:paraId="538E232A" w14:textId="77777777" w:rsidR="00646A4D" w:rsidRPr="00F168E5" w:rsidRDefault="00646A4D" w:rsidP="00072A57">
            <w:pPr>
              <w:jc w:val="center"/>
              <w:rPr>
                <w:rFonts w:ascii="Segoe UI Light" w:hAnsi="Segoe UI Light" w:cs="Segoe UI Light"/>
                <w:b/>
                <w:bCs/>
                <w:color w:val="92CDDC" w:themeColor="accent5" w:themeTint="99"/>
                <w:sz w:val="28"/>
                <w:szCs w:val="28"/>
              </w:rPr>
            </w:pPr>
          </w:p>
        </w:tc>
      </w:tr>
      <w:tr w:rsidR="00646A4D" w:rsidRPr="00FA5027" w14:paraId="43624955" w14:textId="77777777" w:rsidTr="00072A57">
        <w:tc>
          <w:tcPr>
            <w:tcW w:w="4531" w:type="dxa"/>
          </w:tcPr>
          <w:p w14:paraId="71242F0B" w14:textId="77777777" w:rsidR="00646A4D" w:rsidRPr="00FA5027" w:rsidRDefault="00646A4D" w:rsidP="00072A57">
            <w:pPr>
              <w:jc w:val="both"/>
              <w:rPr>
                <w:rFonts w:ascii="Segoe UI Light" w:hAnsi="Segoe UI Light" w:cs="Segoe UI Light"/>
                <w:color w:val="666666"/>
                <w:sz w:val="20"/>
                <w:szCs w:val="20"/>
              </w:rPr>
            </w:pPr>
          </w:p>
          <w:p w14:paraId="142DA9EB"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Responsabilidad por funciones</w:t>
            </w:r>
          </w:p>
          <w:p w14:paraId="36DC45A8" w14:textId="77777777" w:rsidR="00646A4D" w:rsidRPr="00FA5027" w:rsidRDefault="00646A4D" w:rsidP="00072A57">
            <w:pPr>
              <w:jc w:val="both"/>
              <w:rPr>
                <w:rFonts w:ascii="Segoe UI Light" w:hAnsi="Segoe UI Light" w:cs="Segoe UI Light"/>
                <w:color w:val="666666"/>
                <w:sz w:val="20"/>
                <w:szCs w:val="20"/>
              </w:rPr>
            </w:pPr>
          </w:p>
          <w:p w14:paraId="3B691B18"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Es responsable de investigar delitos relacionados con la delincuencia organizada, haciendo uso de diferentes disciplinas científicas como son la técnica policial, medicina forense, criminalística, entre otros. De determinar el modo de operar, identificar e individualizar a sus miembros y funciones; reuniendo los elementos de prueba útiles para desarticular estructuras de organizaciones criminales.</w:t>
            </w:r>
          </w:p>
          <w:p w14:paraId="4A41321F" w14:textId="77777777" w:rsidR="00646A4D" w:rsidRPr="00FA5027" w:rsidRDefault="00646A4D" w:rsidP="00072A57">
            <w:pPr>
              <w:jc w:val="both"/>
              <w:rPr>
                <w:rFonts w:ascii="Segoe UI Light" w:hAnsi="Segoe UI Light" w:cs="Segoe UI Light"/>
                <w:color w:val="666666"/>
                <w:sz w:val="20"/>
                <w:szCs w:val="20"/>
              </w:rPr>
            </w:pPr>
          </w:p>
          <w:p w14:paraId="422CB743"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 analizar y relacionar los diferentes delitos que se derivan del accionar de las organizaciones criminales para determinar las actividades conexas. Estar en constante actualización del modo en que opera, el argot y lenguaje cifrado según zonas geográficas y cultura.</w:t>
            </w:r>
          </w:p>
          <w:p w14:paraId="487F63AD" w14:textId="77777777" w:rsidR="00646A4D" w:rsidRPr="00FA5027" w:rsidRDefault="00646A4D" w:rsidP="00072A57">
            <w:pPr>
              <w:jc w:val="both"/>
              <w:rPr>
                <w:rFonts w:ascii="Segoe UI Light" w:hAnsi="Segoe UI Light" w:cs="Segoe UI Light"/>
                <w:color w:val="666666"/>
                <w:sz w:val="20"/>
                <w:szCs w:val="20"/>
              </w:rPr>
            </w:pPr>
          </w:p>
          <w:p w14:paraId="5A1FB19F"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 desarrollar la parte investigativa del perfil socioeconómico, logrando identificar bienes de interés adquiridos y utilizados por la organización, para el decomiso y posible comiso por parte del estado, con la finalidad de afectar las actividades financieras de la organización.</w:t>
            </w:r>
          </w:p>
          <w:p w14:paraId="0CEE0F6F" w14:textId="77777777" w:rsidR="00646A4D" w:rsidRPr="00FA5027" w:rsidRDefault="00646A4D" w:rsidP="00072A57">
            <w:pPr>
              <w:jc w:val="both"/>
              <w:rPr>
                <w:rFonts w:ascii="Segoe UI Light" w:hAnsi="Segoe UI Light" w:cs="Segoe UI Light"/>
                <w:color w:val="666666"/>
                <w:sz w:val="20"/>
                <w:szCs w:val="20"/>
              </w:rPr>
            </w:pPr>
          </w:p>
          <w:p w14:paraId="23D2D3AB"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 participar en investigaciones especiales y actividades policiales operativas cuando las instancias superiores lo consideren conveniente.</w:t>
            </w:r>
          </w:p>
          <w:p w14:paraId="6A0EFF64" w14:textId="77777777" w:rsidR="00646A4D" w:rsidRPr="00FA5027" w:rsidRDefault="00646A4D" w:rsidP="00072A57">
            <w:pPr>
              <w:jc w:val="both"/>
              <w:rPr>
                <w:rFonts w:ascii="Segoe UI Light" w:hAnsi="Segoe UI Light" w:cs="Segoe UI Light"/>
                <w:color w:val="666666"/>
                <w:sz w:val="20"/>
                <w:szCs w:val="20"/>
              </w:rPr>
            </w:pPr>
          </w:p>
          <w:p w14:paraId="5C6888FA"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 mantener al día y en buen estado los documentos que conforman el legajo o expediente policial, además de mantener actualizada la bitácora de trabajo sea física o digital.</w:t>
            </w:r>
          </w:p>
          <w:p w14:paraId="315BBD02" w14:textId="77777777" w:rsidR="00646A4D" w:rsidRPr="00FA5027" w:rsidRDefault="00646A4D" w:rsidP="00072A57">
            <w:pPr>
              <w:jc w:val="both"/>
              <w:rPr>
                <w:rFonts w:ascii="Segoe UI Light" w:eastAsia="Arial Unicode MS" w:hAnsi="Segoe UI Light" w:cs="Segoe UI Light"/>
                <w:color w:val="666666"/>
                <w:sz w:val="20"/>
                <w:szCs w:val="20"/>
                <w:highlight w:val="yellow"/>
              </w:rPr>
            </w:pPr>
          </w:p>
          <w:p w14:paraId="276EB591"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eastAsia="Arial Unicode MS" w:hAnsi="Segoe UI Light" w:cs="Segoe UI Light"/>
                <w:color w:val="666666"/>
                <w:sz w:val="20"/>
                <w:szCs w:val="20"/>
              </w:rPr>
              <w:lastRenderedPageBreak/>
              <w:t>De acatar y cumplir con las directrices que emitan los superiores para el adecuado cumplimiento de las funciones.</w:t>
            </w:r>
          </w:p>
          <w:p w14:paraId="5D384C39" w14:textId="77777777" w:rsidR="00646A4D" w:rsidRPr="00FA5027" w:rsidRDefault="00646A4D" w:rsidP="00072A57">
            <w:pPr>
              <w:jc w:val="both"/>
              <w:rPr>
                <w:rFonts w:ascii="Segoe UI Light" w:hAnsi="Segoe UI Light" w:cs="Segoe UI Light"/>
                <w:color w:val="666666"/>
                <w:sz w:val="20"/>
                <w:szCs w:val="20"/>
              </w:rPr>
            </w:pPr>
          </w:p>
          <w:p w14:paraId="53D10AA9"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De mantenerse actualizado en los conocimientos y técnicas propias del campo de la delincuencia organizada. De actuar con decoro en el desempeño de su cargo y la forma de cómo se comporta en su vida privada; conservar una buena condición física y mental, para cumplir con las exigencias que su trabajo demanda.  </w:t>
            </w:r>
          </w:p>
          <w:p w14:paraId="1592DB13" w14:textId="77777777" w:rsidR="00646A4D" w:rsidRPr="00FA5027" w:rsidRDefault="00646A4D" w:rsidP="00072A57">
            <w:pPr>
              <w:jc w:val="both"/>
              <w:rPr>
                <w:rFonts w:ascii="Segoe UI Light" w:hAnsi="Segoe UI Light" w:cs="Segoe UI Light"/>
                <w:color w:val="666666"/>
                <w:sz w:val="20"/>
                <w:szCs w:val="20"/>
              </w:rPr>
            </w:pPr>
          </w:p>
          <w:p w14:paraId="3DEB2E09"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Debe guardar confidencialidad, discreción, prudencia, saber compartimentar la información durante el desarrollo de una investigación, actuar bajo los principios de probidad y transparencia. </w:t>
            </w:r>
          </w:p>
          <w:p w14:paraId="0251E9B6" w14:textId="77777777" w:rsidR="00646A4D" w:rsidRPr="00FA5027" w:rsidRDefault="00646A4D" w:rsidP="00072A57">
            <w:pPr>
              <w:jc w:val="both"/>
              <w:rPr>
                <w:rFonts w:ascii="Segoe UI Light" w:hAnsi="Segoe UI Light" w:cs="Segoe UI Light"/>
                <w:color w:val="666666"/>
                <w:sz w:val="20"/>
                <w:szCs w:val="20"/>
              </w:rPr>
            </w:pPr>
          </w:p>
          <w:p w14:paraId="1B7FA7D0"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Realizar labores de caracterización para no ser descubierto e identificarse como investigador cuando sea estrictamente necesario.</w:t>
            </w:r>
          </w:p>
          <w:p w14:paraId="0B558EFD" w14:textId="77777777" w:rsidR="00646A4D" w:rsidRPr="00FA5027" w:rsidRDefault="00646A4D" w:rsidP="00072A57">
            <w:pPr>
              <w:jc w:val="both"/>
              <w:rPr>
                <w:rFonts w:ascii="Segoe UI Light" w:hAnsi="Segoe UI Light" w:cs="Segoe UI Light"/>
                <w:color w:val="666666"/>
                <w:sz w:val="20"/>
                <w:szCs w:val="20"/>
              </w:rPr>
            </w:pPr>
          </w:p>
          <w:p w14:paraId="6C5B41C5"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Debe velar porque se respeten los derechos y garantías de las personas involucradas; de mantener una actitud o posición crítica y analítica sobre la problemática criminal que se presenta en el país, sacando provecho de las capacitaciones que brinda la institución o entes externos, convirtiéndose en un agente multiplicador del conocimiento.</w:t>
            </w:r>
          </w:p>
          <w:p w14:paraId="03F715CF" w14:textId="77777777" w:rsidR="00646A4D" w:rsidRPr="00FA5027" w:rsidRDefault="00646A4D" w:rsidP="00072A57">
            <w:pPr>
              <w:jc w:val="both"/>
              <w:rPr>
                <w:rFonts w:ascii="Segoe UI Light" w:hAnsi="Segoe UI Light" w:cs="Segoe UI Light"/>
                <w:color w:val="666666"/>
                <w:sz w:val="20"/>
                <w:szCs w:val="20"/>
              </w:rPr>
            </w:pPr>
          </w:p>
          <w:p w14:paraId="390C67C3"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Por relaciones de trabajo</w:t>
            </w:r>
          </w:p>
          <w:p w14:paraId="2BF57B35" w14:textId="77777777" w:rsidR="00646A4D" w:rsidRPr="00FA5027" w:rsidRDefault="00646A4D" w:rsidP="00072A57">
            <w:pPr>
              <w:jc w:val="both"/>
              <w:rPr>
                <w:rFonts w:ascii="Segoe UI Light" w:hAnsi="Segoe UI Light" w:cs="Segoe UI Light"/>
                <w:color w:val="666666"/>
                <w:sz w:val="20"/>
                <w:szCs w:val="20"/>
              </w:rPr>
            </w:pPr>
          </w:p>
          <w:p w14:paraId="03847228"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Le corresponde mantener relaciones de trabajo y coordinar actividades con personas internas y externas a la institución. Por la función ejerce debe relacionarse con testigos, ofendidos, imputados, fuentes humanas, entre otros.</w:t>
            </w:r>
          </w:p>
          <w:p w14:paraId="0B1C0A1A" w14:textId="77777777" w:rsidR="00646A4D" w:rsidRPr="00FA5027" w:rsidRDefault="00646A4D" w:rsidP="00072A57">
            <w:pPr>
              <w:jc w:val="both"/>
              <w:rPr>
                <w:rFonts w:ascii="Segoe UI Light" w:hAnsi="Segoe UI Light" w:cs="Segoe UI Light"/>
                <w:b/>
                <w:color w:val="0070C0"/>
                <w:sz w:val="20"/>
                <w:szCs w:val="20"/>
              </w:rPr>
            </w:pPr>
          </w:p>
          <w:p w14:paraId="4DBC494F" w14:textId="77777777" w:rsidR="00646A4D" w:rsidRPr="00FA5027" w:rsidRDefault="00646A4D" w:rsidP="00072A57">
            <w:pPr>
              <w:jc w:val="both"/>
              <w:rPr>
                <w:rFonts w:ascii="Segoe UI Light" w:hAnsi="Segoe UI Light" w:cs="Segoe UI Light"/>
                <w:b/>
                <w:color w:val="0070C0"/>
                <w:sz w:val="20"/>
                <w:szCs w:val="20"/>
              </w:rPr>
            </w:pPr>
          </w:p>
          <w:p w14:paraId="4B552893" w14:textId="77777777" w:rsidR="00646A4D" w:rsidRPr="00FA5027" w:rsidRDefault="00646A4D" w:rsidP="00072A57">
            <w:pPr>
              <w:jc w:val="center"/>
              <w:rPr>
                <w:rFonts w:ascii="Segoe UI Light" w:hAnsi="Segoe UI Light" w:cs="Segoe UI Light"/>
                <w:b/>
                <w:bCs/>
                <w:color w:val="4BACC6" w:themeColor="accent5"/>
                <w:sz w:val="20"/>
                <w:szCs w:val="20"/>
              </w:rPr>
            </w:pPr>
            <w:r w:rsidRPr="001E4074">
              <w:rPr>
                <w:rFonts w:ascii="Segoe UI Light" w:hAnsi="Segoe UI Light" w:cs="Segoe UI Light"/>
                <w:noProof/>
                <w:sz w:val="12"/>
                <w:szCs w:val="12"/>
                <w:lang w:val="en-US"/>
              </w:rPr>
              <w:drawing>
                <wp:inline distT="0" distB="0" distL="0" distR="0" wp14:anchorId="225FD024" wp14:editId="50C0A9C1">
                  <wp:extent cx="2066647" cy="1250950"/>
                  <wp:effectExtent l="0" t="0" r="0" b="6350"/>
                  <wp:docPr id="71"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00561" cy="1271478"/>
                          </a:xfrm>
                          <a:prstGeom prst="rect">
                            <a:avLst/>
                          </a:prstGeom>
                        </pic:spPr>
                      </pic:pic>
                    </a:graphicData>
                  </a:graphic>
                </wp:inline>
              </w:drawing>
            </w:r>
          </w:p>
          <w:p w14:paraId="1D02772E" w14:textId="77777777" w:rsidR="00646A4D" w:rsidRPr="00FA5027" w:rsidRDefault="00646A4D" w:rsidP="00072A57">
            <w:pPr>
              <w:jc w:val="both"/>
              <w:rPr>
                <w:rFonts w:ascii="Segoe UI Light" w:hAnsi="Segoe UI Light" w:cs="Segoe UI Light"/>
                <w:color w:val="666666"/>
                <w:sz w:val="20"/>
                <w:szCs w:val="20"/>
              </w:rPr>
            </w:pPr>
          </w:p>
          <w:p w14:paraId="343E8623" w14:textId="77777777" w:rsidR="00863963" w:rsidRDefault="00863963" w:rsidP="00072A57">
            <w:pPr>
              <w:jc w:val="both"/>
              <w:rPr>
                <w:rFonts w:ascii="Segoe UI Light" w:hAnsi="Segoe UI Light" w:cs="Segoe UI Light"/>
                <w:color w:val="666666"/>
                <w:sz w:val="20"/>
                <w:szCs w:val="20"/>
              </w:rPr>
            </w:pPr>
          </w:p>
          <w:p w14:paraId="44FA0D69" w14:textId="77777777" w:rsidR="00863963" w:rsidRDefault="00863963" w:rsidP="00072A57">
            <w:pPr>
              <w:jc w:val="both"/>
              <w:rPr>
                <w:rFonts w:ascii="Segoe UI Light" w:hAnsi="Segoe UI Light" w:cs="Segoe UI Light"/>
                <w:color w:val="666666"/>
                <w:sz w:val="20"/>
                <w:szCs w:val="20"/>
              </w:rPr>
            </w:pPr>
          </w:p>
          <w:p w14:paraId="374C4877" w14:textId="77777777" w:rsidR="00646A4D" w:rsidRDefault="00646A4D" w:rsidP="00072A57">
            <w:pPr>
              <w:jc w:val="both"/>
              <w:rPr>
                <w:rFonts w:ascii="Segoe UI Light" w:eastAsiaTheme="majorEastAsia" w:hAnsi="Segoe UI Light" w:cs="Segoe UI Light"/>
                <w:color w:val="262626" w:themeColor="text1" w:themeTint="D9"/>
                <w:sz w:val="20"/>
                <w:szCs w:val="20"/>
                <w:lang w:val="es-ES"/>
              </w:rPr>
            </w:pPr>
          </w:p>
          <w:p w14:paraId="0484C371"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Consecuencia del error</w:t>
            </w:r>
          </w:p>
          <w:p w14:paraId="744A8117" w14:textId="77777777" w:rsidR="00646A4D" w:rsidRPr="00FA5027" w:rsidRDefault="00646A4D" w:rsidP="00072A57">
            <w:pPr>
              <w:jc w:val="both"/>
              <w:rPr>
                <w:rFonts w:ascii="Segoe UI Light" w:hAnsi="Segoe UI Light" w:cs="Segoe UI Light"/>
                <w:color w:val="666666"/>
                <w:sz w:val="20"/>
                <w:szCs w:val="20"/>
              </w:rPr>
            </w:pPr>
          </w:p>
          <w:p w14:paraId="694754A7"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Si no se trabaja con cautela o siguiendo las normas y procedimientos definidos se pone en riesgo la investigación de meses e incluso años (mal manejo de la prueba) que se ha desarrollado para lograr identificar las estructuras criminales, generando la imposibilidad de desarticular estas organizaciones. Un error puede ser considerado como una “actividad procesal defectuosa” y por lo tanto no poder utilizar algún indicio como prueba, provocaría dejar en libertad a algún integrante de la organización criminal e incluso la impunidad. </w:t>
            </w:r>
          </w:p>
          <w:p w14:paraId="708769E6" w14:textId="77777777" w:rsidR="00646A4D" w:rsidRPr="00FA5027" w:rsidRDefault="00646A4D" w:rsidP="00072A57">
            <w:pPr>
              <w:jc w:val="both"/>
              <w:rPr>
                <w:rFonts w:ascii="Segoe UI Light" w:hAnsi="Segoe UI Light" w:cs="Segoe UI Light"/>
                <w:color w:val="666666"/>
                <w:sz w:val="20"/>
                <w:szCs w:val="20"/>
              </w:rPr>
            </w:pPr>
          </w:p>
          <w:p w14:paraId="15F69797"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Los errores que se cometan también pueden causar daños o atrasos en los procesos judiciales, lo que genera un perjuicio al estado y a la sociedad, con la correspondiente responsabilidad administrativa, civil o penal por la falta cometida; pérdidas económicas, un deterioro en la imagen de la institución frente a la ciudadanía.</w:t>
            </w:r>
          </w:p>
          <w:p w14:paraId="49BD308B" w14:textId="77777777" w:rsidR="006A5167" w:rsidRDefault="006A5167" w:rsidP="00072A57">
            <w:pPr>
              <w:jc w:val="both"/>
              <w:rPr>
                <w:rFonts w:ascii="Segoe UI Light" w:hAnsi="Segoe UI Light" w:cs="Segoe UI Light"/>
                <w:color w:val="666666"/>
                <w:sz w:val="20"/>
                <w:szCs w:val="20"/>
              </w:rPr>
            </w:pPr>
          </w:p>
          <w:p w14:paraId="30223939" w14:textId="22379789"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Existe la posibilidad de que un error cometido al momento de actuar pueda afectar la integridad física de las personas generando como consecuencia lesiones propias, de compañeros o terceros inclusive.</w:t>
            </w:r>
          </w:p>
          <w:p w14:paraId="2BFA107B" w14:textId="77777777" w:rsidR="00646A4D" w:rsidRPr="00FA5027" w:rsidRDefault="00646A4D" w:rsidP="00072A57">
            <w:pPr>
              <w:jc w:val="both"/>
              <w:rPr>
                <w:rFonts w:ascii="Segoe UI Light" w:hAnsi="Segoe UI Light" w:cs="Segoe UI Light"/>
                <w:color w:val="666666"/>
                <w:sz w:val="20"/>
                <w:szCs w:val="20"/>
              </w:rPr>
            </w:pPr>
          </w:p>
          <w:p w14:paraId="3357112E" w14:textId="77777777" w:rsidR="00646A4D"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A pesar de que se tomen las medidas de seguridad y se respeten los protocolos, cabe la posibilidad de que pueda morir un Investigador, un sospechoso o delincuente, así como un civil inocente.</w:t>
            </w:r>
            <w:r>
              <w:rPr>
                <w:rFonts w:ascii="Segoe UI Light" w:hAnsi="Segoe UI Light" w:cs="Segoe UI Light"/>
                <w:color w:val="666666"/>
                <w:sz w:val="20"/>
                <w:szCs w:val="20"/>
              </w:rPr>
              <w:t xml:space="preserve"> </w:t>
            </w:r>
          </w:p>
          <w:p w14:paraId="2E3AEB07" w14:textId="77777777" w:rsidR="00646A4D" w:rsidRDefault="00646A4D" w:rsidP="00072A57">
            <w:pPr>
              <w:jc w:val="both"/>
              <w:rPr>
                <w:rFonts w:ascii="Segoe UI Light" w:hAnsi="Segoe UI Light" w:cs="Segoe UI Light"/>
                <w:color w:val="666666"/>
                <w:sz w:val="20"/>
                <w:szCs w:val="20"/>
              </w:rPr>
            </w:pPr>
          </w:p>
          <w:p w14:paraId="255732CD"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Supervisión ejercida</w:t>
            </w:r>
          </w:p>
          <w:p w14:paraId="1D44B259" w14:textId="77777777" w:rsidR="00646A4D" w:rsidRPr="00FA5027" w:rsidRDefault="00646A4D" w:rsidP="00072A57">
            <w:pPr>
              <w:jc w:val="both"/>
              <w:rPr>
                <w:rFonts w:ascii="Segoe UI Light" w:hAnsi="Segoe UI Light" w:cs="Segoe UI Light"/>
                <w:color w:val="666666"/>
                <w:sz w:val="20"/>
                <w:szCs w:val="20"/>
              </w:rPr>
            </w:pPr>
          </w:p>
          <w:p w14:paraId="6F7ACBEF"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No ejerce supervisión sobre otros puestos.</w:t>
            </w:r>
          </w:p>
          <w:p w14:paraId="54EE743A" w14:textId="77777777" w:rsidR="00646A4D" w:rsidRPr="00FA5027" w:rsidRDefault="00646A4D" w:rsidP="00072A57">
            <w:pPr>
              <w:jc w:val="both"/>
              <w:rPr>
                <w:rFonts w:ascii="Segoe UI Light" w:eastAsia="Arial Unicode MS" w:hAnsi="Segoe UI Light" w:cs="Segoe UI Light"/>
                <w:color w:val="666666"/>
                <w:sz w:val="20"/>
                <w:szCs w:val="20"/>
              </w:rPr>
            </w:pPr>
          </w:p>
          <w:p w14:paraId="5AEDBE32" w14:textId="77777777" w:rsidR="00646A4D" w:rsidRDefault="00646A4D" w:rsidP="00072A57">
            <w:pPr>
              <w:tabs>
                <w:tab w:val="left" w:pos="4170"/>
              </w:tabs>
              <w:jc w:val="both"/>
              <w:rPr>
                <w:rFonts w:ascii="Segoe UI Light" w:eastAsiaTheme="majorEastAsia" w:hAnsi="Segoe UI Light" w:cs="Segoe UI Light"/>
                <w:color w:val="262626" w:themeColor="text1" w:themeTint="D9"/>
                <w:sz w:val="20"/>
                <w:szCs w:val="20"/>
                <w:lang w:val="es-ES"/>
              </w:rPr>
            </w:pPr>
          </w:p>
          <w:p w14:paraId="6DA657EE" w14:textId="77777777" w:rsidR="00646A4D" w:rsidRPr="009D0D0D" w:rsidRDefault="00646A4D" w:rsidP="00072A57">
            <w:pPr>
              <w:rPr>
                <w:rFonts w:ascii="Segoe UI Light" w:hAnsi="Segoe UI Light" w:cs="Segoe UI Light"/>
                <w:b/>
                <w:bCs/>
                <w:color w:val="34ACBC"/>
                <w:sz w:val="12"/>
                <w:szCs w:val="12"/>
              </w:rPr>
            </w:pPr>
            <w:r w:rsidRPr="009D0D0D">
              <w:rPr>
                <w:rFonts w:ascii="Segoe UI Light" w:hAnsi="Segoe UI Light" w:cs="Segoe UI Light"/>
                <w:b/>
                <w:bCs/>
                <w:color w:val="34ACBC"/>
                <w:sz w:val="12"/>
                <w:szCs w:val="12"/>
              </w:rPr>
              <w:t xml:space="preserve">Fuente: </w:t>
            </w:r>
            <w:r>
              <w:rPr>
                <w:rFonts w:ascii="Segoe UI Light" w:hAnsi="Segoe UI Light" w:cs="Segoe UI Light"/>
                <w:b/>
                <w:bCs/>
                <w:color w:val="34ACBC"/>
                <w:sz w:val="12"/>
                <w:szCs w:val="12"/>
              </w:rPr>
              <w:t xml:space="preserve">Manual Descriptivo de clases de puestos vigente, Poder Judicial. </w:t>
            </w:r>
          </w:p>
          <w:p w14:paraId="21884883" w14:textId="77777777" w:rsidR="00646A4D" w:rsidRPr="00FA5027" w:rsidRDefault="00646A4D" w:rsidP="00072A57">
            <w:pPr>
              <w:jc w:val="both"/>
              <w:rPr>
                <w:rFonts w:ascii="Segoe UI Light" w:eastAsiaTheme="majorEastAsia" w:hAnsi="Segoe UI Light" w:cs="Segoe UI Light"/>
                <w:color w:val="262626" w:themeColor="text1" w:themeTint="D9"/>
                <w:sz w:val="20"/>
                <w:szCs w:val="20"/>
                <w:lang w:val="es-ES"/>
              </w:rPr>
            </w:pPr>
          </w:p>
        </w:tc>
        <w:tc>
          <w:tcPr>
            <w:tcW w:w="4536" w:type="dxa"/>
          </w:tcPr>
          <w:p w14:paraId="04529798" w14:textId="77777777" w:rsidR="00646A4D" w:rsidRPr="00FA5027" w:rsidRDefault="00646A4D" w:rsidP="00072A57">
            <w:pPr>
              <w:jc w:val="both"/>
              <w:rPr>
                <w:rFonts w:ascii="Segoe UI Light" w:hAnsi="Segoe UI Light" w:cs="Segoe UI Light"/>
                <w:b/>
                <w:bCs/>
                <w:color w:val="4BACC6" w:themeColor="accent5"/>
                <w:sz w:val="20"/>
                <w:szCs w:val="20"/>
              </w:rPr>
            </w:pPr>
          </w:p>
          <w:p w14:paraId="6F8E5910" w14:textId="77777777" w:rsidR="00646A4D" w:rsidRPr="00FA5027" w:rsidRDefault="00646A4D" w:rsidP="00072A57">
            <w:pPr>
              <w:jc w:val="center"/>
              <w:rPr>
                <w:rFonts w:ascii="Segoe UI Light" w:hAnsi="Segoe UI Light" w:cs="Segoe UI Light"/>
                <w:b/>
                <w:bCs/>
                <w:color w:val="4BACC6" w:themeColor="accent5"/>
                <w:sz w:val="20"/>
                <w:szCs w:val="20"/>
              </w:rPr>
            </w:pPr>
          </w:p>
          <w:p w14:paraId="42FBB984" w14:textId="77777777" w:rsidR="00646A4D" w:rsidRDefault="00646A4D" w:rsidP="00072A57">
            <w:pPr>
              <w:jc w:val="both"/>
              <w:rPr>
                <w:rFonts w:ascii="Segoe UI Light" w:hAnsi="Segoe UI Light" w:cs="Segoe UI Light"/>
                <w:b/>
                <w:bCs/>
                <w:color w:val="4BACC6" w:themeColor="accent5"/>
                <w:sz w:val="20"/>
                <w:szCs w:val="20"/>
              </w:rPr>
            </w:pPr>
          </w:p>
          <w:p w14:paraId="4E08DCC9" w14:textId="77777777" w:rsidR="00646A4D" w:rsidRDefault="00646A4D" w:rsidP="00072A57">
            <w:pPr>
              <w:jc w:val="both"/>
              <w:rPr>
                <w:rFonts w:ascii="Segoe UI Light" w:hAnsi="Segoe UI Light" w:cs="Segoe UI Light"/>
                <w:b/>
                <w:bCs/>
                <w:color w:val="4BACC6" w:themeColor="accent5"/>
                <w:sz w:val="20"/>
                <w:szCs w:val="20"/>
              </w:rPr>
            </w:pPr>
          </w:p>
          <w:p w14:paraId="450AF112" w14:textId="77777777" w:rsidR="00646A4D" w:rsidRDefault="00646A4D" w:rsidP="00072A57">
            <w:pPr>
              <w:jc w:val="center"/>
              <w:rPr>
                <w:rFonts w:ascii="Segoe UI Light" w:hAnsi="Segoe UI Light" w:cs="Segoe UI Light"/>
                <w:b/>
                <w:bCs/>
                <w:color w:val="4BACC6" w:themeColor="accent5"/>
                <w:sz w:val="20"/>
                <w:szCs w:val="20"/>
              </w:rPr>
            </w:pPr>
            <w:r>
              <w:rPr>
                <w:noProof/>
                <w:lang w:val="en-US"/>
              </w:rPr>
              <w:drawing>
                <wp:inline distT="0" distB="0" distL="0" distR="0" wp14:anchorId="0A3D1F31" wp14:editId="65E2589D">
                  <wp:extent cx="1431758" cy="1049655"/>
                  <wp:effectExtent l="0" t="0" r="0" b="0"/>
                  <wp:docPr id="57"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flipH="1">
                            <a:off x="0" y="0"/>
                            <a:ext cx="1464553" cy="1073698"/>
                          </a:xfrm>
                          <a:prstGeom prst="rect">
                            <a:avLst/>
                          </a:prstGeom>
                        </pic:spPr>
                      </pic:pic>
                    </a:graphicData>
                  </a:graphic>
                </wp:inline>
              </w:drawing>
            </w:r>
          </w:p>
          <w:p w14:paraId="4FCF2883" w14:textId="77777777" w:rsidR="00646A4D" w:rsidRDefault="00646A4D" w:rsidP="00072A57">
            <w:pPr>
              <w:jc w:val="both"/>
              <w:rPr>
                <w:rFonts w:ascii="Segoe UI Light" w:hAnsi="Segoe UI Light" w:cs="Segoe UI Light"/>
                <w:b/>
                <w:bCs/>
                <w:color w:val="4BACC6" w:themeColor="accent5"/>
                <w:sz w:val="20"/>
                <w:szCs w:val="20"/>
              </w:rPr>
            </w:pPr>
          </w:p>
          <w:p w14:paraId="595215C9"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Mantener una conducta apegada a la legalidad y ética de su actividad. No deberá insultar, agredir o causar daños dolosos e injustificados al detenido al momento de la reducción a la impotencia, ni a su propiedad o a terceras personas.</w:t>
            </w:r>
          </w:p>
          <w:p w14:paraId="3D1AA4F3" w14:textId="77777777" w:rsidR="00646A4D" w:rsidRPr="00FA5027" w:rsidRDefault="00646A4D" w:rsidP="00072A57">
            <w:pPr>
              <w:jc w:val="both"/>
              <w:rPr>
                <w:rFonts w:ascii="Segoe UI Light" w:hAnsi="Segoe UI Light" w:cs="Segoe UI Light"/>
                <w:color w:val="666666"/>
                <w:sz w:val="20"/>
                <w:szCs w:val="20"/>
              </w:rPr>
            </w:pPr>
          </w:p>
          <w:p w14:paraId="4236CB74"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Es responsable de todas aquellas funciones que le asigna la Ley Orgánica del Organismo de Investigación Judicial y el Código Procesal Penal, de actuar en el momento que se considera conveniente; de evitar que se ejecuten hechos delictivos, acatar y aplicar la normativa legal existente en el campo de su competencia. </w:t>
            </w:r>
          </w:p>
          <w:p w14:paraId="4B27FE6D" w14:textId="77777777" w:rsidR="00646A4D" w:rsidRPr="00FA5027" w:rsidRDefault="00646A4D" w:rsidP="00072A57">
            <w:pPr>
              <w:jc w:val="both"/>
              <w:rPr>
                <w:rFonts w:ascii="Segoe UI Light" w:hAnsi="Segoe UI Light" w:cs="Segoe UI Light"/>
                <w:color w:val="666666"/>
                <w:sz w:val="20"/>
                <w:szCs w:val="20"/>
              </w:rPr>
            </w:pPr>
          </w:p>
          <w:p w14:paraId="58587AE8"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Al momento del traslado de una persona debe velar por la integridad física de este, así como por el cumplimiento de las medidas de seguridad requeridas para el transporte de personas, además de velar por el entorno en el que se desenvuelve el traslado.</w:t>
            </w:r>
          </w:p>
          <w:p w14:paraId="556FF1EB" w14:textId="77777777" w:rsidR="00646A4D" w:rsidRPr="00FA5027" w:rsidRDefault="00646A4D" w:rsidP="00072A57">
            <w:pPr>
              <w:jc w:val="both"/>
              <w:rPr>
                <w:rFonts w:ascii="Segoe UI Light" w:hAnsi="Segoe UI Light" w:cs="Segoe UI Light"/>
                <w:color w:val="666666"/>
                <w:sz w:val="20"/>
                <w:szCs w:val="20"/>
              </w:rPr>
            </w:pPr>
          </w:p>
          <w:p w14:paraId="42A0A3D4" w14:textId="77777777" w:rsidR="00646A4D"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Debe velar por el adecuado cumplimiento de las normas de seguridad e higiene ocupacional; de mantener vigente y en buen estado los documentos de identidad, licencia de conducir, carné de portación de armas, carné de identificación de investigador.</w:t>
            </w:r>
          </w:p>
          <w:p w14:paraId="21A9A913" w14:textId="172AD515"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lastRenderedPageBreak/>
              <w:t>Equipo y Materiales</w:t>
            </w:r>
          </w:p>
          <w:p w14:paraId="04C801DE" w14:textId="77777777" w:rsidR="00646A4D" w:rsidRPr="00FA5027" w:rsidRDefault="00646A4D" w:rsidP="00072A57">
            <w:pPr>
              <w:jc w:val="both"/>
              <w:rPr>
                <w:rFonts w:ascii="Segoe UI Light" w:hAnsi="Segoe UI Light" w:cs="Segoe UI Light"/>
                <w:color w:val="666666"/>
                <w:sz w:val="20"/>
                <w:szCs w:val="20"/>
              </w:rPr>
            </w:pPr>
          </w:p>
          <w:p w14:paraId="07FC4B76"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Es responsable de portar el equipo policial que le ha sido asignado por la Institución, para el efectivo desempeño de sus funciones.</w:t>
            </w:r>
          </w:p>
          <w:p w14:paraId="74E7AEFA" w14:textId="77777777" w:rsidR="00646A4D" w:rsidRPr="00FA5027" w:rsidRDefault="00646A4D" w:rsidP="00072A57">
            <w:pPr>
              <w:jc w:val="both"/>
              <w:rPr>
                <w:rFonts w:ascii="Segoe UI Light" w:hAnsi="Segoe UI Light" w:cs="Segoe UI Light"/>
                <w:color w:val="666666"/>
                <w:sz w:val="20"/>
                <w:szCs w:val="20"/>
              </w:rPr>
            </w:pPr>
          </w:p>
          <w:p w14:paraId="7730A71A"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Del adecuado uso del vehículo, mobiliario y equipo policial asignado y de reportar cualquier daño ocasionado o faltante.</w:t>
            </w:r>
          </w:p>
          <w:p w14:paraId="20877B12" w14:textId="77777777" w:rsidR="00646A4D" w:rsidRPr="00FA5027" w:rsidRDefault="00646A4D" w:rsidP="00072A57">
            <w:pPr>
              <w:jc w:val="both"/>
              <w:rPr>
                <w:rFonts w:ascii="Segoe UI Light" w:hAnsi="Segoe UI Light" w:cs="Segoe UI Light"/>
                <w:b/>
                <w:bCs/>
                <w:color w:val="4BACC6" w:themeColor="accent5"/>
                <w:sz w:val="20"/>
                <w:szCs w:val="20"/>
              </w:rPr>
            </w:pPr>
          </w:p>
          <w:p w14:paraId="0889274D"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Condiciones de trabajo</w:t>
            </w:r>
          </w:p>
          <w:p w14:paraId="10B56C93" w14:textId="77777777" w:rsidR="00646A4D" w:rsidRPr="00FA5027" w:rsidRDefault="00646A4D" w:rsidP="00072A57">
            <w:pPr>
              <w:jc w:val="both"/>
              <w:rPr>
                <w:rFonts w:ascii="Segoe UI Light" w:hAnsi="Segoe UI Light" w:cs="Segoe UI Light"/>
                <w:color w:val="666666"/>
                <w:sz w:val="20"/>
                <w:szCs w:val="20"/>
              </w:rPr>
            </w:pPr>
          </w:p>
          <w:p w14:paraId="1B12EE57"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La actividad le demanda laborar en turnos rotativos y desplazarse a cualquier parte del país e ingresar a lugares marginales, conflictivos y de alta peligrosidad; extender su jornada laboral en caso de que se requiera y estar disponible cuando corresponda.  </w:t>
            </w:r>
          </w:p>
          <w:p w14:paraId="404E3627" w14:textId="77777777" w:rsidR="00646A4D" w:rsidRPr="00FA5027" w:rsidRDefault="00646A4D" w:rsidP="00072A57">
            <w:pPr>
              <w:jc w:val="both"/>
              <w:rPr>
                <w:rFonts w:ascii="Segoe UI Light" w:hAnsi="Segoe UI Light" w:cs="Segoe UI Light"/>
                <w:color w:val="666666"/>
                <w:sz w:val="20"/>
                <w:szCs w:val="20"/>
              </w:rPr>
            </w:pPr>
          </w:p>
          <w:p w14:paraId="13805900"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Realizar su trabajo en posiciones incómodas, en lugares cerrados, terrenos irregulares </w:t>
            </w:r>
            <w:r w:rsidRPr="00FA5027">
              <w:rPr>
                <w:rFonts w:ascii="Segoe UI Light" w:hAnsi="Segoe UI Light" w:cs="Segoe UI Light"/>
                <w:i/>
                <w:color w:val="666666"/>
                <w:sz w:val="20"/>
                <w:szCs w:val="20"/>
              </w:rPr>
              <w:t>(zona montañosa, predios, fincas de café u otra clase de vegetación)</w:t>
            </w:r>
            <w:r w:rsidRPr="00FA5027">
              <w:rPr>
                <w:rFonts w:ascii="Segoe UI Light" w:hAnsi="Segoe UI Light" w:cs="Segoe UI Light"/>
                <w:color w:val="666666"/>
                <w:sz w:val="20"/>
                <w:szCs w:val="20"/>
              </w:rPr>
              <w:t>, condiciones climáticas, que conlleva altas y bajas temperaturas, lluvias; así como el acecho de peligros, tales como animales u otros. Actividad que puede extenderse en horas de labor continúa y según la necesidad.</w:t>
            </w:r>
          </w:p>
          <w:p w14:paraId="3DE31EE1" w14:textId="77777777" w:rsidR="00646A4D" w:rsidRPr="00FA5027" w:rsidRDefault="00646A4D" w:rsidP="00072A57">
            <w:pPr>
              <w:jc w:val="both"/>
              <w:rPr>
                <w:rFonts w:ascii="Segoe UI Light" w:hAnsi="Segoe UI Light" w:cs="Segoe UI Light"/>
                <w:color w:val="666666"/>
                <w:sz w:val="20"/>
                <w:szCs w:val="20"/>
              </w:rPr>
            </w:pPr>
          </w:p>
          <w:p w14:paraId="4D247B53"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 xml:space="preserve">Mantener altos niveles de concentración ya que debe retener información, así como recordar acontecimientos </w:t>
            </w:r>
            <w:r w:rsidRPr="00FA5027">
              <w:rPr>
                <w:rFonts w:ascii="Segoe UI Light" w:hAnsi="Segoe UI Light" w:cs="Segoe UI Light"/>
                <w:i/>
                <w:color w:val="666666"/>
                <w:sz w:val="20"/>
                <w:szCs w:val="20"/>
              </w:rPr>
              <w:t>(rostros, descripciones, lugares,</w:t>
            </w:r>
            <w:r w:rsidRPr="00FA5027">
              <w:rPr>
                <w:rFonts w:ascii="Segoe UI Light" w:eastAsia="Arial Unicode MS" w:hAnsi="Segoe UI Light" w:cs="Segoe UI Light"/>
                <w:i/>
                <w:color w:val="666666"/>
                <w:sz w:val="20"/>
                <w:szCs w:val="20"/>
              </w:rPr>
              <w:t xml:space="preserve"> </w:t>
            </w:r>
            <w:r w:rsidRPr="00FA5027">
              <w:rPr>
                <w:rFonts w:ascii="Segoe UI Light" w:hAnsi="Segoe UI Light" w:cs="Segoe UI Light"/>
                <w:i/>
                <w:color w:val="666666"/>
                <w:sz w:val="20"/>
                <w:szCs w:val="20"/>
              </w:rPr>
              <w:t>etc.)</w:t>
            </w:r>
            <w:r w:rsidRPr="00FA5027">
              <w:rPr>
                <w:rFonts w:ascii="Segoe UI Light" w:hAnsi="Segoe UI Light" w:cs="Segoe UI Light"/>
                <w:color w:val="666666"/>
                <w:sz w:val="20"/>
                <w:szCs w:val="20"/>
              </w:rPr>
              <w:t>. Además, debe conducir y observar fijamente el objeto investigado.</w:t>
            </w:r>
          </w:p>
          <w:p w14:paraId="0B9BF3FA" w14:textId="77777777" w:rsidR="00646A4D" w:rsidRPr="00FA5027" w:rsidRDefault="00646A4D" w:rsidP="00072A57">
            <w:pPr>
              <w:jc w:val="both"/>
              <w:rPr>
                <w:rFonts w:ascii="Segoe UI Light" w:hAnsi="Segoe UI Light" w:cs="Segoe UI Light"/>
                <w:color w:val="666666"/>
                <w:sz w:val="20"/>
                <w:szCs w:val="20"/>
              </w:rPr>
            </w:pPr>
          </w:p>
          <w:p w14:paraId="78EB629B" w14:textId="77777777" w:rsidR="00646A4D"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Mantener relación directa, continua y frecuente con sospechosos o delincuentes, que involucran condiciones de difícil control y requiere de una adecuada administración de fuentes humanas. Trabajo directo, continuo y frecuente en lugares donde pueden formarse asociaciones ilícitas, existiendo situaciones de alto riesgo y fuera de control.</w:t>
            </w:r>
          </w:p>
          <w:p w14:paraId="0805B957" w14:textId="77777777" w:rsidR="00646A4D" w:rsidRPr="00FA5027" w:rsidRDefault="00646A4D" w:rsidP="00072A57">
            <w:pPr>
              <w:jc w:val="both"/>
              <w:rPr>
                <w:rFonts w:ascii="Segoe UI Light" w:hAnsi="Segoe UI Light" w:cs="Segoe UI Light"/>
                <w:color w:val="666666"/>
                <w:sz w:val="20"/>
                <w:szCs w:val="20"/>
              </w:rPr>
            </w:pPr>
          </w:p>
          <w:p w14:paraId="567B1243" w14:textId="77777777" w:rsidR="006A5167" w:rsidRPr="00FA5027" w:rsidRDefault="006A5167" w:rsidP="006A516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Dada la naturaleza del cargo y por la complejidad de las estructuras criminales con las que se trabaja debe tener la capacidad para tomar decisiones de forma inmediata, precisa y efectiva.</w:t>
            </w:r>
          </w:p>
          <w:p w14:paraId="394DFCCC" w14:textId="77777777" w:rsidR="006A5167" w:rsidRDefault="006A5167" w:rsidP="00072A57">
            <w:pPr>
              <w:jc w:val="both"/>
              <w:rPr>
                <w:rFonts w:ascii="Segoe UI Light" w:hAnsi="Segoe UI Light" w:cs="Segoe UI Light"/>
                <w:b/>
                <w:bCs/>
                <w:color w:val="4BACC6" w:themeColor="accent5"/>
                <w:sz w:val="20"/>
                <w:szCs w:val="20"/>
              </w:rPr>
            </w:pPr>
          </w:p>
          <w:p w14:paraId="7B90BF3C" w14:textId="77777777" w:rsidR="006A5167" w:rsidRDefault="006A5167" w:rsidP="00072A57">
            <w:pPr>
              <w:jc w:val="both"/>
              <w:rPr>
                <w:rFonts w:ascii="Segoe UI Light" w:hAnsi="Segoe UI Light" w:cs="Segoe UI Light"/>
                <w:b/>
                <w:bCs/>
                <w:color w:val="4BACC6" w:themeColor="accent5"/>
                <w:sz w:val="20"/>
                <w:szCs w:val="20"/>
              </w:rPr>
            </w:pPr>
          </w:p>
          <w:p w14:paraId="5EA3E4E4" w14:textId="151ABE3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Supervisión recibida</w:t>
            </w:r>
          </w:p>
          <w:p w14:paraId="5090F810" w14:textId="77777777" w:rsidR="00646A4D" w:rsidRPr="00FA5027" w:rsidRDefault="00646A4D" w:rsidP="00072A57">
            <w:pPr>
              <w:jc w:val="both"/>
              <w:rPr>
                <w:rFonts w:ascii="Segoe UI Light" w:hAnsi="Segoe UI Light" w:cs="Segoe UI Light"/>
                <w:color w:val="666666"/>
                <w:sz w:val="20"/>
                <w:szCs w:val="20"/>
              </w:rPr>
            </w:pPr>
          </w:p>
          <w:p w14:paraId="6489539A" w14:textId="77777777" w:rsidR="00646A4D" w:rsidRPr="00FA5027" w:rsidRDefault="00646A4D" w:rsidP="00072A57">
            <w:pPr>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Trabaja con independencia, siguiendo las políticas y directrices institucionales, las normas y procedimientos técnicos, administrativos y legales que se dicten al efecto.  Su labor es evaluada mediante el análisis de los informes que presenta, los aportes originales al trabajo que realiza, la eficiencia y eficacia obtenidas en el cumplimiento de los objetivos asignados.</w:t>
            </w:r>
          </w:p>
          <w:p w14:paraId="0C9744D0" w14:textId="77777777" w:rsidR="006A5167" w:rsidRDefault="006A5167" w:rsidP="00072A57">
            <w:pPr>
              <w:jc w:val="both"/>
              <w:rPr>
                <w:rFonts w:ascii="Segoe UI Light" w:hAnsi="Segoe UI Light" w:cs="Segoe UI Light"/>
                <w:b/>
                <w:bCs/>
                <w:color w:val="4BACC6" w:themeColor="accent5"/>
                <w:sz w:val="20"/>
                <w:szCs w:val="20"/>
              </w:rPr>
            </w:pPr>
          </w:p>
          <w:p w14:paraId="111F53E7" w14:textId="4A78851B"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REQUISITOS ACADÉMICOS</w:t>
            </w:r>
          </w:p>
          <w:p w14:paraId="79E27EE9" w14:textId="77777777" w:rsidR="00646A4D" w:rsidRPr="00FA5027" w:rsidRDefault="00646A4D" w:rsidP="00072A57">
            <w:pPr>
              <w:jc w:val="both"/>
              <w:rPr>
                <w:rFonts w:ascii="Segoe UI Light" w:hAnsi="Segoe UI Light" w:cs="Segoe UI Light"/>
                <w:sz w:val="20"/>
                <w:szCs w:val="20"/>
              </w:rPr>
            </w:pPr>
          </w:p>
          <w:p w14:paraId="012BA11E" w14:textId="77777777" w:rsidR="00646A4D" w:rsidRPr="00FA5027" w:rsidRDefault="00646A4D" w:rsidP="00072A57">
            <w:pPr>
              <w:tabs>
                <w:tab w:val="left" w:pos="180"/>
              </w:tabs>
              <w:jc w:val="both"/>
              <w:rPr>
                <w:rFonts w:ascii="Segoe UI Light" w:eastAsia="Arial Unicode MS" w:hAnsi="Segoe UI Light" w:cs="Segoe UI Light"/>
                <w:color w:val="666666"/>
                <w:sz w:val="20"/>
                <w:szCs w:val="20"/>
              </w:rPr>
            </w:pPr>
            <w:r w:rsidRPr="00FA5027">
              <w:rPr>
                <w:rFonts w:ascii="Segoe UI Light" w:eastAsia="Arial Unicode MS" w:hAnsi="Segoe UI Light" w:cs="Segoe UI Light"/>
                <w:color w:val="666666"/>
                <w:sz w:val="20"/>
                <w:szCs w:val="20"/>
              </w:rPr>
              <w:t>Bachiller en Educación Media.</w:t>
            </w:r>
          </w:p>
          <w:p w14:paraId="01D0A1BE" w14:textId="77777777" w:rsidR="00646A4D" w:rsidRPr="00FA5027" w:rsidRDefault="00646A4D" w:rsidP="00072A57">
            <w:pPr>
              <w:jc w:val="both"/>
              <w:rPr>
                <w:rFonts w:ascii="Segoe UI Light" w:eastAsia="Arial Unicode MS" w:hAnsi="Segoe UI Light" w:cs="Segoe UI Light"/>
                <w:b/>
                <w:sz w:val="20"/>
                <w:szCs w:val="20"/>
                <w:highlight w:val="yellow"/>
              </w:rPr>
            </w:pPr>
          </w:p>
          <w:p w14:paraId="3BD99F16"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REQUISITOS DE CONOCIMIENTOS EXIGIDOS POR EL PUESTO DE TRABAJO</w:t>
            </w:r>
          </w:p>
          <w:p w14:paraId="26B8E2A6" w14:textId="77777777" w:rsidR="00646A4D" w:rsidRPr="00FA5027" w:rsidRDefault="00646A4D" w:rsidP="00072A57">
            <w:pPr>
              <w:jc w:val="both"/>
              <w:rPr>
                <w:rFonts w:ascii="Segoe UI Light" w:hAnsi="Segoe UI Light" w:cs="Segoe UI Light"/>
                <w:sz w:val="20"/>
                <w:szCs w:val="20"/>
              </w:rPr>
            </w:pPr>
          </w:p>
          <w:p w14:paraId="1DDBC8C2" w14:textId="77777777" w:rsidR="00646A4D" w:rsidRPr="00FA5027" w:rsidRDefault="00646A4D" w:rsidP="00072A57">
            <w:pPr>
              <w:tabs>
                <w:tab w:val="left" w:pos="180"/>
              </w:tabs>
              <w:jc w:val="both"/>
              <w:rPr>
                <w:rFonts w:ascii="Segoe UI Light" w:hAnsi="Segoe UI Light" w:cs="Segoe UI Light"/>
                <w:color w:val="666666"/>
                <w:sz w:val="20"/>
                <w:szCs w:val="20"/>
              </w:rPr>
            </w:pPr>
            <w:r w:rsidRPr="00FA5027">
              <w:rPr>
                <w:rFonts w:ascii="Segoe UI Light" w:hAnsi="Segoe UI Light" w:cs="Segoe UI Light"/>
                <w:color w:val="666666"/>
                <w:sz w:val="20"/>
                <w:szCs w:val="20"/>
              </w:rPr>
              <w:t>Haber aprobado el curso básico de investigación criminal.</w:t>
            </w:r>
          </w:p>
          <w:p w14:paraId="13B174C6" w14:textId="77777777" w:rsidR="00646A4D" w:rsidRPr="00FA5027" w:rsidRDefault="00646A4D" w:rsidP="00072A57">
            <w:pPr>
              <w:jc w:val="both"/>
              <w:rPr>
                <w:rFonts w:ascii="Segoe UI Light" w:eastAsia="Arial Unicode MS" w:hAnsi="Segoe UI Light" w:cs="Segoe UI Light"/>
                <w:b/>
                <w:sz w:val="20"/>
                <w:szCs w:val="20"/>
                <w:highlight w:val="yellow"/>
              </w:rPr>
            </w:pPr>
          </w:p>
          <w:p w14:paraId="19D98F8C"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 xml:space="preserve">OTROS REQUERIMIENTOS OBLIGATORIOS: </w:t>
            </w:r>
          </w:p>
          <w:p w14:paraId="4A64A981" w14:textId="77777777" w:rsidR="00646A4D" w:rsidRPr="00FA5027" w:rsidRDefault="00646A4D" w:rsidP="00072A57">
            <w:pPr>
              <w:jc w:val="both"/>
              <w:rPr>
                <w:rFonts w:ascii="Segoe UI Light" w:eastAsia="Arial Unicode MS" w:hAnsi="Segoe UI Light" w:cs="Segoe UI Light"/>
                <w:b/>
                <w:color w:val="666666"/>
                <w:sz w:val="20"/>
                <w:szCs w:val="20"/>
              </w:rPr>
            </w:pPr>
          </w:p>
          <w:p w14:paraId="12C783D2" w14:textId="77777777" w:rsidR="00646A4D" w:rsidRPr="00FA5027" w:rsidRDefault="00646A4D" w:rsidP="00072A57">
            <w:pPr>
              <w:jc w:val="both"/>
              <w:rPr>
                <w:rFonts w:ascii="Segoe UI Light" w:eastAsia="Arial Unicode MS" w:hAnsi="Segoe UI Light" w:cs="Segoe UI Light"/>
                <w:color w:val="666666"/>
                <w:sz w:val="20"/>
                <w:szCs w:val="20"/>
                <w:lang w:eastAsia="es-ES"/>
              </w:rPr>
            </w:pPr>
            <w:r w:rsidRPr="00FA5027">
              <w:rPr>
                <w:rFonts w:ascii="Segoe UI Light" w:eastAsia="Arial Unicode MS" w:hAnsi="Segoe UI Light" w:cs="Segoe UI Light"/>
                <w:color w:val="666666"/>
                <w:sz w:val="20"/>
                <w:szCs w:val="20"/>
                <w:lang w:eastAsia="es-ES"/>
              </w:rPr>
              <w:t>Carné de portación de armas de fuego debidamente registradas por el Organismo de Investigación Judicial, vigente.</w:t>
            </w:r>
          </w:p>
          <w:p w14:paraId="0B18CD7C" w14:textId="77777777" w:rsidR="00646A4D" w:rsidRPr="00FA5027" w:rsidRDefault="00646A4D" w:rsidP="00072A57">
            <w:pPr>
              <w:jc w:val="both"/>
              <w:rPr>
                <w:rFonts w:ascii="Segoe UI Light" w:eastAsia="Arial Unicode MS" w:hAnsi="Segoe UI Light" w:cs="Segoe UI Light"/>
                <w:color w:val="666666"/>
                <w:sz w:val="20"/>
                <w:szCs w:val="20"/>
                <w:lang w:eastAsia="es-ES"/>
              </w:rPr>
            </w:pPr>
          </w:p>
          <w:p w14:paraId="518FB861" w14:textId="77777777" w:rsidR="00646A4D" w:rsidRPr="00FA5027" w:rsidRDefault="00646A4D" w:rsidP="00072A57">
            <w:pPr>
              <w:jc w:val="both"/>
              <w:rPr>
                <w:rFonts w:ascii="Segoe UI Light" w:eastAsia="Arial Unicode MS" w:hAnsi="Segoe UI Light" w:cs="Segoe UI Light"/>
                <w:color w:val="666666"/>
                <w:sz w:val="20"/>
                <w:szCs w:val="20"/>
                <w:lang w:eastAsia="es-ES"/>
              </w:rPr>
            </w:pPr>
            <w:r w:rsidRPr="00FA5027">
              <w:rPr>
                <w:rFonts w:ascii="Segoe UI Light" w:eastAsia="Arial Unicode MS" w:hAnsi="Segoe UI Light" w:cs="Segoe UI Light"/>
                <w:color w:val="666666"/>
                <w:sz w:val="20"/>
                <w:szCs w:val="20"/>
                <w:lang w:eastAsia="es-ES"/>
              </w:rPr>
              <w:t>Licencia de conducir B-1 al día.</w:t>
            </w:r>
          </w:p>
          <w:p w14:paraId="11A15322" w14:textId="77777777" w:rsidR="00646A4D" w:rsidRDefault="00646A4D" w:rsidP="00072A57">
            <w:pPr>
              <w:tabs>
                <w:tab w:val="left" w:pos="4170"/>
              </w:tabs>
              <w:jc w:val="both"/>
              <w:rPr>
                <w:rFonts w:ascii="Segoe UI Light" w:eastAsiaTheme="majorEastAsia" w:hAnsi="Segoe UI Light" w:cs="Segoe UI Light"/>
                <w:color w:val="262626" w:themeColor="text1" w:themeTint="D9"/>
                <w:sz w:val="20"/>
                <w:szCs w:val="20"/>
                <w:lang w:val="es-ES"/>
              </w:rPr>
            </w:pPr>
          </w:p>
          <w:p w14:paraId="74FEF66C" w14:textId="77777777" w:rsidR="00646A4D" w:rsidRPr="00FA5027" w:rsidRDefault="00646A4D" w:rsidP="00072A57">
            <w:pPr>
              <w:jc w:val="both"/>
              <w:rPr>
                <w:rFonts w:ascii="Segoe UI Light" w:hAnsi="Segoe UI Light" w:cs="Segoe UI Light"/>
                <w:b/>
                <w:bCs/>
                <w:color w:val="4BACC6" w:themeColor="accent5"/>
                <w:sz w:val="20"/>
                <w:szCs w:val="20"/>
              </w:rPr>
            </w:pPr>
            <w:r w:rsidRPr="00FA5027">
              <w:rPr>
                <w:rFonts w:ascii="Segoe UI Light" w:hAnsi="Segoe UI Light" w:cs="Segoe UI Light"/>
                <w:b/>
                <w:bCs/>
                <w:color w:val="4BACC6" w:themeColor="accent5"/>
                <w:sz w:val="20"/>
                <w:szCs w:val="20"/>
              </w:rPr>
              <w:t>EXPERIENCIA</w:t>
            </w:r>
          </w:p>
          <w:p w14:paraId="74407A7A" w14:textId="77777777" w:rsidR="00646A4D" w:rsidRPr="00FA5027" w:rsidRDefault="00646A4D" w:rsidP="00072A57">
            <w:pPr>
              <w:jc w:val="both"/>
              <w:rPr>
                <w:rFonts w:ascii="Segoe UI Light" w:eastAsia="Arial Unicode MS" w:hAnsi="Segoe UI Light" w:cs="Segoe UI Light"/>
                <w:b/>
                <w:color w:val="0070C0"/>
                <w:sz w:val="20"/>
                <w:szCs w:val="20"/>
              </w:rPr>
            </w:pPr>
          </w:p>
          <w:p w14:paraId="68A7943A" w14:textId="77777777" w:rsidR="00646A4D" w:rsidRPr="00FA5027" w:rsidRDefault="00646A4D" w:rsidP="00072A57">
            <w:pPr>
              <w:tabs>
                <w:tab w:val="left" w:pos="180"/>
              </w:tabs>
              <w:jc w:val="both"/>
              <w:rPr>
                <w:rFonts w:ascii="Segoe UI Light" w:eastAsia="Arial Unicode MS" w:hAnsi="Segoe UI Light" w:cs="Segoe UI Light"/>
                <w:color w:val="666666"/>
                <w:sz w:val="20"/>
                <w:szCs w:val="20"/>
              </w:rPr>
            </w:pPr>
            <w:r w:rsidRPr="00FA5027">
              <w:rPr>
                <w:rFonts w:ascii="Segoe UI Light" w:eastAsia="Arial Unicode MS" w:hAnsi="Segoe UI Light" w:cs="Segoe UI Light"/>
                <w:color w:val="666666"/>
                <w:sz w:val="20"/>
                <w:szCs w:val="20"/>
              </w:rPr>
              <w:t>Requiere un mínimo de seis meses de experiencia en labores de investigación criminológica.</w:t>
            </w:r>
          </w:p>
          <w:p w14:paraId="7FEE6349" w14:textId="77777777" w:rsidR="00646A4D" w:rsidRPr="00FA5027" w:rsidRDefault="00646A4D" w:rsidP="00072A57">
            <w:pPr>
              <w:jc w:val="both"/>
              <w:rPr>
                <w:rFonts w:ascii="Segoe UI Light" w:hAnsi="Segoe UI Light" w:cs="Segoe UI Light"/>
                <w:color w:val="666666"/>
                <w:sz w:val="20"/>
                <w:szCs w:val="20"/>
              </w:rPr>
            </w:pPr>
          </w:p>
          <w:p w14:paraId="7763EF23" w14:textId="77777777" w:rsidR="00646A4D" w:rsidRPr="00FA5027" w:rsidRDefault="00646A4D" w:rsidP="00072A57">
            <w:pPr>
              <w:jc w:val="both"/>
              <w:rPr>
                <w:rFonts w:ascii="Segoe UI Light" w:hAnsi="Segoe UI Light" w:cs="Segoe UI Light"/>
                <w:color w:val="666666"/>
                <w:sz w:val="20"/>
                <w:szCs w:val="20"/>
              </w:rPr>
            </w:pPr>
          </w:p>
          <w:p w14:paraId="4FDA093A" w14:textId="77777777" w:rsidR="00646A4D" w:rsidRPr="00FA5027" w:rsidRDefault="00646A4D" w:rsidP="00072A57">
            <w:pPr>
              <w:jc w:val="both"/>
              <w:rPr>
                <w:rFonts w:ascii="Segoe UI Light" w:hAnsi="Segoe UI Light" w:cs="Segoe UI Light"/>
                <w:color w:val="666666"/>
                <w:sz w:val="20"/>
                <w:szCs w:val="20"/>
              </w:rPr>
            </w:pPr>
          </w:p>
          <w:p w14:paraId="7AA0C51E" w14:textId="77777777" w:rsidR="00646A4D" w:rsidRPr="00FA5027" w:rsidRDefault="00646A4D" w:rsidP="00072A57">
            <w:pPr>
              <w:jc w:val="center"/>
              <w:rPr>
                <w:rFonts w:ascii="Segoe UI Light" w:hAnsi="Segoe UI Light" w:cs="Segoe UI Light"/>
                <w:color w:val="666666"/>
                <w:sz w:val="20"/>
                <w:szCs w:val="20"/>
              </w:rPr>
            </w:pPr>
            <w:r w:rsidRPr="001E4074">
              <w:rPr>
                <w:rFonts w:ascii="Segoe UI Light" w:hAnsi="Segoe UI Light" w:cs="Segoe UI Light"/>
                <w:noProof/>
                <w:sz w:val="12"/>
                <w:szCs w:val="12"/>
                <w:lang w:val="en-US"/>
              </w:rPr>
              <w:drawing>
                <wp:inline distT="0" distB="0" distL="0" distR="0" wp14:anchorId="376E799E" wp14:editId="243C8289">
                  <wp:extent cx="2042502" cy="1302442"/>
                  <wp:effectExtent l="0" t="0" r="0" b="0"/>
                  <wp:docPr id="72" name="Imagen 50" descr="Un grupo de personas en frente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Un grupo de personas en frente de una computadora&#10;&#10;Descripción generada automáticamente"/>
                          <pic:cNvPicPr/>
                        </pic:nvPicPr>
                        <pic:blipFill>
                          <a:blip r:embed="rId40"/>
                          <a:stretch>
                            <a:fillRect/>
                          </a:stretch>
                        </pic:blipFill>
                        <pic:spPr>
                          <a:xfrm flipH="1">
                            <a:off x="0" y="0"/>
                            <a:ext cx="2058270" cy="1312497"/>
                          </a:xfrm>
                          <a:prstGeom prst="rect">
                            <a:avLst/>
                          </a:prstGeom>
                        </pic:spPr>
                      </pic:pic>
                    </a:graphicData>
                  </a:graphic>
                </wp:inline>
              </w:drawing>
            </w:r>
          </w:p>
          <w:p w14:paraId="04B701F1" w14:textId="77777777" w:rsidR="00646A4D" w:rsidRPr="00FA5027" w:rsidRDefault="00646A4D" w:rsidP="00072A57">
            <w:pPr>
              <w:jc w:val="both"/>
              <w:rPr>
                <w:rFonts w:ascii="Segoe UI Light" w:hAnsi="Segoe UI Light" w:cs="Segoe UI Light"/>
                <w:color w:val="666666"/>
                <w:sz w:val="20"/>
                <w:szCs w:val="20"/>
              </w:rPr>
            </w:pPr>
          </w:p>
          <w:p w14:paraId="7BD23FB5" w14:textId="77777777" w:rsidR="00646A4D" w:rsidRPr="00FA5027" w:rsidRDefault="00646A4D" w:rsidP="00072A57">
            <w:pPr>
              <w:jc w:val="center"/>
              <w:rPr>
                <w:rFonts w:ascii="Segoe UI Light" w:hAnsi="Segoe UI Light" w:cs="Segoe UI Light"/>
                <w:color w:val="666666"/>
                <w:sz w:val="20"/>
                <w:szCs w:val="20"/>
              </w:rPr>
            </w:pPr>
          </w:p>
          <w:p w14:paraId="4BE2F5B2" w14:textId="77777777" w:rsidR="00646A4D" w:rsidRPr="00FA5027" w:rsidRDefault="00646A4D" w:rsidP="00072A57">
            <w:pPr>
              <w:jc w:val="both"/>
              <w:rPr>
                <w:rFonts w:ascii="Segoe UI Light" w:hAnsi="Segoe UI Light" w:cs="Segoe UI Light"/>
                <w:color w:val="666666"/>
                <w:sz w:val="20"/>
                <w:szCs w:val="20"/>
              </w:rPr>
            </w:pPr>
          </w:p>
          <w:p w14:paraId="5CF879B7" w14:textId="77777777" w:rsidR="00646A4D" w:rsidRPr="00FA5027" w:rsidRDefault="00646A4D" w:rsidP="00072A57">
            <w:pPr>
              <w:jc w:val="both"/>
              <w:rPr>
                <w:rFonts w:ascii="Segoe UI Light" w:eastAsiaTheme="majorEastAsia" w:hAnsi="Segoe UI Light" w:cs="Segoe UI Light"/>
                <w:color w:val="262626" w:themeColor="text1" w:themeTint="D9"/>
                <w:sz w:val="20"/>
                <w:szCs w:val="20"/>
                <w:lang w:val="es-ES"/>
              </w:rPr>
            </w:pPr>
          </w:p>
        </w:tc>
      </w:tr>
    </w:tbl>
    <w:p w14:paraId="70561365" w14:textId="77777777" w:rsidR="006A5167" w:rsidRDefault="006A5167" w:rsidP="00646A4D">
      <w:pPr>
        <w:tabs>
          <w:tab w:val="left" w:pos="4170"/>
        </w:tabs>
        <w:spacing w:after="0" w:line="240" w:lineRule="auto"/>
        <w:jc w:val="both"/>
        <w:rPr>
          <w:rFonts w:ascii="Segoe UI Light" w:eastAsiaTheme="majorEastAsia" w:hAnsi="Segoe UI Light" w:cs="Segoe UI Light"/>
          <w:color w:val="262626" w:themeColor="text1" w:themeTint="D9"/>
          <w:sz w:val="20"/>
          <w:szCs w:val="20"/>
          <w:lang w:val="es-ES"/>
        </w:rPr>
      </w:pPr>
    </w:p>
    <w:p w14:paraId="034B6244" w14:textId="77777777" w:rsidR="00087EDF" w:rsidRDefault="00087EDF" w:rsidP="00646A4D">
      <w:pPr>
        <w:tabs>
          <w:tab w:val="left" w:pos="4170"/>
        </w:tabs>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087EDF" w:rsidRPr="00FA5027" w14:paraId="3AAC67F1" w14:textId="77777777" w:rsidTr="00087EDF">
        <w:tc>
          <w:tcPr>
            <w:tcW w:w="5954" w:type="dxa"/>
          </w:tcPr>
          <w:p w14:paraId="767CE9EB" w14:textId="07F5CB49" w:rsidR="00087EDF" w:rsidRPr="00FA5027" w:rsidRDefault="00087EDF" w:rsidP="00087EDF">
            <w:pPr>
              <w:tabs>
                <w:tab w:val="left" w:pos="4170"/>
              </w:tabs>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Tal y como se observa; para la descripción de clase de puesto anterior; y cuya naturaleza del trabajo es: “</w:t>
            </w:r>
            <w:r w:rsidRPr="00C26D11">
              <w:rPr>
                <w:rFonts w:ascii="Segoe UI Light" w:eastAsiaTheme="majorEastAsia" w:hAnsi="Segoe UI Light" w:cs="Segoe UI Light"/>
                <w:i/>
                <w:iCs/>
                <w:color w:val="262626" w:themeColor="text1" w:themeTint="D9"/>
                <w:sz w:val="20"/>
                <w:szCs w:val="20"/>
                <w:lang w:val="es-ES"/>
              </w:rPr>
              <w:t xml:space="preserve">Ejecutar labores de investigación en materia de delincuencia organizada con el propósito de identificar e individualizar a sus integrantes, su accionar dentro de la organización y desarticular organizaciones criminales de manera </w:t>
            </w:r>
            <w:r>
              <w:rPr>
                <w:rFonts w:ascii="Segoe UI Light" w:eastAsiaTheme="majorEastAsia" w:hAnsi="Segoe UI Light" w:cs="Segoe UI Light"/>
                <w:i/>
                <w:iCs/>
                <w:color w:val="262626" w:themeColor="text1" w:themeTint="D9"/>
                <w:sz w:val="20"/>
                <w:szCs w:val="20"/>
                <w:lang w:val="es-ES"/>
              </w:rPr>
              <w:t>integral</w:t>
            </w:r>
            <w:r w:rsidRPr="00C26D11">
              <w:rPr>
                <w:rFonts w:ascii="Segoe UI Light" w:eastAsiaTheme="majorEastAsia" w:hAnsi="Segoe UI Light" w:cs="Segoe UI Light"/>
                <w:i/>
                <w:iCs/>
                <w:color w:val="262626" w:themeColor="text1" w:themeTint="D9"/>
                <w:sz w:val="20"/>
                <w:szCs w:val="20"/>
                <w:lang w:val="es-ES"/>
              </w:rPr>
              <w:t>”;</w:t>
            </w:r>
            <w:r w:rsidRPr="00C26D11">
              <w:rPr>
                <w:rFonts w:ascii="Segoe UI Light" w:eastAsiaTheme="majorEastAsia" w:hAnsi="Segoe UI Light" w:cs="Segoe UI Light"/>
                <w:color w:val="262626" w:themeColor="text1" w:themeTint="D9"/>
                <w:sz w:val="20"/>
                <w:szCs w:val="20"/>
                <w:lang w:val="es-ES"/>
              </w:rPr>
              <w:t xml:space="preserve"> </w:t>
            </w:r>
            <w:r>
              <w:rPr>
                <w:rFonts w:ascii="Segoe UI Light" w:eastAsiaTheme="majorEastAsia" w:hAnsi="Segoe UI Light" w:cs="Segoe UI Light"/>
                <w:color w:val="262626" w:themeColor="text1" w:themeTint="D9"/>
                <w:sz w:val="20"/>
                <w:szCs w:val="20"/>
                <w:lang w:val="es-ES"/>
              </w:rPr>
              <w:t xml:space="preserve">el detalle consignado está </w:t>
            </w:r>
            <w:r w:rsidRPr="00DF683A">
              <w:rPr>
                <w:rFonts w:ascii="Segoe UI Light" w:eastAsiaTheme="majorEastAsia" w:hAnsi="Segoe UI Light" w:cs="Segoe UI Light"/>
                <w:color w:val="262626" w:themeColor="text1" w:themeTint="D9"/>
                <w:sz w:val="20"/>
                <w:szCs w:val="20"/>
                <w:lang w:val="es-ES"/>
              </w:rPr>
              <w:t>sustentad</w:t>
            </w:r>
            <w:r>
              <w:rPr>
                <w:rFonts w:ascii="Segoe UI Light" w:eastAsiaTheme="majorEastAsia" w:hAnsi="Segoe UI Light" w:cs="Segoe UI Light"/>
                <w:color w:val="262626" w:themeColor="text1" w:themeTint="D9"/>
                <w:sz w:val="20"/>
                <w:szCs w:val="20"/>
                <w:lang w:val="es-ES"/>
              </w:rPr>
              <w:t>o en ese análisis pormenorizado de los p</w:t>
            </w:r>
            <w:r w:rsidRPr="00DF683A">
              <w:rPr>
                <w:rFonts w:ascii="Segoe UI Light" w:eastAsiaTheme="majorEastAsia" w:hAnsi="Segoe UI Light" w:cs="Segoe UI Light"/>
                <w:color w:val="262626" w:themeColor="text1" w:themeTint="D9"/>
                <w:sz w:val="20"/>
                <w:szCs w:val="20"/>
                <w:lang w:val="es-ES"/>
              </w:rPr>
              <w:t>rincipales factores organizaciones y ambientales present</w:t>
            </w:r>
            <w:r>
              <w:rPr>
                <w:rFonts w:ascii="Segoe UI Light" w:eastAsiaTheme="majorEastAsia" w:hAnsi="Segoe UI Light" w:cs="Segoe UI Light"/>
                <w:color w:val="262626" w:themeColor="text1" w:themeTint="D9"/>
                <w:sz w:val="20"/>
                <w:szCs w:val="20"/>
                <w:lang w:val="es-ES"/>
              </w:rPr>
              <w:t xml:space="preserve">es para esa clase de puesto; en apego a como lo </w:t>
            </w:r>
            <w:r w:rsidRPr="00DF683A">
              <w:rPr>
                <w:rFonts w:ascii="Segoe UI Light" w:eastAsiaTheme="majorEastAsia" w:hAnsi="Segoe UI Light" w:cs="Segoe UI Light"/>
                <w:color w:val="262626" w:themeColor="text1" w:themeTint="D9"/>
                <w:sz w:val="20"/>
                <w:szCs w:val="20"/>
                <w:lang w:val="es-ES"/>
              </w:rPr>
              <w:t>dicta la técnica en materia clasificación y valoración de puestos, entre los cuales se encuentran, la dificultad y complejidad que demanda el cargo, supervisión ejercida y recibida, responsabilidad,  consecuencia del error y los  requisitos académicos; factores que al ser analizados inciden en la actividad laboral, es decir, en el conjunto de tareas, deberes y responsabilidades de los ocupant</w:t>
            </w:r>
            <w:r>
              <w:rPr>
                <w:rFonts w:ascii="Segoe UI Light" w:eastAsiaTheme="majorEastAsia" w:hAnsi="Segoe UI Light" w:cs="Segoe UI Light"/>
                <w:color w:val="262626" w:themeColor="text1" w:themeTint="D9"/>
                <w:sz w:val="20"/>
                <w:szCs w:val="20"/>
                <w:lang w:val="es-ES"/>
              </w:rPr>
              <w:t xml:space="preserve">es del puesto; y para este ejemplo de naturaleza investigativa. </w:t>
            </w:r>
          </w:p>
        </w:tc>
        <w:tc>
          <w:tcPr>
            <w:tcW w:w="3260" w:type="dxa"/>
          </w:tcPr>
          <w:p w14:paraId="5397758A" w14:textId="5C51B540" w:rsidR="00087EDF" w:rsidRDefault="00087EDF" w:rsidP="00072A57">
            <w:pPr>
              <w:jc w:val="both"/>
              <w:rPr>
                <w:sz w:val="16"/>
                <w:szCs w:val="16"/>
                <w:lang w:val="es-MX"/>
              </w:rPr>
            </w:pPr>
          </w:p>
          <w:p w14:paraId="2DD5D438" w14:textId="2547D4EA" w:rsidR="00087EDF" w:rsidRDefault="00087EDF" w:rsidP="00072A57">
            <w:pPr>
              <w:jc w:val="both"/>
              <w:rPr>
                <w:rFonts w:eastAsiaTheme="majorEastAsia"/>
                <w:sz w:val="16"/>
                <w:szCs w:val="16"/>
                <w:lang w:val="es-MX"/>
              </w:rPr>
            </w:pPr>
            <w:r>
              <w:rPr>
                <w:rFonts w:ascii="Segoe UI Light" w:eastAsiaTheme="majorEastAsia" w:hAnsi="Segoe UI Light" w:cs="Segoe UI Light"/>
                <w:noProof/>
                <w:color w:val="262626" w:themeColor="text1" w:themeTint="D9"/>
                <w:sz w:val="20"/>
                <w:szCs w:val="20"/>
                <w:lang w:val="es-ES"/>
              </w:rPr>
              <mc:AlternateContent>
                <mc:Choice Requires="wpg">
                  <w:drawing>
                    <wp:anchor distT="0" distB="0" distL="114300" distR="114300" simplePos="0" relativeHeight="251666463" behindDoc="0" locked="0" layoutInCell="1" allowOverlap="1" wp14:anchorId="64E30EEA" wp14:editId="5F8376B8">
                      <wp:simplePos x="0" y="0"/>
                      <wp:positionH relativeFrom="column">
                        <wp:posOffset>16820</wp:posOffset>
                      </wp:positionH>
                      <wp:positionV relativeFrom="paragraph">
                        <wp:posOffset>3455</wp:posOffset>
                      </wp:positionV>
                      <wp:extent cx="1876647" cy="2014870"/>
                      <wp:effectExtent l="0" t="0" r="28575" b="23495"/>
                      <wp:wrapNone/>
                      <wp:docPr id="8" name="Gru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647" cy="2014870"/>
                                <a:chOff x="3668" y="10590"/>
                                <a:chExt cx="6095" cy="2631"/>
                              </a:xfrm>
                            </wpg:grpSpPr>
                            <wps:wsp>
                              <wps:cNvPr id="32" name="Text Box 3"/>
                              <wps:cNvSpPr txBox="1">
                                <a:spLocks noChangeArrowheads="1"/>
                              </wps:cNvSpPr>
                              <wps:spPr bwMode="auto">
                                <a:xfrm>
                                  <a:off x="3668" y="10590"/>
                                  <a:ext cx="6095" cy="486"/>
                                </a:xfrm>
                                <a:prstGeom prst="rect">
                                  <a:avLst/>
                                </a:prstGeom>
                                <a:solidFill>
                                  <a:srgbClr val="FFCC99"/>
                                </a:solidFill>
                                <a:ln w="9525">
                                  <a:solidFill>
                                    <a:srgbClr val="FF9966"/>
                                  </a:solidFill>
                                  <a:prstDash val="sysDot"/>
                                  <a:miter lim="800000"/>
                                  <a:headEnd/>
                                  <a:tailEnd/>
                                </a:ln>
                              </wps:spPr>
                              <wps:txbx>
                                <w:txbxContent>
                                  <w:p w14:paraId="004FD4AB" w14:textId="77777777" w:rsidR="00087EDF" w:rsidRPr="00087EDF" w:rsidRDefault="00087EDF" w:rsidP="00087EDF">
                                    <w:pPr>
                                      <w:jc w:val="center"/>
                                      <w:rPr>
                                        <w:sz w:val="16"/>
                                        <w:szCs w:val="16"/>
                                        <w:lang w:val="es-MX"/>
                                      </w:rPr>
                                    </w:pPr>
                                    <w:r w:rsidRPr="00087EDF">
                                      <w:rPr>
                                        <w:sz w:val="16"/>
                                        <w:szCs w:val="16"/>
                                        <w:lang w:val="es-MX"/>
                                      </w:rPr>
                                      <w:t>Determinación y definición de factores compensables utilizados</w:t>
                                    </w:r>
                                  </w:p>
                                </w:txbxContent>
                              </wps:txbx>
                              <wps:bodyPr rot="0" vert="horz" wrap="square" lIns="91440" tIns="45720" rIns="91440" bIns="45720" anchor="t" anchorCtr="0" upright="1">
                                <a:noAutofit/>
                              </wps:bodyPr>
                            </wps:wsp>
                            <wps:wsp>
                              <wps:cNvPr id="34" name="Line 4"/>
                              <wps:cNvCnPr>
                                <a:cxnSpLocks noChangeShapeType="1"/>
                              </wps:cNvCnPr>
                              <wps:spPr bwMode="auto">
                                <a:xfrm>
                                  <a:off x="6703" y="11076"/>
                                  <a:ext cx="0" cy="360"/>
                                </a:xfrm>
                                <a:prstGeom prst="line">
                                  <a:avLst/>
                                </a:prstGeom>
                                <a:noFill/>
                                <a:ln w="9525">
                                  <a:solidFill>
                                    <a:srgbClr val="FF9966"/>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5" name="Text Box 5"/>
                              <wps:cNvSpPr txBox="1">
                                <a:spLocks noChangeArrowheads="1"/>
                              </wps:cNvSpPr>
                              <wps:spPr bwMode="auto">
                                <a:xfrm>
                                  <a:off x="3823" y="11436"/>
                                  <a:ext cx="5940" cy="360"/>
                                </a:xfrm>
                                <a:prstGeom prst="rect">
                                  <a:avLst/>
                                </a:prstGeom>
                                <a:solidFill>
                                  <a:srgbClr val="FFCC99"/>
                                </a:solidFill>
                                <a:ln w="9525">
                                  <a:solidFill>
                                    <a:srgbClr val="FF9966"/>
                                  </a:solidFill>
                                  <a:prstDash val="sysDot"/>
                                  <a:miter lim="800000"/>
                                  <a:headEnd/>
                                  <a:tailEnd/>
                                </a:ln>
                              </wps:spPr>
                              <wps:txbx>
                                <w:txbxContent>
                                  <w:p w14:paraId="119E47A4" w14:textId="77777777" w:rsidR="00087EDF" w:rsidRPr="00087EDF" w:rsidRDefault="00087EDF" w:rsidP="00087EDF">
                                    <w:pPr>
                                      <w:jc w:val="center"/>
                                      <w:rPr>
                                        <w:sz w:val="16"/>
                                        <w:szCs w:val="16"/>
                                        <w:lang w:val="es-MX"/>
                                      </w:rPr>
                                    </w:pPr>
                                    <w:r w:rsidRPr="00087EDF">
                                      <w:rPr>
                                        <w:sz w:val="16"/>
                                        <w:szCs w:val="16"/>
                                        <w:lang w:val="es-MX"/>
                                      </w:rPr>
                                      <w:t>Selección de los puestos</w:t>
                                    </w:r>
                                  </w:p>
                                </w:txbxContent>
                              </wps:txbx>
                              <wps:bodyPr rot="0" vert="horz" wrap="square" lIns="91440" tIns="45720" rIns="91440" bIns="45720" anchor="t" anchorCtr="0" upright="1">
                                <a:noAutofit/>
                              </wps:bodyPr>
                            </wps:wsp>
                            <wps:wsp>
                              <wps:cNvPr id="36" name="Line 6"/>
                              <wps:cNvCnPr>
                                <a:cxnSpLocks noChangeShapeType="1"/>
                              </wps:cNvCnPr>
                              <wps:spPr bwMode="auto">
                                <a:xfrm>
                                  <a:off x="6703" y="11781"/>
                                  <a:ext cx="0" cy="360"/>
                                </a:xfrm>
                                <a:prstGeom prst="line">
                                  <a:avLst/>
                                </a:prstGeom>
                                <a:noFill/>
                                <a:ln w="9525">
                                  <a:solidFill>
                                    <a:srgbClr val="FF9966"/>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7" name="Text Box 7"/>
                              <wps:cNvSpPr txBox="1">
                                <a:spLocks noChangeArrowheads="1"/>
                              </wps:cNvSpPr>
                              <wps:spPr bwMode="auto">
                                <a:xfrm>
                                  <a:off x="3823" y="12156"/>
                                  <a:ext cx="5940" cy="360"/>
                                </a:xfrm>
                                <a:prstGeom prst="rect">
                                  <a:avLst/>
                                </a:prstGeom>
                                <a:solidFill>
                                  <a:srgbClr val="FFCC99"/>
                                </a:solidFill>
                                <a:ln w="9525">
                                  <a:solidFill>
                                    <a:srgbClr val="FF9966"/>
                                  </a:solidFill>
                                  <a:prstDash val="sysDot"/>
                                  <a:miter lim="800000"/>
                                  <a:headEnd/>
                                  <a:tailEnd/>
                                </a:ln>
                              </wps:spPr>
                              <wps:txbx>
                                <w:txbxContent>
                                  <w:p w14:paraId="002F15CE" w14:textId="77777777" w:rsidR="00087EDF" w:rsidRPr="00832C00" w:rsidRDefault="00087EDF" w:rsidP="00087EDF">
                                    <w:pPr>
                                      <w:jc w:val="center"/>
                                      <w:rPr>
                                        <w:lang w:val="es-MX"/>
                                      </w:rPr>
                                    </w:pPr>
                                    <w:r w:rsidRPr="00087EDF">
                                      <w:rPr>
                                        <w:sz w:val="16"/>
                                        <w:szCs w:val="16"/>
                                        <w:lang w:val="es-MX"/>
                                      </w:rPr>
                                      <w:t>Análisis y comparación de los factores</w:t>
                                    </w:r>
                                    <w:r>
                                      <w:rPr>
                                        <w:lang w:val="es-MX"/>
                                      </w:rPr>
                                      <w:t xml:space="preserve"> compensables</w:t>
                                    </w:r>
                                  </w:p>
                                </w:txbxContent>
                              </wps:txbx>
                              <wps:bodyPr rot="0" vert="horz" wrap="square" lIns="91440" tIns="45720" rIns="91440" bIns="45720" anchor="t" anchorCtr="0" upright="1">
                                <a:noAutofit/>
                              </wps:bodyPr>
                            </wps:wsp>
                            <wps:wsp>
                              <wps:cNvPr id="47" name="Line 8"/>
                              <wps:cNvCnPr>
                                <a:cxnSpLocks noChangeShapeType="1"/>
                              </wps:cNvCnPr>
                              <wps:spPr bwMode="auto">
                                <a:xfrm>
                                  <a:off x="6703" y="12516"/>
                                  <a:ext cx="0" cy="360"/>
                                </a:xfrm>
                                <a:prstGeom prst="line">
                                  <a:avLst/>
                                </a:prstGeom>
                                <a:noFill/>
                                <a:ln w="9525">
                                  <a:solidFill>
                                    <a:srgbClr val="FF9966"/>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48" name="Text Box 9"/>
                              <wps:cNvSpPr txBox="1">
                                <a:spLocks noChangeArrowheads="1"/>
                              </wps:cNvSpPr>
                              <wps:spPr bwMode="auto">
                                <a:xfrm>
                                  <a:off x="3823" y="12861"/>
                                  <a:ext cx="5940" cy="360"/>
                                </a:xfrm>
                                <a:prstGeom prst="rect">
                                  <a:avLst/>
                                </a:prstGeom>
                                <a:solidFill>
                                  <a:srgbClr val="FFCC99"/>
                                </a:solidFill>
                                <a:ln w="9525">
                                  <a:solidFill>
                                    <a:srgbClr val="FF9966"/>
                                  </a:solidFill>
                                  <a:prstDash val="sysDot"/>
                                  <a:miter lim="800000"/>
                                  <a:headEnd/>
                                  <a:tailEnd/>
                                </a:ln>
                              </wps:spPr>
                              <wps:txbx>
                                <w:txbxContent>
                                  <w:p w14:paraId="29643CA9" w14:textId="77777777" w:rsidR="00087EDF" w:rsidRPr="00832C00" w:rsidRDefault="00087EDF" w:rsidP="00087EDF">
                                    <w:pPr>
                                      <w:jc w:val="center"/>
                                      <w:rPr>
                                        <w:lang w:val="es-MX"/>
                                      </w:rPr>
                                    </w:pPr>
                                    <w:r w:rsidRPr="00087EDF">
                                      <w:rPr>
                                        <w:sz w:val="16"/>
                                        <w:szCs w:val="16"/>
                                        <w:lang w:val="es-MX"/>
                                      </w:rPr>
                                      <w:t>Valoración a cada puesto según el peso de</w:t>
                                    </w:r>
                                    <w:r>
                                      <w:rPr>
                                        <w:lang w:val="es-MX"/>
                                      </w:rPr>
                                      <w:t xml:space="preserve"> los factores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30EEA" id="Grupo 51" o:spid="_x0000_s1045" style="position:absolute;left:0;text-align:left;margin-left:1.3pt;margin-top:.25pt;width:147.75pt;height:158.65pt;z-index:251666463" coordorigin="3668,10590" coordsize="6095,2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">
                      <v:shape id="Text Box 3" o:spid="_x0000_s1046" type="#_x0000_t202" style="position:absolute;left:3668;top:10590;width:6095;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" fillcolor="#fc9" strokecolor="#f96">
                        <v:stroke dashstyle="1 1"/>
                        <v:textbox>
                          <w:txbxContent>
                            <w:p w14:paraId="004FD4AB" w14:textId="77777777" w:rsidR="00087EDF" w:rsidRPr="00087EDF" w:rsidRDefault="00087EDF" w:rsidP="00087EDF">
                              <w:pPr>
                                <w:jc w:val="center"/>
                                <w:rPr>
                                  <w:sz w:val="16"/>
                                  <w:szCs w:val="16"/>
                                  <w:lang w:val="es-MX"/>
                                </w:rPr>
                              </w:pPr>
                              <w:r w:rsidRPr="00087EDF">
                                <w:rPr>
                                  <w:sz w:val="16"/>
                                  <w:szCs w:val="16"/>
                                  <w:lang w:val="es-MX"/>
                                </w:rPr>
                                <w:t>Determinación y definición de factores compensables utilizados</w:t>
                              </w:r>
                            </w:p>
                          </w:txbxContent>
                        </v:textbox>
                      </v:shape>
                      <v:line id="Line 4" o:spid="_x0000_s1047" style="position:absolute;visibility:visible;mso-wrap-style:square" from="6703,11076" to="6703,1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" strokecolor="#f96">
                        <v:stroke dashstyle="1 1" endarrow="block"/>
                      </v:line>
                      <v:shape id="Text Box 5" o:spid="_x0000_s1048" type="#_x0000_t202" style="position:absolute;left:3823;top:11436;width:59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" fillcolor="#fc9" strokecolor="#f96">
                        <v:stroke dashstyle="1 1"/>
                        <v:textbox>
                          <w:txbxContent>
                            <w:p w14:paraId="119E47A4" w14:textId="77777777" w:rsidR="00087EDF" w:rsidRPr="00087EDF" w:rsidRDefault="00087EDF" w:rsidP="00087EDF">
                              <w:pPr>
                                <w:jc w:val="center"/>
                                <w:rPr>
                                  <w:sz w:val="16"/>
                                  <w:szCs w:val="16"/>
                                  <w:lang w:val="es-MX"/>
                                </w:rPr>
                              </w:pPr>
                              <w:r w:rsidRPr="00087EDF">
                                <w:rPr>
                                  <w:sz w:val="16"/>
                                  <w:szCs w:val="16"/>
                                  <w:lang w:val="es-MX"/>
                                </w:rPr>
                                <w:t>Selección de los puestos</w:t>
                              </w:r>
                            </w:p>
                          </w:txbxContent>
                        </v:textbox>
                      </v:shape>
                      <v:line id="Line 6" o:spid="_x0000_s1049" style="position:absolute;visibility:visible;mso-wrap-style:square" from="6703,11781" to="6703,1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" strokecolor="#f96">
                        <v:stroke dashstyle="1 1" endarrow="block"/>
                      </v:line>
                      <v:shape id="Text Box 7" o:spid="_x0000_s1050" type="#_x0000_t202" style="position:absolute;left:3823;top:12156;width:59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" fillcolor="#fc9" strokecolor="#f96">
                        <v:stroke dashstyle="1 1"/>
                        <v:textbox>
                          <w:txbxContent>
                            <w:p w14:paraId="002F15CE" w14:textId="77777777" w:rsidR="00087EDF" w:rsidRPr="00832C00" w:rsidRDefault="00087EDF" w:rsidP="00087EDF">
                              <w:pPr>
                                <w:jc w:val="center"/>
                                <w:rPr>
                                  <w:lang w:val="es-MX"/>
                                </w:rPr>
                              </w:pPr>
                              <w:r w:rsidRPr="00087EDF">
                                <w:rPr>
                                  <w:sz w:val="16"/>
                                  <w:szCs w:val="16"/>
                                  <w:lang w:val="es-MX"/>
                                </w:rPr>
                                <w:t>Análisis y comparación de los factores</w:t>
                              </w:r>
                              <w:r>
                                <w:rPr>
                                  <w:lang w:val="es-MX"/>
                                </w:rPr>
                                <w:t xml:space="preserve"> compensables</w:t>
                              </w:r>
                            </w:p>
                          </w:txbxContent>
                        </v:textbox>
                      </v:shape>
                      <v:line id="Line 8" o:spid="_x0000_s1051" style="position:absolute;visibility:visible;mso-wrap-style:square" from="6703,12516" to="6703,1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" strokecolor="#f96">
                        <v:stroke dashstyle="1 1" endarrow="block"/>
                      </v:line>
                      <v:shape id="Text Box 9" o:spid="_x0000_s1052" type="#_x0000_t202" style="position:absolute;left:3823;top:12861;width:59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" fillcolor="#fc9" strokecolor="#f96">
                        <v:stroke dashstyle="1 1"/>
                        <v:textbox>
                          <w:txbxContent>
                            <w:p w14:paraId="29643CA9" w14:textId="77777777" w:rsidR="00087EDF" w:rsidRPr="00832C00" w:rsidRDefault="00087EDF" w:rsidP="00087EDF">
                              <w:pPr>
                                <w:jc w:val="center"/>
                                <w:rPr>
                                  <w:lang w:val="es-MX"/>
                                </w:rPr>
                              </w:pPr>
                              <w:r w:rsidRPr="00087EDF">
                                <w:rPr>
                                  <w:sz w:val="16"/>
                                  <w:szCs w:val="16"/>
                                  <w:lang w:val="es-MX"/>
                                </w:rPr>
                                <w:t>Valoración a cada puesto según el peso de</w:t>
                              </w:r>
                              <w:r>
                                <w:rPr>
                                  <w:lang w:val="es-MX"/>
                                </w:rPr>
                                <w:t xml:space="preserve"> los factores</w:t>
                              </w:r>
                            </w:p>
                          </w:txbxContent>
                        </v:textbox>
                      </v:shape>
                    </v:group>
                  </w:pict>
                </mc:Fallback>
              </mc:AlternateContent>
            </w:r>
          </w:p>
          <w:p w14:paraId="1BC380A6" w14:textId="6DB07365" w:rsidR="00087EDF" w:rsidRDefault="00087EDF" w:rsidP="00072A57">
            <w:pPr>
              <w:jc w:val="both"/>
              <w:rPr>
                <w:rFonts w:eastAsiaTheme="majorEastAsia"/>
                <w:sz w:val="16"/>
                <w:szCs w:val="16"/>
                <w:lang w:val="es-MX"/>
              </w:rPr>
            </w:pPr>
          </w:p>
          <w:p w14:paraId="32377C90" w14:textId="77777777" w:rsidR="00087EDF" w:rsidRDefault="00087EDF" w:rsidP="00072A57">
            <w:pPr>
              <w:jc w:val="both"/>
              <w:rPr>
                <w:rFonts w:eastAsiaTheme="majorEastAsia"/>
                <w:sz w:val="16"/>
                <w:szCs w:val="16"/>
                <w:lang w:val="es-MX"/>
              </w:rPr>
            </w:pPr>
          </w:p>
          <w:p w14:paraId="7BF0B13B" w14:textId="77777777" w:rsidR="00087EDF" w:rsidRDefault="00087EDF" w:rsidP="00072A57">
            <w:pPr>
              <w:jc w:val="both"/>
              <w:rPr>
                <w:rFonts w:eastAsiaTheme="majorEastAsia"/>
                <w:sz w:val="16"/>
                <w:szCs w:val="16"/>
                <w:lang w:val="es-MX"/>
              </w:rPr>
            </w:pPr>
          </w:p>
          <w:p w14:paraId="42AEC710" w14:textId="77777777" w:rsidR="00087EDF" w:rsidRDefault="00087EDF" w:rsidP="00072A57">
            <w:pPr>
              <w:jc w:val="both"/>
              <w:rPr>
                <w:rFonts w:eastAsiaTheme="majorEastAsia"/>
                <w:sz w:val="16"/>
                <w:szCs w:val="16"/>
                <w:lang w:val="es-MX"/>
              </w:rPr>
            </w:pPr>
          </w:p>
          <w:p w14:paraId="11D58755" w14:textId="77777777" w:rsidR="00087EDF" w:rsidRDefault="00087EDF" w:rsidP="00072A57">
            <w:pPr>
              <w:jc w:val="both"/>
              <w:rPr>
                <w:rFonts w:eastAsiaTheme="majorEastAsia"/>
                <w:sz w:val="16"/>
                <w:szCs w:val="16"/>
                <w:lang w:val="es-MX"/>
              </w:rPr>
            </w:pPr>
          </w:p>
          <w:p w14:paraId="196C76AC" w14:textId="77777777" w:rsidR="00087EDF" w:rsidRDefault="00087EDF" w:rsidP="00072A57">
            <w:pPr>
              <w:jc w:val="both"/>
              <w:rPr>
                <w:rFonts w:eastAsiaTheme="majorEastAsia"/>
                <w:sz w:val="16"/>
                <w:szCs w:val="16"/>
                <w:lang w:val="es-MX"/>
              </w:rPr>
            </w:pPr>
          </w:p>
          <w:p w14:paraId="423460DB" w14:textId="77777777" w:rsidR="00087EDF" w:rsidRDefault="00087EDF" w:rsidP="00072A57">
            <w:pPr>
              <w:jc w:val="both"/>
              <w:rPr>
                <w:rFonts w:eastAsiaTheme="majorEastAsia"/>
                <w:sz w:val="16"/>
                <w:szCs w:val="16"/>
                <w:lang w:val="es-MX"/>
              </w:rPr>
            </w:pPr>
          </w:p>
          <w:p w14:paraId="0A2B41AD" w14:textId="77777777" w:rsidR="00087EDF" w:rsidRDefault="00087EDF" w:rsidP="00072A57">
            <w:pPr>
              <w:jc w:val="both"/>
              <w:rPr>
                <w:rFonts w:eastAsiaTheme="majorEastAsia"/>
                <w:sz w:val="16"/>
                <w:szCs w:val="16"/>
                <w:lang w:val="es-MX"/>
              </w:rPr>
            </w:pPr>
          </w:p>
          <w:p w14:paraId="1DDFEA4F" w14:textId="77777777" w:rsidR="00087EDF" w:rsidRDefault="00087EDF" w:rsidP="00072A57">
            <w:pPr>
              <w:jc w:val="both"/>
              <w:rPr>
                <w:rFonts w:eastAsiaTheme="majorEastAsia"/>
                <w:sz w:val="16"/>
                <w:szCs w:val="16"/>
                <w:lang w:val="es-MX"/>
              </w:rPr>
            </w:pPr>
          </w:p>
          <w:p w14:paraId="75408708" w14:textId="77777777" w:rsidR="00087EDF" w:rsidRDefault="00087EDF" w:rsidP="00072A57">
            <w:pPr>
              <w:jc w:val="both"/>
              <w:rPr>
                <w:rFonts w:eastAsiaTheme="majorEastAsia"/>
                <w:sz w:val="16"/>
                <w:szCs w:val="16"/>
                <w:lang w:val="es-MX"/>
              </w:rPr>
            </w:pPr>
          </w:p>
          <w:p w14:paraId="72E7BA8B" w14:textId="77777777" w:rsidR="00087EDF" w:rsidRDefault="00087EDF" w:rsidP="00072A57">
            <w:pPr>
              <w:jc w:val="both"/>
              <w:rPr>
                <w:rFonts w:eastAsiaTheme="majorEastAsia"/>
                <w:sz w:val="16"/>
                <w:szCs w:val="16"/>
                <w:lang w:val="es-MX"/>
              </w:rPr>
            </w:pPr>
          </w:p>
          <w:p w14:paraId="0BA5EFF3" w14:textId="77777777" w:rsidR="00087EDF" w:rsidRDefault="00087EDF" w:rsidP="00072A57">
            <w:pPr>
              <w:jc w:val="both"/>
              <w:rPr>
                <w:rFonts w:eastAsiaTheme="majorEastAsia"/>
                <w:sz w:val="16"/>
                <w:szCs w:val="16"/>
                <w:lang w:val="es-MX"/>
              </w:rPr>
            </w:pPr>
          </w:p>
          <w:p w14:paraId="410A6B41" w14:textId="77777777" w:rsidR="00087EDF" w:rsidRDefault="00087EDF" w:rsidP="00072A57">
            <w:pPr>
              <w:jc w:val="both"/>
              <w:rPr>
                <w:rFonts w:eastAsiaTheme="majorEastAsia"/>
                <w:sz w:val="16"/>
                <w:szCs w:val="16"/>
                <w:lang w:val="es-MX"/>
              </w:rPr>
            </w:pPr>
          </w:p>
          <w:p w14:paraId="65B03D61" w14:textId="77777777" w:rsidR="00087EDF" w:rsidRDefault="00087EDF" w:rsidP="00072A57">
            <w:pPr>
              <w:jc w:val="both"/>
              <w:rPr>
                <w:rFonts w:eastAsiaTheme="majorEastAsia"/>
                <w:sz w:val="16"/>
                <w:szCs w:val="16"/>
                <w:lang w:val="es-MX"/>
              </w:rPr>
            </w:pPr>
          </w:p>
          <w:p w14:paraId="7C34ABE6" w14:textId="77777777" w:rsidR="00087EDF" w:rsidRDefault="00087EDF" w:rsidP="00072A57">
            <w:pPr>
              <w:jc w:val="both"/>
              <w:rPr>
                <w:rFonts w:eastAsiaTheme="majorEastAsia"/>
                <w:sz w:val="16"/>
                <w:szCs w:val="16"/>
                <w:lang w:val="es-MX"/>
              </w:rPr>
            </w:pPr>
          </w:p>
          <w:p w14:paraId="10D3512A" w14:textId="77777777" w:rsidR="00087EDF" w:rsidRDefault="00087EDF" w:rsidP="00072A57">
            <w:pPr>
              <w:jc w:val="both"/>
              <w:rPr>
                <w:rFonts w:eastAsiaTheme="majorEastAsia"/>
                <w:sz w:val="16"/>
                <w:szCs w:val="16"/>
                <w:lang w:val="es-MX"/>
              </w:rPr>
            </w:pPr>
          </w:p>
          <w:p w14:paraId="3126DB00" w14:textId="6BDD7D0E" w:rsidR="00087EDF" w:rsidRPr="00430263" w:rsidRDefault="00087EDF" w:rsidP="0039364D">
            <w:pPr>
              <w:rPr>
                <w:rFonts w:ascii="Segoe UI Light" w:eastAsiaTheme="majorEastAsia" w:hAnsi="Segoe UI Light" w:cs="Segoe UI Light"/>
                <w:b/>
                <w:bCs/>
                <w:color w:val="262626" w:themeColor="text1" w:themeTint="D9"/>
                <w:sz w:val="12"/>
                <w:szCs w:val="12"/>
                <w:lang w:val="es-ES"/>
              </w:rPr>
            </w:pPr>
            <w:r>
              <w:rPr>
                <w:rFonts w:eastAsiaTheme="majorEastAsia"/>
                <w:sz w:val="16"/>
                <w:szCs w:val="16"/>
                <w:lang w:val="es-MX"/>
              </w:rPr>
              <w:t xml:space="preserve">   </w:t>
            </w:r>
            <w:r w:rsidR="0039364D" w:rsidRPr="0094478E">
              <w:rPr>
                <w:rFonts w:ascii="Segoe UI Light" w:hAnsi="Segoe UI Light" w:cs="Segoe UI Light"/>
                <w:b/>
                <w:bCs/>
                <w:color w:val="34ACBC"/>
                <w:sz w:val="12"/>
                <w:szCs w:val="12"/>
              </w:rPr>
              <w:t xml:space="preserve">Figura </w:t>
            </w:r>
            <w:r w:rsidR="0039364D">
              <w:rPr>
                <w:rFonts w:ascii="Segoe UI Light" w:hAnsi="Segoe UI Light" w:cs="Segoe UI Light"/>
                <w:b/>
                <w:bCs/>
                <w:color w:val="34ACBC"/>
                <w:sz w:val="12"/>
                <w:szCs w:val="12"/>
              </w:rPr>
              <w:t>8</w:t>
            </w:r>
            <w:r w:rsidR="0039364D" w:rsidRPr="0094478E">
              <w:rPr>
                <w:rFonts w:ascii="Segoe UI Light" w:hAnsi="Segoe UI Light" w:cs="Segoe UI Light"/>
                <w:b/>
                <w:bCs/>
                <w:color w:val="34ACBC"/>
                <w:sz w:val="12"/>
                <w:szCs w:val="12"/>
              </w:rPr>
              <w:t xml:space="preserve">. </w:t>
            </w:r>
            <w:r w:rsidR="0039364D" w:rsidRPr="00430263">
              <w:rPr>
                <w:rFonts w:ascii="Segoe UI Light" w:hAnsi="Segoe UI Light" w:cs="Segoe UI Light"/>
                <w:b/>
                <w:bCs/>
                <w:color w:val="34ACBC"/>
                <w:sz w:val="12"/>
                <w:szCs w:val="12"/>
              </w:rPr>
              <w:t>R</w:t>
            </w:r>
            <w:r w:rsidR="0039364D">
              <w:rPr>
                <w:rFonts w:ascii="Segoe UI Light" w:hAnsi="Segoe UI Light" w:cs="Segoe UI Light"/>
                <w:b/>
                <w:bCs/>
                <w:color w:val="34ACBC"/>
                <w:sz w:val="12"/>
                <w:szCs w:val="12"/>
              </w:rPr>
              <w:t>esúmenes pasos</w:t>
            </w:r>
            <w:r w:rsidRPr="00430263">
              <w:rPr>
                <w:rFonts w:ascii="Segoe UI Light" w:hAnsi="Segoe UI Light" w:cs="Segoe UI Light"/>
                <w:b/>
                <w:bCs/>
                <w:color w:val="34ACBC"/>
                <w:sz w:val="12"/>
                <w:szCs w:val="12"/>
              </w:rPr>
              <w:t xml:space="preserve"> AP</w:t>
            </w:r>
          </w:p>
        </w:tc>
      </w:tr>
    </w:tbl>
    <w:p w14:paraId="34C650E0" w14:textId="02BC341A" w:rsidR="00087EDF" w:rsidRDefault="00087EDF" w:rsidP="00646A4D">
      <w:pPr>
        <w:tabs>
          <w:tab w:val="left" w:pos="4170"/>
        </w:tabs>
        <w:spacing w:after="0" w:line="240" w:lineRule="auto"/>
        <w:jc w:val="both"/>
        <w:rPr>
          <w:rFonts w:ascii="Segoe UI Light" w:eastAsiaTheme="majorEastAsia" w:hAnsi="Segoe UI Light" w:cs="Segoe UI Light"/>
          <w:color w:val="262626" w:themeColor="text1" w:themeTint="D9"/>
          <w:sz w:val="20"/>
          <w:szCs w:val="20"/>
          <w:lang w:val="es-ES"/>
        </w:rPr>
      </w:pPr>
    </w:p>
    <w:p w14:paraId="0AC50A1F" w14:textId="0FB252D3" w:rsidR="00646A4D" w:rsidRDefault="0093157F" w:rsidP="00C51C45">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Es </w:t>
      </w:r>
      <w:r w:rsidR="00646A4D" w:rsidRPr="009F3B7E">
        <w:rPr>
          <w:rFonts w:ascii="Segoe UI Light" w:eastAsiaTheme="majorEastAsia" w:hAnsi="Segoe UI Light" w:cs="Segoe UI Light"/>
          <w:color w:val="262626" w:themeColor="text1" w:themeTint="D9"/>
          <w:sz w:val="20"/>
          <w:szCs w:val="20"/>
          <w:lang w:val="es-ES"/>
        </w:rPr>
        <w:t xml:space="preserve">necesario indicar que dichos </w:t>
      </w:r>
      <w:r w:rsidR="00646A4D">
        <w:rPr>
          <w:rFonts w:ascii="Segoe UI Light" w:eastAsiaTheme="majorEastAsia" w:hAnsi="Segoe UI Light" w:cs="Segoe UI Light"/>
          <w:color w:val="262626" w:themeColor="text1" w:themeTint="D9"/>
          <w:sz w:val="20"/>
          <w:szCs w:val="20"/>
          <w:lang w:val="es-ES"/>
        </w:rPr>
        <w:t>factores</w:t>
      </w:r>
      <w:r w:rsidR="00646A4D" w:rsidRPr="009F3B7E">
        <w:rPr>
          <w:rFonts w:ascii="Segoe UI Light" w:eastAsiaTheme="majorEastAsia" w:hAnsi="Segoe UI Light" w:cs="Segoe UI Light"/>
          <w:color w:val="262626" w:themeColor="text1" w:themeTint="D9"/>
          <w:sz w:val="20"/>
          <w:szCs w:val="20"/>
          <w:lang w:val="es-ES"/>
        </w:rPr>
        <w:t>, además de otra serie de elementos, son analizados de forma integral, pues el conjunto de ellos permite establecer diferencias y similitudes con respecto a los factores que identifican las clas</w:t>
      </w:r>
      <w:r w:rsidR="00646A4D">
        <w:rPr>
          <w:rFonts w:ascii="Segoe UI Light" w:eastAsiaTheme="majorEastAsia" w:hAnsi="Segoe UI Light" w:cs="Segoe UI Light"/>
          <w:color w:val="262626" w:themeColor="text1" w:themeTint="D9"/>
          <w:sz w:val="20"/>
          <w:szCs w:val="20"/>
          <w:lang w:val="es-ES"/>
        </w:rPr>
        <w:t>es de puestos de la i</w:t>
      </w:r>
      <w:r w:rsidR="00646A4D" w:rsidRPr="009F3B7E">
        <w:rPr>
          <w:rFonts w:ascii="Segoe UI Light" w:eastAsiaTheme="majorEastAsia" w:hAnsi="Segoe UI Light" w:cs="Segoe UI Light"/>
          <w:color w:val="262626" w:themeColor="text1" w:themeTint="D9"/>
          <w:sz w:val="20"/>
          <w:szCs w:val="20"/>
          <w:lang w:val="es-ES"/>
        </w:rPr>
        <w:t>nstit</w:t>
      </w:r>
      <w:r w:rsidR="00646A4D">
        <w:rPr>
          <w:rFonts w:ascii="Segoe UI Light" w:eastAsiaTheme="majorEastAsia" w:hAnsi="Segoe UI Light" w:cs="Segoe UI Light"/>
          <w:color w:val="262626" w:themeColor="text1" w:themeTint="D9"/>
          <w:sz w:val="20"/>
          <w:szCs w:val="20"/>
          <w:lang w:val="es-ES"/>
        </w:rPr>
        <w:t xml:space="preserve">ución </w:t>
      </w:r>
      <w:r w:rsidR="00646A4D" w:rsidRPr="009F3B7E">
        <w:rPr>
          <w:rFonts w:ascii="Segoe UI Light" w:eastAsiaTheme="majorEastAsia" w:hAnsi="Segoe UI Light" w:cs="Segoe UI Light"/>
          <w:color w:val="262626" w:themeColor="text1" w:themeTint="D9"/>
          <w:sz w:val="20"/>
          <w:szCs w:val="20"/>
          <w:lang w:val="es-ES"/>
        </w:rPr>
        <w:t>y así poder determinar el nivel remunerativo</w:t>
      </w:r>
      <w:r w:rsidR="00326CB0">
        <w:rPr>
          <w:rFonts w:ascii="Segoe UI Light" w:eastAsiaTheme="majorEastAsia" w:hAnsi="Segoe UI Light" w:cs="Segoe UI Light"/>
          <w:color w:val="262626" w:themeColor="text1" w:themeTint="D9"/>
          <w:sz w:val="20"/>
          <w:szCs w:val="20"/>
          <w:lang w:val="es-ES"/>
        </w:rPr>
        <w:t>; es decir el salario base</w:t>
      </w:r>
      <w:r w:rsidR="00646A4D" w:rsidRPr="009F3B7E">
        <w:rPr>
          <w:rFonts w:ascii="Segoe UI Light" w:eastAsiaTheme="majorEastAsia" w:hAnsi="Segoe UI Light" w:cs="Segoe UI Light"/>
          <w:color w:val="262626" w:themeColor="text1" w:themeTint="D9"/>
          <w:sz w:val="20"/>
          <w:szCs w:val="20"/>
          <w:lang w:val="es-ES"/>
        </w:rPr>
        <w:t xml:space="preserve"> correspondientes a cada uno de los cargos de forma equitativa y en concordancia con la estructura ocupacional existente y la naturaleza funcional de cada uno de los mismos.  </w:t>
      </w:r>
      <w:r w:rsidR="00646A4D">
        <w:rPr>
          <w:rFonts w:ascii="Segoe UI Light" w:eastAsiaTheme="majorEastAsia" w:hAnsi="Segoe UI Light" w:cs="Segoe UI Light"/>
          <w:color w:val="262626" w:themeColor="text1" w:themeTint="D9"/>
          <w:sz w:val="20"/>
          <w:szCs w:val="20"/>
          <w:lang w:val="es-ES"/>
        </w:rPr>
        <w:t xml:space="preserve">Lo anterior; es reflejado </w:t>
      </w:r>
      <w:r w:rsidR="00281150">
        <w:rPr>
          <w:rFonts w:ascii="Segoe UI Light" w:eastAsiaTheme="majorEastAsia" w:hAnsi="Segoe UI Light" w:cs="Segoe UI Light"/>
          <w:color w:val="262626" w:themeColor="text1" w:themeTint="D9"/>
          <w:sz w:val="20"/>
          <w:szCs w:val="20"/>
          <w:lang w:val="es-ES"/>
        </w:rPr>
        <w:t>en lo que denominamos en la e</w:t>
      </w:r>
      <w:r w:rsidR="00646A4D">
        <w:rPr>
          <w:rFonts w:ascii="Segoe UI Light" w:eastAsiaTheme="majorEastAsia" w:hAnsi="Segoe UI Light" w:cs="Segoe UI Light"/>
          <w:color w:val="262626" w:themeColor="text1" w:themeTint="D9"/>
          <w:sz w:val="20"/>
          <w:szCs w:val="20"/>
          <w:lang w:val="es-ES"/>
        </w:rPr>
        <w:t xml:space="preserve">structura </w:t>
      </w:r>
      <w:r w:rsidR="00281150">
        <w:rPr>
          <w:rFonts w:ascii="Segoe UI Light" w:eastAsiaTheme="majorEastAsia" w:hAnsi="Segoe UI Light" w:cs="Segoe UI Light"/>
          <w:color w:val="262626" w:themeColor="text1" w:themeTint="D9"/>
          <w:sz w:val="20"/>
          <w:szCs w:val="20"/>
          <w:lang w:val="es-ES"/>
        </w:rPr>
        <w:t>s</w:t>
      </w:r>
      <w:r w:rsidR="00646A4D">
        <w:rPr>
          <w:rFonts w:ascii="Segoe UI Light" w:eastAsiaTheme="majorEastAsia" w:hAnsi="Segoe UI Light" w:cs="Segoe UI Light"/>
          <w:color w:val="262626" w:themeColor="text1" w:themeTint="D9"/>
          <w:sz w:val="20"/>
          <w:szCs w:val="20"/>
          <w:lang w:val="es-ES"/>
        </w:rPr>
        <w:t>alarial donde se establece que no todos los cargos de una institución tienen un val</w:t>
      </w:r>
      <w:r w:rsidR="00281150">
        <w:rPr>
          <w:rFonts w:ascii="Segoe UI Light" w:eastAsiaTheme="majorEastAsia" w:hAnsi="Segoe UI Light" w:cs="Segoe UI Light"/>
          <w:color w:val="262626" w:themeColor="text1" w:themeTint="D9"/>
          <w:sz w:val="20"/>
          <w:szCs w:val="20"/>
          <w:lang w:val="es-ES"/>
        </w:rPr>
        <w:t xml:space="preserve">or remunerativo igual: </w:t>
      </w:r>
      <w:r w:rsidR="00646A4D">
        <w:rPr>
          <w:rFonts w:ascii="Segoe UI Light" w:eastAsiaTheme="majorEastAsia" w:hAnsi="Segoe UI Light" w:cs="Segoe UI Light"/>
          <w:color w:val="262626" w:themeColor="text1" w:themeTint="D9"/>
          <w:sz w:val="20"/>
          <w:szCs w:val="20"/>
          <w:lang w:val="es-ES"/>
        </w:rPr>
        <w:t>por cuanto no presentan las mism</w:t>
      </w:r>
      <w:r w:rsidR="006663FC">
        <w:rPr>
          <w:rFonts w:ascii="Segoe UI Light" w:eastAsiaTheme="majorEastAsia" w:hAnsi="Segoe UI Light" w:cs="Segoe UI Light"/>
          <w:color w:val="262626" w:themeColor="text1" w:themeTint="D9"/>
          <w:sz w:val="20"/>
          <w:szCs w:val="20"/>
          <w:lang w:val="es-ES"/>
        </w:rPr>
        <w:t xml:space="preserve">as funciones, </w:t>
      </w:r>
      <w:r w:rsidR="00646A4D">
        <w:rPr>
          <w:rFonts w:ascii="Segoe UI Light" w:eastAsiaTheme="majorEastAsia" w:hAnsi="Segoe UI Light" w:cs="Segoe UI Light"/>
          <w:color w:val="262626" w:themeColor="text1" w:themeTint="D9"/>
          <w:sz w:val="20"/>
          <w:szCs w:val="20"/>
          <w:lang w:val="es-ES"/>
        </w:rPr>
        <w:t>dificultades</w:t>
      </w:r>
      <w:r w:rsidR="006663FC">
        <w:rPr>
          <w:rFonts w:ascii="Segoe UI Light" w:eastAsiaTheme="majorEastAsia" w:hAnsi="Segoe UI Light" w:cs="Segoe UI Light"/>
          <w:color w:val="262626" w:themeColor="text1" w:themeTint="D9"/>
          <w:sz w:val="20"/>
          <w:szCs w:val="20"/>
          <w:lang w:val="es-ES"/>
        </w:rPr>
        <w:t xml:space="preserve">, complejidad, importancia; condiciones de trabajo; requisitos; entre otros elementos.  </w:t>
      </w:r>
    </w:p>
    <w:p w14:paraId="25288B82" w14:textId="77777777" w:rsidR="001E5A5B" w:rsidRDefault="001E5A5B" w:rsidP="001E5A5B">
      <w:pPr>
        <w:spacing w:after="0" w:line="240" w:lineRule="auto"/>
        <w:jc w:val="both"/>
        <w:rPr>
          <w:rFonts w:ascii="Segoe UI Light" w:eastAsiaTheme="majorEastAsia" w:hAnsi="Segoe UI Light" w:cs="Segoe UI Light"/>
          <w:color w:val="262626" w:themeColor="text1" w:themeTint="D9"/>
          <w:sz w:val="20"/>
          <w:szCs w:val="20"/>
          <w:lang w:val="es-ES"/>
        </w:rPr>
      </w:pPr>
    </w:p>
    <w:p w14:paraId="1EB1F30E" w14:textId="36BA888B" w:rsidR="00565136" w:rsidRPr="00565136" w:rsidRDefault="00247D4F" w:rsidP="00565136">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C</w:t>
      </w:r>
      <w:r w:rsidR="001E5A5B">
        <w:rPr>
          <w:rFonts w:ascii="Segoe UI Light" w:eastAsiaTheme="majorEastAsia" w:hAnsi="Segoe UI Light" w:cs="Segoe UI Light"/>
          <w:color w:val="262626" w:themeColor="text1" w:themeTint="D9"/>
          <w:sz w:val="20"/>
          <w:szCs w:val="20"/>
          <w:lang w:val="es-ES"/>
        </w:rPr>
        <w:t xml:space="preserve">omo se ha presentado desde la Sección de Análisis de Puestos; la base técnica utilizada hasta el día de hoy; ha estado sustentada </w:t>
      </w:r>
      <w:r w:rsidR="00EA4098">
        <w:rPr>
          <w:rFonts w:ascii="Segoe UI Light" w:eastAsiaTheme="majorEastAsia" w:hAnsi="Segoe UI Light" w:cs="Segoe UI Light"/>
          <w:color w:val="262626" w:themeColor="text1" w:themeTint="D9"/>
          <w:sz w:val="20"/>
          <w:szCs w:val="20"/>
          <w:lang w:val="es-ES"/>
        </w:rPr>
        <w:t xml:space="preserve">en el análisis cualitativo de </w:t>
      </w:r>
      <w:r w:rsidR="001E5A5B">
        <w:rPr>
          <w:rFonts w:ascii="Segoe UI Light" w:eastAsiaTheme="majorEastAsia" w:hAnsi="Segoe UI Light" w:cs="Segoe UI Light"/>
          <w:color w:val="262626" w:themeColor="text1" w:themeTint="D9"/>
          <w:sz w:val="20"/>
          <w:szCs w:val="20"/>
          <w:lang w:val="es-ES"/>
        </w:rPr>
        <w:t>los factores y subfactores definidos desde el orden teórico por los distintos autores en la materia de</w:t>
      </w:r>
      <w:r w:rsidR="00123346">
        <w:rPr>
          <w:rFonts w:ascii="Segoe UI Light" w:eastAsiaTheme="majorEastAsia" w:hAnsi="Segoe UI Light" w:cs="Segoe UI Light"/>
          <w:color w:val="262626" w:themeColor="text1" w:themeTint="D9"/>
          <w:sz w:val="20"/>
          <w:szCs w:val="20"/>
          <w:lang w:val="es-ES"/>
        </w:rPr>
        <w:t xml:space="preserve"> c</w:t>
      </w:r>
      <w:r w:rsidR="001E5A5B">
        <w:rPr>
          <w:rFonts w:ascii="Segoe UI Light" w:eastAsiaTheme="majorEastAsia" w:hAnsi="Segoe UI Light" w:cs="Segoe UI Light"/>
          <w:color w:val="262626" w:themeColor="text1" w:themeTint="D9"/>
          <w:sz w:val="20"/>
          <w:szCs w:val="20"/>
          <w:lang w:val="es-ES"/>
        </w:rPr>
        <w:t xml:space="preserve">lasificación y </w:t>
      </w:r>
      <w:r w:rsidR="00123346">
        <w:rPr>
          <w:rFonts w:ascii="Segoe UI Light" w:eastAsiaTheme="majorEastAsia" w:hAnsi="Segoe UI Light" w:cs="Segoe UI Light"/>
          <w:color w:val="262626" w:themeColor="text1" w:themeTint="D9"/>
          <w:sz w:val="20"/>
          <w:szCs w:val="20"/>
          <w:lang w:val="es-ES"/>
        </w:rPr>
        <w:t>v</w:t>
      </w:r>
      <w:r w:rsidR="001E5A5B">
        <w:rPr>
          <w:rFonts w:ascii="Segoe UI Light" w:eastAsiaTheme="majorEastAsia" w:hAnsi="Segoe UI Light" w:cs="Segoe UI Light"/>
          <w:color w:val="262626" w:themeColor="text1" w:themeTint="D9"/>
          <w:sz w:val="20"/>
          <w:szCs w:val="20"/>
          <w:lang w:val="es-ES"/>
        </w:rPr>
        <w:t xml:space="preserve">aloración de Puestos.  No está de más reiterar, que para lograr este cometido; la </w:t>
      </w:r>
      <w:r w:rsidR="001E5A5B" w:rsidRPr="001E5A5B">
        <w:rPr>
          <w:rFonts w:ascii="Segoe UI Light" w:eastAsiaTheme="majorEastAsia" w:hAnsi="Segoe UI Light" w:cs="Segoe UI Light"/>
          <w:color w:val="262626" w:themeColor="text1" w:themeTint="D9"/>
          <w:sz w:val="20"/>
          <w:szCs w:val="20"/>
          <w:lang w:val="es-ES"/>
        </w:rPr>
        <w:t xml:space="preserve">Sección de Análisis de Puestos recurre a las técnicas e instrumentos científicos que regulan la administración </w:t>
      </w:r>
      <w:r w:rsidR="000B5013">
        <w:rPr>
          <w:rFonts w:ascii="Segoe UI Light" w:eastAsiaTheme="majorEastAsia" w:hAnsi="Segoe UI Light" w:cs="Segoe UI Light"/>
          <w:color w:val="262626" w:themeColor="text1" w:themeTint="D9"/>
          <w:sz w:val="20"/>
          <w:szCs w:val="20"/>
          <w:lang w:val="es-ES"/>
        </w:rPr>
        <w:t xml:space="preserve">de Recursos Humanos. </w:t>
      </w:r>
      <w:r w:rsidR="00565136">
        <w:rPr>
          <w:rFonts w:ascii="Segoe UI Light" w:eastAsiaTheme="majorEastAsia" w:hAnsi="Segoe UI Light" w:cs="Segoe UI Light"/>
          <w:color w:val="262626" w:themeColor="text1" w:themeTint="D9"/>
          <w:sz w:val="20"/>
          <w:szCs w:val="20"/>
          <w:lang w:val="es-ES"/>
        </w:rPr>
        <w:t>Es</w:t>
      </w:r>
      <w:r w:rsidR="00565136" w:rsidRPr="00565136">
        <w:rPr>
          <w:rFonts w:ascii="Segoe UI Light" w:eastAsiaTheme="majorEastAsia" w:hAnsi="Segoe UI Light" w:cs="Segoe UI Light"/>
          <w:color w:val="262626" w:themeColor="text1" w:themeTint="D9"/>
          <w:sz w:val="20"/>
          <w:szCs w:val="20"/>
          <w:lang w:val="es-ES"/>
        </w:rPr>
        <w:t>te proceso consta de una serie de etapas como la recolección de la información de los puestos en estudio, el análisis de la información, la agrupación de factores similares, la descripción de las tareas, las condiciones organizacionales y ambientales, la consecuencia del error y los requerimientos mínimos académicos, de experiencia y legales</w:t>
      </w:r>
      <w:r w:rsidR="00565136">
        <w:rPr>
          <w:rFonts w:ascii="Segoe UI Light" w:eastAsiaTheme="majorEastAsia" w:hAnsi="Segoe UI Light" w:cs="Segoe UI Light"/>
          <w:color w:val="262626" w:themeColor="text1" w:themeTint="D9"/>
          <w:sz w:val="20"/>
          <w:szCs w:val="20"/>
          <w:lang w:val="es-ES"/>
        </w:rPr>
        <w:t xml:space="preserve">; tal y como ha mencionado en </w:t>
      </w:r>
      <w:r w:rsidR="00A6549E">
        <w:rPr>
          <w:rFonts w:ascii="Segoe UI Light" w:eastAsiaTheme="majorEastAsia" w:hAnsi="Segoe UI Light" w:cs="Segoe UI Light"/>
          <w:color w:val="262626" w:themeColor="text1" w:themeTint="D9"/>
          <w:sz w:val="20"/>
          <w:szCs w:val="20"/>
          <w:lang w:val="es-ES"/>
        </w:rPr>
        <w:t xml:space="preserve">párrafos anteriores. </w:t>
      </w:r>
      <w:r w:rsidR="00565136">
        <w:rPr>
          <w:rFonts w:ascii="Segoe UI Light" w:eastAsiaTheme="majorEastAsia" w:hAnsi="Segoe UI Light" w:cs="Segoe UI Light"/>
          <w:color w:val="262626" w:themeColor="text1" w:themeTint="D9"/>
          <w:sz w:val="20"/>
          <w:szCs w:val="20"/>
          <w:lang w:val="es-ES"/>
        </w:rPr>
        <w:t xml:space="preserve"> </w:t>
      </w:r>
    </w:p>
    <w:p w14:paraId="2BC6179C" w14:textId="77777777" w:rsidR="00565136" w:rsidRPr="00565136" w:rsidRDefault="00565136" w:rsidP="00565136">
      <w:pPr>
        <w:suppressAutoHyphens/>
        <w:spacing w:after="0" w:line="240" w:lineRule="auto"/>
        <w:jc w:val="both"/>
        <w:rPr>
          <w:rFonts w:ascii="Segoe UI Light" w:eastAsiaTheme="majorEastAsia" w:hAnsi="Segoe UI Light" w:cs="Segoe UI Light"/>
          <w:color w:val="262626" w:themeColor="text1" w:themeTint="D9"/>
          <w:sz w:val="20"/>
          <w:szCs w:val="20"/>
          <w:lang w:val="es-ES"/>
        </w:rPr>
      </w:pPr>
    </w:p>
    <w:p w14:paraId="4B969898" w14:textId="42062206" w:rsidR="0093157F" w:rsidRPr="009B2DC8" w:rsidRDefault="0093157F" w:rsidP="0093157F">
      <w:pPr>
        <w:suppressAutoHyphens/>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Se tiene entonces, que la m</w:t>
      </w:r>
      <w:r w:rsidRPr="009B2DC8">
        <w:rPr>
          <w:rFonts w:ascii="Segoe UI Light" w:eastAsiaTheme="majorEastAsia" w:hAnsi="Segoe UI Light" w:cs="Segoe UI Light"/>
          <w:color w:val="262626" w:themeColor="text1" w:themeTint="D9"/>
          <w:sz w:val="20"/>
          <w:szCs w:val="20"/>
          <w:lang w:val="es-ES"/>
        </w:rPr>
        <w:t>etodología de valoración de puestos del Poder Judicial; comprendida como la comparación de factores compensables; tiene su asidero desde la ciencia y la técnica de la compensación salarial. Pa</w:t>
      </w:r>
      <w:r w:rsidR="009E3ACE">
        <w:rPr>
          <w:rFonts w:ascii="Segoe UI Light" w:eastAsiaTheme="majorEastAsia" w:hAnsi="Segoe UI Light" w:cs="Segoe UI Light"/>
          <w:color w:val="262626" w:themeColor="text1" w:themeTint="D9"/>
          <w:sz w:val="20"/>
          <w:szCs w:val="20"/>
          <w:lang w:val="es-ES"/>
        </w:rPr>
        <w:t>r</w:t>
      </w:r>
      <w:r w:rsidRPr="009B2DC8">
        <w:rPr>
          <w:rFonts w:ascii="Segoe UI Light" w:eastAsiaTheme="majorEastAsia" w:hAnsi="Segoe UI Light" w:cs="Segoe UI Light"/>
          <w:color w:val="262626" w:themeColor="text1" w:themeTint="D9"/>
          <w:sz w:val="20"/>
          <w:szCs w:val="20"/>
          <w:lang w:val="es-ES"/>
        </w:rPr>
        <w:t xml:space="preserve">a tales efectos, diferentes autores han establecido los factores y </w:t>
      </w:r>
      <w:proofErr w:type="spellStart"/>
      <w:r w:rsidRPr="009B2DC8">
        <w:rPr>
          <w:rFonts w:ascii="Segoe UI Light" w:eastAsiaTheme="majorEastAsia" w:hAnsi="Segoe UI Light" w:cs="Segoe UI Light"/>
          <w:color w:val="262626" w:themeColor="text1" w:themeTint="D9"/>
          <w:sz w:val="20"/>
          <w:szCs w:val="20"/>
          <w:lang w:val="es-ES"/>
        </w:rPr>
        <w:t>microfactores</w:t>
      </w:r>
      <w:proofErr w:type="spellEnd"/>
      <w:r w:rsidRPr="009B2DC8">
        <w:rPr>
          <w:rFonts w:ascii="Segoe UI Light" w:eastAsiaTheme="majorEastAsia" w:hAnsi="Segoe UI Light" w:cs="Segoe UI Light"/>
          <w:color w:val="262626" w:themeColor="text1" w:themeTint="D9"/>
          <w:sz w:val="20"/>
          <w:szCs w:val="20"/>
          <w:lang w:val="es-ES"/>
        </w:rPr>
        <w:t xml:space="preserve"> compensables; así como la respectiva conceptualización; para realizar el análisis de los puestos en una organización; y de la cual el Poder Judicial no escapa. Estos factores compensables; se constituyen en elementos fundamentales cuando se define la valoración de un cargo, el peso de ese análisis es el que permite determinar donde tiene que ubicarse el puesto en la estructura salari</w:t>
      </w:r>
      <w:r w:rsidR="00326CB0">
        <w:rPr>
          <w:rFonts w:ascii="Segoe UI Light" w:eastAsiaTheme="majorEastAsia" w:hAnsi="Segoe UI Light" w:cs="Segoe UI Light"/>
          <w:color w:val="262626" w:themeColor="text1" w:themeTint="D9"/>
          <w:sz w:val="20"/>
          <w:szCs w:val="20"/>
          <w:lang w:val="es-ES"/>
        </w:rPr>
        <w:t>al.</w:t>
      </w:r>
    </w:p>
    <w:p w14:paraId="39AA0BE1" w14:textId="77777777" w:rsidR="0093157F" w:rsidRDefault="0093157F" w:rsidP="00565136">
      <w:pPr>
        <w:spacing w:after="0" w:line="240" w:lineRule="auto"/>
        <w:jc w:val="both"/>
        <w:rPr>
          <w:rFonts w:ascii="Segoe UI Light" w:eastAsiaTheme="majorEastAsia" w:hAnsi="Segoe UI Light" w:cs="Segoe UI Light"/>
          <w:color w:val="262626" w:themeColor="text1" w:themeTint="D9"/>
          <w:sz w:val="20"/>
          <w:szCs w:val="20"/>
          <w:lang w:val="es-ES"/>
        </w:rPr>
      </w:pPr>
    </w:p>
    <w:p w14:paraId="09F63002" w14:textId="1823E3AE" w:rsidR="001E5A5B" w:rsidRDefault="006010AE" w:rsidP="00C51C45">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Dado que se ha indicad</w:t>
      </w:r>
      <w:r w:rsidR="00A6549E">
        <w:rPr>
          <w:rFonts w:ascii="Segoe UI Light" w:eastAsiaTheme="majorEastAsia" w:hAnsi="Segoe UI Light" w:cs="Segoe UI Light"/>
          <w:color w:val="262626" w:themeColor="text1" w:themeTint="D9"/>
          <w:sz w:val="20"/>
          <w:szCs w:val="20"/>
          <w:lang w:val="es-ES"/>
        </w:rPr>
        <w:t xml:space="preserve">o que se consideran </w:t>
      </w:r>
      <w:r w:rsidR="00565136" w:rsidRPr="00565136">
        <w:rPr>
          <w:rFonts w:ascii="Segoe UI Light" w:eastAsiaTheme="majorEastAsia" w:hAnsi="Segoe UI Light" w:cs="Segoe UI Light"/>
          <w:color w:val="262626" w:themeColor="text1" w:themeTint="D9"/>
          <w:sz w:val="20"/>
          <w:szCs w:val="20"/>
          <w:lang w:val="es-ES"/>
        </w:rPr>
        <w:t>factor</w:t>
      </w:r>
      <w:r>
        <w:rPr>
          <w:rFonts w:ascii="Segoe UI Light" w:eastAsiaTheme="majorEastAsia" w:hAnsi="Segoe UI Light" w:cs="Segoe UI Light"/>
          <w:color w:val="262626" w:themeColor="text1" w:themeTint="D9"/>
          <w:sz w:val="20"/>
          <w:szCs w:val="20"/>
          <w:lang w:val="es-ES"/>
        </w:rPr>
        <w:t xml:space="preserve">es y subfactores </w:t>
      </w:r>
      <w:r w:rsidR="00565136" w:rsidRPr="00565136">
        <w:rPr>
          <w:rFonts w:ascii="Segoe UI Light" w:eastAsiaTheme="majorEastAsia" w:hAnsi="Segoe UI Light" w:cs="Segoe UI Light"/>
          <w:color w:val="262626" w:themeColor="text1" w:themeTint="D9"/>
          <w:sz w:val="20"/>
          <w:szCs w:val="20"/>
          <w:lang w:val="es-ES"/>
        </w:rPr>
        <w:t xml:space="preserve">para efectuar el análisis </w:t>
      </w:r>
      <w:r>
        <w:rPr>
          <w:rFonts w:ascii="Segoe UI Light" w:eastAsiaTheme="majorEastAsia" w:hAnsi="Segoe UI Light" w:cs="Segoe UI Light"/>
          <w:color w:val="262626" w:themeColor="text1" w:themeTint="D9"/>
          <w:sz w:val="20"/>
          <w:szCs w:val="20"/>
          <w:lang w:val="es-ES"/>
        </w:rPr>
        <w:t>integral de un</w:t>
      </w:r>
      <w:r w:rsidR="00565136" w:rsidRPr="00565136">
        <w:rPr>
          <w:rFonts w:ascii="Segoe UI Light" w:eastAsiaTheme="majorEastAsia" w:hAnsi="Segoe UI Light" w:cs="Segoe UI Light"/>
          <w:color w:val="262626" w:themeColor="text1" w:themeTint="D9"/>
          <w:sz w:val="20"/>
          <w:szCs w:val="20"/>
          <w:lang w:val="es-ES"/>
        </w:rPr>
        <w:t xml:space="preserve"> cargo, en </w:t>
      </w:r>
      <w:r w:rsidR="00A6549E">
        <w:rPr>
          <w:rFonts w:ascii="Segoe UI Light" w:eastAsiaTheme="majorEastAsia" w:hAnsi="Segoe UI Light" w:cs="Segoe UI Light"/>
          <w:color w:val="262626" w:themeColor="text1" w:themeTint="D9"/>
          <w:sz w:val="20"/>
          <w:szCs w:val="20"/>
          <w:lang w:val="es-ES"/>
        </w:rPr>
        <w:t xml:space="preserve">la siguiente Tabla 2, se muestra lo que para diferentes autores se debe de comprender desde el orden conceptual estos elementos; veamos: </w:t>
      </w:r>
    </w:p>
    <w:p w14:paraId="3386BB17" w14:textId="77777777" w:rsidR="0076134D" w:rsidRDefault="0076134D" w:rsidP="00C51C45">
      <w:pPr>
        <w:spacing w:after="0" w:line="240" w:lineRule="auto"/>
        <w:jc w:val="both"/>
        <w:rPr>
          <w:rFonts w:ascii="Segoe UI Light" w:eastAsiaTheme="majorEastAsia" w:hAnsi="Segoe UI Light" w:cs="Segoe UI Light"/>
          <w:color w:val="262626" w:themeColor="text1" w:themeTint="D9"/>
          <w:sz w:val="20"/>
          <w:szCs w:val="20"/>
          <w:lang w:val="es-ES"/>
        </w:rPr>
        <w:sectPr w:rsidR="0076134D" w:rsidSect="002A3385">
          <w:pgSz w:w="12240" w:h="15840" w:code="1"/>
          <w:pgMar w:top="1417" w:right="1701" w:bottom="1417" w:left="1701" w:header="720" w:footer="720" w:gutter="0"/>
          <w:cols w:space="720"/>
          <w:noEndnote/>
          <w:docGrid w:linePitch="299"/>
        </w:sectPr>
      </w:pPr>
    </w:p>
    <w:p w14:paraId="6B5C5CFA" w14:textId="71AA6A17" w:rsidR="00C105FC" w:rsidRPr="00C105FC" w:rsidRDefault="00A6549E" w:rsidP="00C105FC">
      <w:pPr>
        <w:spacing w:after="0" w:line="240" w:lineRule="auto"/>
        <w:jc w:val="center"/>
        <w:rPr>
          <w:rFonts w:ascii="Segoe UI Light" w:hAnsi="Segoe UI Light" w:cs="Segoe UI Light"/>
          <w:b/>
          <w:bCs/>
          <w:color w:val="009999"/>
        </w:rPr>
      </w:pPr>
      <w:r>
        <w:rPr>
          <w:rFonts w:ascii="Segoe UI Light" w:hAnsi="Segoe UI Light" w:cs="Segoe UI Light"/>
          <w:b/>
          <w:bCs/>
          <w:color w:val="009999"/>
        </w:rPr>
        <w:lastRenderedPageBreak/>
        <w:t xml:space="preserve">Conceptos teóricos sobre los Factores </w:t>
      </w:r>
      <w:r w:rsidR="0067601F">
        <w:rPr>
          <w:rFonts w:ascii="Segoe UI Light" w:hAnsi="Segoe UI Light" w:cs="Segoe UI Light"/>
          <w:b/>
          <w:bCs/>
          <w:color w:val="009999"/>
        </w:rPr>
        <w:t xml:space="preserve">y subfactores de </w:t>
      </w:r>
      <w:r>
        <w:rPr>
          <w:rFonts w:ascii="Segoe UI Light" w:hAnsi="Segoe UI Light" w:cs="Segoe UI Light"/>
          <w:b/>
          <w:bCs/>
          <w:color w:val="009999"/>
        </w:rPr>
        <w:t xml:space="preserve">Valoración; </w:t>
      </w:r>
      <w:r w:rsidR="00C105FC" w:rsidRPr="00C105FC">
        <w:rPr>
          <w:rFonts w:ascii="Segoe UI Light" w:hAnsi="Segoe UI Light" w:cs="Segoe UI Light"/>
          <w:b/>
          <w:bCs/>
          <w:color w:val="009999"/>
        </w:rPr>
        <w:t xml:space="preserve">desde la óptica </w:t>
      </w:r>
      <w:r>
        <w:rPr>
          <w:rFonts w:ascii="Segoe UI Light" w:hAnsi="Segoe UI Light" w:cs="Segoe UI Light"/>
          <w:b/>
          <w:bCs/>
          <w:color w:val="009999"/>
        </w:rPr>
        <w:t xml:space="preserve">de diferentes referentes </w:t>
      </w:r>
    </w:p>
    <w:p w14:paraId="20FB45CD" w14:textId="5071D21C" w:rsidR="0076134D" w:rsidRPr="00C105FC" w:rsidRDefault="0076134D" w:rsidP="00C51C45">
      <w:pPr>
        <w:spacing w:after="0" w:line="240" w:lineRule="auto"/>
        <w:jc w:val="both"/>
        <w:rPr>
          <w:rFonts w:ascii="Segoe UI Light" w:hAnsi="Segoe UI Light" w:cs="Segoe UI Light"/>
          <w:b/>
          <w:bCs/>
          <w:color w:val="009999"/>
          <w:sz w:val="16"/>
          <w:szCs w:val="16"/>
        </w:rPr>
      </w:pPr>
    </w:p>
    <w:tbl>
      <w:tblPr>
        <w:tblStyle w:val="Tablaconcuadrcula"/>
        <w:tblW w:w="15252" w:type="dxa"/>
        <w:tblInd w:w="-5"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840"/>
        <w:gridCol w:w="910"/>
        <w:gridCol w:w="964"/>
        <w:gridCol w:w="958"/>
        <w:gridCol w:w="887"/>
        <w:gridCol w:w="872"/>
        <w:gridCol w:w="872"/>
        <w:gridCol w:w="1031"/>
        <w:gridCol w:w="872"/>
        <w:gridCol w:w="811"/>
        <w:gridCol w:w="953"/>
        <w:gridCol w:w="928"/>
        <w:gridCol w:w="1021"/>
        <w:gridCol w:w="1424"/>
        <w:gridCol w:w="683"/>
        <w:gridCol w:w="784"/>
        <w:gridCol w:w="922"/>
      </w:tblGrid>
      <w:tr w:rsidR="00217BA7" w:rsidRPr="00217BA7" w14:paraId="1F9FB3B3" w14:textId="03FB03B5" w:rsidTr="000B265D">
        <w:tc>
          <w:tcPr>
            <w:tcW w:w="0" w:type="auto"/>
          </w:tcPr>
          <w:p w14:paraId="3F9E73F0" w14:textId="36632924" w:rsidR="00323D78" w:rsidRPr="007B2A23" w:rsidRDefault="00323D78" w:rsidP="00C51C45">
            <w:pPr>
              <w:jc w:val="both"/>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REFERENTE TEÓRICO</w:t>
            </w:r>
          </w:p>
        </w:tc>
        <w:tc>
          <w:tcPr>
            <w:tcW w:w="14412" w:type="dxa"/>
            <w:gridSpan w:val="16"/>
          </w:tcPr>
          <w:p w14:paraId="3C007B03" w14:textId="2E7E595F" w:rsidR="00323D78" w:rsidRPr="007B2A23" w:rsidRDefault="00323D78" w:rsidP="00C51C45">
            <w:pPr>
              <w:jc w:val="both"/>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ADMINISTRACIÓN DE RECURSOS HUMANOS. ALFREDO BARQUERO CORRALES. PRIMERA PARTE MÓDULOS 1-2-3</w:t>
            </w:r>
          </w:p>
        </w:tc>
      </w:tr>
      <w:tr w:rsidR="00217BA7" w:rsidRPr="007B2A23" w14:paraId="3D7BC9B7" w14:textId="77777777" w:rsidTr="000B265D">
        <w:tc>
          <w:tcPr>
            <w:tcW w:w="0" w:type="auto"/>
          </w:tcPr>
          <w:p w14:paraId="2083F784" w14:textId="77777777" w:rsidR="00217BA7" w:rsidRPr="007B2A23" w:rsidRDefault="00217BA7" w:rsidP="006A0C98">
            <w:pPr>
              <w:widowControl w:val="0"/>
              <w:autoSpaceDE w:val="0"/>
              <w:autoSpaceDN w:val="0"/>
              <w:jc w:val="center"/>
              <w:rPr>
                <w:rFonts w:ascii="Segoe UI Light" w:hAnsi="Segoe UI Light" w:cs="Segoe UI Light"/>
                <w:b/>
                <w:bCs/>
                <w:color w:val="009999"/>
                <w:sz w:val="16"/>
                <w:szCs w:val="16"/>
              </w:rPr>
            </w:pPr>
            <w:r w:rsidRPr="007B2A23">
              <w:rPr>
                <w:rFonts w:ascii="Segoe UI Light" w:hAnsi="Segoe UI Light" w:cs="Segoe UI Light"/>
                <w:b/>
                <w:bCs/>
                <w:color w:val="009999"/>
                <w:sz w:val="16"/>
                <w:szCs w:val="16"/>
              </w:rPr>
              <w:t>FACTOR</w:t>
            </w:r>
          </w:p>
          <w:p w14:paraId="66309D2A" w14:textId="77777777" w:rsidR="00217BA7" w:rsidRPr="007B2A23" w:rsidRDefault="00217BA7" w:rsidP="006A0C98">
            <w:pPr>
              <w:jc w:val="center"/>
              <w:rPr>
                <w:rFonts w:ascii="Segoe UI Light" w:eastAsiaTheme="majorEastAsia" w:hAnsi="Segoe UI Light" w:cs="Segoe UI Light"/>
                <w:b/>
                <w:bCs/>
                <w:color w:val="262626" w:themeColor="text1" w:themeTint="D9"/>
                <w:sz w:val="16"/>
                <w:szCs w:val="16"/>
                <w:lang w:val="es-ES"/>
              </w:rPr>
            </w:pPr>
          </w:p>
        </w:tc>
        <w:tc>
          <w:tcPr>
            <w:tcW w:w="0" w:type="auto"/>
            <w:gridSpan w:val="3"/>
          </w:tcPr>
          <w:p w14:paraId="720A3117" w14:textId="46A04CBE" w:rsidR="00217BA7" w:rsidRPr="007B2A23" w:rsidRDefault="00217BA7" w:rsidP="006A0C98">
            <w:pPr>
              <w:widowControl w:val="0"/>
              <w:autoSpaceDE w:val="0"/>
              <w:autoSpaceDN w:val="0"/>
              <w:jc w:val="center"/>
              <w:rPr>
                <w:rFonts w:ascii="Segoe UI Light" w:eastAsiaTheme="majorEastAsia" w:hAnsi="Segoe UI Light" w:cs="Segoe UI Light"/>
                <w:b/>
                <w:bCs/>
                <w:color w:val="262626" w:themeColor="text1" w:themeTint="D9"/>
                <w:sz w:val="16"/>
                <w:szCs w:val="16"/>
                <w:lang w:val="es-ES"/>
              </w:rPr>
            </w:pPr>
            <w:r w:rsidRPr="007B2A23">
              <w:rPr>
                <w:rFonts w:ascii="Segoe UI Light" w:hAnsi="Segoe UI Light" w:cs="Segoe UI Light"/>
                <w:b/>
                <w:bCs/>
                <w:color w:val="009999"/>
                <w:sz w:val="16"/>
                <w:szCs w:val="16"/>
              </w:rPr>
              <w:t>DIFICULTAD</w:t>
            </w:r>
          </w:p>
        </w:tc>
        <w:tc>
          <w:tcPr>
            <w:tcW w:w="0" w:type="auto"/>
            <w:gridSpan w:val="2"/>
          </w:tcPr>
          <w:p w14:paraId="0C0A4196" w14:textId="28B48AE8" w:rsidR="00217BA7" w:rsidRPr="007B2A23" w:rsidRDefault="00217BA7" w:rsidP="006A0C98">
            <w:pPr>
              <w:widowControl w:val="0"/>
              <w:autoSpaceDE w:val="0"/>
              <w:autoSpaceDN w:val="0"/>
              <w:jc w:val="center"/>
              <w:rPr>
                <w:rFonts w:ascii="Segoe UI Light" w:hAnsi="Segoe UI Light" w:cs="Segoe UI Light"/>
                <w:b/>
                <w:bCs/>
                <w:color w:val="009999"/>
                <w:sz w:val="16"/>
                <w:szCs w:val="16"/>
              </w:rPr>
            </w:pPr>
            <w:r w:rsidRPr="007B2A23">
              <w:rPr>
                <w:rFonts w:ascii="Segoe UI Light" w:hAnsi="Segoe UI Light" w:cs="Segoe UI Light"/>
                <w:b/>
                <w:bCs/>
                <w:color w:val="009999"/>
                <w:sz w:val="16"/>
                <w:szCs w:val="16"/>
              </w:rPr>
              <w:t>SUPERVISIÓN</w:t>
            </w:r>
          </w:p>
        </w:tc>
        <w:tc>
          <w:tcPr>
            <w:tcW w:w="0" w:type="auto"/>
            <w:gridSpan w:val="3"/>
          </w:tcPr>
          <w:p w14:paraId="0082BF49" w14:textId="3141B269" w:rsidR="00217BA7" w:rsidRPr="007B2A23" w:rsidRDefault="00217BA7" w:rsidP="006A0C98">
            <w:pPr>
              <w:jc w:val="center"/>
              <w:rPr>
                <w:rFonts w:ascii="Segoe UI Light" w:eastAsiaTheme="majorEastAsia" w:hAnsi="Segoe UI Light" w:cs="Segoe UI Light"/>
                <w:b/>
                <w:bCs/>
                <w:color w:val="262626" w:themeColor="text1" w:themeTint="D9"/>
                <w:sz w:val="16"/>
                <w:szCs w:val="16"/>
                <w:lang w:val="es-ES"/>
              </w:rPr>
            </w:pPr>
            <w:r w:rsidRPr="007B2A23">
              <w:rPr>
                <w:rFonts w:ascii="Segoe UI Light" w:hAnsi="Segoe UI Light" w:cs="Segoe UI Light"/>
                <w:b/>
                <w:bCs/>
                <w:color w:val="009999"/>
                <w:sz w:val="16"/>
                <w:szCs w:val="16"/>
              </w:rPr>
              <w:t>RESPONSABILIDAD</w:t>
            </w:r>
          </w:p>
        </w:tc>
        <w:tc>
          <w:tcPr>
            <w:tcW w:w="3686" w:type="dxa"/>
            <w:gridSpan w:val="4"/>
          </w:tcPr>
          <w:p w14:paraId="32F0F1F1" w14:textId="3D0BDA16" w:rsidR="00217BA7" w:rsidRPr="007B2A23" w:rsidRDefault="00217BA7" w:rsidP="006A0C98">
            <w:pPr>
              <w:jc w:val="center"/>
              <w:rPr>
                <w:rFonts w:ascii="Segoe UI Light" w:hAnsi="Segoe UI Light" w:cs="Segoe UI Light"/>
                <w:b/>
                <w:bCs/>
                <w:color w:val="009999"/>
                <w:sz w:val="16"/>
                <w:szCs w:val="16"/>
              </w:rPr>
            </w:pPr>
            <w:r w:rsidRPr="007B2A23">
              <w:rPr>
                <w:rFonts w:ascii="Segoe UI Light" w:hAnsi="Segoe UI Light" w:cs="Segoe UI Light"/>
                <w:b/>
                <w:bCs/>
                <w:color w:val="009999"/>
                <w:sz w:val="16"/>
                <w:szCs w:val="16"/>
              </w:rPr>
              <w:t>CONDICIONES DE TRABAJO</w:t>
            </w:r>
          </w:p>
        </w:tc>
        <w:tc>
          <w:tcPr>
            <w:tcW w:w="1291" w:type="dxa"/>
          </w:tcPr>
          <w:p w14:paraId="607E7AA6" w14:textId="1C8DDF1A" w:rsidR="00217BA7" w:rsidRPr="007B2A23" w:rsidRDefault="00217BA7" w:rsidP="006A0C98">
            <w:pPr>
              <w:jc w:val="center"/>
              <w:rPr>
                <w:rFonts w:ascii="Segoe UI Light" w:eastAsiaTheme="majorEastAsia" w:hAnsi="Segoe UI Light" w:cs="Segoe UI Light"/>
                <w:b/>
                <w:bCs/>
                <w:color w:val="262626" w:themeColor="text1" w:themeTint="D9"/>
                <w:sz w:val="16"/>
                <w:szCs w:val="16"/>
                <w:lang w:val="es-ES"/>
              </w:rPr>
            </w:pPr>
            <w:r w:rsidRPr="007B2A23">
              <w:rPr>
                <w:rFonts w:ascii="Segoe UI Light" w:hAnsi="Segoe UI Light" w:cs="Segoe UI Light"/>
                <w:b/>
                <w:bCs/>
                <w:color w:val="009999"/>
                <w:sz w:val="16"/>
                <w:szCs w:val="16"/>
              </w:rPr>
              <w:t>CONSECUENCIAS DEL ERROR</w:t>
            </w:r>
          </w:p>
        </w:tc>
        <w:tc>
          <w:tcPr>
            <w:tcW w:w="2069" w:type="dxa"/>
            <w:gridSpan w:val="3"/>
          </w:tcPr>
          <w:p w14:paraId="6F341E50" w14:textId="4E12E9CD" w:rsidR="00217BA7" w:rsidRPr="007B2A23" w:rsidRDefault="00217BA7" w:rsidP="006A0C98">
            <w:pPr>
              <w:jc w:val="center"/>
              <w:rPr>
                <w:rFonts w:ascii="Segoe UI Light" w:eastAsiaTheme="majorEastAsia" w:hAnsi="Segoe UI Light" w:cs="Segoe UI Light"/>
                <w:b/>
                <w:bCs/>
                <w:color w:val="262626" w:themeColor="text1" w:themeTint="D9"/>
                <w:sz w:val="16"/>
                <w:szCs w:val="16"/>
                <w:lang w:val="es-ES"/>
              </w:rPr>
            </w:pPr>
            <w:r w:rsidRPr="007B2A23">
              <w:rPr>
                <w:rFonts w:ascii="Segoe UI Light" w:hAnsi="Segoe UI Light" w:cs="Segoe UI Light"/>
                <w:b/>
                <w:bCs/>
                <w:color w:val="009999"/>
                <w:sz w:val="16"/>
                <w:szCs w:val="16"/>
              </w:rPr>
              <w:t>REQUISITOS Y OTRAS EXIGENCIAS</w:t>
            </w:r>
          </w:p>
        </w:tc>
      </w:tr>
      <w:tr w:rsidR="007B2A23" w:rsidRPr="00217BA7" w14:paraId="62D3077C" w14:textId="22CAB5AB" w:rsidTr="000B265D">
        <w:tc>
          <w:tcPr>
            <w:tcW w:w="0" w:type="auto"/>
          </w:tcPr>
          <w:p w14:paraId="4CBDAB66" w14:textId="47C2F4CB" w:rsidR="00217BA7" w:rsidRPr="007B2A23" w:rsidRDefault="00217BA7" w:rsidP="00217BA7">
            <w:pPr>
              <w:ind w:right="-144"/>
              <w:jc w:val="both"/>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DESCRIPCIÓN</w:t>
            </w:r>
          </w:p>
        </w:tc>
        <w:tc>
          <w:tcPr>
            <w:tcW w:w="0" w:type="auto"/>
            <w:gridSpan w:val="3"/>
          </w:tcPr>
          <w:p w14:paraId="5E4262CF" w14:textId="7CAF039F"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Este factor se refiere a las exigencias que presentan las actividades en cuanto a la naturaleza, tipo y frecuencia de los problemas que se deben atender y resolver, aplicando principios generales, conocimientos adquiridos académicamente o mediante la práctica y la experiencia. Valórese si el trabajador debe planear sus actividades y coordinarlas con las de otras oficinas o instituciones; si son rutinarias o imponen cambios frecuentes de condiciones y problemas, para solucionar los cuales no existen precedentes claramente definidos. Júzguese, </w:t>
            </w:r>
            <w:r w:rsidR="00217BA7" w:rsidRPr="00217BA7">
              <w:rPr>
                <w:rFonts w:ascii="Segoe UI Light" w:eastAsiaTheme="majorEastAsia" w:hAnsi="Segoe UI Light" w:cs="Segoe UI Light"/>
                <w:color w:val="262626" w:themeColor="text1" w:themeTint="D9"/>
                <w:sz w:val="10"/>
                <w:szCs w:val="10"/>
                <w:lang w:val="es-ES"/>
              </w:rPr>
              <w:t>asimismo</w:t>
            </w:r>
            <w:r w:rsidRPr="00217BA7">
              <w:rPr>
                <w:rFonts w:ascii="Segoe UI Light" w:eastAsiaTheme="majorEastAsia" w:hAnsi="Segoe UI Light" w:cs="Segoe UI Light"/>
                <w:color w:val="262626" w:themeColor="text1" w:themeTint="D9"/>
                <w:sz w:val="10"/>
                <w:szCs w:val="10"/>
                <w:lang w:val="es-ES"/>
              </w:rPr>
              <w:t xml:space="preserve">, la magnitud y ámbito de los programas a cargo del servidor, desde los puntos de vista financiero y geográfico, y la </w:t>
            </w:r>
            <w:r w:rsidR="00217BA7" w:rsidRPr="00217BA7">
              <w:rPr>
                <w:rFonts w:ascii="Segoe UI Light" w:eastAsiaTheme="majorEastAsia" w:hAnsi="Segoe UI Light" w:cs="Segoe UI Light"/>
                <w:color w:val="262626" w:themeColor="text1" w:themeTint="D9"/>
                <w:sz w:val="10"/>
                <w:szCs w:val="10"/>
                <w:lang w:val="es-ES"/>
              </w:rPr>
              <w:t>posibilidad</w:t>
            </w:r>
            <w:r w:rsidRPr="00217BA7">
              <w:rPr>
                <w:rFonts w:ascii="Segoe UI Light" w:eastAsiaTheme="majorEastAsia" w:hAnsi="Segoe UI Light" w:cs="Segoe UI Light"/>
                <w:color w:val="262626" w:themeColor="text1" w:themeTint="D9"/>
                <w:sz w:val="10"/>
                <w:szCs w:val="10"/>
                <w:lang w:val="es-ES"/>
              </w:rPr>
              <w:t xml:space="preserve"> de que las decisiones que se tomen puedan causar conflictos con los administrados, clientes y otras organizaciones públicas y privadas.</w:t>
            </w:r>
          </w:p>
        </w:tc>
        <w:tc>
          <w:tcPr>
            <w:tcW w:w="0" w:type="auto"/>
            <w:gridSpan w:val="2"/>
          </w:tcPr>
          <w:p w14:paraId="001EEE8A" w14:textId="36452A62"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Valórese el grado de independencia con que son ejecutadas las labores (supervisión recibida), y la responsabilidad del servidor por el trabajo de otros (supervisión ejercida)</w:t>
            </w:r>
          </w:p>
        </w:tc>
        <w:tc>
          <w:tcPr>
            <w:tcW w:w="0" w:type="auto"/>
            <w:gridSpan w:val="3"/>
          </w:tcPr>
          <w:p w14:paraId="3DB1C806" w14:textId="5E301D36"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Téngase en cuenta la obligación que tiene el servidor de responder, ante los administrados y la administración, de los actos que realice en el ejercicio del cargo, actos para los cuales está debidamente autorizado y facultado.</w:t>
            </w:r>
          </w:p>
        </w:tc>
        <w:tc>
          <w:tcPr>
            <w:tcW w:w="3686" w:type="dxa"/>
            <w:gridSpan w:val="4"/>
          </w:tcPr>
          <w:p w14:paraId="6853683E" w14:textId="2B169639"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Considérense las condiciones físicas o ambientales bajo las que debe ejecutarse el trabajo, sobre las cuales el servidor no puede ejercer el control alguno y que podrían afectar su estado físico o mental o exponerlo, inevitablemente, a accidentes, enfermedades o peligros durante la ejecución de las tareas.</w:t>
            </w:r>
          </w:p>
        </w:tc>
        <w:tc>
          <w:tcPr>
            <w:tcW w:w="1291" w:type="dxa"/>
          </w:tcPr>
          <w:p w14:paraId="55A813B2" w14:textId="1581E16D"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Evalúese aquí la posibilidad y oportunidad que ofrece el trabajo para cometer errores, ya sea por negligencia o por ser éstos imprevisibles dentro del proceso laboral. Considérese si ellos pueden ser detectados y corregidos sin problemas de trascendencia o si producen atrasos en los procesos, confusión. daños o pérdidas materiales, de tiempo, </w:t>
            </w:r>
            <w:r w:rsidR="007B2A23" w:rsidRPr="00217BA7">
              <w:rPr>
                <w:rFonts w:ascii="Segoe UI Light" w:eastAsiaTheme="majorEastAsia" w:hAnsi="Segoe UI Light" w:cs="Segoe UI Light"/>
                <w:color w:val="262626" w:themeColor="text1" w:themeTint="D9"/>
                <w:sz w:val="10"/>
                <w:szCs w:val="10"/>
                <w:lang w:val="es-ES"/>
              </w:rPr>
              <w:t>económicas, y</w:t>
            </w:r>
            <w:r w:rsidRPr="00217BA7">
              <w:rPr>
                <w:rFonts w:ascii="Segoe UI Light" w:eastAsiaTheme="majorEastAsia" w:hAnsi="Segoe UI Light" w:cs="Segoe UI Light"/>
                <w:color w:val="262626" w:themeColor="text1" w:themeTint="D9"/>
                <w:sz w:val="10"/>
                <w:szCs w:val="10"/>
                <w:lang w:val="es-ES"/>
              </w:rPr>
              <w:t xml:space="preserve"> su cuantía.  Determínese si los errores pueden poner en peligro la integridad física de compañeros u otras personas.</w:t>
            </w:r>
          </w:p>
        </w:tc>
        <w:tc>
          <w:tcPr>
            <w:tcW w:w="2069" w:type="dxa"/>
            <w:gridSpan w:val="3"/>
          </w:tcPr>
          <w:p w14:paraId="51146828" w14:textId="4473EF46" w:rsidR="00323D78" w:rsidRPr="00217BA7" w:rsidRDefault="00323D78"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Este factor considera la preparación académica, u otra atinente, la experiencia y las habilidades o conocimientos que debe poseer el trabajador para ejecutar adecuadamente las tareas que configuran el cargo.  Verifíquese, asimismo, si la </w:t>
            </w:r>
            <w:r w:rsidR="00217BA7" w:rsidRPr="00217BA7">
              <w:rPr>
                <w:rFonts w:ascii="Segoe UI Light" w:eastAsiaTheme="majorEastAsia" w:hAnsi="Segoe UI Light" w:cs="Segoe UI Light"/>
                <w:color w:val="262626" w:themeColor="text1" w:themeTint="D9"/>
                <w:sz w:val="10"/>
                <w:szCs w:val="10"/>
                <w:lang w:val="es-ES"/>
              </w:rPr>
              <w:t>posición</w:t>
            </w:r>
            <w:r w:rsidRPr="00217BA7">
              <w:rPr>
                <w:rFonts w:ascii="Segoe UI Light" w:eastAsiaTheme="majorEastAsia" w:hAnsi="Segoe UI Light" w:cs="Segoe UI Light"/>
                <w:color w:val="262626" w:themeColor="text1" w:themeTint="D9"/>
                <w:sz w:val="10"/>
                <w:szCs w:val="10"/>
                <w:lang w:val="es-ES"/>
              </w:rPr>
              <w:t xml:space="preserve"> exige algún tipo de licencia o la incorporación a un Colegio Profesional por mandato legal.</w:t>
            </w:r>
          </w:p>
        </w:tc>
      </w:tr>
      <w:tr w:rsidR="00217BA7" w:rsidRPr="007B2A23" w14:paraId="5DFE985D" w14:textId="0D4A3FC6" w:rsidTr="000B265D">
        <w:tc>
          <w:tcPr>
            <w:tcW w:w="0" w:type="auto"/>
          </w:tcPr>
          <w:p w14:paraId="613C2FB1" w14:textId="74418A36"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SUBFACTORES</w:t>
            </w:r>
          </w:p>
        </w:tc>
        <w:tc>
          <w:tcPr>
            <w:tcW w:w="0" w:type="auto"/>
          </w:tcPr>
          <w:p w14:paraId="5CFE7DB5" w14:textId="3AD63EB5"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MAGNITUD Y ÁMBITO DE LOS PROGRAMAS</w:t>
            </w:r>
          </w:p>
        </w:tc>
        <w:tc>
          <w:tcPr>
            <w:tcW w:w="0" w:type="auto"/>
          </w:tcPr>
          <w:p w14:paraId="0097C132" w14:textId="0CD0CFDF"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DIFICULTAD TÉCNICA Y ADMINISTRATIVA DE LAS TAREAS</w:t>
            </w:r>
          </w:p>
        </w:tc>
        <w:tc>
          <w:tcPr>
            <w:tcW w:w="0" w:type="auto"/>
          </w:tcPr>
          <w:p w14:paraId="238DB865" w14:textId="4F0CB3DA"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GRADO DE CONFLICTIVIDAD</w:t>
            </w:r>
          </w:p>
        </w:tc>
        <w:tc>
          <w:tcPr>
            <w:tcW w:w="0" w:type="auto"/>
          </w:tcPr>
          <w:p w14:paraId="1D6DE376" w14:textId="41457519"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SUPERVISIÓN RECIBIDA</w:t>
            </w:r>
          </w:p>
        </w:tc>
        <w:tc>
          <w:tcPr>
            <w:tcW w:w="0" w:type="auto"/>
          </w:tcPr>
          <w:p w14:paraId="2A296285" w14:textId="239076B0"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SUPERVISIÓN EJERCIDA</w:t>
            </w:r>
          </w:p>
        </w:tc>
        <w:tc>
          <w:tcPr>
            <w:tcW w:w="0" w:type="auto"/>
          </w:tcPr>
          <w:p w14:paraId="03C86831" w14:textId="7AB29FAF"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FUNCIONES</w:t>
            </w:r>
          </w:p>
        </w:tc>
        <w:tc>
          <w:tcPr>
            <w:tcW w:w="0" w:type="auto"/>
          </w:tcPr>
          <w:p w14:paraId="400A6C7A" w14:textId="69E79F12"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RELACIONES DE TRABAJO</w:t>
            </w:r>
          </w:p>
        </w:tc>
        <w:tc>
          <w:tcPr>
            <w:tcW w:w="0" w:type="auto"/>
          </w:tcPr>
          <w:p w14:paraId="10B55306" w14:textId="44D76A74"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EQUIPO, MATERIALES Y VALORES</w:t>
            </w:r>
          </w:p>
        </w:tc>
        <w:tc>
          <w:tcPr>
            <w:tcW w:w="0" w:type="auto"/>
          </w:tcPr>
          <w:p w14:paraId="4B9A3ACF" w14:textId="6E514647"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ESFUERZO FÍSICO</w:t>
            </w:r>
          </w:p>
        </w:tc>
        <w:tc>
          <w:tcPr>
            <w:tcW w:w="0" w:type="auto"/>
          </w:tcPr>
          <w:p w14:paraId="01D11EF1" w14:textId="328C7DDD"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ESFUERZO MENTAL</w:t>
            </w:r>
          </w:p>
        </w:tc>
        <w:tc>
          <w:tcPr>
            <w:tcW w:w="0" w:type="auto"/>
          </w:tcPr>
          <w:p w14:paraId="6A452E40" w14:textId="61C81ECE"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RIESGO POR ENFERMEDADES PROFESIONALES</w:t>
            </w:r>
          </w:p>
        </w:tc>
        <w:tc>
          <w:tcPr>
            <w:tcW w:w="1021" w:type="dxa"/>
          </w:tcPr>
          <w:p w14:paraId="173EC454" w14:textId="38A1E538"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JORNADA Y DESPLAZAMIENTO</w:t>
            </w:r>
          </w:p>
        </w:tc>
        <w:tc>
          <w:tcPr>
            <w:tcW w:w="1291" w:type="dxa"/>
            <w:vMerge w:val="restart"/>
          </w:tcPr>
          <w:p w14:paraId="747D5955" w14:textId="77777777" w:rsidR="00217BA7" w:rsidRPr="007B2A23" w:rsidRDefault="00217BA7" w:rsidP="006A0C98">
            <w:pPr>
              <w:jc w:val="center"/>
              <w:rPr>
                <w:rFonts w:ascii="Segoe UI Light" w:hAnsi="Segoe UI Light" w:cs="Segoe UI Light"/>
                <w:b/>
                <w:bCs/>
                <w:color w:val="009999"/>
                <w:sz w:val="10"/>
                <w:szCs w:val="10"/>
              </w:rPr>
            </w:pPr>
          </w:p>
        </w:tc>
        <w:tc>
          <w:tcPr>
            <w:tcW w:w="363" w:type="dxa"/>
          </w:tcPr>
          <w:p w14:paraId="07D8F9E2" w14:textId="766890FF"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ESTUDIOS</w:t>
            </w:r>
          </w:p>
        </w:tc>
        <w:tc>
          <w:tcPr>
            <w:tcW w:w="0" w:type="auto"/>
          </w:tcPr>
          <w:p w14:paraId="29F70B13" w14:textId="0DF982D5"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EXPERIENCIA</w:t>
            </w:r>
          </w:p>
        </w:tc>
        <w:tc>
          <w:tcPr>
            <w:tcW w:w="0" w:type="auto"/>
          </w:tcPr>
          <w:p w14:paraId="0570A5AF" w14:textId="606114FD" w:rsidR="00217BA7" w:rsidRPr="007B2A23" w:rsidRDefault="00217BA7"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LICENCIAS</w:t>
            </w:r>
          </w:p>
        </w:tc>
      </w:tr>
      <w:tr w:rsidR="00217BA7" w:rsidRPr="00217BA7" w14:paraId="3989EC92" w14:textId="4702C8A8" w:rsidTr="000B265D">
        <w:tc>
          <w:tcPr>
            <w:tcW w:w="0" w:type="auto"/>
          </w:tcPr>
          <w:p w14:paraId="0B281D6D" w14:textId="2661FEBF" w:rsidR="00217BA7" w:rsidRPr="007B2A23" w:rsidRDefault="00217BA7" w:rsidP="00323D78">
            <w:pPr>
              <w:jc w:val="both"/>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DESCRIPCIÓN</w:t>
            </w:r>
          </w:p>
        </w:tc>
        <w:tc>
          <w:tcPr>
            <w:tcW w:w="0" w:type="auto"/>
          </w:tcPr>
          <w:p w14:paraId="1CFD98D2" w14:textId="068E28CD"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Este </w:t>
            </w:r>
            <w:proofErr w:type="spellStart"/>
            <w:r w:rsidRPr="00217BA7">
              <w:rPr>
                <w:rFonts w:ascii="Segoe UI Light" w:eastAsiaTheme="majorEastAsia" w:hAnsi="Segoe UI Light" w:cs="Segoe UI Light"/>
                <w:color w:val="262626" w:themeColor="text1" w:themeTint="D9"/>
                <w:sz w:val="10"/>
                <w:szCs w:val="10"/>
                <w:lang w:val="es-ES"/>
              </w:rPr>
              <w:t>subfactor</w:t>
            </w:r>
            <w:proofErr w:type="spellEnd"/>
            <w:r w:rsidRPr="00217BA7">
              <w:rPr>
                <w:rFonts w:ascii="Segoe UI Light" w:eastAsiaTheme="majorEastAsia" w:hAnsi="Segoe UI Light" w:cs="Segoe UI Light"/>
                <w:color w:val="262626" w:themeColor="text1" w:themeTint="D9"/>
                <w:sz w:val="10"/>
                <w:szCs w:val="10"/>
                <w:lang w:val="es-ES"/>
              </w:rPr>
              <w:t xml:space="preserve"> se aplicará primordialmente a los puestos de jefatura, a fin de determinar: a) Monto de la asignación presupuestaria en los últimos dos años y origen del financiamiento. b) </w:t>
            </w:r>
            <w:r w:rsidR="007B2A23" w:rsidRPr="00217BA7">
              <w:rPr>
                <w:rFonts w:ascii="Segoe UI Light" w:eastAsiaTheme="majorEastAsia" w:hAnsi="Segoe UI Light" w:cs="Segoe UI Light"/>
                <w:color w:val="262626" w:themeColor="text1" w:themeTint="D9"/>
                <w:sz w:val="10"/>
                <w:szCs w:val="10"/>
                <w:lang w:val="es-ES"/>
              </w:rPr>
              <w:t>Ámbito</w:t>
            </w:r>
            <w:r w:rsidRPr="00217BA7">
              <w:rPr>
                <w:rFonts w:ascii="Segoe UI Light" w:eastAsiaTheme="majorEastAsia" w:hAnsi="Segoe UI Light" w:cs="Segoe UI Light"/>
                <w:color w:val="262626" w:themeColor="text1" w:themeTint="D9"/>
                <w:sz w:val="10"/>
                <w:szCs w:val="10"/>
                <w:lang w:val="es-ES"/>
              </w:rPr>
              <w:t xml:space="preserve"> geográfico: local, regional o nacional, y si la oficina es desconcentrada o descentralizada.</w:t>
            </w:r>
          </w:p>
        </w:tc>
        <w:tc>
          <w:tcPr>
            <w:tcW w:w="0" w:type="auto"/>
          </w:tcPr>
          <w:p w14:paraId="6EF7ABAC" w14:textId="5F6E46E2"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Determínese la naturaleza del trabajo: objetivos, métodos y procesos para su ejecución, y su índole: técnica, científica, </w:t>
            </w:r>
            <w:r w:rsidR="007B2A23" w:rsidRPr="00217BA7">
              <w:rPr>
                <w:rFonts w:ascii="Segoe UI Light" w:eastAsiaTheme="majorEastAsia" w:hAnsi="Segoe UI Light" w:cs="Segoe UI Light"/>
                <w:color w:val="262626" w:themeColor="text1" w:themeTint="D9"/>
                <w:sz w:val="10"/>
                <w:szCs w:val="10"/>
                <w:lang w:val="es-ES"/>
              </w:rPr>
              <w:t>administrativa</w:t>
            </w:r>
            <w:r w:rsidRPr="00217BA7">
              <w:rPr>
                <w:rFonts w:ascii="Segoe UI Light" w:eastAsiaTheme="majorEastAsia" w:hAnsi="Segoe UI Light" w:cs="Segoe UI Light"/>
                <w:color w:val="262626" w:themeColor="text1" w:themeTint="D9"/>
                <w:sz w:val="10"/>
                <w:szCs w:val="10"/>
                <w:lang w:val="es-ES"/>
              </w:rPr>
              <w:t xml:space="preserve"> o de operación. Valórese, además, si exige el análisis de problemas de diverso grado de dificultad, planeamiento de actividades y coordinación de éstas con las de otros puestos u oficinas, si las tareas son rutinarias o sí, por el contrario, el servidor debe soportar frecuentes cambios en las condiciones y los problemas, debiendo aplicar su juicio y criterio para su resolución</w:t>
            </w:r>
            <w:r w:rsidRPr="00217BA7">
              <w:rPr>
                <w:sz w:val="10"/>
                <w:szCs w:val="10"/>
              </w:rPr>
              <w:t xml:space="preserve"> </w:t>
            </w:r>
            <w:r w:rsidRPr="00217BA7">
              <w:rPr>
                <w:rFonts w:ascii="Segoe UI Light" w:eastAsiaTheme="majorEastAsia" w:hAnsi="Segoe UI Light" w:cs="Segoe UI Light"/>
                <w:color w:val="262626" w:themeColor="text1" w:themeTint="D9"/>
                <w:sz w:val="10"/>
                <w:szCs w:val="10"/>
                <w:lang w:val="es-ES"/>
              </w:rPr>
              <w:t>con base en precedentes no establecidos con claridad.</w:t>
            </w:r>
          </w:p>
        </w:tc>
        <w:tc>
          <w:tcPr>
            <w:tcW w:w="0" w:type="auto"/>
          </w:tcPr>
          <w:p w14:paraId="6DF9A0C6" w14:textId="7F7BD358"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Considérese si las actuaciones del funcionario pueden originar conflictos de algún tipo con los usuarios de </w:t>
            </w:r>
            <w:r w:rsidR="007B2A23" w:rsidRPr="00217BA7">
              <w:rPr>
                <w:rFonts w:ascii="Segoe UI Light" w:eastAsiaTheme="majorEastAsia" w:hAnsi="Segoe UI Light" w:cs="Segoe UI Light"/>
                <w:color w:val="262626" w:themeColor="text1" w:themeTint="D9"/>
                <w:sz w:val="10"/>
                <w:szCs w:val="10"/>
                <w:lang w:val="es-ES"/>
              </w:rPr>
              <w:t>los servicios</w:t>
            </w:r>
            <w:r w:rsidRPr="00217BA7">
              <w:rPr>
                <w:rFonts w:ascii="Segoe UI Light" w:eastAsiaTheme="majorEastAsia" w:hAnsi="Segoe UI Light" w:cs="Segoe UI Light"/>
                <w:color w:val="262626" w:themeColor="text1" w:themeTint="D9"/>
                <w:sz w:val="10"/>
                <w:szCs w:val="10"/>
                <w:lang w:val="es-ES"/>
              </w:rPr>
              <w:t xml:space="preserve"> que presta la organización. Determínese si los conflictos que pudieren producirse tienen implicaciones susceptibles de ser presentadas ante los tribunales de justicia.</w:t>
            </w:r>
          </w:p>
        </w:tc>
        <w:tc>
          <w:tcPr>
            <w:tcW w:w="0" w:type="auto"/>
          </w:tcPr>
          <w:p w14:paraId="1031DAC8" w14:textId="78C0C1A6"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Mídase el grado de independencia para organizar, ejecutar el trabajo y tomar decisiones sobre métodos y procedimientos. </w:t>
            </w:r>
            <w:r w:rsidR="007B2A23" w:rsidRPr="00217BA7">
              <w:rPr>
                <w:rFonts w:ascii="Segoe UI Light" w:eastAsiaTheme="majorEastAsia" w:hAnsi="Segoe UI Light" w:cs="Segoe UI Light"/>
                <w:color w:val="262626" w:themeColor="text1" w:themeTint="D9"/>
                <w:sz w:val="10"/>
                <w:szCs w:val="10"/>
                <w:lang w:val="es-ES"/>
              </w:rPr>
              <w:t>Compruébese</w:t>
            </w:r>
            <w:r w:rsidRPr="00217BA7">
              <w:rPr>
                <w:rFonts w:ascii="Segoe UI Light" w:eastAsiaTheme="majorEastAsia" w:hAnsi="Segoe UI Light" w:cs="Segoe UI Light"/>
                <w:color w:val="262626" w:themeColor="text1" w:themeTint="D9"/>
                <w:sz w:val="10"/>
                <w:szCs w:val="10"/>
                <w:lang w:val="es-ES"/>
              </w:rPr>
              <w:t xml:space="preserve"> la existencia o no de métodos, normas y procedimientos establecidos, o bien, si éstos </w:t>
            </w:r>
            <w:r w:rsidR="007B2A23" w:rsidRPr="00217BA7">
              <w:rPr>
                <w:rFonts w:ascii="Segoe UI Light" w:eastAsiaTheme="majorEastAsia" w:hAnsi="Segoe UI Light" w:cs="Segoe UI Light"/>
                <w:color w:val="262626" w:themeColor="text1" w:themeTint="D9"/>
                <w:sz w:val="10"/>
                <w:szCs w:val="10"/>
                <w:lang w:val="es-ES"/>
              </w:rPr>
              <w:t>deben</w:t>
            </w:r>
            <w:r w:rsidRPr="00217BA7">
              <w:rPr>
                <w:rFonts w:ascii="Segoe UI Light" w:eastAsiaTheme="majorEastAsia" w:hAnsi="Segoe UI Light" w:cs="Segoe UI Light"/>
                <w:color w:val="262626" w:themeColor="text1" w:themeTint="D9"/>
                <w:sz w:val="10"/>
                <w:szCs w:val="10"/>
                <w:lang w:val="es-ES"/>
              </w:rPr>
              <w:t xml:space="preserve"> definirse, con base en precedentes, durante la ejecución del trabajo o de acuerdo con los problemas que se le presenten.</w:t>
            </w:r>
          </w:p>
        </w:tc>
        <w:tc>
          <w:tcPr>
            <w:tcW w:w="0" w:type="auto"/>
          </w:tcPr>
          <w:p w14:paraId="47DC68EF" w14:textId="34B20D7E"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Considérese el grado de responsabilidad que se deriva de planear, organizar, dirigir y controlar el trabajo de otras personas, así como el entrenamiento que estas requieren.  Al evaluarlo, tómese en cuenta la naturaleza de la supervisión (técnica y administrativa) y el tipo de los puestos </w:t>
            </w:r>
            <w:r w:rsidR="007B2A23" w:rsidRPr="00217BA7">
              <w:rPr>
                <w:rFonts w:ascii="Segoe UI Light" w:eastAsiaTheme="majorEastAsia" w:hAnsi="Segoe UI Light" w:cs="Segoe UI Light"/>
                <w:color w:val="262626" w:themeColor="text1" w:themeTint="D9"/>
                <w:sz w:val="10"/>
                <w:szCs w:val="10"/>
                <w:lang w:val="es-ES"/>
              </w:rPr>
              <w:t>que</w:t>
            </w:r>
            <w:r w:rsidRPr="00217BA7">
              <w:rPr>
                <w:rFonts w:ascii="Segoe UI Light" w:eastAsiaTheme="majorEastAsia" w:hAnsi="Segoe UI Light" w:cs="Segoe UI Light"/>
                <w:color w:val="262626" w:themeColor="text1" w:themeTint="D9"/>
                <w:sz w:val="10"/>
                <w:szCs w:val="10"/>
                <w:lang w:val="es-ES"/>
              </w:rPr>
              <w:t xml:space="preserve"> ocupan los subalternos.</w:t>
            </w:r>
          </w:p>
        </w:tc>
        <w:tc>
          <w:tcPr>
            <w:tcW w:w="0" w:type="auto"/>
          </w:tcPr>
          <w:p w14:paraId="6D855A98" w14:textId="15BD2100"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Considérese, desde los puntos de vista de la eficacia y la eficiencia, la responsabilidad directa del funcionario por el cumplimiento adecuado de las tareas propias del cargo y las implicaciones que ellas tienen para la totalidad de los procesos de la unidad o de la organización. </w:t>
            </w:r>
            <w:r w:rsidR="007B2A23" w:rsidRPr="00217BA7">
              <w:rPr>
                <w:rFonts w:ascii="Segoe UI Light" w:eastAsiaTheme="majorEastAsia" w:hAnsi="Segoe UI Light" w:cs="Segoe UI Light"/>
                <w:color w:val="262626" w:themeColor="text1" w:themeTint="D9"/>
                <w:sz w:val="10"/>
                <w:szCs w:val="10"/>
                <w:lang w:val="es-ES"/>
              </w:rPr>
              <w:t>Compruébese</w:t>
            </w:r>
            <w:r w:rsidRPr="00217BA7">
              <w:rPr>
                <w:rFonts w:ascii="Segoe UI Light" w:eastAsiaTheme="majorEastAsia" w:hAnsi="Segoe UI Light" w:cs="Segoe UI Light"/>
                <w:color w:val="262626" w:themeColor="text1" w:themeTint="D9"/>
                <w:sz w:val="10"/>
                <w:szCs w:val="10"/>
                <w:lang w:val="es-ES"/>
              </w:rPr>
              <w:t xml:space="preserve">, además, si las actividades están sujetas a calendarios o forman parte de procesos que </w:t>
            </w:r>
            <w:r w:rsidR="007B2A23" w:rsidRPr="00217BA7">
              <w:rPr>
                <w:rFonts w:ascii="Segoe UI Light" w:eastAsiaTheme="majorEastAsia" w:hAnsi="Segoe UI Light" w:cs="Segoe UI Light"/>
                <w:color w:val="262626" w:themeColor="text1" w:themeTint="D9"/>
                <w:sz w:val="10"/>
                <w:szCs w:val="10"/>
                <w:lang w:val="es-ES"/>
              </w:rPr>
              <w:t>sufrirían</w:t>
            </w:r>
            <w:r w:rsidRPr="00217BA7">
              <w:rPr>
                <w:rFonts w:ascii="Segoe UI Light" w:eastAsiaTheme="majorEastAsia" w:hAnsi="Segoe UI Light" w:cs="Segoe UI Light"/>
                <w:color w:val="262626" w:themeColor="text1" w:themeTint="D9"/>
                <w:sz w:val="10"/>
                <w:szCs w:val="10"/>
                <w:lang w:val="es-ES"/>
              </w:rPr>
              <w:t xml:space="preserve"> atrasos o problemas si ellas no se ejecutan con la calidad técnica requerida, con precisión y cuidado.</w:t>
            </w:r>
          </w:p>
        </w:tc>
        <w:tc>
          <w:tcPr>
            <w:tcW w:w="0" w:type="auto"/>
          </w:tcPr>
          <w:p w14:paraId="22A998F3" w14:textId="775EDBD5"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Valórese el tipo de relaciones (externas, internas o ambas), la frecuencia de estas, la forma en que se desarrollan (directamente, mediante la vía telefónica, en reuniones, etc.) y, fundamentalmente, la calidad y la cantidad de las informaciones que se suministran.</w:t>
            </w:r>
          </w:p>
        </w:tc>
        <w:tc>
          <w:tcPr>
            <w:tcW w:w="0" w:type="auto"/>
          </w:tcPr>
          <w:p w14:paraId="6DB27EF3" w14:textId="40128EEF"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Determínese la responsabilidad directa del funcionario por la utilización de materiales, equipos y valores (en efectivo o títulos), y el costo de ellos.</w:t>
            </w:r>
          </w:p>
        </w:tc>
        <w:tc>
          <w:tcPr>
            <w:tcW w:w="0" w:type="auto"/>
          </w:tcPr>
          <w:p w14:paraId="7AD40BE1" w14:textId="5E19D25B"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 xml:space="preserve">Averígüese si el individuo trabaja sentado, de pie, caminando, subiendo y bajando escaleras; en posturas incómodas; </w:t>
            </w:r>
            <w:r w:rsidR="007B2A23" w:rsidRPr="00217BA7">
              <w:rPr>
                <w:rFonts w:ascii="Segoe UI Light" w:eastAsiaTheme="majorEastAsia" w:hAnsi="Segoe UI Light" w:cs="Segoe UI Light"/>
                <w:color w:val="262626" w:themeColor="text1" w:themeTint="D9"/>
                <w:sz w:val="10"/>
                <w:szCs w:val="10"/>
                <w:lang w:val="es-ES"/>
              </w:rPr>
              <w:t>transportando</w:t>
            </w:r>
            <w:r w:rsidRPr="00217BA7">
              <w:rPr>
                <w:rFonts w:ascii="Segoe UI Light" w:eastAsiaTheme="majorEastAsia" w:hAnsi="Segoe UI Light" w:cs="Segoe UI Light"/>
                <w:color w:val="262626" w:themeColor="text1" w:themeTint="D9"/>
                <w:sz w:val="10"/>
                <w:szCs w:val="10"/>
                <w:lang w:val="es-ES"/>
              </w:rPr>
              <w:t xml:space="preserve"> objetos; etc.</w:t>
            </w:r>
          </w:p>
        </w:tc>
        <w:tc>
          <w:tcPr>
            <w:tcW w:w="0" w:type="auto"/>
          </w:tcPr>
          <w:p w14:paraId="6BEFE72F" w14:textId="682B4288" w:rsidR="00217BA7" w:rsidRPr="00217BA7" w:rsidRDefault="007B2A23"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Establezca</w:t>
            </w:r>
            <w:r w:rsidR="00217BA7" w:rsidRPr="00217BA7">
              <w:rPr>
                <w:rFonts w:ascii="Segoe UI Light" w:eastAsiaTheme="majorEastAsia" w:hAnsi="Segoe UI Light" w:cs="Segoe UI Light"/>
                <w:color w:val="262626" w:themeColor="text1" w:themeTint="D9"/>
                <w:sz w:val="10"/>
                <w:szCs w:val="10"/>
                <w:lang w:val="es-ES"/>
              </w:rPr>
              <w:t xml:space="preserve"> el grado y continuidad de pensamiento exigidos para planear y organizar las actividades y ejecutaras, y la concentración mental necesaria para atender la variedad de las tareas o de los problemas; la capacidad de adaptación que exige el puesto para acomodarse a cambios rápidos, o bien, para atender varias actividades simultáneamente.</w:t>
            </w:r>
          </w:p>
        </w:tc>
        <w:tc>
          <w:tcPr>
            <w:tcW w:w="0" w:type="auto"/>
          </w:tcPr>
          <w:p w14:paraId="224649D7" w14:textId="6EC41F44"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Considérese si el trabajador está expuesto, a corto o largo plazo, a contraer algún tipo de enfermedad profesional.</w:t>
            </w:r>
          </w:p>
        </w:tc>
        <w:tc>
          <w:tcPr>
            <w:tcW w:w="1021" w:type="dxa"/>
          </w:tcPr>
          <w:p w14:paraId="73BD2038" w14:textId="1A7ED870"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bookmarkStart w:id="22" w:name="_Hlk144799295"/>
            <w:r w:rsidRPr="00217BA7">
              <w:rPr>
                <w:rFonts w:ascii="Segoe UI Light" w:eastAsiaTheme="majorEastAsia" w:hAnsi="Segoe UI Light" w:cs="Segoe UI Light"/>
                <w:color w:val="262626" w:themeColor="text1" w:themeTint="D9"/>
                <w:sz w:val="10"/>
                <w:szCs w:val="10"/>
                <w:lang w:val="es-ES"/>
              </w:rPr>
              <w:t>Determínese el tipo de jornada (diurna, nocturna, mixta o sin límites) y si el empleado debe desplazarse con frecuencia a diferentes lugares del país.</w:t>
            </w:r>
            <w:bookmarkEnd w:id="22"/>
          </w:p>
        </w:tc>
        <w:tc>
          <w:tcPr>
            <w:tcW w:w="1291" w:type="dxa"/>
            <w:vMerge/>
          </w:tcPr>
          <w:p w14:paraId="50D8B3AA" w14:textId="77777777"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p>
        </w:tc>
        <w:tc>
          <w:tcPr>
            <w:tcW w:w="363" w:type="dxa"/>
          </w:tcPr>
          <w:p w14:paraId="24716A69" w14:textId="5F5D5338"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Tipo y Grado Académico</w:t>
            </w:r>
          </w:p>
        </w:tc>
        <w:tc>
          <w:tcPr>
            <w:tcW w:w="0" w:type="auto"/>
          </w:tcPr>
          <w:p w14:paraId="2E0BF5F8" w14:textId="6822C2A6"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Es el conocimiento que se adquiere con la práctica en el desempeño de un puesto.</w:t>
            </w:r>
          </w:p>
        </w:tc>
        <w:tc>
          <w:tcPr>
            <w:tcW w:w="0" w:type="auto"/>
          </w:tcPr>
          <w:p w14:paraId="1BE7EAEF" w14:textId="2DF9494B" w:rsidR="00217BA7" w:rsidRPr="00217BA7" w:rsidRDefault="00217BA7" w:rsidP="00323D78">
            <w:pPr>
              <w:jc w:val="both"/>
              <w:rPr>
                <w:rFonts w:ascii="Segoe UI Light" w:eastAsiaTheme="majorEastAsia" w:hAnsi="Segoe UI Light" w:cs="Segoe UI Light"/>
                <w:color w:val="262626" w:themeColor="text1" w:themeTint="D9"/>
                <w:sz w:val="10"/>
                <w:szCs w:val="10"/>
                <w:lang w:val="es-ES"/>
              </w:rPr>
            </w:pPr>
            <w:r w:rsidRPr="00217BA7">
              <w:rPr>
                <w:rFonts w:ascii="Segoe UI Light" w:eastAsiaTheme="majorEastAsia" w:hAnsi="Segoe UI Light" w:cs="Segoe UI Light"/>
                <w:color w:val="262626" w:themeColor="text1" w:themeTint="D9"/>
                <w:sz w:val="10"/>
                <w:szCs w:val="10"/>
                <w:lang w:val="es-ES"/>
              </w:rPr>
              <w:t>Considérese aquí todas aquellas autorizaciones- legales o técnicas- e incorporaciones- debidamente certificaciones- necesarias para ejercer la profesión o realizar el trabajo.</w:t>
            </w:r>
          </w:p>
        </w:tc>
      </w:tr>
    </w:tbl>
    <w:p w14:paraId="39966A78" w14:textId="77777777" w:rsidR="0076134D" w:rsidRDefault="0076134D" w:rsidP="00C51C45">
      <w:pPr>
        <w:spacing w:after="0" w:line="240" w:lineRule="auto"/>
        <w:jc w:val="both"/>
        <w:rPr>
          <w:rFonts w:ascii="Segoe UI Light" w:eastAsiaTheme="majorEastAsia" w:hAnsi="Segoe UI Light" w:cs="Segoe UI Light"/>
          <w:color w:val="262626" w:themeColor="text1" w:themeTint="D9"/>
          <w:sz w:val="20"/>
          <w:szCs w:val="20"/>
          <w:lang w:val="es-ES"/>
        </w:rPr>
      </w:pPr>
    </w:p>
    <w:p w14:paraId="48BFEA21" w14:textId="77777777" w:rsidR="0076134D" w:rsidRDefault="0076134D" w:rsidP="00C51C45">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15732" w:type="dxa"/>
        <w:tblInd w:w="-5" w:type="dxa"/>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840"/>
        <w:gridCol w:w="910"/>
        <w:gridCol w:w="964"/>
        <w:gridCol w:w="958"/>
        <w:gridCol w:w="887"/>
        <w:gridCol w:w="872"/>
        <w:gridCol w:w="872"/>
        <w:gridCol w:w="1031"/>
        <w:gridCol w:w="872"/>
        <w:gridCol w:w="811"/>
        <w:gridCol w:w="953"/>
        <w:gridCol w:w="928"/>
        <w:gridCol w:w="1021"/>
        <w:gridCol w:w="1424"/>
        <w:gridCol w:w="683"/>
        <w:gridCol w:w="784"/>
        <w:gridCol w:w="922"/>
      </w:tblGrid>
      <w:tr w:rsidR="00C105FC" w:rsidRPr="000B265D" w14:paraId="12C69B9A" w14:textId="77777777" w:rsidTr="000B265D">
        <w:tc>
          <w:tcPr>
            <w:tcW w:w="0" w:type="auto"/>
          </w:tcPr>
          <w:p w14:paraId="3244768E" w14:textId="77777777" w:rsidR="007B2A23" w:rsidRPr="000B265D" w:rsidRDefault="007B2A23" w:rsidP="00072A57">
            <w:pPr>
              <w:jc w:val="both"/>
              <w:rPr>
                <w:rFonts w:ascii="Segoe UI Light" w:hAnsi="Segoe UI Light" w:cs="Segoe UI Light"/>
                <w:b/>
                <w:bCs/>
                <w:color w:val="009999"/>
                <w:sz w:val="10"/>
                <w:szCs w:val="10"/>
              </w:rPr>
            </w:pPr>
            <w:r w:rsidRPr="000B265D">
              <w:rPr>
                <w:rFonts w:ascii="Segoe UI Light" w:hAnsi="Segoe UI Light" w:cs="Segoe UI Light"/>
                <w:b/>
                <w:bCs/>
                <w:color w:val="009999"/>
                <w:sz w:val="10"/>
                <w:szCs w:val="10"/>
              </w:rPr>
              <w:t>REFERENTE TEÓRICO</w:t>
            </w:r>
          </w:p>
        </w:tc>
        <w:tc>
          <w:tcPr>
            <w:tcW w:w="14892" w:type="dxa"/>
            <w:gridSpan w:val="16"/>
          </w:tcPr>
          <w:p w14:paraId="0784F563" w14:textId="1597BE81" w:rsidR="007B2A23" w:rsidRPr="000B265D" w:rsidRDefault="007B2A23" w:rsidP="00072A57">
            <w:pPr>
              <w:jc w:val="both"/>
              <w:rPr>
                <w:rFonts w:ascii="Segoe UI Light" w:hAnsi="Segoe UI Light" w:cs="Segoe UI Light"/>
                <w:b/>
                <w:bCs/>
                <w:color w:val="009999"/>
                <w:sz w:val="10"/>
                <w:szCs w:val="10"/>
              </w:rPr>
            </w:pPr>
            <w:r w:rsidRPr="000B265D">
              <w:rPr>
                <w:rFonts w:ascii="Segoe UI Light" w:hAnsi="Segoe UI Light" w:cs="Segoe UI Light"/>
                <w:b/>
                <w:bCs/>
                <w:color w:val="009999"/>
                <w:sz w:val="10"/>
                <w:szCs w:val="10"/>
              </w:rPr>
              <w:t>CLASIFICACIÓN DE PUESTOS, JULIO ZELAYA LÜCKE</w:t>
            </w:r>
          </w:p>
        </w:tc>
      </w:tr>
      <w:tr w:rsidR="007B2A23" w:rsidRPr="000B265D" w14:paraId="3F7BEEB9" w14:textId="77777777" w:rsidTr="000B265D">
        <w:tc>
          <w:tcPr>
            <w:tcW w:w="0" w:type="auto"/>
          </w:tcPr>
          <w:p w14:paraId="684C251B" w14:textId="77777777" w:rsidR="007B2A23" w:rsidRPr="000B265D" w:rsidRDefault="007B2A23" w:rsidP="00072A57">
            <w:pPr>
              <w:widowControl w:val="0"/>
              <w:autoSpaceDE w:val="0"/>
              <w:autoSpaceDN w:val="0"/>
              <w:jc w:val="center"/>
              <w:rPr>
                <w:rFonts w:ascii="Segoe UI Light" w:hAnsi="Segoe UI Light" w:cs="Segoe UI Light"/>
                <w:b/>
                <w:bCs/>
                <w:color w:val="009999"/>
                <w:sz w:val="16"/>
                <w:szCs w:val="16"/>
              </w:rPr>
            </w:pPr>
            <w:r w:rsidRPr="000B265D">
              <w:rPr>
                <w:rFonts w:ascii="Segoe UI Light" w:hAnsi="Segoe UI Light" w:cs="Segoe UI Light"/>
                <w:b/>
                <w:bCs/>
                <w:color w:val="009999"/>
                <w:sz w:val="16"/>
                <w:szCs w:val="16"/>
              </w:rPr>
              <w:t>FACTOR</w:t>
            </w:r>
          </w:p>
          <w:p w14:paraId="4C38658F" w14:textId="77777777" w:rsidR="007B2A23" w:rsidRPr="000B265D" w:rsidRDefault="007B2A23" w:rsidP="00072A57">
            <w:pPr>
              <w:jc w:val="center"/>
              <w:rPr>
                <w:rFonts w:ascii="Segoe UI Light" w:eastAsiaTheme="majorEastAsia" w:hAnsi="Segoe UI Light" w:cs="Segoe UI Light"/>
                <w:b/>
                <w:bCs/>
                <w:color w:val="262626" w:themeColor="text1" w:themeTint="D9"/>
                <w:sz w:val="16"/>
                <w:szCs w:val="16"/>
                <w:lang w:val="es-ES"/>
              </w:rPr>
            </w:pPr>
          </w:p>
        </w:tc>
        <w:tc>
          <w:tcPr>
            <w:tcW w:w="0" w:type="auto"/>
            <w:gridSpan w:val="3"/>
          </w:tcPr>
          <w:p w14:paraId="2A9CF63E" w14:textId="77777777" w:rsidR="007B2A23" w:rsidRPr="000B265D" w:rsidRDefault="007B2A23" w:rsidP="00072A57">
            <w:pPr>
              <w:widowControl w:val="0"/>
              <w:autoSpaceDE w:val="0"/>
              <w:autoSpaceDN w:val="0"/>
              <w:jc w:val="center"/>
              <w:rPr>
                <w:rFonts w:ascii="Segoe UI Light" w:eastAsiaTheme="majorEastAsia" w:hAnsi="Segoe UI Light" w:cs="Segoe UI Light"/>
                <w:b/>
                <w:bCs/>
                <w:color w:val="262626" w:themeColor="text1" w:themeTint="D9"/>
                <w:sz w:val="16"/>
                <w:szCs w:val="16"/>
                <w:lang w:val="es-ES"/>
              </w:rPr>
            </w:pPr>
            <w:r w:rsidRPr="000B265D">
              <w:rPr>
                <w:rFonts w:ascii="Segoe UI Light" w:hAnsi="Segoe UI Light" w:cs="Segoe UI Light"/>
                <w:b/>
                <w:bCs/>
                <w:color w:val="009999"/>
                <w:sz w:val="16"/>
                <w:szCs w:val="16"/>
              </w:rPr>
              <w:t>DIFICULTAD</w:t>
            </w:r>
          </w:p>
        </w:tc>
        <w:tc>
          <w:tcPr>
            <w:tcW w:w="0" w:type="auto"/>
            <w:gridSpan w:val="2"/>
          </w:tcPr>
          <w:p w14:paraId="629F7373" w14:textId="77777777" w:rsidR="007B2A23" w:rsidRPr="000B265D" w:rsidRDefault="007B2A23" w:rsidP="00072A57">
            <w:pPr>
              <w:widowControl w:val="0"/>
              <w:autoSpaceDE w:val="0"/>
              <w:autoSpaceDN w:val="0"/>
              <w:jc w:val="center"/>
              <w:rPr>
                <w:rFonts w:ascii="Segoe UI Light" w:hAnsi="Segoe UI Light" w:cs="Segoe UI Light"/>
                <w:b/>
                <w:bCs/>
                <w:color w:val="009999"/>
                <w:sz w:val="16"/>
                <w:szCs w:val="16"/>
              </w:rPr>
            </w:pPr>
            <w:r w:rsidRPr="000B265D">
              <w:rPr>
                <w:rFonts w:ascii="Segoe UI Light" w:hAnsi="Segoe UI Light" w:cs="Segoe UI Light"/>
                <w:b/>
                <w:bCs/>
                <w:color w:val="009999"/>
                <w:sz w:val="16"/>
                <w:szCs w:val="16"/>
              </w:rPr>
              <w:t>SUPERVISIÓN</w:t>
            </w:r>
          </w:p>
        </w:tc>
        <w:tc>
          <w:tcPr>
            <w:tcW w:w="0" w:type="auto"/>
            <w:gridSpan w:val="3"/>
          </w:tcPr>
          <w:p w14:paraId="1A1CF532" w14:textId="77777777" w:rsidR="007B2A23" w:rsidRPr="000B265D" w:rsidRDefault="007B2A23" w:rsidP="00072A57">
            <w:pPr>
              <w:jc w:val="center"/>
              <w:rPr>
                <w:rFonts w:ascii="Segoe UI Light" w:eastAsiaTheme="majorEastAsia" w:hAnsi="Segoe UI Light" w:cs="Segoe UI Light"/>
                <w:b/>
                <w:bCs/>
                <w:color w:val="262626" w:themeColor="text1" w:themeTint="D9"/>
                <w:sz w:val="16"/>
                <w:szCs w:val="16"/>
                <w:lang w:val="es-ES"/>
              </w:rPr>
            </w:pPr>
            <w:r w:rsidRPr="000B265D">
              <w:rPr>
                <w:rFonts w:ascii="Segoe UI Light" w:hAnsi="Segoe UI Light" w:cs="Segoe UI Light"/>
                <w:b/>
                <w:bCs/>
                <w:color w:val="009999"/>
                <w:sz w:val="16"/>
                <w:szCs w:val="16"/>
              </w:rPr>
              <w:t>RESPONSABILIDAD</w:t>
            </w:r>
          </w:p>
        </w:tc>
        <w:tc>
          <w:tcPr>
            <w:tcW w:w="3713" w:type="dxa"/>
            <w:gridSpan w:val="4"/>
          </w:tcPr>
          <w:p w14:paraId="63F740A6" w14:textId="77777777" w:rsidR="007B2A23" w:rsidRPr="000B265D" w:rsidRDefault="007B2A23" w:rsidP="00072A57">
            <w:pPr>
              <w:jc w:val="center"/>
              <w:rPr>
                <w:rFonts w:ascii="Segoe UI Light" w:hAnsi="Segoe UI Light" w:cs="Segoe UI Light"/>
                <w:b/>
                <w:bCs/>
                <w:color w:val="009999"/>
                <w:sz w:val="16"/>
                <w:szCs w:val="16"/>
              </w:rPr>
            </w:pPr>
            <w:r w:rsidRPr="000B265D">
              <w:rPr>
                <w:rFonts w:ascii="Segoe UI Light" w:hAnsi="Segoe UI Light" w:cs="Segoe UI Light"/>
                <w:b/>
                <w:bCs/>
                <w:color w:val="009999"/>
                <w:sz w:val="16"/>
                <w:szCs w:val="16"/>
              </w:rPr>
              <w:t>CONDICIONES DE TRABAJO</w:t>
            </w:r>
          </w:p>
        </w:tc>
        <w:tc>
          <w:tcPr>
            <w:tcW w:w="1424" w:type="dxa"/>
          </w:tcPr>
          <w:p w14:paraId="1F781711" w14:textId="77777777" w:rsidR="007B2A23" w:rsidRPr="000B265D" w:rsidRDefault="007B2A23" w:rsidP="00072A57">
            <w:pPr>
              <w:jc w:val="center"/>
              <w:rPr>
                <w:rFonts w:ascii="Segoe UI Light" w:eastAsiaTheme="majorEastAsia" w:hAnsi="Segoe UI Light" w:cs="Segoe UI Light"/>
                <w:b/>
                <w:bCs/>
                <w:color w:val="262626" w:themeColor="text1" w:themeTint="D9"/>
                <w:sz w:val="16"/>
                <w:szCs w:val="16"/>
                <w:lang w:val="es-ES"/>
              </w:rPr>
            </w:pPr>
            <w:r w:rsidRPr="000B265D">
              <w:rPr>
                <w:rFonts w:ascii="Segoe UI Light" w:hAnsi="Segoe UI Light" w:cs="Segoe UI Light"/>
                <w:b/>
                <w:bCs/>
                <w:color w:val="009999"/>
                <w:sz w:val="16"/>
                <w:szCs w:val="16"/>
              </w:rPr>
              <w:t>CONSECUENCIAS DEL ERROR</w:t>
            </w:r>
          </w:p>
        </w:tc>
        <w:tc>
          <w:tcPr>
            <w:tcW w:w="2389" w:type="dxa"/>
            <w:gridSpan w:val="3"/>
          </w:tcPr>
          <w:p w14:paraId="5D19BD31" w14:textId="77777777" w:rsidR="007B2A23" w:rsidRPr="000B265D" w:rsidRDefault="007B2A23" w:rsidP="00072A57">
            <w:pPr>
              <w:jc w:val="center"/>
              <w:rPr>
                <w:rFonts w:ascii="Segoe UI Light" w:eastAsiaTheme="majorEastAsia" w:hAnsi="Segoe UI Light" w:cs="Segoe UI Light"/>
                <w:b/>
                <w:bCs/>
                <w:color w:val="262626" w:themeColor="text1" w:themeTint="D9"/>
                <w:sz w:val="16"/>
                <w:szCs w:val="16"/>
                <w:lang w:val="es-ES"/>
              </w:rPr>
            </w:pPr>
            <w:r w:rsidRPr="000B265D">
              <w:rPr>
                <w:rFonts w:ascii="Segoe UI Light" w:hAnsi="Segoe UI Light" w:cs="Segoe UI Light"/>
                <w:b/>
                <w:bCs/>
                <w:color w:val="009999"/>
                <w:sz w:val="16"/>
                <w:szCs w:val="16"/>
              </w:rPr>
              <w:t>REQUISITOS Y OTRAS EXIGENCIAS</w:t>
            </w:r>
          </w:p>
        </w:tc>
      </w:tr>
      <w:tr w:rsidR="00C105FC" w:rsidRPr="00217BA7" w14:paraId="3BAE3762" w14:textId="77777777" w:rsidTr="000B265D">
        <w:tc>
          <w:tcPr>
            <w:tcW w:w="0" w:type="auto"/>
          </w:tcPr>
          <w:p w14:paraId="1081F498" w14:textId="77777777" w:rsidR="007B2A23" w:rsidRPr="00217BA7" w:rsidRDefault="007B2A23" w:rsidP="00072A57">
            <w:pPr>
              <w:ind w:right="-144"/>
              <w:jc w:val="both"/>
              <w:rPr>
                <w:rFonts w:ascii="Segoe UI Light" w:eastAsiaTheme="majorEastAsia" w:hAnsi="Segoe UI Light" w:cs="Segoe UI Light"/>
                <w:color w:val="262626" w:themeColor="text1" w:themeTint="D9"/>
                <w:sz w:val="10"/>
                <w:szCs w:val="10"/>
                <w:lang w:val="es-ES"/>
              </w:rPr>
            </w:pPr>
            <w:r w:rsidRPr="007B2A23">
              <w:rPr>
                <w:rFonts w:ascii="Segoe UI Light" w:hAnsi="Segoe UI Light" w:cs="Segoe UI Light"/>
                <w:b/>
                <w:bCs/>
                <w:color w:val="009999"/>
                <w:sz w:val="10"/>
                <w:szCs w:val="10"/>
              </w:rPr>
              <w:t>DESCRIPCIÓN</w:t>
            </w:r>
          </w:p>
        </w:tc>
        <w:tc>
          <w:tcPr>
            <w:tcW w:w="0" w:type="auto"/>
            <w:gridSpan w:val="3"/>
          </w:tcPr>
          <w:p w14:paraId="64912656" w14:textId="5F715396" w:rsidR="007B2A23" w:rsidRPr="00217BA7" w:rsidRDefault="007B2A23" w:rsidP="00072A57">
            <w:pPr>
              <w:jc w:val="both"/>
              <w:rPr>
                <w:rFonts w:ascii="Segoe UI Light" w:eastAsiaTheme="majorEastAsia" w:hAnsi="Segoe UI Light" w:cs="Segoe UI Light"/>
                <w:color w:val="262626" w:themeColor="text1" w:themeTint="D9"/>
                <w:sz w:val="10"/>
                <w:szCs w:val="10"/>
                <w:lang w:val="es-ES"/>
              </w:rPr>
            </w:pPr>
            <w:r w:rsidRPr="007B2A23">
              <w:rPr>
                <w:rFonts w:ascii="Segoe UI Light" w:eastAsiaTheme="majorEastAsia" w:hAnsi="Segoe UI Light" w:cs="Segoe UI Light"/>
                <w:color w:val="262626" w:themeColor="text1" w:themeTint="D9"/>
                <w:sz w:val="10"/>
                <w:szCs w:val="10"/>
                <w:lang w:val="es-ES"/>
              </w:rPr>
              <w:t xml:space="preserve">Este factor se refiere a las exigencias que presentan las actividades en cuanto a la naturaleza, tipo y frecuencia de los problemas que se deben atender y resolver, aplicando principios generales, conocimientos adquiridos académicamente o mediante la práctica y la experiencia. Valórese si el trabajador debe planear sus actividades y coordinarlas con las de otras oficinas o instituciones; si son rutinarias o imponen cambios frecuentes de condiciones y problemas, para solucionar los cuales no existen precedentes claramente definidos. Júzguese, </w:t>
            </w:r>
            <w:r w:rsidR="00C105FC" w:rsidRPr="007B2A23">
              <w:rPr>
                <w:rFonts w:ascii="Segoe UI Light" w:eastAsiaTheme="majorEastAsia" w:hAnsi="Segoe UI Light" w:cs="Segoe UI Light"/>
                <w:color w:val="262626" w:themeColor="text1" w:themeTint="D9"/>
                <w:sz w:val="10"/>
                <w:szCs w:val="10"/>
                <w:lang w:val="es-ES"/>
              </w:rPr>
              <w:t>asimismo</w:t>
            </w:r>
            <w:r w:rsidRPr="007B2A23">
              <w:rPr>
                <w:rFonts w:ascii="Segoe UI Light" w:eastAsiaTheme="majorEastAsia" w:hAnsi="Segoe UI Light" w:cs="Segoe UI Light"/>
                <w:color w:val="262626" w:themeColor="text1" w:themeTint="D9"/>
                <w:sz w:val="10"/>
                <w:szCs w:val="10"/>
                <w:lang w:val="es-ES"/>
              </w:rPr>
              <w:t xml:space="preserve">, la magnitud y ámbito de los programas a cargo del servidor, desde los puntos de vista financiero y geográfico, y la </w:t>
            </w:r>
            <w:r w:rsidR="00C105FC" w:rsidRPr="007B2A23">
              <w:rPr>
                <w:rFonts w:ascii="Segoe UI Light" w:eastAsiaTheme="majorEastAsia" w:hAnsi="Segoe UI Light" w:cs="Segoe UI Light"/>
                <w:color w:val="262626" w:themeColor="text1" w:themeTint="D9"/>
                <w:sz w:val="10"/>
                <w:szCs w:val="10"/>
                <w:lang w:val="es-ES"/>
              </w:rPr>
              <w:t>posibilidad</w:t>
            </w:r>
            <w:r w:rsidRPr="007B2A23">
              <w:rPr>
                <w:rFonts w:ascii="Segoe UI Light" w:eastAsiaTheme="majorEastAsia" w:hAnsi="Segoe UI Light" w:cs="Segoe UI Light"/>
                <w:color w:val="262626" w:themeColor="text1" w:themeTint="D9"/>
                <w:sz w:val="10"/>
                <w:szCs w:val="10"/>
                <w:lang w:val="es-ES"/>
              </w:rPr>
              <w:t xml:space="preserve"> de que las decisiones que se tomen puedan causar conflictos con los administrados, clientes y otras organizaciones públicas y privadas.</w:t>
            </w:r>
          </w:p>
        </w:tc>
        <w:tc>
          <w:tcPr>
            <w:tcW w:w="0" w:type="auto"/>
            <w:gridSpan w:val="2"/>
          </w:tcPr>
          <w:p w14:paraId="2F789725" w14:textId="7683FC22" w:rsidR="007B2A23" w:rsidRPr="00217BA7" w:rsidRDefault="007B2A23" w:rsidP="00072A57">
            <w:pPr>
              <w:jc w:val="both"/>
              <w:rPr>
                <w:rFonts w:ascii="Segoe UI Light" w:eastAsiaTheme="majorEastAsia" w:hAnsi="Segoe UI Light" w:cs="Segoe UI Light"/>
                <w:color w:val="262626" w:themeColor="text1" w:themeTint="D9"/>
                <w:sz w:val="10"/>
                <w:szCs w:val="10"/>
                <w:lang w:val="es-ES"/>
              </w:rPr>
            </w:pPr>
            <w:r w:rsidRPr="007B2A23">
              <w:rPr>
                <w:rFonts w:ascii="Segoe UI Light" w:eastAsiaTheme="majorEastAsia" w:hAnsi="Segoe UI Light" w:cs="Segoe UI Light"/>
                <w:color w:val="262626" w:themeColor="text1" w:themeTint="D9"/>
                <w:sz w:val="10"/>
                <w:szCs w:val="10"/>
                <w:lang w:val="es-ES"/>
              </w:rPr>
              <w:t>Valórese el grado de independencia con que son ejecutadas las labores (supervisión recibida), y la responsabilidad del servidor por el trabajo de otros (supervisión ejercida)</w:t>
            </w:r>
          </w:p>
        </w:tc>
        <w:tc>
          <w:tcPr>
            <w:tcW w:w="0" w:type="auto"/>
            <w:gridSpan w:val="3"/>
          </w:tcPr>
          <w:p w14:paraId="404B417B" w14:textId="44949401" w:rsidR="007B2A23" w:rsidRPr="00217BA7" w:rsidRDefault="007B2A23" w:rsidP="00072A57">
            <w:pPr>
              <w:jc w:val="both"/>
              <w:rPr>
                <w:rFonts w:ascii="Segoe UI Light" w:eastAsiaTheme="majorEastAsia" w:hAnsi="Segoe UI Light" w:cs="Segoe UI Light"/>
                <w:color w:val="262626" w:themeColor="text1" w:themeTint="D9"/>
                <w:sz w:val="10"/>
                <w:szCs w:val="10"/>
                <w:lang w:val="es-ES"/>
              </w:rPr>
            </w:pPr>
            <w:r w:rsidRPr="007B2A23">
              <w:rPr>
                <w:rFonts w:ascii="Segoe UI Light" w:eastAsiaTheme="majorEastAsia" w:hAnsi="Segoe UI Light" w:cs="Segoe UI Light"/>
                <w:color w:val="262626" w:themeColor="text1" w:themeTint="D9"/>
                <w:sz w:val="10"/>
                <w:szCs w:val="10"/>
                <w:lang w:val="es-ES"/>
              </w:rPr>
              <w:t>Téngase en cuenta la obligación que tiene el servidor de responder, ante los administrados y la administración, de los actos que realice en el ejercicio del cargo, actos para los cuales está debidamente autorizado y facultado.</w:t>
            </w:r>
          </w:p>
        </w:tc>
        <w:tc>
          <w:tcPr>
            <w:tcW w:w="3713" w:type="dxa"/>
            <w:gridSpan w:val="4"/>
          </w:tcPr>
          <w:p w14:paraId="221BD9C3" w14:textId="05167470" w:rsidR="007B2A23" w:rsidRPr="00217BA7" w:rsidRDefault="007B2A23" w:rsidP="00072A57">
            <w:pPr>
              <w:jc w:val="both"/>
              <w:rPr>
                <w:rFonts w:ascii="Segoe UI Light" w:eastAsiaTheme="majorEastAsia" w:hAnsi="Segoe UI Light" w:cs="Segoe UI Light"/>
                <w:color w:val="262626" w:themeColor="text1" w:themeTint="D9"/>
                <w:sz w:val="10"/>
                <w:szCs w:val="10"/>
                <w:lang w:val="es-ES"/>
              </w:rPr>
            </w:pPr>
            <w:r w:rsidRPr="007B2A23">
              <w:rPr>
                <w:rFonts w:ascii="Segoe UI Light" w:eastAsiaTheme="majorEastAsia" w:hAnsi="Segoe UI Light" w:cs="Segoe UI Light"/>
                <w:color w:val="262626" w:themeColor="text1" w:themeTint="D9"/>
                <w:sz w:val="10"/>
                <w:szCs w:val="10"/>
                <w:lang w:val="es-ES"/>
              </w:rPr>
              <w:t>Considérense las condiciones físicas o ambientales bajo las que debe ejecutarse el trabajo, sobre las cuales el servidor no puede ejercer el control alguno y que podrían afectar su estado físico o mental o exponerlo, inevitablemente, a accidentes, enfermedades o peligros durante la ejecución de las tareas.</w:t>
            </w:r>
          </w:p>
        </w:tc>
        <w:tc>
          <w:tcPr>
            <w:tcW w:w="1424" w:type="dxa"/>
          </w:tcPr>
          <w:p w14:paraId="217DCBA8" w14:textId="4598B9B8"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Evalúese aquí la posibilidad y oportunidad que ofrece el trabajo para cometer errores, ya sea por negligencia o por ser éstos imprevisibles dentro del proceso laboral. Considérese si ellos pueden ser detectados y corregidos sin problemas de trascendencia o si producen atrasos en los procesos, confusión. daños o pérdidas materiales, de tiempo, económicas, y su cuantía.  Determínese si los errores pueden poner en peligro la integridad física de compañeros u otras personas.</w:t>
            </w:r>
          </w:p>
        </w:tc>
        <w:tc>
          <w:tcPr>
            <w:tcW w:w="2389" w:type="dxa"/>
            <w:gridSpan w:val="3"/>
          </w:tcPr>
          <w:p w14:paraId="71FAC03F" w14:textId="40F24C26"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Este factor considera la preparación académica, u otra atinente, la experiencia y las habilidades o conocimientos que debe poseer el trabajador para ejecutar adecuadamente las tareas que configuran el cargo.  Verifíquese, asimismo, si la posición exige algún tipo de licencia o la incorporación a un Colegio Profesional por mandato legal.</w:t>
            </w:r>
          </w:p>
        </w:tc>
      </w:tr>
      <w:tr w:rsidR="000B265D" w:rsidRPr="007B2A23" w14:paraId="748E7289" w14:textId="77777777" w:rsidTr="000B265D">
        <w:tc>
          <w:tcPr>
            <w:tcW w:w="0" w:type="auto"/>
          </w:tcPr>
          <w:p w14:paraId="258F863E"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SUBFACTORES</w:t>
            </w:r>
          </w:p>
        </w:tc>
        <w:tc>
          <w:tcPr>
            <w:tcW w:w="0" w:type="auto"/>
          </w:tcPr>
          <w:p w14:paraId="0E1DB19F" w14:textId="4AD5E663" w:rsidR="007B2A23" w:rsidRPr="007B2A23" w:rsidRDefault="00C105FC" w:rsidP="006A0C98">
            <w:pPr>
              <w:jc w:val="center"/>
              <w:rPr>
                <w:rFonts w:ascii="Segoe UI Light" w:hAnsi="Segoe UI Light" w:cs="Segoe UI Light"/>
                <w:b/>
                <w:bCs/>
                <w:color w:val="009999"/>
                <w:sz w:val="10"/>
                <w:szCs w:val="10"/>
              </w:rPr>
            </w:pPr>
            <w:r w:rsidRPr="00C105FC">
              <w:rPr>
                <w:rFonts w:ascii="Segoe UI Light" w:hAnsi="Segoe UI Light" w:cs="Segoe UI Light"/>
                <w:b/>
                <w:bCs/>
                <w:color w:val="009999"/>
                <w:sz w:val="10"/>
                <w:szCs w:val="10"/>
              </w:rPr>
              <w:t>MAGNITUD Y ÁMBITO DE LOS PROGRAMAS</w:t>
            </w:r>
          </w:p>
        </w:tc>
        <w:tc>
          <w:tcPr>
            <w:tcW w:w="0" w:type="auto"/>
          </w:tcPr>
          <w:p w14:paraId="2433E3F9" w14:textId="67BA4880" w:rsidR="007B2A23" w:rsidRPr="007B2A23" w:rsidRDefault="00C105FC" w:rsidP="006A0C98">
            <w:pPr>
              <w:jc w:val="center"/>
              <w:rPr>
                <w:rFonts w:ascii="Segoe UI Light" w:hAnsi="Segoe UI Light" w:cs="Segoe UI Light"/>
                <w:b/>
                <w:bCs/>
                <w:color w:val="009999"/>
                <w:sz w:val="10"/>
                <w:szCs w:val="10"/>
              </w:rPr>
            </w:pPr>
            <w:r w:rsidRPr="00C105FC">
              <w:rPr>
                <w:rFonts w:ascii="Segoe UI Light" w:hAnsi="Segoe UI Light" w:cs="Segoe UI Light"/>
                <w:b/>
                <w:bCs/>
                <w:color w:val="009999"/>
                <w:sz w:val="10"/>
                <w:szCs w:val="10"/>
              </w:rPr>
              <w:t>DIFICULTAD TÉCNICA Y ADMINISTRATIVA DE LAS TAREAS</w:t>
            </w:r>
          </w:p>
        </w:tc>
        <w:tc>
          <w:tcPr>
            <w:tcW w:w="0" w:type="auto"/>
          </w:tcPr>
          <w:p w14:paraId="75BD9EAC"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GRADO DE CONFLICTIVIDAD</w:t>
            </w:r>
          </w:p>
        </w:tc>
        <w:tc>
          <w:tcPr>
            <w:tcW w:w="0" w:type="auto"/>
          </w:tcPr>
          <w:p w14:paraId="067D16D0"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SUPERVISIÓN RECIBIDA</w:t>
            </w:r>
          </w:p>
        </w:tc>
        <w:tc>
          <w:tcPr>
            <w:tcW w:w="0" w:type="auto"/>
          </w:tcPr>
          <w:p w14:paraId="07E0D373"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SUPERVISIÓN EJERCIDA</w:t>
            </w:r>
          </w:p>
        </w:tc>
        <w:tc>
          <w:tcPr>
            <w:tcW w:w="0" w:type="auto"/>
          </w:tcPr>
          <w:p w14:paraId="571CAADB"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FUNCIONES</w:t>
            </w:r>
          </w:p>
        </w:tc>
        <w:tc>
          <w:tcPr>
            <w:tcW w:w="0" w:type="auto"/>
          </w:tcPr>
          <w:p w14:paraId="01D389BA"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RELACIONES DE TRABAJO</w:t>
            </w:r>
          </w:p>
        </w:tc>
        <w:tc>
          <w:tcPr>
            <w:tcW w:w="0" w:type="auto"/>
          </w:tcPr>
          <w:p w14:paraId="2B5742D8"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POR EQUIPO, MATERIALES Y VALORES</w:t>
            </w:r>
          </w:p>
        </w:tc>
        <w:tc>
          <w:tcPr>
            <w:tcW w:w="0" w:type="auto"/>
          </w:tcPr>
          <w:p w14:paraId="4DAC1AA2"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ESFUERZO FÍSICO</w:t>
            </w:r>
          </w:p>
        </w:tc>
        <w:tc>
          <w:tcPr>
            <w:tcW w:w="0" w:type="auto"/>
          </w:tcPr>
          <w:p w14:paraId="5E86923D"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ESFUERZO MENTAL</w:t>
            </w:r>
          </w:p>
        </w:tc>
        <w:tc>
          <w:tcPr>
            <w:tcW w:w="0" w:type="auto"/>
          </w:tcPr>
          <w:p w14:paraId="6BA522BF"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RIESGO POR ENFERMEDADES PROFESIONALES</w:t>
            </w:r>
          </w:p>
        </w:tc>
        <w:tc>
          <w:tcPr>
            <w:tcW w:w="1021" w:type="dxa"/>
          </w:tcPr>
          <w:p w14:paraId="3932EB81"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JORNADA Y DESPLAZAMIENTO</w:t>
            </w:r>
          </w:p>
        </w:tc>
        <w:tc>
          <w:tcPr>
            <w:tcW w:w="1424" w:type="dxa"/>
            <w:vMerge w:val="restart"/>
          </w:tcPr>
          <w:p w14:paraId="71817FEA" w14:textId="77777777" w:rsidR="007B2A23" w:rsidRPr="007B2A23" w:rsidRDefault="007B2A23" w:rsidP="006A0C98">
            <w:pPr>
              <w:jc w:val="center"/>
              <w:rPr>
                <w:rFonts w:ascii="Segoe UI Light" w:hAnsi="Segoe UI Light" w:cs="Segoe UI Light"/>
                <w:b/>
                <w:bCs/>
                <w:color w:val="009999"/>
                <w:sz w:val="10"/>
                <w:szCs w:val="10"/>
              </w:rPr>
            </w:pPr>
          </w:p>
        </w:tc>
        <w:tc>
          <w:tcPr>
            <w:tcW w:w="683" w:type="dxa"/>
          </w:tcPr>
          <w:p w14:paraId="10151BDD"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ESTUDIOS</w:t>
            </w:r>
          </w:p>
        </w:tc>
        <w:tc>
          <w:tcPr>
            <w:tcW w:w="0" w:type="auto"/>
          </w:tcPr>
          <w:p w14:paraId="14DA9779"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EXPERIENCIA</w:t>
            </w:r>
          </w:p>
        </w:tc>
        <w:tc>
          <w:tcPr>
            <w:tcW w:w="0" w:type="auto"/>
          </w:tcPr>
          <w:p w14:paraId="20F1BA8D" w14:textId="77777777" w:rsidR="007B2A23" w:rsidRPr="007B2A23" w:rsidRDefault="007B2A23" w:rsidP="006A0C98">
            <w:pPr>
              <w:jc w:val="center"/>
              <w:rPr>
                <w:rFonts w:ascii="Segoe UI Light" w:hAnsi="Segoe UI Light" w:cs="Segoe UI Light"/>
                <w:b/>
                <w:bCs/>
                <w:color w:val="009999"/>
                <w:sz w:val="10"/>
                <w:szCs w:val="10"/>
              </w:rPr>
            </w:pPr>
            <w:r w:rsidRPr="007B2A23">
              <w:rPr>
                <w:rFonts w:ascii="Segoe UI Light" w:hAnsi="Segoe UI Light" w:cs="Segoe UI Light"/>
                <w:b/>
                <w:bCs/>
                <w:color w:val="009999"/>
                <w:sz w:val="10"/>
                <w:szCs w:val="10"/>
              </w:rPr>
              <w:t>LICENCIAS</w:t>
            </w:r>
          </w:p>
        </w:tc>
      </w:tr>
      <w:tr w:rsidR="000B265D" w:rsidRPr="00217BA7" w14:paraId="02D76A80" w14:textId="77777777" w:rsidTr="000B265D">
        <w:tc>
          <w:tcPr>
            <w:tcW w:w="0" w:type="auto"/>
          </w:tcPr>
          <w:p w14:paraId="17CCDE45" w14:textId="2A22475A" w:rsidR="007B2A23" w:rsidRPr="007B2A23" w:rsidRDefault="00F7606F" w:rsidP="00072A57">
            <w:pPr>
              <w:jc w:val="both"/>
              <w:rPr>
                <w:rFonts w:ascii="Segoe UI Light" w:hAnsi="Segoe UI Light" w:cs="Segoe UI Light"/>
                <w:b/>
                <w:bCs/>
                <w:color w:val="009999"/>
                <w:sz w:val="10"/>
                <w:szCs w:val="10"/>
              </w:rPr>
            </w:pPr>
            <w:bookmarkStart w:id="23" w:name="_Hlk144799265"/>
            <w:r w:rsidRPr="007B2A23">
              <w:rPr>
                <w:rFonts w:ascii="Segoe UI Light" w:hAnsi="Segoe UI Light" w:cs="Segoe UI Light"/>
                <w:b/>
                <w:bCs/>
                <w:color w:val="009999"/>
                <w:sz w:val="10"/>
                <w:szCs w:val="10"/>
              </w:rPr>
              <w:t>DESCRIPCIÓN</w:t>
            </w:r>
          </w:p>
        </w:tc>
        <w:tc>
          <w:tcPr>
            <w:tcW w:w="0" w:type="auto"/>
          </w:tcPr>
          <w:p w14:paraId="2977B125" w14:textId="7D00893F"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 xml:space="preserve">Este </w:t>
            </w:r>
            <w:proofErr w:type="spellStart"/>
            <w:r w:rsidRPr="00C105FC">
              <w:rPr>
                <w:rFonts w:ascii="Segoe UI Light" w:eastAsiaTheme="majorEastAsia" w:hAnsi="Segoe UI Light" w:cs="Segoe UI Light"/>
                <w:color w:val="262626" w:themeColor="text1" w:themeTint="D9"/>
                <w:sz w:val="10"/>
                <w:szCs w:val="10"/>
                <w:lang w:val="es-ES"/>
              </w:rPr>
              <w:t>subfactor</w:t>
            </w:r>
            <w:proofErr w:type="spellEnd"/>
            <w:r w:rsidRPr="00C105FC">
              <w:rPr>
                <w:rFonts w:ascii="Segoe UI Light" w:eastAsiaTheme="majorEastAsia" w:hAnsi="Segoe UI Light" w:cs="Segoe UI Light"/>
                <w:color w:val="262626" w:themeColor="text1" w:themeTint="D9"/>
                <w:sz w:val="10"/>
                <w:szCs w:val="10"/>
                <w:lang w:val="es-ES"/>
              </w:rPr>
              <w:t xml:space="preserve"> se aplicará primordialmente a los puestos de jefatura, a fin de determinar: a) Monto de la asignación presupuestaria en los últimos dos años y origen del financiamiento. b) Ámbito geográfico: local, regional o nacional, y si la oficina es desconcentrada o descentralizada.</w:t>
            </w:r>
          </w:p>
        </w:tc>
        <w:tc>
          <w:tcPr>
            <w:tcW w:w="0" w:type="auto"/>
          </w:tcPr>
          <w:p w14:paraId="6FD39521" w14:textId="2B81E690"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Determínese la naturaleza del trabajo: objetivos, métodos y procesos para su ejecución, y su índole: técnica, científica, administrativa o de operación. Valórese, además, si exige el análisis de problemas de diverso grado de dificultad, planeamiento de actividades y coordinación de éstas con las de otros puestos u oficinas, si las tareas son rutinarias o sí, por el contrario, el servidor debe soportar frecuentes cambios en las condiciones o en los problemas, aplicando su juicio y criterio para su resolución con base en precedentes no establecidos con claridad.</w:t>
            </w:r>
          </w:p>
        </w:tc>
        <w:tc>
          <w:tcPr>
            <w:tcW w:w="0" w:type="auto"/>
          </w:tcPr>
          <w:p w14:paraId="230D1823" w14:textId="76E248E7"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Considérese si las actuaciones del funcionario pueden originar conflictos de algún tipo con los usuarios de los servicios que presta la organización. Determínese si los conflictos que pudieren producirse tienen implicaciones susceptibles de ser presentadas ante los tribunales de justicia.</w:t>
            </w:r>
          </w:p>
        </w:tc>
        <w:tc>
          <w:tcPr>
            <w:tcW w:w="0" w:type="auto"/>
          </w:tcPr>
          <w:p w14:paraId="4863C803" w14:textId="095FA58A"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Mídase el grado de independencia para organizar, ejecutar el trabajo y tomar decisiones sobre métodos y procedimientos. Compruébese la existencia o no de métodos, normas y procedimientos establecidos, o bien, si éstos deben definirse, con base en precedentes, durante la ejecución del trabajo o de acuerdo con los problemas que se le presenten.</w:t>
            </w:r>
          </w:p>
        </w:tc>
        <w:tc>
          <w:tcPr>
            <w:tcW w:w="0" w:type="auto"/>
          </w:tcPr>
          <w:p w14:paraId="36FCF800" w14:textId="7642D253"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Considérese el grado de responsabilidad que se deriva de planear, organizar, dirigir y controlar el trabajo de otras personas, así como el entrenamiento que estas requieren.  Al evaluarlo, tómese en cuenta la naturaleza de la supervisión (técnica y administrativa) y el tipo de los puestos que ocupan los subalternos. Es conveniente determinar si la labor de supervisión se realiza durante una parte de la jornada laboral o durante la totalidad de ella.</w:t>
            </w:r>
          </w:p>
        </w:tc>
        <w:tc>
          <w:tcPr>
            <w:tcW w:w="0" w:type="auto"/>
          </w:tcPr>
          <w:p w14:paraId="21C2FAD5" w14:textId="45307C0F"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Considérese, desde los puntos de vista de la eficacia y la eficiencia, la responsabilidad directa del funcionario por el cumplimiento adecuado de las tareas propias del cargo y las implicaciones que ellas tienen para la totalidad de los procesos de la unidad o de la organización. Compruébese, además, si las actividades están sujetas a calendarios o forman parte de procesos que sufrirían atrasos o problemas si ellas no se ejecutan con la calidad técnica requerida, con precisión y cuidado.</w:t>
            </w:r>
          </w:p>
        </w:tc>
        <w:tc>
          <w:tcPr>
            <w:tcW w:w="0" w:type="auto"/>
          </w:tcPr>
          <w:p w14:paraId="501D8742" w14:textId="791E8CF5"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Valórese el tipo de relaciones (externas, internas o ambas), la frecuencia de estas, la forma en que se desarrollan (directamente, mediante la vía telefónica, en reuniones, etc.) y, fundamentalmente, la calidad y la cantidad de las informaciones que se suministran.</w:t>
            </w:r>
          </w:p>
        </w:tc>
        <w:tc>
          <w:tcPr>
            <w:tcW w:w="0" w:type="auto"/>
          </w:tcPr>
          <w:p w14:paraId="17DACC91" w14:textId="3821C541"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Determínese la responsabilidad directa del funcionario por la utilización de materiales, equipos y valores (en efectivo o títulos), y el costo de ellos.</w:t>
            </w:r>
          </w:p>
        </w:tc>
        <w:tc>
          <w:tcPr>
            <w:tcW w:w="0" w:type="auto"/>
          </w:tcPr>
          <w:p w14:paraId="3FE68522" w14:textId="41F28135"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Averígüese si el individuo trabaja sentado, de pie, caminando, subiendo y bajando escaleras; en posturas incómodas; transportando objetos; etcétera.</w:t>
            </w:r>
          </w:p>
        </w:tc>
        <w:tc>
          <w:tcPr>
            <w:tcW w:w="0" w:type="auto"/>
          </w:tcPr>
          <w:p w14:paraId="098E3482" w14:textId="433FA1BF"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Establezca el grado y continuidad de pensamiento exigidos para planear y organizar las actividades y ejecutaras, y la concentración mental necesaria para atender la variedad de las tareas o de los problemas; la capacidad de adaptación que exige el puesto para acomodarse a cambios rápidos, o bien, para atender varias actividades simultáneamente.</w:t>
            </w:r>
          </w:p>
        </w:tc>
        <w:tc>
          <w:tcPr>
            <w:tcW w:w="0" w:type="auto"/>
          </w:tcPr>
          <w:p w14:paraId="2F8119D2" w14:textId="5D0DA334"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Considérese si el trabajador está expuesto, a corto plazo, a contraer algún tipo de enfermedad profesional.</w:t>
            </w:r>
          </w:p>
        </w:tc>
        <w:tc>
          <w:tcPr>
            <w:tcW w:w="1021" w:type="dxa"/>
          </w:tcPr>
          <w:p w14:paraId="06C868C8" w14:textId="19E5294D"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Determínese el tipo de jornada (diurna, nocturna, mixta o sin límites) y si el empleado debe desplazarse con frecuencia a diferentes lugares del país.</w:t>
            </w:r>
          </w:p>
        </w:tc>
        <w:tc>
          <w:tcPr>
            <w:tcW w:w="1424" w:type="dxa"/>
            <w:vMerge/>
          </w:tcPr>
          <w:p w14:paraId="51686BD0" w14:textId="77777777" w:rsidR="007B2A23" w:rsidRPr="00217BA7" w:rsidRDefault="007B2A23" w:rsidP="00072A57">
            <w:pPr>
              <w:jc w:val="both"/>
              <w:rPr>
                <w:rFonts w:ascii="Segoe UI Light" w:eastAsiaTheme="majorEastAsia" w:hAnsi="Segoe UI Light" w:cs="Segoe UI Light"/>
                <w:color w:val="262626" w:themeColor="text1" w:themeTint="D9"/>
                <w:sz w:val="10"/>
                <w:szCs w:val="10"/>
                <w:lang w:val="es-ES"/>
              </w:rPr>
            </w:pPr>
          </w:p>
        </w:tc>
        <w:tc>
          <w:tcPr>
            <w:tcW w:w="683" w:type="dxa"/>
          </w:tcPr>
          <w:p w14:paraId="2DFCFC61" w14:textId="1D7E18A8"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Tipo y Grado Académico</w:t>
            </w:r>
          </w:p>
        </w:tc>
        <w:tc>
          <w:tcPr>
            <w:tcW w:w="0" w:type="auto"/>
          </w:tcPr>
          <w:p w14:paraId="5D6AEBB4" w14:textId="2144D6B3"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Es el conocimiento que se adquiere con la práctica en el desempeño de un puesto.</w:t>
            </w:r>
          </w:p>
        </w:tc>
        <w:tc>
          <w:tcPr>
            <w:tcW w:w="0" w:type="auto"/>
          </w:tcPr>
          <w:p w14:paraId="69E149C1" w14:textId="60097FE5" w:rsidR="007B2A23" w:rsidRPr="00217BA7" w:rsidRDefault="00C105FC" w:rsidP="00072A57">
            <w:pPr>
              <w:jc w:val="both"/>
              <w:rPr>
                <w:rFonts w:ascii="Segoe UI Light" w:eastAsiaTheme="majorEastAsia" w:hAnsi="Segoe UI Light" w:cs="Segoe UI Light"/>
                <w:color w:val="262626" w:themeColor="text1" w:themeTint="D9"/>
                <w:sz w:val="10"/>
                <w:szCs w:val="10"/>
                <w:lang w:val="es-ES"/>
              </w:rPr>
            </w:pPr>
            <w:r w:rsidRPr="00C105FC">
              <w:rPr>
                <w:rFonts w:ascii="Segoe UI Light" w:eastAsiaTheme="majorEastAsia" w:hAnsi="Segoe UI Light" w:cs="Segoe UI Light"/>
                <w:color w:val="262626" w:themeColor="text1" w:themeTint="D9"/>
                <w:sz w:val="10"/>
                <w:szCs w:val="10"/>
                <w:lang w:val="es-ES"/>
              </w:rPr>
              <w:t>Considérese aquí todas aquellas autorizaciones- legales o técnicas- e incorporaciones- debidamente certificaciones- necesarias para ejercer la profesión o realizar el trabajo.</w:t>
            </w:r>
          </w:p>
        </w:tc>
      </w:tr>
      <w:bookmarkEnd w:id="23"/>
    </w:tbl>
    <w:p w14:paraId="5999EC9D" w14:textId="0117208D" w:rsidR="00563B02" w:rsidRDefault="00563B02" w:rsidP="00C51C45">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1186"/>
        <w:gridCol w:w="1369"/>
        <w:gridCol w:w="1323"/>
        <w:gridCol w:w="1169"/>
        <w:gridCol w:w="1200"/>
        <w:gridCol w:w="1718"/>
        <w:gridCol w:w="1633"/>
        <w:gridCol w:w="1682"/>
        <w:gridCol w:w="1640"/>
        <w:gridCol w:w="1425"/>
      </w:tblGrid>
      <w:tr w:rsidR="00F7606F" w:rsidRPr="00CA2CDF" w14:paraId="6BC4ED76" w14:textId="305C289E" w:rsidTr="000B265D">
        <w:tc>
          <w:tcPr>
            <w:tcW w:w="0" w:type="auto"/>
          </w:tcPr>
          <w:p w14:paraId="5888616F" w14:textId="361423F7" w:rsidR="00F7606F" w:rsidRPr="00CA2CDF" w:rsidRDefault="00F7606F" w:rsidP="00C51C45">
            <w:pPr>
              <w:jc w:val="both"/>
              <w:rPr>
                <w:rFonts w:ascii="Segoe UI Light" w:eastAsiaTheme="majorEastAsia" w:hAnsi="Segoe UI Light" w:cs="Segoe UI Light"/>
                <w:color w:val="262626" w:themeColor="text1" w:themeTint="D9"/>
                <w:sz w:val="16"/>
                <w:szCs w:val="16"/>
                <w:lang w:val="es-ES"/>
              </w:rPr>
            </w:pPr>
            <w:r w:rsidRPr="00CA2CDF">
              <w:rPr>
                <w:rFonts w:ascii="Segoe UI Light" w:hAnsi="Segoe UI Light" w:cs="Segoe UI Light"/>
                <w:b/>
                <w:bCs/>
                <w:color w:val="009999"/>
                <w:sz w:val="16"/>
                <w:szCs w:val="16"/>
              </w:rPr>
              <w:t>REFERENTE TEÓRICO</w:t>
            </w:r>
          </w:p>
        </w:tc>
        <w:tc>
          <w:tcPr>
            <w:tcW w:w="0" w:type="auto"/>
            <w:gridSpan w:val="9"/>
          </w:tcPr>
          <w:p w14:paraId="3DC6E324" w14:textId="7B1C8063" w:rsidR="00F7606F" w:rsidRPr="00CA2CDF" w:rsidRDefault="00F7606F" w:rsidP="00C51C45">
            <w:pPr>
              <w:jc w:val="both"/>
              <w:rPr>
                <w:rFonts w:ascii="Segoe UI Light" w:eastAsiaTheme="majorEastAsia" w:hAnsi="Segoe UI Light" w:cs="Segoe UI Light"/>
                <w:color w:val="262626" w:themeColor="text1" w:themeTint="D9"/>
                <w:sz w:val="16"/>
                <w:szCs w:val="16"/>
                <w:lang w:val="es-ES"/>
              </w:rPr>
            </w:pPr>
            <w:r w:rsidRPr="00CA2CDF">
              <w:rPr>
                <w:rFonts w:ascii="Segoe UI Light" w:hAnsi="Segoe UI Light" w:cs="Segoe UI Light"/>
                <w:b/>
                <w:bCs/>
                <w:color w:val="009999"/>
                <w:sz w:val="16"/>
                <w:szCs w:val="16"/>
              </w:rPr>
              <w:t>ADMINISTRACIÓN DE LA REMUNERACIÓN TOTAL, TOLO M. RIMSKY</w:t>
            </w:r>
          </w:p>
        </w:tc>
      </w:tr>
      <w:tr w:rsidR="00CA2CDF" w:rsidRPr="00CA2CDF" w14:paraId="4C3A1F74" w14:textId="1204BFF6" w:rsidTr="000B265D">
        <w:tc>
          <w:tcPr>
            <w:tcW w:w="0" w:type="auto"/>
          </w:tcPr>
          <w:p w14:paraId="18840F52" w14:textId="77777777" w:rsidR="00F7606F" w:rsidRPr="00CA2CDF" w:rsidRDefault="00F7606F" w:rsidP="006A0C98">
            <w:pPr>
              <w:widowControl w:val="0"/>
              <w:autoSpaceDE w:val="0"/>
              <w:autoSpaceDN w:val="0"/>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FACTOR</w:t>
            </w:r>
          </w:p>
          <w:p w14:paraId="7CD6B4BC" w14:textId="77777777" w:rsidR="00F7606F" w:rsidRPr="00CA2CDF" w:rsidRDefault="00F7606F" w:rsidP="006A0C98">
            <w:pPr>
              <w:jc w:val="center"/>
              <w:rPr>
                <w:rFonts w:ascii="Segoe UI Light" w:eastAsiaTheme="majorEastAsia" w:hAnsi="Segoe UI Light" w:cs="Segoe UI Light"/>
                <w:color w:val="262626" w:themeColor="text1" w:themeTint="D9"/>
                <w:sz w:val="16"/>
                <w:szCs w:val="16"/>
                <w:lang w:val="es-ES"/>
              </w:rPr>
            </w:pPr>
          </w:p>
        </w:tc>
        <w:tc>
          <w:tcPr>
            <w:tcW w:w="0" w:type="auto"/>
          </w:tcPr>
          <w:p w14:paraId="53E08DA7" w14:textId="5B70E365"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EDUCACIÓN FORMAL</w:t>
            </w:r>
          </w:p>
        </w:tc>
        <w:tc>
          <w:tcPr>
            <w:tcW w:w="0" w:type="auto"/>
          </w:tcPr>
          <w:p w14:paraId="68A71529" w14:textId="48F98E0A"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EXPERIENCIA</w:t>
            </w:r>
          </w:p>
        </w:tc>
        <w:tc>
          <w:tcPr>
            <w:tcW w:w="0" w:type="auto"/>
          </w:tcPr>
          <w:p w14:paraId="6CE3A966" w14:textId="6A498F61"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HABILIDAD MENTAL</w:t>
            </w:r>
          </w:p>
        </w:tc>
        <w:tc>
          <w:tcPr>
            <w:tcW w:w="0" w:type="auto"/>
          </w:tcPr>
          <w:p w14:paraId="74E69048" w14:textId="230E6464"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HABILIDAD MANUAL</w:t>
            </w:r>
          </w:p>
        </w:tc>
        <w:tc>
          <w:tcPr>
            <w:tcW w:w="0" w:type="auto"/>
          </w:tcPr>
          <w:p w14:paraId="5A18B8C5" w14:textId="4F70AA1E"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RESPONSABILIDAD PARA PREVENIR PÉRDIDAS</w:t>
            </w:r>
          </w:p>
        </w:tc>
        <w:tc>
          <w:tcPr>
            <w:tcW w:w="0" w:type="auto"/>
          </w:tcPr>
          <w:p w14:paraId="0175439F" w14:textId="2273CC48"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RESPONSABILIDAD POR OPERACIONES</w:t>
            </w:r>
          </w:p>
        </w:tc>
        <w:tc>
          <w:tcPr>
            <w:tcW w:w="0" w:type="auto"/>
          </w:tcPr>
          <w:p w14:paraId="0AAFED60" w14:textId="0A275851"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RESPONSABILIDAD POR CONTACTOS</w:t>
            </w:r>
          </w:p>
        </w:tc>
        <w:tc>
          <w:tcPr>
            <w:tcW w:w="0" w:type="auto"/>
          </w:tcPr>
          <w:p w14:paraId="5B44F8B6" w14:textId="410223E1"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RESPONSABILIDAD POR SUPERVISIÓN</w:t>
            </w:r>
          </w:p>
        </w:tc>
        <w:tc>
          <w:tcPr>
            <w:tcW w:w="0" w:type="auto"/>
          </w:tcPr>
          <w:p w14:paraId="00064EBD" w14:textId="36B7B75C" w:rsidR="00F7606F" w:rsidRPr="00CA2CDF" w:rsidRDefault="00F7606F" w:rsidP="006A0C98">
            <w:pPr>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CONDICIONES DE TRABAJO INCLUYENDO RIESGOS</w:t>
            </w:r>
          </w:p>
        </w:tc>
      </w:tr>
      <w:tr w:rsidR="00CA2CDF" w:rsidRPr="00F7606F" w14:paraId="0D7C489C" w14:textId="0D075C5D" w:rsidTr="000B265D">
        <w:tc>
          <w:tcPr>
            <w:tcW w:w="0" w:type="auto"/>
          </w:tcPr>
          <w:p w14:paraId="5538490B" w14:textId="036DFCDE" w:rsidR="00F7606F" w:rsidRPr="00CA2CDF" w:rsidRDefault="00F7606F" w:rsidP="00F7606F">
            <w:pPr>
              <w:jc w:val="both"/>
              <w:rPr>
                <w:rFonts w:ascii="Segoe UI Light" w:eastAsiaTheme="majorEastAsia" w:hAnsi="Segoe UI Light" w:cs="Segoe UI Light"/>
                <w:color w:val="262626" w:themeColor="text1" w:themeTint="D9"/>
                <w:sz w:val="16"/>
                <w:szCs w:val="16"/>
                <w:lang w:val="es-ES"/>
              </w:rPr>
            </w:pPr>
            <w:r w:rsidRPr="00CA2CDF">
              <w:rPr>
                <w:rFonts w:ascii="Segoe UI Light" w:hAnsi="Segoe UI Light" w:cs="Segoe UI Light"/>
                <w:b/>
                <w:bCs/>
                <w:color w:val="009999"/>
                <w:sz w:val="16"/>
                <w:szCs w:val="16"/>
              </w:rPr>
              <w:t>DESCRIPCIÓN</w:t>
            </w:r>
          </w:p>
        </w:tc>
        <w:tc>
          <w:tcPr>
            <w:tcW w:w="0" w:type="auto"/>
          </w:tcPr>
          <w:p w14:paraId="6B57189D" w14:textId="0AFCFC63"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el mínimo de años de educación formal que se requieren como requisito para desempeñar el puesto satisfactoriamente.</w:t>
            </w:r>
          </w:p>
        </w:tc>
        <w:tc>
          <w:tcPr>
            <w:tcW w:w="0" w:type="auto"/>
          </w:tcPr>
          <w:p w14:paraId="07583547" w14:textId="11F9D28C"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la experiencia práctica, medida en números de años que son requisito para desempeñar adecuadamente el puesto.</w:t>
            </w:r>
          </w:p>
        </w:tc>
        <w:tc>
          <w:tcPr>
            <w:tcW w:w="0" w:type="auto"/>
          </w:tcPr>
          <w:p w14:paraId="5E008A2E" w14:textId="321850BB"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los requisitos intelectuales necesarios para solucionar problemas en el desempeño normal del trabajo.</w:t>
            </w:r>
          </w:p>
        </w:tc>
        <w:tc>
          <w:tcPr>
            <w:tcW w:w="0" w:type="auto"/>
          </w:tcPr>
          <w:p w14:paraId="55C1F90D" w14:textId="67A549C7"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el grado de habilidad y destreza que se requiere para llevar a cabo diferentes tareas que demandan actividad manual.</w:t>
            </w:r>
          </w:p>
        </w:tc>
        <w:tc>
          <w:tcPr>
            <w:tcW w:w="0" w:type="auto"/>
          </w:tcPr>
          <w:p w14:paraId="150FAD30" w14:textId="5517E7B1"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el efecto que tienen las actividades desempeñadas en el puesto para prevenir pérdidas potenciales para la empresa.</w:t>
            </w:r>
          </w:p>
        </w:tc>
        <w:tc>
          <w:tcPr>
            <w:tcW w:w="0" w:type="auto"/>
          </w:tcPr>
          <w:p w14:paraId="1573BFE7" w14:textId="71F0ABD9"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el efecto que tiene el puesto para alcanzar los objetivos de la empresa.</w:t>
            </w:r>
          </w:p>
        </w:tc>
        <w:tc>
          <w:tcPr>
            <w:tcW w:w="0" w:type="auto"/>
          </w:tcPr>
          <w:p w14:paraId="1495B841" w14:textId="28526E2D"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el efecto que tienen los contactos dentro y fuera de la empresa en la marcha de sus operaciones.</w:t>
            </w:r>
          </w:p>
        </w:tc>
        <w:tc>
          <w:tcPr>
            <w:tcW w:w="0" w:type="auto"/>
          </w:tcPr>
          <w:p w14:paraId="6E6F1BFF" w14:textId="74F8F838"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Responsabilidad medida por el número de personas supervisadas directa e indirectamente.</w:t>
            </w:r>
          </w:p>
        </w:tc>
        <w:tc>
          <w:tcPr>
            <w:tcW w:w="0" w:type="auto"/>
          </w:tcPr>
          <w:p w14:paraId="379206AF" w14:textId="0B97ED62" w:rsidR="00F7606F" w:rsidRPr="00F7606F" w:rsidRDefault="00F7606F" w:rsidP="00F7606F">
            <w:pPr>
              <w:jc w:val="both"/>
              <w:rPr>
                <w:rFonts w:ascii="Segoe UI Light" w:eastAsiaTheme="majorEastAsia" w:hAnsi="Segoe UI Light" w:cs="Segoe UI Light"/>
                <w:color w:val="262626" w:themeColor="text1" w:themeTint="D9"/>
                <w:sz w:val="12"/>
                <w:szCs w:val="12"/>
                <w:lang w:val="es-ES"/>
              </w:rPr>
            </w:pPr>
            <w:r w:rsidRPr="00F7606F">
              <w:rPr>
                <w:rFonts w:ascii="Segoe UI Light" w:eastAsiaTheme="majorEastAsia" w:hAnsi="Segoe UI Light" w:cs="Segoe UI Light"/>
                <w:color w:val="262626" w:themeColor="text1" w:themeTint="D9"/>
                <w:sz w:val="12"/>
                <w:szCs w:val="12"/>
                <w:lang w:val="es-ES"/>
              </w:rPr>
              <w:t>Este factor mide la influencia adversa que puede ejercer un lugar desagradable de trabajo y los peligros que puede involucrar.</w:t>
            </w:r>
          </w:p>
        </w:tc>
      </w:tr>
    </w:tbl>
    <w:p w14:paraId="6F4868B5" w14:textId="47E5DD64" w:rsidR="00563B02" w:rsidRDefault="00563B02" w:rsidP="00C51C45">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1357"/>
        <w:gridCol w:w="3596"/>
        <w:gridCol w:w="2667"/>
        <w:gridCol w:w="3397"/>
        <w:gridCol w:w="3328"/>
      </w:tblGrid>
      <w:tr w:rsidR="006A0C98" w:rsidRPr="00CA2CDF" w14:paraId="4B79F09D" w14:textId="77777777" w:rsidTr="000B265D">
        <w:tc>
          <w:tcPr>
            <w:tcW w:w="0" w:type="auto"/>
          </w:tcPr>
          <w:p w14:paraId="272D50CB" w14:textId="6C6A890E" w:rsidR="006A0C98" w:rsidRPr="00CA2CDF" w:rsidRDefault="006A0C98" w:rsidP="00F7606F">
            <w:pPr>
              <w:widowControl w:val="0"/>
              <w:autoSpaceDE w:val="0"/>
              <w:autoSpaceDN w:val="0"/>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REFERENTE TEÓRICO</w:t>
            </w:r>
          </w:p>
        </w:tc>
        <w:tc>
          <w:tcPr>
            <w:tcW w:w="0" w:type="auto"/>
            <w:gridSpan w:val="4"/>
          </w:tcPr>
          <w:p w14:paraId="584789AF" w14:textId="7605B8C1" w:rsidR="006A0C98" w:rsidRPr="00CA2CDF" w:rsidRDefault="006A0C98" w:rsidP="00F7606F">
            <w:pPr>
              <w:jc w:val="both"/>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ADMINISTRACIÓN DE LA COMPENSACIÓN. SUELDOS, SALARIOS Y PRESTACIONES. RICARDO A. VARELA JUÁREZ</w:t>
            </w:r>
          </w:p>
        </w:tc>
      </w:tr>
      <w:tr w:rsidR="000B265D" w:rsidRPr="006A0C98" w14:paraId="0C260193" w14:textId="77777777" w:rsidTr="000B265D">
        <w:tc>
          <w:tcPr>
            <w:tcW w:w="0" w:type="auto"/>
          </w:tcPr>
          <w:p w14:paraId="51F56DBE" w14:textId="77777777" w:rsidR="00F7606F" w:rsidRPr="00CA2CDF" w:rsidRDefault="00F7606F" w:rsidP="006A0C98">
            <w:pPr>
              <w:widowControl w:val="0"/>
              <w:autoSpaceDE w:val="0"/>
              <w:autoSpaceDN w:val="0"/>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FACTOR</w:t>
            </w:r>
          </w:p>
          <w:p w14:paraId="4F7FF680" w14:textId="77777777" w:rsidR="00F7606F" w:rsidRPr="00CA2CDF" w:rsidRDefault="00F7606F" w:rsidP="006A0C98">
            <w:pPr>
              <w:jc w:val="center"/>
              <w:rPr>
                <w:rFonts w:ascii="Segoe UI Light" w:eastAsiaTheme="majorEastAsia" w:hAnsi="Segoe UI Light" w:cs="Segoe UI Light"/>
                <w:b/>
                <w:bCs/>
                <w:color w:val="262626" w:themeColor="text1" w:themeTint="D9"/>
                <w:sz w:val="16"/>
                <w:szCs w:val="16"/>
                <w:lang w:val="es-ES"/>
              </w:rPr>
            </w:pPr>
          </w:p>
        </w:tc>
        <w:tc>
          <w:tcPr>
            <w:tcW w:w="0" w:type="auto"/>
          </w:tcPr>
          <w:p w14:paraId="7B207C97" w14:textId="0EFAB768" w:rsidR="00F7606F" w:rsidRPr="006A0C98" w:rsidRDefault="006A0C98" w:rsidP="006A0C98">
            <w:pPr>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HABILIDAD</w:t>
            </w:r>
          </w:p>
        </w:tc>
        <w:tc>
          <w:tcPr>
            <w:tcW w:w="0" w:type="auto"/>
          </w:tcPr>
          <w:p w14:paraId="2858A2DF" w14:textId="3F189E91" w:rsidR="00F7606F" w:rsidRPr="006A0C98" w:rsidRDefault="006A0C98" w:rsidP="006A0C98">
            <w:pPr>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RESPONSABILIDAD</w:t>
            </w:r>
          </w:p>
        </w:tc>
        <w:tc>
          <w:tcPr>
            <w:tcW w:w="0" w:type="auto"/>
          </w:tcPr>
          <w:p w14:paraId="6B6CFBC8" w14:textId="784CAD07" w:rsidR="00F7606F" w:rsidRPr="006A0C98" w:rsidRDefault="006A0C98" w:rsidP="006A0C98">
            <w:pPr>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ESFUERZO</w:t>
            </w:r>
          </w:p>
        </w:tc>
        <w:tc>
          <w:tcPr>
            <w:tcW w:w="0" w:type="auto"/>
          </w:tcPr>
          <w:p w14:paraId="4F041F64" w14:textId="151A8A6A" w:rsidR="00F7606F" w:rsidRPr="006A0C98" w:rsidRDefault="006A0C98" w:rsidP="006A0C98">
            <w:pPr>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CONDICIONES LABORALES</w:t>
            </w:r>
          </w:p>
        </w:tc>
      </w:tr>
      <w:tr w:rsidR="006A0C98" w:rsidRPr="00F7606F" w14:paraId="2A66CB3C" w14:textId="77777777" w:rsidTr="000B265D">
        <w:tc>
          <w:tcPr>
            <w:tcW w:w="0" w:type="auto"/>
          </w:tcPr>
          <w:p w14:paraId="29171123" w14:textId="77777777" w:rsidR="00F7606F" w:rsidRPr="00CA2CDF" w:rsidRDefault="00F7606F" w:rsidP="00F7606F">
            <w:pPr>
              <w:jc w:val="both"/>
              <w:rPr>
                <w:rFonts w:ascii="Segoe UI Light" w:eastAsiaTheme="majorEastAsia" w:hAnsi="Segoe UI Light" w:cs="Segoe UI Light"/>
                <w:color w:val="262626" w:themeColor="text1" w:themeTint="D9"/>
                <w:sz w:val="16"/>
                <w:szCs w:val="16"/>
                <w:lang w:val="es-ES"/>
              </w:rPr>
            </w:pPr>
            <w:r w:rsidRPr="00CA2CDF">
              <w:rPr>
                <w:rFonts w:ascii="Segoe UI Light" w:hAnsi="Segoe UI Light" w:cs="Segoe UI Light"/>
                <w:b/>
                <w:bCs/>
                <w:color w:val="009999"/>
                <w:sz w:val="16"/>
                <w:szCs w:val="16"/>
              </w:rPr>
              <w:t>DESCRIPCIÓN</w:t>
            </w:r>
          </w:p>
        </w:tc>
        <w:tc>
          <w:tcPr>
            <w:tcW w:w="0" w:type="auto"/>
          </w:tcPr>
          <w:p w14:paraId="74F9300C" w14:textId="44CB6CB2"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Es el conjunto de conocimientos generales y/o especializados que son indispensable para el desarrollo del trabajo, independientemente de cómo se hayan adquirido.</w:t>
            </w:r>
          </w:p>
        </w:tc>
        <w:tc>
          <w:tcPr>
            <w:tcW w:w="0" w:type="auto"/>
          </w:tcPr>
          <w:p w14:paraId="16B52F61" w14:textId="4B7B7FE2"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Se refiere al efecto que tiene el puesto sobre los resultados totales de la empresa o dependencia.</w:t>
            </w:r>
          </w:p>
        </w:tc>
        <w:tc>
          <w:tcPr>
            <w:tcW w:w="0" w:type="auto"/>
          </w:tcPr>
          <w:p w14:paraId="3FE748D2" w14:textId="6FFF9B02"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Se refiere al uso enérgico de la fuerza corporal o mental que se requiere para desempeñar el puesto eficientemente.</w:t>
            </w:r>
          </w:p>
        </w:tc>
        <w:tc>
          <w:tcPr>
            <w:tcW w:w="0" w:type="auto"/>
          </w:tcPr>
          <w:p w14:paraId="26E17D0D" w14:textId="3E446BD3"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bookmarkStart w:id="24" w:name="_Hlk144799213"/>
            <w:r w:rsidRPr="006A0C98">
              <w:rPr>
                <w:rFonts w:ascii="Segoe UI Light" w:eastAsiaTheme="majorEastAsia" w:hAnsi="Segoe UI Light" w:cs="Segoe UI Light"/>
                <w:color w:val="262626" w:themeColor="text1" w:themeTint="D9"/>
                <w:sz w:val="12"/>
                <w:szCs w:val="12"/>
                <w:lang w:val="es-ES"/>
              </w:rPr>
              <w:t>Se refiere el grado de adversidad del ambiente de trabajo a que se está expuesto normalmente, así como a los riesgos de accidentes o enfermedades.</w:t>
            </w:r>
            <w:bookmarkEnd w:id="24"/>
          </w:p>
        </w:tc>
      </w:tr>
      <w:tr w:rsidR="006A0C98" w:rsidRPr="00F7606F" w14:paraId="018929D7" w14:textId="77777777" w:rsidTr="000B265D">
        <w:tc>
          <w:tcPr>
            <w:tcW w:w="0" w:type="auto"/>
          </w:tcPr>
          <w:p w14:paraId="614CB9CC" w14:textId="6AFE944B" w:rsidR="00F7606F" w:rsidRPr="00CA2CDF" w:rsidRDefault="00F7606F" w:rsidP="00F7606F">
            <w:pPr>
              <w:jc w:val="both"/>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SUBFACTORES</w:t>
            </w:r>
          </w:p>
        </w:tc>
        <w:tc>
          <w:tcPr>
            <w:tcW w:w="0" w:type="auto"/>
          </w:tcPr>
          <w:p w14:paraId="5780C1B1" w14:textId="4B2E25A4"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Este factor se divide en tres subfactores: - Nivel de preparación- Experiencia (años)- Toma de decisiones-</w:t>
            </w:r>
          </w:p>
        </w:tc>
        <w:tc>
          <w:tcPr>
            <w:tcW w:w="0" w:type="auto"/>
          </w:tcPr>
          <w:p w14:paraId="01938370" w14:textId="329DB308"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Está determinado por tres factores: - Valores- Relación con otros- Supervisión a subalternos-</w:t>
            </w:r>
          </w:p>
        </w:tc>
        <w:tc>
          <w:tcPr>
            <w:tcW w:w="0" w:type="auto"/>
          </w:tcPr>
          <w:p w14:paraId="1782B713" w14:textId="77777777" w:rsidR="006A0C98"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 xml:space="preserve">Esfuerzo físico, se combinan dos subfactores que miden el esfuerzo físico la precisión y el patrón de movimientos, así como la fuerza y velocidad de los movimientos.                                       </w:t>
            </w:r>
          </w:p>
          <w:p w14:paraId="132614E4" w14:textId="1A35A835"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Esfuerzo mental o solución de problemas. Se refiere al grado de utilización mental requerido para resolver los tipos de problemas inherentes al puesto.</w:t>
            </w:r>
          </w:p>
        </w:tc>
        <w:tc>
          <w:tcPr>
            <w:tcW w:w="0" w:type="auto"/>
          </w:tcPr>
          <w:p w14:paraId="4D0E1998" w14:textId="77777777" w:rsidR="006A0C98"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 xml:space="preserve">Riesgo de accidente                      </w:t>
            </w:r>
          </w:p>
          <w:p w14:paraId="36FC20F5" w14:textId="30F8B9CE" w:rsidR="00F7606F" w:rsidRPr="00F7606F" w:rsidRDefault="006A0C98" w:rsidP="00F7606F">
            <w:pPr>
              <w:jc w:val="both"/>
              <w:rPr>
                <w:rFonts w:ascii="Segoe UI Light" w:eastAsiaTheme="majorEastAsia" w:hAnsi="Segoe UI Light" w:cs="Segoe UI Light"/>
                <w:color w:val="262626" w:themeColor="text1" w:themeTint="D9"/>
                <w:sz w:val="12"/>
                <w:szCs w:val="12"/>
                <w:lang w:val="es-ES"/>
              </w:rPr>
            </w:pPr>
            <w:r w:rsidRPr="006A0C98">
              <w:rPr>
                <w:rFonts w:ascii="Segoe UI Light" w:eastAsiaTheme="majorEastAsia" w:hAnsi="Segoe UI Light" w:cs="Segoe UI Light"/>
                <w:color w:val="262626" w:themeColor="text1" w:themeTint="D9"/>
                <w:sz w:val="12"/>
                <w:szCs w:val="12"/>
                <w:lang w:val="es-ES"/>
              </w:rPr>
              <w:t>Ambiente</w:t>
            </w:r>
          </w:p>
        </w:tc>
      </w:tr>
    </w:tbl>
    <w:p w14:paraId="3C506299" w14:textId="77777777" w:rsidR="006010AE" w:rsidRDefault="006010AE" w:rsidP="00C51C45">
      <w:pPr>
        <w:spacing w:after="0" w:line="240" w:lineRule="auto"/>
        <w:jc w:val="both"/>
        <w:rPr>
          <w:rFonts w:ascii="Segoe UI Light" w:eastAsiaTheme="majorEastAsia" w:hAnsi="Segoe UI Light" w:cs="Segoe UI Light"/>
          <w:color w:val="262626" w:themeColor="text1" w:themeTint="D9"/>
          <w:sz w:val="20"/>
          <w:szCs w:val="20"/>
          <w:lang w:val="es-ES"/>
        </w:rPr>
      </w:pPr>
    </w:p>
    <w:p w14:paraId="06759BD7" w14:textId="7D275E2F" w:rsidR="00CA2CDF" w:rsidRDefault="00CA2CDF" w:rsidP="00C51C45">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85"/>
        <w:gridCol w:w="1221"/>
        <w:gridCol w:w="1128"/>
        <w:gridCol w:w="1094"/>
        <w:gridCol w:w="1175"/>
        <w:gridCol w:w="1325"/>
        <w:gridCol w:w="1299"/>
        <w:gridCol w:w="1060"/>
        <w:gridCol w:w="1052"/>
        <w:gridCol w:w="1039"/>
        <w:gridCol w:w="1044"/>
        <w:gridCol w:w="959"/>
        <w:gridCol w:w="964"/>
      </w:tblGrid>
      <w:tr w:rsidR="00751175" w:rsidRPr="006A0C98" w14:paraId="551A1FF3" w14:textId="253F85FA" w:rsidTr="000B265D">
        <w:tc>
          <w:tcPr>
            <w:tcW w:w="0" w:type="auto"/>
          </w:tcPr>
          <w:p w14:paraId="5CF3BF8E" w14:textId="0A7C70AF" w:rsidR="00751175" w:rsidRPr="006A0C98" w:rsidRDefault="00751175" w:rsidP="00072A57">
            <w:pPr>
              <w:widowControl w:val="0"/>
              <w:autoSpaceDE w:val="0"/>
              <w:autoSpaceDN w:val="0"/>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REFERENTE TEÓRICO</w:t>
            </w:r>
          </w:p>
        </w:tc>
        <w:tc>
          <w:tcPr>
            <w:tcW w:w="0" w:type="auto"/>
            <w:gridSpan w:val="12"/>
          </w:tcPr>
          <w:p w14:paraId="06182F42" w14:textId="46F7DA35" w:rsidR="00751175" w:rsidRPr="001E7628" w:rsidRDefault="00751175" w:rsidP="00072A57">
            <w:pPr>
              <w:jc w:val="center"/>
              <w:rPr>
                <w:rFonts w:ascii="Segoe UI Light" w:hAnsi="Segoe UI Light" w:cs="Segoe UI Light"/>
                <w:b/>
                <w:bCs/>
                <w:color w:val="009999"/>
                <w:sz w:val="16"/>
                <w:szCs w:val="16"/>
              </w:rPr>
            </w:pPr>
            <w:r w:rsidRPr="00422F46">
              <w:rPr>
                <w:rFonts w:ascii="Segoe UI Light" w:hAnsi="Segoe UI Light" w:cs="Segoe UI Light"/>
                <w:b/>
                <w:bCs/>
                <w:color w:val="009999"/>
                <w:sz w:val="16"/>
                <w:szCs w:val="16"/>
              </w:rPr>
              <w:t>SALARIOS. ESTRATEGIA Y SISTEMA SALARIAL O DE COMPENSACIONES. JUAN ANTONIO MORALES ARRIETA. NÉSTOR FERNANDO VELANDÍA HERRERA.</w:t>
            </w:r>
          </w:p>
        </w:tc>
      </w:tr>
      <w:tr w:rsidR="00751175" w:rsidRPr="006A0C98" w14:paraId="55BCDFB4" w14:textId="77777777" w:rsidTr="000B265D">
        <w:tc>
          <w:tcPr>
            <w:tcW w:w="0" w:type="auto"/>
          </w:tcPr>
          <w:p w14:paraId="4043343A" w14:textId="77777777" w:rsidR="00751175" w:rsidRPr="006A0C98" w:rsidRDefault="00751175" w:rsidP="00072A57">
            <w:pPr>
              <w:widowControl w:val="0"/>
              <w:autoSpaceDE w:val="0"/>
              <w:autoSpaceDN w:val="0"/>
              <w:jc w:val="center"/>
              <w:rPr>
                <w:rFonts w:ascii="Segoe UI Light" w:hAnsi="Segoe UI Light" w:cs="Segoe UI Light"/>
                <w:b/>
                <w:bCs/>
                <w:color w:val="009999"/>
                <w:sz w:val="16"/>
                <w:szCs w:val="16"/>
              </w:rPr>
            </w:pPr>
          </w:p>
        </w:tc>
        <w:tc>
          <w:tcPr>
            <w:tcW w:w="0" w:type="auto"/>
            <w:gridSpan w:val="3"/>
          </w:tcPr>
          <w:p w14:paraId="15323860" w14:textId="28D08DA0" w:rsidR="00751175"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GRUPO DE REQUISITOS O HABILIDADES</w:t>
            </w:r>
          </w:p>
        </w:tc>
        <w:tc>
          <w:tcPr>
            <w:tcW w:w="0" w:type="auto"/>
            <w:gridSpan w:val="7"/>
          </w:tcPr>
          <w:p w14:paraId="48EFCDAE" w14:textId="7B5FAC70" w:rsidR="00751175"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GRUPO DE RESPONSABILIDAD</w:t>
            </w:r>
          </w:p>
        </w:tc>
        <w:tc>
          <w:tcPr>
            <w:tcW w:w="0" w:type="auto"/>
            <w:gridSpan w:val="2"/>
          </w:tcPr>
          <w:p w14:paraId="0004DDC8" w14:textId="57339362" w:rsidR="00751175"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GRUPO DE ESFUERZO</w:t>
            </w:r>
          </w:p>
        </w:tc>
      </w:tr>
      <w:tr w:rsidR="00751175" w:rsidRPr="006A0C98" w14:paraId="038EBB9A" w14:textId="68D9BB29" w:rsidTr="000B265D">
        <w:tc>
          <w:tcPr>
            <w:tcW w:w="0" w:type="auto"/>
          </w:tcPr>
          <w:p w14:paraId="4D1F06FF" w14:textId="77777777" w:rsidR="00422F46" w:rsidRPr="006A0C98" w:rsidRDefault="00422F46" w:rsidP="00072A57">
            <w:pPr>
              <w:widowControl w:val="0"/>
              <w:autoSpaceDE w:val="0"/>
              <w:autoSpaceDN w:val="0"/>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FACTOR</w:t>
            </w:r>
          </w:p>
          <w:p w14:paraId="3A5C3FAD" w14:textId="77777777" w:rsidR="00422F46" w:rsidRPr="006A0C98" w:rsidRDefault="00422F46" w:rsidP="00072A57">
            <w:pPr>
              <w:jc w:val="center"/>
              <w:rPr>
                <w:rFonts w:ascii="Segoe UI Light" w:eastAsiaTheme="majorEastAsia" w:hAnsi="Segoe UI Light" w:cs="Segoe UI Light"/>
                <w:color w:val="262626" w:themeColor="text1" w:themeTint="D9"/>
                <w:sz w:val="16"/>
                <w:szCs w:val="16"/>
                <w:lang w:val="es-ES"/>
              </w:rPr>
            </w:pPr>
          </w:p>
        </w:tc>
        <w:tc>
          <w:tcPr>
            <w:tcW w:w="0" w:type="auto"/>
          </w:tcPr>
          <w:p w14:paraId="00039DED" w14:textId="7ED46D43"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ESCOLARIDAD</w:t>
            </w:r>
          </w:p>
        </w:tc>
        <w:tc>
          <w:tcPr>
            <w:tcW w:w="0" w:type="auto"/>
          </w:tcPr>
          <w:p w14:paraId="25CE4AEA" w14:textId="5298C603"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EXPERIENCIA</w:t>
            </w:r>
          </w:p>
        </w:tc>
        <w:tc>
          <w:tcPr>
            <w:tcW w:w="0" w:type="auto"/>
          </w:tcPr>
          <w:p w14:paraId="761CC73A" w14:textId="29CEAE09"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CAPACIDAD (MENTAL Y FÍSICA)</w:t>
            </w:r>
          </w:p>
        </w:tc>
        <w:tc>
          <w:tcPr>
            <w:tcW w:w="0" w:type="auto"/>
          </w:tcPr>
          <w:p w14:paraId="4913EA07" w14:textId="512BE3A6"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SUPERVISIÓN PERSONAL</w:t>
            </w:r>
          </w:p>
        </w:tc>
        <w:tc>
          <w:tcPr>
            <w:tcW w:w="0" w:type="auto"/>
          </w:tcPr>
          <w:p w14:paraId="1C05EAA2" w14:textId="0EF7C1F6"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EQUIPOS, MATERIALES Y HERRAMIENTAS</w:t>
            </w:r>
          </w:p>
        </w:tc>
        <w:tc>
          <w:tcPr>
            <w:tcW w:w="0" w:type="auto"/>
          </w:tcPr>
          <w:p w14:paraId="2A070565" w14:textId="2099D347"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INFORMACIÓN CONFIDENCIAL</w:t>
            </w:r>
          </w:p>
        </w:tc>
        <w:tc>
          <w:tcPr>
            <w:tcW w:w="0" w:type="auto"/>
          </w:tcPr>
          <w:p w14:paraId="6A66C489" w14:textId="7D49DCF4"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CONTACTO CON EL PÚBLICO O CON LOS CLIENTES</w:t>
            </w:r>
          </w:p>
        </w:tc>
        <w:tc>
          <w:tcPr>
            <w:tcW w:w="0" w:type="auto"/>
          </w:tcPr>
          <w:p w14:paraId="03EDF8FA" w14:textId="5E1C02E3"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CALIDAD DEL PRODUCTO O SERVICIO</w:t>
            </w:r>
          </w:p>
        </w:tc>
        <w:tc>
          <w:tcPr>
            <w:tcW w:w="0" w:type="auto"/>
          </w:tcPr>
          <w:p w14:paraId="5B754392" w14:textId="5022CF98"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MANEJO DE DINERO O VALORES</w:t>
            </w:r>
          </w:p>
        </w:tc>
        <w:tc>
          <w:tcPr>
            <w:tcW w:w="0" w:type="auto"/>
          </w:tcPr>
          <w:p w14:paraId="3CAE0D15" w14:textId="784DDCD8"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SEGURIDAD DE OTRAS PERSONAS</w:t>
            </w:r>
          </w:p>
        </w:tc>
        <w:tc>
          <w:tcPr>
            <w:tcW w:w="0" w:type="auto"/>
          </w:tcPr>
          <w:p w14:paraId="7C38BEAF" w14:textId="418EC2D2"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ESFUERZO FÍSICO</w:t>
            </w:r>
          </w:p>
        </w:tc>
        <w:tc>
          <w:tcPr>
            <w:tcW w:w="0" w:type="auto"/>
          </w:tcPr>
          <w:p w14:paraId="27F83A89" w14:textId="7ECF0E29" w:rsidR="00422F46" w:rsidRPr="006A0C98" w:rsidRDefault="00751175" w:rsidP="00072A57">
            <w:pPr>
              <w:jc w:val="center"/>
              <w:rPr>
                <w:rFonts w:ascii="Segoe UI Light" w:hAnsi="Segoe UI Light" w:cs="Segoe UI Light"/>
                <w:b/>
                <w:bCs/>
                <w:color w:val="009999"/>
                <w:sz w:val="16"/>
                <w:szCs w:val="16"/>
              </w:rPr>
            </w:pPr>
            <w:r w:rsidRPr="00751175">
              <w:rPr>
                <w:rFonts w:ascii="Segoe UI Light" w:hAnsi="Segoe UI Light" w:cs="Segoe UI Light"/>
                <w:b/>
                <w:bCs/>
                <w:color w:val="009999"/>
                <w:sz w:val="16"/>
                <w:szCs w:val="16"/>
              </w:rPr>
              <w:t>ESFUERZO MENTAL</w:t>
            </w:r>
          </w:p>
        </w:tc>
      </w:tr>
      <w:tr w:rsidR="00751175" w:rsidRPr="00F7606F" w14:paraId="459B1128" w14:textId="78EA5017" w:rsidTr="000B265D">
        <w:tc>
          <w:tcPr>
            <w:tcW w:w="0" w:type="auto"/>
          </w:tcPr>
          <w:p w14:paraId="15BFB1C7" w14:textId="77777777" w:rsidR="00422F46" w:rsidRPr="00F7606F" w:rsidRDefault="00422F46" w:rsidP="00072A57">
            <w:pPr>
              <w:jc w:val="both"/>
              <w:rPr>
                <w:rFonts w:ascii="Segoe UI Light" w:eastAsiaTheme="majorEastAsia" w:hAnsi="Segoe UI Light" w:cs="Segoe UI Light"/>
                <w:color w:val="262626" w:themeColor="text1" w:themeTint="D9"/>
                <w:sz w:val="12"/>
                <w:szCs w:val="12"/>
                <w:lang w:val="es-ES"/>
              </w:rPr>
            </w:pPr>
            <w:r w:rsidRPr="00F7606F">
              <w:rPr>
                <w:rFonts w:ascii="Segoe UI Light" w:hAnsi="Segoe UI Light" w:cs="Segoe UI Light"/>
                <w:b/>
                <w:bCs/>
                <w:color w:val="009999"/>
                <w:sz w:val="12"/>
                <w:szCs w:val="12"/>
              </w:rPr>
              <w:t>DESCRIPCIÓN</w:t>
            </w:r>
          </w:p>
        </w:tc>
        <w:tc>
          <w:tcPr>
            <w:tcW w:w="0" w:type="auto"/>
          </w:tcPr>
          <w:p w14:paraId="7613E6EC" w14:textId="59BDC134"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t>Preparación académica básica o profesional mínima exigida para cumplir con las funciones del puesto.</w:t>
            </w:r>
          </w:p>
        </w:tc>
        <w:tc>
          <w:tcPr>
            <w:tcW w:w="0" w:type="auto"/>
          </w:tcPr>
          <w:p w14:paraId="748EDE72" w14:textId="4DBDCC2A"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t xml:space="preserve">Cantidad de tiempo mínimo de desempeño eficaz de tareas que permite inferir el dominio del puesto de trabajo (técnicas, procesos de producción, funciones y cometidos del </w:t>
            </w:r>
            <w:r w:rsidRPr="00751175">
              <w:rPr>
                <w:rFonts w:ascii="Segoe UI Light" w:eastAsiaTheme="majorEastAsia" w:hAnsi="Segoe UI Light" w:cs="Segoe UI Light"/>
                <w:color w:val="262626" w:themeColor="text1" w:themeTint="D9"/>
                <w:sz w:val="12"/>
                <w:szCs w:val="12"/>
                <w:lang w:val="es-ES"/>
              </w:rPr>
              <w:lastRenderedPageBreak/>
              <w:t>puesto, herramientas, materiales y equipos).</w:t>
            </w:r>
          </w:p>
        </w:tc>
        <w:tc>
          <w:tcPr>
            <w:tcW w:w="0" w:type="auto"/>
          </w:tcPr>
          <w:p w14:paraId="27F8BF37" w14:textId="294EC31F"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El grado de aptitud mental o intelectual referida a iniciativa, análisis, agilidad mental, síntesis, creatividad, comprensión mecánica y juicio independiente. La aptitud física, </w:t>
            </w:r>
            <w:r w:rsidRPr="00751175">
              <w:rPr>
                <w:rFonts w:ascii="Segoe UI Light" w:eastAsiaTheme="majorEastAsia" w:hAnsi="Segoe UI Light" w:cs="Segoe UI Light"/>
                <w:color w:val="262626" w:themeColor="text1" w:themeTint="D9"/>
                <w:sz w:val="12"/>
                <w:szCs w:val="12"/>
                <w:lang w:val="es-ES"/>
              </w:rPr>
              <w:lastRenderedPageBreak/>
              <w:t xml:space="preserve">que bien se puede referir a habilidad o destreza manual determinada por variables como coordinación, velocidad y precisión; o capacidad física relacionada con factores como edad, peso, agudeza visual, etc. La capacidad de integración a equipos de </w:t>
            </w:r>
            <w:r w:rsidR="000B265D" w:rsidRPr="00751175">
              <w:rPr>
                <w:rFonts w:ascii="Segoe UI Light" w:eastAsiaTheme="majorEastAsia" w:hAnsi="Segoe UI Light" w:cs="Segoe UI Light"/>
                <w:color w:val="262626" w:themeColor="text1" w:themeTint="D9"/>
                <w:sz w:val="12"/>
                <w:szCs w:val="12"/>
                <w:lang w:val="es-ES"/>
              </w:rPr>
              <w:t>trabajo</w:t>
            </w:r>
            <w:r w:rsidRPr="00751175">
              <w:rPr>
                <w:rFonts w:ascii="Segoe UI Light" w:eastAsiaTheme="majorEastAsia" w:hAnsi="Segoe UI Light" w:cs="Segoe UI Light"/>
                <w:color w:val="262626" w:themeColor="text1" w:themeTint="D9"/>
                <w:sz w:val="12"/>
                <w:szCs w:val="12"/>
                <w:lang w:val="es-ES"/>
              </w:rPr>
              <w:t>, liderazgo, etc.</w:t>
            </w:r>
          </w:p>
        </w:tc>
        <w:tc>
          <w:tcPr>
            <w:tcW w:w="0" w:type="auto"/>
          </w:tcPr>
          <w:p w14:paraId="0CCC67F1" w14:textId="31E448E3"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Responsabilidad por supervisión, liderazgo o conducción del personal: Incluye capacidad y esfuerzo para organizar, integrar, entrenar, dirigir y controlar la acción de los subordinados. Se </w:t>
            </w:r>
            <w:r w:rsidRPr="00751175">
              <w:rPr>
                <w:rFonts w:ascii="Segoe UI Light" w:eastAsiaTheme="majorEastAsia" w:hAnsi="Segoe UI Light" w:cs="Segoe UI Light"/>
                <w:color w:val="262626" w:themeColor="text1" w:themeTint="D9"/>
                <w:sz w:val="12"/>
                <w:szCs w:val="12"/>
                <w:lang w:val="es-ES"/>
              </w:rPr>
              <w:lastRenderedPageBreak/>
              <w:t>mide tomando en consideración variables como cantidad de personas, su nivel de calificación profesional, complejidad de las funciones a realzar por este personal, supervisión de tipo directo o indirecto, general o detallada.</w:t>
            </w:r>
          </w:p>
        </w:tc>
        <w:tc>
          <w:tcPr>
            <w:tcW w:w="0" w:type="auto"/>
          </w:tcPr>
          <w:p w14:paraId="18BC3C8E" w14:textId="51D7AC4F"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Responsabilidad por equipos, materiales y herramientas: Determinada por variables como costo, complejidad tecnológica y riesgo de daños en aspectos como utilización, conservación o mantenimiento.</w:t>
            </w:r>
          </w:p>
        </w:tc>
        <w:tc>
          <w:tcPr>
            <w:tcW w:w="0" w:type="auto"/>
          </w:tcPr>
          <w:p w14:paraId="086BC950" w14:textId="107F34E0"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t xml:space="preserve">Responsabilidad por información confidencial: Determina el nivel de exigencia respecto a discrecionalidad y reserva de datos e informes y la significación de tal información.  También existe la responsabilidad por </w:t>
            </w:r>
            <w:r w:rsidRPr="00751175">
              <w:rPr>
                <w:rFonts w:ascii="Segoe UI Light" w:eastAsiaTheme="majorEastAsia" w:hAnsi="Segoe UI Light" w:cs="Segoe UI Light"/>
                <w:color w:val="262626" w:themeColor="text1" w:themeTint="D9"/>
                <w:sz w:val="12"/>
                <w:szCs w:val="12"/>
                <w:lang w:val="es-ES"/>
              </w:rPr>
              <w:lastRenderedPageBreak/>
              <w:t>información así ésta no sea confidencial; es el caso de registros, ficheros, archivos o reportes.</w:t>
            </w:r>
          </w:p>
        </w:tc>
        <w:tc>
          <w:tcPr>
            <w:tcW w:w="0" w:type="auto"/>
          </w:tcPr>
          <w:p w14:paraId="2A16BE9B" w14:textId="476F970F"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Responsabilidad por contactos con el público o con los clientes:  Toma en cuenta el nivel de compromiso para mantener buenas relaciones con los clientes o público en </w:t>
            </w:r>
            <w:r w:rsidRPr="00751175">
              <w:rPr>
                <w:rFonts w:ascii="Segoe UI Light" w:eastAsiaTheme="majorEastAsia" w:hAnsi="Segoe UI Light" w:cs="Segoe UI Light"/>
                <w:color w:val="262626" w:themeColor="text1" w:themeTint="D9"/>
                <w:sz w:val="12"/>
                <w:szCs w:val="12"/>
                <w:lang w:val="es-ES"/>
              </w:rPr>
              <w:lastRenderedPageBreak/>
              <w:t>general; la cantidad y calidad de personas con los que se actúa y la intensidad o periodicidad de dichos contratos.</w:t>
            </w:r>
          </w:p>
        </w:tc>
        <w:tc>
          <w:tcPr>
            <w:tcW w:w="0" w:type="auto"/>
          </w:tcPr>
          <w:p w14:paraId="500F76A5" w14:textId="4507663F"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Responsabilidad por la calidad del producto o servicio: Apreciada en términos de sus efectos en el nivel de pérdidas o utilidades, satisfacción o descontento de </w:t>
            </w:r>
            <w:r w:rsidRPr="00751175">
              <w:rPr>
                <w:rFonts w:ascii="Segoe UI Light" w:eastAsiaTheme="majorEastAsia" w:hAnsi="Segoe UI Light" w:cs="Segoe UI Light"/>
                <w:color w:val="262626" w:themeColor="text1" w:themeTint="D9"/>
                <w:sz w:val="12"/>
                <w:szCs w:val="12"/>
                <w:lang w:val="es-ES"/>
              </w:rPr>
              <w:lastRenderedPageBreak/>
              <w:t>los clientes y, en general, resultados dentro del área de interés, o impacto en resultados finales y de magnitud.</w:t>
            </w:r>
          </w:p>
        </w:tc>
        <w:tc>
          <w:tcPr>
            <w:tcW w:w="0" w:type="auto"/>
          </w:tcPr>
          <w:p w14:paraId="7C476E2E" w14:textId="693F1DF6"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Responsabilidad por manejo de dinero o valores: Implica el riesgo por pérdida de dinero o valores que están bajo custodia.</w:t>
            </w:r>
          </w:p>
        </w:tc>
        <w:tc>
          <w:tcPr>
            <w:tcW w:w="0" w:type="auto"/>
          </w:tcPr>
          <w:p w14:paraId="5B5ADD89" w14:textId="399E12AF"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t xml:space="preserve">Responsabilidad por la seguridad de otras personas: Medida de acuerdo con los peligros que pueden significar las desatenciones u omisiones en el </w:t>
            </w:r>
            <w:r w:rsidRPr="00751175">
              <w:rPr>
                <w:rFonts w:ascii="Segoe UI Light" w:eastAsiaTheme="majorEastAsia" w:hAnsi="Segoe UI Light" w:cs="Segoe UI Light"/>
                <w:color w:val="262626" w:themeColor="text1" w:themeTint="D9"/>
                <w:sz w:val="12"/>
                <w:szCs w:val="12"/>
                <w:lang w:val="es-ES"/>
              </w:rPr>
              <w:lastRenderedPageBreak/>
              <w:t>cumplimiento de las tareas.</w:t>
            </w:r>
          </w:p>
        </w:tc>
        <w:tc>
          <w:tcPr>
            <w:tcW w:w="0" w:type="auto"/>
          </w:tcPr>
          <w:p w14:paraId="47F1B04E" w14:textId="460DDA4E"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El esfuerzo físico incluye la energía física o despliegue muscular exigido por actividades como caminar, levantar (variable de peso), transportar y </w:t>
            </w:r>
            <w:r w:rsidRPr="00751175">
              <w:rPr>
                <w:rFonts w:ascii="Segoe UI Light" w:eastAsiaTheme="majorEastAsia" w:hAnsi="Segoe UI Light" w:cs="Segoe UI Light"/>
                <w:color w:val="262626" w:themeColor="text1" w:themeTint="D9"/>
                <w:sz w:val="12"/>
                <w:szCs w:val="12"/>
                <w:lang w:val="es-ES"/>
              </w:rPr>
              <w:lastRenderedPageBreak/>
              <w:t>sujetar y su continuidad (ocasional o esporádico, intermitente o permanente), lo cual origina un determinado nivel de cansancio.</w:t>
            </w:r>
          </w:p>
        </w:tc>
        <w:tc>
          <w:tcPr>
            <w:tcW w:w="0" w:type="auto"/>
          </w:tcPr>
          <w:p w14:paraId="1E056A84" w14:textId="6EB3C5AA" w:rsidR="00422F46" w:rsidRPr="00F7606F" w:rsidRDefault="00751175" w:rsidP="00072A57">
            <w:pPr>
              <w:jc w:val="both"/>
              <w:rPr>
                <w:rFonts w:ascii="Segoe UI Light" w:eastAsiaTheme="majorEastAsia" w:hAnsi="Segoe UI Light" w:cs="Segoe UI Light"/>
                <w:color w:val="262626" w:themeColor="text1" w:themeTint="D9"/>
                <w:sz w:val="12"/>
                <w:szCs w:val="12"/>
                <w:lang w:val="es-ES"/>
              </w:rPr>
            </w:pPr>
            <w:r w:rsidRPr="00751175">
              <w:rPr>
                <w:rFonts w:ascii="Segoe UI Light" w:eastAsiaTheme="majorEastAsia" w:hAnsi="Segoe UI Light" w:cs="Segoe UI Light"/>
                <w:color w:val="262626" w:themeColor="text1" w:themeTint="D9"/>
                <w:sz w:val="12"/>
                <w:szCs w:val="12"/>
                <w:lang w:val="es-ES"/>
              </w:rPr>
              <w:lastRenderedPageBreak/>
              <w:t xml:space="preserve">El esfuerzo mental está señalado por la intensidad de atención o concentración y la frecuencia de la exigencia (esporádico, intermitente o permanente); también el </w:t>
            </w:r>
            <w:r w:rsidRPr="00751175">
              <w:rPr>
                <w:rFonts w:ascii="Segoe UI Light" w:eastAsiaTheme="majorEastAsia" w:hAnsi="Segoe UI Light" w:cs="Segoe UI Light"/>
                <w:color w:val="262626" w:themeColor="text1" w:themeTint="D9"/>
                <w:sz w:val="12"/>
                <w:szCs w:val="12"/>
                <w:lang w:val="es-ES"/>
              </w:rPr>
              <w:lastRenderedPageBreak/>
              <w:t>grado de monotonía de las tareas ejecutadas. En ocasiones se incluye en este concepto el nivel de atención de aplicación de los sentidos: por ejemplo, agudeza visual.</w:t>
            </w:r>
          </w:p>
        </w:tc>
      </w:tr>
    </w:tbl>
    <w:p w14:paraId="6A552CB4" w14:textId="60A0EA80" w:rsidR="001E7628" w:rsidRDefault="001E7628" w:rsidP="00C51C45">
      <w:pPr>
        <w:spacing w:after="0" w:line="240" w:lineRule="auto"/>
        <w:jc w:val="both"/>
        <w:rPr>
          <w:rFonts w:ascii="Segoe UI Light" w:eastAsiaTheme="majorEastAsia" w:hAnsi="Segoe UI Light" w:cs="Segoe UI Light"/>
          <w:color w:val="262626" w:themeColor="text1" w:themeTint="D9"/>
          <w:sz w:val="20"/>
          <w:szCs w:val="20"/>
          <w:lang w:val="es-ES"/>
        </w:rPr>
      </w:pPr>
    </w:p>
    <w:p w14:paraId="2DD1D22F" w14:textId="77777777" w:rsidR="00CA2CDF" w:rsidRDefault="00CA2CDF" w:rsidP="00C51C45">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1000"/>
        <w:gridCol w:w="1591"/>
        <w:gridCol w:w="1922"/>
        <w:gridCol w:w="1932"/>
        <w:gridCol w:w="1851"/>
        <w:gridCol w:w="1845"/>
        <w:gridCol w:w="2006"/>
        <w:gridCol w:w="2198"/>
      </w:tblGrid>
      <w:tr w:rsidR="001E7628" w:rsidRPr="006A0C98" w14:paraId="0228E62B" w14:textId="77777777" w:rsidTr="000B265D">
        <w:tc>
          <w:tcPr>
            <w:tcW w:w="0" w:type="auto"/>
          </w:tcPr>
          <w:p w14:paraId="58CE3CE4" w14:textId="19F79919" w:rsidR="001E7628" w:rsidRPr="006A0C98" w:rsidRDefault="001E7628" w:rsidP="00072A57">
            <w:pPr>
              <w:widowControl w:val="0"/>
              <w:autoSpaceDE w:val="0"/>
              <w:autoSpaceDN w:val="0"/>
              <w:jc w:val="center"/>
              <w:rPr>
                <w:rFonts w:ascii="Segoe UI Light" w:hAnsi="Segoe UI Light" w:cs="Segoe UI Light"/>
                <w:b/>
                <w:bCs/>
                <w:color w:val="009999"/>
                <w:sz w:val="16"/>
                <w:szCs w:val="16"/>
              </w:rPr>
            </w:pPr>
            <w:r w:rsidRPr="00CA2CDF">
              <w:rPr>
                <w:rFonts w:ascii="Segoe UI Light" w:hAnsi="Segoe UI Light" w:cs="Segoe UI Light"/>
                <w:b/>
                <w:bCs/>
                <w:color w:val="009999"/>
                <w:sz w:val="16"/>
                <w:szCs w:val="16"/>
              </w:rPr>
              <w:t>REFERENTE TEÓRICO</w:t>
            </w:r>
          </w:p>
        </w:tc>
        <w:tc>
          <w:tcPr>
            <w:tcW w:w="0" w:type="auto"/>
            <w:gridSpan w:val="7"/>
          </w:tcPr>
          <w:p w14:paraId="31E39070" w14:textId="1BE562DA" w:rsidR="001E7628" w:rsidRPr="006A0C98" w:rsidRDefault="001E7628" w:rsidP="001E7628">
            <w:pP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MANUAL DE NORMAS Y PROCEDIMIENTOS, DIRECCIÓN GENERAL DEL SERVICIO CIVIL (1987)</w:t>
            </w:r>
          </w:p>
        </w:tc>
      </w:tr>
      <w:tr w:rsidR="001E7628" w:rsidRPr="006A0C98" w14:paraId="1ED1C470" w14:textId="77777777" w:rsidTr="000B265D">
        <w:tc>
          <w:tcPr>
            <w:tcW w:w="0" w:type="auto"/>
          </w:tcPr>
          <w:p w14:paraId="7C284C1B" w14:textId="77777777" w:rsidR="00CA2CDF" w:rsidRPr="006A0C98" w:rsidRDefault="00CA2CDF" w:rsidP="00072A57">
            <w:pPr>
              <w:widowControl w:val="0"/>
              <w:autoSpaceDE w:val="0"/>
              <w:autoSpaceDN w:val="0"/>
              <w:jc w:val="center"/>
              <w:rPr>
                <w:rFonts w:ascii="Segoe UI Light" w:hAnsi="Segoe UI Light" w:cs="Segoe UI Light"/>
                <w:b/>
                <w:bCs/>
                <w:color w:val="009999"/>
                <w:sz w:val="16"/>
                <w:szCs w:val="16"/>
              </w:rPr>
            </w:pPr>
            <w:r w:rsidRPr="006A0C98">
              <w:rPr>
                <w:rFonts w:ascii="Segoe UI Light" w:hAnsi="Segoe UI Light" w:cs="Segoe UI Light"/>
                <w:b/>
                <w:bCs/>
                <w:color w:val="009999"/>
                <w:sz w:val="16"/>
                <w:szCs w:val="16"/>
              </w:rPr>
              <w:t>FACTOR</w:t>
            </w:r>
          </w:p>
          <w:p w14:paraId="30FC9129" w14:textId="77777777" w:rsidR="00CA2CDF" w:rsidRPr="006A0C98" w:rsidRDefault="00CA2CDF" w:rsidP="00072A57">
            <w:pPr>
              <w:jc w:val="center"/>
              <w:rPr>
                <w:rFonts w:ascii="Segoe UI Light" w:eastAsiaTheme="majorEastAsia" w:hAnsi="Segoe UI Light" w:cs="Segoe UI Light"/>
                <w:color w:val="262626" w:themeColor="text1" w:themeTint="D9"/>
                <w:sz w:val="16"/>
                <w:szCs w:val="16"/>
                <w:lang w:val="es-ES"/>
              </w:rPr>
            </w:pPr>
          </w:p>
        </w:tc>
        <w:tc>
          <w:tcPr>
            <w:tcW w:w="0" w:type="auto"/>
          </w:tcPr>
          <w:p w14:paraId="6459AB48" w14:textId="694C9A18"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SUPERVISIÓN RECIBIDA</w:t>
            </w:r>
          </w:p>
        </w:tc>
        <w:tc>
          <w:tcPr>
            <w:tcW w:w="0" w:type="auto"/>
          </w:tcPr>
          <w:p w14:paraId="5F0CDDBE" w14:textId="03FAFB50"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SUPERVISIÓN EJERCIDA</w:t>
            </w:r>
          </w:p>
        </w:tc>
        <w:tc>
          <w:tcPr>
            <w:tcW w:w="0" w:type="auto"/>
          </w:tcPr>
          <w:p w14:paraId="0BA3B425" w14:textId="4C66D083"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RESPONSABILIDAD POR FUNCIONES</w:t>
            </w:r>
          </w:p>
        </w:tc>
        <w:tc>
          <w:tcPr>
            <w:tcW w:w="0" w:type="auto"/>
          </w:tcPr>
          <w:p w14:paraId="2242950F" w14:textId="5E9D33CD"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RESPONSABILIDAD POR RELACIONES DE TRABAJO</w:t>
            </w:r>
          </w:p>
        </w:tc>
        <w:tc>
          <w:tcPr>
            <w:tcW w:w="0" w:type="auto"/>
          </w:tcPr>
          <w:p w14:paraId="6F5D1AF7" w14:textId="58C38BAE"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RESPONSABILIDAD POR EQUIPO Y MATERIALES</w:t>
            </w:r>
          </w:p>
        </w:tc>
        <w:tc>
          <w:tcPr>
            <w:tcW w:w="0" w:type="auto"/>
          </w:tcPr>
          <w:p w14:paraId="61E0709C" w14:textId="60D26C59"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CONDICIONES DE TRABAJO</w:t>
            </w:r>
          </w:p>
        </w:tc>
        <w:tc>
          <w:tcPr>
            <w:tcW w:w="0" w:type="auto"/>
          </w:tcPr>
          <w:p w14:paraId="7A4D0CAD" w14:textId="03937FE2" w:rsidR="00CA2CDF" w:rsidRPr="006A0C98" w:rsidRDefault="001E7628" w:rsidP="00072A57">
            <w:pPr>
              <w:jc w:val="center"/>
              <w:rPr>
                <w:rFonts w:ascii="Segoe UI Light" w:hAnsi="Segoe UI Light" w:cs="Segoe UI Light"/>
                <w:b/>
                <w:bCs/>
                <w:color w:val="009999"/>
                <w:sz w:val="16"/>
                <w:szCs w:val="16"/>
              </w:rPr>
            </w:pPr>
            <w:r w:rsidRPr="001E7628">
              <w:rPr>
                <w:rFonts w:ascii="Segoe UI Light" w:hAnsi="Segoe UI Light" w:cs="Segoe UI Light"/>
                <w:b/>
                <w:bCs/>
                <w:color w:val="009999"/>
                <w:sz w:val="16"/>
                <w:szCs w:val="16"/>
              </w:rPr>
              <w:t>CONSECUENCIAS DEL ERROR</w:t>
            </w:r>
          </w:p>
        </w:tc>
      </w:tr>
      <w:tr w:rsidR="001E7628" w:rsidRPr="00F7606F" w14:paraId="0A861531" w14:textId="77777777" w:rsidTr="000B265D">
        <w:tc>
          <w:tcPr>
            <w:tcW w:w="0" w:type="auto"/>
          </w:tcPr>
          <w:p w14:paraId="7069CC8F" w14:textId="77777777" w:rsidR="00CA2CDF" w:rsidRPr="00F7606F" w:rsidRDefault="00CA2CDF" w:rsidP="00072A57">
            <w:pPr>
              <w:jc w:val="both"/>
              <w:rPr>
                <w:rFonts w:ascii="Segoe UI Light" w:eastAsiaTheme="majorEastAsia" w:hAnsi="Segoe UI Light" w:cs="Segoe UI Light"/>
                <w:color w:val="262626" w:themeColor="text1" w:themeTint="D9"/>
                <w:sz w:val="12"/>
                <w:szCs w:val="12"/>
                <w:lang w:val="es-ES"/>
              </w:rPr>
            </w:pPr>
            <w:r w:rsidRPr="00F7606F">
              <w:rPr>
                <w:rFonts w:ascii="Segoe UI Light" w:hAnsi="Segoe UI Light" w:cs="Segoe UI Light"/>
                <w:b/>
                <w:bCs/>
                <w:color w:val="009999"/>
                <w:sz w:val="12"/>
                <w:szCs w:val="12"/>
              </w:rPr>
              <w:t>DESCRIPCIÓN</w:t>
            </w:r>
          </w:p>
        </w:tc>
        <w:tc>
          <w:tcPr>
            <w:tcW w:w="0" w:type="auto"/>
          </w:tcPr>
          <w:p w14:paraId="25D97BEB" w14:textId="569BC0AA"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 xml:space="preserve">La supervisión recibida valora la responsabilidad que la tarea reviste en cuanto a la supervisión que recibe el servidor, la cual puede ser directa, con poca independencia en cuanto a la toma de decisiones, o bien con independencia.  La calidad de trabajo es comprobada en el quehacer </w:t>
            </w:r>
            <w:proofErr w:type="gramStart"/>
            <w:r w:rsidRPr="001E7628">
              <w:rPr>
                <w:rFonts w:ascii="Segoe UI Light" w:eastAsiaTheme="majorEastAsia" w:hAnsi="Segoe UI Light" w:cs="Segoe UI Light"/>
                <w:color w:val="262626" w:themeColor="text1" w:themeTint="D9"/>
                <w:sz w:val="12"/>
                <w:szCs w:val="12"/>
                <w:lang w:val="es-ES"/>
              </w:rPr>
              <w:t>del mismo</w:t>
            </w:r>
            <w:proofErr w:type="gramEnd"/>
            <w:r w:rsidRPr="001E7628">
              <w:rPr>
                <w:rFonts w:ascii="Segoe UI Light" w:eastAsiaTheme="majorEastAsia" w:hAnsi="Segoe UI Light" w:cs="Segoe UI Light"/>
                <w:color w:val="262626" w:themeColor="text1" w:themeTint="D9"/>
                <w:sz w:val="12"/>
                <w:szCs w:val="12"/>
                <w:lang w:val="es-ES"/>
              </w:rPr>
              <w:t>, en forma sucesiva o bien apreciada a través de los resultados obtenidos.</w:t>
            </w:r>
          </w:p>
        </w:tc>
        <w:tc>
          <w:tcPr>
            <w:tcW w:w="0" w:type="auto"/>
          </w:tcPr>
          <w:p w14:paraId="2373A47D" w14:textId="337E7446"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La supervisión ejercida valora la responsabilidad que la tarea reviste en cuanto a la dirección o supervisión del trabajo de otras personas.  Se entiende dicha dirección como especificación de las funciones típicas de un jefe: guía, asistencia, adiestramiento, programación, asignación de tareas, coordinación, disciplina, evaluación y control. Al valorar esta responsabilidad directiva, se considera normalmente tanto el tipo y nivel de la supervisión - desde el punto de vista de la naturaleza del trabajo de los subordinados y, por tanto, de la dificultad de la actividad de la supervisión- como el número de puesto de trabajo jerárquicamente dependientes (directos o indirectos).  La supervisión es la tarea que ejerce un servidor que ocupa una posición de mando, y que consiste básicamente en impartir directivas de ejecución al personal a su cargo y controlar el cumplimiento de tales directivas.</w:t>
            </w:r>
          </w:p>
        </w:tc>
        <w:tc>
          <w:tcPr>
            <w:tcW w:w="0" w:type="auto"/>
          </w:tcPr>
          <w:p w14:paraId="267A1924" w14:textId="736EFA52"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Este factor se refiere al eficiente cumplimiento de los servicios y actividades asignadas al servidor, lo mismo que el correcto empleo de los datos, informaciones y noticias reservadas que llegan a su conocimiento en el desenvolvimiento de las obligaciones asignadas y cuya divulgación podría, directa o indirectamente, ocasionar daños a la institución.</w:t>
            </w:r>
          </w:p>
        </w:tc>
        <w:tc>
          <w:tcPr>
            <w:tcW w:w="0" w:type="auto"/>
          </w:tcPr>
          <w:p w14:paraId="352349BA" w14:textId="138ABBCC"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Este factor valora una típica responsabilidad del trabajo de los servidores, es decir, la responsabilidad requerida para dirigir, mantener y desarrollar dentro o fuera de la institución relaciones con otras personas, relaciones que son necesarias para el desarrollo de los cometidos confiados.</w:t>
            </w:r>
          </w:p>
        </w:tc>
        <w:tc>
          <w:tcPr>
            <w:tcW w:w="0" w:type="auto"/>
          </w:tcPr>
          <w:p w14:paraId="25D041A2" w14:textId="2953E82D"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Este factor valora la naturaleza del daño que pueden ocasionar a los materiales, a los instrumentos, a la maquinaria, a las instalaciones, al proceso de trabajo, a los productos, los errores de ejecución y la falta de cuidado y de atención por parte del servidor que desempeña la tarea.</w:t>
            </w:r>
          </w:p>
        </w:tc>
        <w:tc>
          <w:tcPr>
            <w:tcW w:w="0" w:type="auto"/>
          </w:tcPr>
          <w:p w14:paraId="4172AE41" w14:textId="3F36888C"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bookmarkStart w:id="25" w:name="_Hlk144799178"/>
            <w:r w:rsidRPr="001E7628">
              <w:rPr>
                <w:rFonts w:ascii="Segoe UI Light" w:eastAsiaTheme="majorEastAsia" w:hAnsi="Segoe UI Light" w:cs="Segoe UI Light"/>
                <w:color w:val="262626" w:themeColor="text1" w:themeTint="D9"/>
                <w:sz w:val="12"/>
                <w:szCs w:val="12"/>
                <w:lang w:val="es-ES"/>
              </w:rPr>
              <w:t>Las condiciones de trabajo son las condiciones ambientales en que debe desarrollarse el trabajo, prestando particular atención a la eventual presencia de elementos desagradables o nocivos.  Para la valoración se consideran: La intensidad de los elementos desagradables o nocivos (exposición al calor, frío, intemperie, humo, vapores, ruidos, vibraciones, humedad, etc.), eventualmente presentes en el ambiente, y sus posibles y diversas combinaciones.  La duración de la exposición a tales elementos.  El riesgo de contraer enfermedades profesionales.  La existencia y la aplicación de eventuales sistemas de protección.  Jornadas de trabajo de acuerdo con los reglamentos existentes.  Traslado a diferentes lugares del país.</w:t>
            </w:r>
            <w:bookmarkEnd w:id="25"/>
          </w:p>
        </w:tc>
        <w:tc>
          <w:tcPr>
            <w:tcW w:w="0" w:type="auto"/>
          </w:tcPr>
          <w:p w14:paraId="6793DB9D" w14:textId="0F359EC6" w:rsidR="00CA2CDF" w:rsidRPr="00F7606F" w:rsidRDefault="001E7628" w:rsidP="00072A57">
            <w:pPr>
              <w:jc w:val="both"/>
              <w:rPr>
                <w:rFonts w:ascii="Segoe UI Light" w:eastAsiaTheme="majorEastAsia" w:hAnsi="Segoe UI Light" w:cs="Segoe UI Light"/>
                <w:color w:val="262626" w:themeColor="text1" w:themeTint="D9"/>
                <w:sz w:val="12"/>
                <w:szCs w:val="12"/>
                <w:lang w:val="es-ES"/>
              </w:rPr>
            </w:pPr>
            <w:r w:rsidRPr="001E7628">
              <w:rPr>
                <w:rFonts w:ascii="Segoe UI Light" w:eastAsiaTheme="majorEastAsia" w:hAnsi="Segoe UI Light" w:cs="Segoe UI Light"/>
                <w:color w:val="262626" w:themeColor="text1" w:themeTint="D9"/>
                <w:sz w:val="12"/>
                <w:szCs w:val="12"/>
                <w:lang w:val="es-ES"/>
              </w:rPr>
              <w:t>Este factor se refiere a la probabilidad de cometer errores y su trascendencia.  En la evaluación de este factor, se debe tomar en cuenta el grado de posible error y la frecuencia con que el trabajo es realizado.  Según el nivel de dificultad y la naturaleza del puesto los errores podrán ser corregidos con suma rapidez y facilidad en el curso natural del trabajo y sin trastornos apreciables; podrán corregirse en la ejecución del trabajo, pero podrán ocasionar trastornos; podrán causar grandes daños o retrasos mientras el error es corregido; o podrá ser difícil apreciar los errores que se cometen y que ocasionan gran pérdida de tiempo y recursos mientras sean corregidos.</w:t>
            </w:r>
          </w:p>
        </w:tc>
      </w:tr>
    </w:tbl>
    <w:p w14:paraId="52C42264" w14:textId="6062A686" w:rsidR="00CA2CDF" w:rsidRDefault="000B265D" w:rsidP="00C51C45">
      <w:pPr>
        <w:spacing w:after="0" w:line="240" w:lineRule="auto"/>
        <w:jc w:val="both"/>
        <w:rPr>
          <w:rFonts w:ascii="Segoe UI Light" w:eastAsiaTheme="majorEastAsia" w:hAnsi="Segoe UI Light" w:cs="Segoe UI Light"/>
          <w:color w:val="262626" w:themeColor="text1" w:themeTint="D9"/>
          <w:sz w:val="20"/>
          <w:szCs w:val="20"/>
          <w:lang w:val="es-ES"/>
        </w:rPr>
        <w:sectPr w:rsidR="00CA2CDF" w:rsidSect="002A3385">
          <w:pgSz w:w="17338" w:h="11906" w:orient="landscape"/>
          <w:pgMar w:top="1208" w:right="1565" w:bottom="856" w:left="1418" w:header="720" w:footer="720" w:gutter="0"/>
          <w:cols w:space="720"/>
          <w:noEndnote/>
        </w:sectPr>
      </w:pPr>
      <w:r w:rsidRPr="000B265D">
        <w:rPr>
          <w:rFonts w:ascii="Segoe UI Light" w:hAnsi="Segoe UI Light" w:cs="Segoe UI Light"/>
          <w:b/>
          <w:bCs/>
          <w:color w:val="009999"/>
          <w:sz w:val="12"/>
          <w:szCs w:val="12"/>
        </w:rPr>
        <w:t xml:space="preserve">Fuente: </w:t>
      </w:r>
      <w:r>
        <w:rPr>
          <w:rFonts w:ascii="Segoe UI Light" w:hAnsi="Segoe UI Light" w:cs="Segoe UI Light"/>
          <w:b/>
          <w:bCs/>
          <w:color w:val="009999"/>
          <w:sz w:val="12"/>
          <w:szCs w:val="12"/>
        </w:rPr>
        <w:t>Referentes teóricos</w:t>
      </w:r>
    </w:p>
    <w:p w14:paraId="71B167D1" w14:textId="5602A95B" w:rsidR="009B2DC8" w:rsidRDefault="0093157F" w:rsidP="00727751">
      <w:pPr>
        <w:suppressAutoHyphens/>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lastRenderedPageBreak/>
        <w:t xml:space="preserve">Como se observa de la información mostrada </w:t>
      </w:r>
      <w:r w:rsidR="00123346" w:rsidRPr="009B2DC8">
        <w:rPr>
          <w:rFonts w:ascii="Segoe UI Light" w:eastAsiaTheme="majorEastAsia" w:hAnsi="Segoe UI Light" w:cs="Segoe UI Light"/>
          <w:color w:val="262626" w:themeColor="text1" w:themeTint="D9"/>
          <w:sz w:val="20"/>
          <w:szCs w:val="20"/>
          <w:lang w:val="es-ES"/>
        </w:rPr>
        <w:t>diferentes autores que abordan el tema de compensación salarial</w:t>
      </w:r>
      <w:r>
        <w:rPr>
          <w:rFonts w:ascii="Segoe UI Light" w:eastAsiaTheme="majorEastAsia" w:hAnsi="Segoe UI Light" w:cs="Segoe UI Light"/>
          <w:color w:val="262626" w:themeColor="text1" w:themeTint="D9"/>
          <w:sz w:val="20"/>
          <w:szCs w:val="20"/>
          <w:lang w:val="es-ES"/>
        </w:rPr>
        <w:t xml:space="preserve"> coinciden </w:t>
      </w:r>
      <w:r w:rsidR="009611E6">
        <w:rPr>
          <w:rFonts w:ascii="Segoe UI Light" w:eastAsiaTheme="majorEastAsia" w:hAnsi="Segoe UI Light" w:cs="Segoe UI Light"/>
          <w:color w:val="262626" w:themeColor="text1" w:themeTint="D9"/>
          <w:sz w:val="20"/>
          <w:szCs w:val="20"/>
          <w:lang w:val="es-ES"/>
        </w:rPr>
        <w:t xml:space="preserve">en la intención de la </w:t>
      </w:r>
      <w:r>
        <w:rPr>
          <w:rFonts w:ascii="Segoe UI Light" w:eastAsiaTheme="majorEastAsia" w:hAnsi="Segoe UI Light" w:cs="Segoe UI Light"/>
          <w:color w:val="262626" w:themeColor="text1" w:themeTint="D9"/>
          <w:sz w:val="20"/>
          <w:szCs w:val="20"/>
          <w:lang w:val="es-ES"/>
        </w:rPr>
        <w:t xml:space="preserve">definición de los factores y subfactores </w:t>
      </w:r>
      <w:r w:rsidR="00123346" w:rsidRPr="009B2DC8">
        <w:rPr>
          <w:rFonts w:ascii="Segoe UI Light" w:eastAsiaTheme="majorEastAsia" w:hAnsi="Segoe UI Light" w:cs="Segoe UI Light"/>
          <w:color w:val="262626" w:themeColor="text1" w:themeTint="D9"/>
          <w:sz w:val="20"/>
          <w:szCs w:val="20"/>
          <w:lang w:val="es-ES"/>
        </w:rPr>
        <w:t xml:space="preserve">para valorar cargos; entre los comúnmente utilizados se encuentran </w:t>
      </w:r>
      <w:r w:rsidR="00E428DF">
        <w:rPr>
          <w:rFonts w:ascii="Segoe UI Light" w:eastAsiaTheme="majorEastAsia" w:hAnsi="Segoe UI Light" w:cs="Segoe UI Light"/>
          <w:color w:val="262626" w:themeColor="text1" w:themeTint="D9"/>
          <w:sz w:val="20"/>
          <w:szCs w:val="20"/>
          <w:lang w:val="es-ES"/>
        </w:rPr>
        <w:t xml:space="preserve">como la </w:t>
      </w:r>
      <w:r w:rsidR="00123346" w:rsidRPr="009B2DC8">
        <w:rPr>
          <w:rFonts w:ascii="Segoe UI Light" w:eastAsiaTheme="majorEastAsia" w:hAnsi="Segoe UI Light" w:cs="Segoe UI Light"/>
          <w:color w:val="262626" w:themeColor="text1" w:themeTint="D9"/>
          <w:sz w:val="20"/>
          <w:szCs w:val="20"/>
          <w:lang w:val="es-ES"/>
        </w:rPr>
        <w:t xml:space="preserve">dificultad y complejidad, supervisión ejercida y recibida, responsabilidad, condiciones de </w:t>
      </w:r>
      <w:r w:rsidR="00B34A69">
        <w:rPr>
          <w:rFonts w:ascii="Segoe UI Light" w:eastAsiaTheme="majorEastAsia" w:hAnsi="Segoe UI Light" w:cs="Segoe UI Light"/>
          <w:color w:val="262626" w:themeColor="text1" w:themeTint="D9"/>
          <w:sz w:val="20"/>
          <w:szCs w:val="20"/>
          <w:lang w:val="es-ES"/>
        </w:rPr>
        <w:t xml:space="preserve">trabajo, </w:t>
      </w:r>
      <w:r w:rsidR="00123346" w:rsidRPr="009B2DC8">
        <w:rPr>
          <w:rFonts w:ascii="Segoe UI Light" w:eastAsiaTheme="majorEastAsia" w:hAnsi="Segoe UI Light" w:cs="Segoe UI Light"/>
          <w:color w:val="262626" w:themeColor="text1" w:themeTint="D9"/>
          <w:sz w:val="20"/>
          <w:szCs w:val="20"/>
          <w:lang w:val="es-ES"/>
        </w:rPr>
        <w:t xml:space="preserve">consecuencia del </w:t>
      </w:r>
      <w:r w:rsidR="00B34A69">
        <w:rPr>
          <w:rFonts w:ascii="Segoe UI Light" w:eastAsiaTheme="majorEastAsia" w:hAnsi="Segoe UI Light" w:cs="Segoe UI Light"/>
          <w:color w:val="262626" w:themeColor="text1" w:themeTint="D9"/>
          <w:sz w:val="20"/>
          <w:szCs w:val="20"/>
          <w:lang w:val="es-ES"/>
        </w:rPr>
        <w:t>error y</w:t>
      </w:r>
      <w:r w:rsidR="00123346" w:rsidRPr="009B2DC8">
        <w:rPr>
          <w:rFonts w:ascii="Segoe UI Light" w:eastAsiaTheme="majorEastAsia" w:hAnsi="Segoe UI Light" w:cs="Segoe UI Light"/>
          <w:color w:val="262626" w:themeColor="text1" w:themeTint="D9"/>
          <w:sz w:val="20"/>
          <w:szCs w:val="20"/>
          <w:lang w:val="es-ES"/>
        </w:rPr>
        <w:t xml:space="preserve"> requisitos, entre otros.   </w:t>
      </w:r>
    </w:p>
    <w:p w14:paraId="4826F4E8" w14:textId="77777777" w:rsidR="00727751" w:rsidRDefault="00727751" w:rsidP="00727751">
      <w:pPr>
        <w:suppressAutoHyphens/>
        <w:spacing w:after="0" w:line="240" w:lineRule="auto"/>
        <w:jc w:val="both"/>
        <w:rPr>
          <w:rFonts w:ascii="Segoe UI Light" w:eastAsiaTheme="majorEastAsia" w:hAnsi="Segoe UI Light" w:cs="Segoe UI Light"/>
          <w:color w:val="262626" w:themeColor="text1" w:themeTint="D9"/>
          <w:sz w:val="20"/>
          <w:szCs w:val="20"/>
          <w:lang w:val="es-ES"/>
        </w:rPr>
      </w:pPr>
    </w:p>
    <w:p w14:paraId="7C8789E5" w14:textId="195C148B" w:rsidR="00123346" w:rsidRPr="000B5013" w:rsidRDefault="00D00F42" w:rsidP="009B2DC8">
      <w:pPr>
        <w:spacing w:after="0" w:line="240" w:lineRule="auto"/>
        <w:jc w:val="both"/>
        <w:rPr>
          <w:rFonts w:ascii="Segoe UI Light" w:eastAsiaTheme="majorEastAsia" w:hAnsi="Segoe UI Light" w:cs="Segoe UI Light"/>
          <w:b/>
          <w:bCs/>
          <w:color w:val="262626" w:themeColor="text1" w:themeTint="D9"/>
          <w:sz w:val="20"/>
          <w:szCs w:val="20"/>
          <w:u w:val="single"/>
          <w:lang w:val="es-ES"/>
        </w:rPr>
      </w:pPr>
      <w:r>
        <w:rPr>
          <w:rFonts w:ascii="Segoe UI Light" w:eastAsiaTheme="majorEastAsia" w:hAnsi="Segoe UI Light" w:cs="Segoe UI Light"/>
          <w:color w:val="262626" w:themeColor="text1" w:themeTint="D9"/>
          <w:sz w:val="20"/>
          <w:szCs w:val="20"/>
          <w:lang w:val="es-ES"/>
        </w:rPr>
        <w:t xml:space="preserve">Tal y como lo hemos visto </w:t>
      </w:r>
      <w:r w:rsidR="00123346" w:rsidRPr="009B2DC8">
        <w:rPr>
          <w:rFonts w:ascii="Segoe UI Light" w:eastAsiaTheme="majorEastAsia" w:hAnsi="Segoe UI Light" w:cs="Segoe UI Light"/>
          <w:color w:val="262626" w:themeColor="text1" w:themeTint="D9"/>
          <w:sz w:val="20"/>
          <w:szCs w:val="20"/>
          <w:lang w:val="es-ES"/>
        </w:rPr>
        <w:t>el método de comparación de factores es una técnica analític</w:t>
      </w:r>
      <w:r w:rsidR="009611E6">
        <w:rPr>
          <w:rFonts w:ascii="Segoe UI Light" w:eastAsiaTheme="majorEastAsia" w:hAnsi="Segoe UI Light" w:cs="Segoe UI Light"/>
          <w:color w:val="262626" w:themeColor="text1" w:themeTint="D9"/>
          <w:sz w:val="20"/>
          <w:szCs w:val="20"/>
          <w:lang w:val="es-ES"/>
        </w:rPr>
        <w:t>a y descriptiva</w:t>
      </w:r>
      <w:r w:rsidR="00123346" w:rsidRPr="009B2DC8">
        <w:rPr>
          <w:rFonts w:ascii="Segoe UI Light" w:eastAsiaTheme="majorEastAsia" w:hAnsi="Segoe UI Light" w:cs="Segoe UI Light"/>
          <w:color w:val="262626" w:themeColor="text1" w:themeTint="D9"/>
          <w:sz w:val="20"/>
          <w:szCs w:val="20"/>
          <w:lang w:val="es-ES"/>
        </w:rPr>
        <w:t xml:space="preserve">, que considera al trabajo descompuesto en atributos o detalles; obteniendo como resultado que no todos los puestos de la organización presentan el mismo grado/intensidad/peso; lo </w:t>
      </w:r>
      <w:r>
        <w:rPr>
          <w:rFonts w:ascii="Segoe UI Light" w:eastAsiaTheme="majorEastAsia" w:hAnsi="Segoe UI Light" w:cs="Segoe UI Light"/>
          <w:color w:val="262626" w:themeColor="text1" w:themeTint="D9"/>
          <w:sz w:val="20"/>
          <w:szCs w:val="20"/>
          <w:lang w:val="es-ES"/>
        </w:rPr>
        <w:t xml:space="preserve">que </w:t>
      </w:r>
      <w:r w:rsidR="00123346" w:rsidRPr="009B2DC8">
        <w:rPr>
          <w:rFonts w:ascii="Segoe UI Light" w:eastAsiaTheme="majorEastAsia" w:hAnsi="Segoe UI Light" w:cs="Segoe UI Light"/>
          <w:color w:val="262626" w:themeColor="text1" w:themeTint="D9"/>
          <w:sz w:val="20"/>
          <w:szCs w:val="20"/>
          <w:lang w:val="es-ES"/>
        </w:rPr>
        <w:t xml:space="preserve">permite determinar la posición que debe ocupar el cargo en la escala salarial y con ello la asignación de la valoración correspondiente, </w:t>
      </w:r>
      <w:r w:rsidR="00123346" w:rsidRPr="000B5013">
        <w:rPr>
          <w:rFonts w:ascii="Segoe UI Light" w:eastAsiaTheme="majorEastAsia" w:hAnsi="Segoe UI Light" w:cs="Segoe UI Light"/>
          <w:b/>
          <w:bCs/>
          <w:color w:val="262626" w:themeColor="text1" w:themeTint="D9"/>
          <w:sz w:val="20"/>
          <w:szCs w:val="20"/>
          <w:u w:val="single"/>
          <w:lang w:val="es-ES"/>
        </w:rPr>
        <w:t>es decir el salario base.</w:t>
      </w:r>
    </w:p>
    <w:p w14:paraId="20CE3494" w14:textId="77777777" w:rsidR="009B2DC8" w:rsidRDefault="009B2DC8"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7F386BB3" w14:textId="49C7F26D" w:rsidR="00727751" w:rsidRDefault="00356C56" w:rsidP="009B2DC8">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Ahora bien; se considera oportuno consignar lo que reza el artículo 31 de la Ley Marco de Empleo Público; relacionado a la Metodología de valoración de trabaj</w:t>
      </w:r>
      <w:r w:rsidR="009F63FA">
        <w:rPr>
          <w:rFonts w:ascii="Segoe UI Light" w:eastAsiaTheme="majorEastAsia" w:hAnsi="Segoe UI Light" w:cs="Segoe UI Light"/>
          <w:color w:val="262626" w:themeColor="text1" w:themeTint="D9"/>
          <w:sz w:val="20"/>
          <w:szCs w:val="20"/>
          <w:lang w:val="es-ES"/>
        </w:rPr>
        <w:t xml:space="preserve">o. </w:t>
      </w:r>
      <w:r w:rsidR="00E20470">
        <w:rPr>
          <w:rFonts w:ascii="Segoe UI Light" w:eastAsiaTheme="majorEastAsia" w:hAnsi="Segoe UI Light" w:cs="Segoe UI Light"/>
          <w:color w:val="262626" w:themeColor="text1" w:themeTint="D9"/>
          <w:sz w:val="20"/>
          <w:szCs w:val="20"/>
          <w:lang w:val="es-ES"/>
        </w:rPr>
        <w:t xml:space="preserve"> </w:t>
      </w:r>
    </w:p>
    <w:p w14:paraId="4274E462" w14:textId="77777777" w:rsidR="00727751" w:rsidRDefault="00727751"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68331F7C" w14:textId="6A8AEC15" w:rsidR="00356C56" w:rsidRDefault="005032F2" w:rsidP="009B2DC8">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En </w:t>
      </w:r>
      <w:r w:rsidR="00E20470">
        <w:rPr>
          <w:rFonts w:ascii="Segoe UI Light" w:eastAsiaTheme="majorEastAsia" w:hAnsi="Segoe UI Light" w:cs="Segoe UI Light"/>
          <w:color w:val="262626" w:themeColor="text1" w:themeTint="D9"/>
          <w:sz w:val="20"/>
          <w:szCs w:val="20"/>
          <w:lang w:val="es-ES"/>
        </w:rPr>
        <w:t>el citado num</w:t>
      </w:r>
      <w:r w:rsidR="00E428DF">
        <w:rPr>
          <w:rFonts w:ascii="Segoe UI Light" w:eastAsiaTheme="majorEastAsia" w:hAnsi="Segoe UI Light" w:cs="Segoe UI Light"/>
          <w:color w:val="262626" w:themeColor="text1" w:themeTint="D9"/>
          <w:sz w:val="20"/>
          <w:szCs w:val="20"/>
          <w:lang w:val="es-ES"/>
        </w:rPr>
        <w:t xml:space="preserve">eral se consigna que el Poder Judicial especificará la </w:t>
      </w:r>
      <w:r w:rsidR="00356C56">
        <w:rPr>
          <w:rFonts w:ascii="Segoe UI Light" w:eastAsiaTheme="majorEastAsia" w:hAnsi="Segoe UI Light" w:cs="Segoe UI Light"/>
          <w:color w:val="262626" w:themeColor="text1" w:themeTint="D9"/>
          <w:sz w:val="20"/>
          <w:szCs w:val="20"/>
          <w:lang w:val="es-ES"/>
        </w:rPr>
        <w:t xml:space="preserve">metodología </w:t>
      </w:r>
      <w:r w:rsidR="003E5713">
        <w:rPr>
          <w:rFonts w:ascii="Segoe UI Light" w:eastAsiaTheme="majorEastAsia" w:hAnsi="Segoe UI Light" w:cs="Segoe UI Light"/>
          <w:color w:val="262626" w:themeColor="text1" w:themeTint="D9"/>
          <w:sz w:val="20"/>
          <w:szCs w:val="20"/>
          <w:lang w:val="es-ES"/>
        </w:rPr>
        <w:t xml:space="preserve">de </w:t>
      </w:r>
      <w:r w:rsidR="00356C56">
        <w:rPr>
          <w:rFonts w:ascii="Segoe UI Light" w:eastAsiaTheme="majorEastAsia" w:hAnsi="Segoe UI Light" w:cs="Segoe UI Light"/>
          <w:color w:val="262626" w:themeColor="text1" w:themeTint="D9"/>
          <w:sz w:val="20"/>
          <w:szCs w:val="20"/>
          <w:lang w:val="es-ES"/>
        </w:rPr>
        <w:t xml:space="preserve">factores de trabajo relevantes </w:t>
      </w:r>
      <w:r w:rsidR="009F63FA">
        <w:rPr>
          <w:rFonts w:ascii="Segoe UI Light" w:eastAsiaTheme="majorEastAsia" w:hAnsi="Segoe UI Light" w:cs="Segoe UI Light"/>
          <w:color w:val="262626" w:themeColor="text1" w:themeTint="D9"/>
          <w:sz w:val="20"/>
          <w:szCs w:val="20"/>
          <w:lang w:val="es-ES"/>
        </w:rPr>
        <w:t>bajo un esquema de factor por puntos</w:t>
      </w:r>
      <w:r w:rsidR="00356C56">
        <w:rPr>
          <w:rFonts w:ascii="Segoe UI Light" w:eastAsiaTheme="majorEastAsia" w:hAnsi="Segoe UI Light" w:cs="Segoe UI Light"/>
          <w:color w:val="262626" w:themeColor="text1" w:themeTint="D9"/>
          <w:sz w:val="20"/>
          <w:szCs w:val="20"/>
          <w:lang w:val="es-ES"/>
        </w:rPr>
        <w:t>; dentro de los cuales se considerarán los que seguidamente se transcriben:</w:t>
      </w:r>
    </w:p>
    <w:p w14:paraId="12D344BC" w14:textId="77777777" w:rsidR="00356C56" w:rsidRDefault="00356C56" w:rsidP="00B651B4">
      <w:pPr>
        <w:spacing w:after="0" w:line="240" w:lineRule="auto"/>
        <w:jc w:val="both"/>
        <w:rPr>
          <w:rFonts w:ascii="Segoe UI Light" w:eastAsiaTheme="majorEastAsia" w:hAnsi="Segoe UI Light" w:cs="Segoe UI Light"/>
          <w:color w:val="262626" w:themeColor="text1" w:themeTint="D9"/>
          <w:sz w:val="20"/>
          <w:szCs w:val="20"/>
          <w:lang w:val="es-ES"/>
        </w:rPr>
      </w:pPr>
    </w:p>
    <w:p w14:paraId="3B65C270" w14:textId="77777777" w:rsidR="00356C56" w:rsidRPr="00CB0BBB" w:rsidRDefault="00356C56" w:rsidP="00356C56">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CB0BBB">
        <w:rPr>
          <w:rFonts w:ascii="Segoe UI Light" w:eastAsiaTheme="majorEastAsia" w:hAnsi="Segoe UI Light" w:cs="Segoe UI Light"/>
          <w:color w:val="262626" w:themeColor="text1" w:themeTint="D9"/>
          <w:sz w:val="20"/>
          <w:szCs w:val="20"/>
          <w:lang w:val="es-ES"/>
        </w:rPr>
        <w:t xml:space="preserve">a) Niveles requeridos de conocimientos y experiencia. </w:t>
      </w:r>
    </w:p>
    <w:p w14:paraId="49E124EB" w14:textId="77777777" w:rsidR="00356C56" w:rsidRPr="00CB0BBB" w:rsidRDefault="00356C56" w:rsidP="00356C56">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CB0BBB">
        <w:rPr>
          <w:rFonts w:ascii="Segoe UI Light" w:eastAsiaTheme="majorEastAsia" w:hAnsi="Segoe UI Light" w:cs="Segoe UI Light"/>
          <w:color w:val="262626" w:themeColor="text1" w:themeTint="D9"/>
          <w:sz w:val="20"/>
          <w:szCs w:val="20"/>
          <w:lang w:val="es-ES"/>
        </w:rPr>
        <w:t xml:space="preserve">b) El peso relativo del trabajo desempeñado para la consecución de las metas institucionales. </w:t>
      </w:r>
    </w:p>
    <w:p w14:paraId="5D522A3B" w14:textId="77777777" w:rsidR="00356C56" w:rsidRPr="00CB0BBB" w:rsidRDefault="00356C56" w:rsidP="00356C56">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CB0BBB">
        <w:rPr>
          <w:rFonts w:ascii="Segoe UI Light" w:eastAsiaTheme="majorEastAsia" w:hAnsi="Segoe UI Light" w:cs="Segoe UI Light"/>
          <w:color w:val="262626" w:themeColor="text1" w:themeTint="D9"/>
          <w:sz w:val="20"/>
          <w:szCs w:val="20"/>
          <w:lang w:val="es-ES"/>
        </w:rPr>
        <w:t xml:space="preserve">c) El margen de discrecionalidad con el que se cuenta para la adopción de las respectivas decisiones. </w:t>
      </w:r>
    </w:p>
    <w:p w14:paraId="342AF1A0" w14:textId="77777777" w:rsidR="00356C56" w:rsidRPr="00CB0BBB" w:rsidRDefault="00356C56" w:rsidP="00356C56">
      <w:pPr>
        <w:spacing w:after="0" w:line="240" w:lineRule="auto"/>
        <w:ind w:left="567" w:right="567"/>
        <w:jc w:val="both"/>
        <w:rPr>
          <w:rFonts w:ascii="Segoe UI Light" w:eastAsiaTheme="majorEastAsia" w:hAnsi="Segoe UI Light" w:cs="Segoe UI Light"/>
          <w:color w:val="262626" w:themeColor="text1" w:themeTint="D9"/>
          <w:sz w:val="20"/>
          <w:szCs w:val="20"/>
          <w:lang w:val="es-ES"/>
        </w:rPr>
      </w:pPr>
      <w:r w:rsidRPr="00CB0BBB">
        <w:rPr>
          <w:rFonts w:ascii="Segoe UI Light" w:eastAsiaTheme="majorEastAsia" w:hAnsi="Segoe UI Light" w:cs="Segoe UI Light"/>
          <w:color w:val="262626" w:themeColor="text1" w:themeTint="D9"/>
          <w:sz w:val="20"/>
          <w:szCs w:val="20"/>
          <w:lang w:val="es-ES"/>
        </w:rPr>
        <w:t xml:space="preserve">d) Necesidad de planificar y organizar el trabajo. </w:t>
      </w:r>
    </w:p>
    <w:p w14:paraId="6E8458F2"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e) Complejidad del trabajo. </w:t>
      </w:r>
    </w:p>
    <w:p w14:paraId="6655233D"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f) Disponibilidad. </w:t>
      </w:r>
    </w:p>
    <w:p w14:paraId="6B35C794"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g) La peligrosidad que conlleve el ejercicio de sus funciones. </w:t>
      </w:r>
    </w:p>
    <w:p w14:paraId="0936729A"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h) Responsabilidad asociada al manejo de los recursos públicos. </w:t>
      </w:r>
    </w:p>
    <w:p w14:paraId="08D73EE9"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i) Libertad para actuar en la planificación y el cumplimiento de las obligaciones del cargo. </w:t>
      </w:r>
    </w:p>
    <w:p w14:paraId="449536A1"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j) La producción científica, técnica y académica vinculada con las funciones del puesto o el giro ordinario de la institución para la que se labora. </w:t>
      </w:r>
    </w:p>
    <w:p w14:paraId="2B5D8AFE"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CB0BBB">
        <w:rPr>
          <w:rFonts w:ascii="Segoe UI Light" w:eastAsiaTheme="majorEastAsia" w:hAnsi="Segoe UI Light" w:cs="Segoe UI Light"/>
          <w:sz w:val="20"/>
          <w:szCs w:val="20"/>
          <w:lang w:val="es-ES"/>
        </w:rPr>
        <w:t xml:space="preserve">k) Las diferencias por paridad del poder adquisitivo que se produzcan por el ejercicio del cargo destacado en el extranjero, con el fin de equiparar el poder adquisitivo de cada puesto, conforme a las variables económicas de cada país de destino. </w:t>
      </w:r>
    </w:p>
    <w:p w14:paraId="3EA9F735" w14:textId="77777777" w:rsidR="00356C56" w:rsidRPr="00DE1106"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DE1106">
        <w:rPr>
          <w:rFonts w:ascii="Segoe UI Light" w:eastAsiaTheme="majorEastAsia" w:hAnsi="Segoe UI Light" w:cs="Segoe UI Light"/>
          <w:sz w:val="20"/>
          <w:szCs w:val="20"/>
          <w:lang w:val="es-ES"/>
        </w:rPr>
        <w:t xml:space="preserve">l) La restricción al ejercicio liberal de la profesión en los puestos que requieran dicha consideración. </w:t>
      </w:r>
    </w:p>
    <w:p w14:paraId="197D8A4B" w14:textId="77777777" w:rsidR="00356C56" w:rsidRPr="00CB0BBB" w:rsidRDefault="00356C56" w:rsidP="00356C56">
      <w:pPr>
        <w:spacing w:after="0" w:line="240" w:lineRule="auto"/>
        <w:ind w:left="567" w:right="567"/>
        <w:jc w:val="both"/>
        <w:rPr>
          <w:rFonts w:ascii="Segoe UI Light" w:eastAsiaTheme="majorEastAsia" w:hAnsi="Segoe UI Light" w:cs="Segoe UI Light"/>
          <w:sz w:val="20"/>
          <w:szCs w:val="20"/>
          <w:lang w:val="es-ES"/>
        </w:rPr>
      </w:pPr>
      <w:r w:rsidRPr="00DE1106">
        <w:rPr>
          <w:rFonts w:ascii="Segoe UI Light" w:eastAsiaTheme="majorEastAsia" w:hAnsi="Segoe UI Light" w:cs="Segoe UI Light"/>
          <w:sz w:val="20"/>
          <w:szCs w:val="20"/>
          <w:lang w:val="es-ES"/>
        </w:rPr>
        <w:t>m) El</w:t>
      </w:r>
      <w:r w:rsidRPr="00CB0BBB">
        <w:rPr>
          <w:rFonts w:ascii="Segoe UI Light" w:eastAsiaTheme="majorEastAsia" w:hAnsi="Segoe UI Light" w:cs="Segoe UI Light"/>
          <w:sz w:val="20"/>
          <w:szCs w:val="20"/>
          <w:lang w:val="es-ES"/>
        </w:rPr>
        <w:t xml:space="preserve"> desarraigo, para aquellos puestos fuera de la Gran Área Metropolitana y donde se demuestre ausencia de disponibilidad de personal altamente especializado. El factor de desarraigo se reconocerá de forma temporal mientras persista la situación de escasez de personal. No podrá ser reconocido cuando la jornada laboral sea parcial en el lugar destacado. </w:t>
      </w:r>
    </w:p>
    <w:p w14:paraId="21CC96D3" w14:textId="40C2DF1D" w:rsidR="00356C56" w:rsidRDefault="00356C56" w:rsidP="00B651B4">
      <w:pPr>
        <w:spacing w:after="0" w:line="240" w:lineRule="auto"/>
        <w:jc w:val="both"/>
        <w:rPr>
          <w:rFonts w:ascii="Segoe UI Light" w:eastAsiaTheme="majorEastAsia" w:hAnsi="Segoe UI Light" w:cs="Segoe UI Light"/>
          <w:color w:val="262626" w:themeColor="text1" w:themeTint="D9"/>
          <w:sz w:val="20"/>
          <w:szCs w:val="20"/>
          <w:lang w:val="es-ES"/>
        </w:rPr>
      </w:pPr>
    </w:p>
    <w:p w14:paraId="5831AC77" w14:textId="1A20713E" w:rsidR="009B2DC8" w:rsidRDefault="009B2DC8" w:rsidP="009B2DC8">
      <w:pPr>
        <w:spacing w:after="0" w:line="240" w:lineRule="auto"/>
        <w:jc w:val="both"/>
        <w:rPr>
          <w:rFonts w:ascii="Segoe UI Light" w:eastAsiaTheme="majorEastAsia" w:hAnsi="Segoe UI Light" w:cs="Segoe UI Light"/>
          <w:color w:val="262626" w:themeColor="text1" w:themeTint="D9"/>
          <w:sz w:val="20"/>
          <w:szCs w:val="20"/>
          <w:lang w:val="es-ES"/>
        </w:rPr>
      </w:pPr>
      <w:r w:rsidRPr="009B2DC8">
        <w:rPr>
          <w:rFonts w:ascii="Segoe UI Light" w:eastAsiaTheme="majorEastAsia" w:hAnsi="Segoe UI Light" w:cs="Segoe UI Light"/>
          <w:color w:val="262626" w:themeColor="text1" w:themeTint="D9"/>
          <w:sz w:val="20"/>
          <w:szCs w:val="20"/>
          <w:lang w:val="es-ES"/>
        </w:rPr>
        <w:t xml:space="preserve">Sin embargo; conforme lo establece el numeral 31 de la Ley Marco de Empleo Público; </w:t>
      </w:r>
      <w:r w:rsidR="003E5713">
        <w:rPr>
          <w:rFonts w:ascii="Segoe UI Light" w:eastAsiaTheme="majorEastAsia" w:hAnsi="Segoe UI Light" w:cs="Segoe UI Light"/>
          <w:color w:val="262626" w:themeColor="text1" w:themeTint="D9"/>
          <w:sz w:val="20"/>
          <w:szCs w:val="20"/>
          <w:lang w:val="es-ES"/>
        </w:rPr>
        <w:t xml:space="preserve">si bien </w:t>
      </w:r>
      <w:r w:rsidRPr="009B2DC8">
        <w:rPr>
          <w:rFonts w:ascii="Segoe UI Light" w:eastAsiaTheme="majorEastAsia" w:hAnsi="Segoe UI Light" w:cs="Segoe UI Light"/>
          <w:color w:val="262626" w:themeColor="text1" w:themeTint="D9"/>
          <w:sz w:val="20"/>
          <w:szCs w:val="20"/>
          <w:lang w:val="es-ES"/>
        </w:rPr>
        <w:t xml:space="preserve">la metodología de análisis de cada puesto de trabajo será bajo el esquema de factores por puntos; </w:t>
      </w:r>
      <w:r w:rsidR="003E5713">
        <w:rPr>
          <w:rFonts w:ascii="Segoe UI Light" w:eastAsiaTheme="majorEastAsia" w:hAnsi="Segoe UI Light" w:cs="Segoe UI Light"/>
          <w:color w:val="262626" w:themeColor="text1" w:themeTint="D9"/>
          <w:sz w:val="20"/>
          <w:szCs w:val="20"/>
          <w:lang w:val="es-ES"/>
        </w:rPr>
        <w:t xml:space="preserve">la </w:t>
      </w:r>
      <w:r w:rsidRPr="009B2DC8">
        <w:rPr>
          <w:rFonts w:ascii="Segoe UI Light" w:eastAsiaTheme="majorEastAsia" w:hAnsi="Segoe UI Light" w:cs="Segoe UI Light"/>
          <w:color w:val="262626" w:themeColor="text1" w:themeTint="D9"/>
          <w:sz w:val="20"/>
          <w:szCs w:val="20"/>
          <w:lang w:val="es-ES"/>
        </w:rPr>
        <w:t xml:space="preserve"> base </w:t>
      </w:r>
      <w:r w:rsidR="003E5713">
        <w:rPr>
          <w:rFonts w:ascii="Segoe UI Light" w:eastAsiaTheme="majorEastAsia" w:hAnsi="Segoe UI Light" w:cs="Segoe UI Light"/>
          <w:color w:val="262626" w:themeColor="text1" w:themeTint="D9"/>
          <w:sz w:val="20"/>
          <w:szCs w:val="20"/>
          <w:lang w:val="es-ES"/>
        </w:rPr>
        <w:t>es cualitativa (</w:t>
      </w:r>
      <w:r w:rsidRPr="009B2DC8">
        <w:rPr>
          <w:rFonts w:ascii="Segoe UI Light" w:eastAsiaTheme="majorEastAsia" w:hAnsi="Segoe UI Light" w:cs="Segoe UI Light"/>
          <w:color w:val="262626" w:themeColor="text1" w:themeTint="D9"/>
          <w:sz w:val="20"/>
          <w:szCs w:val="20"/>
          <w:lang w:val="es-ES"/>
        </w:rPr>
        <w:t>analítica</w:t>
      </w:r>
      <w:r w:rsidR="003E5713">
        <w:rPr>
          <w:rFonts w:ascii="Segoe UI Light" w:eastAsiaTheme="majorEastAsia" w:hAnsi="Segoe UI Light" w:cs="Segoe UI Light"/>
          <w:color w:val="262626" w:themeColor="text1" w:themeTint="D9"/>
          <w:sz w:val="20"/>
          <w:szCs w:val="20"/>
          <w:lang w:val="es-ES"/>
        </w:rPr>
        <w:t>)</w:t>
      </w:r>
      <w:r w:rsidRPr="009B2DC8">
        <w:rPr>
          <w:rFonts w:ascii="Segoe UI Light" w:eastAsiaTheme="majorEastAsia" w:hAnsi="Segoe UI Light" w:cs="Segoe UI Light"/>
          <w:color w:val="262626" w:themeColor="text1" w:themeTint="D9"/>
          <w:sz w:val="20"/>
          <w:szCs w:val="20"/>
          <w:lang w:val="es-ES"/>
        </w:rPr>
        <w:t xml:space="preserve">; porque los cargos se comparan mediante los factores de la evaluación con los valores en puntos; y también es una técnica cuantitativa, porque se atribuyen valores numéricos (puntos) a cada factor del puesto y se suman los valores numéricos obtenidos para alcanzar un valor total para cada puesto.  </w:t>
      </w:r>
    </w:p>
    <w:p w14:paraId="7DFC95A4" w14:textId="77777777" w:rsidR="00625831" w:rsidRDefault="00625831"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2F755229" w14:textId="77777777" w:rsidR="00727751" w:rsidRPr="009B2DC8" w:rsidRDefault="00727751"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6DF000AA" w14:textId="77777777" w:rsidR="00247D4F" w:rsidRDefault="00247D4F"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2BFF8D3E" w14:textId="77777777" w:rsidR="00247D4F" w:rsidRDefault="00247D4F"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4CAEC168" w14:textId="5BA81675" w:rsidR="009B2DC8" w:rsidRPr="007E1324" w:rsidRDefault="009B2DC8" w:rsidP="009B2DC8">
      <w:pPr>
        <w:spacing w:after="0" w:line="240" w:lineRule="auto"/>
        <w:jc w:val="both"/>
        <w:rPr>
          <w:rFonts w:ascii="Segoe UI Light" w:eastAsiaTheme="majorEastAsia" w:hAnsi="Segoe UI Light" w:cs="Segoe UI Light"/>
          <w:b/>
          <w:bCs/>
          <w:color w:val="262626" w:themeColor="text1" w:themeTint="D9"/>
          <w:sz w:val="20"/>
          <w:szCs w:val="20"/>
          <w:u w:val="single"/>
          <w:lang w:val="es-ES"/>
        </w:rPr>
      </w:pPr>
      <w:r w:rsidRPr="009B2DC8">
        <w:rPr>
          <w:rFonts w:ascii="Segoe UI Light" w:eastAsiaTheme="majorEastAsia" w:hAnsi="Segoe UI Light" w:cs="Segoe UI Light"/>
          <w:color w:val="262626" w:themeColor="text1" w:themeTint="D9"/>
          <w:sz w:val="20"/>
          <w:szCs w:val="20"/>
          <w:lang w:val="es-ES"/>
        </w:rPr>
        <w:lastRenderedPageBreak/>
        <w:t xml:space="preserve">Ahora bien; el mismo artículo 31 de la Ley Marco de Empleo Público </w:t>
      </w:r>
      <w:r w:rsidR="00727751">
        <w:rPr>
          <w:rFonts w:ascii="Segoe UI Light" w:eastAsiaTheme="majorEastAsia" w:hAnsi="Segoe UI Light" w:cs="Segoe UI Light"/>
          <w:color w:val="262626" w:themeColor="text1" w:themeTint="D9"/>
          <w:sz w:val="20"/>
          <w:szCs w:val="20"/>
          <w:lang w:val="es-ES"/>
        </w:rPr>
        <w:t xml:space="preserve">sugiere </w:t>
      </w:r>
      <w:r w:rsidRPr="009B2DC8">
        <w:rPr>
          <w:rFonts w:ascii="Segoe UI Light" w:eastAsiaTheme="majorEastAsia" w:hAnsi="Segoe UI Light" w:cs="Segoe UI Light"/>
          <w:color w:val="262626" w:themeColor="text1" w:themeTint="D9"/>
          <w:sz w:val="20"/>
          <w:szCs w:val="20"/>
          <w:lang w:val="es-ES"/>
        </w:rPr>
        <w:t>13 factores</w:t>
      </w:r>
      <w:r w:rsidR="00727751">
        <w:rPr>
          <w:rFonts w:ascii="Segoe UI Light" w:eastAsiaTheme="majorEastAsia" w:hAnsi="Segoe UI Light" w:cs="Segoe UI Light"/>
          <w:color w:val="262626" w:themeColor="text1" w:themeTint="D9"/>
          <w:sz w:val="20"/>
          <w:szCs w:val="20"/>
          <w:lang w:val="es-ES"/>
        </w:rPr>
        <w:t xml:space="preserve"> de trabajo</w:t>
      </w:r>
      <w:r w:rsidRPr="009B2DC8">
        <w:rPr>
          <w:rFonts w:ascii="Segoe UI Light" w:eastAsiaTheme="majorEastAsia" w:hAnsi="Segoe UI Light" w:cs="Segoe UI Light"/>
          <w:color w:val="262626" w:themeColor="text1" w:themeTint="D9"/>
          <w:sz w:val="20"/>
          <w:szCs w:val="20"/>
          <w:lang w:val="es-ES"/>
        </w:rPr>
        <w:t>; que se podrán considerar para el análisis de los puestos</w:t>
      </w:r>
      <w:r w:rsidR="00727751">
        <w:rPr>
          <w:rFonts w:ascii="Segoe UI Light" w:eastAsiaTheme="majorEastAsia" w:hAnsi="Segoe UI Light" w:cs="Segoe UI Light"/>
          <w:color w:val="262626" w:themeColor="text1" w:themeTint="D9"/>
          <w:sz w:val="20"/>
          <w:szCs w:val="20"/>
          <w:lang w:val="es-ES"/>
        </w:rPr>
        <w:t xml:space="preserve">; </w:t>
      </w:r>
      <w:r w:rsidRPr="009B2DC8">
        <w:rPr>
          <w:rFonts w:ascii="Segoe UI Light" w:eastAsiaTheme="majorEastAsia" w:hAnsi="Segoe UI Light" w:cs="Segoe UI Light"/>
          <w:color w:val="262626" w:themeColor="text1" w:themeTint="D9"/>
          <w:sz w:val="20"/>
          <w:szCs w:val="20"/>
          <w:lang w:val="es-ES"/>
        </w:rPr>
        <w:t>según la metodología de factores por puntos.  Sin embargo; de la revisión</w:t>
      </w:r>
      <w:r w:rsidR="003E5713">
        <w:rPr>
          <w:rFonts w:ascii="Segoe UI Light" w:eastAsiaTheme="majorEastAsia" w:hAnsi="Segoe UI Light" w:cs="Segoe UI Light"/>
          <w:color w:val="262626" w:themeColor="text1" w:themeTint="D9"/>
          <w:sz w:val="20"/>
          <w:szCs w:val="20"/>
          <w:lang w:val="es-ES"/>
        </w:rPr>
        <w:t xml:space="preserve"> integral y el a</w:t>
      </w:r>
      <w:r w:rsidRPr="009B2DC8">
        <w:rPr>
          <w:rFonts w:ascii="Segoe UI Light" w:eastAsiaTheme="majorEastAsia" w:hAnsi="Segoe UI Light" w:cs="Segoe UI Light"/>
          <w:color w:val="262626" w:themeColor="text1" w:themeTint="D9"/>
          <w:sz w:val="20"/>
          <w:szCs w:val="20"/>
          <w:lang w:val="es-ES"/>
        </w:rPr>
        <w:t>nálisi</w:t>
      </w:r>
      <w:r w:rsidR="009F63FA">
        <w:rPr>
          <w:rFonts w:ascii="Segoe UI Light" w:eastAsiaTheme="majorEastAsia" w:hAnsi="Segoe UI Light" w:cs="Segoe UI Light"/>
          <w:color w:val="262626" w:themeColor="text1" w:themeTint="D9"/>
          <w:sz w:val="20"/>
          <w:szCs w:val="20"/>
          <w:lang w:val="es-ES"/>
        </w:rPr>
        <w:t xml:space="preserve">s </w:t>
      </w:r>
      <w:r w:rsidR="003E5713">
        <w:rPr>
          <w:rFonts w:ascii="Segoe UI Light" w:eastAsiaTheme="majorEastAsia" w:hAnsi="Segoe UI Light" w:cs="Segoe UI Light"/>
          <w:color w:val="262626" w:themeColor="text1" w:themeTint="D9"/>
          <w:sz w:val="20"/>
          <w:szCs w:val="20"/>
          <w:lang w:val="es-ES"/>
        </w:rPr>
        <w:t xml:space="preserve">particular </w:t>
      </w:r>
      <w:r w:rsidR="009F63FA">
        <w:rPr>
          <w:rFonts w:ascii="Segoe UI Light" w:eastAsiaTheme="majorEastAsia" w:hAnsi="Segoe UI Light" w:cs="Segoe UI Light"/>
          <w:color w:val="262626" w:themeColor="text1" w:themeTint="D9"/>
          <w:sz w:val="20"/>
          <w:szCs w:val="20"/>
          <w:lang w:val="es-ES"/>
        </w:rPr>
        <w:t xml:space="preserve">de cada uno de los </w:t>
      </w:r>
      <w:r w:rsidRPr="009B2DC8">
        <w:rPr>
          <w:rFonts w:ascii="Segoe UI Light" w:eastAsiaTheme="majorEastAsia" w:hAnsi="Segoe UI Light" w:cs="Segoe UI Light"/>
          <w:color w:val="262626" w:themeColor="text1" w:themeTint="D9"/>
          <w:sz w:val="20"/>
          <w:szCs w:val="20"/>
          <w:lang w:val="es-ES"/>
        </w:rPr>
        <w:t>factor</w:t>
      </w:r>
      <w:r w:rsidR="009F63FA">
        <w:rPr>
          <w:rFonts w:ascii="Segoe UI Light" w:eastAsiaTheme="majorEastAsia" w:hAnsi="Segoe UI Light" w:cs="Segoe UI Light"/>
          <w:color w:val="262626" w:themeColor="text1" w:themeTint="D9"/>
          <w:sz w:val="20"/>
          <w:szCs w:val="20"/>
          <w:lang w:val="es-ES"/>
        </w:rPr>
        <w:t xml:space="preserve">es de trabajo </w:t>
      </w:r>
      <w:r w:rsidRPr="009B2DC8">
        <w:rPr>
          <w:rFonts w:ascii="Segoe UI Light" w:eastAsiaTheme="majorEastAsia" w:hAnsi="Segoe UI Light" w:cs="Segoe UI Light"/>
          <w:color w:val="262626" w:themeColor="text1" w:themeTint="D9"/>
          <w:sz w:val="20"/>
          <w:szCs w:val="20"/>
          <w:lang w:val="es-ES"/>
        </w:rPr>
        <w:t>establecidos en la Ley Marco de Empleo Público</w:t>
      </w:r>
      <w:r w:rsidR="003E6DA8">
        <w:rPr>
          <w:rFonts w:ascii="Segoe UI Light" w:eastAsiaTheme="majorEastAsia" w:hAnsi="Segoe UI Light" w:cs="Segoe UI Light"/>
          <w:color w:val="262626" w:themeColor="text1" w:themeTint="D9"/>
          <w:sz w:val="20"/>
          <w:szCs w:val="20"/>
          <w:lang w:val="es-ES"/>
        </w:rPr>
        <w:t xml:space="preserve"> se establece q</w:t>
      </w:r>
      <w:r w:rsidR="007E1324">
        <w:rPr>
          <w:rFonts w:ascii="Segoe UI Light" w:eastAsiaTheme="majorEastAsia" w:hAnsi="Segoe UI Light" w:cs="Segoe UI Light"/>
          <w:color w:val="262626" w:themeColor="text1" w:themeTint="D9"/>
          <w:sz w:val="20"/>
          <w:szCs w:val="20"/>
          <w:lang w:val="es-ES"/>
        </w:rPr>
        <w:t xml:space="preserve">ue algunos </w:t>
      </w:r>
      <w:r w:rsidR="003E6DA8">
        <w:rPr>
          <w:rFonts w:ascii="Segoe UI Light" w:eastAsiaTheme="majorEastAsia" w:hAnsi="Segoe UI Light" w:cs="Segoe UI Light"/>
          <w:color w:val="262626" w:themeColor="text1" w:themeTint="D9"/>
          <w:sz w:val="20"/>
          <w:szCs w:val="20"/>
          <w:lang w:val="es-ES"/>
        </w:rPr>
        <w:t xml:space="preserve">de ellos no son </w:t>
      </w:r>
      <w:r w:rsidR="007E1324">
        <w:rPr>
          <w:rFonts w:ascii="Segoe UI Light" w:eastAsiaTheme="majorEastAsia" w:hAnsi="Segoe UI Light" w:cs="Segoe UI Light"/>
          <w:color w:val="262626" w:themeColor="text1" w:themeTint="D9"/>
          <w:sz w:val="20"/>
          <w:szCs w:val="20"/>
          <w:lang w:val="es-ES"/>
        </w:rPr>
        <w:t>coincidentes respecto</w:t>
      </w:r>
      <w:r w:rsidR="009F63FA">
        <w:rPr>
          <w:rFonts w:ascii="Segoe UI Light" w:eastAsiaTheme="majorEastAsia" w:hAnsi="Segoe UI Light" w:cs="Segoe UI Light"/>
          <w:color w:val="262626" w:themeColor="text1" w:themeTint="D9"/>
          <w:sz w:val="20"/>
          <w:szCs w:val="20"/>
          <w:lang w:val="es-ES"/>
        </w:rPr>
        <w:t xml:space="preserve"> a los </w:t>
      </w:r>
      <w:r w:rsidR="005012AF">
        <w:rPr>
          <w:rFonts w:ascii="Segoe UI Light" w:eastAsiaTheme="majorEastAsia" w:hAnsi="Segoe UI Light" w:cs="Segoe UI Light"/>
          <w:color w:val="262626" w:themeColor="text1" w:themeTint="D9"/>
          <w:sz w:val="20"/>
          <w:szCs w:val="20"/>
          <w:lang w:val="es-ES"/>
        </w:rPr>
        <w:t>que</w:t>
      </w:r>
      <w:r w:rsidR="007E1324">
        <w:rPr>
          <w:rFonts w:ascii="Segoe UI Light" w:eastAsiaTheme="majorEastAsia" w:hAnsi="Segoe UI Light" w:cs="Segoe UI Light"/>
          <w:color w:val="262626" w:themeColor="text1" w:themeTint="D9"/>
          <w:sz w:val="20"/>
          <w:szCs w:val="20"/>
          <w:lang w:val="es-ES"/>
        </w:rPr>
        <w:t xml:space="preserve"> </w:t>
      </w:r>
      <w:r w:rsidRPr="009B2DC8">
        <w:rPr>
          <w:rFonts w:ascii="Segoe UI Light" w:eastAsiaTheme="majorEastAsia" w:hAnsi="Segoe UI Light" w:cs="Segoe UI Light"/>
          <w:color w:val="262626" w:themeColor="text1" w:themeTint="D9"/>
          <w:sz w:val="20"/>
          <w:szCs w:val="20"/>
          <w:lang w:val="es-ES"/>
        </w:rPr>
        <w:t>han sido la base para establecer la remuneración salarial</w:t>
      </w:r>
      <w:r w:rsidR="007E1324">
        <w:rPr>
          <w:rFonts w:ascii="Segoe UI Light" w:eastAsiaTheme="majorEastAsia" w:hAnsi="Segoe UI Light" w:cs="Segoe UI Light"/>
          <w:color w:val="262626" w:themeColor="text1" w:themeTint="D9"/>
          <w:sz w:val="20"/>
          <w:szCs w:val="20"/>
          <w:lang w:val="es-ES"/>
        </w:rPr>
        <w:t xml:space="preserve">; </w:t>
      </w:r>
      <w:r w:rsidR="007E1324" w:rsidRPr="007E1324">
        <w:rPr>
          <w:rFonts w:ascii="Segoe UI Light" w:eastAsiaTheme="majorEastAsia" w:hAnsi="Segoe UI Light" w:cs="Segoe UI Light"/>
          <w:b/>
          <w:bCs/>
          <w:color w:val="262626" w:themeColor="text1" w:themeTint="D9"/>
          <w:sz w:val="20"/>
          <w:szCs w:val="20"/>
          <w:u w:val="single"/>
          <w:lang w:val="es-ES"/>
        </w:rPr>
        <w:t xml:space="preserve">es decir el salario base </w:t>
      </w:r>
      <w:r w:rsidRPr="007E1324">
        <w:rPr>
          <w:rFonts w:ascii="Segoe UI Light" w:eastAsiaTheme="majorEastAsia" w:hAnsi="Segoe UI Light" w:cs="Segoe UI Light"/>
          <w:b/>
          <w:bCs/>
          <w:color w:val="262626" w:themeColor="text1" w:themeTint="D9"/>
          <w:sz w:val="20"/>
          <w:szCs w:val="20"/>
          <w:u w:val="single"/>
          <w:lang w:val="es-ES"/>
        </w:rPr>
        <w:t xml:space="preserve">puesto de trabajo en el Poder Judicial.  </w:t>
      </w:r>
    </w:p>
    <w:p w14:paraId="4DE61855" w14:textId="77777777" w:rsidR="00352842" w:rsidRDefault="00352842" w:rsidP="009B2DC8">
      <w:pPr>
        <w:spacing w:after="0" w:line="240" w:lineRule="auto"/>
        <w:jc w:val="both"/>
        <w:rPr>
          <w:rFonts w:ascii="Segoe UI Light" w:eastAsiaTheme="majorEastAsia" w:hAnsi="Segoe UI Light" w:cs="Segoe UI Light"/>
          <w:color w:val="262626" w:themeColor="text1" w:themeTint="D9"/>
          <w:sz w:val="20"/>
          <w:szCs w:val="20"/>
          <w:lang w:val="es-ES"/>
        </w:rPr>
      </w:pPr>
    </w:p>
    <w:p w14:paraId="75B7B603" w14:textId="071CF3A9" w:rsidR="00E20470" w:rsidRDefault="003E5713" w:rsidP="00B651B4">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Por otra parte, se </w:t>
      </w:r>
      <w:r w:rsidR="007C05E8">
        <w:rPr>
          <w:rFonts w:ascii="Segoe UI Light" w:eastAsiaTheme="majorEastAsia" w:hAnsi="Segoe UI Light" w:cs="Segoe UI Light"/>
          <w:color w:val="262626" w:themeColor="text1" w:themeTint="D9"/>
          <w:sz w:val="20"/>
          <w:szCs w:val="20"/>
          <w:lang w:val="es-ES"/>
        </w:rPr>
        <w:t>establec</w:t>
      </w:r>
      <w:r w:rsidR="00342FC1">
        <w:rPr>
          <w:rFonts w:ascii="Segoe UI Light" w:eastAsiaTheme="majorEastAsia" w:hAnsi="Segoe UI Light" w:cs="Segoe UI Light"/>
          <w:color w:val="262626" w:themeColor="text1" w:themeTint="D9"/>
          <w:sz w:val="20"/>
          <w:szCs w:val="20"/>
          <w:lang w:val="es-ES"/>
        </w:rPr>
        <w:t>e también</w:t>
      </w:r>
      <w:r>
        <w:rPr>
          <w:rFonts w:ascii="Segoe UI Light" w:eastAsiaTheme="majorEastAsia" w:hAnsi="Segoe UI Light" w:cs="Segoe UI Light"/>
          <w:color w:val="262626" w:themeColor="text1" w:themeTint="D9"/>
          <w:sz w:val="20"/>
          <w:szCs w:val="20"/>
          <w:lang w:val="es-ES"/>
        </w:rPr>
        <w:t xml:space="preserve"> </w:t>
      </w:r>
      <w:r w:rsidR="00342FC1">
        <w:rPr>
          <w:rFonts w:ascii="Segoe UI Light" w:eastAsiaTheme="majorEastAsia" w:hAnsi="Segoe UI Light" w:cs="Segoe UI Light"/>
          <w:color w:val="262626" w:themeColor="text1" w:themeTint="D9"/>
          <w:sz w:val="20"/>
          <w:szCs w:val="20"/>
          <w:lang w:val="es-ES"/>
        </w:rPr>
        <w:t xml:space="preserve">que los </w:t>
      </w:r>
      <w:r w:rsidR="007C05E8">
        <w:rPr>
          <w:rFonts w:ascii="Segoe UI Light" w:eastAsiaTheme="majorEastAsia" w:hAnsi="Segoe UI Light" w:cs="Segoe UI Light"/>
          <w:color w:val="262626" w:themeColor="text1" w:themeTint="D9"/>
          <w:sz w:val="20"/>
          <w:szCs w:val="20"/>
          <w:lang w:val="es-ES"/>
        </w:rPr>
        <w:t>facto</w:t>
      </w:r>
      <w:r w:rsidR="00342FC1">
        <w:rPr>
          <w:rFonts w:ascii="Segoe UI Light" w:eastAsiaTheme="majorEastAsia" w:hAnsi="Segoe UI Light" w:cs="Segoe UI Light"/>
          <w:color w:val="262626" w:themeColor="text1" w:themeTint="D9"/>
          <w:sz w:val="20"/>
          <w:szCs w:val="20"/>
          <w:lang w:val="es-ES"/>
        </w:rPr>
        <w:t>res de trabajo</w:t>
      </w:r>
      <w:r>
        <w:rPr>
          <w:rFonts w:ascii="Segoe UI Light" w:eastAsiaTheme="majorEastAsia" w:hAnsi="Segoe UI Light" w:cs="Segoe UI Light"/>
          <w:color w:val="262626" w:themeColor="text1" w:themeTint="D9"/>
          <w:sz w:val="20"/>
          <w:szCs w:val="20"/>
          <w:lang w:val="es-ES"/>
        </w:rPr>
        <w:t xml:space="preserve"> </w:t>
      </w:r>
      <w:r w:rsidR="00342FC1">
        <w:rPr>
          <w:rFonts w:ascii="Segoe UI Light" w:eastAsiaTheme="majorEastAsia" w:hAnsi="Segoe UI Light" w:cs="Segoe UI Light"/>
          <w:color w:val="262626" w:themeColor="text1" w:themeTint="D9"/>
          <w:sz w:val="20"/>
          <w:szCs w:val="20"/>
          <w:lang w:val="es-ES"/>
        </w:rPr>
        <w:t xml:space="preserve">a considerar </w:t>
      </w:r>
      <w:r w:rsidR="007C05E8">
        <w:rPr>
          <w:rFonts w:ascii="Segoe UI Light" w:eastAsiaTheme="majorEastAsia" w:hAnsi="Segoe UI Light" w:cs="Segoe UI Light"/>
          <w:color w:val="262626" w:themeColor="text1" w:themeTint="D9"/>
          <w:sz w:val="20"/>
          <w:szCs w:val="20"/>
          <w:lang w:val="es-ES"/>
        </w:rPr>
        <w:t>únicamente fuer</w:t>
      </w:r>
      <w:r w:rsidR="00E20470">
        <w:rPr>
          <w:rFonts w:ascii="Segoe UI Light" w:eastAsiaTheme="majorEastAsia" w:hAnsi="Segoe UI Light" w:cs="Segoe UI Light"/>
          <w:color w:val="262626" w:themeColor="text1" w:themeTint="D9"/>
          <w:sz w:val="20"/>
          <w:szCs w:val="20"/>
          <w:lang w:val="es-ES"/>
        </w:rPr>
        <w:t xml:space="preserve">on enunciados; </w:t>
      </w:r>
      <w:r w:rsidR="007C05E8">
        <w:rPr>
          <w:rFonts w:ascii="Segoe UI Light" w:eastAsiaTheme="majorEastAsia" w:hAnsi="Segoe UI Light" w:cs="Segoe UI Light"/>
          <w:color w:val="262626" w:themeColor="text1" w:themeTint="D9"/>
          <w:sz w:val="20"/>
          <w:szCs w:val="20"/>
          <w:lang w:val="es-ES"/>
        </w:rPr>
        <w:t>es decir tenemos un vacío en cuanto a la definición, descripción o conceptualización que nos orient</w:t>
      </w:r>
      <w:r w:rsidR="009F63FA">
        <w:rPr>
          <w:rFonts w:ascii="Segoe UI Light" w:eastAsiaTheme="majorEastAsia" w:hAnsi="Segoe UI Light" w:cs="Segoe UI Light"/>
          <w:color w:val="262626" w:themeColor="text1" w:themeTint="D9"/>
          <w:sz w:val="20"/>
          <w:szCs w:val="20"/>
          <w:lang w:val="es-ES"/>
        </w:rPr>
        <w:t xml:space="preserve">e </w:t>
      </w:r>
      <w:r w:rsidR="00F34F6D">
        <w:rPr>
          <w:rFonts w:ascii="Segoe UI Light" w:eastAsiaTheme="majorEastAsia" w:hAnsi="Segoe UI Light" w:cs="Segoe UI Light"/>
          <w:color w:val="262626" w:themeColor="text1" w:themeTint="D9"/>
          <w:sz w:val="20"/>
          <w:szCs w:val="20"/>
          <w:lang w:val="es-ES"/>
        </w:rPr>
        <w:t xml:space="preserve">sobre </w:t>
      </w:r>
      <w:r w:rsidR="007C05E8">
        <w:rPr>
          <w:rFonts w:ascii="Segoe UI Light" w:eastAsiaTheme="majorEastAsia" w:hAnsi="Segoe UI Light" w:cs="Segoe UI Light"/>
          <w:color w:val="262626" w:themeColor="text1" w:themeTint="D9"/>
          <w:sz w:val="20"/>
          <w:szCs w:val="20"/>
          <w:lang w:val="es-ES"/>
        </w:rPr>
        <w:t xml:space="preserve">lo que </w:t>
      </w:r>
      <w:r w:rsidR="007E1324">
        <w:rPr>
          <w:rFonts w:ascii="Segoe UI Light" w:eastAsiaTheme="majorEastAsia" w:hAnsi="Segoe UI Light" w:cs="Segoe UI Light"/>
          <w:color w:val="262626" w:themeColor="text1" w:themeTint="D9"/>
          <w:sz w:val="20"/>
          <w:szCs w:val="20"/>
          <w:lang w:val="es-ES"/>
        </w:rPr>
        <w:t xml:space="preserve">se debe </w:t>
      </w:r>
      <w:r w:rsidR="007C05E8">
        <w:rPr>
          <w:rFonts w:ascii="Segoe UI Light" w:eastAsiaTheme="majorEastAsia" w:hAnsi="Segoe UI Light" w:cs="Segoe UI Light"/>
          <w:color w:val="262626" w:themeColor="text1" w:themeTint="D9"/>
          <w:sz w:val="20"/>
          <w:szCs w:val="20"/>
          <w:lang w:val="es-ES"/>
        </w:rPr>
        <w:t>comprender para cada uno de los 13 factores</w:t>
      </w:r>
      <w:r w:rsidR="00727751">
        <w:rPr>
          <w:rFonts w:ascii="Segoe UI Light" w:eastAsiaTheme="majorEastAsia" w:hAnsi="Segoe UI Light" w:cs="Segoe UI Light"/>
          <w:color w:val="262626" w:themeColor="text1" w:themeTint="D9"/>
          <w:sz w:val="20"/>
          <w:szCs w:val="20"/>
          <w:lang w:val="es-ES"/>
        </w:rPr>
        <w:t xml:space="preserve"> </w:t>
      </w:r>
      <w:r w:rsidR="009F63FA">
        <w:rPr>
          <w:rFonts w:ascii="Segoe UI Light" w:eastAsiaTheme="majorEastAsia" w:hAnsi="Segoe UI Light" w:cs="Segoe UI Light"/>
          <w:color w:val="262626" w:themeColor="text1" w:themeTint="D9"/>
          <w:sz w:val="20"/>
          <w:szCs w:val="20"/>
          <w:lang w:val="es-ES"/>
        </w:rPr>
        <w:t xml:space="preserve">de trabajo </w:t>
      </w:r>
      <w:r w:rsidR="00727751">
        <w:rPr>
          <w:rFonts w:ascii="Segoe UI Light" w:eastAsiaTheme="majorEastAsia" w:hAnsi="Segoe UI Light" w:cs="Segoe UI Light"/>
          <w:color w:val="262626" w:themeColor="text1" w:themeTint="D9"/>
          <w:sz w:val="20"/>
          <w:szCs w:val="20"/>
          <w:lang w:val="es-ES"/>
        </w:rPr>
        <w:t>sugeridos</w:t>
      </w:r>
      <w:r w:rsidR="00837A74">
        <w:rPr>
          <w:rFonts w:ascii="Segoe UI Light" w:eastAsiaTheme="majorEastAsia" w:hAnsi="Segoe UI Light" w:cs="Segoe UI Light"/>
          <w:color w:val="262626" w:themeColor="text1" w:themeTint="D9"/>
          <w:sz w:val="20"/>
          <w:szCs w:val="20"/>
          <w:lang w:val="es-ES"/>
        </w:rPr>
        <w:t xml:space="preserve">; y así poder valorar con propiedad </w:t>
      </w:r>
      <w:r w:rsidR="003E6DA8">
        <w:rPr>
          <w:rFonts w:ascii="Segoe UI Light" w:eastAsiaTheme="majorEastAsia" w:hAnsi="Segoe UI Light" w:cs="Segoe UI Light"/>
          <w:color w:val="262626" w:themeColor="text1" w:themeTint="D9"/>
          <w:sz w:val="20"/>
          <w:szCs w:val="20"/>
          <w:lang w:val="es-ES"/>
        </w:rPr>
        <w:t xml:space="preserve">si bajo el espíritu de la concepción de </w:t>
      </w:r>
      <w:proofErr w:type="gramStart"/>
      <w:r w:rsidR="003E6DA8">
        <w:rPr>
          <w:rFonts w:ascii="Segoe UI Light" w:eastAsiaTheme="majorEastAsia" w:hAnsi="Segoe UI Light" w:cs="Segoe UI Light"/>
          <w:color w:val="262626" w:themeColor="text1" w:themeTint="D9"/>
          <w:sz w:val="20"/>
          <w:szCs w:val="20"/>
          <w:lang w:val="es-ES"/>
        </w:rPr>
        <w:t>los mismos</w:t>
      </w:r>
      <w:proofErr w:type="gramEnd"/>
      <w:r w:rsidR="003E6DA8">
        <w:rPr>
          <w:rFonts w:ascii="Segoe UI Light" w:eastAsiaTheme="majorEastAsia" w:hAnsi="Segoe UI Light" w:cs="Segoe UI Light"/>
          <w:color w:val="262626" w:themeColor="text1" w:themeTint="D9"/>
          <w:sz w:val="20"/>
          <w:szCs w:val="20"/>
          <w:lang w:val="es-ES"/>
        </w:rPr>
        <w:t xml:space="preserve"> en ellos está representando las exigenci</w:t>
      </w:r>
      <w:r w:rsidR="00342FC1">
        <w:rPr>
          <w:rFonts w:ascii="Segoe UI Light" w:eastAsiaTheme="majorEastAsia" w:hAnsi="Segoe UI Light" w:cs="Segoe UI Light"/>
          <w:color w:val="262626" w:themeColor="text1" w:themeTint="D9"/>
          <w:sz w:val="20"/>
          <w:szCs w:val="20"/>
          <w:lang w:val="es-ES"/>
        </w:rPr>
        <w:t xml:space="preserve">as de trabajo de </w:t>
      </w:r>
      <w:r w:rsidR="003E6DA8">
        <w:rPr>
          <w:rFonts w:ascii="Segoe UI Light" w:eastAsiaTheme="majorEastAsia" w:hAnsi="Segoe UI Light" w:cs="Segoe UI Light"/>
          <w:color w:val="262626" w:themeColor="text1" w:themeTint="D9"/>
          <w:sz w:val="20"/>
          <w:szCs w:val="20"/>
          <w:lang w:val="es-ES"/>
        </w:rPr>
        <w:t xml:space="preserve">los cargos del </w:t>
      </w:r>
      <w:r w:rsidR="00837A74">
        <w:rPr>
          <w:rFonts w:ascii="Segoe UI Light" w:eastAsiaTheme="majorEastAsia" w:hAnsi="Segoe UI Light" w:cs="Segoe UI Light"/>
          <w:color w:val="262626" w:themeColor="text1" w:themeTint="D9"/>
          <w:sz w:val="20"/>
          <w:szCs w:val="20"/>
          <w:lang w:val="es-ES"/>
        </w:rPr>
        <w:t xml:space="preserve">Poder Judicial. </w:t>
      </w:r>
      <w:r w:rsidR="003E6DA8">
        <w:rPr>
          <w:rFonts w:ascii="Segoe UI Light" w:eastAsiaTheme="majorEastAsia" w:hAnsi="Segoe UI Light" w:cs="Segoe UI Light"/>
          <w:color w:val="262626" w:themeColor="text1" w:themeTint="D9"/>
          <w:sz w:val="20"/>
          <w:szCs w:val="20"/>
          <w:lang w:val="es-ES"/>
        </w:rPr>
        <w:t xml:space="preserve">Esta </w:t>
      </w:r>
      <w:r w:rsidR="00B10210">
        <w:rPr>
          <w:rFonts w:ascii="Segoe UI Light" w:eastAsiaTheme="majorEastAsia" w:hAnsi="Segoe UI Light" w:cs="Segoe UI Light"/>
          <w:color w:val="262626" w:themeColor="text1" w:themeTint="D9"/>
          <w:sz w:val="20"/>
          <w:szCs w:val="20"/>
          <w:lang w:val="es-ES"/>
        </w:rPr>
        <w:t>a</w:t>
      </w:r>
      <w:r w:rsidR="00E20470">
        <w:rPr>
          <w:rFonts w:ascii="Segoe UI Light" w:eastAsiaTheme="majorEastAsia" w:hAnsi="Segoe UI Light" w:cs="Segoe UI Light"/>
          <w:color w:val="262626" w:themeColor="text1" w:themeTint="D9"/>
          <w:sz w:val="20"/>
          <w:szCs w:val="20"/>
          <w:lang w:val="es-ES"/>
        </w:rPr>
        <w:t>usenc</w:t>
      </w:r>
      <w:r w:rsidR="003E6DA8">
        <w:rPr>
          <w:rFonts w:ascii="Segoe UI Light" w:eastAsiaTheme="majorEastAsia" w:hAnsi="Segoe UI Light" w:cs="Segoe UI Light"/>
          <w:color w:val="262626" w:themeColor="text1" w:themeTint="D9"/>
          <w:sz w:val="20"/>
          <w:szCs w:val="20"/>
          <w:lang w:val="es-ES"/>
        </w:rPr>
        <w:t>ia de la d</w:t>
      </w:r>
      <w:r w:rsidR="00E20470">
        <w:rPr>
          <w:rFonts w:ascii="Segoe UI Light" w:eastAsiaTheme="majorEastAsia" w:hAnsi="Segoe UI Light" w:cs="Segoe UI Light"/>
          <w:color w:val="262626" w:themeColor="text1" w:themeTint="D9"/>
          <w:sz w:val="20"/>
          <w:szCs w:val="20"/>
          <w:lang w:val="es-ES"/>
        </w:rPr>
        <w:t>efinición de cada factor;</w:t>
      </w:r>
      <w:r w:rsidR="00B10210">
        <w:rPr>
          <w:rFonts w:ascii="Segoe UI Light" w:eastAsiaTheme="majorEastAsia" w:hAnsi="Segoe UI Light" w:cs="Segoe UI Light"/>
          <w:color w:val="262626" w:themeColor="text1" w:themeTint="D9"/>
          <w:sz w:val="20"/>
          <w:szCs w:val="20"/>
          <w:lang w:val="es-ES"/>
        </w:rPr>
        <w:t xml:space="preserve"> </w:t>
      </w:r>
      <w:r w:rsidR="003E6DA8">
        <w:rPr>
          <w:rFonts w:ascii="Segoe UI Light" w:eastAsiaTheme="majorEastAsia" w:hAnsi="Segoe UI Light" w:cs="Segoe UI Light"/>
          <w:color w:val="262626" w:themeColor="text1" w:themeTint="D9"/>
          <w:sz w:val="20"/>
          <w:szCs w:val="20"/>
          <w:lang w:val="es-ES"/>
        </w:rPr>
        <w:t>la p</w:t>
      </w:r>
      <w:r w:rsidR="00B10210">
        <w:rPr>
          <w:rFonts w:ascii="Segoe UI Light" w:eastAsiaTheme="majorEastAsia" w:hAnsi="Segoe UI Light" w:cs="Segoe UI Light"/>
          <w:color w:val="262626" w:themeColor="text1" w:themeTint="D9"/>
          <w:sz w:val="20"/>
          <w:szCs w:val="20"/>
          <w:lang w:val="es-ES"/>
        </w:rPr>
        <w:t xml:space="preserve">odemos considerar con un elemento frágil y </w:t>
      </w:r>
      <w:r w:rsidR="005012AF">
        <w:rPr>
          <w:rFonts w:ascii="Segoe UI Light" w:eastAsiaTheme="majorEastAsia" w:hAnsi="Segoe UI Light" w:cs="Segoe UI Light"/>
          <w:color w:val="262626" w:themeColor="text1" w:themeTint="D9"/>
          <w:sz w:val="20"/>
          <w:szCs w:val="20"/>
          <w:lang w:val="es-ES"/>
        </w:rPr>
        <w:t xml:space="preserve">que se extraña </w:t>
      </w:r>
      <w:r w:rsidR="00837A74">
        <w:rPr>
          <w:rFonts w:ascii="Segoe UI Light" w:eastAsiaTheme="majorEastAsia" w:hAnsi="Segoe UI Light" w:cs="Segoe UI Light"/>
          <w:color w:val="262626" w:themeColor="text1" w:themeTint="D9"/>
          <w:sz w:val="20"/>
          <w:szCs w:val="20"/>
          <w:lang w:val="es-ES"/>
        </w:rPr>
        <w:t xml:space="preserve">para la implementación de la </w:t>
      </w:r>
      <w:r w:rsidR="00397885">
        <w:rPr>
          <w:rFonts w:ascii="Segoe UI Light" w:eastAsiaTheme="majorEastAsia" w:hAnsi="Segoe UI Light" w:cs="Segoe UI Light"/>
          <w:color w:val="262626" w:themeColor="text1" w:themeTint="D9"/>
          <w:sz w:val="20"/>
          <w:szCs w:val="20"/>
          <w:lang w:val="es-ES"/>
        </w:rPr>
        <w:t>m</w:t>
      </w:r>
      <w:r w:rsidR="00E20470">
        <w:rPr>
          <w:rFonts w:ascii="Segoe UI Light" w:eastAsiaTheme="majorEastAsia" w:hAnsi="Segoe UI Light" w:cs="Segoe UI Light"/>
          <w:color w:val="262626" w:themeColor="text1" w:themeTint="D9"/>
          <w:sz w:val="20"/>
          <w:szCs w:val="20"/>
          <w:lang w:val="es-ES"/>
        </w:rPr>
        <w:t>etodología de factores por puntos</w:t>
      </w:r>
      <w:r w:rsidR="00B10210">
        <w:rPr>
          <w:rFonts w:ascii="Segoe UI Light" w:eastAsiaTheme="majorEastAsia" w:hAnsi="Segoe UI Light" w:cs="Segoe UI Light"/>
          <w:color w:val="262626" w:themeColor="text1" w:themeTint="D9"/>
          <w:sz w:val="20"/>
          <w:szCs w:val="20"/>
          <w:lang w:val="es-ES"/>
        </w:rPr>
        <w:t>; a la luz de la redacción del articulado 31 de la Ley Marco de Empleo Púbico</w:t>
      </w:r>
      <w:r w:rsidR="003E6DA8">
        <w:rPr>
          <w:rFonts w:ascii="Segoe UI Light" w:eastAsiaTheme="majorEastAsia" w:hAnsi="Segoe UI Light" w:cs="Segoe UI Light"/>
          <w:color w:val="262626" w:themeColor="text1" w:themeTint="D9"/>
          <w:sz w:val="20"/>
          <w:szCs w:val="20"/>
          <w:lang w:val="es-ES"/>
        </w:rPr>
        <w:t>.</w:t>
      </w:r>
    </w:p>
    <w:p w14:paraId="4774D2E3" w14:textId="77777777" w:rsidR="00E20470" w:rsidRDefault="00E20470" w:rsidP="00B651B4">
      <w:pPr>
        <w:spacing w:after="0" w:line="240" w:lineRule="auto"/>
        <w:jc w:val="both"/>
        <w:rPr>
          <w:rFonts w:ascii="Segoe UI Light" w:eastAsiaTheme="majorEastAsia" w:hAnsi="Segoe UI Light" w:cs="Segoe UI Light"/>
          <w:color w:val="262626" w:themeColor="text1" w:themeTint="D9"/>
          <w:sz w:val="20"/>
          <w:szCs w:val="20"/>
          <w:lang w:val="es-ES"/>
        </w:rPr>
      </w:pPr>
    </w:p>
    <w:p w14:paraId="2F4B0457" w14:textId="541910CD" w:rsidR="00625831" w:rsidRPr="005E008D" w:rsidRDefault="009F63FA" w:rsidP="00625831">
      <w:pPr>
        <w:pBdr>
          <w:top w:val="nil"/>
          <w:left w:val="nil"/>
          <w:bottom w:val="nil"/>
          <w:right w:val="nil"/>
          <w:between w:val="nil"/>
        </w:pBdr>
        <w:spacing w:after="0" w:line="240" w:lineRule="auto"/>
        <w:jc w:val="both"/>
        <w:rPr>
          <w:rFonts w:ascii="Segoe UI Light" w:hAnsi="Segoe UI Light" w:cs="Segoe UI Light"/>
          <w:sz w:val="20"/>
          <w:szCs w:val="20"/>
          <w:lang w:val="es-ES"/>
        </w:rPr>
      </w:pPr>
      <w:r>
        <w:rPr>
          <w:rFonts w:ascii="Segoe UI Light" w:eastAsiaTheme="majorEastAsia" w:hAnsi="Segoe UI Light" w:cs="Segoe UI Light"/>
          <w:color w:val="262626" w:themeColor="text1" w:themeTint="D9"/>
          <w:sz w:val="20"/>
          <w:szCs w:val="20"/>
          <w:lang w:val="es-ES"/>
        </w:rPr>
        <w:t xml:space="preserve">Otra consideración que </w:t>
      </w:r>
      <w:r w:rsidR="003338B2">
        <w:rPr>
          <w:rFonts w:ascii="Segoe UI Light" w:eastAsiaTheme="majorEastAsia" w:hAnsi="Segoe UI Light" w:cs="Segoe UI Light"/>
          <w:color w:val="262626" w:themeColor="text1" w:themeTint="D9"/>
          <w:sz w:val="20"/>
          <w:szCs w:val="20"/>
          <w:lang w:val="es-ES"/>
        </w:rPr>
        <w:t xml:space="preserve">se debe de rescatar; y que está </w:t>
      </w:r>
      <w:r w:rsidR="003338B2" w:rsidRPr="003338B2">
        <w:rPr>
          <w:rFonts w:ascii="Segoe UI Light" w:eastAsiaTheme="majorEastAsia" w:hAnsi="Segoe UI Light" w:cs="Segoe UI Light"/>
          <w:color w:val="262626" w:themeColor="text1" w:themeTint="D9"/>
          <w:sz w:val="20"/>
          <w:szCs w:val="20"/>
          <w:lang w:val="es-ES"/>
        </w:rPr>
        <w:t>dispuest</w:t>
      </w:r>
      <w:r w:rsidR="003E5713">
        <w:rPr>
          <w:rFonts w:ascii="Segoe UI Light" w:eastAsiaTheme="majorEastAsia" w:hAnsi="Segoe UI Light" w:cs="Segoe UI Light"/>
          <w:color w:val="262626" w:themeColor="text1" w:themeTint="D9"/>
          <w:sz w:val="20"/>
          <w:szCs w:val="20"/>
          <w:lang w:val="es-ES"/>
        </w:rPr>
        <w:t>a</w:t>
      </w:r>
      <w:r w:rsidR="003338B2" w:rsidRPr="003338B2">
        <w:rPr>
          <w:rFonts w:ascii="Segoe UI Light" w:eastAsiaTheme="majorEastAsia" w:hAnsi="Segoe UI Light" w:cs="Segoe UI Light"/>
          <w:color w:val="262626" w:themeColor="text1" w:themeTint="D9"/>
          <w:sz w:val="20"/>
          <w:szCs w:val="20"/>
          <w:lang w:val="es-ES"/>
        </w:rPr>
        <w:t xml:space="preserve"> </w:t>
      </w:r>
      <w:r w:rsidR="003338B2">
        <w:rPr>
          <w:rFonts w:ascii="Segoe UI Light" w:eastAsiaTheme="majorEastAsia" w:hAnsi="Segoe UI Light" w:cs="Segoe UI Light"/>
          <w:color w:val="262626" w:themeColor="text1" w:themeTint="D9"/>
          <w:sz w:val="20"/>
          <w:szCs w:val="20"/>
          <w:lang w:val="es-ES"/>
        </w:rPr>
        <w:t>en la normativa;</w:t>
      </w:r>
      <w:r w:rsidR="004557A9">
        <w:rPr>
          <w:rFonts w:ascii="Segoe UI Light" w:eastAsiaTheme="majorEastAsia" w:hAnsi="Segoe UI Light" w:cs="Segoe UI Light"/>
          <w:color w:val="262626" w:themeColor="text1" w:themeTint="D9"/>
          <w:sz w:val="20"/>
          <w:szCs w:val="20"/>
          <w:lang w:val="es-ES"/>
        </w:rPr>
        <w:t xml:space="preserve"> </w:t>
      </w:r>
      <w:r>
        <w:rPr>
          <w:rFonts w:ascii="Segoe UI Light" w:eastAsiaTheme="majorEastAsia" w:hAnsi="Segoe UI Light" w:cs="Segoe UI Light"/>
          <w:color w:val="262626" w:themeColor="text1" w:themeTint="D9"/>
          <w:sz w:val="20"/>
          <w:szCs w:val="20"/>
          <w:lang w:val="es-ES"/>
        </w:rPr>
        <w:t xml:space="preserve">es que la metodología propuesta es </w:t>
      </w:r>
      <w:r w:rsidR="003338B2">
        <w:rPr>
          <w:rFonts w:ascii="Segoe UI Light" w:eastAsiaTheme="majorEastAsia" w:hAnsi="Segoe UI Light" w:cs="Segoe UI Light"/>
          <w:color w:val="262626" w:themeColor="text1" w:themeTint="D9"/>
          <w:sz w:val="20"/>
          <w:szCs w:val="20"/>
          <w:lang w:val="es-ES"/>
        </w:rPr>
        <w:t>cuantitativ</w:t>
      </w:r>
      <w:r>
        <w:rPr>
          <w:rFonts w:ascii="Segoe UI Light" w:eastAsiaTheme="majorEastAsia" w:hAnsi="Segoe UI Light" w:cs="Segoe UI Light"/>
          <w:color w:val="262626" w:themeColor="text1" w:themeTint="D9"/>
          <w:sz w:val="20"/>
          <w:szCs w:val="20"/>
          <w:lang w:val="es-ES"/>
        </w:rPr>
        <w:t>a</w:t>
      </w:r>
      <w:r w:rsidR="00727751">
        <w:rPr>
          <w:rFonts w:ascii="Segoe UI Light" w:eastAsiaTheme="majorEastAsia" w:hAnsi="Segoe UI Light" w:cs="Segoe UI Light"/>
          <w:color w:val="262626" w:themeColor="text1" w:themeTint="D9"/>
          <w:sz w:val="20"/>
          <w:szCs w:val="20"/>
          <w:lang w:val="es-ES"/>
        </w:rPr>
        <w:t xml:space="preserve">; es decir </w:t>
      </w:r>
      <w:r w:rsidR="004557A9">
        <w:rPr>
          <w:rFonts w:ascii="Segoe UI Light" w:eastAsiaTheme="majorEastAsia" w:hAnsi="Segoe UI Light" w:cs="Segoe UI Light"/>
          <w:color w:val="262626" w:themeColor="text1" w:themeTint="D9"/>
          <w:sz w:val="20"/>
          <w:szCs w:val="20"/>
          <w:lang w:val="es-ES"/>
        </w:rPr>
        <w:t xml:space="preserve">donde los resultados de las evaluaciones de los puestos </w:t>
      </w:r>
      <w:r w:rsidR="002E4E83">
        <w:rPr>
          <w:rFonts w:ascii="Segoe UI Light" w:eastAsiaTheme="majorEastAsia" w:hAnsi="Segoe UI Light" w:cs="Segoe UI Light"/>
          <w:color w:val="262626" w:themeColor="text1" w:themeTint="D9"/>
          <w:sz w:val="20"/>
          <w:szCs w:val="20"/>
          <w:lang w:val="es-ES"/>
        </w:rPr>
        <w:t xml:space="preserve">corresponde presentarlos en </w:t>
      </w:r>
      <w:r w:rsidR="0036521A">
        <w:rPr>
          <w:rFonts w:ascii="Segoe UI Light" w:eastAsiaTheme="majorEastAsia" w:hAnsi="Segoe UI Light" w:cs="Segoe UI Light"/>
          <w:color w:val="262626" w:themeColor="text1" w:themeTint="D9"/>
          <w:sz w:val="20"/>
          <w:szCs w:val="20"/>
          <w:lang w:val="es-ES"/>
        </w:rPr>
        <w:t>&lt;</w:t>
      </w:r>
      <w:r w:rsidR="004557A9">
        <w:rPr>
          <w:rFonts w:ascii="Segoe UI Light" w:eastAsiaTheme="majorEastAsia" w:hAnsi="Segoe UI Light" w:cs="Segoe UI Light"/>
          <w:color w:val="262626" w:themeColor="text1" w:themeTint="D9"/>
          <w:sz w:val="20"/>
          <w:szCs w:val="20"/>
          <w:lang w:val="es-ES"/>
        </w:rPr>
        <w:t>puntos</w:t>
      </w:r>
      <w:r w:rsidR="0036521A">
        <w:rPr>
          <w:rFonts w:ascii="Segoe UI Light" w:eastAsiaTheme="majorEastAsia" w:hAnsi="Segoe UI Light" w:cs="Segoe UI Light"/>
          <w:color w:val="262626" w:themeColor="text1" w:themeTint="D9"/>
          <w:sz w:val="20"/>
          <w:szCs w:val="20"/>
          <w:lang w:val="es-ES"/>
        </w:rPr>
        <w:t>&gt;</w:t>
      </w:r>
      <w:r w:rsidR="004557A9">
        <w:rPr>
          <w:rFonts w:ascii="Segoe UI Light" w:eastAsiaTheme="majorEastAsia" w:hAnsi="Segoe UI Light" w:cs="Segoe UI Light"/>
          <w:color w:val="262626" w:themeColor="text1" w:themeTint="D9"/>
          <w:sz w:val="20"/>
          <w:szCs w:val="20"/>
          <w:lang w:val="es-ES"/>
        </w:rPr>
        <w:t xml:space="preserve">; </w:t>
      </w:r>
      <w:r w:rsidR="00625831">
        <w:rPr>
          <w:rFonts w:ascii="Segoe UI Light" w:eastAsiaTheme="majorEastAsia" w:hAnsi="Segoe UI Light" w:cs="Segoe UI Light"/>
          <w:color w:val="262626" w:themeColor="text1" w:themeTint="D9"/>
          <w:sz w:val="20"/>
          <w:szCs w:val="20"/>
          <w:lang w:val="es-ES"/>
        </w:rPr>
        <w:t xml:space="preserve">por </w:t>
      </w:r>
      <w:r w:rsidR="00326B47">
        <w:rPr>
          <w:rFonts w:ascii="Segoe UI Light" w:eastAsiaTheme="majorEastAsia" w:hAnsi="Segoe UI Light" w:cs="Segoe UI Light"/>
          <w:color w:val="262626" w:themeColor="text1" w:themeTint="D9"/>
          <w:sz w:val="20"/>
          <w:szCs w:val="20"/>
          <w:lang w:val="es-ES"/>
        </w:rPr>
        <w:t>consiguiente,</w:t>
      </w:r>
      <w:r w:rsidR="00625831">
        <w:rPr>
          <w:rFonts w:ascii="Segoe UI Light" w:eastAsiaTheme="majorEastAsia" w:hAnsi="Segoe UI Light" w:cs="Segoe UI Light"/>
          <w:color w:val="262626" w:themeColor="text1" w:themeTint="D9"/>
          <w:sz w:val="20"/>
          <w:szCs w:val="20"/>
          <w:lang w:val="es-ES"/>
        </w:rPr>
        <w:t xml:space="preserve"> al </w:t>
      </w:r>
      <w:r w:rsidR="004557A9">
        <w:rPr>
          <w:rFonts w:ascii="Segoe UI Light" w:eastAsiaTheme="majorEastAsia" w:hAnsi="Segoe UI Light" w:cs="Segoe UI Light"/>
          <w:color w:val="262626" w:themeColor="text1" w:themeTint="D9"/>
          <w:sz w:val="20"/>
          <w:szCs w:val="20"/>
          <w:lang w:val="es-ES"/>
        </w:rPr>
        <w:t xml:space="preserve">método </w:t>
      </w:r>
      <w:r w:rsidR="00625831">
        <w:rPr>
          <w:rFonts w:ascii="Segoe UI Light" w:eastAsiaTheme="majorEastAsia" w:hAnsi="Segoe UI Light" w:cs="Segoe UI Light"/>
          <w:color w:val="262626" w:themeColor="text1" w:themeTint="D9"/>
          <w:sz w:val="20"/>
          <w:szCs w:val="20"/>
          <w:lang w:val="es-ES"/>
        </w:rPr>
        <w:t>cualitativo que</w:t>
      </w:r>
      <w:r w:rsidR="004557A9">
        <w:rPr>
          <w:rFonts w:ascii="Segoe UI Light" w:eastAsiaTheme="majorEastAsia" w:hAnsi="Segoe UI Light" w:cs="Segoe UI Light"/>
          <w:color w:val="262626" w:themeColor="text1" w:themeTint="D9"/>
          <w:sz w:val="20"/>
          <w:szCs w:val="20"/>
          <w:lang w:val="es-ES"/>
        </w:rPr>
        <w:t xml:space="preserve"> </w:t>
      </w:r>
      <w:r w:rsidR="003338B2">
        <w:rPr>
          <w:rFonts w:ascii="Segoe UI Light" w:eastAsiaTheme="majorEastAsia" w:hAnsi="Segoe UI Light" w:cs="Segoe UI Light"/>
          <w:color w:val="262626" w:themeColor="text1" w:themeTint="D9"/>
          <w:sz w:val="20"/>
          <w:szCs w:val="20"/>
          <w:lang w:val="es-ES"/>
        </w:rPr>
        <w:t>hasta hoy se aplica en la institución;</w:t>
      </w:r>
      <w:r w:rsidR="00625831">
        <w:rPr>
          <w:rFonts w:ascii="Segoe UI Light" w:eastAsiaTheme="majorEastAsia" w:hAnsi="Segoe UI Light" w:cs="Segoe UI Light"/>
          <w:color w:val="262626" w:themeColor="text1" w:themeTint="D9"/>
          <w:sz w:val="20"/>
          <w:szCs w:val="20"/>
          <w:lang w:val="es-ES"/>
        </w:rPr>
        <w:t xml:space="preserve"> se le debe </w:t>
      </w:r>
      <w:r w:rsidR="00326B47">
        <w:rPr>
          <w:rFonts w:ascii="Segoe UI Light" w:eastAsiaTheme="majorEastAsia" w:hAnsi="Segoe UI Light" w:cs="Segoe UI Light"/>
          <w:color w:val="262626" w:themeColor="text1" w:themeTint="D9"/>
          <w:sz w:val="20"/>
          <w:szCs w:val="20"/>
          <w:lang w:val="es-ES"/>
        </w:rPr>
        <w:t xml:space="preserve">adicionar </w:t>
      </w:r>
      <w:r w:rsidR="00625831">
        <w:rPr>
          <w:rFonts w:ascii="Segoe UI Light" w:eastAsiaTheme="majorEastAsia" w:hAnsi="Segoe UI Light" w:cs="Segoe UI Light"/>
          <w:color w:val="262626" w:themeColor="text1" w:themeTint="D9"/>
          <w:sz w:val="20"/>
          <w:szCs w:val="20"/>
          <w:lang w:val="es-ES"/>
        </w:rPr>
        <w:t xml:space="preserve">un paso de más, pues debemos de </w:t>
      </w:r>
      <w:r w:rsidR="00326B47">
        <w:rPr>
          <w:rFonts w:ascii="Segoe UI Light" w:eastAsiaTheme="majorEastAsia" w:hAnsi="Segoe UI Light" w:cs="Segoe UI Light"/>
          <w:color w:val="262626" w:themeColor="text1" w:themeTint="D9"/>
          <w:sz w:val="20"/>
          <w:szCs w:val="20"/>
          <w:lang w:val="es-ES"/>
        </w:rPr>
        <w:t xml:space="preserve">asignarle </w:t>
      </w:r>
      <w:r w:rsidR="00625831">
        <w:rPr>
          <w:rFonts w:ascii="Segoe UI Light" w:eastAsiaTheme="majorEastAsia" w:hAnsi="Segoe UI Light" w:cs="Segoe UI Light"/>
          <w:color w:val="262626" w:themeColor="text1" w:themeTint="D9"/>
          <w:sz w:val="20"/>
          <w:szCs w:val="20"/>
          <w:lang w:val="es-ES"/>
        </w:rPr>
        <w:t>pesos a los factores y subfactores.</w:t>
      </w:r>
      <w:r w:rsidR="00625831">
        <w:rPr>
          <w:rFonts w:ascii="Segoe UI Light" w:hAnsi="Segoe UI Light" w:cs="Segoe UI Light"/>
          <w:sz w:val="20"/>
          <w:szCs w:val="20"/>
          <w:lang w:val="es-ES"/>
        </w:rPr>
        <w:t xml:space="preserve"> </w:t>
      </w:r>
    </w:p>
    <w:p w14:paraId="186D287B" w14:textId="77777777" w:rsidR="00964739" w:rsidRDefault="00964739" w:rsidP="00964739">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p>
    <w:p w14:paraId="3FE920D6" w14:textId="04DF72B6" w:rsidR="004E061C" w:rsidRDefault="00473336" w:rsidP="00964739">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r w:rsidRPr="00473336">
        <w:rPr>
          <w:rFonts w:ascii="Segoe UI Light" w:eastAsiaTheme="majorEastAsia" w:hAnsi="Segoe UI Light" w:cs="Segoe UI Light"/>
          <w:color w:val="262626" w:themeColor="text1" w:themeTint="D9"/>
          <w:sz w:val="20"/>
          <w:szCs w:val="20"/>
          <w:lang w:val="es-ES"/>
        </w:rPr>
        <w:t>Ahora bien, una vez analiz</w:t>
      </w:r>
      <w:r w:rsidR="00342FC1">
        <w:rPr>
          <w:rFonts w:ascii="Segoe UI Light" w:eastAsiaTheme="majorEastAsia" w:hAnsi="Segoe UI Light" w:cs="Segoe UI Light"/>
          <w:color w:val="262626" w:themeColor="text1" w:themeTint="D9"/>
          <w:sz w:val="20"/>
          <w:szCs w:val="20"/>
          <w:lang w:val="es-ES"/>
        </w:rPr>
        <w:t xml:space="preserve">ado lo que </w:t>
      </w:r>
      <w:r w:rsidR="003F12F7">
        <w:rPr>
          <w:rFonts w:ascii="Segoe UI Light" w:eastAsiaTheme="majorEastAsia" w:hAnsi="Segoe UI Light" w:cs="Segoe UI Light"/>
          <w:color w:val="262626" w:themeColor="text1" w:themeTint="D9"/>
          <w:sz w:val="20"/>
          <w:szCs w:val="20"/>
          <w:lang w:val="es-ES"/>
        </w:rPr>
        <w:t xml:space="preserve">señala </w:t>
      </w:r>
      <w:r w:rsidR="00342FC1">
        <w:rPr>
          <w:rFonts w:ascii="Segoe UI Light" w:eastAsiaTheme="majorEastAsia" w:hAnsi="Segoe UI Light" w:cs="Segoe UI Light"/>
          <w:color w:val="262626" w:themeColor="text1" w:themeTint="D9"/>
          <w:sz w:val="20"/>
          <w:szCs w:val="20"/>
          <w:lang w:val="es-ES"/>
        </w:rPr>
        <w:t xml:space="preserve">cada uno de los distintos </w:t>
      </w:r>
      <w:r w:rsidRPr="00473336">
        <w:rPr>
          <w:rFonts w:ascii="Segoe UI Light" w:eastAsiaTheme="majorEastAsia" w:hAnsi="Segoe UI Light" w:cs="Segoe UI Light"/>
          <w:color w:val="262626" w:themeColor="text1" w:themeTint="D9"/>
          <w:sz w:val="20"/>
          <w:szCs w:val="20"/>
          <w:lang w:val="es-ES"/>
        </w:rPr>
        <w:t>referentes teóricos en materia de clasificar y valorar cargos; así com</w:t>
      </w:r>
      <w:r w:rsidR="00511504">
        <w:rPr>
          <w:rFonts w:ascii="Segoe UI Light" w:eastAsiaTheme="majorEastAsia" w:hAnsi="Segoe UI Light" w:cs="Segoe UI Light"/>
          <w:color w:val="262626" w:themeColor="text1" w:themeTint="D9"/>
          <w:sz w:val="20"/>
          <w:szCs w:val="20"/>
          <w:lang w:val="es-ES"/>
        </w:rPr>
        <w:t xml:space="preserve">o los factores y subfactores que se utilizan para analizar cada uno de los puestos en </w:t>
      </w:r>
      <w:r w:rsidRPr="00473336">
        <w:rPr>
          <w:rFonts w:ascii="Segoe UI Light" w:eastAsiaTheme="majorEastAsia" w:hAnsi="Segoe UI Light" w:cs="Segoe UI Light"/>
          <w:color w:val="262626" w:themeColor="text1" w:themeTint="D9"/>
          <w:sz w:val="20"/>
          <w:szCs w:val="20"/>
          <w:lang w:val="es-ES"/>
        </w:rPr>
        <w:t>nuestra institución, versus, l</w:t>
      </w:r>
      <w:r w:rsidR="00511504">
        <w:rPr>
          <w:rFonts w:ascii="Segoe UI Light" w:eastAsiaTheme="majorEastAsia" w:hAnsi="Segoe UI Light" w:cs="Segoe UI Light"/>
          <w:color w:val="262626" w:themeColor="text1" w:themeTint="D9"/>
          <w:sz w:val="20"/>
          <w:szCs w:val="20"/>
          <w:lang w:val="es-ES"/>
        </w:rPr>
        <w:t xml:space="preserve">os factores sugeridos </w:t>
      </w:r>
      <w:r w:rsidR="00727751">
        <w:rPr>
          <w:rFonts w:ascii="Segoe UI Light" w:eastAsiaTheme="majorEastAsia" w:hAnsi="Segoe UI Light" w:cs="Segoe UI Light"/>
          <w:color w:val="262626" w:themeColor="text1" w:themeTint="D9"/>
          <w:sz w:val="20"/>
          <w:szCs w:val="20"/>
          <w:lang w:val="es-ES"/>
        </w:rPr>
        <w:t xml:space="preserve">según el artículo 31 de la </w:t>
      </w:r>
      <w:r w:rsidRPr="00473336">
        <w:rPr>
          <w:rFonts w:ascii="Segoe UI Light" w:eastAsiaTheme="majorEastAsia" w:hAnsi="Segoe UI Light" w:cs="Segoe UI Light"/>
          <w:color w:val="262626" w:themeColor="text1" w:themeTint="D9"/>
          <w:sz w:val="20"/>
          <w:szCs w:val="20"/>
          <w:lang w:val="es-ES"/>
        </w:rPr>
        <w:t xml:space="preserve">Ley Marco de Empleo Público, </w:t>
      </w:r>
      <w:r w:rsidR="00727751">
        <w:rPr>
          <w:rFonts w:ascii="Segoe UI Light" w:eastAsiaTheme="majorEastAsia" w:hAnsi="Segoe UI Light" w:cs="Segoe UI Light"/>
          <w:color w:val="262626" w:themeColor="text1" w:themeTint="D9"/>
          <w:sz w:val="20"/>
          <w:szCs w:val="20"/>
          <w:lang w:val="es-ES"/>
        </w:rPr>
        <w:t xml:space="preserve">se </w:t>
      </w:r>
      <w:r w:rsidR="00511504">
        <w:rPr>
          <w:rFonts w:ascii="Segoe UI Light" w:eastAsiaTheme="majorEastAsia" w:hAnsi="Segoe UI Light" w:cs="Segoe UI Light"/>
          <w:color w:val="262626" w:themeColor="text1" w:themeTint="D9"/>
          <w:sz w:val="20"/>
          <w:szCs w:val="20"/>
          <w:lang w:val="es-ES"/>
        </w:rPr>
        <w:t xml:space="preserve">concluye </w:t>
      </w:r>
      <w:r w:rsidR="007E1324">
        <w:rPr>
          <w:rFonts w:ascii="Segoe UI Light" w:eastAsiaTheme="majorEastAsia" w:hAnsi="Segoe UI Light" w:cs="Segoe UI Light"/>
          <w:color w:val="262626" w:themeColor="text1" w:themeTint="D9"/>
          <w:sz w:val="20"/>
          <w:szCs w:val="20"/>
          <w:lang w:val="es-ES"/>
        </w:rPr>
        <w:t xml:space="preserve">que algunos de ellos no </w:t>
      </w:r>
      <w:r w:rsidRPr="00DE1106">
        <w:rPr>
          <w:rFonts w:ascii="Segoe UI Light" w:eastAsiaTheme="majorEastAsia" w:hAnsi="Segoe UI Light" w:cs="Segoe UI Light"/>
          <w:color w:val="262626" w:themeColor="text1" w:themeTint="D9"/>
          <w:sz w:val="20"/>
          <w:szCs w:val="20"/>
          <w:lang w:val="es-ES"/>
        </w:rPr>
        <w:t xml:space="preserve">son congruentes </w:t>
      </w:r>
      <w:r w:rsidR="00511504" w:rsidRPr="00DE1106">
        <w:rPr>
          <w:rFonts w:ascii="Segoe UI Light" w:eastAsiaTheme="majorEastAsia" w:hAnsi="Segoe UI Light" w:cs="Segoe UI Light"/>
          <w:color w:val="262626" w:themeColor="text1" w:themeTint="D9"/>
          <w:sz w:val="20"/>
          <w:szCs w:val="20"/>
          <w:lang w:val="es-ES"/>
        </w:rPr>
        <w:t xml:space="preserve">con los </w:t>
      </w:r>
      <w:r w:rsidR="0036521A" w:rsidRPr="00DE1106">
        <w:rPr>
          <w:rFonts w:ascii="Segoe UI Light" w:eastAsiaTheme="majorEastAsia" w:hAnsi="Segoe UI Light" w:cs="Segoe UI Light"/>
          <w:color w:val="262626" w:themeColor="text1" w:themeTint="D9"/>
          <w:sz w:val="20"/>
          <w:szCs w:val="20"/>
          <w:lang w:val="es-ES"/>
        </w:rPr>
        <w:t xml:space="preserve">factores remunerativos que la </w:t>
      </w:r>
      <w:r w:rsidRPr="00DE1106">
        <w:rPr>
          <w:rFonts w:ascii="Segoe UI Light" w:eastAsiaTheme="majorEastAsia" w:hAnsi="Segoe UI Light" w:cs="Segoe UI Light"/>
          <w:color w:val="262626" w:themeColor="text1" w:themeTint="D9"/>
          <w:sz w:val="20"/>
          <w:szCs w:val="20"/>
          <w:lang w:val="es-ES"/>
        </w:rPr>
        <w:t xml:space="preserve">institución utiliza para </w:t>
      </w:r>
      <w:r w:rsidR="0036521A" w:rsidRPr="00DE1106">
        <w:rPr>
          <w:rFonts w:ascii="Segoe UI Light" w:eastAsiaTheme="majorEastAsia" w:hAnsi="Segoe UI Light" w:cs="Segoe UI Light"/>
          <w:color w:val="262626" w:themeColor="text1" w:themeTint="D9"/>
          <w:sz w:val="20"/>
          <w:szCs w:val="20"/>
          <w:lang w:val="es-ES"/>
        </w:rPr>
        <w:t xml:space="preserve">establecer el salario base </w:t>
      </w:r>
      <w:r w:rsidR="00A4246A" w:rsidRPr="00DE1106">
        <w:rPr>
          <w:rFonts w:ascii="Segoe UI Light" w:eastAsiaTheme="majorEastAsia" w:hAnsi="Segoe UI Light" w:cs="Segoe UI Light"/>
          <w:color w:val="262626" w:themeColor="text1" w:themeTint="D9"/>
          <w:sz w:val="20"/>
          <w:szCs w:val="20"/>
          <w:lang w:val="es-ES"/>
        </w:rPr>
        <w:t xml:space="preserve">a los distintos </w:t>
      </w:r>
      <w:r w:rsidR="0036521A" w:rsidRPr="00DE1106">
        <w:rPr>
          <w:rFonts w:ascii="Segoe UI Light" w:eastAsiaTheme="majorEastAsia" w:hAnsi="Segoe UI Light" w:cs="Segoe UI Light"/>
          <w:color w:val="262626" w:themeColor="text1" w:themeTint="D9"/>
          <w:sz w:val="20"/>
          <w:szCs w:val="20"/>
          <w:lang w:val="es-ES"/>
        </w:rPr>
        <w:t xml:space="preserve">cargos del </w:t>
      </w:r>
      <w:r w:rsidRPr="00DE1106">
        <w:rPr>
          <w:rFonts w:ascii="Segoe UI Light" w:eastAsiaTheme="majorEastAsia" w:hAnsi="Segoe UI Light" w:cs="Segoe UI Light"/>
          <w:color w:val="262626" w:themeColor="text1" w:themeTint="D9"/>
          <w:sz w:val="20"/>
          <w:szCs w:val="20"/>
          <w:lang w:val="es-ES"/>
        </w:rPr>
        <w:t>Poder Judicial</w:t>
      </w:r>
      <w:r w:rsidR="00727751" w:rsidRPr="00DE1106">
        <w:rPr>
          <w:rFonts w:ascii="Segoe UI Light" w:eastAsiaTheme="majorEastAsia" w:hAnsi="Segoe UI Light" w:cs="Segoe UI Light"/>
          <w:color w:val="262626" w:themeColor="text1" w:themeTint="D9"/>
          <w:sz w:val="20"/>
          <w:szCs w:val="20"/>
          <w:lang w:val="es-ES"/>
        </w:rPr>
        <w:t>.</w:t>
      </w:r>
      <w:r w:rsidR="00727751">
        <w:rPr>
          <w:rFonts w:ascii="Segoe UI Light" w:eastAsiaTheme="majorEastAsia" w:hAnsi="Segoe UI Light" w:cs="Segoe UI Light"/>
          <w:color w:val="262626" w:themeColor="text1" w:themeTint="D9"/>
          <w:sz w:val="20"/>
          <w:szCs w:val="20"/>
          <w:lang w:val="es-ES"/>
        </w:rPr>
        <w:t xml:space="preserve">  </w:t>
      </w:r>
    </w:p>
    <w:p w14:paraId="5FF1E86B" w14:textId="77777777" w:rsidR="00832B53" w:rsidRDefault="00832B53" w:rsidP="00964739">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p>
    <w:p w14:paraId="0ABB6A19" w14:textId="382DD45F" w:rsidR="009F742E" w:rsidRDefault="00832B53" w:rsidP="00964739">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Se sostiene que del </w:t>
      </w:r>
      <w:r w:rsidR="004E061C">
        <w:rPr>
          <w:rFonts w:ascii="Segoe UI Light" w:eastAsiaTheme="majorEastAsia" w:hAnsi="Segoe UI Light" w:cs="Segoe UI Light"/>
          <w:color w:val="262626" w:themeColor="text1" w:themeTint="D9"/>
          <w:sz w:val="20"/>
          <w:szCs w:val="20"/>
          <w:lang w:val="es-ES"/>
        </w:rPr>
        <w:t>análisis a los 13 factores de trabajo</w:t>
      </w:r>
      <w:r>
        <w:rPr>
          <w:rFonts w:ascii="Segoe UI Light" w:eastAsiaTheme="majorEastAsia" w:hAnsi="Segoe UI Light" w:cs="Segoe UI Light"/>
          <w:color w:val="262626" w:themeColor="text1" w:themeTint="D9"/>
          <w:sz w:val="20"/>
          <w:szCs w:val="20"/>
          <w:lang w:val="es-ES"/>
        </w:rPr>
        <w:t xml:space="preserve"> sugerido</w:t>
      </w:r>
      <w:r w:rsidR="003E5713">
        <w:rPr>
          <w:rFonts w:ascii="Segoe UI Light" w:eastAsiaTheme="majorEastAsia" w:hAnsi="Segoe UI Light" w:cs="Segoe UI Light"/>
          <w:color w:val="262626" w:themeColor="text1" w:themeTint="D9"/>
          <w:sz w:val="20"/>
          <w:szCs w:val="20"/>
          <w:lang w:val="es-ES"/>
        </w:rPr>
        <w:t xml:space="preserve">s en la norma; </w:t>
      </w:r>
      <w:r w:rsidR="00727751">
        <w:rPr>
          <w:rFonts w:ascii="Segoe UI Light" w:eastAsiaTheme="majorEastAsia" w:hAnsi="Segoe UI Light" w:cs="Segoe UI Light"/>
          <w:color w:val="262626" w:themeColor="text1" w:themeTint="D9"/>
          <w:sz w:val="20"/>
          <w:szCs w:val="20"/>
          <w:lang w:val="es-ES"/>
        </w:rPr>
        <w:t>2</w:t>
      </w:r>
      <w:r w:rsidR="003E5713">
        <w:rPr>
          <w:rFonts w:ascii="Segoe UI Light" w:eastAsiaTheme="majorEastAsia" w:hAnsi="Segoe UI Light" w:cs="Segoe UI Light"/>
          <w:color w:val="262626" w:themeColor="text1" w:themeTint="D9"/>
          <w:sz w:val="20"/>
          <w:szCs w:val="20"/>
          <w:lang w:val="es-ES"/>
        </w:rPr>
        <w:t xml:space="preserve"> </w:t>
      </w:r>
      <w:r w:rsidR="005012AF">
        <w:rPr>
          <w:rFonts w:ascii="Segoe UI Light" w:eastAsiaTheme="majorEastAsia" w:hAnsi="Segoe UI Light" w:cs="Segoe UI Light"/>
          <w:color w:val="262626" w:themeColor="text1" w:themeTint="D9"/>
          <w:sz w:val="20"/>
          <w:szCs w:val="20"/>
          <w:lang w:val="es-ES"/>
        </w:rPr>
        <w:t xml:space="preserve">tal es el caso </w:t>
      </w:r>
      <w:r w:rsidR="00C07D89">
        <w:rPr>
          <w:rFonts w:ascii="Segoe UI Light" w:eastAsiaTheme="majorEastAsia" w:hAnsi="Segoe UI Light" w:cs="Segoe UI Light"/>
          <w:color w:val="262626" w:themeColor="text1" w:themeTint="D9"/>
          <w:sz w:val="20"/>
          <w:szCs w:val="20"/>
          <w:lang w:val="es-ES"/>
        </w:rPr>
        <w:t xml:space="preserve">de los </w:t>
      </w:r>
      <w:r w:rsidR="000B5A1B">
        <w:rPr>
          <w:rFonts w:ascii="Segoe UI Light" w:eastAsiaTheme="majorEastAsia" w:hAnsi="Segoe UI Light" w:cs="Segoe UI Light"/>
          <w:color w:val="262626" w:themeColor="text1" w:themeTint="D9"/>
          <w:sz w:val="20"/>
          <w:szCs w:val="20"/>
          <w:lang w:val="es-ES"/>
        </w:rPr>
        <w:t>factores</w:t>
      </w:r>
      <w:r w:rsidR="000B5A1B" w:rsidRPr="00D11101">
        <w:rPr>
          <w:rFonts w:ascii="Segoe UI Light" w:eastAsiaTheme="majorEastAsia" w:hAnsi="Segoe UI Light" w:cs="Segoe UI Light"/>
          <w:b/>
          <w:bCs/>
          <w:color w:val="262626" w:themeColor="text1" w:themeTint="D9"/>
          <w:sz w:val="20"/>
          <w:szCs w:val="20"/>
          <w:lang w:val="es-ES"/>
        </w:rPr>
        <w:t xml:space="preserve"> f</w:t>
      </w:r>
      <w:r w:rsidR="00964739" w:rsidRPr="00964739">
        <w:rPr>
          <w:rFonts w:ascii="Segoe UI Light" w:eastAsiaTheme="majorEastAsia" w:hAnsi="Segoe UI Light" w:cs="Segoe UI Light"/>
          <w:b/>
          <w:bCs/>
          <w:color w:val="262626" w:themeColor="text1" w:themeTint="D9"/>
          <w:sz w:val="20"/>
          <w:szCs w:val="20"/>
          <w:lang w:val="es-ES"/>
        </w:rPr>
        <w:t>)</w:t>
      </w:r>
      <w:r w:rsidR="00A221F4">
        <w:rPr>
          <w:rFonts w:ascii="Segoe UI Light" w:eastAsiaTheme="majorEastAsia" w:hAnsi="Segoe UI Light" w:cs="Segoe UI Light"/>
          <w:b/>
          <w:bCs/>
          <w:color w:val="262626" w:themeColor="text1" w:themeTint="D9"/>
          <w:sz w:val="20"/>
          <w:szCs w:val="20"/>
          <w:lang w:val="es-ES"/>
        </w:rPr>
        <w:t xml:space="preserve"> </w:t>
      </w:r>
      <w:r w:rsidR="00D11101">
        <w:rPr>
          <w:rFonts w:ascii="Segoe UI Light" w:eastAsiaTheme="majorEastAsia" w:hAnsi="Segoe UI Light" w:cs="Segoe UI Light"/>
          <w:b/>
          <w:bCs/>
          <w:color w:val="262626" w:themeColor="text1" w:themeTint="D9"/>
          <w:sz w:val="20"/>
          <w:szCs w:val="20"/>
          <w:lang w:val="es-ES"/>
        </w:rPr>
        <w:t>e</w:t>
      </w:r>
      <w:r w:rsidR="00A221F4">
        <w:rPr>
          <w:rFonts w:ascii="Segoe UI Light" w:eastAsiaTheme="majorEastAsia" w:hAnsi="Segoe UI Light" w:cs="Segoe UI Light"/>
          <w:b/>
          <w:bCs/>
          <w:color w:val="262626" w:themeColor="text1" w:themeTint="D9"/>
          <w:sz w:val="20"/>
          <w:szCs w:val="20"/>
          <w:lang w:val="es-ES"/>
        </w:rPr>
        <w:t xml:space="preserve"> </w:t>
      </w:r>
      <w:r w:rsidR="00D733EE">
        <w:rPr>
          <w:rFonts w:ascii="Segoe UI Light" w:eastAsiaTheme="majorEastAsia" w:hAnsi="Segoe UI Light" w:cs="Segoe UI Light"/>
          <w:b/>
          <w:bCs/>
          <w:color w:val="262626" w:themeColor="text1" w:themeTint="D9"/>
          <w:sz w:val="20"/>
          <w:szCs w:val="20"/>
          <w:lang w:val="es-ES"/>
        </w:rPr>
        <w:t>i</w:t>
      </w:r>
      <w:r w:rsidR="00A221F4">
        <w:rPr>
          <w:rFonts w:ascii="Segoe UI Light" w:eastAsiaTheme="majorEastAsia" w:hAnsi="Segoe UI Light" w:cs="Segoe UI Light"/>
          <w:b/>
          <w:bCs/>
          <w:color w:val="262626" w:themeColor="text1" w:themeTint="D9"/>
          <w:sz w:val="20"/>
          <w:szCs w:val="20"/>
          <w:lang w:val="es-ES"/>
        </w:rPr>
        <w:t xml:space="preserve">), </w:t>
      </w:r>
      <w:r w:rsidR="000B5A1B">
        <w:rPr>
          <w:rFonts w:ascii="Segoe UI Light" w:eastAsiaTheme="majorEastAsia" w:hAnsi="Segoe UI Light" w:cs="Segoe UI Light"/>
          <w:color w:val="262626" w:themeColor="text1" w:themeTint="D9"/>
          <w:sz w:val="20"/>
          <w:szCs w:val="20"/>
          <w:lang w:val="es-ES"/>
        </w:rPr>
        <w:t xml:space="preserve">denominados </w:t>
      </w:r>
      <w:r w:rsidR="00964739" w:rsidRPr="00964739">
        <w:rPr>
          <w:rFonts w:ascii="Segoe UI Light" w:eastAsiaTheme="majorEastAsia" w:hAnsi="Segoe UI Light" w:cs="Segoe UI Light"/>
          <w:b/>
          <w:bCs/>
          <w:color w:val="262626" w:themeColor="text1" w:themeTint="D9"/>
          <w:sz w:val="20"/>
          <w:szCs w:val="20"/>
          <w:lang w:val="es-ES"/>
        </w:rPr>
        <w:t>Disponibilidad</w:t>
      </w:r>
      <w:r w:rsidR="00964739">
        <w:rPr>
          <w:rFonts w:ascii="Segoe UI Light" w:eastAsiaTheme="majorEastAsia" w:hAnsi="Segoe UI Light" w:cs="Segoe UI Light"/>
          <w:b/>
          <w:bCs/>
          <w:color w:val="262626" w:themeColor="text1" w:themeTint="D9"/>
          <w:sz w:val="20"/>
          <w:szCs w:val="20"/>
          <w:lang w:val="es-ES"/>
        </w:rPr>
        <w:t xml:space="preserve"> y </w:t>
      </w:r>
      <w:r w:rsidR="00352842" w:rsidRPr="00964739">
        <w:rPr>
          <w:rFonts w:ascii="Segoe UI Light" w:eastAsiaTheme="majorEastAsia" w:hAnsi="Segoe UI Light" w:cs="Segoe UI Light"/>
          <w:b/>
          <w:bCs/>
          <w:color w:val="262626" w:themeColor="text1" w:themeTint="D9"/>
          <w:sz w:val="20"/>
          <w:szCs w:val="20"/>
          <w:lang w:val="es-ES"/>
        </w:rPr>
        <w:t>La restricción al ejercicio</w:t>
      </w:r>
      <w:r w:rsidR="00352842" w:rsidRPr="00964739">
        <w:rPr>
          <w:rFonts w:ascii="Segoe UI Light" w:eastAsiaTheme="majorEastAsia" w:hAnsi="Segoe UI Light" w:cs="Segoe UI Light"/>
          <w:b/>
          <w:bCs/>
          <w:i/>
          <w:iCs/>
          <w:sz w:val="20"/>
          <w:szCs w:val="20"/>
          <w:lang w:val="es-ES"/>
        </w:rPr>
        <w:t xml:space="preserve"> liberal de la profesión en los puestos que requieran dicha consideración</w:t>
      </w:r>
      <w:r w:rsidR="00A221F4">
        <w:rPr>
          <w:rFonts w:ascii="Segoe UI Light" w:eastAsiaTheme="majorEastAsia" w:hAnsi="Segoe UI Light" w:cs="Segoe UI Light"/>
          <w:sz w:val="20"/>
          <w:szCs w:val="20"/>
          <w:lang w:val="es-ES"/>
        </w:rPr>
        <w:t xml:space="preserve">, </w:t>
      </w:r>
      <w:r w:rsidR="005012AF">
        <w:rPr>
          <w:rFonts w:ascii="Segoe UI Light" w:eastAsiaTheme="majorEastAsia" w:hAnsi="Segoe UI Light" w:cs="Segoe UI Light"/>
          <w:sz w:val="20"/>
          <w:szCs w:val="20"/>
          <w:lang w:val="es-ES"/>
        </w:rPr>
        <w:t xml:space="preserve">respectivamente; </w:t>
      </w:r>
      <w:r w:rsidR="005012AF" w:rsidRPr="00DE1106">
        <w:rPr>
          <w:rFonts w:ascii="Segoe UI Light" w:eastAsiaTheme="majorEastAsia" w:hAnsi="Segoe UI Light" w:cs="Segoe UI Light"/>
          <w:color w:val="262626" w:themeColor="text1" w:themeTint="D9"/>
          <w:sz w:val="20"/>
          <w:szCs w:val="20"/>
          <w:lang w:val="es-ES"/>
        </w:rPr>
        <w:t>están orientados a componentes salarial</w:t>
      </w:r>
      <w:r w:rsidR="00C07D89" w:rsidRPr="00DE1106">
        <w:rPr>
          <w:rFonts w:ascii="Segoe UI Light" w:eastAsiaTheme="majorEastAsia" w:hAnsi="Segoe UI Light" w:cs="Segoe UI Light"/>
          <w:color w:val="262626" w:themeColor="text1" w:themeTint="D9"/>
          <w:sz w:val="20"/>
          <w:szCs w:val="20"/>
          <w:lang w:val="es-ES"/>
        </w:rPr>
        <w:t>es</w:t>
      </w:r>
      <w:r w:rsidR="00C07D89">
        <w:rPr>
          <w:rFonts w:ascii="Segoe UI Light" w:eastAsiaTheme="majorEastAsia" w:hAnsi="Segoe UI Light" w:cs="Segoe UI Light"/>
          <w:color w:val="262626" w:themeColor="text1" w:themeTint="D9"/>
          <w:sz w:val="20"/>
          <w:szCs w:val="20"/>
          <w:lang w:val="es-ES"/>
        </w:rPr>
        <w:t xml:space="preserve"> ya existentes. </w:t>
      </w:r>
      <w:r w:rsidR="005012AF">
        <w:rPr>
          <w:rFonts w:ascii="Segoe UI Light" w:eastAsiaTheme="majorEastAsia" w:hAnsi="Segoe UI Light" w:cs="Segoe UI Light"/>
          <w:color w:val="262626" w:themeColor="text1" w:themeTint="D9"/>
          <w:sz w:val="20"/>
          <w:szCs w:val="20"/>
          <w:lang w:val="es-ES"/>
        </w:rPr>
        <w:t xml:space="preserve"> </w:t>
      </w:r>
      <w:r w:rsidR="00C07D89">
        <w:rPr>
          <w:rFonts w:ascii="Segoe UI Light" w:eastAsiaTheme="majorEastAsia" w:hAnsi="Segoe UI Light" w:cs="Segoe UI Light"/>
          <w:color w:val="262626" w:themeColor="text1" w:themeTint="D9"/>
          <w:sz w:val="20"/>
          <w:szCs w:val="20"/>
          <w:lang w:val="es-ES"/>
        </w:rPr>
        <w:t>Por ejempl</w:t>
      </w:r>
      <w:r>
        <w:rPr>
          <w:rFonts w:ascii="Segoe UI Light" w:eastAsiaTheme="majorEastAsia" w:hAnsi="Segoe UI Light" w:cs="Segoe UI Light"/>
          <w:color w:val="262626" w:themeColor="text1" w:themeTint="D9"/>
          <w:sz w:val="20"/>
          <w:szCs w:val="20"/>
          <w:lang w:val="es-ES"/>
        </w:rPr>
        <w:t xml:space="preserve">o; </w:t>
      </w:r>
      <w:r w:rsidR="00C07D89">
        <w:rPr>
          <w:rFonts w:ascii="Segoe UI Light" w:eastAsiaTheme="majorEastAsia" w:hAnsi="Segoe UI Light" w:cs="Segoe UI Light"/>
          <w:color w:val="262626" w:themeColor="text1" w:themeTint="D9"/>
          <w:sz w:val="20"/>
          <w:szCs w:val="20"/>
          <w:lang w:val="es-ES"/>
        </w:rPr>
        <w:t>para el caso del Poder Judicial se puede indic</w:t>
      </w:r>
      <w:r>
        <w:rPr>
          <w:rFonts w:ascii="Segoe UI Light" w:eastAsiaTheme="majorEastAsia" w:hAnsi="Segoe UI Light" w:cs="Segoe UI Light"/>
          <w:color w:val="262626" w:themeColor="text1" w:themeTint="D9"/>
          <w:sz w:val="20"/>
          <w:szCs w:val="20"/>
          <w:lang w:val="es-ES"/>
        </w:rPr>
        <w:t xml:space="preserve">ar que existe un componente salarial denominado </w:t>
      </w:r>
      <w:r w:rsidR="003E5713">
        <w:rPr>
          <w:rFonts w:ascii="Segoe UI Light" w:eastAsiaTheme="majorEastAsia" w:hAnsi="Segoe UI Light" w:cs="Segoe UI Light"/>
          <w:i/>
          <w:iCs/>
          <w:color w:val="262626" w:themeColor="text1" w:themeTint="D9"/>
          <w:sz w:val="20"/>
          <w:szCs w:val="20"/>
          <w:lang w:val="es-ES"/>
        </w:rPr>
        <w:t>D</w:t>
      </w:r>
      <w:r w:rsidRPr="003E5713">
        <w:rPr>
          <w:rFonts w:ascii="Segoe UI Light" w:eastAsiaTheme="majorEastAsia" w:hAnsi="Segoe UI Light" w:cs="Segoe UI Light"/>
          <w:i/>
          <w:iCs/>
          <w:color w:val="262626" w:themeColor="text1" w:themeTint="D9"/>
          <w:sz w:val="20"/>
          <w:szCs w:val="20"/>
          <w:lang w:val="es-ES"/>
        </w:rPr>
        <w:t>isponibilidad</w:t>
      </w:r>
      <w:r>
        <w:rPr>
          <w:rFonts w:ascii="Segoe UI Light" w:eastAsiaTheme="majorEastAsia" w:hAnsi="Segoe UI Light" w:cs="Segoe UI Light"/>
          <w:color w:val="262626" w:themeColor="text1" w:themeTint="D9"/>
          <w:sz w:val="20"/>
          <w:szCs w:val="20"/>
          <w:lang w:val="es-ES"/>
        </w:rPr>
        <w:t xml:space="preserve">, cuyo fin es reconocer la actitud expectante y permanente y de carácter obligatorio que tiene una persona servidora judicial fuera de la jornada ordinaria de trabajo o en días inhábiles; </w:t>
      </w:r>
      <w:r w:rsidR="002828E5">
        <w:rPr>
          <w:rFonts w:ascii="Segoe UI Light" w:eastAsiaTheme="majorEastAsia" w:hAnsi="Segoe UI Light" w:cs="Segoe UI Light"/>
          <w:color w:val="262626" w:themeColor="text1" w:themeTint="D9"/>
          <w:sz w:val="20"/>
          <w:szCs w:val="20"/>
          <w:lang w:val="es-ES"/>
        </w:rPr>
        <w:t xml:space="preserve">por </w:t>
      </w:r>
      <w:r>
        <w:rPr>
          <w:rFonts w:ascii="Segoe UI Light" w:eastAsiaTheme="majorEastAsia" w:hAnsi="Segoe UI Light" w:cs="Segoe UI Light"/>
          <w:color w:val="262626" w:themeColor="text1" w:themeTint="D9"/>
          <w:sz w:val="20"/>
          <w:szCs w:val="20"/>
          <w:lang w:val="es-ES"/>
        </w:rPr>
        <w:t>interé</w:t>
      </w:r>
      <w:r w:rsidR="002828E5">
        <w:rPr>
          <w:rFonts w:ascii="Segoe UI Light" w:eastAsiaTheme="majorEastAsia" w:hAnsi="Segoe UI Light" w:cs="Segoe UI Light"/>
          <w:color w:val="262626" w:themeColor="text1" w:themeTint="D9"/>
          <w:sz w:val="20"/>
          <w:szCs w:val="20"/>
          <w:lang w:val="es-ES"/>
        </w:rPr>
        <w:t>s de la institución</w:t>
      </w:r>
      <w:r w:rsidR="000B5A1B">
        <w:rPr>
          <w:rFonts w:ascii="Segoe UI Light" w:eastAsiaTheme="majorEastAsia" w:hAnsi="Segoe UI Light" w:cs="Segoe UI Light"/>
          <w:color w:val="262626" w:themeColor="text1" w:themeTint="D9"/>
          <w:sz w:val="20"/>
          <w:szCs w:val="20"/>
          <w:lang w:val="es-ES"/>
        </w:rPr>
        <w:t xml:space="preserve">; en función del cargo que ocupa. </w:t>
      </w:r>
    </w:p>
    <w:p w14:paraId="411107E4" w14:textId="77777777" w:rsidR="009F742E" w:rsidRDefault="009F742E" w:rsidP="00964739">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p>
    <w:p w14:paraId="1429FC0E" w14:textId="45B350D0" w:rsidR="00994824" w:rsidRPr="00994824" w:rsidRDefault="000B5A1B" w:rsidP="00B97953">
      <w:pPr>
        <w:pBdr>
          <w:top w:val="nil"/>
          <w:left w:val="nil"/>
          <w:bottom w:val="nil"/>
          <w:right w:val="nil"/>
          <w:between w:val="nil"/>
        </w:pBd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En cuanto a la restricción al ejercicio liberal de la profesión; </w:t>
      </w:r>
      <w:r w:rsidR="007919CB">
        <w:rPr>
          <w:rFonts w:ascii="Segoe UI Light" w:eastAsiaTheme="majorEastAsia" w:hAnsi="Segoe UI Light" w:cs="Segoe UI Light"/>
          <w:color w:val="262626" w:themeColor="text1" w:themeTint="D9"/>
          <w:sz w:val="20"/>
          <w:szCs w:val="20"/>
          <w:lang w:val="es-ES"/>
        </w:rPr>
        <w:t xml:space="preserve">la institución reconoce mediante </w:t>
      </w:r>
      <w:r w:rsidR="009F742E">
        <w:rPr>
          <w:rFonts w:ascii="Segoe UI Light" w:eastAsiaTheme="majorEastAsia" w:hAnsi="Segoe UI Light" w:cs="Segoe UI Light"/>
          <w:color w:val="262626" w:themeColor="text1" w:themeTint="D9"/>
          <w:sz w:val="20"/>
          <w:szCs w:val="20"/>
          <w:lang w:val="es-ES"/>
        </w:rPr>
        <w:t xml:space="preserve">una </w:t>
      </w:r>
      <w:r w:rsidR="009F742E" w:rsidRPr="009F742E">
        <w:rPr>
          <w:rFonts w:ascii="Segoe UI Light" w:eastAsiaTheme="majorEastAsia" w:hAnsi="Segoe UI Light" w:cs="Segoe UI Light"/>
          <w:color w:val="262626" w:themeColor="text1" w:themeTint="D9"/>
          <w:sz w:val="20"/>
          <w:szCs w:val="20"/>
          <w:lang w:val="es-ES"/>
        </w:rPr>
        <w:t>compensación económic</w:t>
      </w:r>
      <w:r w:rsidR="009F742E">
        <w:rPr>
          <w:rFonts w:ascii="Segoe UI Light" w:eastAsiaTheme="majorEastAsia" w:hAnsi="Segoe UI Light" w:cs="Segoe UI Light"/>
          <w:color w:val="262626" w:themeColor="text1" w:themeTint="D9"/>
          <w:sz w:val="20"/>
          <w:szCs w:val="20"/>
          <w:lang w:val="es-ES"/>
        </w:rPr>
        <w:t xml:space="preserve">a denominada </w:t>
      </w:r>
      <w:r w:rsidR="009F742E" w:rsidRPr="003E5713">
        <w:rPr>
          <w:rFonts w:ascii="Segoe UI Light" w:eastAsiaTheme="majorEastAsia" w:hAnsi="Segoe UI Light" w:cs="Segoe UI Light"/>
          <w:i/>
          <w:iCs/>
          <w:color w:val="262626" w:themeColor="text1" w:themeTint="D9"/>
          <w:sz w:val="20"/>
          <w:szCs w:val="20"/>
          <w:lang w:val="es-ES"/>
        </w:rPr>
        <w:t>Prohibición</w:t>
      </w:r>
      <w:r w:rsidR="00326CB0">
        <w:rPr>
          <w:rFonts w:ascii="Segoe UI Light" w:eastAsiaTheme="majorEastAsia" w:hAnsi="Segoe UI Light" w:cs="Segoe UI Light"/>
          <w:i/>
          <w:iCs/>
          <w:color w:val="262626" w:themeColor="text1" w:themeTint="D9"/>
          <w:sz w:val="20"/>
          <w:szCs w:val="20"/>
          <w:lang w:val="es-ES"/>
        </w:rPr>
        <w:t xml:space="preserve"> </w:t>
      </w:r>
      <w:r w:rsidR="009F742E" w:rsidRPr="009F742E">
        <w:rPr>
          <w:rFonts w:ascii="Segoe UI Light" w:eastAsiaTheme="majorEastAsia" w:hAnsi="Segoe UI Light" w:cs="Segoe UI Light"/>
          <w:color w:val="262626" w:themeColor="text1" w:themeTint="D9"/>
          <w:sz w:val="20"/>
          <w:szCs w:val="20"/>
          <w:lang w:val="es-ES"/>
        </w:rPr>
        <w:t xml:space="preserve">de aplicación </w:t>
      </w:r>
      <w:r w:rsidR="009F742E">
        <w:rPr>
          <w:rFonts w:ascii="Segoe UI Light" w:eastAsiaTheme="majorEastAsia" w:hAnsi="Segoe UI Light" w:cs="Segoe UI Light"/>
          <w:color w:val="262626" w:themeColor="text1" w:themeTint="D9"/>
          <w:sz w:val="20"/>
          <w:szCs w:val="20"/>
          <w:lang w:val="es-ES"/>
        </w:rPr>
        <w:t xml:space="preserve">directa a la clase de puesto donde </w:t>
      </w:r>
      <w:r w:rsidR="00E132F0">
        <w:rPr>
          <w:rFonts w:ascii="Segoe UI Light" w:eastAsiaTheme="majorEastAsia" w:hAnsi="Segoe UI Light" w:cs="Segoe UI Light"/>
          <w:color w:val="262626" w:themeColor="text1" w:themeTint="D9"/>
          <w:sz w:val="20"/>
          <w:szCs w:val="20"/>
          <w:lang w:val="es-ES"/>
        </w:rPr>
        <w:t xml:space="preserve">esta exija </w:t>
      </w:r>
      <w:r w:rsidR="009F742E">
        <w:rPr>
          <w:rFonts w:ascii="Segoe UI Light" w:eastAsiaTheme="majorEastAsia" w:hAnsi="Segoe UI Light" w:cs="Segoe UI Light"/>
          <w:color w:val="262626" w:themeColor="text1" w:themeTint="D9"/>
          <w:sz w:val="20"/>
          <w:szCs w:val="20"/>
          <w:lang w:val="es-ES"/>
        </w:rPr>
        <w:t xml:space="preserve">un grado universitario sea bachiller o licenciatura; así como las características del </w:t>
      </w:r>
      <w:r w:rsidR="003E5713">
        <w:rPr>
          <w:rFonts w:ascii="Segoe UI Light" w:eastAsiaTheme="majorEastAsia" w:hAnsi="Segoe UI Light" w:cs="Segoe UI Light"/>
          <w:color w:val="262626" w:themeColor="text1" w:themeTint="D9"/>
          <w:sz w:val="20"/>
          <w:szCs w:val="20"/>
          <w:lang w:val="es-ES"/>
        </w:rPr>
        <w:t>cargo</w:t>
      </w:r>
      <w:r w:rsidR="00326B47">
        <w:rPr>
          <w:rFonts w:ascii="Segoe UI Light" w:eastAsiaTheme="majorEastAsia" w:hAnsi="Segoe UI Light" w:cs="Segoe UI Light"/>
          <w:color w:val="262626" w:themeColor="text1" w:themeTint="D9"/>
          <w:sz w:val="20"/>
          <w:szCs w:val="20"/>
          <w:lang w:val="es-ES"/>
        </w:rPr>
        <w:t>; según la normativa especial vigente</w:t>
      </w:r>
      <w:r w:rsidR="007E794D">
        <w:rPr>
          <w:rFonts w:ascii="Segoe UI Light" w:eastAsiaTheme="majorEastAsia" w:hAnsi="Segoe UI Light" w:cs="Segoe UI Light"/>
          <w:color w:val="262626" w:themeColor="text1" w:themeTint="D9"/>
          <w:sz w:val="20"/>
          <w:szCs w:val="20"/>
          <w:lang w:val="es-ES"/>
        </w:rPr>
        <w:t xml:space="preserve"> (artículo No. 9 de la Ley Orgánica del Poder Judicial)</w:t>
      </w:r>
      <w:r w:rsidR="00326B47">
        <w:rPr>
          <w:rFonts w:ascii="Segoe UI Light" w:eastAsiaTheme="majorEastAsia" w:hAnsi="Segoe UI Light" w:cs="Segoe UI Light"/>
          <w:color w:val="262626" w:themeColor="text1" w:themeTint="D9"/>
          <w:sz w:val="20"/>
          <w:szCs w:val="20"/>
          <w:lang w:val="es-ES"/>
        </w:rPr>
        <w:t>.</w:t>
      </w:r>
      <w:r w:rsidR="003E5713">
        <w:rPr>
          <w:rFonts w:ascii="Segoe UI Light" w:eastAsiaTheme="majorEastAsia" w:hAnsi="Segoe UI Light" w:cs="Segoe UI Light"/>
          <w:color w:val="262626" w:themeColor="text1" w:themeTint="D9"/>
          <w:sz w:val="20"/>
          <w:szCs w:val="20"/>
          <w:lang w:val="es-ES"/>
        </w:rPr>
        <w:t xml:space="preserve"> </w:t>
      </w:r>
    </w:p>
    <w:p w14:paraId="2F12BED2" w14:textId="77777777" w:rsidR="007C0E6B" w:rsidRDefault="007C0E6B"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670B808C" w14:textId="2EF7A053" w:rsidR="002C6EC1" w:rsidRPr="007D43C1" w:rsidRDefault="002C6EC1" w:rsidP="00473336">
      <w:pPr>
        <w:spacing w:after="0" w:line="240" w:lineRule="auto"/>
        <w:jc w:val="both"/>
        <w:rPr>
          <w:rFonts w:ascii="Segoe UI Light" w:eastAsiaTheme="majorEastAsia" w:hAnsi="Segoe UI Light" w:cs="Segoe UI Light"/>
          <w:i/>
          <w:iCs/>
          <w:sz w:val="20"/>
          <w:szCs w:val="20"/>
          <w:lang w:val="es-ES"/>
        </w:rPr>
      </w:pPr>
      <w:r w:rsidRPr="007E1324">
        <w:rPr>
          <w:rFonts w:ascii="Segoe UI Light" w:eastAsiaTheme="majorEastAsia" w:hAnsi="Segoe UI Light" w:cs="Segoe UI Light"/>
          <w:color w:val="262626" w:themeColor="text1" w:themeTint="D9"/>
          <w:sz w:val="20"/>
          <w:szCs w:val="20"/>
          <w:lang w:val="es-ES"/>
        </w:rPr>
        <w:t>No obstante lo anterior, con la metodología de factor por puntos establecidos en la Ley Marco de Empleo Público, lo relativo a ”</w:t>
      </w:r>
      <w:r w:rsidRPr="007E1324">
        <w:rPr>
          <w:rFonts w:ascii="Segoe UI Light" w:eastAsiaTheme="majorEastAsia" w:hAnsi="Segoe UI Light" w:cs="Segoe UI Light"/>
          <w:b/>
          <w:bCs/>
          <w:color w:val="262626" w:themeColor="text1" w:themeTint="D9"/>
          <w:sz w:val="20"/>
          <w:szCs w:val="20"/>
          <w:lang w:val="es-ES"/>
        </w:rPr>
        <w:t>La restricción al ejercicio</w:t>
      </w:r>
      <w:r w:rsidRPr="007E1324">
        <w:rPr>
          <w:rFonts w:ascii="Segoe UI Light" w:eastAsiaTheme="majorEastAsia" w:hAnsi="Segoe UI Light" w:cs="Segoe UI Light"/>
          <w:b/>
          <w:bCs/>
          <w:i/>
          <w:iCs/>
          <w:sz w:val="20"/>
          <w:szCs w:val="20"/>
          <w:lang w:val="es-ES"/>
        </w:rPr>
        <w:t xml:space="preserve"> liberal de la profesión en los puestos que requieran dicha consideración”</w:t>
      </w:r>
      <w:r w:rsidRPr="007E1324">
        <w:rPr>
          <w:rFonts w:ascii="Segoe UI Light" w:eastAsiaTheme="majorEastAsia" w:hAnsi="Segoe UI Light" w:cs="Segoe UI Light"/>
          <w:sz w:val="20"/>
          <w:szCs w:val="20"/>
          <w:lang w:val="es-ES"/>
        </w:rPr>
        <w:t>,</w:t>
      </w:r>
      <w:r w:rsidR="00D14201">
        <w:rPr>
          <w:rFonts w:ascii="Segoe UI Light" w:eastAsiaTheme="majorEastAsia" w:hAnsi="Segoe UI Light" w:cs="Segoe UI Light"/>
          <w:sz w:val="20"/>
          <w:szCs w:val="20"/>
          <w:lang w:val="es-ES"/>
        </w:rPr>
        <w:t xml:space="preserve"> </w:t>
      </w:r>
      <w:r w:rsidR="007D43C1">
        <w:rPr>
          <w:rFonts w:ascii="Segoe UI Light" w:eastAsiaTheme="majorEastAsia" w:hAnsi="Segoe UI Light" w:cs="Segoe UI Light"/>
          <w:sz w:val="20"/>
          <w:szCs w:val="20"/>
          <w:lang w:val="es-ES"/>
        </w:rPr>
        <w:t xml:space="preserve">tal y como se podrá observar más adelante; </w:t>
      </w:r>
      <w:r w:rsidR="00D14201">
        <w:rPr>
          <w:rFonts w:ascii="Segoe UI Light" w:eastAsiaTheme="majorEastAsia" w:hAnsi="Segoe UI Light" w:cs="Segoe UI Light"/>
          <w:sz w:val="20"/>
          <w:szCs w:val="20"/>
          <w:lang w:val="es-ES"/>
        </w:rPr>
        <w:t xml:space="preserve">se considera en la </w:t>
      </w:r>
      <w:r w:rsidRPr="007E1324">
        <w:rPr>
          <w:rFonts w:ascii="Segoe UI Light" w:eastAsiaTheme="majorEastAsia" w:hAnsi="Segoe UI Light" w:cs="Segoe UI Light"/>
          <w:sz w:val="20"/>
          <w:szCs w:val="20"/>
          <w:lang w:val="es-ES"/>
        </w:rPr>
        <w:t xml:space="preserve">metodología como un </w:t>
      </w:r>
      <w:proofErr w:type="spellStart"/>
      <w:r w:rsidR="00D14201">
        <w:rPr>
          <w:rFonts w:ascii="Segoe UI Light" w:eastAsiaTheme="majorEastAsia" w:hAnsi="Segoe UI Light" w:cs="Segoe UI Light"/>
          <w:sz w:val="20"/>
          <w:szCs w:val="20"/>
          <w:lang w:val="es-ES"/>
        </w:rPr>
        <w:t>subfactor</w:t>
      </w:r>
      <w:proofErr w:type="spellEnd"/>
      <w:r w:rsidR="00D14201">
        <w:rPr>
          <w:rFonts w:ascii="Segoe UI Light" w:eastAsiaTheme="majorEastAsia" w:hAnsi="Segoe UI Light" w:cs="Segoe UI Light"/>
          <w:sz w:val="20"/>
          <w:szCs w:val="20"/>
          <w:lang w:val="es-ES"/>
        </w:rPr>
        <w:t xml:space="preserve"> </w:t>
      </w:r>
      <w:r w:rsidR="004E3D84" w:rsidRPr="007E1324">
        <w:rPr>
          <w:rFonts w:ascii="Segoe UI Light" w:eastAsiaTheme="majorEastAsia" w:hAnsi="Segoe UI Light" w:cs="Segoe UI Light"/>
          <w:sz w:val="20"/>
          <w:szCs w:val="20"/>
          <w:lang w:val="es-ES"/>
        </w:rPr>
        <w:t>a puntu</w:t>
      </w:r>
      <w:r w:rsidR="00D14201">
        <w:rPr>
          <w:rFonts w:ascii="Segoe UI Light" w:eastAsiaTheme="majorEastAsia" w:hAnsi="Segoe UI Light" w:cs="Segoe UI Light"/>
          <w:sz w:val="20"/>
          <w:szCs w:val="20"/>
          <w:lang w:val="es-ES"/>
        </w:rPr>
        <w:t>ar para aquellas clases de puestos de naturaleza profesional de</w:t>
      </w:r>
      <w:r w:rsidR="004E3D84" w:rsidRPr="007E1324">
        <w:rPr>
          <w:rFonts w:ascii="Segoe UI Light" w:eastAsiaTheme="majorEastAsia" w:hAnsi="Segoe UI Light" w:cs="Segoe UI Light"/>
          <w:sz w:val="20"/>
          <w:szCs w:val="20"/>
          <w:lang w:val="es-ES"/>
        </w:rPr>
        <w:t xml:space="preserve"> la institución, </w:t>
      </w:r>
      <w:r w:rsidR="00D14201">
        <w:rPr>
          <w:rFonts w:ascii="Segoe UI Light" w:eastAsiaTheme="majorEastAsia" w:hAnsi="Segoe UI Light" w:cs="Segoe UI Light"/>
          <w:sz w:val="20"/>
          <w:szCs w:val="20"/>
          <w:lang w:val="es-ES"/>
        </w:rPr>
        <w:t xml:space="preserve">sin dejar de lado que este </w:t>
      </w:r>
      <w:proofErr w:type="spellStart"/>
      <w:r w:rsidR="00D14201">
        <w:rPr>
          <w:rFonts w:ascii="Segoe UI Light" w:eastAsiaTheme="majorEastAsia" w:hAnsi="Segoe UI Light" w:cs="Segoe UI Light"/>
          <w:sz w:val="20"/>
          <w:szCs w:val="20"/>
          <w:lang w:val="es-ES"/>
        </w:rPr>
        <w:t>subfactor</w:t>
      </w:r>
      <w:proofErr w:type="spellEnd"/>
      <w:r w:rsidR="00D14201">
        <w:rPr>
          <w:rFonts w:ascii="Segoe UI Light" w:eastAsiaTheme="majorEastAsia" w:hAnsi="Segoe UI Light" w:cs="Segoe UI Light"/>
          <w:sz w:val="20"/>
          <w:szCs w:val="20"/>
          <w:lang w:val="es-ES"/>
        </w:rPr>
        <w:t xml:space="preserve"> está estrechamente relacionado con otros subfactores como la </w:t>
      </w:r>
      <w:r w:rsidR="00FE0938" w:rsidRPr="007D43C1">
        <w:rPr>
          <w:rFonts w:ascii="Segoe UI Light" w:eastAsiaTheme="majorEastAsia" w:hAnsi="Segoe UI Light" w:cs="Segoe UI Light"/>
          <w:i/>
          <w:iCs/>
          <w:sz w:val="20"/>
          <w:szCs w:val="20"/>
          <w:lang w:val="es-ES"/>
        </w:rPr>
        <w:t>Re</w:t>
      </w:r>
      <w:r w:rsidR="00D14201" w:rsidRPr="007D43C1">
        <w:rPr>
          <w:rFonts w:ascii="Segoe UI Light" w:eastAsiaTheme="majorEastAsia" w:hAnsi="Segoe UI Light" w:cs="Segoe UI Light"/>
          <w:i/>
          <w:iCs/>
          <w:sz w:val="20"/>
          <w:szCs w:val="20"/>
          <w:lang w:val="es-ES"/>
        </w:rPr>
        <w:t xml:space="preserve">sponsabilidad por funciones, la </w:t>
      </w:r>
      <w:r w:rsidR="00FE0938" w:rsidRPr="007D43C1">
        <w:rPr>
          <w:rFonts w:ascii="Segoe UI Light" w:eastAsiaTheme="majorEastAsia" w:hAnsi="Segoe UI Light" w:cs="Segoe UI Light"/>
          <w:i/>
          <w:iCs/>
          <w:sz w:val="20"/>
          <w:szCs w:val="20"/>
          <w:lang w:val="es-ES"/>
        </w:rPr>
        <w:t>D</w:t>
      </w:r>
      <w:r w:rsidR="00D14201" w:rsidRPr="007D43C1">
        <w:rPr>
          <w:rFonts w:ascii="Segoe UI Light" w:eastAsiaTheme="majorEastAsia" w:hAnsi="Segoe UI Light" w:cs="Segoe UI Light"/>
          <w:i/>
          <w:iCs/>
          <w:sz w:val="20"/>
          <w:szCs w:val="20"/>
          <w:lang w:val="es-ES"/>
        </w:rPr>
        <w:t>ificultad técnica y administrativa,</w:t>
      </w:r>
      <w:r w:rsidR="00FE0938" w:rsidRPr="007D43C1">
        <w:rPr>
          <w:rFonts w:ascii="Segoe UI Light" w:eastAsiaTheme="majorEastAsia" w:hAnsi="Segoe UI Light" w:cs="Segoe UI Light"/>
          <w:i/>
          <w:iCs/>
          <w:sz w:val="20"/>
          <w:szCs w:val="20"/>
          <w:lang w:val="es-ES"/>
        </w:rPr>
        <w:t xml:space="preserve"> </w:t>
      </w:r>
      <w:r w:rsidR="007D43C1" w:rsidRPr="007D43C1">
        <w:rPr>
          <w:rFonts w:ascii="Segoe UI Light" w:eastAsiaTheme="majorEastAsia" w:hAnsi="Segoe UI Light" w:cs="Segoe UI Light"/>
          <w:i/>
          <w:iCs/>
          <w:sz w:val="20"/>
          <w:szCs w:val="20"/>
          <w:lang w:val="es-ES"/>
        </w:rPr>
        <w:t>C</w:t>
      </w:r>
      <w:r w:rsidR="004E3D84" w:rsidRPr="007D43C1">
        <w:rPr>
          <w:rFonts w:ascii="Segoe UI Light" w:eastAsiaTheme="majorEastAsia" w:hAnsi="Segoe UI Light" w:cs="Segoe UI Light"/>
          <w:i/>
          <w:iCs/>
          <w:sz w:val="20"/>
          <w:szCs w:val="20"/>
          <w:lang w:val="es-ES"/>
        </w:rPr>
        <w:t>onsecuenci</w:t>
      </w:r>
      <w:r w:rsidR="00FE0938" w:rsidRPr="007D43C1">
        <w:rPr>
          <w:rFonts w:ascii="Segoe UI Light" w:eastAsiaTheme="majorEastAsia" w:hAnsi="Segoe UI Light" w:cs="Segoe UI Light"/>
          <w:i/>
          <w:iCs/>
          <w:sz w:val="20"/>
          <w:szCs w:val="20"/>
          <w:lang w:val="es-ES"/>
        </w:rPr>
        <w:t xml:space="preserve">as del error. </w:t>
      </w:r>
    </w:p>
    <w:p w14:paraId="70C940DD" w14:textId="77777777" w:rsidR="00247D4F" w:rsidRDefault="00247D4F"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2409DDB2" w14:textId="77777777" w:rsidR="00326CB0" w:rsidRDefault="00326CB0"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4BCBEA9B" w14:textId="77777777" w:rsidR="00326CB0" w:rsidRDefault="00326CB0"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4D917F36" w14:textId="77777777" w:rsidR="000E2329" w:rsidRDefault="000E2329"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4E44E4CD" w14:textId="77777777" w:rsidR="00D14201" w:rsidRDefault="00D14201"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77F9B65A" w14:textId="77777777" w:rsidR="00326CB0" w:rsidRDefault="00326CB0"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68710C8E" w14:textId="2D9599AF" w:rsidR="004421E8" w:rsidRDefault="00964739" w:rsidP="00473336">
      <w:pPr>
        <w:spacing w:after="0" w:line="240" w:lineRule="auto"/>
        <w:jc w:val="both"/>
        <w:rPr>
          <w:rFonts w:ascii="Segoe UI Light" w:eastAsiaTheme="majorEastAsia" w:hAnsi="Segoe UI Light" w:cs="Segoe UI Light"/>
          <w:color w:val="262626" w:themeColor="text1" w:themeTint="D9"/>
          <w:sz w:val="20"/>
          <w:szCs w:val="20"/>
          <w:lang w:val="es-ES"/>
        </w:rPr>
      </w:pPr>
      <w:r w:rsidRPr="00473336">
        <w:rPr>
          <w:rFonts w:ascii="Segoe UI Light" w:eastAsiaTheme="majorEastAsia" w:hAnsi="Segoe UI Light" w:cs="Segoe UI Light"/>
          <w:color w:val="262626" w:themeColor="text1" w:themeTint="D9"/>
          <w:sz w:val="20"/>
          <w:szCs w:val="20"/>
          <w:lang w:val="es-ES"/>
        </w:rPr>
        <w:t>A</w:t>
      </w:r>
      <w:r w:rsidR="00C07547">
        <w:rPr>
          <w:rFonts w:ascii="Segoe UI Light" w:eastAsiaTheme="majorEastAsia" w:hAnsi="Segoe UI Light" w:cs="Segoe UI Light"/>
          <w:color w:val="262626" w:themeColor="text1" w:themeTint="D9"/>
          <w:sz w:val="20"/>
          <w:szCs w:val="20"/>
          <w:lang w:val="es-ES"/>
        </w:rPr>
        <w:t xml:space="preserve">dicional a lo </w:t>
      </w:r>
      <w:r w:rsidR="00473336" w:rsidRPr="00473336">
        <w:rPr>
          <w:rFonts w:ascii="Segoe UI Light" w:eastAsiaTheme="majorEastAsia" w:hAnsi="Segoe UI Light" w:cs="Segoe UI Light"/>
          <w:color w:val="262626" w:themeColor="text1" w:themeTint="D9"/>
          <w:sz w:val="20"/>
          <w:szCs w:val="20"/>
          <w:lang w:val="es-ES"/>
        </w:rPr>
        <w:t xml:space="preserve">anterior, </w:t>
      </w:r>
      <w:r w:rsidR="004421E8">
        <w:rPr>
          <w:rFonts w:ascii="Segoe UI Light" w:eastAsiaTheme="majorEastAsia" w:hAnsi="Segoe UI Light" w:cs="Segoe UI Light"/>
          <w:color w:val="262626" w:themeColor="text1" w:themeTint="D9"/>
          <w:sz w:val="20"/>
          <w:szCs w:val="20"/>
          <w:lang w:val="es-ES"/>
        </w:rPr>
        <w:t xml:space="preserve">se tiene los siguientes </w:t>
      </w:r>
      <w:r w:rsidR="003721B0">
        <w:rPr>
          <w:rFonts w:ascii="Segoe UI Light" w:eastAsiaTheme="majorEastAsia" w:hAnsi="Segoe UI Light" w:cs="Segoe UI Light"/>
          <w:color w:val="262626" w:themeColor="text1" w:themeTint="D9"/>
          <w:sz w:val="20"/>
          <w:szCs w:val="20"/>
          <w:lang w:val="es-ES"/>
        </w:rPr>
        <w:t>2</w:t>
      </w:r>
      <w:r w:rsidR="00C07547">
        <w:rPr>
          <w:rFonts w:ascii="Segoe UI Light" w:eastAsiaTheme="majorEastAsia" w:hAnsi="Segoe UI Light" w:cs="Segoe UI Light"/>
          <w:color w:val="262626" w:themeColor="text1" w:themeTint="D9"/>
          <w:sz w:val="20"/>
          <w:szCs w:val="20"/>
          <w:lang w:val="es-ES"/>
        </w:rPr>
        <w:t xml:space="preserve"> </w:t>
      </w:r>
      <w:r w:rsidR="00473336" w:rsidRPr="00473336">
        <w:rPr>
          <w:rFonts w:ascii="Segoe UI Light" w:eastAsiaTheme="majorEastAsia" w:hAnsi="Segoe UI Light" w:cs="Segoe UI Light"/>
          <w:color w:val="262626" w:themeColor="text1" w:themeTint="D9"/>
          <w:sz w:val="20"/>
          <w:szCs w:val="20"/>
          <w:lang w:val="es-ES"/>
        </w:rPr>
        <w:t>factor</w:t>
      </w:r>
      <w:r w:rsidR="00C07547">
        <w:rPr>
          <w:rFonts w:ascii="Segoe UI Light" w:eastAsiaTheme="majorEastAsia" w:hAnsi="Segoe UI Light" w:cs="Segoe UI Light"/>
          <w:color w:val="262626" w:themeColor="text1" w:themeTint="D9"/>
          <w:sz w:val="20"/>
          <w:szCs w:val="20"/>
          <w:lang w:val="es-ES"/>
        </w:rPr>
        <w:t xml:space="preserve">es de trabajo de los 13 </w:t>
      </w:r>
      <w:r w:rsidR="004421E8">
        <w:rPr>
          <w:rFonts w:ascii="Segoe UI Light" w:eastAsiaTheme="majorEastAsia" w:hAnsi="Segoe UI Light" w:cs="Segoe UI Light"/>
          <w:color w:val="262626" w:themeColor="text1" w:themeTint="D9"/>
          <w:sz w:val="20"/>
          <w:szCs w:val="20"/>
          <w:lang w:val="es-ES"/>
        </w:rPr>
        <w:t>que se enuncian:</w:t>
      </w:r>
    </w:p>
    <w:p w14:paraId="12BA3785" w14:textId="77777777" w:rsidR="00352842" w:rsidRDefault="00352842" w:rsidP="00473336">
      <w:pPr>
        <w:spacing w:after="0" w:line="240" w:lineRule="auto"/>
        <w:jc w:val="both"/>
        <w:rPr>
          <w:rFonts w:ascii="Segoe UI Light" w:eastAsiaTheme="majorEastAsia" w:hAnsi="Segoe UI Light" w:cs="Segoe UI Light"/>
          <w:color w:val="262626" w:themeColor="text1" w:themeTint="D9"/>
          <w:sz w:val="20"/>
          <w:szCs w:val="20"/>
          <w:lang w:val="es-ES"/>
        </w:rPr>
      </w:pPr>
    </w:p>
    <w:p w14:paraId="6F8E84A6" w14:textId="59E12724" w:rsidR="00964739" w:rsidRPr="00964739" w:rsidRDefault="00964739" w:rsidP="00964739">
      <w:pPr>
        <w:spacing w:after="0" w:line="240" w:lineRule="auto"/>
        <w:ind w:left="567" w:right="567"/>
        <w:jc w:val="both"/>
        <w:rPr>
          <w:rFonts w:ascii="Segoe UI Light" w:eastAsiaTheme="majorEastAsia" w:hAnsi="Segoe UI Light" w:cs="Segoe UI Light"/>
          <w:b/>
          <w:bCs/>
          <w:sz w:val="20"/>
          <w:szCs w:val="20"/>
          <w:lang w:val="es-ES"/>
        </w:rPr>
      </w:pPr>
      <w:r w:rsidRPr="00964739">
        <w:rPr>
          <w:rFonts w:ascii="Segoe UI Light" w:eastAsiaTheme="majorEastAsia" w:hAnsi="Segoe UI Light" w:cs="Segoe UI Light"/>
          <w:b/>
          <w:bCs/>
          <w:sz w:val="20"/>
          <w:szCs w:val="20"/>
          <w:lang w:val="es-ES"/>
        </w:rPr>
        <w:t>j) La producción científica, técnica y académica vinculada con las funciones del puesto o el giro ordinario de la institución para la que se labora</w:t>
      </w:r>
      <w:r>
        <w:rPr>
          <w:rFonts w:ascii="Segoe UI Light" w:eastAsiaTheme="majorEastAsia" w:hAnsi="Segoe UI Light" w:cs="Segoe UI Light"/>
          <w:b/>
          <w:bCs/>
          <w:sz w:val="20"/>
          <w:szCs w:val="20"/>
          <w:lang w:val="es-ES"/>
        </w:rPr>
        <w:t xml:space="preserve">, </w:t>
      </w:r>
    </w:p>
    <w:p w14:paraId="753750E8" w14:textId="77777777" w:rsidR="00352842" w:rsidRPr="00964739" w:rsidRDefault="00352842" w:rsidP="00964739">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p>
    <w:p w14:paraId="58CC4739" w14:textId="0D548E7E" w:rsidR="00352842" w:rsidRPr="00964739" w:rsidRDefault="00352842" w:rsidP="00964739">
      <w:pPr>
        <w:spacing w:after="0" w:line="240" w:lineRule="auto"/>
        <w:ind w:left="567" w:right="567"/>
        <w:jc w:val="both"/>
        <w:rPr>
          <w:rFonts w:ascii="Segoe UI Light" w:eastAsiaTheme="majorEastAsia" w:hAnsi="Segoe UI Light" w:cs="Segoe UI Light"/>
          <w:b/>
          <w:bCs/>
          <w:i/>
          <w:iCs/>
          <w:sz w:val="20"/>
          <w:szCs w:val="20"/>
          <w:lang w:val="es-ES"/>
        </w:rPr>
      </w:pPr>
      <w:r w:rsidRPr="00964739">
        <w:rPr>
          <w:rFonts w:ascii="Segoe UI Light" w:eastAsiaTheme="majorEastAsia" w:hAnsi="Segoe UI Light" w:cs="Segoe UI Light"/>
          <w:b/>
          <w:bCs/>
          <w:i/>
          <w:iCs/>
          <w:color w:val="262626" w:themeColor="text1" w:themeTint="D9"/>
          <w:sz w:val="20"/>
          <w:szCs w:val="20"/>
          <w:lang w:val="es-ES"/>
        </w:rPr>
        <w:t>k)</w:t>
      </w:r>
      <w:r w:rsidRPr="00964739">
        <w:rPr>
          <w:rFonts w:ascii="Segoe UI Light" w:eastAsiaTheme="majorEastAsia" w:hAnsi="Segoe UI Light" w:cs="Segoe UI Light"/>
          <w:b/>
          <w:bCs/>
          <w:i/>
          <w:iCs/>
          <w:color w:val="009999"/>
          <w:sz w:val="20"/>
          <w:szCs w:val="20"/>
          <w:lang w:val="es-ES"/>
        </w:rPr>
        <w:t xml:space="preserve"> </w:t>
      </w:r>
      <w:r w:rsidRPr="00964739">
        <w:rPr>
          <w:rFonts w:ascii="Segoe UI Light" w:eastAsiaTheme="majorEastAsia" w:hAnsi="Segoe UI Light" w:cs="Segoe UI Light"/>
          <w:b/>
          <w:bCs/>
          <w:i/>
          <w:iCs/>
          <w:sz w:val="20"/>
          <w:szCs w:val="20"/>
          <w:lang w:val="es-ES"/>
        </w:rPr>
        <w:t>Las diferencias por paridad del poder adquisitivo que se produzcan por el ejercicio del cargo destacado en el extranjero, con el fin de equiparar el poder adquisitivo de cada puesto, conforme a las variables económicas de cada país de destino</w:t>
      </w:r>
      <w:r w:rsidR="00964739">
        <w:rPr>
          <w:rFonts w:ascii="Segoe UI Light" w:eastAsiaTheme="majorEastAsia" w:hAnsi="Segoe UI Light" w:cs="Segoe UI Light"/>
          <w:b/>
          <w:bCs/>
          <w:i/>
          <w:iCs/>
          <w:sz w:val="20"/>
          <w:szCs w:val="20"/>
          <w:lang w:val="es-ES"/>
        </w:rPr>
        <w:t>;</w:t>
      </w:r>
    </w:p>
    <w:p w14:paraId="136BB925" w14:textId="57586DF8" w:rsidR="00352842" w:rsidRDefault="00352842" w:rsidP="00964739">
      <w:pPr>
        <w:spacing w:after="0" w:line="240" w:lineRule="auto"/>
        <w:ind w:left="567" w:right="567"/>
        <w:jc w:val="both"/>
        <w:rPr>
          <w:rFonts w:ascii="Segoe UI Light" w:eastAsiaTheme="majorEastAsia" w:hAnsi="Segoe UI Light" w:cs="Segoe UI Light"/>
          <w:b/>
          <w:bCs/>
          <w:color w:val="262626" w:themeColor="text1" w:themeTint="D9"/>
          <w:sz w:val="20"/>
          <w:szCs w:val="20"/>
          <w:lang w:val="es-ES"/>
        </w:rPr>
      </w:pPr>
    </w:p>
    <w:p w14:paraId="5461F6A8" w14:textId="4FDCF8EF" w:rsidR="007D44DC" w:rsidRDefault="004421E8" w:rsidP="007D44DC">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Se puede interpretar que el factor de trabajo j) está dirigido a un grupo de puesto</w:t>
      </w:r>
      <w:r w:rsidR="007D44DC">
        <w:rPr>
          <w:rFonts w:ascii="Segoe UI Light" w:eastAsiaTheme="majorEastAsia" w:hAnsi="Segoe UI Light" w:cs="Segoe UI Light"/>
          <w:color w:val="262626" w:themeColor="text1" w:themeTint="D9"/>
          <w:sz w:val="20"/>
          <w:szCs w:val="20"/>
          <w:lang w:val="es-ES"/>
        </w:rPr>
        <w:t xml:space="preserve">s </w:t>
      </w:r>
      <w:r w:rsidR="00BE435E">
        <w:rPr>
          <w:rFonts w:ascii="Segoe UI Light" w:eastAsiaTheme="majorEastAsia" w:hAnsi="Segoe UI Light" w:cs="Segoe UI Light"/>
          <w:color w:val="262626" w:themeColor="text1" w:themeTint="D9"/>
          <w:sz w:val="20"/>
          <w:szCs w:val="20"/>
          <w:lang w:val="es-ES"/>
        </w:rPr>
        <w:t xml:space="preserve">cuyas actividades están </w:t>
      </w:r>
      <w:r w:rsidR="0074647B">
        <w:rPr>
          <w:rFonts w:ascii="Segoe UI Light" w:eastAsiaTheme="majorEastAsia" w:hAnsi="Segoe UI Light" w:cs="Segoe UI Light"/>
          <w:color w:val="262626" w:themeColor="text1" w:themeTint="D9"/>
          <w:sz w:val="20"/>
          <w:szCs w:val="20"/>
          <w:lang w:val="es-ES"/>
        </w:rPr>
        <w:t>concentradas</w:t>
      </w:r>
      <w:r w:rsidR="00BE435E">
        <w:rPr>
          <w:rFonts w:ascii="Segoe UI Light" w:eastAsiaTheme="majorEastAsia" w:hAnsi="Segoe UI Light" w:cs="Segoe UI Light"/>
          <w:color w:val="262626" w:themeColor="text1" w:themeTint="D9"/>
          <w:sz w:val="20"/>
          <w:szCs w:val="20"/>
          <w:lang w:val="es-ES"/>
        </w:rPr>
        <w:t xml:space="preserve"> en la </w:t>
      </w:r>
      <w:r w:rsidR="007D44DC">
        <w:rPr>
          <w:rFonts w:ascii="Segoe UI Light" w:eastAsiaTheme="majorEastAsia" w:hAnsi="Segoe UI Light" w:cs="Segoe UI Light"/>
          <w:color w:val="262626" w:themeColor="text1" w:themeTint="D9"/>
          <w:sz w:val="20"/>
          <w:szCs w:val="20"/>
          <w:lang w:val="es-ES"/>
        </w:rPr>
        <w:t xml:space="preserve">producción </w:t>
      </w:r>
      <w:r w:rsidR="007D44DC" w:rsidRPr="007D44DC">
        <w:rPr>
          <w:rFonts w:ascii="Segoe UI Light" w:eastAsiaTheme="majorEastAsia" w:hAnsi="Segoe UI Light" w:cs="Segoe UI Light"/>
          <w:color w:val="262626" w:themeColor="text1" w:themeTint="D9"/>
          <w:sz w:val="20"/>
          <w:szCs w:val="20"/>
          <w:lang w:val="es-ES"/>
        </w:rPr>
        <w:t>científica, técnica y académica</w:t>
      </w:r>
      <w:r w:rsidR="007D44DC">
        <w:rPr>
          <w:rFonts w:ascii="Segoe UI Light" w:eastAsiaTheme="majorEastAsia" w:hAnsi="Segoe UI Light" w:cs="Segoe UI Light"/>
          <w:color w:val="262626" w:themeColor="text1" w:themeTint="D9"/>
          <w:sz w:val="20"/>
          <w:szCs w:val="20"/>
          <w:lang w:val="es-ES"/>
        </w:rPr>
        <w:t xml:space="preserve">; dado el </w:t>
      </w:r>
      <w:r w:rsidR="007D44DC" w:rsidRPr="007D44DC">
        <w:rPr>
          <w:rFonts w:ascii="Segoe UI Light" w:eastAsiaTheme="majorEastAsia" w:hAnsi="Segoe UI Light" w:cs="Segoe UI Light"/>
          <w:color w:val="262626" w:themeColor="text1" w:themeTint="D9"/>
          <w:sz w:val="20"/>
          <w:szCs w:val="20"/>
          <w:lang w:val="es-ES"/>
        </w:rPr>
        <w:t>giro ordinario de la institución</w:t>
      </w:r>
      <w:r w:rsidR="007D44DC">
        <w:rPr>
          <w:rFonts w:ascii="Segoe UI Light" w:eastAsiaTheme="majorEastAsia" w:hAnsi="Segoe UI Light" w:cs="Segoe UI Light"/>
          <w:color w:val="262626" w:themeColor="text1" w:themeTint="D9"/>
          <w:sz w:val="20"/>
          <w:szCs w:val="20"/>
          <w:lang w:val="es-ES"/>
        </w:rPr>
        <w:t xml:space="preserve"> donde se encuentran destacad</w:t>
      </w:r>
      <w:r w:rsidR="000B1204">
        <w:rPr>
          <w:rFonts w:ascii="Segoe UI Light" w:eastAsiaTheme="majorEastAsia" w:hAnsi="Segoe UI Light" w:cs="Segoe UI Light"/>
          <w:color w:val="262626" w:themeColor="text1" w:themeTint="D9"/>
          <w:sz w:val="20"/>
          <w:szCs w:val="20"/>
          <w:lang w:val="es-ES"/>
        </w:rPr>
        <w:t xml:space="preserve">as; función que se aleja a la definida constitucionalmente para el Poder Judicial, como es la Administración de Justicia. </w:t>
      </w:r>
    </w:p>
    <w:p w14:paraId="5F0C51C2" w14:textId="77777777" w:rsidR="000B1204" w:rsidRDefault="000B1204" w:rsidP="007D44DC">
      <w:pPr>
        <w:spacing w:after="0" w:line="240" w:lineRule="auto"/>
        <w:jc w:val="both"/>
        <w:rPr>
          <w:rFonts w:ascii="Segoe UI Light" w:eastAsiaTheme="majorEastAsia" w:hAnsi="Segoe UI Light" w:cs="Segoe UI Light"/>
          <w:color w:val="262626" w:themeColor="text1" w:themeTint="D9"/>
          <w:sz w:val="20"/>
          <w:szCs w:val="20"/>
          <w:lang w:val="es-ES"/>
        </w:rPr>
      </w:pPr>
    </w:p>
    <w:p w14:paraId="7C7BC3BB" w14:textId="18CE4379" w:rsidR="007923AE" w:rsidRDefault="007923AE" w:rsidP="007923AE">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El factor de trabajo k) encauzado; al reconocimiento económic</w:t>
      </w:r>
      <w:r w:rsidR="00BE435E">
        <w:rPr>
          <w:rFonts w:ascii="Segoe UI Light" w:eastAsiaTheme="majorEastAsia" w:hAnsi="Segoe UI Light" w:cs="Segoe UI Light"/>
          <w:color w:val="262626" w:themeColor="text1" w:themeTint="D9"/>
          <w:sz w:val="20"/>
          <w:szCs w:val="20"/>
          <w:lang w:val="es-ES"/>
        </w:rPr>
        <w:t>o de las diferencias por paridad del poder adquisitivo de cargos destacados en el extranjero; y según el país de destino donde se encuentre el funcionario público.</w:t>
      </w:r>
      <w:r w:rsidR="0021443B">
        <w:rPr>
          <w:rFonts w:ascii="Segoe UI Light" w:eastAsiaTheme="majorEastAsia" w:hAnsi="Segoe UI Light" w:cs="Segoe UI Light"/>
          <w:color w:val="262626" w:themeColor="text1" w:themeTint="D9"/>
          <w:sz w:val="20"/>
          <w:szCs w:val="20"/>
          <w:lang w:val="es-ES"/>
        </w:rPr>
        <w:t xml:space="preserve"> Este factor no podría considerarse ya que la prestación del servicio; que se realiza en el Ámbito Nacional. </w:t>
      </w:r>
    </w:p>
    <w:p w14:paraId="42605333" w14:textId="0464A3F2" w:rsidR="00BE435E" w:rsidRDefault="00BE435E" w:rsidP="007923AE">
      <w:pPr>
        <w:spacing w:after="0" w:line="240" w:lineRule="auto"/>
        <w:jc w:val="both"/>
        <w:rPr>
          <w:rFonts w:ascii="Segoe UI Light" w:eastAsiaTheme="majorEastAsia" w:hAnsi="Segoe UI Light" w:cs="Segoe UI Light"/>
          <w:color w:val="262626" w:themeColor="text1" w:themeTint="D9"/>
          <w:sz w:val="20"/>
          <w:szCs w:val="20"/>
          <w:lang w:val="es-ES"/>
        </w:rPr>
      </w:pPr>
    </w:p>
    <w:p w14:paraId="210BFBD5" w14:textId="4C7EE018" w:rsidR="00676B10" w:rsidRDefault="00BE435E" w:rsidP="00676B10">
      <w:pPr>
        <w:pStyle w:val="Ttulo3"/>
        <w:spacing w:before="0" w:line="240" w:lineRule="auto"/>
        <w:jc w:val="both"/>
        <w:rPr>
          <w:rFonts w:ascii="Segoe UI Light" w:hAnsi="Segoe UI Light" w:cs="Segoe UI Light"/>
          <w:color w:val="262626" w:themeColor="text1" w:themeTint="D9"/>
          <w:sz w:val="20"/>
          <w:szCs w:val="20"/>
          <w:lang w:val="es-ES"/>
        </w:rPr>
      </w:pPr>
      <w:r>
        <w:rPr>
          <w:rFonts w:ascii="Segoe UI Light" w:hAnsi="Segoe UI Light" w:cs="Segoe UI Light"/>
          <w:color w:val="262626" w:themeColor="text1" w:themeTint="D9"/>
          <w:sz w:val="20"/>
          <w:szCs w:val="20"/>
          <w:lang w:val="es-ES"/>
        </w:rPr>
        <w:t xml:space="preserve">Sobre el factor de trabajo </w:t>
      </w:r>
      <w:r w:rsidR="003721B0">
        <w:rPr>
          <w:rFonts w:ascii="Segoe UI Light" w:hAnsi="Segoe UI Light" w:cs="Segoe UI Light"/>
          <w:color w:val="262626" w:themeColor="text1" w:themeTint="D9"/>
          <w:sz w:val="20"/>
          <w:szCs w:val="20"/>
          <w:lang w:val="es-ES"/>
        </w:rPr>
        <w:t>“</w:t>
      </w:r>
      <w:r w:rsidR="003721B0" w:rsidRPr="00964739">
        <w:rPr>
          <w:rFonts w:ascii="Segoe UI Light" w:hAnsi="Segoe UI Light" w:cs="Segoe UI Light"/>
          <w:b/>
          <w:bCs/>
          <w:i/>
          <w:iCs/>
          <w:sz w:val="20"/>
          <w:szCs w:val="20"/>
          <w:lang w:val="es-ES"/>
        </w:rPr>
        <w:t>m) El desarraigo, para aquellos puestos fuera de la Gran Área Metropolitana y donde se demuestre ausencia de disponibilidad de personal altamente especializado. El factor de desarraigo se reconocerá de forma temporal mientras persista la situación de escasez de personal. No podrá ser reconocido cuando la jornada laboral sea parcial en el lugar destacado.</w:t>
      </w:r>
      <w:r w:rsidR="003721B0">
        <w:rPr>
          <w:rFonts w:ascii="Segoe UI Light" w:hAnsi="Segoe UI Light" w:cs="Segoe UI Light"/>
          <w:b/>
          <w:bCs/>
          <w:i/>
          <w:iCs/>
          <w:sz w:val="20"/>
          <w:szCs w:val="20"/>
          <w:lang w:val="es-ES"/>
        </w:rPr>
        <w:t xml:space="preserve">”, </w:t>
      </w:r>
      <w:r w:rsidR="003721B0" w:rsidRPr="003721B0">
        <w:rPr>
          <w:rFonts w:ascii="Segoe UI Light" w:hAnsi="Segoe UI Light" w:cs="Segoe UI Light"/>
          <w:color w:val="262626" w:themeColor="text1" w:themeTint="D9"/>
          <w:sz w:val="20"/>
          <w:szCs w:val="20"/>
          <w:lang w:val="es-ES"/>
        </w:rPr>
        <w:t>p</w:t>
      </w:r>
      <w:r w:rsidR="00676B10">
        <w:rPr>
          <w:rFonts w:ascii="Segoe UI Light" w:hAnsi="Segoe UI Light" w:cs="Segoe UI Light"/>
          <w:color w:val="262626" w:themeColor="text1" w:themeTint="D9"/>
          <w:sz w:val="20"/>
          <w:szCs w:val="20"/>
          <w:lang w:val="es-ES"/>
        </w:rPr>
        <w:t>odemos mencionar que el Poder Judicial</w:t>
      </w:r>
      <w:r w:rsidR="003721B0">
        <w:rPr>
          <w:rFonts w:ascii="Segoe UI Light" w:hAnsi="Segoe UI Light" w:cs="Segoe UI Light"/>
          <w:color w:val="262626" w:themeColor="text1" w:themeTint="D9"/>
          <w:sz w:val="20"/>
          <w:szCs w:val="20"/>
          <w:lang w:val="es-ES"/>
        </w:rPr>
        <w:t>, tiene un</w:t>
      </w:r>
      <w:r w:rsidR="00676B10">
        <w:rPr>
          <w:rFonts w:ascii="Segoe UI Light" w:hAnsi="Segoe UI Light" w:cs="Segoe UI Light"/>
          <w:color w:val="262626" w:themeColor="text1" w:themeTint="D9"/>
          <w:sz w:val="20"/>
          <w:szCs w:val="20"/>
          <w:lang w:val="es-ES"/>
        </w:rPr>
        <w:t xml:space="preserve"> </w:t>
      </w:r>
      <w:r w:rsidR="000E2329">
        <w:rPr>
          <w:rFonts w:ascii="Segoe UI Light" w:hAnsi="Segoe UI Light" w:cs="Segoe UI Light"/>
          <w:color w:val="262626" w:themeColor="text1" w:themeTint="D9"/>
          <w:sz w:val="20"/>
          <w:szCs w:val="20"/>
          <w:lang w:val="es-ES"/>
        </w:rPr>
        <w:t>reconoc</w:t>
      </w:r>
      <w:r w:rsidR="003721B0">
        <w:rPr>
          <w:rFonts w:ascii="Segoe UI Light" w:hAnsi="Segoe UI Light" w:cs="Segoe UI Light"/>
          <w:color w:val="262626" w:themeColor="text1" w:themeTint="D9"/>
          <w:sz w:val="20"/>
          <w:szCs w:val="20"/>
          <w:lang w:val="es-ES"/>
        </w:rPr>
        <w:t xml:space="preserve">imiento </w:t>
      </w:r>
      <w:proofErr w:type="gramStart"/>
      <w:r w:rsidR="003721B0">
        <w:rPr>
          <w:rFonts w:ascii="Segoe UI Light" w:hAnsi="Segoe UI Light" w:cs="Segoe UI Light"/>
          <w:color w:val="262626" w:themeColor="text1" w:themeTint="D9"/>
          <w:sz w:val="20"/>
          <w:szCs w:val="20"/>
          <w:lang w:val="es-ES"/>
        </w:rPr>
        <w:t>similar,  cuando</w:t>
      </w:r>
      <w:proofErr w:type="gramEnd"/>
      <w:r w:rsidR="003721B0">
        <w:rPr>
          <w:rFonts w:ascii="Segoe UI Light" w:hAnsi="Segoe UI Light" w:cs="Segoe UI Light"/>
          <w:color w:val="262626" w:themeColor="text1" w:themeTint="D9"/>
          <w:sz w:val="20"/>
          <w:szCs w:val="20"/>
          <w:lang w:val="es-ES"/>
        </w:rPr>
        <w:t xml:space="preserve"> una persona servidora judicial debe </w:t>
      </w:r>
      <w:r w:rsidR="00676B10" w:rsidRPr="00676B10">
        <w:rPr>
          <w:rFonts w:ascii="Segoe UI Light" w:hAnsi="Segoe UI Light" w:cs="Segoe UI Light"/>
          <w:color w:val="262626" w:themeColor="text1" w:themeTint="D9"/>
          <w:sz w:val="20"/>
          <w:szCs w:val="20"/>
          <w:lang w:val="es-ES"/>
        </w:rPr>
        <w:t>desplaza</w:t>
      </w:r>
      <w:r w:rsidR="003721B0">
        <w:rPr>
          <w:rFonts w:ascii="Segoe UI Light" w:hAnsi="Segoe UI Light" w:cs="Segoe UI Light"/>
          <w:color w:val="262626" w:themeColor="text1" w:themeTint="D9"/>
          <w:sz w:val="20"/>
          <w:szCs w:val="20"/>
          <w:lang w:val="es-ES"/>
        </w:rPr>
        <w:t>rse</w:t>
      </w:r>
      <w:r w:rsidR="00676B10" w:rsidRPr="00676B10">
        <w:rPr>
          <w:rFonts w:ascii="Segoe UI Light" w:hAnsi="Segoe UI Light" w:cs="Segoe UI Light"/>
          <w:color w:val="262626" w:themeColor="text1" w:themeTint="D9"/>
          <w:sz w:val="20"/>
          <w:szCs w:val="20"/>
          <w:lang w:val="es-ES"/>
        </w:rPr>
        <w:t xml:space="preserve"> a una zona lejana de su domicilio real para que desarrolle funciones de interés</w:t>
      </w:r>
      <w:r w:rsidR="000E2329">
        <w:rPr>
          <w:rFonts w:ascii="Segoe UI Light" w:hAnsi="Segoe UI Light" w:cs="Segoe UI Light"/>
          <w:color w:val="262626" w:themeColor="text1" w:themeTint="D9"/>
          <w:sz w:val="20"/>
          <w:szCs w:val="20"/>
          <w:lang w:val="es-ES"/>
        </w:rPr>
        <w:t xml:space="preserve">; denominado </w:t>
      </w:r>
      <w:proofErr w:type="spellStart"/>
      <w:r w:rsidR="000E2329">
        <w:rPr>
          <w:rFonts w:ascii="Segoe UI Light" w:hAnsi="Segoe UI Light" w:cs="Segoe UI Light"/>
          <w:color w:val="262626" w:themeColor="text1" w:themeTint="D9"/>
          <w:sz w:val="20"/>
          <w:szCs w:val="20"/>
          <w:lang w:val="es-ES"/>
        </w:rPr>
        <w:t>Zonaje</w:t>
      </w:r>
      <w:proofErr w:type="spellEnd"/>
      <w:r w:rsidR="000E2329">
        <w:rPr>
          <w:rFonts w:ascii="Segoe UI Light" w:hAnsi="Segoe UI Light" w:cs="Segoe UI Light"/>
          <w:color w:val="262626" w:themeColor="text1" w:themeTint="D9"/>
          <w:sz w:val="20"/>
          <w:szCs w:val="20"/>
          <w:lang w:val="es-ES"/>
        </w:rPr>
        <w:t>. T</w:t>
      </w:r>
      <w:r w:rsidR="00676B10">
        <w:rPr>
          <w:rFonts w:ascii="Segoe UI Light" w:hAnsi="Segoe UI Light" w:cs="Segoe UI Light"/>
          <w:color w:val="262626" w:themeColor="text1" w:themeTint="D9"/>
          <w:sz w:val="20"/>
          <w:szCs w:val="20"/>
          <w:lang w:val="es-ES"/>
        </w:rPr>
        <w:t xml:space="preserve">ambién mediante el </w:t>
      </w:r>
      <w:r w:rsidR="00676B10" w:rsidRPr="0075364B">
        <w:rPr>
          <w:rFonts w:ascii="Segoe UI Light" w:hAnsi="Segoe UI Light" w:cs="Segoe UI Light"/>
          <w:color w:val="262626" w:themeColor="text1" w:themeTint="D9"/>
          <w:sz w:val="20"/>
          <w:szCs w:val="20"/>
          <w:lang w:val="es-ES"/>
        </w:rPr>
        <w:t xml:space="preserve">Incentivo por Regionalización </w:t>
      </w:r>
      <w:r w:rsidR="00676B10">
        <w:rPr>
          <w:rFonts w:ascii="Segoe UI Light" w:hAnsi="Segoe UI Light" w:cs="Segoe UI Light"/>
          <w:color w:val="262626" w:themeColor="text1" w:themeTint="D9"/>
          <w:sz w:val="20"/>
          <w:szCs w:val="20"/>
          <w:lang w:val="es-ES"/>
        </w:rPr>
        <w:t xml:space="preserve">y de </w:t>
      </w:r>
      <w:r w:rsidR="00676B10" w:rsidRPr="0075364B">
        <w:rPr>
          <w:rFonts w:ascii="Segoe UI Light" w:hAnsi="Segoe UI Light" w:cs="Segoe UI Light"/>
          <w:color w:val="262626" w:themeColor="text1" w:themeTint="D9"/>
          <w:sz w:val="20"/>
          <w:szCs w:val="20"/>
          <w:lang w:val="es-ES"/>
        </w:rPr>
        <w:t xml:space="preserve">carácter excepcional, para un grupo de puestos; </w:t>
      </w:r>
      <w:r w:rsidR="0075364B">
        <w:rPr>
          <w:rFonts w:ascii="Segoe UI Light" w:hAnsi="Segoe UI Light" w:cs="Segoe UI Light"/>
          <w:color w:val="262626" w:themeColor="text1" w:themeTint="D9"/>
          <w:sz w:val="20"/>
          <w:szCs w:val="20"/>
          <w:lang w:val="es-ES"/>
        </w:rPr>
        <w:t>orientado m</w:t>
      </w:r>
      <w:r w:rsidR="0075364B" w:rsidRPr="0075364B">
        <w:rPr>
          <w:rFonts w:ascii="Segoe UI Light" w:hAnsi="Segoe UI Light" w:cs="Segoe UI Light"/>
          <w:color w:val="262626" w:themeColor="text1" w:themeTint="D9"/>
          <w:sz w:val="20"/>
          <w:szCs w:val="20"/>
          <w:lang w:val="es-ES"/>
        </w:rPr>
        <w:t>ejorar el servicio brindado en las zonas más alejadas del país y de mayor conflicto social</w:t>
      </w:r>
      <w:r w:rsidR="0075364B">
        <w:rPr>
          <w:rFonts w:ascii="Segoe UI Light" w:hAnsi="Segoe UI Light" w:cs="Segoe UI Light"/>
          <w:color w:val="262626" w:themeColor="text1" w:themeTint="D9"/>
          <w:sz w:val="20"/>
          <w:szCs w:val="20"/>
          <w:lang w:val="es-ES"/>
        </w:rPr>
        <w:t>.</w:t>
      </w:r>
    </w:p>
    <w:p w14:paraId="0EA991F8" w14:textId="77777777" w:rsidR="004421E8" w:rsidRDefault="004421E8" w:rsidP="00CE73D9">
      <w:pPr>
        <w:spacing w:after="0" w:line="240" w:lineRule="auto"/>
        <w:jc w:val="both"/>
        <w:rPr>
          <w:rFonts w:ascii="Segoe UI Light" w:eastAsiaTheme="majorEastAsia" w:hAnsi="Segoe UI Light" w:cs="Segoe UI Light"/>
          <w:color w:val="262626" w:themeColor="text1" w:themeTint="D9"/>
          <w:sz w:val="20"/>
          <w:szCs w:val="20"/>
          <w:lang w:val="es-ES"/>
        </w:rPr>
      </w:pPr>
    </w:p>
    <w:p w14:paraId="6E319AD5" w14:textId="78F7DAE6" w:rsidR="004E061C" w:rsidRDefault="00D733EE" w:rsidP="00CE73D9">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Los </w:t>
      </w:r>
      <w:r w:rsidR="003721B0">
        <w:rPr>
          <w:rFonts w:ascii="Segoe UI Light" w:eastAsiaTheme="majorEastAsia" w:hAnsi="Segoe UI Light" w:cs="Segoe UI Light"/>
          <w:color w:val="262626" w:themeColor="text1" w:themeTint="D9"/>
          <w:sz w:val="20"/>
          <w:szCs w:val="20"/>
          <w:lang w:val="es-ES"/>
        </w:rPr>
        <w:t>2</w:t>
      </w:r>
      <w:r w:rsidR="004E061C">
        <w:rPr>
          <w:rFonts w:ascii="Segoe UI Light" w:eastAsiaTheme="majorEastAsia" w:hAnsi="Segoe UI Light" w:cs="Segoe UI Light"/>
          <w:color w:val="262626" w:themeColor="text1" w:themeTint="D9"/>
          <w:sz w:val="20"/>
          <w:szCs w:val="20"/>
          <w:lang w:val="es-ES"/>
        </w:rPr>
        <w:t xml:space="preserve"> </w:t>
      </w:r>
      <w:r>
        <w:rPr>
          <w:rFonts w:ascii="Segoe UI Light" w:eastAsiaTheme="majorEastAsia" w:hAnsi="Segoe UI Light" w:cs="Segoe UI Light"/>
          <w:color w:val="262626" w:themeColor="text1" w:themeTint="D9"/>
          <w:sz w:val="20"/>
          <w:szCs w:val="20"/>
          <w:lang w:val="es-ES"/>
        </w:rPr>
        <w:t>f</w:t>
      </w:r>
      <w:r w:rsidR="00473336" w:rsidRPr="00473336">
        <w:rPr>
          <w:rFonts w:ascii="Segoe UI Light" w:eastAsiaTheme="majorEastAsia" w:hAnsi="Segoe UI Light" w:cs="Segoe UI Light"/>
          <w:color w:val="262626" w:themeColor="text1" w:themeTint="D9"/>
          <w:sz w:val="20"/>
          <w:szCs w:val="20"/>
          <w:lang w:val="es-ES"/>
        </w:rPr>
        <w:t>actor</w:t>
      </w:r>
      <w:r>
        <w:rPr>
          <w:rFonts w:ascii="Segoe UI Light" w:eastAsiaTheme="majorEastAsia" w:hAnsi="Segoe UI Light" w:cs="Segoe UI Light"/>
          <w:color w:val="262626" w:themeColor="text1" w:themeTint="D9"/>
          <w:sz w:val="20"/>
          <w:szCs w:val="20"/>
          <w:lang w:val="es-ES"/>
        </w:rPr>
        <w:t xml:space="preserve">es de trabajo </w:t>
      </w:r>
      <w:r w:rsidR="004E061C">
        <w:rPr>
          <w:rFonts w:ascii="Segoe UI Light" w:eastAsiaTheme="majorEastAsia" w:hAnsi="Segoe UI Light" w:cs="Segoe UI Light"/>
          <w:color w:val="262626" w:themeColor="text1" w:themeTint="D9"/>
          <w:sz w:val="20"/>
          <w:szCs w:val="20"/>
          <w:lang w:val="es-ES"/>
        </w:rPr>
        <w:t xml:space="preserve">enunciados </w:t>
      </w:r>
      <w:r w:rsidRPr="00CE73D9">
        <w:rPr>
          <w:rFonts w:ascii="Segoe UI Light" w:eastAsiaTheme="majorEastAsia" w:hAnsi="Segoe UI Light" w:cs="Segoe UI Light"/>
          <w:b/>
          <w:bCs/>
          <w:color w:val="262626" w:themeColor="text1" w:themeTint="D9"/>
          <w:sz w:val="20"/>
          <w:szCs w:val="20"/>
          <w:lang w:val="es-ES"/>
        </w:rPr>
        <w:t>j), k);</w:t>
      </w:r>
      <w:r>
        <w:rPr>
          <w:rFonts w:ascii="Segoe UI Light" w:eastAsiaTheme="majorEastAsia" w:hAnsi="Segoe UI Light" w:cs="Segoe UI Light"/>
          <w:color w:val="262626" w:themeColor="text1" w:themeTint="D9"/>
          <w:sz w:val="20"/>
          <w:szCs w:val="20"/>
          <w:lang w:val="es-ES"/>
        </w:rPr>
        <w:t xml:space="preserve"> se confirma que no son </w:t>
      </w:r>
      <w:r w:rsidR="00473336" w:rsidRPr="00473336">
        <w:rPr>
          <w:rFonts w:ascii="Segoe UI Light" w:eastAsiaTheme="majorEastAsia" w:hAnsi="Segoe UI Light" w:cs="Segoe UI Light"/>
          <w:color w:val="262626" w:themeColor="text1" w:themeTint="D9"/>
          <w:sz w:val="20"/>
          <w:szCs w:val="20"/>
          <w:lang w:val="es-ES"/>
        </w:rPr>
        <w:t>aplicables a nuestra institución</w:t>
      </w:r>
      <w:r w:rsidR="00EF7CD1">
        <w:rPr>
          <w:rFonts w:ascii="Segoe UI Light" w:eastAsiaTheme="majorEastAsia" w:hAnsi="Segoe UI Light" w:cs="Segoe UI Light"/>
          <w:color w:val="262626" w:themeColor="text1" w:themeTint="D9"/>
          <w:sz w:val="20"/>
          <w:szCs w:val="20"/>
          <w:lang w:val="es-ES"/>
        </w:rPr>
        <w:t xml:space="preserve"> ya que se escapan </w:t>
      </w:r>
      <w:r w:rsidR="00473336" w:rsidRPr="00473336">
        <w:rPr>
          <w:rFonts w:ascii="Segoe UI Light" w:eastAsiaTheme="majorEastAsia" w:hAnsi="Segoe UI Light" w:cs="Segoe UI Light"/>
          <w:color w:val="262626" w:themeColor="text1" w:themeTint="D9"/>
          <w:sz w:val="20"/>
          <w:szCs w:val="20"/>
          <w:lang w:val="es-ES"/>
        </w:rPr>
        <w:t>al quehac</w:t>
      </w:r>
      <w:r w:rsidR="00EF7CD1">
        <w:rPr>
          <w:rFonts w:ascii="Segoe UI Light" w:eastAsiaTheme="majorEastAsia" w:hAnsi="Segoe UI Light" w:cs="Segoe UI Light"/>
          <w:color w:val="262626" w:themeColor="text1" w:themeTint="D9"/>
          <w:sz w:val="20"/>
          <w:szCs w:val="20"/>
          <w:lang w:val="es-ES"/>
        </w:rPr>
        <w:t xml:space="preserve">er y la dinámica de trabajo de los </w:t>
      </w:r>
      <w:r w:rsidR="00473336" w:rsidRPr="00473336">
        <w:rPr>
          <w:rFonts w:ascii="Segoe UI Light" w:eastAsiaTheme="majorEastAsia" w:hAnsi="Segoe UI Light" w:cs="Segoe UI Light"/>
          <w:color w:val="262626" w:themeColor="text1" w:themeTint="D9"/>
          <w:sz w:val="20"/>
          <w:szCs w:val="20"/>
          <w:lang w:val="es-ES"/>
        </w:rPr>
        <w:t>puestos del Poder Judicial.</w:t>
      </w:r>
      <w:r w:rsidR="00964739">
        <w:rPr>
          <w:rFonts w:ascii="Segoe UI Light" w:eastAsiaTheme="majorEastAsia" w:hAnsi="Segoe UI Light" w:cs="Segoe UI Light"/>
          <w:color w:val="262626" w:themeColor="text1" w:themeTint="D9"/>
          <w:sz w:val="20"/>
          <w:szCs w:val="20"/>
          <w:lang w:val="es-ES"/>
        </w:rPr>
        <w:t xml:space="preserve"> </w:t>
      </w:r>
    </w:p>
    <w:p w14:paraId="2EEC0F99" w14:textId="77777777" w:rsidR="004E061C" w:rsidRDefault="004E061C" w:rsidP="00CE73D9">
      <w:pPr>
        <w:spacing w:after="0" w:line="240" w:lineRule="auto"/>
        <w:jc w:val="both"/>
        <w:rPr>
          <w:rFonts w:ascii="Segoe UI Light" w:eastAsiaTheme="majorEastAsia" w:hAnsi="Segoe UI Light" w:cs="Segoe UI Light"/>
          <w:color w:val="262626" w:themeColor="text1" w:themeTint="D9"/>
          <w:sz w:val="20"/>
          <w:szCs w:val="20"/>
          <w:lang w:val="es-ES"/>
        </w:rPr>
      </w:pPr>
    </w:p>
    <w:p w14:paraId="3C71A56C" w14:textId="77777777" w:rsidR="000E2329" w:rsidRDefault="00473336" w:rsidP="000E2329">
      <w:pPr>
        <w:spacing w:after="0" w:line="240" w:lineRule="auto"/>
        <w:jc w:val="both"/>
        <w:rPr>
          <w:rFonts w:ascii="Segoe UI Light" w:eastAsiaTheme="majorEastAsia" w:hAnsi="Segoe UI Light" w:cs="Segoe UI Light"/>
          <w:b/>
          <w:bCs/>
          <w:color w:val="262626" w:themeColor="text1" w:themeTint="D9"/>
          <w:sz w:val="20"/>
          <w:szCs w:val="20"/>
          <w:lang w:val="es-ES"/>
        </w:rPr>
      </w:pPr>
      <w:r w:rsidRPr="00473336">
        <w:rPr>
          <w:rFonts w:ascii="Segoe UI Light" w:eastAsiaTheme="majorEastAsia" w:hAnsi="Segoe UI Light" w:cs="Segoe UI Light"/>
          <w:color w:val="262626" w:themeColor="text1" w:themeTint="D9"/>
          <w:sz w:val="20"/>
          <w:szCs w:val="20"/>
          <w:lang w:val="es-ES"/>
        </w:rPr>
        <w:t xml:space="preserve">También, se logran identificar otros factores como </w:t>
      </w:r>
      <w:r w:rsidR="007D306B">
        <w:rPr>
          <w:rFonts w:ascii="Segoe UI Light" w:eastAsiaTheme="majorEastAsia" w:hAnsi="Segoe UI Light" w:cs="Segoe UI Light"/>
          <w:color w:val="262626" w:themeColor="text1" w:themeTint="D9"/>
          <w:sz w:val="20"/>
          <w:szCs w:val="20"/>
          <w:lang w:val="es-ES"/>
        </w:rPr>
        <w:t xml:space="preserve">es </w:t>
      </w:r>
      <w:r w:rsidR="007D306B" w:rsidRPr="007D306B">
        <w:rPr>
          <w:rFonts w:ascii="Segoe UI Light" w:eastAsiaTheme="majorEastAsia" w:hAnsi="Segoe UI Light" w:cs="Segoe UI Light"/>
          <w:b/>
          <w:bCs/>
          <w:color w:val="262626" w:themeColor="text1" w:themeTint="D9"/>
          <w:sz w:val="20"/>
          <w:szCs w:val="20"/>
          <w:lang w:val="es-ES"/>
        </w:rPr>
        <w:t>b</w:t>
      </w:r>
      <w:r w:rsidR="00CE73D9" w:rsidRPr="007D306B">
        <w:rPr>
          <w:rFonts w:ascii="Segoe UI Light" w:eastAsiaTheme="majorEastAsia" w:hAnsi="Segoe UI Light" w:cs="Segoe UI Light"/>
          <w:b/>
          <w:bCs/>
          <w:color w:val="262626" w:themeColor="text1" w:themeTint="D9"/>
          <w:sz w:val="20"/>
          <w:szCs w:val="20"/>
          <w:lang w:val="es-ES"/>
        </w:rPr>
        <w:t>) El peso</w:t>
      </w:r>
      <w:r w:rsidR="00CE73D9" w:rsidRPr="00CE73D9">
        <w:rPr>
          <w:rFonts w:ascii="Segoe UI Light" w:eastAsiaTheme="majorEastAsia" w:hAnsi="Segoe UI Light" w:cs="Segoe UI Light"/>
          <w:b/>
          <w:bCs/>
          <w:color w:val="262626" w:themeColor="text1" w:themeTint="D9"/>
          <w:sz w:val="20"/>
          <w:szCs w:val="20"/>
          <w:lang w:val="es-ES"/>
        </w:rPr>
        <w:t xml:space="preserve"> relativo del trabajo desempeñado para la consecución de las metas institucionales; </w:t>
      </w:r>
      <w:r w:rsidR="00CE73D9">
        <w:rPr>
          <w:rFonts w:ascii="Segoe UI Light" w:eastAsiaTheme="majorEastAsia" w:hAnsi="Segoe UI Light" w:cs="Segoe UI Light"/>
          <w:color w:val="262626" w:themeColor="text1" w:themeTint="D9"/>
          <w:sz w:val="20"/>
          <w:szCs w:val="20"/>
          <w:lang w:val="es-ES"/>
        </w:rPr>
        <w:t xml:space="preserve">que con facilidad se puede establecer que está enmarcados a </w:t>
      </w:r>
      <w:r w:rsidRPr="00473336">
        <w:rPr>
          <w:rFonts w:ascii="Segoe UI Light" w:eastAsiaTheme="majorEastAsia" w:hAnsi="Segoe UI Light" w:cs="Segoe UI Light"/>
          <w:color w:val="262626" w:themeColor="text1" w:themeTint="D9"/>
          <w:sz w:val="20"/>
          <w:szCs w:val="20"/>
          <w:lang w:val="es-ES"/>
        </w:rPr>
        <w:t>elemento que no caracteriza a un puesto, sino qu</w:t>
      </w:r>
      <w:r w:rsidR="00CB0BBB">
        <w:rPr>
          <w:rFonts w:ascii="Segoe UI Light" w:eastAsiaTheme="majorEastAsia" w:hAnsi="Segoe UI Light" w:cs="Segoe UI Light"/>
          <w:color w:val="262626" w:themeColor="text1" w:themeTint="D9"/>
          <w:sz w:val="20"/>
          <w:szCs w:val="20"/>
          <w:lang w:val="es-ES"/>
        </w:rPr>
        <w:t xml:space="preserve">e podemos deducir que están ligados </w:t>
      </w:r>
      <w:r w:rsidRPr="00473336">
        <w:rPr>
          <w:rFonts w:ascii="Segoe UI Light" w:eastAsiaTheme="majorEastAsia" w:hAnsi="Segoe UI Light" w:cs="Segoe UI Light"/>
          <w:color w:val="262626" w:themeColor="text1" w:themeTint="D9"/>
          <w:sz w:val="20"/>
          <w:szCs w:val="20"/>
          <w:lang w:val="es-ES"/>
        </w:rPr>
        <w:t xml:space="preserve">a temas que </w:t>
      </w:r>
      <w:r w:rsidR="00CB0BBB">
        <w:rPr>
          <w:rFonts w:ascii="Segoe UI Light" w:eastAsiaTheme="majorEastAsia" w:hAnsi="Segoe UI Light" w:cs="Segoe UI Light"/>
          <w:color w:val="262626" w:themeColor="text1" w:themeTint="D9"/>
          <w:sz w:val="20"/>
          <w:szCs w:val="20"/>
          <w:lang w:val="es-ES"/>
        </w:rPr>
        <w:t xml:space="preserve">se ha buscado </w:t>
      </w:r>
      <w:r w:rsidRPr="00473336">
        <w:rPr>
          <w:rFonts w:ascii="Segoe UI Light" w:eastAsiaTheme="majorEastAsia" w:hAnsi="Segoe UI Light" w:cs="Segoe UI Light"/>
          <w:color w:val="262626" w:themeColor="text1" w:themeTint="D9"/>
          <w:sz w:val="20"/>
          <w:szCs w:val="20"/>
          <w:lang w:val="es-ES"/>
        </w:rPr>
        <w:t>implementar</w:t>
      </w:r>
      <w:r w:rsidR="00CB0BBB">
        <w:rPr>
          <w:rFonts w:ascii="Segoe UI Light" w:eastAsiaTheme="majorEastAsia" w:hAnsi="Segoe UI Light" w:cs="Segoe UI Light"/>
          <w:color w:val="262626" w:themeColor="text1" w:themeTint="D9"/>
          <w:sz w:val="20"/>
          <w:szCs w:val="20"/>
          <w:lang w:val="es-ES"/>
        </w:rPr>
        <w:t xml:space="preserve"> como lo son: </w:t>
      </w:r>
      <w:r w:rsidRPr="00473336">
        <w:rPr>
          <w:rFonts w:ascii="Segoe UI Light" w:eastAsiaTheme="majorEastAsia" w:hAnsi="Segoe UI Light" w:cs="Segoe UI Light"/>
          <w:color w:val="262626" w:themeColor="text1" w:themeTint="D9"/>
          <w:sz w:val="20"/>
          <w:szCs w:val="20"/>
          <w:lang w:val="es-ES"/>
        </w:rPr>
        <w:t xml:space="preserve">rendición de cuentas, métricas e indicadores, </w:t>
      </w:r>
      <w:r w:rsidR="0075364B">
        <w:rPr>
          <w:rFonts w:ascii="Segoe UI Light" w:eastAsiaTheme="majorEastAsia" w:hAnsi="Segoe UI Light" w:cs="Segoe UI Light"/>
          <w:color w:val="262626" w:themeColor="text1" w:themeTint="D9"/>
          <w:sz w:val="20"/>
          <w:szCs w:val="20"/>
          <w:lang w:val="es-ES"/>
        </w:rPr>
        <w:t xml:space="preserve">cumplimiento de los objetivos definidos en los </w:t>
      </w:r>
      <w:r w:rsidRPr="00473336">
        <w:rPr>
          <w:rFonts w:ascii="Segoe UI Light" w:eastAsiaTheme="majorEastAsia" w:hAnsi="Segoe UI Light" w:cs="Segoe UI Light"/>
          <w:color w:val="262626" w:themeColor="text1" w:themeTint="D9"/>
          <w:sz w:val="20"/>
          <w:szCs w:val="20"/>
          <w:lang w:val="es-ES"/>
        </w:rPr>
        <w:t>planes estratégicos</w:t>
      </w:r>
      <w:r w:rsidR="0075364B">
        <w:rPr>
          <w:rFonts w:ascii="Segoe UI Light" w:eastAsiaTheme="majorEastAsia" w:hAnsi="Segoe UI Light" w:cs="Segoe UI Light"/>
          <w:color w:val="262626" w:themeColor="text1" w:themeTint="D9"/>
          <w:sz w:val="20"/>
          <w:szCs w:val="20"/>
          <w:lang w:val="es-ES"/>
        </w:rPr>
        <w:t xml:space="preserve"> institucionales, </w:t>
      </w:r>
      <w:r w:rsidRPr="00473336">
        <w:rPr>
          <w:rFonts w:ascii="Segoe UI Light" w:eastAsiaTheme="majorEastAsia" w:hAnsi="Segoe UI Light" w:cs="Segoe UI Light"/>
          <w:color w:val="262626" w:themeColor="text1" w:themeTint="D9"/>
          <w:sz w:val="20"/>
          <w:szCs w:val="20"/>
          <w:lang w:val="es-ES"/>
        </w:rPr>
        <w:t xml:space="preserve">evaluación del desempeño, que están más ligados </w:t>
      </w:r>
      <w:r w:rsidR="0075364B">
        <w:rPr>
          <w:rFonts w:ascii="Segoe UI Light" w:eastAsiaTheme="majorEastAsia" w:hAnsi="Segoe UI Light" w:cs="Segoe UI Light"/>
          <w:color w:val="262626" w:themeColor="text1" w:themeTint="D9"/>
          <w:sz w:val="20"/>
          <w:szCs w:val="20"/>
          <w:lang w:val="es-ES"/>
        </w:rPr>
        <w:t>a la evaluació</w:t>
      </w:r>
      <w:r w:rsidR="002F38A8">
        <w:rPr>
          <w:rFonts w:ascii="Segoe UI Light" w:eastAsiaTheme="majorEastAsia" w:hAnsi="Segoe UI Light" w:cs="Segoe UI Light"/>
          <w:color w:val="262626" w:themeColor="text1" w:themeTint="D9"/>
          <w:sz w:val="20"/>
          <w:szCs w:val="20"/>
          <w:lang w:val="es-ES"/>
        </w:rPr>
        <w:t xml:space="preserve">n y seguimiento directo de la </w:t>
      </w:r>
      <w:r w:rsidR="0075364B">
        <w:rPr>
          <w:rFonts w:ascii="Segoe UI Light" w:eastAsiaTheme="majorEastAsia" w:hAnsi="Segoe UI Light" w:cs="Segoe UI Light"/>
          <w:color w:val="262626" w:themeColor="text1" w:themeTint="D9"/>
          <w:sz w:val="20"/>
          <w:szCs w:val="20"/>
          <w:lang w:val="es-ES"/>
        </w:rPr>
        <w:t>person</w:t>
      </w:r>
      <w:r w:rsidR="002F38A8">
        <w:rPr>
          <w:rFonts w:ascii="Segoe UI Light" w:eastAsiaTheme="majorEastAsia" w:hAnsi="Segoe UI Light" w:cs="Segoe UI Light"/>
          <w:color w:val="262626" w:themeColor="text1" w:themeTint="D9"/>
          <w:sz w:val="20"/>
          <w:szCs w:val="20"/>
          <w:lang w:val="es-ES"/>
        </w:rPr>
        <w:t xml:space="preserve">a sobre los resultados obtenidos; </w:t>
      </w:r>
      <w:r w:rsidR="0075364B">
        <w:rPr>
          <w:rFonts w:ascii="Segoe UI Light" w:eastAsiaTheme="majorEastAsia" w:hAnsi="Segoe UI Light" w:cs="Segoe UI Light"/>
          <w:color w:val="262626" w:themeColor="text1" w:themeTint="D9"/>
          <w:sz w:val="20"/>
          <w:szCs w:val="20"/>
          <w:lang w:val="es-ES"/>
        </w:rPr>
        <w:t xml:space="preserve">y que recordemos la metodología de factores por puntos; </w:t>
      </w:r>
      <w:r w:rsidR="002F38A8">
        <w:rPr>
          <w:rFonts w:ascii="Segoe UI Light" w:eastAsiaTheme="majorEastAsia" w:hAnsi="Segoe UI Light" w:cs="Segoe UI Light"/>
          <w:color w:val="262626" w:themeColor="text1" w:themeTint="D9"/>
          <w:sz w:val="20"/>
          <w:szCs w:val="20"/>
          <w:lang w:val="es-ES"/>
        </w:rPr>
        <w:t xml:space="preserve">analiza los factores referidos al trabajo y no a la persona que ocupa el cargo. </w:t>
      </w:r>
      <w:r w:rsidR="007D306B">
        <w:rPr>
          <w:rFonts w:ascii="Segoe UI Light" w:eastAsiaTheme="majorEastAsia" w:hAnsi="Segoe UI Light" w:cs="Segoe UI Light"/>
          <w:color w:val="262626" w:themeColor="text1" w:themeTint="D9"/>
          <w:sz w:val="20"/>
          <w:szCs w:val="20"/>
          <w:lang w:val="es-ES"/>
        </w:rPr>
        <w:t xml:space="preserve">Se obtiene </w:t>
      </w:r>
      <w:r w:rsidR="00342FC1">
        <w:rPr>
          <w:rFonts w:ascii="Segoe UI Light" w:eastAsiaTheme="majorEastAsia" w:hAnsi="Segoe UI Light" w:cs="Segoe UI Light"/>
          <w:color w:val="262626" w:themeColor="text1" w:themeTint="D9"/>
          <w:sz w:val="20"/>
          <w:szCs w:val="20"/>
          <w:lang w:val="es-ES"/>
        </w:rPr>
        <w:t>otro factor que podríamos deducir que está encausado a prin</w:t>
      </w:r>
      <w:r w:rsidRPr="00473336">
        <w:rPr>
          <w:rFonts w:ascii="Segoe UI Light" w:eastAsiaTheme="majorEastAsia" w:hAnsi="Segoe UI Light" w:cs="Segoe UI Light"/>
          <w:color w:val="262626" w:themeColor="text1" w:themeTint="D9"/>
          <w:sz w:val="20"/>
          <w:szCs w:val="20"/>
          <w:lang w:val="es-ES"/>
        </w:rPr>
        <w:t>cipio</w:t>
      </w:r>
      <w:r w:rsidR="00EF7CD1">
        <w:rPr>
          <w:rFonts w:ascii="Segoe UI Light" w:eastAsiaTheme="majorEastAsia" w:hAnsi="Segoe UI Light" w:cs="Segoe UI Light"/>
          <w:color w:val="262626" w:themeColor="text1" w:themeTint="D9"/>
          <w:sz w:val="20"/>
          <w:szCs w:val="20"/>
          <w:lang w:val="es-ES"/>
        </w:rPr>
        <w:t xml:space="preserve">s básicos de la administración como lo son la planificación, organización, ejecución y control; nos referimos al </w:t>
      </w:r>
      <w:r w:rsidRPr="00473336">
        <w:rPr>
          <w:rFonts w:ascii="Segoe UI Light" w:eastAsiaTheme="majorEastAsia" w:hAnsi="Segoe UI Light" w:cs="Segoe UI Light"/>
          <w:color w:val="262626" w:themeColor="text1" w:themeTint="D9"/>
          <w:sz w:val="20"/>
          <w:szCs w:val="20"/>
          <w:lang w:val="es-ES"/>
        </w:rPr>
        <w:t xml:space="preserve">definido como: </w:t>
      </w:r>
      <w:r w:rsidR="00CE73D9" w:rsidRPr="00CE73D9">
        <w:rPr>
          <w:rFonts w:ascii="Segoe UI Light" w:eastAsiaTheme="majorEastAsia" w:hAnsi="Segoe UI Light" w:cs="Segoe UI Light"/>
          <w:b/>
          <w:bCs/>
          <w:color w:val="262626" w:themeColor="text1" w:themeTint="D9"/>
          <w:sz w:val="20"/>
          <w:szCs w:val="20"/>
          <w:lang w:val="es-ES"/>
        </w:rPr>
        <w:t xml:space="preserve">d) Necesidad de planificar y organizar el trabajo. </w:t>
      </w:r>
    </w:p>
    <w:p w14:paraId="3AB87FAE" w14:textId="77777777" w:rsidR="000E2329" w:rsidRDefault="000E2329" w:rsidP="000E2329">
      <w:pPr>
        <w:spacing w:after="0" w:line="240" w:lineRule="auto"/>
        <w:jc w:val="both"/>
        <w:rPr>
          <w:rFonts w:ascii="Segoe UI Light" w:eastAsiaTheme="majorEastAsia" w:hAnsi="Segoe UI Light" w:cs="Segoe UI Light"/>
          <w:b/>
          <w:bCs/>
          <w:color w:val="262626" w:themeColor="text1" w:themeTint="D9"/>
          <w:sz w:val="20"/>
          <w:szCs w:val="20"/>
          <w:lang w:val="es-ES"/>
        </w:rPr>
      </w:pPr>
    </w:p>
    <w:p w14:paraId="4E748F22" w14:textId="0579A85C" w:rsidR="000E2329" w:rsidRDefault="00DB6F03" w:rsidP="000E2329">
      <w:pPr>
        <w:spacing w:after="0" w:line="240" w:lineRule="auto"/>
        <w:jc w:val="both"/>
        <w:rPr>
          <w:rFonts w:ascii="Segoe UI Light" w:eastAsiaTheme="majorEastAsia" w:hAnsi="Segoe UI Light" w:cs="Segoe UI Light"/>
          <w:sz w:val="20"/>
          <w:szCs w:val="20"/>
          <w:lang w:val="es-ES"/>
        </w:rPr>
      </w:pPr>
      <w:r w:rsidRPr="00DB6F03">
        <w:rPr>
          <w:rFonts w:ascii="Segoe UI Light" w:eastAsiaTheme="majorEastAsia" w:hAnsi="Segoe UI Light" w:cs="Segoe UI Light"/>
          <w:color w:val="262626" w:themeColor="text1" w:themeTint="D9"/>
          <w:sz w:val="20"/>
          <w:szCs w:val="20"/>
          <w:lang w:val="es-ES"/>
        </w:rPr>
        <w:t>Finalmente, sobre los factores de trabajo:</w:t>
      </w:r>
      <w:r>
        <w:rPr>
          <w:rFonts w:ascii="Segoe UI Light" w:eastAsiaTheme="majorEastAsia" w:hAnsi="Segoe UI Light" w:cs="Segoe UI Light"/>
          <w:b/>
          <w:bCs/>
          <w:color w:val="262626" w:themeColor="text1" w:themeTint="D9"/>
          <w:sz w:val="20"/>
          <w:szCs w:val="20"/>
          <w:lang w:val="es-ES"/>
        </w:rPr>
        <w:t xml:space="preserve"> </w:t>
      </w:r>
      <w:r w:rsidRPr="00DB6F03">
        <w:rPr>
          <w:rFonts w:ascii="Segoe UI Light" w:eastAsiaTheme="majorEastAsia" w:hAnsi="Segoe UI Light" w:cs="Segoe UI Light"/>
          <w:b/>
          <w:bCs/>
          <w:color w:val="262626" w:themeColor="text1" w:themeTint="D9"/>
          <w:sz w:val="20"/>
          <w:szCs w:val="20"/>
          <w:lang w:val="es-ES"/>
        </w:rPr>
        <w:t>a) Niveles requeridos de conocimientos y experiencia</w:t>
      </w:r>
      <w:r>
        <w:rPr>
          <w:rFonts w:ascii="Segoe UI Light" w:eastAsiaTheme="majorEastAsia" w:hAnsi="Segoe UI Light" w:cs="Segoe UI Light"/>
          <w:b/>
          <w:bCs/>
          <w:color w:val="262626" w:themeColor="text1" w:themeTint="D9"/>
          <w:sz w:val="20"/>
          <w:szCs w:val="20"/>
          <w:lang w:val="es-ES"/>
        </w:rPr>
        <w:t xml:space="preserve">; c) </w:t>
      </w:r>
      <w:r w:rsidR="007D306B" w:rsidRPr="00DB6F03">
        <w:rPr>
          <w:rFonts w:ascii="Segoe UI Light" w:eastAsiaTheme="majorEastAsia" w:hAnsi="Segoe UI Light" w:cs="Segoe UI Light"/>
          <w:b/>
          <w:bCs/>
          <w:color w:val="262626" w:themeColor="text1" w:themeTint="D9"/>
          <w:sz w:val="20"/>
          <w:szCs w:val="20"/>
          <w:lang w:val="es-ES"/>
        </w:rPr>
        <w:t>El margen de discrecionalidad con el que se cuenta para la adopción de las respectivas decisiones</w:t>
      </w:r>
      <w:r>
        <w:rPr>
          <w:rFonts w:ascii="Segoe UI Light" w:eastAsiaTheme="majorEastAsia" w:hAnsi="Segoe UI Light" w:cs="Segoe UI Light"/>
          <w:b/>
          <w:bCs/>
          <w:color w:val="262626" w:themeColor="text1" w:themeTint="D9"/>
          <w:sz w:val="20"/>
          <w:szCs w:val="20"/>
          <w:lang w:val="es-ES"/>
        </w:rPr>
        <w:t xml:space="preserve">, </w:t>
      </w:r>
      <w:r w:rsidRPr="00DB6F03">
        <w:rPr>
          <w:rFonts w:ascii="Segoe UI Light" w:eastAsiaTheme="majorEastAsia" w:hAnsi="Segoe UI Light" w:cs="Segoe UI Light"/>
          <w:b/>
          <w:bCs/>
          <w:sz w:val="20"/>
          <w:szCs w:val="20"/>
          <w:lang w:val="es-ES"/>
        </w:rPr>
        <w:t>e) Complejidad del trabajo; g) La peligrosidad que conlleve el ejercicio de sus funciones</w:t>
      </w:r>
      <w:r>
        <w:rPr>
          <w:rFonts w:ascii="Segoe UI Light" w:eastAsiaTheme="majorEastAsia" w:hAnsi="Segoe UI Light" w:cs="Segoe UI Light"/>
          <w:b/>
          <w:bCs/>
          <w:sz w:val="20"/>
          <w:szCs w:val="20"/>
          <w:lang w:val="es-ES"/>
        </w:rPr>
        <w:t xml:space="preserve">, </w:t>
      </w:r>
      <w:r w:rsidRPr="00DB6F03">
        <w:rPr>
          <w:rFonts w:ascii="Segoe UI Light" w:eastAsiaTheme="majorEastAsia" w:hAnsi="Segoe UI Light" w:cs="Segoe UI Light"/>
          <w:b/>
          <w:bCs/>
          <w:sz w:val="20"/>
          <w:szCs w:val="20"/>
          <w:lang w:val="es-ES"/>
        </w:rPr>
        <w:t>h) Responsabilidad asociada al manejo de los recursos públicos</w:t>
      </w:r>
      <w:r>
        <w:rPr>
          <w:rFonts w:ascii="Segoe UI Light" w:eastAsiaTheme="majorEastAsia" w:hAnsi="Segoe UI Light" w:cs="Segoe UI Light"/>
          <w:b/>
          <w:bCs/>
          <w:sz w:val="20"/>
          <w:szCs w:val="20"/>
          <w:lang w:val="es-ES"/>
        </w:rPr>
        <w:t xml:space="preserve">; </w:t>
      </w:r>
      <w:r w:rsidRPr="00DB6F03">
        <w:rPr>
          <w:rFonts w:ascii="Segoe UI Light" w:eastAsiaTheme="majorEastAsia" w:hAnsi="Segoe UI Light" w:cs="Segoe UI Light"/>
          <w:b/>
          <w:bCs/>
          <w:sz w:val="20"/>
          <w:szCs w:val="20"/>
          <w:lang w:val="es-ES"/>
        </w:rPr>
        <w:t>i) Libertad para actuar en la planificación y el cumplimiento de las obligaciones del cargo</w:t>
      </w:r>
      <w:r>
        <w:rPr>
          <w:rFonts w:ascii="Segoe UI Light" w:eastAsiaTheme="majorEastAsia" w:hAnsi="Segoe UI Light" w:cs="Segoe UI Light"/>
          <w:b/>
          <w:bCs/>
          <w:sz w:val="20"/>
          <w:szCs w:val="20"/>
          <w:lang w:val="es-ES"/>
        </w:rPr>
        <w:t xml:space="preserve">; </w:t>
      </w:r>
      <w:r w:rsidR="00330066">
        <w:rPr>
          <w:rFonts w:ascii="Segoe UI Light" w:eastAsiaTheme="majorEastAsia" w:hAnsi="Segoe UI Light" w:cs="Segoe UI Light"/>
          <w:sz w:val="20"/>
          <w:szCs w:val="20"/>
          <w:lang w:val="es-ES"/>
        </w:rPr>
        <w:t xml:space="preserve">producto del análisis efectuado se consideraron para la definición de los factores compensables del Poder Judicial. </w:t>
      </w:r>
    </w:p>
    <w:p w14:paraId="717CE767" w14:textId="77777777" w:rsidR="000E2329" w:rsidRDefault="000E2329" w:rsidP="000E2329">
      <w:pPr>
        <w:spacing w:after="0" w:line="240" w:lineRule="auto"/>
        <w:jc w:val="both"/>
        <w:rPr>
          <w:rFonts w:ascii="Segoe UI Light" w:eastAsiaTheme="majorEastAsia" w:hAnsi="Segoe UI Light" w:cs="Segoe UI Light"/>
          <w:sz w:val="20"/>
          <w:szCs w:val="20"/>
          <w:lang w:val="es-ES"/>
        </w:rPr>
      </w:pPr>
    </w:p>
    <w:p w14:paraId="0F413F8E" w14:textId="77777777" w:rsidR="000E2329" w:rsidRDefault="000E2329" w:rsidP="000E2329">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sz w:val="20"/>
          <w:szCs w:val="20"/>
          <w:lang w:val="es-ES"/>
        </w:rPr>
        <w:t>P</w:t>
      </w:r>
      <w:r w:rsidR="00CB015C">
        <w:rPr>
          <w:rFonts w:ascii="Segoe UI Light" w:eastAsiaTheme="majorEastAsia" w:hAnsi="Segoe UI Light" w:cs="Segoe UI Light"/>
          <w:color w:val="262626" w:themeColor="text1" w:themeTint="D9"/>
          <w:sz w:val="20"/>
          <w:szCs w:val="20"/>
          <w:lang w:val="es-ES"/>
        </w:rPr>
        <w:t xml:space="preserve">or consiguiente; se determina </w:t>
      </w:r>
      <w:r w:rsidR="00A143E6">
        <w:rPr>
          <w:rFonts w:ascii="Segoe UI Light" w:eastAsiaTheme="majorEastAsia" w:hAnsi="Segoe UI Light" w:cs="Segoe UI Light"/>
          <w:color w:val="262626" w:themeColor="text1" w:themeTint="D9"/>
          <w:sz w:val="20"/>
          <w:szCs w:val="20"/>
          <w:lang w:val="es-ES"/>
        </w:rPr>
        <w:t xml:space="preserve">que los factores citados en los párrafos anteriores, y </w:t>
      </w:r>
      <w:r w:rsidR="00A143E6" w:rsidRPr="00255873">
        <w:rPr>
          <w:rFonts w:ascii="Segoe UI Light" w:eastAsiaTheme="majorEastAsia" w:hAnsi="Segoe UI Light" w:cs="Segoe UI Light"/>
          <w:color w:val="262626" w:themeColor="text1" w:themeTint="D9"/>
          <w:sz w:val="20"/>
          <w:szCs w:val="20"/>
          <w:lang w:val="es-ES"/>
        </w:rPr>
        <w:t xml:space="preserve">definidos en la Ley Marco de Empleo Público, </w:t>
      </w:r>
      <w:r w:rsidR="007C0E6B">
        <w:rPr>
          <w:rFonts w:ascii="Segoe UI Light" w:eastAsiaTheme="majorEastAsia" w:hAnsi="Segoe UI Light" w:cs="Segoe UI Light"/>
          <w:color w:val="262626" w:themeColor="text1" w:themeTint="D9"/>
          <w:sz w:val="20"/>
          <w:szCs w:val="20"/>
          <w:lang w:val="es-ES"/>
        </w:rPr>
        <w:t xml:space="preserve">algunos </w:t>
      </w:r>
      <w:r w:rsidR="004E061C">
        <w:rPr>
          <w:rFonts w:ascii="Segoe UI Light" w:eastAsiaTheme="majorEastAsia" w:hAnsi="Segoe UI Light" w:cs="Segoe UI Light"/>
          <w:color w:val="262626" w:themeColor="text1" w:themeTint="D9"/>
          <w:sz w:val="20"/>
          <w:szCs w:val="20"/>
          <w:lang w:val="es-ES"/>
        </w:rPr>
        <w:t xml:space="preserve">no </w:t>
      </w:r>
      <w:r w:rsidR="00A143E6" w:rsidRPr="00255873">
        <w:rPr>
          <w:rFonts w:ascii="Segoe UI Light" w:eastAsiaTheme="majorEastAsia" w:hAnsi="Segoe UI Light" w:cs="Segoe UI Light"/>
          <w:color w:val="262626" w:themeColor="text1" w:themeTint="D9"/>
          <w:sz w:val="20"/>
          <w:szCs w:val="20"/>
          <w:lang w:val="es-ES"/>
        </w:rPr>
        <w:t>tien</w:t>
      </w:r>
      <w:r w:rsidR="00326CB0">
        <w:rPr>
          <w:rFonts w:ascii="Segoe UI Light" w:eastAsiaTheme="majorEastAsia" w:hAnsi="Segoe UI Light" w:cs="Segoe UI Light"/>
          <w:color w:val="262626" w:themeColor="text1" w:themeTint="D9"/>
          <w:sz w:val="20"/>
          <w:szCs w:val="20"/>
          <w:lang w:val="es-ES"/>
        </w:rPr>
        <w:t xml:space="preserve">en </w:t>
      </w:r>
      <w:r w:rsidR="00A143E6" w:rsidRPr="00255873">
        <w:rPr>
          <w:rFonts w:ascii="Segoe UI Light" w:eastAsiaTheme="majorEastAsia" w:hAnsi="Segoe UI Light" w:cs="Segoe UI Light"/>
          <w:color w:val="262626" w:themeColor="text1" w:themeTint="D9"/>
          <w:sz w:val="20"/>
          <w:szCs w:val="20"/>
          <w:lang w:val="es-ES"/>
        </w:rPr>
        <w:t>una anid</w:t>
      </w:r>
      <w:r w:rsidR="00CB015C">
        <w:rPr>
          <w:rFonts w:ascii="Segoe UI Light" w:eastAsiaTheme="majorEastAsia" w:hAnsi="Segoe UI Light" w:cs="Segoe UI Light"/>
          <w:color w:val="262626" w:themeColor="text1" w:themeTint="D9"/>
          <w:sz w:val="20"/>
          <w:szCs w:val="20"/>
          <w:lang w:val="es-ES"/>
        </w:rPr>
        <w:t xml:space="preserve">ación con las dimensiones de los factores remunerativos de la </w:t>
      </w:r>
      <w:r w:rsidR="00A143E6">
        <w:rPr>
          <w:rFonts w:ascii="Segoe UI Light" w:eastAsiaTheme="majorEastAsia" w:hAnsi="Segoe UI Light" w:cs="Segoe UI Light"/>
          <w:color w:val="262626" w:themeColor="text1" w:themeTint="D9"/>
          <w:sz w:val="20"/>
          <w:szCs w:val="20"/>
          <w:lang w:val="es-ES"/>
        </w:rPr>
        <w:t xml:space="preserve">metodología de factores por puntos; y la cual se propone en la norma de cita; </w:t>
      </w:r>
      <w:r w:rsidR="00A143E6" w:rsidRPr="00255873">
        <w:rPr>
          <w:rFonts w:ascii="Segoe UI Light" w:eastAsiaTheme="majorEastAsia" w:hAnsi="Segoe UI Light" w:cs="Segoe UI Light"/>
          <w:color w:val="262626" w:themeColor="text1" w:themeTint="D9"/>
          <w:sz w:val="20"/>
          <w:szCs w:val="20"/>
          <w:lang w:val="es-ES"/>
        </w:rPr>
        <w:t xml:space="preserve">sino </w:t>
      </w:r>
      <w:r w:rsidR="00A143E6" w:rsidRPr="00255873">
        <w:rPr>
          <w:rFonts w:ascii="Segoe UI Light" w:eastAsiaTheme="majorEastAsia" w:hAnsi="Segoe UI Light" w:cs="Segoe UI Light"/>
          <w:color w:val="262626" w:themeColor="text1" w:themeTint="D9"/>
          <w:sz w:val="20"/>
          <w:szCs w:val="20"/>
          <w:lang w:val="es-ES"/>
        </w:rPr>
        <w:lastRenderedPageBreak/>
        <w:t>más bien, se logra deducir que están determinad</w:t>
      </w:r>
      <w:r w:rsidR="00CB015C">
        <w:rPr>
          <w:rFonts w:ascii="Segoe UI Light" w:eastAsiaTheme="majorEastAsia" w:hAnsi="Segoe UI Light" w:cs="Segoe UI Light"/>
          <w:color w:val="262626" w:themeColor="text1" w:themeTint="D9"/>
          <w:sz w:val="20"/>
          <w:szCs w:val="20"/>
          <w:lang w:val="es-ES"/>
        </w:rPr>
        <w:t xml:space="preserve">os para algunas </w:t>
      </w:r>
      <w:r w:rsidR="00A143E6" w:rsidRPr="00255873">
        <w:rPr>
          <w:rFonts w:ascii="Segoe UI Light" w:eastAsiaTheme="majorEastAsia" w:hAnsi="Segoe UI Light" w:cs="Segoe UI Light"/>
          <w:color w:val="262626" w:themeColor="text1" w:themeTint="D9"/>
          <w:sz w:val="20"/>
          <w:szCs w:val="20"/>
          <w:lang w:val="es-ES"/>
        </w:rPr>
        <w:t xml:space="preserve">poblaciones </w:t>
      </w:r>
      <w:r w:rsidR="00A143E6">
        <w:rPr>
          <w:rFonts w:ascii="Segoe UI Light" w:eastAsiaTheme="majorEastAsia" w:hAnsi="Segoe UI Light" w:cs="Segoe UI Light"/>
          <w:color w:val="262626" w:themeColor="text1" w:themeTint="D9"/>
          <w:sz w:val="20"/>
          <w:szCs w:val="20"/>
          <w:lang w:val="es-ES"/>
        </w:rPr>
        <w:t xml:space="preserve">del sector público </w:t>
      </w:r>
      <w:r w:rsidR="00A143E6" w:rsidRPr="00255873">
        <w:rPr>
          <w:rFonts w:ascii="Segoe UI Light" w:eastAsiaTheme="majorEastAsia" w:hAnsi="Segoe UI Light" w:cs="Segoe UI Light"/>
          <w:color w:val="262626" w:themeColor="text1" w:themeTint="D9"/>
          <w:sz w:val="20"/>
          <w:szCs w:val="20"/>
          <w:lang w:val="es-ES"/>
        </w:rPr>
        <w:t>o bien, para lograr implementar mecanismos de control</w:t>
      </w:r>
      <w:r w:rsidR="00CB015C">
        <w:rPr>
          <w:rFonts w:ascii="Segoe UI Light" w:eastAsiaTheme="majorEastAsia" w:hAnsi="Segoe UI Light" w:cs="Segoe UI Light"/>
          <w:color w:val="262626" w:themeColor="text1" w:themeTint="D9"/>
          <w:sz w:val="20"/>
          <w:szCs w:val="20"/>
          <w:lang w:val="es-ES"/>
        </w:rPr>
        <w:t>; sin embargo; no se considera que sean a través de los factores remunerativos; y más bien se podrían analizar y valorar otros mecanismos; propios del sistema de la administración de recursos humanos; como por ejemplo; contar con lineamientos claros de la carrera administrativa; planes de sucesión; una adecuada evaluación de desempeño; entre otros.</w:t>
      </w:r>
    </w:p>
    <w:p w14:paraId="27082D44" w14:textId="77777777" w:rsidR="000E2329" w:rsidRDefault="000E2329" w:rsidP="000E2329">
      <w:pPr>
        <w:spacing w:after="0" w:line="240" w:lineRule="auto"/>
        <w:jc w:val="both"/>
        <w:rPr>
          <w:rFonts w:ascii="Segoe UI Light" w:eastAsiaTheme="majorEastAsia" w:hAnsi="Segoe UI Light" w:cs="Segoe UI Light"/>
          <w:color w:val="262626" w:themeColor="text1" w:themeTint="D9"/>
          <w:sz w:val="20"/>
          <w:szCs w:val="20"/>
          <w:lang w:val="es-ES"/>
        </w:rPr>
      </w:pPr>
    </w:p>
    <w:p w14:paraId="5FEA26F9" w14:textId="77777777" w:rsidR="000E2329" w:rsidRDefault="001333C8" w:rsidP="000E2329">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En síntesis, lo </w:t>
      </w:r>
      <w:r w:rsidR="00A143E6">
        <w:rPr>
          <w:rFonts w:ascii="Segoe UI Light" w:eastAsiaTheme="majorEastAsia" w:hAnsi="Segoe UI Light" w:cs="Segoe UI Light"/>
          <w:color w:val="262626" w:themeColor="text1" w:themeTint="D9"/>
          <w:sz w:val="20"/>
          <w:szCs w:val="20"/>
          <w:lang w:val="es-ES"/>
        </w:rPr>
        <w:t>e</w:t>
      </w:r>
      <w:r w:rsidR="00473336" w:rsidRPr="00473336">
        <w:rPr>
          <w:rFonts w:ascii="Segoe UI Light" w:eastAsiaTheme="majorEastAsia" w:hAnsi="Segoe UI Light" w:cs="Segoe UI Light"/>
          <w:color w:val="262626" w:themeColor="text1" w:themeTint="D9"/>
          <w:sz w:val="20"/>
          <w:szCs w:val="20"/>
          <w:lang w:val="es-ES"/>
        </w:rPr>
        <w:t>stablecido en la Ley Marco de Empleo Público en el capítulo VIII Gestión de la Compensación</w:t>
      </w:r>
      <w:r w:rsidR="004E061C">
        <w:rPr>
          <w:rFonts w:ascii="Segoe UI Light" w:eastAsiaTheme="majorEastAsia" w:hAnsi="Segoe UI Light" w:cs="Segoe UI Light"/>
          <w:color w:val="262626" w:themeColor="text1" w:themeTint="D9"/>
          <w:sz w:val="20"/>
          <w:szCs w:val="20"/>
          <w:lang w:val="es-ES"/>
        </w:rPr>
        <w:t>; y tal como se ha indicado en líneas atr</w:t>
      </w:r>
      <w:r>
        <w:rPr>
          <w:rFonts w:ascii="Segoe UI Light" w:eastAsiaTheme="majorEastAsia" w:hAnsi="Segoe UI Light" w:cs="Segoe UI Light"/>
          <w:color w:val="262626" w:themeColor="text1" w:themeTint="D9"/>
          <w:sz w:val="20"/>
          <w:szCs w:val="20"/>
          <w:lang w:val="es-ES"/>
        </w:rPr>
        <w:t xml:space="preserve">ás incide </w:t>
      </w:r>
      <w:r w:rsidR="00473336" w:rsidRPr="00473336">
        <w:rPr>
          <w:rFonts w:ascii="Segoe UI Light" w:eastAsiaTheme="majorEastAsia" w:hAnsi="Segoe UI Light" w:cs="Segoe UI Light"/>
          <w:color w:val="262626" w:themeColor="text1" w:themeTint="D9"/>
          <w:sz w:val="20"/>
          <w:szCs w:val="20"/>
          <w:lang w:val="es-ES"/>
        </w:rPr>
        <w:t>la form</w:t>
      </w:r>
      <w:r>
        <w:rPr>
          <w:rFonts w:ascii="Segoe UI Light" w:eastAsiaTheme="majorEastAsia" w:hAnsi="Segoe UI Light" w:cs="Segoe UI Light"/>
          <w:color w:val="262626" w:themeColor="text1" w:themeTint="D9"/>
          <w:sz w:val="20"/>
          <w:szCs w:val="20"/>
          <w:lang w:val="es-ES"/>
        </w:rPr>
        <w:t xml:space="preserve">a de trabajo para clasificar y valorar los </w:t>
      </w:r>
      <w:r w:rsidR="00473336" w:rsidRPr="00473336">
        <w:rPr>
          <w:rFonts w:ascii="Segoe UI Light" w:eastAsiaTheme="majorEastAsia" w:hAnsi="Segoe UI Light" w:cs="Segoe UI Light"/>
          <w:color w:val="262626" w:themeColor="text1" w:themeTint="D9"/>
          <w:sz w:val="20"/>
          <w:szCs w:val="20"/>
          <w:lang w:val="es-ES"/>
        </w:rPr>
        <w:t xml:space="preserve">puestos en nuestra institución y lo </w:t>
      </w:r>
      <w:r w:rsidR="00316792">
        <w:rPr>
          <w:rFonts w:ascii="Segoe UI Light" w:eastAsiaTheme="majorEastAsia" w:hAnsi="Segoe UI Light" w:cs="Segoe UI Light"/>
          <w:color w:val="262626" w:themeColor="text1" w:themeTint="D9"/>
          <w:sz w:val="20"/>
          <w:szCs w:val="20"/>
          <w:lang w:val="es-ES"/>
        </w:rPr>
        <w:t xml:space="preserve">sugiere </w:t>
      </w:r>
      <w:r w:rsidR="00473336" w:rsidRPr="00473336">
        <w:rPr>
          <w:rFonts w:ascii="Segoe UI Light" w:eastAsiaTheme="majorEastAsia" w:hAnsi="Segoe UI Light" w:cs="Segoe UI Light"/>
          <w:color w:val="262626" w:themeColor="text1" w:themeTint="D9"/>
          <w:sz w:val="20"/>
          <w:szCs w:val="20"/>
          <w:lang w:val="es-ES"/>
        </w:rPr>
        <w:t>bajo la implementación de otros elementos que no son los que caracterizan a un cargo ya que un puesto está asociad</w:t>
      </w:r>
      <w:r w:rsidR="00A143E6">
        <w:rPr>
          <w:rFonts w:ascii="Segoe UI Light" w:eastAsiaTheme="majorEastAsia" w:hAnsi="Segoe UI Light" w:cs="Segoe UI Light"/>
          <w:color w:val="262626" w:themeColor="text1" w:themeTint="D9"/>
          <w:sz w:val="20"/>
          <w:szCs w:val="20"/>
          <w:lang w:val="es-ES"/>
        </w:rPr>
        <w:t xml:space="preserve">o a factores remunerativos como la </w:t>
      </w:r>
      <w:r w:rsidR="00473336" w:rsidRPr="00BC2D7D">
        <w:rPr>
          <w:rFonts w:ascii="Segoe UI Light" w:eastAsiaTheme="majorEastAsia" w:hAnsi="Segoe UI Light" w:cs="Segoe UI Light"/>
          <w:color w:val="262626" w:themeColor="text1" w:themeTint="D9"/>
          <w:sz w:val="20"/>
          <w:szCs w:val="20"/>
          <w:lang w:val="es-ES"/>
        </w:rPr>
        <w:t>responsabilidad, condiciones de trabajo y requisito</w:t>
      </w:r>
      <w:r w:rsidR="00A143E6" w:rsidRPr="00BC2D7D">
        <w:rPr>
          <w:rFonts w:ascii="Segoe UI Light" w:eastAsiaTheme="majorEastAsia" w:hAnsi="Segoe UI Light" w:cs="Segoe UI Light"/>
          <w:color w:val="262626" w:themeColor="text1" w:themeTint="D9"/>
          <w:sz w:val="20"/>
          <w:szCs w:val="20"/>
          <w:lang w:val="es-ES"/>
        </w:rPr>
        <w:t>s</w:t>
      </w:r>
      <w:r w:rsidR="00A143E6">
        <w:rPr>
          <w:rFonts w:ascii="Segoe UI Light" w:eastAsiaTheme="majorEastAsia" w:hAnsi="Segoe UI Light" w:cs="Segoe UI Light"/>
          <w:color w:val="262626" w:themeColor="text1" w:themeTint="D9"/>
          <w:sz w:val="20"/>
          <w:szCs w:val="20"/>
          <w:lang w:val="es-ES"/>
        </w:rPr>
        <w:t xml:space="preserve">; entre otros; y que el numeral 31 de la normativa no considera </w:t>
      </w:r>
      <w:r w:rsidR="00473336" w:rsidRPr="00473336">
        <w:rPr>
          <w:rFonts w:ascii="Segoe UI Light" w:eastAsiaTheme="majorEastAsia" w:hAnsi="Segoe UI Light" w:cs="Segoe UI Light"/>
          <w:color w:val="262626" w:themeColor="text1" w:themeTint="D9"/>
          <w:sz w:val="20"/>
          <w:szCs w:val="20"/>
          <w:lang w:val="es-ES"/>
        </w:rPr>
        <w:t>como por ejemplo consecuenci</w:t>
      </w:r>
      <w:r w:rsidR="00A143E6">
        <w:rPr>
          <w:rFonts w:ascii="Segoe UI Light" w:eastAsiaTheme="majorEastAsia" w:hAnsi="Segoe UI Light" w:cs="Segoe UI Light"/>
          <w:color w:val="262626" w:themeColor="text1" w:themeTint="D9"/>
          <w:sz w:val="20"/>
          <w:szCs w:val="20"/>
          <w:lang w:val="es-ES"/>
        </w:rPr>
        <w:t>as</w:t>
      </w:r>
      <w:r w:rsidR="00473336" w:rsidRPr="00473336">
        <w:rPr>
          <w:rFonts w:ascii="Segoe UI Light" w:eastAsiaTheme="majorEastAsia" w:hAnsi="Segoe UI Light" w:cs="Segoe UI Light"/>
          <w:color w:val="262626" w:themeColor="text1" w:themeTint="D9"/>
          <w:sz w:val="20"/>
          <w:szCs w:val="20"/>
          <w:lang w:val="es-ES"/>
        </w:rPr>
        <w:t xml:space="preserve"> del error</w:t>
      </w:r>
      <w:r w:rsidR="00A143E6">
        <w:rPr>
          <w:rFonts w:ascii="Segoe UI Light" w:eastAsiaTheme="majorEastAsia" w:hAnsi="Segoe UI Light" w:cs="Segoe UI Light"/>
          <w:color w:val="262626" w:themeColor="text1" w:themeTint="D9"/>
          <w:sz w:val="20"/>
          <w:szCs w:val="20"/>
          <w:lang w:val="es-ES"/>
        </w:rPr>
        <w:t xml:space="preserve">, </w:t>
      </w:r>
      <w:r w:rsidR="00473336" w:rsidRPr="00473336">
        <w:rPr>
          <w:rFonts w:ascii="Segoe UI Light" w:eastAsiaTheme="majorEastAsia" w:hAnsi="Segoe UI Light" w:cs="Segoe UI Light"/>
          <w:color w:val="262626" w:themeColor="text1" w:themeTint="D9"/>
          <w:sz w:val="20"/>
          <w:szCs w:val="20"/>
          <w:lang w:val="es-ES"/>
        </w:rPr>
        <w:t>condiciones de trabajo en las que se desenvuelve el puesto (esfuerzo físico, esfuerzo mental, riesgo por enfermedades profesionales, jornada y desplazamiento)</w:t>
      </w:r>
      <w:r w:rsidR="00A143E6">
        <w:rPr>
          <w:rFonts w:ascii="Segoe UI Light" w:eastAsiaTheme="majorEastAsia" w:hAnsi="Segoe UI Light" w:cs="Segoe UI Light"/>
          <w:color w:val="262626" w:themeColor="text1" w:themeTint="D9"/>
          <w:sz w:val="20"/>
          <w:szCs w:val="20"/>
          <w:lang w:val="es-ES"/>
        </w:rPr>
        <w:t>.</w:t>
      </w:r>
    </w:p>
    <w:p w14:paraId="75848C81" w14:textId="77777777" w:rsidR="000E2329" w:rsidRDefault="000E2329" w:rsidP="000E2329">
      <w:pPr>
        <w:spacing w:after="0" w:line="240" w:lineRule="auto"/>
        <w:jc w:val="both"/>
        <w:rPr>
          <w:rFonts w:ascii="Segoe UI Light" w:eastAsiaTheme="majorEastAsia" w:hAnsi="Segoe UI Light" w:cs="Segoe UI Light"/>
          <w:color w:val="262626" w:themeColor="text1" w:themeTint="D9"/>
          <w:sz w:val="20"/>
          <w:szCs w:val="20"/>
          <w:lang w:val="es-ES"/>
        </w:rPr>
      </w:pPr>
    </w:p>
    <w:p w14:paraId="68F17E90" w14:textId="77777777" w:rsidR="000E2329" w:rsidRDefault="00CC0608" w:rsidP="000E2329">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Precisamente ante la ausencia de no contar con una definición de los facto</w:t>
      </w:r>
      <w:r w:rsidR="00A143E6">
        <w:rPr>
          <w:rFonts w:ascii="Segoe UI Light" w:eastAsiaTheme="majorEastAsia" w:hAnsi="Segoe UI Light" w:cs="Segoe UI Light"/>
          <w:color w:val="262626" w:themeColor="text1" w:themeTint="D9"/>
          <w:sz w:val="20"/>
          <w:szCs w:val="20"/>
          <w:lang w:val="es-ES"/>
        </w:rPr>
        <w:t xml:space="preserve">res compensables que </w:t>
      </w:r>
      <w:r>
        <w:rPr>
          <w:rFonts w:ascii="Segoe UI Light" w:eastAsiaTheme="majorEastAsia" w:hAnsi="Segoe UI Light" w:cs="Segoe UI Light"/>
          <w:color w:val="262626" w:themeColor="text1" w:themeTint="D9"/>
          <w:sz w:val="20"/>
          <w:szCs w:val="20"/>
          <w:lang w:val="es-ES"/>
        </w:rPr>
        <w:t xml:space="preserve">pueden considerarse; según lo estipulado en el artículo </w:t>
      </w:r>
      <w:r w:rsidR="0071419D" w:rsidRPr="0071419D">
        <w:rPr>
          <w:rFonts w:ascii="Segoe UI Light" w:eastAsiaTheme="majorEastAsia" w:hAnsi="Segoe UI Light" w:cs="Segoe UI Light"/>
          <w:color w:val="262626" w:themeColor="text1" w:themeTint="D9"/>
          <w:sz w:val="20"/>
          <w:szCs w:val="20"/>
          <w:lang w:val="es-ES"/>
        </w:rPr>
        <w:t xml:space="preserve">31 </w:t>
      </w:r>
      <w:r w:rsidR="00066264">
        <w:rPr>
          <w:rFonts w:ascii="Segoe UI Light" w:eastAsiaTheme="majorEastAsia" w:hAnsi="Segoe UI Light" w:cs="Segoe UI Light"/>
          <w:color w:val="262626" w:themeColor="text1" w:themeTint="D9"/>
          <w:sz w:val="20"/>
          <w:szCs w:val="20"/>
          <w:lang w:val="es-ES"/>
        </w:rPr>
        <w:t>d</w:t>
      </w:r>
      <w:r>
        <w:rPr>
          <w:rFonts w:ascii="Segoe UI Light" w:eastAsiaTheme="majorEastAsia" w:hAnsi="Segoe UI Light" w:cs="Segoe UI Light"/>
          <w:color w:val="262626" w:themeColor="text1" w:themeTint="D9"/>
          <w:sz w:val="20"/>
          <w:szCs w:val="20"/>
          <w:lang w:val="es-ES"/>
        </w:rPr>
        <w:t xml:space="preserve">e la citada </w:t>
      </w:r>
      <w:r w:rsidR="0071419D" w:rsidRPr="0071419D">
        <w:rPr>
          <w:rFonts w:ascii="Segoe UI Light" w:eastAsiaTheme="majorEastAsia" w:hAnsi="Segoe UI Light" w:cs="Segoe UI Light"/>
          <w:color w:val="262626" w:themeColor="text1" w:themeTint="D9"/>
          <w:sz w:val="20"/>
          <w:szCs w:val="20"/>
          <w:lang w:val="es-ES"/>
        </w:rPr>
        <w:t>l</w:t>
      </w:r>
      <w:r>
        <w:rPr>
          <w:rFonts w:ascii="Segoe UI Light" w:eastAsiaTheme="majorEastAsia" w:hAnsi="Segoe UI Light" w:cs="Segoe UI Light"/>
          <w:color w:val="262626" w:themeColor="text1" w:themeTint="D9"/>
          <w:sz w:val="20"/>
          <w:szCs w:val="20"/>
          <w:lang w:val="es-ES"/>
        </w:rPr>
        <w:t xml:space="preserve">ey y que </w:t>
      </w:r>
      <w:r w:rsidR="0071419D" w:rsidRPr="0071419D">
        <w:rPr>
          <w:rFonts w:ascii="Segoe UI Light" w:eastAsiaTheme="majorEastAsia" w:hAnsi="Segoe UI Light" w:cs="Segoe UI Light"/>
          <w:color w:val="262626" w:themeColor="text1" w:themeTint="D9"/>
          <w:sz w:val="20"/>
          <w:szCs w:val="20"/>
          <w:lang w:val="es-ES"/>
        </w:rPr>
        <w:t xml:space="preserve">impacta directamente el quehacer de nuestra institución </w:t>
      </w:r>
      <w:r>
        <w:rPr>
          <w:rFonts w:ascii="Segoe UI Light" w:eastAsiaTheme="majorEastAsia" w:hAnsi="Segoe UI Light" w:cs="Segoe UI Light"/>
          <w:color w:val="262626" w:themeColor="text1" w:themeTint="D9"/>
          <w:sz w:val="20"/>
          <w:szCs w:val="20"/>
          <w:lang w:val="es-ES"/>
        </w:rPr>
        <w:t xml:space="preserve">pues lo que </w:t>
      </w:r>
      <w:r w:rsidR="0071419D" w:rsidRPr="0071419D">
        <w:rPr>
          <w:rFonts w:ascii="Segoe UI Light" w:eastAsiaTheme="majorEastAsia" w:hAnsi="Segoe UI Light" w:cs="Segoe UI Light"/>
          <w:color w:val="262626" w:themeColor="text1" w:themeTint="D9"/>
          <w:sz w:val="20"/>
          <w:szCs w:val="20"/>
          <w:lang w:val="es-ES"/>
        </w:rPr>
        <w:t>busc</w:t>
      </w:r>
      <w:r>
        <w:rPr>
          <w:rFonts w:ascii="Segoe UI Light" w:eastAsiaTheme="majorEastAsia" w:hAnsi="Segoe UI Light" w:cs="Segoe UI Light"/>
          <w:color w:val="262626" w:themeColor="text1" w:themeTint="D9"/>
          <w:sz w:val="20"/>
          <w:szCs w:val="20"/>
          <w:lang w:val="es-ES"/>
        </w:rPr>
        <w:t xml:space="preserve">a es la estandarización de </w:t>
      </w:r>
      <w:r w:rsidR="00F34F6D">
        <w:rPr>
          <w:rFonts w:ascii="Segoe UI Light" w:eastAsiaTheme="majorEastAsia" w:hAnsi="Segoe UI Light" w:cs="Segoe UI Light"/>
          <w:color w:val="262626" w:themeColor="text1" w:themeTint="D9"/>
          <w:sz w:val="20"/>
          <w:szCs w:val="20"/>
          <w:lang w:val="es-ES"/>
        </w:rPr>
        <w:t xml:space="preserve">la </w:t>
      </w:r>
      <w:r w:rsidR="00F34F6D" w:rsidRPr="0071419D">
        <w:rPr>
          <w:rFonts w:ascii="Segoe UI Light" w:eastAsiaTheme="majorEastAsia" w:hAnsi="Segoe UI Light" w:cs="Segoe UI Light"/>
          <w:color w:val="262626" w:themeColor="text1" w:themeTint="D9"/>
          <w:sz w:val="20"/>
          <w:szCs w:val="20"/>
          <w:lang w:val="es-ES"/>
        </w:rPr>
        <w:t>forma</w:t>
      </w:r>
      <w:r w:rsidR="0071419D" w:rsidRPr="0071419D">
        <w:rPr>
          <w:rFonts w:ascii="Segoe UI Light" w:eastAsiaTheme="majorEastAsia" w:hAnsi="Segoe UI Light" w:cs="Segoe UI Light"/>
          <w:color w:val="262626" w:themeColor="text1" w:themeTint="D9"/>
          <w:sz w:val="20"/>
          <w:szCs w:val="20"/>
          <w:lang w:val="es-ES"/>
        </w:rPr>
        <w:t xml:space="preserve"> para realizar la valoración de un puesto, </w:t>
      </w:r>
      <w:r>
        <w:rPr>
          <w:rFonts w:ascii="Segoe UI Light" w:eastAsiaTheme="majorEastAsia" w:hAnsi="Segoe UI Light" w:cs="Segoe UI Light"/>
          <w:color w:val="262626" w:themeColor="text1" w:themeTint="D9"/>
          <w:sz w:val="20"/>
          <w:szCs w:val="20"/>
          <w:lang w:val="es-ES"/>
        </w:rPr>
        <w:t xml:space="preserve">mediante la </w:t>
      </w:r>
      <w:r w:rsidR="0071419D" w:rsidRPr="0071419D">
        <w:rPr>
          <w:rFonts w:ascii="Segoe UI Light" w:eastAsiaTheme="majorEastAsia" w:hAnsi="Segoe UI Light" w:cs="Segoe UI Light"/>
          <w:color w:val="262626" w:themeColor="text1" w:themeTint="D9"/>
          <w:sz w:val="20"/>
          <w:szCs w:val="20"/>
          <w:lang w:val="es-ES"/>
        </w:rPr>
        <w:t>metodología de factor de puntos</w:t>
      </w:r>
      <w:r w:rsidR="00A143E6">
        <w:rPr>
          <w:rFonts w:ascii="Segoe UI Light" w:eastAsiaTheme="majorEastAsia" w:hAnsi="Segoe UI Light" w:cs="Segoe UI Light"/>
          <w:color w:val="262626" w:themeColor="text1" w:themeTint="D9"/>
          <w:sz w:val="20"/>
          <w:szCs w:val="20"/>
          <w:lang w:val="es-ES"/>
        </w:rPr>
        <w:t xml:space="preserve">. </w:t>
      </w:r>
    </w:p>
    <w:p w14:paraId="46B834C0" w14:textId="77777777" w:rsidR="000E2329" w:rsidRDefault="000E2329" w:rsidP="000E2329">
      <w:pPr>
        <w:spacing w:after="0" w:line="240" w:lineRule="auto"/>
        <w:jc w:val="both"/>
        <w:rPr>
          <w:rFonts w:ascii="Segoe UI Light" w:eastAsiaTheme="majorEastAsia" w:hAnsi="Segoe UI Light" w:cs="Segoe UI Light"/>
          <w:color w:val="262626" w:themeColor="text1" w:themeTint="D9"/>
          <w:sz w:val="20"/>
          <w:szCs w:val="20"/>
          <w:lang w:val="es-ES"/>
        </w:rPr>
      </w:pPr>
    </w:p>
    <w:p w14:paraId="54169509" w14:textId="77777777" w:rsidR="000E2329" w:rsidRDefault="004E061C" w:rsidP="000E2329">
      <w:pPr>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Es así; luego del análisis efectuado a los factores de trabajo sugeridos en la norm</w:t>
      </w:r>
      <w:r w:rsidR="00316792">
        <w:rPr>
          <w:rFonts w:ascii="Segoe UI Light" w:eastAsiaTheme="majorEastAsia" w:hAnsi="Segoe UI Light" w:cs="Segoe UI Light"/>
          <w:color w:val="262626" w:themeColor="text1" w:themeTint="D9"/>
          <w:sz w:val="20"/>
          <w:szCs w:val="20"/>
          <w:lang w:val="es-ES"/>
        </w:rPr>
        <w:t xml:space="preserve">a enunciada; lo señalado por los </w:t>
      </w:r>
      <w:r w:rsidR="00B44C07">
        <w:rPr>
          <w:rFonts w:ascii="Segoe UI Light" w:eastAsiaTheme="majorEastAsia" w:hAnsi="Segoe UI Light" w:cs="Segoe UI Light"/>
          <w:color w:val="262626" w:themeColor="text1" w:themeTint="D9"/>
          <w:sz w:val="20"/>
          <w:szCs w:val="20"/>
          <w:lang w:val="es-ES"/>
        </w:rPr>
        <w:t xml:space="preserve"> referentes de las distintas fuentes bibliográficas en materia de clasificación y valoración de puestos; la experienci</w:t>
      </w:r>
      <w:r w:rsidR="00316792">
        <w:rPr>
          <w:rFonts w:ascii="Segoe UI Light" w:eastAsiaTheme="majorEastAsia" w:hAnsi="Segoe UI Light" w:cs="Segoe UI Light"/>
          <w:color w:val="262626" w:themeColor="text1" w:themeTint="D9"/>
          <w:sz w:val="20"/>
          <w:szCs w:val="20"/>
          <w:lang w:val="es-ES"/>
        </w:rPr>
        <w:t xml:space="preserve">a adquirida durante todos estos años en cuanto al análisis de los cargos; asociada a variables como la variedad, diversidad  y particularidad de la institución; y sin dejar de lado el </w:t>
      </w:r>
      <w:r w:rsidR="00B44C07">
        <w:rPr>
          <w:rFonts w:ascii="Segoe UI Light" w:eastAsiaTheme="majorEastAsia" w:hAnsi="Segoe UI Light" w:cs="Segoe UI Light"/>
          <w:color w:val="262626" w:themeColor="text1" w:themeTint="D9"/>
          <w:sz w:val="20"/>
          <w:szCs w:val="20"/>
          <w:lang w:val="es-ES"/>
        </w:rPr>
        <w:t xml:space="preserve"> conocimiento que se tiene sobre la complejidad organizativa y funcional </w:t>
      </w:r>
      <w:r w:rsidR="00316792">
        <w:rPr>
          <w:rFonts w:ascii="Segoe UI Light" w:eastAsiaTheme="majorEastAsia" w:hAnsi="Segoe UI Light" w:cs="Segoe UI Light"/>
          <w:color w:val="262626" w:themeColor="text1" w:themeTint="D9"/>
          <w:sz w:val="20"/>
          <w:szCs w:val="20"/>
          <w:lang w:val="es-ES"/>
        </w:rPr>
        <w:t>de este Poder Judicial</w:t>
      </w:r>
      <w:r w:rsidR="00B44C07">
        <w:rPr>
          <w:rFonts w:ascii="Segoe UI Light" w:eastAsiaTheme="majorEastAsia" w:hAnsi="Segoe UI Light" w:cs="Segoe UI Light"/>
          <w:color w:val="262626" w:themeColor="text1" w:themeTint="D9"/>
          <w:sz w:val="20"/>
          <w:szCs w:val="20"/>
          <w:lang w:val="es-ES"/>
        </w:rPr>
        <w:t xml:space="preserve">; </w:t>
      </w:r>
      <w:r w:rsidR="00316792" w:rsidRPr="00923A88">
        <w:rPr>
          <w:rFonts w:ascii="Segoe UI Light" w:eastAsiaTheme="majorEastAsia" w:hAnsi="Segoe UI Light" w:cs="Segoe UI Light"/>
          <w:color w:val="262626" w:themeColor="text1" w:themeTint="D9"/>
          <w:sz w:val="20"/>
          <w:szCs w:val="20"/>
          <w:lang w:val="es-ES"/>
        </w:rPr>
        <w:t xml:space="preserve">sumado al </w:t>
      </w:r>
      <w:r w:rsidR="00B44C07" w:rsidRPr="00923A88">
        <w:rPr>
          <w:rFonts w:ascii="Segoe UI Light" w:eastAsiaTheme="majorEastAsia" w:hAnsi="Segoe UI Light" w:cs="Segoe UI Light"/>
          <w:color w:val="262626" w:themeColor="text1" w:themeTint="D9"/>
          <w:sz w:val="20"/>
          <w:szCs w:val="20"/>
          <w:lang w:val="es-ES"/>
        </w:rPr>
        <w:t xml:space="preserve">resultado del esfuerzo; </w:t>
      </w:r>
      <w:r w:rsidR="00316792" w:rsidRPr="00923A88">
        <w:rPr>
          <w:rFonts w:ascii="Segoe UI Light" w:eastAsiaTheme="majorEastAsia" w:hAnsi="Segoe UI Light" w:cs="Segoe UI Light"/>
          <w:color w:val="262626" w:themeColor="text1" w:themeTint="D9"/>
          <w:sz w:val="20"/>
          <w:szCs w:val="20"/>
          <w:lang w:val="es-ES"/>
        </w:rPr>
        <w:t>de e</w:t>
      </w:r>
      <w:r w:rsidR="00B44C07" w:rsidRPr="00923A88">
        <w:rPr>
          <w:rFonts w:ascii="Segoe UI Light" w:eastAsiaTheme="majorEastAsia" w:hAnsi="Segoe UI Light" w:cs="Segoe UI Light"/>
          <w:color w:val="262626" w:themeColor="text1" w:themeTint="D9"/>
          <w:sz w:val="20"/>
          <w:szCs w:val="20"/>
          <w:lang w:val="es-ES"/>
        </w:rPr>
        <w:t xml:space="preserve">nsamblar los factores de trabajo establecidos en el artículo 31; con los que caracterizan las </w:t>
      </w:r>
      <w:r w:rsidR="00923A88">
        <w:rPr>
          <w:rFonts w:ascii="Segoe UI Light" w:eastAsiaTheme="majorEastAsia" w:hAnsi="Segoe UI Light" w:cs="Segoe UI Light"/>
          <w:color w:val="262626" w:themeColor="text1" w:themeTint="D9"/>
          <w:sz w:val="20"/>
          <w:szCs w:val="20"/>
          <w:lang w:val="es-ES"/>
        </w:rPr>
        <w:t>464</w:t>
      </w:r>
      <w:r w:rsidR="00B44C07" w:rsidRPr="00923A88">
        <w:rPr>
          <w:rFonts w:ascii="Segoe UI Light" w:eastAsiaTheme="majorEastAsia" w:hAnsi="Segoe UI Light" w:cs="Segoe UI Light"/>
          <w:color w:val="262626" w:themeColor="text1" w:themeTint="D9"/>
          <w:sz w:val="20"/>
          <w:szCs w:val="20"/>
          <w:lang w:val="es-ES"/>
        </w:rPr>
        <w:t xml:space="preserve"> descripciones de clases de puestos del Poder Judicial; de </w:t>
      </w:r>
      <w:r w:rsidR="00A143E6" w:rsidRPr="00923A88">
        <w:rPr>
          <w:rFonts w:ascii="Segoe UI Light" w:eastAsiaTheme="majorEastAsia" w:hAnsi="Segoe UI Light" w:cs="Segoe UI Light"/>
          <w:color w:val="262626" w:themeColor="text1" w:themeTint="D9"/>
          <w:sz w:val="20"/>
          <w:szCs w:val="20"/>
          <w:lang w:val="es-ES"/>
        </w:rPr>
        <w:t xml:space="preserve">seguido </w:t>
      </w:r>
      <w:r w:rsidR="00CC0608" w:rsidRPr="00923A88">
        <w:rPr>
          <w:rFonts w:ascii="Segoe UI Light" w:eastAsiaTheme="majorEastAsia" w:hAnsi="Segoe UI Light" w:cs="Segoe UI Light"/>
          <w:color w:val="262626" w:themeColor="text1" w:themeTint="D9"/>
          <w:sz w:val="20"/>
          <w:szCs w:val="20"/>
          <w:lang w:val="es-ES"/>
        </w:rPr>
        <w:t xml:space="preserve">se establecen los factores y subfactores; así como la definición de cada uno de ellos; </w:t>
      </w:r>
      <w:r w:rsidR="00B44C07" w:rsidRPr="00923A88">
        <w:rPr>
          <w:rFonts w:ascii="Segoe UI Light" w:eastAsiaTheme="majorEastAsia" w:hAnsi="Segoe UI Light" w:cs="Segoe UI Light"/>
          <w:color w:val="262626" w:themeColor="text1" w:themeTint="D9"/>
          <w:sz w:val="20"/>
          <w:szCs w:val="20"/>
          <w:lang w:val="es-ES"/>
        </w:rPr>
        <w:t>que sustentarán como uno de los elementos para la Metodología de Valoración de Puestos en el Poder Judici</w:t>
      </w:r>
      <w:r w:rsidR="00316792" w:rsidRPr="00923A88">
        <w:rPr>
          <w:rFonts w:ascii="Segoe UI Light" w:eastAsiaTheme="majorEastAsia" w:hAnsi="Segoe UI Light" w:cs="Segoe UI Light"/>
          <w:color w:val="262626" w:themeColor="text1" w:themeTint="D9"/>
          <w:sz w:val="20"/>
          <w:szCs w:val="20"/>
          <w:lang w:val="es-ES"/>
        </w:rPr>
        <w:t xml:space="preserve">al. </w:t>
      </w:r>
      <w:bookmarkStart w:id="26" w:name="_Hlk158536246"/>
      <w:r w:rsidR="00316792" w:rsidRPr="00923A88">
        <w:rPr>
          <w:rFonts w:ascii="Segoe UI Light" w:eastAsiaTheme="majorEastAsia" w:hAnsi="Segoe UI Light" w:cs="Segoe UI Light"/>
          <w:color w:val="262626" w:themeColor="text1" w:themeTint="D9"/>
          <w:sz w:val="20"/>
          <w:szCs w:val="20"/>
          <w:lang w:val="es-ES"/>
        </w:rPr>
        <w:t>Es dable</w:t>
      </w:r>
      <w:r w:rsidR="00316792">
        <w:rPr>
          <w:rFonts w:ascii="Segoe UI Light" w:eastAsiaTheme="majorEastAsia" w:hAnsi="Segoe UI Light" w:cs="Segoe UI Light"/>
          <w:color w:val="262626" w:themeColor="text1" w:themeTint="D9"/>
          <w:sz w:val="20"/>
          <w:szCs w:val="20"/>
          <w:lang w:val="es-ES"/>
        </w:rPr>
        <w:t xml:space="preserve"> aclarar que estos factores y subfactores, </w:t>
      </w:r>
      <w:r w:rsidR="00F34CEC">
        <w:rPr>
          <w:rFonts w:ascii="Segoe UI Light" w:eastAsiaTheme="majorEastAsia" w:hAnsi="Segoe UI Light" w:cs="Segoe UI Light"/>
          <w:color w:val="262626" w:themeColor="text1" w:themeTint="D9"/>
          <w:sz w:val="20"/>
          <w:szCs w:val="20"/>
          <w:lang w:val="es-ES"/>
        </w:rPr>
        <w:t xml:space="preserve">se distinguen </w:t>
      </w:r>
      <w:r w:rsidR="00316792">
        <w:rPr>
          <w:rFonts w:ascii="Segoe UI Light" w:eastAsiaTheme="majorEastAsia" w:hAnsi="Segoe UI Light" w:cs="Segoe UI Light"/>
          <w:color w:val="262626" w:themeColor="text1" w:themeTint="D9"/>
          <w:sz w:val="20"/>
          <w:szCs w:val="20"/>
          <w:lang w:val="es-ES"/>
        </w:rPr>
        <w:t xml:space="preserve">más adelante </w:t>
      </w:r>
      <w:r w:rsidR="00F34CEC">
        <w:rPr>
          <w:rFonts w:ascii="Segoe UI Light" w:eastAsiaTheme="majorEastAsia" w:hAnsi="Segoe UI Light" w:cs="Segoe UI Light"/>
          <w:color w:val="262626" w:themeColor="text1" w:themeTint="D9"/>
          <w:sz w:val="20"/>
          <w:szCs w:val="20"/>
          <w:lang w:val="es-ES"/>
        </w:rPr>
        <w:t xml:space="preserve">en el </w:t>
      </w:r>
      <w:r w:rsidR="00316792">
        <w:rPr>
          <w:rFonts w:ascii="Segoe UI Light" w:eastAsiaTheme="majorEastAsia" w:hAnsi="Segoe UI Light" w:cs="Segoe UI Light"/>
          <w:color w:val="262626" w:themeColor="text1" w:themeTint="D9"/>
          <w:sz w:val="20"/>
          <w:szCs w:val="20"/>
          <w:lang w:val="es-ES"/>
        </w:rPr>
        <w:t xml:space="preserve">Capítulo </w:t>
      </w:r>
      <w:r w:rsidR="00F34CEC">
        <w:rPr>
          <w:rFonts w:ascii="Segoe UI Light" w:eastAsiaTheme="majorEastAsia" w:hAnsi="Segoe UI Light" w:cs="Segoe UI Light"/>
          <w:color w:val="262626" w:themeColor="text1" w:themeTint="D9"/>
          <w:sz w:val="20"/>
          <w:szCs w:val="20"/>
          <w:lang w:val="es-ES"/>
        </w:rPr>
        <w:t xml:space="preserve">5 </w:t>
      </w:r>
      <w:r w:rsidR="00316792">
        <w:rPr>
          <w:rFonts w:ascii="Segoe UI Light" w:eastAsiaTheme="majorEastAsia" w:hAnsi="Segoe UI Light" w:cs="Segoe UI Light"/>
          <w:color w:val="262626" w:themeColor="text1" w:themeTint="D9"/>
          <w:sz w:val="20"/>
          <w:szCs w:val="20"/>
          <w:lang w:val="es-ES"/>
        </w:rPr>
        <w:t xml:space="preserve">denominado: </w:t>
      </w:r>
      <w:r w:rsidR="005D2D42" w:rsidRPr="007C0E6B">
        <w:rPr>
          <w:rFonts w:ascii="Segoe UI Light" w:eastAsiaTheme="majorEastAsia" w:hAnsi="Segoe UI Light" w:cs="Segoe UI Light"/>
          <w:color w:val="262626" w:themeColor="text1" w:themeTint="D9"/>
          <w:sz w:val="20"/>
          <w:szCs w:val="20"/>
          <w:lang w:val="es-ES"/>
        </w:rPr>
        <w:t xml:space="preserve">Metodología Valoración de factores por puntos, Poder Judicial; </w:t>
      </w:r>
      <w:r w:rsidR="007C0E6B" w:rsidRPr="007C0E6B">
        <w:rPr>
          <w:rFonts w:ascii="Segoe UI Light" w:eastAsiaTheme="majorEastAsia" w:hAnsi="Segoe UI Light" w:cs="Segoe UI Light"/>
          <w:color w:val="262626" w:themeColor="text1" w:themeTint="D9"/>
          <w:sz w:val="20"/>
          <w:szCs w:val="20"/>
          <w:lang w:val="es-ES"/>
        </w:rPr>
        <w:t xml:space="preserve">a partir </w:t>
      </w:r>
      <w:r w:rsidR="005D2D42" w:rsidRPr="007C0E6B">
        <w:rPr>
          <w:rFonts w:ascii="Segoe UI Light" w:eastAsiaTheme="majorEastAsia" w:hAnsi="Segoe UI Light" w:cs="Segoe UI Light"/>
          <w:color w:val="262626" w:themeColor="text1" w:themeTint="D9"/>
          <w:sz w:val="20"/>
          <w:szCs w:val="20"/>
          <w:lang w:val="es-ES"/>
        </w:rPr>
        <w:t xml:space="preserve">de la </w:t>
      </w:r>
      <w:proofErr w:type="gramStart"/>
      <w:r w:rsidR="005D2D42" w:rsidRPr="007C0E6B">
        <w:rPr>
          <w:rFonts w:ascii="Segoe UI Light" w:eastAsiaTheme="majorEastAsia" w:hAnsi="Segoe UI Light" w:cs="Segoe UI Light"/>
          <w:color w:val="262626" w:themeColor="text1" w:themeTint="D9"/>
          <w:sz w:val="20"/>
          <w:szCs w:val="20"/>
          <w:lang w:val="es-ES"/>
        </w:rPr>
        <w:t>entrada en vigencia</w:t>
      </w:r>
      <w:proofErr w:type="gramEnd"/>
      <w:r w:rsidR="005D2D42" w:rsidRPr="007C0E6B">
        <w:rPr>
          <w:rFonts w:ascii="Segoe UI Light" w:eastAsiaTheme="majorEastAsia" w:hAnsi="Segoe UI Light" w:cs="Segoe UI Light"/>
          <w:color w:val="262626" w:themeColor="text1" w:themeTint="D9"/>
          <w:sz w:val="20"/>
          <w:szCs w:val="20"/>
          <w:lang w:val="es-ES"/>
        </w:rPr>
        <w:t xml:space="preserve"> de la Ley Marco de Empleo Público.</w:t>
      </w:r>
      <w:bookmarkEnd w:id="26"/>
    </w:p>
    <w:p w14:paraId="6698F293" w14:textId="77777777" w:rsidR="000E2329" w:rsidRDefault="000E2329" w:rsidP="000E2329">
      <w:pPr>
        <w:spacing w:after="0" w:line="240" w:lineRule="auto"/>
        <w:jc w:val="both"/>
        <w:rPr>
          <w:rFonts w:ascii="Segoe UI Light" w:eastAsiaTheme="majorEastAsia" w:hAnsi="Segoe UI Light" w:cs="Segoe UI Light"/>
          <w:color w:val="262626" w:themeColor="text1" w:themeTint="D9"/>
          <w:sz w:val="20"/>
          <w:szCs w:val="20"/>
          <w:lang w:val="es-ES"/>
        </w:rPr>
      </w:pPr>
    </w:p>
    <w:p w14:paraId="58927724" w14:textId="01604DE5" w:rsidR="003C723D" w:rsidRDefault="00B4398F" w:rsidP="000E2329">
      <w:pPr>
        <w:spacing w:after="0" w:line="240" w:lineRule="auto"/>
        <w:jc w:val="both"/>
        <w:rPr>
          <w:rFonts w:ascii="Segoe UI Light" w:eastAsiaTheme="majorEastAsia" w:hAnsi="Segoe UI Light" w:cs="Segoe UI Light"/>
          <w:color w:val="262626" w:themeColor="text1" w:themeTint="D9"/>
          <w:sz w:val="20"/>
          <w:szCs w:val="20"/>
          <w:lang w:val="es-ES"/>
        </w:rPr>
      </w:pPr>
      <w:r w:rsidRPr="001272A5">
        <w:rPr>
          <w:rFonts w:ascii="Segoe UI Light" w:eastAsiaTheme="majorEastAsia" w:hAnsi="Segoe UI Light" w:cs="Segoe UI Light"/>
          <w:color w:val="262626" w:themeColor="text1" w:themeTint="D9"/>
          <w:sz w:val="20"/>
          <w:szCs w:val="20"/>
          <w:lang w:val="es-ES"/>
        </w:rPr>
        <w:t>An</w:t>
      </w:r>
      <w:r w:rsidR="003C723D" w:rsidRPr="001272A5">
        <w:rPr>
          <w:rFonts w:ascii="Segoe UI Light" w:eastAsiaTheme="majorEastAsia" w:hAnsi="Segoe UI Light" w:cs="Segoe UI Light"/>
          <w:color w:val="262626" w:themeColor="text1" w:themeTint="D9"/>
          <w:sz w:val="20"/>
          <w:szCs w:val="20"/>
          <w:lang w:val="es-ES"/>
        </w:rPr>
        <w:t>tes de entrar al Capítulo relacionado en cuanto al ajuste de la metodología actual de valoración de cargos; hacia el modelo de valoración de factores por puntos; se considera necesario retomar o bien delimitar con claridad una serie de términos; y conceptos relacionados a la materia de remuneraciones, clasificación de puestos, y valoración de puestos; así como elementos de orden técnico y que se enmarcan en el tema de la estructura salarial de la institución.</w:t>
      </w:r>
      <w:r w:rsidR="003C723D">
        <w:rPr>
          <w:rFonts w:ascii="Segoe UI Light" w:eastAsiaTheme="majorEastAsia" w:hAnsi="Segoe UI Light" w:cs="Segoe UI Light"/>
          <w:color w:val="262626" w:themeColor="text1" w:themeTint="D9"/>
          <w:sz w:val="20"/>
          <w:szCs w:val="20"/>
          <w:lang w:val="es-ES"/>
        </w:rPr>
        <w:t xml:space="preserve"> </w:t>
      </w:r>
    </w:p>
    <w:p w14:paraId="0DF2F8AA" w14:textId="77777777" w:rsidR="0092704C" w:rsidRDefault="0092704C"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0244E088" w14:textId="57959154" w:rsidR="0092704C" w:rsidRDefault="0092704C"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1FF53363" w14:textId="1CC117B6"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36B7642E" w14:textId="348B01FE"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53D8397A" w14:textId="2921CCBF"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10B8838C" w14:textId="119B4244"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0C49EB38" w14:textId="0AD185E2"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2309EDF8" w14:textId="77777777" w:rsidR="003721B0" w:rsidRDefault="003721B0"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1D7CD7DC" w14:textId="77777777" w:rsidR="0092704C" w:rsidRDefault="0092704C" w:rsidP="00AD3EC1">
      <w:pPr>
        <w:autoSpaceDE w:val="0"/>
        <w:autoSpaceDN w:val="0"/>
        <w:adjustRightInd w:val="0"/>
        <w:spacing w:after="0" w:line="240" w:lineRule="auto"/>
        <w:rPr>
          <w:rFonts w:ascii="Times New Roman" w:hAnsi="Times New Roman" w:cs="Times New Roman"/>
          <w:color w:val="000000"/>
          <w:sz w:val="23"/>
          <w:szCs w:val="23"/>
          <w:highlight w:val="yellow"/>
        </w:rPr>
      </w:pPr>
    </w:p>
    <w:p w14:paraId="000B23BE" w14:textId="77777777" w:rsidR="0092704C" w:rsidRDefault="0092704C" w:rsidP="00AD3EC1">
      <w:pPr>
        <w:autoSpaceDE w:val="0"/>
        <w:autoSpaceDN w:val="0"/>
        <w:adjustRightInd w:val="0"/>
        <w:spacing w:after="0" w:line="240" w:lineRule="auto"/>
        <w:rPr>
          <w:rFonts w:ascii="Times New Roman" w:hAnsi="Times New Roman" w:cs="Times New Roman"/>
          <w:color w:val="000000"/>
          <w:sz w:val="23"/>
          <w:szCs w:val="23"/>
          <w:highlight w:val="yellow"/>
        </w:rPr>
      </w:pPr>
    </w:p>
    <w:tbl>
      <w:tblPr>
        <w:tblStyle w:val="Tablaconcuadrcula"/>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6"/>
      </w:tblGrid>
      <w:tr w:rsidR="00031843" w:rsidRPr="00EC26C2" w14:paraId="02E31A0F" w14:textId="77777777" w:rsidTr="00AD0DFD">
        <w:tc>
          <w:tcPr>
            <w:tcW w:w="4248" w:type="dxa"/>
            <w:shd w:val="clear" w:color="auto" w:fill="auto"/>
          </w:tcPr>
          <w:p w14:paraId="0936B403" w14:textId="231394BF" w:rsidR="00F168E5" w:rsidRPr="007157EF" w:rsidRDefault="00F168E5" w:rsidP="00852769">
            <w:pPr>
              <w:rPr>
                <w:rFonts w:ascii="Segoe UI Light" w:hAnsi="Segoe UI Light" w:cs="Segoe UI Light"/>
                <w:b/>
                <w:bCs/>
                <w:color w:val="00B0F0"/>
                <w:sz w:val="52"/>
                <w:szCs w:val="52"/>
                <w:lang w:val="es-ES"/>
                <w14:textFill>
                  <w14:solidFill>
                    <w14:srgbClr w14:val="00B0F0">
                      <w14:shade w14:val="30000"/>
                      <w14:satMod w14:val="115000"/>
                    </w14:srgbClr>
                  </w14:solidFill>
                </w14:textFill>
              </w:rPr>
            </w:pPr>
            <w:r w:rsidRPr="007157EF">
              <w:rPr>
                <w:rFonts w:ascii="Segoe UI Light" w:hAnsi="Segoe UI Light" w:cs="Segoe UI Light"/>
                <w:b/>
                <w:bCs/>
                <w:color w:val="00B0F0"/>
                <w:sz w:val="52"/>
                <w:szCs w:val="52"/>
                <w:lang w:val="es-ES"/>
                <w14:glow w14:rad="0">
                  <w14:srgbClr w14:val="FF9999"/>
                </w14:glow>
              </w:rPr>
              <w:lastRenderedPageBreak/>
              <w:t>Capítulo</w:t>
            </w:r>
            <w:r w:rsidRPr="007157EF">
              <w:rPr>
                <w:rFonts w:ascii="Segoe UI Light" w:hAnsi="Segoe UI Light" w:cs="Segoe UI Light"/>
                <w:b/>
                <w:bCs/>
                <w:color w:val="00B0F0"/>
                <w:sz w:val="52"/>
                <w:szCs w:val="52"/>
                <w:lang w:val="es-ES"/>
                <w14:glow w14:rad="0">
                  <w14:srgbClr w14:val="FF9999"/>
                </w14:glow>
                <w14:textFill>
                  <w14:solidFill>
                    <w14:srgbClr w14:val="00B0F0">
                      <w14:shade w14:val="30000"/>
                      <w14:satMod w14:val="115000"/>
                    </w14:srgbClr>
                  </w14:solidFill>
                </w14:textFill>
              </w:rPr>
              <w:t xml:space="preserve"> </w:t>
            </w:r>
            <w:r w:rsidRPr="007157EF">
              <w:rPr>
                <w:rFonts w:ascii="Segoe UI Light" w:hAnsi="Segoe UI Light" w:cs="Segoe UI Light"/>
                <w:b/>
                <w:bCs/>
                <w:color w:val="00B0F0"/>
                <w:sz w:val="144"/>
                <w:szCs w:val="144"/>
                <w:lang w:val="es-ES"/>
                <w14:glow w14:rad="0">
                  <w14:srgbClr w14:val="FF9999"/>
                </w14:glow>
              </w:rPr>
              <w:t>4</w:t>
            </w:r>
          </w:p>
        </w:tc>
        <w:tc>
          <w:tcPr>
            <w:tcW w:w="4246" w:type="dxa"/>
            <w:shd w:val="clear" w:color="auto" w:fill="auto"/>
          </w:tcPr>
          <w:p w14:paraId="27DBA111" w14:textId="2EED0700" w:rsidR="00F168E5" w:rsidRPr="001F38B1" w:rsidRDefault="00EC26C2" w:rsidP="00852769">
            <w:pPr>
              <w:jc w:val="right"/>
              <w:rPr>
                <w:rFonts w:ascii="Segoe UI Light" w:hAnsi="Segoe UI Light" w:cs="Segoe UI Light"/>
                <w:b/>
                <w:bCs/>
                <w:color w:val="00B0F0"/>
                <w:sz w:val="44"/>
                <w:szCs w:val="44"/>
              </w:rPr>
            </w:pPr>
            <w:bookmarkStart w:id="27" w:name="_Hlk126675255"/>
            <w:r w:rsidRPr="001F38B1">
              <w:rPr>
                <w:rFonts w:ascii="Segoe UI Light" w:hAnsi="Segoe UI Light" w:cs="Segoe UI Light"/>
                <w:b/>
                <w:bCs/>
                <w:color w:val="00B0F0"/>
                <w:sz w:val="44"/>
                <w:szCs w:val="44"/>
              </w:rPr>
              <w:t xml:space="preserve">GENERALIDADES DE LA CLASIFICACIÓN DE PUESTOS </w:t>
            </w:r>
          </w:p>
          <w:p w14:paraId="4ECBFE2E" w14:textId="6A174CF0" w:rsidR="00F168E5" w:rsidRPr="00EC26C2" w:rsidRDefault="00F168E5" w:rsidP="00AD0DFD">
            <w:pPr>
              <w:jc w:val="right"/>
              <w:rPr>
                <w:rFonts w:ascii="Segoe UI Light" w:hAnsi="Segoe UI Light" w:cs="Segoe UI Light"/>
                <w:b/>
                <w:bCs/>
                <w:color w:val="00B0F0"/>
                <w:sz w:val="44"/>
                <w:szCs w:val="44"/>
              </w:rPr>
            </w:pPr>
            <w:r w:rsidRPr="001F38B1">
              <w:rPr>
                <w:rFonts w:ascii="Segoe UI Light" w:hAnsi="Segoe UI Light" w:cs="Segoe UI Light"/>
                <w:b/>
                <w:bCs/>
                <w:color w:val="00B0F0"/>
                <w:sz w:val="44"/>
                <w:szCs w:val="44"/>
              </w:rPr>
              <w:t>Poder Judicial</w:t>
            </w:r>
            <w:bookmarkEnd w:id="27"/>
          </w:p>
        </w:tc>
      </w:tr>
    </w:tbl>
    <w:p w14:paraId="6DC2694B" w14:textId="564E460D" w:rsidR="00F8167C" w:rsidRDefault="00F8167C" w:rsidP="0026559A">
      <w:pPr>
        <w:spacing w:after="0" w:line="240" w:lineRule="auto"/>
        <w:rPr>
          <w:lang w:bidi="es-ES"/>
        </w:rPr>
      </w:pP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6031"/>
      </w:tblGrid>
      <w:tr w:rsidR="0026559A" w:rsidRPr="001E4074" w14:paraId="50657F7E" w14:textId="77777777" w:rsidTr="00877CB8">
        <w:trPr>
          <w:trHeight w:val="1784"/>
        </w:trPr>
        <w:tc>
          <w:tcPr>
            <w:tcW w:w="2616" w:type="dxa"/>
          </w:tcPr>
          <w:p w14:paraId="11CE27C7" w14:textId="77777777" w:rsidR="00CE5A56" w:rsidRDefault="00CE5A56" w:rsidP="004E00FB">
            <w:pPr>
              <w:jc w:val="right"/>
              <w:rPr>
                <w:noProof/>
                <w:lang w:val="en-US"/>
              </w:rPr>
            </w:pPr>
          </w:p>
          <w:p w14:paraId="13AB5D15" w14:textId="60E77AE2" w:rsidR="00877CB8" w:rsidRDefault="00877CB8" w:rsidP="004E00FB">
            <w:pPr>
              <w:jc w:val="right"/>
              <w:rPr>
                <w:rFonts w:eastAsiaTheme="majorEastAsia"/>
                <w:noProof/>
                <w:lang w:val="en-US"/>
              </w:rPr>
            </w:pPr>
          </w:p>
          <w:p w14:paraId="4D41CA69" w14:textId="77777777" w:rsidR="00877CB8" w:rsidRDefault="00877CB8" w:rsidP="004E00FB">
            <w:pPr>
              <w:jc w:val="right"/>
              <w:rPr>
                <w:rFonts w:eastAsiaTheme="majorEastAsia"/>
                <w:noProof/>
                <w:lang w:val="en-US"/>
              </w:rPr>
            </w:pPr>
          </w:p>
          <w:p w14:paraId="77F72C12" w14:textId="301EA0E8" w:rsidR="00877CB8" w:rsidRPr="006C62ED" w:rsidRDefault="00877CB8" w:rsidP="004E00FB">
            <w:pPr>
              <w:jc w:val="right"/>
              <w:rPr>
                <w:rFonts w:ascii="Segoe UI Light" w:eastAsiaTheme="majorEastAsia" w:hAnsi="Segoe UI Light" w:cs="Segoe UI Light"/>
                <w:color w:val="262626" w:themeColor="text1" w:themeTint="D9"/>
                <w:sz w:val="16"/>
                <w:szCs w:val="16"/>
                <w:lang w:val="es-ES"/>
              </w:rPr>
            </w:pPr>
            <w:r>
              <w:rPr>
                <w:noProof/>
                <w:lang w:val="en-US"/>
              </w:rPr>
              <w:drawing>
                <wp:inline distT="0" distB="0" distL="0" distR="0" wp14:anchorId="220FB98D" wp14:editId="702B2EE8">
                  <wp:extent cx="1518553" cy="1073217"/>
                  <wp:effectExtent l="0" t="0" r="5715" b="0"/>
                  <wp:docPr id="56"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596143" cy="1128052"/>
                          </a:xfrm>
                          <a:prstGeom prst="rect">
                            <a:avLst/>
                          </a:prstGeom>
                        </pic:spPr>
                      </pic:pic>
                    </a:graphicData>
                  </a:graphic>
                </wp:inline>
              </w:drawing>
            </w:r>
          </w:p>
        </w:tc>
        <w:tc>
          <w:tcPr>
            <w:tcW w:w="6031" w:type="dxa"/>
          </w:tcPr>
          <w:p w14:paraId="6062B8A1" w14:textId="77777777" w:rsidR="00CE5A56" w:rsidRPr="006C62ED" w:rsidRDefault="00CE5A56" w:rsidP="0026559A">
            <w:pPr>
              <w:jc w:val="both"/>
              <w:rPr>
                <w:rFonts w:ascii="Segoe UI Light" w:eastAsiaTheme="majorEastAsia" w:hAnsi="Segoe UI Light" w:cs="Segoe UI Light"/>
                <w:color w:val="262626" w:themeColor="text1" w:themeTint="D9"/>
                <w:sz w:val="16"/>
                <w:szCs w:val="16"/>
                <w:lang w:val="es-ES"/>
              </w:rPr>
            </w:pPr>
          </w:p>
          <w:p w14:paraId="4651EFB3" w14:textId="07119E0C" w:rsidR="006939B7" w:rsidRPr="00C50D71" w:rsidRDefault="00877CB8" w:rsidP="00C50D71">
            <w:pPr>
              <w:jc w:val="both"/>
              <w:rPr>
                <w:rFonts w:ascii="Segoe UI Light" w:hAnsi="Segoe UI Light" w:cs="Segoe UI Light"/>
                <w:color w:val="666666"/>
                <w:sz w:val="20"/>
                <w:szCs w:val="20"/>
              </w:rPr>
            </w:pPr>
            <w:r w:rsidRPr="00923A88">
              <w:rPr>
                <w:rFonts w:ascii="Segoe UI Light" w:hAnsi="Segoe UI Light" w:cs="Segoe UI Light"/>
                <w:color w:val="666666"/>
                <w:sz w:val="20"/>
                <w:szCs w:val="20"/>
              </w:rPr>
              <w:t xml:space="preserve">Previo </w:t>
            </w:r>
            <w:r w:rsidR="003F212E" w:rsidRPr="00923A88">
              <w:rPr>
                <w:rFonts w:ascii="Segoe UI Light" w:hAnsi="Segoe UI Light" w:cs="Segoe UI Light"/>
                <w:color w:val="666666"/>
                <w:sz w:val="20"/>
                <w:szCs w:val="20"/>
              </w:rPr>
              <w:t xml:space="preserve">a </w:t>
            </w:r>
            <w:r w:rsidRPr="00923A88">
              <w:rPr>
                <w:rFonts w:ascii="Segoe UI Light" w:hAnsi="Segoe UI Light" w:cs="Segoe UI Light"/>
                <w:color w:val="666666"/>
                <w:sz w:val="20"/>
                <w:szCs w:val="20"/>
              </w:rPr>
              <w:t>establecer algunas consideraciones de orden técnico y relacionado con la clasificación de puesto</w:t>
            </w:r>
            <w:r w:rsidR="002C35FB" w:rsidRPr="00923A88">
              <w:rPr>
                <w:rFonts w:ascii="Segoe UI Light" w:hAnsi="Segoe UI Light" w:cs="Segoe UI Light"/>
                <w:color w:val="666666"/>
                <w:sz w:val="20"/>
                <w:szCs w:val="20"/>
              </w:rPr>
              <w:t xml:space="preserve">s en la institución. </w:t>
            </w:r>
            <w:r w:rsidRPr="00923A88">
              <w:rPr>
                <w:rFonts w:ascii="Segoe UI Light" w:hAnsi="Segoe UI Light" w:cs="Segoe UI Light"/>
                <w:color w:val="666666"/>
                <w:sz w:val="20"/>
                <w:szCs w:val="20"/>
              </w:rPr>
              <w:t xml:space="preserve">Podemos señalar que el </w:t>
            </w:r>
            <w:r w:rsidR="005236CB" w:rsidRPr="00923A88">
              <w:rPr>
                <w:rFonts w:ascii="Segoe UI Light" w:hAnsi="Segoe UI Light" w:cs="Segoe UI Light"/>
                <w:color w:val="666666"/>
                <w:sz w:val="20"/>
                <w:szCs w:val="20"/>
              </w:rPr>
              <w:t>Poder Judicial cuenta con un total de 1</w:t>
            </w:r>
            <w:r w:rsidR="00AB0CF2" w:rsidRPr="00923A88">
              <w:rPr>
                <w:rFonts w:ascii="Segoe UI Light" w:hAnsi="Segoe UI Light" w:cs="Segoe UI Light"/>
                <w:color w:val="666666"/>
                <w:sz w:val="20"/>
                <w:szCs w:val="20"/>
              </w:rPr>
              <w:t>3,</w:t>
            </w:r>
            <w:r w:rsidR="007D031B">
              <w:rPr>
                <w:rFonts w:ascii="Segoe UI Light" w:hAnsi="Segoe UI Light" w:cs="Segoe UI Light"/>
                <w:color w:val="666666"/>
                <w:sz w:val="20"/>
                <w:szCs w:val="20"/>
              </w:rPr>
              <w:t>440</w:t>
            </w:r>
            <w:r w:rsidR="00923A88">
              <w:rPr>
                <w:rStyle w:val="Refdenotaalpie"/>
                <w:rFonts w:ascii="Segoe UI Light" w:hAnsi="Segoe UI Light" w:cs="Segoe UI Light"/>
                <w:color w:val="666666"/>
                <w:sz w:val="20"/>
                <w:szCs w:val="20"/>
              </w:rPr>
              <w:footnoteReference w:id="21"/>
            </w:r>
            <w:r w:rsidR="00923A88">
              <w:rPr>
                <w:rFonts w:ascii="Segoe UI Light" w:hAnsi="Segoe UI Light" w:cs="Segoe UI Light"/>
                <w:color w:val="666666"/>
                <w:sz w:val="20"/>
                <w:szCs w:val="20"/>
              </w:rPr>
              <w:t xml:space="preserve">. </w:t>
            </w:r>
            <w:r w:rsidR="005236CB" w:rsidRPr="00923A88">
              <w:rPr>
                <w:rFonts w:ascii="Segoe UI Light" w:hAnsi="Segoe UI Light" w:cs="Segoe UI Light"/>
                <w:color w:val="666666"/>
                <w:sz w:val="20"/>
                <w:szCs w:val="20"/>
              </w:rPr>
              <w:t>Esta</w:t>
            </w:r>
            <w:r w:rsidR="005236CB" w:rsidRPr="00AB0CF2">
              <w:rPr>
                <w:rFonts w:ascii="Segoe UI Light" w:hAnsi="Segoe UI Light" w:cs="Segoe UI Light"/>
                <w:color w:val="666666"/>
                <w:sz w:val="20"/>
                <w:szCs w:val="20"/>
              </w:rPr>
              <w:t xml:space="preserve"> información es obtenida del instrumento técnico denominado relación de puestos; y que contiene información</w:t>
            </w:r>
            <w:r w:rsidR="005236CB">
              <w:rPr>
                <w:rFonts w:ascii="Segoe UI Light" w:hAnsi="Segoe UI Light" w:cs="Segoe UI Light"/>
                <w:color w:val="666666"/>
                <w:sz w:val="20"/>
                <w:szCs w:val="20"/>
              </w:rPr>
              <w:t xml:space="preserve"> como códigos de los programas presupuestarios, nombres y ubicación física; según </w:t>
            </w:r>
            <w:r w:rsidR="00C50D71">
              <w:rPr>
                <w:rFonts w:ascii="Segoe UI Light" w:hAnsi="Segoe UI Light" w:cs="Segoe UI Light"/>
                <w:color w:val="666666"/>
                <w:sz w:val="20"/>
                <w:szCs w:val="20"/>
              </w:rPr>
              <w:t>c</w:t>
            </w:r>
            <w:r w:rsidR="005236CB">
              <w:rPr>
                <w:rFonts w:ascii="Segoe UI Light" w:hAnsi="Segoe UI Light" w:cs="Segoe UI Light"/>
                <w:color w:val="666666"/>
                <w:sz w:val="20"/>
                <w:szCs w:val="20"/>
              </w:rPr>
              <w:t xml:space="preserve">ircuito </w:t>
            </w:r>
            <w:r w:rsidR="00C50D71">
              <w:rPr>
                <w:rFonts w:ascii="Segoe UI Light" w:hAnsi="Segoe UI Light" w:cs="Segoe UI Light"/>
                <w:color w:val="666666"/>
                <w:sz w:val="20"/>
                <w:szCs w:val="20"/>
              </w:rPr>
              <w:t>j</w:t>
            </w:r>
            <w:r w:rsidR="005236CB">
              <w:rPr>
                <w:rFonts w:ascii="Segoe UI Light" w:hAnsi="Segoe UI Light" w:cs="Segoe UI Light"/>
                <w:color w:val="666666"/>
                <w:sz w:val="20"/>
                <w:szCs w:val="20"/>
              </w:rPr>
              <w:t xml:space="preserve">udicial de la oficinas o despachos judiciales, </w:t>
            </w:r>
            <w:r w:rsidR="00C50D71">
              <w:rPr>
                <w:rFonts w:ascii="Segoe UI Light" w:hAnsi="Segoe UI Light" w:cs="Segoe UI Light"/>
                <w:color w:val="666666"/>
                <w:sz w:val="20"/>
                <w:szCs w:val="20"/>
              </w:rPr>
              <w:t>características de los puestos como código y título de la clase de puesto, número de puestos, condición vacante o propiedad, ordinaria o extraordinaria; ente otros datos</w:t>
            </w:r>
            <w:r w:rsidR="009A41E4">
              <w:rPr>
                <w:rFonts w:ascii="Segoe UI Light" w:hAnsi="Segoe UI Light" w:cs="Segoe UI Light"/>
                <w:color w:val="666666"/>
                <w:sz w:val="20"/>
                <w:szCs w:val="20"/>
              </w:rPr>
              <w:t>; entre otras fuentes de información.</w:t>
            </w:r>
          </w:p>
        </w:tc>
      </w:tr>
    </w:tbl>
    <w:p w14:paraId="42F56F40" w14:textId="77777777" w:rsidR="004E00FB" w:rsidRDefault="004E00FB" w:rsidP="00A11261">
      <w:pPr>
        <w:pStyle w:val="Contenido"/>
        <w:spacing w:line="240" w:lineRule="auto"/>
        <w:jc w:val="both"/>
        <w:rPr>
          <w:rFonts w:ascii="Segoe UI Light" w:hAnsi="Segoe UI Light" w:cs="Segoe UI Light"/>
          <w:color w:val="666666"/>
          <w:sz w:val="20"/>
          <w:szCs w:val="20"/>
          <w:lang w:val="es-419"/>
        </w:rPr>
      </w:pPr>
    </w:p>
    <w:p w14:paraId="5C43CBC2" w14:textId="7EEF2CAC" w:rsidR="00A1221B" w:rsidRDefault="004E00FB" w:rsidP="00A11261">
      <w:pPr>
        <w:pStyle w:val="Contenido"/>
        <w:spacing w:line="240" w:lineRule="auto"/>
        <w:jc w:val="both"/>
        <w:rPr>
          <w:rFonts w:ascii="Segoe UI Light" w:hAnsi="Segoe UI Light" w:cs="Segoe UI Light"/>
          <w:color w:val="666666"/>
          <w:sz w:val="20"/>
          <w:szCs w:val="20"/>
          <w:lang w:val="es-419"/>
        </w:rPr>
      </w:pPr>
      <w:r w:rsidRPr="007D031B">
        <w:rPr>
          <w:rFonts w:ascii="Segoe UI Light" w:hAnsi="Segoe UI Light" w:cs="Segoe UI Light"/>
          <w:color w:val="666666"/>
          <w:sz w:val="20"/>
          <w:szCs w:val="20"/>
          <w:lang w:val="es-419"/>
        </w:rPr>
        <w:t xml:space="preserve">El Poder Judicial para la adecuada administración de los recursos presupuestarios; y que son asignados para la atención de los servicios que se prestan; </w:t>
      </w:r>
      <w:r w:rsidR="002C35FB" w:rsidRPr="007D031B">
        <w:rPr>
          <w:rFonts w:ascii="Segoe UI Light" w:hAnsi="Segoe UI Light" w:cs="Segoe UI Light"/>
          <w:color w:val="666666"/>
          <w:sz w:val="20"/>
          <w:szCs w:val="20"/>
          <w:lang w:val="es-419"/>
        </w:rPr>
        <w:t xml:space="preserve">tiene </w:t>
      </w:r>
      <w:r w:rsidR="00554953" w:rsidRPr="007D031B">
        <w:rPr>
          <w:rFonts w:ascii="Segoe UI Light" w:hAnsi="Segoe UI Light" w:cs="Segoe UI Light"/>
          <w:color w:val="666666"/>
          <w:sz w:val="20"/>
          <w:szCs w:val="20"/>
          <w:lang w:val="es-419"/>
        </w:rPr>
        <w:t xml:space="preserve">un </w:t>
      </w:r>
      <w:r w:rsidRPr="007D031B">
        <w:rPr>
          <w:rFonts w:ascii="Segoe UI Light" w:hAnsi="Segoe UI Light" w:cs="Segoe UI Light"/>
          <w:color w:val="666666"/>
          <w:sz w:val="20"/>
          <w:szCs w:val="20"/>
          <w:lang w:val="es-419"/>
        </w:rPr>
        <w:t>presupuesto judicial</w:t>
      </w:r>
      <w:r w:rsidR="00554953" w:rsidRPr="007D031B">
        <w:rPr>
          <w:rFonts w:ascii="Segoe UI Light" w:hAnsi="Segoe UI Light" w:cs="Segoe UI Light"/>
          <w:color w:val="666666"/>
          <w:sz w:val="20"/>
          <w:szCs w:val="20"/>
          <w:lang w:val="es-419"/>
        </w:rPr>
        <w:t xml:space="preserve"> </w:t>
      </w:r>
      <w:r w:rsidR="00A1221B" w:rsidRPr="007D031B">
        <w:rPr>
          <w:rFonts w:ascii="Segoe UI Light" w:hAnsi="Segoe UI Light" w:cs="Segoe UI Light"/>
          <w:color w:val="666666"/>
          <w:sz w:val="20"/>
          <w:szCs w:val="20"/>
          <w:lang w:val="es-419"/>
        </w:rPr>
        <w:t xml:space="preserve">estructurado internamente por 7 programas presupuestarios: 926, 927, 928, 929, 930, 950 y 951. En el siguiente cuadro podemos observar el total de puestos (ordinarios y extraordinarios); según la estructura programática definida al </w:t>
      </w:r>
      <w:r w:rsidR="007D031B">
        <w:rPr>
          <w:rFonts w:ascii="Segoe UI Light" w:hAnsi="Segoe UI Light" w:cs="Segoe UI Light"/>
          <w:color w:val="666666"/>
          <w:sz w:val="20"/>
          <w:szCs w:val="20"/>
          <w:lang w:val="es-419"/>
        </w:rPr>
        <w:t>2024</w:t>
      </w:r>
      <w:r w:rsidR="00A1221B" w:rsidRPr="007D031B">
        <w:rPr>
          <w:rFonts w:ascii="Segoe UI Light" w:hAnsi="Segoe UI Light" w:cs="Segoe UI Light"/>
          <w:color w:val="666666"/>
          <w:sz w:val="20"/>
          <w:szCs w:val="20"/>
          <w:lang w:val="es-419"/>
        </w:rPr>
        <w:t xml:space="preserve"> para la institución:</w:t>
      </w:r>
      <w:r w:rsidR="00A1221B">
        <w:rPr>
          <w:rFonts w:ascii="Segoe UI Light" w:hAnsi="Segoe UI Light" w:cs="Segoe UI Light"/>
          <w:color w:val="666666"/>
          <w:sz w:val="20"/>
          <w:szCs w:val="20"/>
          <w:lang w:val="es-419"/>
        </w:rPr>
        <w:t xml:space="preserve"> </w:t>
      </w:r>
    </w:p>
    <w:p w14:paraId="786F612C" w14:textId="63EFCA65" w:rsidR="008873C1" w:rsidRDefault="008873C1" w:rsidP="00A11261">
      <w:pPr>
        <w:pStyle w:val="Contenido"/>
        <w:spacing w:line="240" w:lineRule="auto"/>
        <w:jc w:val="both"/>
        <w:rPr>
          <w:rFonts w:ascii="Segoe UI Light" w:hAnsi="Segoe UI Light" w:cs="Segoe UI Light"/>
          <w:color w:val="666666"/>
          <w:sz w:val="20"/>
          <w:szCs w:val="20"/>
          <w:lang w:val="es-419"/>
        </w:rPr>
      </w:pPr>
    </w:p>
    <w:p w14:paraId="27BD6603" w14:textId="109181A5" w:rsidR="00877CB8" w:rsidRDefault="008873C1" w:rsidP="00877CB8">
      <w:pPr>
        <w:spacing w:after="0" w:line="240" w:lineRule="auto"/>
        <w:jc w:val="center"/>
        <w:rPr>
          <w:rFonts w:ascii="Segoe UI Light" w:hAnsi="Segoe UI Light" w:cs="Segoe UI Light"/>
          <w:b/>
          <w:bCs/>
          <w:color w:val="00B0F0"/>
          <w:sz w:val="20"/>
          <w:szCs w:val="20"/>
        </w:rPr>
      </w:pPr>
      <w:r>
        <w:rPr>
          <w:rFonts w:ascii="Segoe UI Light" w:hAnsi="Segoe UI Light" w:cs="Segoe UI Light"/>
          <w:b/>
          <w:bCs/>
          <w:color w:val="00B0F0"/>
          <w:sz w:val="20"/>
          <w:szCs w:val="20"/>
        </w:rPr>
        <w:t>C</w:t>
      </w:r>
      <w:r w:rsidR="00877CB8">
        <w:rPr>
          <w:rFonts w:ascii="Segoe UI Light" w:hAnsi="Segoe UI Light" w:cs="Segoe UI Light"/>
          <w:b/>
          <w:bCs/>
          <w:color w:val="00B0F0"/>
          <w:sz w:val="20"/>
          <w:szCs w:val="20"/>
        </w:rPr>
        <w:t xml:space="preserve">uadro </w:t>
      </w:r>
      <w:proofErr w:type="spellStart"/>
      <w:r w:rsidR="00877CB8">
        <w:rPr>
          <w:rFonts w:ascii="Segoe UI Light" w:hAnsi="Segoe UI Light" w:cs="Segoe UI Light"/>
          <w:b/>
          <w:bCs/>
          <w:color w:val="00B0F0"/>
          <w:sz w:val="20"/>
          <w:szCs w:val="20"/>
        </w:rPr>
        <w:t>N°</w:t>
      </w:r>
      <w:proofErr w:type="spellEnd"/>
      <w:r w:rsidR="00877CB8">
        <w:rPr>
          <w:rFonts w:ascii="Segoe UI Light" w:hAnsi="Segoe UI Light" w:cs="Segoe UI Light"/>
          <w:b/>
          <w:bCs/>
          <w:color w:val="00B0F0"/>
          <w:sz w:val="20"/>
          <w:szCs w:val="20"/>
        </w:rPr>
        <w:t xml:space="preserve"> 1</w:t>
      </w:r>
    </w:p>
    <w:p w14:paraId="17FFBCBE" w14:textId="7825CCE5" w:rsidR="00877CB8" w:rsidRDefault="00877CB8" w:rsidP="00877CB8">
      <w:pPr>
        <w:spacing w:after="0" w:line="240" w:lineRule="auto"/>
        <w:jc w:val="center"/>
        <w:rPr>
          <w:rFonts w:ascii="Segoe UI Light" w:hAnsi="Segoe UI Light" w:cs="Segoe UI Light"/>
          <w:b/>
          <w:bCs/>
          <w:color w:val="00B0F0"/>
          <w:sz w:val="20"/>
          <w:szCs w:val="20"/>
        </w:rPr>
      </w:pPr>
      <w:r>
        <w:rPr>
          <w:rFonts w:ascii="Segoe UI Light" w:hAnsi="Segoe UI Light" w:cs="Segoe UI Light"/>
          <w:b/>
          <w:bCs/>
          <w:color w:val="00B0F0"/>
          <w:sz w:val="20"/>
          <w:szCs w:val="20"/>
        </w:rPr>
        <w:t>Distribución programa presupuestario</w:t>
      </w:r>
    </w:p>
    <w:p w14:paraId="0408E1D3" w14:textId="77777777" w:rsidR="007D031B" w:rsidRDefault="007D031B" w:rsidP="00877CB8">
      <w:pPr>
        <w:spacing w:after="0" w:line="240" w:lineRule="auto"/>
        <w:jc w:val="center"/>
        <w:rPr>
          <w:rFonts w:ascii="Segoe UI Light" w:hAnsi="Segoe UI Light" w:cs="Segoe UI Light"/>
          <w:b/>
          <w:bCs/>
          <w:color w:val="00B0F0"/>
          <w:sz w:val="20"/>
          <w:szCs w:val="20"/>
        </w:rPr>
      </w:pPr>
    </w:p>
    <w:p w14:paraId="27C06767" w14:textId="3E6C11E0" w:rsidR="007D031B" w:rsidRDefault="00073C19" w:rsidP="00877CB8">
      <w:pPr>
        <w:spacing w:after="0" w:line="240" w:lineRule="auto"/>
        <w:jc w:val="center"/>
        <w:rPr>
          <w:rFonts w:ascii="Segoe UI Light" w:hAnsi="Segoe UI Light" w:cs="Segoe UI Light"/>
          <w:b/>
          <w:bCs/>
          <w:color w:val="00B0F0"/>
          <w:sz w:val="20"/>
          <w:szCs w:val="20"/>
        </w:rPr>
      </w:pPr>
      <w:r>
        <w:rPr>
          <w:noProof/>
          <w:lang w:eastAsia="es-CR"/>
        </w:rPr>
        <w:drawing>
          <wp:inline distT="0" distB="0" distL="0" distR="0" wp14:anchorId="52F68974" wp14:editId="0DE384EC">
            <wp:extent cx="5400040" cy="1143034"/>
            <wp:effectExtent l="0" t="0" r="0" b="0"/>
            <wp:docPr id="1873019293" name="Imagen 5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19293" name="Imagen 1873019293" descr="Interfaz de usuario gráfica, Texto, Aplicación, Correo electrónico&#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40" cy="1143034"/>
                    </a:xfrm>
                    <a:prstGeom prst="rect">
                      <a:avLst/>
                    </a:prstGeom>
                    <a:noFill/>
                    <a:ln>
                      <a:noFill/>
                    </a:ln>
                  </pic:spPr>
                </pic:pic>
              </a:graphicData>
            </a:graphic>
          </wp:inline>
        </w:drawing>
      </w:r>
    </w:p>
    <w:p w14:paraId="2DE70E78" w14:textId="77777777" w:rsidR="007D031B" w:rsidRPr="007D031B" w:rsidRDefault="00F956FD" w:rsidP="007D031B">
      <w:pPr>
        <w:pStyle w:val="Textonotapie"/>
        <w:rPr>
          <w:rFonts w:ascii="Segoe UI Light" w:hAnsi="Segoe UI Light" w:cs="Segoe UI Light"/>
          <w:b/>
          <w:bCs/>
          <w:color w:val="00B0F0"/>
          <w:sz w:val="12"/>
          <w:szCs w:val="12"/>
        </w:rPr>
      </w:pPr>
      <w:r w:rsidRPr="00F956FD">
        <w:rPr>
          <w:rFonts w:ascii="Segoe UI Light" w:hAnsi="Segoe UI Light" w:cs="Segoe UI Light"/>
          <w:b/>
          <w:bCs/>
          <w:color w:val="00B0F0"/>
          <w:sz w:val="12"/>
          <w:szCs w:val="12"/>
        </w:rPr>
        <w:t xml:space="preserve">                              </w:t>
      </w:r>
      <w:r>
        <w:rPr>
          <w:rFonts w:ascii="Segoe UI Light" w:hAnsi="Segoe UI Light" w:cs="Segoe UI Light"/>
          <w:b/>
          <w:bCs/>
          <w:color w:val="00B0F0"/>
          <w:sz w:val="12"/>
          <w:szCs w:val="12"/>
        </w:rPr>
        <w:t xml:space="preserve"> </w:t>
      </w:r>
      <w:r w:rsidRPr="00780C3D">
        <w:rPr>
          <w:rFonts w:ascii="Segoe UI Light" w:hAnsi="Segoe UI Light" w:cs="Segoe UI Light"/>
          <w:b/>
          <w:bCs/>
          <w:color w:val="00B0F0"/>
          <w:sz w:val="12"/>
          <w:szCs w:val="12"/>
        </w:rPr>
        <w:t xml:space="preserve">Fuente: </w:t>
      </w:r>
      <w:r w:rsidR="007D031B" w:rsidRPr="007D031B">
        <w:rPr>
          <w:rFonts w:ascii="Segoe UI Light" w:hAnsi="Segoe UI Light" w:cs="Segoe UI Light"/>
          <w:b/>
          <w:bCs/>
          <w:color w:val="00B0F0"/>
          <w:sz w:val="12"/>
          <w:szCs w:val="12"/>
        </w:rPr>
        <w:t>Según Relación de Puestos, SIGA- GH.</w:t>
      </w:r>
    </w:p>
    <w:p w14:paraId="2D206FDB" w14:textId="1422DE79" w:rsidR="00F956FD" w:rsidRPr="00780C3D" w:rsidRDefault="00F956FD" w:rsidP="00F956FD">
      <w:pPr>
        <w:spacing w:after="0" w:line="240" w:lineRule="auto"/>
        <w:rPr>
          <w:rFonts w:ascii="Segoe UI Light" w:hAnsi="Segoe UI Light" w:cs="Segoe UI Light"/>
          <w:b/>
          <w:bCs/>
          <w:color w:val="00B0F0"/>
          <w:sz w:val="12"/>
          <w:szCs w:val="12"/>
        </w:rPr>
      </w:pPr>
    </w:p>
    <w:p w14:paraId="00D397CD" w14:textId="736E1C03" w:rsidR="00073C19" w:rsidRDefault="00073C19" w:rsidP="00073C19">
      <w:pPr>
        <w:spacing w:after="0" w:line="240" w:lineRule="auto"/>
        <w:jc w:val="center"/>
        <w:rPr>
          <w:rFonts w:ascii="Segoe UI Light" w:hAnsi="Segoe UI Light" w:cs="Segoe UI Light"/>
          <w:b/>
          <w:bCs/>
          <w:color w:val="00B0F0"/>
          <w:sz w:val="20"/>
          <w:szCs w:val="20"/>
        </w:rPr>
      </w:pPr>
      <w:r>
        <w:rPr>
          <w:rFonts w:ascii="Segoe UI Light" w:hAnsi="Segoe UI Light" w:cs="Segoe UI Light"/>
          <w:b/>
          <w:bCs/>
          <w:color w:val="00B0F0"/>
          <w:sz w:val="20"/>
          <w:szCs w:val="20"/>
        </w:rPr>
        <w:t xml:space="preserve">Gráfico </w:t>
      </w:r>
      <w:proofErr w:type="spellStart"/>
      <w:r>
        <w:rPr>
          <w:rFonts w:ascii="Segoe UI Light" w:hAnsi="Segoe UI Light" w:cs="Segoe UI Light"/>
          <w:b/>
          <w:bCs/>
          <w:color w:val="00B0F0"/>
          <w:sz w:val="20"/>
          <w:szCs w:val="20"/>
        </w:rPr>
        <w:t>N°</w:t>
      </w:r>
      <w:proofErr w:type="spellEnd"/>
      <w:r>
        <w:rPr>
          <w:rFonts w:ascii="Segoe UI Light" w:hAnsi="Segoe UI Light" w:cs="Segoe UI Light"/>
          <w:b/>
          <w:bCs/>
          <w:color w:val="00B0F0"/>
          <w:sz w:val="20"/>
          <w:szCs w:val="20"/>
        </w:rPr>
        <w:t xml:space="preserve"> 1</w:t>
      </w:r>
    </w:p>
    <w:p w14:paraId="507346F3" w14:textId="77777777" w:rsidR="00073C19" w:rsidRDefault="00073C19" w:rsidP="00073C19">
      <w:pPr>
        <w:spacing w:after="0" w:line="240" w:lineRule="auto"/>
        <w:jc w:val="center"/>
        <w:rPr>
          <w:rFonts w:ascii="Segoe UI Light" w:hAnsi="Segoe UI Light" w:cs="Segoe UI Light"/>
          <w:b/>
          <w:bCs/>
          <w:color w:val="00B0F0"/>
          <w:sz w:val="20"/>
          <w:szCs w:val="20"/>
        </w:rPr>
      </w:pPr>
      <w:r>
        <w:rPr>
          <w:rFonts w:ascii="Segoe UI Light" w:hAnsi="Segoe UI Light" w:cs="Segoe UI Light"/>
          <w:b/>
          <w:bCs/>
          <w:color w:val="00B0F0"/>
          <w:sz w:val="20"/>
          <w:szCs w:val="20"/>
        </w:rPr>
        <w:t>Distribución programa presupuestario</w:t>
      </w:r>
    </w:p>
    <w:p w14:paraId="66D13E89" w14:textId="4DFAE272" w:rsidR="008873C1" w:rsidRDefault="008873C1" w:rsidP="007D031B">
      <w:pPr>
        <w:pStyle w:val="Contenido"/>
        <w:shd w:val="clear" w:color="auto" w:fill="FFFFFF" w:themeFill="background1"/>
        <w:spacing w:line="240" w:lineRule="auto"/>
        <w:jc w:val="center"/>
        <w:rPr>
          <w:rFonts w:ascii="Segoe UI Light" w:hAnsi="Segoe UI Light" w:cs="Segoe UI Light"/>
          <w:color w:val="666666"/>
          <w:sz w:val="20"/>
          <w:szCs w:val="20"/>
          <w:lang w:val="es-419"/>
        </w:rPr>
      </w:pPr>
    </w:p>
    <w:p w14:paraId="6C8924B9" w14:textId="100C74FA" w:rsidR="009A41E4" w:rsidRDefault="00073C19" w:rsidP="00073C19">
      <w:pPr>
        <w:pStyle w:val="Contenido"/>
        <w:shd w:val="clear" w:color="auto" w:fill="FFFFFF" w:themeFill="background1"/>
        <w:spacing w:line="240" w:lineRule="auto"/>
        <w:jc w:val="center"/>
        <w:rPr>
          <w:rFonts w:ascii="Segoe UI Light" w:hAnsi="Segoe UI Light" w:cs="Segoe UI Light"/>
          <w:color w:val="666666"/>
          <w:sz w:val="20"/>
          <w:szCs w:val="20"/>
          <w:lang w:val="es-419"/>
        </w:rPr>
      </w:pPr>
      <w:r>
        <w:rPr>
          <w:noProof/>
          <w:lang w:eastAsia="es-CR"/>
        </w:rPr>
        <w:drawing>
          <wp:inline distT="0" distB="0" distL="0" distR="0" wp14:anchorId="48F04288" wp14:editId="0F99A2F3">
            <wp:extent cx="3478292" cy="1558977"/>
            <wp:effectExtent l="0" t="0" r="8255" b="3175"/>
            <wp:docPr id="2" name="Imagen 5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circular&#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87706" cy="1563196"/>
                    </a:xfrm>
                    <a:prstGeom prst="rect">
                      <a:avLst/>
                    </a:prstGeom>
                    <a:noFill/>
                    <a:ln>
                      <a:noFill/>
                    </a:ln>
                  </pic:spPr>
                </pic:pic>
              </a:graphicData>
            </a:graphic>
          </wp:inline>
        </w:drawing>
      </w:r>
    </w:p>
    <w:p w14:paraId="7537FFEF" w14:textId="59870ABE" w:rsidR="00073C19" w:rsidRPr="007D031B" w:rsidRDefault="00073C19" w:rsidP="00073C19">
      <w:pPr>
        <w:pStyle w:val="Textonotapie"/>
        <w:rPr>
          <w:rFonts w:ascii="Segoe UI Light" w:hAnsi="Segoe UI Light" w:cs="Segoe UI Light"/>
          <w:b/>
          <w:bCs/>
          <w:color w:val="00B0F0"/>
          <w:sz w:val="12"/>
          <w:szCs w:val="12"/>
        </w:rPr>
      </w:pPr>
      <w:r>
        <w:rPr>
          <w:rFonts w:ascii="Segoe UI Light" w:hAnsi="Segoe UI Light" w:cs="Segoe UI Light"/>
          <w:b/>
          <w:bCs/>
          <w:color w:val="00B0F0"/>
          <w:sz w:val="12"/>
          <w:szCs w:val="12"/>
        </w:rPr>
        <w:t xml:space="preserve">                                               </w:t>
      </w:r>
      <w:r w:rsidRPr="00780C3D">
        <w:rPr>
          <w:rFonts w:ascii="Segoe UI Light" w:hAnsi="Segoe UI Light" w:cs="Segoe UI Light"/>
          <w:b/>
          <w:bCs/>
          <w:color w:val="00B0F0"/>
          <w:sz w:val="12"/>
          <w:szCs w:val="12"/>
        </w:rPr>
        <w:t xml:space="preserve">Fuente: </w:t>
      </w:r>
      <w:r w:rsidRPr="007D031B">
        <w:rPr>
          <w:rFonts w:ascii="Segoe UI Light" w:hAnsi="Segoe UI Light" w:cs="Segoe UI Light"/>
          <w:b/>
          <w:bCs/>
          <w:color w:val="00B0F0"/>
          <w:sz w:val="12"/>
          <w:szCs w:val="12"/>
        </w:rPr>
        <w:t>Según Relación de Puestos, SIGA- GH.</w:t>
      </w:r>
    </w:p>
    <w:p w14:paraId="7D86137D" w14:textId="77777777" w:rsidR="00073C19" w:rsidRDefault="00073C19" w:rsidP="00156A2A">
      <w:pPr>
        <w:pStyle w:val="Contenido"/>
        <w:shd w:val="clear" w:color="auto" w:fill="FFFFFF" w:themeFill="background1"/>
        <w:spacing w:line="240" w:lineRule="auto"/>
        <w:jc w:val="both"/>
        <w:rPr>
          <w:rFonts w:ascii="Segoe UI Light" w:hAnsi="Segoe UI Light" w:cs="Segoe UI Light"/>
          <w:color w:val="666666"/>
          <w:sz w:val="20"/>
          <w:szCs w:val="20"/>
          <w:lang w:val="es-419"/>
        </w:rPr>
      </w:pPr>
    </w:p>
    <w:p w14:paraId="65124E26" w14:textId="1BA699A0" w:rsidR="00EF2DD5" w:rsidRDefault="00EF2DD5" w:rsidP="00156A2A">
      <w:pPr>
        <w:pStyle w:val="Contenido"/>
        <w:shd w:val="clear" w:color="auto" w:fill="FFFFFF" w:themeFill="background1"/>
        <w:spacing w:line="240" w:lineRule="auto"/>
        <w:jc w:val="both"/>
        <w:rPr>
          <w:rFonts w:ascii="Segoe UI Light" w:hAnsi="Segoe UI Light" w:cs="Segoe UI Light"/>
          <w:color w:val="666666"/>
          <w:sz w:val="20"/>
          <w:szCs w:val="20"/>
          <w:lang w:val="es-419"/>
        </w:rPr>
      </w:pPr>
      <w:r w:rsidRPr="007D031B">
        <w:rPr>
          <w:rFonts w:ascii="Segoe UI Light" w:hAnsi="Segoe UI Light" w:cs="Segoe UI Light"/>
          <w:color w:val="666666"/>
          <w:sz w:val="20"/>
          <w:szCs w:val="20"/>
          <w:lang w:val="es-419"/>
        </w:rPr>
        <w:lastRenderedPageBreak/>
        <w:t>De la información presentada en el cuadro anterior, se logra obtener que la mayor cantidad de puestos se concentra en</w:t>
      </w:r>
      <w:r w:rsidR="004412D8" w:rsidRPr="007D031B">
        <w:rPr>
          <w:rFonts w:ascii="Segoe UI Light" w:hAnsi="Segoe UI Light" w:cs="Segoe UI Light"/>
          <w:color w:val="666666"/>
          <w:sz w:val="20"/>
          <w:szCs w:val="20"/>
          <w:lang w:val="es-419"/>
        </w:rPr>
        <w:t xml:space="preserve"> el </w:t>
      </w:r>
      <w:r w:rsidR="000C6B21" w:rsidRPr="007D031B">
        <w:rPr>
          <w:rFonts w:ascii="Segoe UI Light" w:hAnsi="Segoe UI Light" w:cs="Segoe UI Light"/>
          <w:color w:val="666666"/>
          <w:sz w:val="20"/>
          <w:szCs w:val="20"/>
          <w:lang w:val="es-419"/>
        </w:rPr>
        <w:t>programa p</w:t>
      </w:r>
      <w:r w:rsidRPr="007D031B">
        <w:rPr>
          <w:rFonts w:ascii="Segoe UI Light" w:hAnsi="Segoe UI Light" w:cs="Segoe UI Light"/>
          <w:color w:val="666666"/>
          <w:sz w:val="20"/>
          <w:szCs w:val="20"/>
          <w:lang w:val="es-419"/>
        </w:rPr>
        <w:t>resupuestari</w:t>
      </w:r>
      <w:r w:rsidR="004412D8" w:rsidRPr="007D031B">
        <w:rPr>
          <w:rFonts w:ascii="Segoe UI Light" w:hAnsi="Segoe UI Light" w:cs="Segoe UI Light"/>
          <w:color w:val="666666"/>
          <w:sz w:val="20"/>
          <w:szCs w:val="20"/>
          <w:lang w:val="es-419"/>
        </w:rPr>
        <w:t>o</w:t>
      </w:r>
      <w:r w:rsidRPr="007D031B">
        <w:rPr>
          <w:rFonts w:ascii="Segoe UI Light" w:hAnsi="Segoe UI Light" w:cs="Segoe UI Light"/>
          <w:color w:val="666666"/>
          <w:sz w:val="20"/>
          <w:szCs w:val="20"/>
          <w:lang w:val="es-419"/>
        </w:rPr>
        <w:t xml:space="preserve"> 927 que correspond</w:t>
      </w:r>
      <w:r w:rsidR="00602F02" w:rsidRPr="007D031B">
        <w:rPr>
          <w:rFonts w:ascii="Segoe UI Light" w:hAnsi="Segoe UI Light" w:cs="Segoe UI Light"/>
          <w:color w:val="666666"/>
          <w:sz w:val="20"/>
          <w:szCs w:val="20"/>
          <w:lang w:val="es-419"/>
        </w:rPr>
        <w:t xml:space="preserve">e al Jurisdiccional; </w:t>
      </w:r>
      <w:r w:rsidR="004412D8" w:rsidRPr="007D031B">
        <w:rPr>
          <w:rFonts w:ascii="Segoe UI Light" w:hAnsi="Segoe UI Light" w:cs="Segoe UI Light"/>
          <w:color w:val="666666"/>
          <w:sz w:val="20"/>
          <w:szCs w:val="20"/>
          <w:lang w:val="es-419"/>
        </w:rPr>
        <w:t xml:space="preserve">se destaca </w:t>
      </w:r>
      <w:r w:rsidRPr="007D031B">
        <w:rPr>
          <w:rFonts w:ascii="Segoe UI Light" w:hAnsi="Segoe UI Light" w:cs="Segoe UI Light"/>
          <w:color w:val="666666"/>
          <w:sz w:val="20"/>
          <w:szCs w:val="20"/>
          <w:lang w:val="es-419"/>
        </w:rPr>
        <w:t xml:space="preserve">el </w:t>
      </w:r>
      <w:r w:rsidR="007D031B">
        <w:rPr>
          <w:rFonts w:ascii="Segoe UI Light" w:hAnsi="Segoe UI Light" w:cs="Segoe UI Light"/>
          <w:color w:val="666666"/>
          <w:sz w:val="20"/>
          <w:szCs w:val="20"/>
          <w:lang w:val="es-419"/>
        </w:rPr>
        <w:t>34</w:t>
      </w:r>
      <w:r w:rsidRPr="007D031B">
        <w:rPr>
          <w:rFonts w:ascii="Segoe UI Light" w:hAnsi="Segoe UI Light" w:cs="Segoe UI Light"/>
          <w:color w:val="666666"/>
          <w:sz w:val="20"/>
          <w:szCs w:val="20"/>
          <w:lang w:val="es-419"/>
        </w:rPr>
        <w:t xml:space="preserve">% </w:t>
      </w:r>
      <w:r w:rsidR="005D7266" w:rsidRPr="007D031B">
        <w:rPr>
          <w:rFonts w:ascii="Segoe UI Light" w:hAnsi="Segoe UI Light" w:cs="Segoe UI Light"/>
          <w:color w:val="666666"/>
          <w:sz w:val="20"/>
          <w:szCs w:val="20"/>
          <w:lang w:val="es-419"/>
        </w:rPr>
        <w:t>del total de cargo</w:t>
      </w:r>
      <w:r w:rsidR="00073C19">
        <w:rPr>
          <w:rFonts w:ascii="Segoe UI Light" w:hAnsi="Segoe UI Light" w:cs="Segoe UI Light"/>
          <w:color w:val="666666"/>
          <w:sz w:val="20"/>
          <w:szCs w:val="20"/>
          <w:lang w:val="es-419"/>
        </w:rPr>
        <w:t>s</w:t>
      </w:r>
      <w:r w:rsidR="005D7266" w:rsidRPr="007D031B">
        <w:rPr>
          <w:rFonts w:ascii="Segoe UI Light" w:hAnsi="Segoe UI Light" w:cs="Segoe UI Light"/>
          <w:color w:val="666666"/>
          <w:sz w:val="20"/>
          <w:szCs w:val="20"/>
          <w:lang w:val="es-419"/>
        </w:rPr>
        <w:t xml:space="preserve">; </w:t>
      </w:r>
      <w:r w:rsidRPr="007D031B">
        <w:rPr>
          <w:rFonts w:ascii="Segoe UI Light" w:hAnsi="Segoe UI Light" w:cs="Segoe UI Light"/>
          <w:color w:val="666666"/>
          <w:sz w:val="20"/>
          <w:szCs w:val="20"/>
          <w:lang w:val="es-419"/>
        </w:rPr>
        <w:t xml:space="preserve"> decir 4.</w:t>
      </w:r>
      <w:r w:rsidR="00AB0CF2" w:rsidRPr="007D031B">
        <w:rPr>
          <w:rFonts w:ascii="Segoe UI Light" w:hAnsi="Segoe UI Light" w:cs="Segoe UI Light"/>
          <w:color w:val="666666"/>
          <w:sz w:val="20"/>
          <w:szCs w:val="20"/>
          <w:lang w:val="es-419"/>
        </w:rPr>
        <w:t>6</w:t>
      </w:r>
      <w:r w:rsidR="007D031B">
        <w:rPr>
          <w:rFonts w:ascii="Segoe UI Light" w:hAnsi="Segoe UI Light" w:cs="Segoe UI Light"/>
          <w:color w:val="666666"/>
          <w:sz w:val="20"/>
          <w:szCs w:val="20"/>
          <w:lang w:val="es-419"/>
        </w:rPr>
        <w:t>20</w:t>
      </w:r>
      <w:r w:rsidRPr="007D031B">
        <w:rPr>
          <w:rFonts w:ascii="Segoe UI Light" w:hAnsi="Segoe UI Light" w:cs="Segoe UI Light"/>
          <w:color w:val="666666"/>
          <w:sz w:val="20"/>
          <w:szCs w:val="20"/>
          <w:lang w:val="es-419"/>
        </w:rPr>
        <w:t xml:space="preserve"> puestos, segui</w:t>
      </w:r>
      <w:r w:rsidR="00602F02" w:rsidRPr="007D031B">
        <w:rPr>
          <w:rFonts w:ascii="Segoe UI Light" w:hAnsi="Segoe UI Light" w:cs="Segoe UI Light"/>
          <w:color w:val="666666"/>
          <w:sz w:val="20"/>
          <w:szCs w:val="20"/>
          <w:lang w:val="es-419"/>
        </w:rPr>
        <w:t xml:space="preserve">da del programa </w:t>
      </w:r>
      <w:r w:rsidRPr="007D031B">
        <w:rPr>
          <w:rFonts w:ascii="Segoe UI Light" w:hAnsi="Segoe UI Light" w:cs="Segoe UI Light"/>
          <w:color w:val="666666"/>
          <w:sz w:val="20"/>
          <w:szCs w:val="20"/>
          <w:lang w:val="es-419"/>
        </w:rPr>
        <w:t>928 que corresponde al O</w:t>
      </w:r>
      <w:r w:rsidR="0047499B" w:rsidRPr="007D031B">
        <w:rPr>
          <w:rFonts w:ascii="Segoe UI Light" w:hAnsi="Segoe UI Light" w:cs="Segoe UI Light"/>
          <w:color w:val="666666"/>
          <w:sz w:val="20"/>
          <w:szCs w:val="20"/>
          <w:lang w:val="es-419"/>
        </w:rPr>
        <w:t>.</w:t>
      </w:r>
      <w:r w:rsidRPr="007D031B">
        <w:rPr>
          <w:rFonts w:ascii="Segoe UI Light" w:hAnsi="Segoe UI Light" w:cs="Segoe UI Light"/>
          <w:color w:val="666666"/>
          <w:sz w:val="20"/>
          <w:szCs w:val="20"/>
          <w:lang w:val="es-419"/>
        </w:rPr>
        <w:t>I</w:t>
      </w:r>
      <w:r w:rsidR="0047499B" w:rsidRPr="007D031B">
        <w:rPr>
          <w:rFonts w:ascii="Segoe UI Light" w:hAnsi="Segoe UI Light" w:cs="Segoe UI Light"/>
          <w:color w:val="666666"/>
          <w:sz w:val="20"/>
          <w:szCs w:val="20"/>
          <w:lang w:val="es-419"/>
        </w:rPr>
        <w:t>.</w:t>
      </w:r>
      <w:r w:rsidRPr="007D031B">
        <w:rPr>
          <w:rFonts w:ascii="Segoe UI Light" w:hAnsi="Segoe UI Light" w:cs="Segoe UI Light"/>
          <w:color w:val="666666"/>
          <w:sz w:val="20"/>
          <w:szCs w:val="20"/>
          <w:lang w:val="es-419"/>
        </w:rPr>
        <w:t>J</w:t>
      </w:r>
      <w:r w:rsidR="0047499B" w:rsidRPr="007D031B">
        <w:rPr>
          <w:rFonts w:ascii="Segoe UI Light" w:hAnsi="Segoe UI Light" w:cs="Segoe UI Light"/>
          <w:color w:val="666666"/>
          <w:sz w:val="20"/>
          <w:szCs w:val="20"/>
          <w:lang w:val="es-419"/>
        </w:rPr>
        <w:t>.</w:t>
      </w:r>
      <w:r w:rsidRPr="007D031B">
        <w:rPr>
          <w:rFonts w:ascii="Segoe UI Light" w:hAnsi="Segoe UI Light" w:cs="Segoe UI Light"/>
          <w:color w:val="666666"/>
          <w:sz w:val="20"/>
          <w:szCs w:val="20"/>
          <w:lang w:val="es-419"/>
        </w:rPr>
        <w:t xml:space="preserve">, en el cual se </w:t>
      </w:r>
      <w:r w:rsidR="00CA2E9F" w:rsidRPr="007D031B">
        <w:rPr>
          <w:rFonts w:ascii="Segoe UI Light" w:hAnsi="Segoe UI Light" w:cs="Segoe UI Light"/>
          <w:color w:val="666666"/>
          <w:sz w:val="20"/>
          <w:szCs w:val="20"/>
          <w:lang w:val="es-419"/>
        </w:rPr>
        <w:t xml:space="preserve">ubica el </w:t>
      </w:r>
      <w:r w:rsidR="007D031B">
        <w:rPr>
          <w:rFonts w:ascii="Segoe UI Light" w:hAnsi="Segoe UI Light" w:cs="Segoe UI Light"/>
          <w:color w:val="666666"/>
          <w:sz w:val="20"/>
          <w:szCs w:val="20"/>
          <w:lang w:val="es-419"/>
        </w:rPr>
        <w:t>28</w:t>
      </w:r>
      <w:r w:rsidRPr="007D031B">
        <w:rPr>
          <w:rFonts w:ascii="Segoe UI Light" w:hAnsi="Segoe UI Light" w:cs="Segoe UI Light"/>
          <w:color w:val="666666"/>
          <w:sz w:val="20"/>
          <w:szCs w:val="20"/>
          <w:lang w:val="es-419"/>
        </w:rPr>
        <w:t xml:space="preserve">% de los puestos, </w:t>
      </w:r>
      <w:r w:rsidR="00CA2E9F" w:rsidRPr="007D031B">
        <w:rPr>
          <w:rFonts w:ascii="Segoe UI Light" w:hAnsi="Segoe UI Light" w:cs="Segoe UI Light"/>
          <w:color w:val="666666"/>
          <w:sz w:val="20"/>
          <w:szCs w:val="20"/>
          <w:lang w:val="es-419"/>
        </w:rPr>
        <w:t xml:space="preserve">que </w:t>
      </w:r>
      <w:r w:rsidRPr="007D031B">
        <w:rPr>
          <w:rFonts w:ascii="Segoe UI Light" w:hAnsi="Segoe UI Light" w:cs="Segoe UI Light"/>
          <w:color w:val="666666"/>
          <w:sz w:val="20"/>
          <w:szCs w:val="20"/>
          <w:lang w:val="es-419"/>
        </w:rPr>
        <w:t>corresponde a 3.</w:t>
      </w:r>
      <w:r w:rsidR="007D031B">
        <w:rPr>
          <w:rFonts w:ascii="Segoe UI Light" w:hAnsi="Segoe UI Light" w:cs="Segoe UI Light"/>
          <w:color w:val="666666"/>
          <w:sz w:val="20"/>
          <w:szCs w:val="20"/>
          <w:lang w:val="es-419"/>
        </w:rPr>
        <w:t>787</w:t>
      </w:r>
      <w:r w:rsidR="00B63F0B" w:rsidRPr="007D031B">
        <w:rPr>
          <w:rFonts w:ascii="Segoe UI Light" w:hAnsi="Segoe UI Light" w:cs="Segoe UI Light"/>
          <w:color w:val="666666"/>
          <w:sz w:val="20"/>
          <w:szCs w:val="20"/>
          <w:lang w:val="es-419"/>
        </w:rPr>
        <w:t xml:space="preserve"> </w:t>
      </w:r>
      <w:r w:rsidR="007D031B">
        <w:rPr>
          <w:rFonts w:ascii="Segoe UI Light" w:hAnsi="Segoe UI Light" w:cs="Segoe UI Light"/>
          <w:color w:val="666666"/>
          <w:sz w:val="20"/>
          <w:szCs w:val="20"/>
          <w:lang w:val="es-419"/>
        </w:rPr>
        <w:t>puestos</w:t>
      </w:r>
      <w:r w:rsidRPr="007D031B">
        <w:rPr>
          <w:rFonts w:ascii="Segoe UI Light" w:hAnsi="Segoe UI Light" w:cs="Segoe UI Light"/>
          <w:color w:val="666666"/>
          <w:sz w:val="20"/>
          <w:szCs w:val="20"/>
          <w:lang w:val="es-419"/>
        </w:rPr>
        <w:t>;  el tercer lugar en cantidad de plazas lo ocupa el código presupuestario 926 del ámbito administrativo con un 18,% (2.</w:t>
      </w:r>
      <w:r w:rsidR="007D031B">
        <w:rPr>
          <w:rFonts w:ascii="Segoe UI Light" w:hAnsi="Segoe UI Light" w:cs="Segoe UI Light"/>
          <w:color w:val="666666"/>
          <w:sz w:val="20"/>
          <w:szCs w:val="20"/>
          <w:lang w:val="es-419"/>
        </w:rPr>
        <w:t>405</w:t>
      </w:r>
      <w:r w:rsidRPr="007D031B">
        <w:rPr>
          <w:rFonts w:ascii="Segoe UI Light" w:hAnsi="Segoe UI Light" w:cs="Segoe UI Light"/>
          <w:color w:val="666666"/>
          <w:sz w:val="20"/>
          <w:szCs w:val="20"/>
          <w:lang w:val="es-419"/>
        </w:rPr>
        <w:t xml:space="preserve"> puestos). </w:t>
      </w:r>
      <w:r w:rsidR="008F25BF" w:rsidRPr="007D031B">
        <w:rPr>
          <w:rFonts w:ascii="Segoe UI Light" w:hAnsi="Segoe UI Light" w:cs="Segoe UI Light"/>
          <w:color w:val="666666"/>
          <w:sz w:val="20"/>
          <w:szCs w:val="20"/>
          <w:lang w:val="es-419"/>
        </w:rPr>
        <w:t xml:space="preserve"> </w:t>
      </w:r>
      <w:r w:rsidR="00280764" w:rsidRPr="007D031B">
        <w:rPr>
          <w:rFonts w:ascii="Segoe UI Light" w:hAnsi="Segoe UI Light" w:cs="Segoe UI Light"/>
          <w:color w:val="666666"/>
          <w:sz w:val="20"/>
          <w:szCs w:val="20"/>
          <w:lang w:val="es-419"/>
        </w:rPr>
        <w:t xml:space="preserve">Se puede establecer que los programas </w:t>
      </w:r>
      <w:r w:rsidRPr="007D031B">
        <w:rPr>
          <w:rFonts w:ascii="Segoe UI Light" w:hAnsi="Segoe UI Light" w:cs="Segoe UI Light"/>
          <w:color w:val="666666"/>
          <w:sz w:val="20"/>
          <w:szCs w:val="20"/>
          <w:lang w:val="es-419"/>
        </w:rPr>
        <w:t>presupuestari</w:t>
      </w:r>
      <w:r w:rsidR="00280764" w:rsidRPr="007D031B">
        <w:rPr>
          <w:rFonts w:ascii="Segoe UI Light" w:hAnsi="Segoe UI Light" w:cs="Segoe UI Light"/>
          <w:color w:val="666666"/>
          <w:sz w:val="20"/>
          <w:szCs w:val="20"/>
          <w:lang w:val="es-419"/>
        </w:rPr>
        <w:t xml:space="preserve">os </w:t>
      </w:r>
      <w:r w:rsidRPr="007D031B">
        <w:rPr>
          <w:rFonts w:ascii="Segoe UI Light" w:hAnsi="Segoe UI Light" w:cs="Segoe UI Light"/>
          <w:color w:val="666666"/>
          <w:sz w:val="20"/>
          <w:szCs w:val="20"/>
          <w:lang w:val="es-419"/>
        </w:rPr>
        <w:t>926, 927 y 928 se concentra la mayor cantidad de puestos de la institución, pues en dichos ámbitos se destac</w:t>
      </w:r>
      <w:r w:rsidR="00CB474C" w:rsidRPr="007D031B">
        <w:rPr>
          <w:rFonts w:ascii="Segoe UI Light" w:hAnsi="Segoe UI Light" w:cs="Segoe UI Light"/>
          <w:color w:val="666666"/>
          <w:sz w:val="20"/>
          <w:szCs w:val="20"/>
          <w:lang w:val="es-419"/>
        </w:rPr>
        <w:t xml:space="preserve">a el </w:t>
      </w:r>
      <w:r w:rsidRPr="007D031B">
        <w:rPr>
          <w:rFonts w:ascii="Segoe UI Light" w:hAnsi="Segoe UI Light" w:cs="Segoe UI Light"/>
          <w:color w:val="666666"/>
          <w:sz w:val="20"/>
          <w:szCs w:val="20"/>
          <w:lang w:val="es-419"/>
        </w:rPr>
        <w:t>80</w:t>
      </w:r>
      <w:r w:rsidR="008E62D6" w:rsidRPr="007D031B">
        <w:rPr>
          <w:rFonts w:ascii="Segoe UI Light" w:hAnsi="Segoe UI Light" w:cs="Segoe UI Light"/>
          <w:color w:val="666666"/>
          <w:sz w:val="20"/>
          <w:szCs w:val="20"/>
          <w:lang w:val="es-419"/>
        </w:rPr>
        <w:t>% del</w:t>
      </w:r>
      <w:r w:rsidR="00CB474C" w:rsidRPr="007D031B">
        <w:rPr>
          <w:rFonts w:ascii="Segoe UI Light" w:hAnsi="Segoe UI Light" w:cs="Segoe UI Light"/>
          <w:color w:val="666666"/>
          <w:sz w:val="20"/>
          <w:szCs w:val="20"/>
          <w:lang w:val="es-419"/>
        </w:rPr>
        <w:t xml:space="preserve"> total; </w:t>
      </w:r>
      <w:r w:rsidRPr="007D031B">
        <w:rPr>
          <w:rFonts w:ascii="Segoe UI Light" w:hAnsi="Segoe UI Light" w:cs="Segoe UI Light"/>
          <w:color w:val="666666"/>
          <w:sz w:val="20"/>
          <w:szCs w:val="20"/>
          <w:lang w:val="es-419"/>
        </w:rPr>
        <w:t>lo cual representa 10.</w:t>
      </w:r>
      <w:r w:rsidR="007D031B">
        <w:rPr>
          <w:rFonts w:ascii="Segoe UI Light" w:hAnsi="Segoe UI Light" w:cs="Segoe UI Light"/>
          <w:color w:val="666666"/>
          <w:sz w:val="20"/>
          <w:szCs w:val="20"/>
          <w:lang w:val="es-419"/>
        </w:rPr>
        <w:t>809</w:t>
      </w:r>
      <w:r w:rsidRPr="007D031B">
        <w:rPr>
          <w:rFonts w:ascii="Segoe UI Light" w:hAnsi="Segoe UI Light" w:cs="Segoe UI Light"/>
          <w:color w:val="666666"/>
          <w:sz w:val="20"/>
          <w:szCs w:val="20"/>
          <w:lang w:val="es-419"/>
        </w:rPr>
        <w:t xml:space="preserve"> </w:t>
      </w:r>
      <w:r w:rsidR="005B7ABF" w:rsidRPr="007D031B">
        <w:rPr>
          <w:rFonts w:ascii="Segoe UI Light" w:hAnsi="Segoe UI Light" w:cs="Segoe UI Light"/>
          <w:color w:val="666666"/>
          <w:sz w:val="20"/>
          <w:szCs w:val="20"/>
          <w:lang w:val="es-419"/>
        </w:rPr>
        <w:t>cargos, mientras</w:t>
      </w:r>
      <w:r w:rsidRPr="007D031B">
        <w:rPr>
          <w:rFonts w:ascii="Segoe UI Light" w:hAnsi="Segoe UI Light" w:cs="Segoe UI Light"/>
          <w:color w:val="666666"/>
          <w:sz w:val="20"/>
          <w:szCs w:val="20"/>
          <w:lang w:val="es-419"/>
        </w:rPr>
        <w:t xml:space="preserve"> que en los siguientes programas presupuestarios 929, 930, 950 y 951 se encuentra el 20%</w:t>
      </w:r>
      <w:r w:rsidR="007A7A75" w:rsidRPr="007D031B">
        <w:rPr>
          <w:rFonts w:ascii="Segoe UI Light" w:hAnsi="Segoe UI Light" w:cs="Segoe UI Light"/>
          <w:color w:val="666666"/>
          <w:sz w:val="20"/>
          <w:szCs w:val="20"/>
          <w:lang w:val="es-419"/>
        </w:rPr>
        <w:t xml:space="preserve">, es decir </w:t>
      </w:r>
      <w:r w:rsidR="00AB0CF2" w:rsidRPr="007D031B">
        <w:rPr>
          <w:rFonts w:ascii="Segoe UI Light" w:hAnsi="Segoe UI Light" w:cs="Segoe UI Light"/>
          <w:color w:val="666666"/>
          <w:sz w:val="20"/>
          <w:szCs w:val="20"/>
          <w:lang w:val="es-419"/>
        </w:rPr>
        <w:t>2,6</w:t>
      </w:r>
      <w:r w:rsidR="007D031B">
        <w:rPr>
          <w:rFonts w:ascii="Segoe UI Light" w:hAnsi="Segoe UI Light" w:cs="Segoe UI Light"/>
          <w:color w:val="666666"/>
          <w:sz w:val="20"/>
          <w:szCs w:val="20"/>
          <w:lang w:val="es-419"/>
        </w:rPr>
        <w:t>31</w:t>
      </w:r>
      <w:r w:rsidRPr="007D031B">
        <w:rPr>
          <w:rFonts w:ascii="Segoe UI Light" w:hAnsi="Segoe UI Light" w:cs="Segoe UI Light"/>
          <w:color w:val="666666"/>
          <w:sz w:val="20"/>
          <w:szCs w:val="20"/>
          <w:lang w:val="es-419"/>
        </w:rPr>
        <w:t xml:space="preserve"> cargos</w:t>
      </w:r>
      <w:r w:rsidR="007A7A75" w:rsidRPr="007D031B">
        <w:rPr>
          <w:rFonts w:ascii="Segoe UI Light" w:hAnsi="Segoe UI Light" w:cs="Segoe UI Light"/>
          <w:color w:val="666666"/>
          <w:sz w:val="20"/>
          <w:szCs w:val="20"/>
          <w:lang w:val="es-419"/>
        </w:rPr>
        <w:t>.</w:t>
      </w:r>
      <w:r w:rsidR="007A7A75">
        <w:rPr>
          <w:rFonts w:ascii="Segoe UI Light" w:hAnsi="Segoe UI Light" w:cs="Segoe UI Light"/>
          <w:color w:val="666666"/>
          <w:sz w:val="20"/>
          <w:szCs w:val="20"/>
          <w:lang w:val="es-419"/>
        </w:rPr>
        <w:t xml:space="preserve"> </w:t>
      </w:r>
    </w:p>
    <w:p w14:paraId="593AE3C2" w14:textId="43405FB8" w:rsidR="002C35FB" w:rsidRDefault="002C35FB" w:rsidP="00156A2A">
      <w:pPr>
        <w:pStyle w:val="Contenido"/>
        <w:shd w:val="clear" w:color="auto" w:fill="FFFFFF" w:themeFill="background1"/>
        <w:spacing w:line="240" w:lineRule="auto"/>
        <w:jc w:val="both"/>
        <w:rPr>
          <w:rFonts w:ascii="Segoe UI Light" w:hAnsi="Segoe UI Light" w:cs="Segoe UI Light"/>
          <w:color w:val="666666"/>
          <w:sz w:val="20"/>
          <w:szCs w:val="20"/>
          <w:lang w:val="es-419"/>
        </w:rPr>
      </w:pPr>
    </w:p>
    <w:p w14:paraId="26771C11" w14:textId="09237972" w:rsidR="00EC26C2" w:rsidRDefault="002C35FB" w:rsidP="005527C1">
      <w:pPr>
        <w:spacing w:after="0" w:line="240" w:lineRule="auto"/>
        <w:jc w:val="both"/>
        <w:rPr>
          <w:rFonts w:ascii="Segoe UI Light" w:hAnsi="Segoe UI Light" w:cs="Segoe UI Light"/>
          <w:b/>
          <w:bCs/>
          <w:color w:val="00B0F0"/>
          <w:sz w:val="28"/>
          <w:szCs w:val="28"/>
        </w:rPr>
      </w:pPr>
      <w:r>
        <w:rPr>
          <w:rFonts w:ascii="Segoe UI Light" w:hAnsi="Segoe UI Light" w:cs="Segoe UI Light"/>
          <w:b/>
          <w:bCs/>
          <w:color w:val="00B0F0"/>
          <w:sz w:val="28"/>
          <w:szCs w:val="28"/>
        </w:rPr>
        <w:t>CONSIDERACIONES DE ORDEN TÉCNICO</w:t>
      </w:r>
    </w:p>
    <w:p w14:paraId="076A7C60" w14:textId="77777777" w:rsidR="00471DEA" w:rsidRDefault="00471DEA" w:rsidP="005527C1">
      <w:pPr>
        <w:spacing w:after="0" w:line="240" w:lineRule="auto"/>
        <w:jc w:val="both"/>
        <w:rPr>
          <w:rFonts w:ascii="Segoe UI Light" w:hAnsi="Segoe UI Light" w:cs="Segoe UI Light"/>
          <w:color w:val="666666"/>
          <w:sz w:val="20"/>
          <w:szCs w:val="20"/>
        </w:rPr>
      </w:pPr>
    </w:p>
    <w:p w14:paraId="6B1CEB64" w14:textId="5C2EB88A" w:rsidR="009F4E87" w:rsidRDefault="005527C1" w:rsidP="00F36629">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A la luz del detalle efectuado en los Capítulos anteriores; y previo exponer el tema relacionado a la Metodología de Valoración de puntos para el Poder Judicial; amparado a la Ley Marco de Empleo Público; es de relevancia en este punto del documento </w:t>
      </w:r>
      <w:r w:rsidR="00156A2A" w:rsidRPr="00156A2A">
        <w:rPr>
          <w:rFonts w:ascii="Segoe UI Light" w:hAnsi="Segoe UI Light" w:cs="Segoe UI Light"/>
          <w:color w:val="666666"/>
          <w:sz w:val="20"/>
          <w:szCs w:val="20"/>
        </w:rPr>
        <w:t>infor</w:t>
      </w:r>
      <w:r w:rsidR="009F4E87">
        <w:rPr>
          <w:rFonts w:ascii="Segoe UI Light" w:hAnsi="Segoe UI Light" w:cs="Segoe UI Light"/>
          <w:color w:val="666666"/>
          <w:sz w:val="20"/>
          <w:szCs w:val="20"/>
        </w:rPr>
        <w:t>m</w:t>
      </w:r>
      <w:r w:rsidR="004E1B9C">
        <w:rPr>
          <w:rFonts w:ascii="Segoe UI Light" w:hAnsi="Segoe UI Light" w:cs="Segoe UI Light"/>
          <w:color w:val="666666"/>
          <w:sz w:val="20"/>
          <w:szCs w:val="20"/>
        </w:rPr>
        <w:t xml:space="preserve">e repasar </w:t>
      </w:r>
      <w:r w:rsidR="009F4E87">
        <w:rPr>
          <w:rFonts w:ascii="Segoe UI Light" w:hAnsi="Segoe UI Light" w:cs="Segoe UI Light"/>
          <w:color w:val="666666"/>
          <w:sz w:val="20"/>
          <w:szCs w:val="20"/>
        </w:rPr>
        <w:t>los siguientes conceptos aceptados en materia de clasificación de puestos.</w:t>
      </w:r>
    </w:p>
    <w:p w14:paraId="641DDFC5" w14:textId="6F19F28F" w:rsidR="009F4E87" w:rsidRDefault="009F4E87" w:rsidP="005527C1">
      <w:pPr>
        <w:spacing w:after="0" w:line="240" w:lineRule="auto"/>
        <w:jc w:val="both"/>
        <w:rPr>
          <w:rFonts w:ascii="Segoe UI Light" w:hAnsi="Segoe UI Light" w:cs="Segoe UI Light"/>
          <w:color w:val="666666"/>
          <w:sz w:val="20"/>
          <w:szCs w:val="20"/>
        </w:rPr>
      </w:pPr>
    </w:p>
    <w:tbl>
      <w:tblPr>
        <w:tblStyle w:val="Tablaconcuadrcula"/>
        <w:tblW w:w="5171"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1119"/>
        <w:gridCol w:w="2132"/>
      </w:tblGrid>
      <w:tr w:rsidR="00111037" w14:paraId="5C5A8448" w14:textId="77777777" w:rsidTr="00111037">
        <w:trPr>
          <w:trHeight w:val="1714"/>
        </w:trPr>
        <w:tc>
          <w:tcPr>
            <w:tcW w:w="3152" w:type="pct"/>
          </w:tcPr>
          <w:p w14:paraId="4249A01F" w14:textId="4AC91FAB" w:rsidR="009017D6" w:rsidRDefault="009017D6" w:rsidP="005527C1">
            <w:pPr>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Un </w:t>
            </w:r>
            <w:r w:rsidRPr="00EA585B">
              <w:rPr>
                <w:rFonts w:ascii="Segoe UI Light" w:hAnsi="Segoe UI Light" w:cs="Segoe UI Light"/>
                <w:b/>
                <w:bCs/>
                <w:i/>
                <w:iCs/>
                <w:color w:val="666666"/>
                <w:sz w:val="20"/>
                <w:szCs w:val="20"/>
              </w:rPr>
              <w:t>puesto o cargo</w:t>
            </w:r>
            <w:r w:rsidR="00962792">
              <w:rPr>
                <w:rFonts w:ascii="Segoe UI Light" w:hAnsi="Segoe UI Light" w:cs="Segoe UI Light"/>
                <w:b/>
                <w:bCs/>
                <w:i/>
                <w:iCs/>
                <w:color w:val="666666"/>
                <w:sz w:val="20"/>
                <w:szCs w:val="20"/>
              </w:rPr>
              <w:t xml:space="preserve">, </w:t>
            </w:r>
            <w:r>
              <w:rPr>
                <w:rFonts w:ascii="Segoe UI Light" w:hAnsi="Segoe UI Light" w:cs="Segoe UI Light"/>
                <w:color w:val="666666"/>
                <w:sz w:val="20"/>
                <w:szCs w:val="20"/>
              </w:rPr>
              <w:t>es la unidad administrativa de las organizaciones (instituciones). Está constituida por las funciones, los deberes y las responsabilidades que una instancia competente ha asignado para ser atendidas por una persona dentro de una jornada laboral o parte de ella; a cambio de una remuneración salarial (salario base). Por ejemplo: chofer, guarda de seguridad, jardinero.</w:t>
            </w:r>
          </w:p>
        </w:tc>
        <w:tc>
          <w:tcPr>
            <w:tcW w:w="636" w:type="pct"/>
          </w:tcPr>
          <w:p w14:paraId="2B2B87FB" w14:textId="76F2B5E6" w:rsidR="009017D6" w:rsidRDefault="009017D6" w:rsidP="009017D6">
            <w:pPr>
              <w:tabs>
                <w:tab w:val="left" w:pos="-720"/>
              </w:tabs>
              <w:jc w:val="center"/>
              <w:rPr>
                <w:noProof/>
              </w:rPr>
            </w:pPr>
            <w:r>
              <w:rPr>
                <w:noProof/>
              </w:rPr>
              <w:t xml:space="preserve">  </w:t>
            </w:r>
            <w:r>
              <w:rPr>
                <w:noProof/>
              </w:rPr>
              <w:drawing>
                <wp:inline distT="0" distB="0" distL="0" distR="0" wp14:anchorId="378C5864" wp14:editId="6CAC5476">
                  <wp:extent cx="562947" cy="524510"/>
                  <wp:effectExtent l="0" t="0" r="8890" b="8890"/>
                  <wp:docPr id="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289" cy="569551"/>
                          </a:xfrm>
                          <a:prstGeom prst="rect">
                            <a:avLst/>
                          </a:prstGeom>
                        </pic:spPr>
                      </pic:pic>
                    </a:graphicData>
                  </a:graphic>
                </wp:inline>
              </w:drawing>
            </w:r>
          </w:p>
          <w:p w14:paraId="6F31E380" w14:textId="77777777" w:rsidR="009017D6" w:rsidRDefault="009017D6" w:rsidP="009017D6">
            <w:pPr>
              <w:tabs>
                <w:tab w:val="left" w:pos="-720"/>
              </w:tabs>
              <w:jc w:val="both"/>
              <w:rPr>
                <w:noProof/>
              </w:rPr>
            </w:pPr>
          </w:p>
          <w:p w14:paraId="6C34771E" w14:textId="76106CFC" w:rsidR="009017D6" w:rsidRDefault="009017D6" w:rsidP="009017D6">
            <w:pPr>
              <w:tabs>
                <w:tab w:val="left" w:pos="-720"/>
              </w:tabs>
              <w:jc w:val="both"/>
              <w:rPr>
                <w:noProof/>
              </w:rPr>
            </w:pPr>
          </w:p>
        </w:tc>
        <w:tc>
          <w:tcPr>
            <w:tcW w:w="1212" w:type="pct"/>
          </w:tcPr>
          <w:p w14:paraId="6E6BA7C3" w14:textId="4120555C" w:rsidR="009017D6" w:rsidRPr="009017D6" w:rsidRDefault="009017D6" w:rsidP="00561596">
            <w:pPr>
              <w:tabs>
                <w:tab w:val="left" w:pos="-720"/>
              </w:tabs>
              <w:jc w:val="both"/>
              <w:rPr>
                <w:rFonts w:ascii="Segoe UI Light" w:hAnsi="Segoe UI Light" w:cs="Segoe UI Light"/>
                <w:color w:val="666666"/>
                <w:sz w:val="12"/>
                <w:szCs w:val="12"/>
              </w:rPr>
            </w:pPr>
            <w:r>
              <w:rPr>
                <w:rFonts w:ascii="Segoe UI Light" w:hAnsi="Segoe UI Light" w:cs="Segoe UI Light"/>
                <w:color w:val="666666"/>
                <w:sz w:val="12"/>
                <w:szCs w:val="12"/>
              </w:rPr>
              <w:t xml:space="preserve">- </w:t>
            </w:r>
            <w:r w:rsidRPr="009017D6">
              <w:rPr>
                <w:rFonts w:ascii="Segoe UI Light" w:hAnsi="Segoe UI Light" w:cs="Segoe UI Light"/>
                <w:color w:val="666666"/>
                <w:sz w:val="12"/>
                <w:szCs w:val="12"/>
              </w:rPr>
              <w:t>Vigilar y brindar seguridad a personas, instalaciones y bienes de la Institución.</w:t>
            </w:r>
          </w:p>
          <w:p w14:paraId="000BD572" w14:textId="26B31A47" w:rsidR="009017D6" w:rsidRPr="009017D6" w:rsidRDefault="009017D6" w:rsidP="00561596">
            <w:pPr>
              <w:tabs>
                <w:tab w:val="left" w:pos="-720"/>
              </w:tabs>
              <w:jc w:val="both"/>
              <w:rPr>
                <w:rFonts w:ascii="Segoe UI Light" w:hAnsi="Segoe UI Light" w:cs="Segoe UI Light"/>
                <w:color w:val="666666"/>
                <w:sz w:val="12"/>
                <w:szCs w:val="12"/>
              </w:rPr>
            </w:pPr>
            <w:r>
              <w:rPr>
                <w:rFonts w:ascii="Segoe UI Light" w:hAnsi="Segoe UI Light" w:cs="Segoe UI Light"/>
                <w:color w:val="666666"/>
                <w:sz w:val="12"/>
                <w:szCs w:val="12"/>
              </w:rPr>
              <w:t xml:space="preserve">- </w:t>
            </w:r>
            <w:r w:rsidRPr="009017D6">
              <w:rPr>
                <w:rFonts w:ascii="Segoe UI Light" w:hAnsi="Segoe UI Light" w:cs="Segoe UI Light"/>
                <w:color w:val="666666"/>
                <w:sz w:val="12"/>
                <w:szCs w:val="12"/>
              </w:rPr>
              <w:t xml:space="preserve">Realizar revisiones a personas, vehículos, paquetes o cualquier accesorio que pueda </w:t>
            </w:r>
            <w:r>
              <w:rPr>
                <w:rFonts w:ascii="Segoe UI Light" w:hAnsi="Segoe UI Light" w:cs="Segoe UI Light"/>
                <w:color w:val="666666"/>
                <w:sz w:val="12"/>
                <w:szCs w:val="12"/>
              </w:rPr>
              <w:t xml:space="preserve">  </w:t>
            </w:r>
            <w:r w:rsidRPr="009017D6">
              <w:rPr>
                <w:rFonts w:ascii="Segoe UI Light" w:hAnsi="Segoe UI Light" w:cs="Segoe UI Light"/>
                <w:color w:val="666666"/>
                <w:sz w:val="12"/>
                <w:szCs w:val="12"/>
              </w:rPr>
              <w:t>permitir el ingreso de objetos o materiales considerados riesgosos para la seguridad de la institución.</w:t>
            </w:r>
          </w:p>
          <w:p w14:paraId="61081DD3" w14:textId="42BB5891" w:rsidR="009017D6" w:rsidRPr="009017D6" w:rsidRDefault="009017D6" w:rsidP="00561596">
            <w:pPr>
              <w:tabs>
                <w:tab w:val="left" w:pos="-720"/>
              </w:tabs>
              <w:jc w:val="both"/>
              <w:rPr>
                <w:rFonts w:ascii="Segoe UI Light" w:hAnsi="Segoe UI Light" w:cs="Segoe UI Light"/>
                <w:color w:val="666666"/>
                <w:sz w:val="12"/>
                <w:szCs w:val="12"/>
              </w:rPr>
            </w:pPr>
            <w:r>
              <w:rPr>
                <w:rFonts w:ascii="Segoe UI Light" w:hAnsi="Segoe UI Light" w:cs="Segoe UI Light"/>
                <w:color w:val="666666"/>
                <w:sz w:val="12"/>
                <w:szCs w:val="12"/>
              </w:rPr>
              <w:t xml:space="preserve">- </w:t>
            </w:r>
            <w:r w:rsidRPr="009017D6">
              <w:rPr>
                <w:rFonts w:ascii="Segoe UI Light" w:hAnsi="Segoe UI Light" w:cs="Segoe UI Light"/>
                <w:color w:val="666666"/>
                <w:sz w:val="12"/>
                <w:szCs w:val="12"/>
              </w:rPr>
              <w:t>Reportar en forma inmediata cualquier irregularidad sobre la cual tenga conocimiento.</w:t>
            </w:r>
          </w:p>
          <w:p w14:paraId="3CEEFFF2" w14:textId="77777777" w:rsidR="009017D6" w:rsidRDefault="009017D6" w:rsidP="00561596">
            <w:pPr>
              <w:jc w:val="center"/>
              <w:rPr>
                <w:rFonts w:ascii="Segoe UI Light" w:eastAsiaTheme="majorEastAsia" w:hAnsi="Segoe UI Light" w:cs="Segoe UI Light"/>
                <w:color w:val="262626" w:themeColor="text1" w:themeTint="D9"/>
                <w:sz w:val="12"/>
                <w:szCs w:val="12"/>
                <w:lang w:val="es-ES"/>
              </w:rPr>
            </w:pPr>
          </w:p>
          <w:p w14:paraId="1D909DC1" w14:textId="736EF482" w:rsidR="009017D6" w:rsidRPr="00430263" w:rsidRDefault="00BC12DE" w:rsidP="00561596">
            <w:pPr>
              <w:jc w:val="center"/>
              <w:rPr>
                <w:rFonts w:ascii="Segoe UI Light" w:hAnsi="Segoe UI Light" w:cs="Segoe UI Light"/>
                <w:b/>
                <w:bCs/>
                <w:color w:val="00B0F0"/>
                <w:sz w:val="20"/>
                <w:szCs w:val="20"/>
              </w:rPr>
            </w:pPr>
            <w:r>
              <w:rPr>
                <w:rFonts w:ascii="Segoe UI Light" w:hAnsi="Segoe UI Light" w:cs="Segoe UI Light"/>
                <w:b/>
                <w:bCs/>
                <w:color w:val="00B0F0"/>
                <w:sz w:val="12"/>
                <w:szCs w:val="12"/>
              </w:rPr>
              <w:t xml:space="preserve">Ejemplo: </w:t>
            </w:r>
            <w:r w:rsidR="009017D6" w:rsidRPr="00430263">
              <w:rPr>
                <w:rFonts w:ascii="Segoe UI Light" w:hAnsi="Segoe UI Light" w:cs="Segoe UI Light"/>
                <w:b/>
                <w:bCs/>
                <w:color w:val="00B0F0"/>
                <w:sz w:val="12"/>
                <w:szCs w:val="12"/>
              </w:rPr>
              <w:t>Puesto o cargo: Guarda de seguridad</w:t>
            </w:r>
          </w:p>
        </w:tc>
      </w:tr>
    </w:tbl>
    <w:p w14:paraId="4F6189E9" w14:textId="77777777" w:rsidR="00853ECD" w:rsidRDefault="00853ECD" w:rsidP="00F36629">
      <w:pPr>
        <w:spacing w:after="0" w:line="240" w:lineRule="auto"/>
        <w:jc w:val="both"/>
        <w:rPr>
          <w:rFonts w:ascii="Segoe UI Light" w:hAnsi="Segoe UI Light" w:cs="Segoe UI Light"/>
          <w:color w:val="666666"/>
          <w:sz w:val="20"/>
          <w:szCs w:val="20"/>
        </w:rPr>
      </w:pPr>
    </w:p>
    <w:p w14:paraId="323452FC" w14:textId="6A07FC28" w:rsidR="00F36629" w:rsidRPr="00546FD4" w:rsidRDefault="00F36629" w:rsidP="00F36629">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Una </w:t>
      </w:r>
      <w:r w:rsidRPr="00F36629">
        <w:rPr>
          <w:rFonts w:ascii="Segoe UI Light" w:hAnsi="Segoe UI Light" w:cs="Segoe UI Light"/>
          <w:b/>
          <w:bCs/>
          <w:i/>
          <w:iCs/>
          <w:color w:val="666666"/>
          <w:sz w:val="20"/>
          <w:szCs w:val="20"/>
        </w:rPr>
        <w:t>descripción de clase de puesto</w:t>
      </w:r>
      <w:r>
        <w:rPr>
          <w:rFonts w:ascii="Segoe UI Light" w:hAnsi="Segoe UI Light" w:cs="Segoe UI Light"/>
          <w:color w:val="666666"/>
          <w:sz w:val="20"/>
          <w:szCs w:val="20"/>
        </w:rPr>
        <w:t xml:space="preserve">; conocida como una </w:t>
      </w:r>
      <w:r w:rsidRPr="00F36629">
        <w:rPr>
          <w:rFonts w:ascii="Segoe UI Light" w:hAnsi="Segoe UI Light" w:cs="Segoe UI Light"/>
          <w:b/>
          <w:bCs/>
          <w:i/>
          <w:iCs/>
          <w:color w:val="666666"/>
          <w:sz w:val="20"/>
          <w:szCs w:val="20"/>
        </w:rPr>
        <w:t>clase angosta</w:t>
      </w:r>
      <w:r>
        <w:rPr>
          <w:rFonts w:ascii="Segoe UI Light" w:hAnsi="Segoe UI Light" w:cs="Segoe UI Light"/>
          <w:b/>
          <w:bCs/>
          <w:i/>
          <w:iCs/>
          <w:color w:val="666666"/>
          <w:sz w:val="20"/>
          <w:szCs w:val="20"/>
        </w:rPr>
        <w:t xml:space="preserve">, </w:t>
      </w:r>
      <w:r>
        <w:rPr>
          <w:rFonts w:ascii="Segoe UI Light" w:hAnsi="Segoe UI Light" w:cs="Segoe UI Light"/>
          <w:color w:val="666666"/>
          <w:sz w:val="20"/>
          <w:szCs w:val="20"/>
        </w:rPr>
        <w:t>es una redacción sintetizada, no exhaustiva ni excluyente de las funciones y tareas de un puesto o un grupo de puestos.  Incluye también; la naturaleza del trabajo, responsabilidades, condiciones de trabajo,</w:t>
      </w:r>
      <w:r w:rsidR="00546FD4">
        <w:rPr>
          <w:rFonts w:ascii="Segoe UI Light" w:hAnsi="Segoe UI Light" w:cs="Segoe UI Light"/>
          <w:color w:val="666666"/>
          <w:sz w:val="20"/>
          <w:szCs w:val="20"/>
        </w:rPr>
        <w:t xml:space="preserve"> requisitos y otras exigencias. </w:t>
      </w:r>
      <w:r w:rsidRPr="00F36629">
        <w:rPr>
          <w:rFonts w:ascii="Segoe UI Light" w:hAnsi="Segoe UI Light" w:cs="Segoe UI Light"/>
          <w:b/>
          <w:bCs/>
          <w:i/>
          <w:iCs/>
          <w:color w:val="666666"/>
          <w:sz w:val="20"/>
          <w:szCs w:val="20"/>
        </w:rPr>
        <w:t xml:space="preserve"> </w:t>
      </w:r>
      <w:r w:rsidR="00546FD4">
        <w:rPr>
          <w:rFonts w:ascii="Segoe UI Light" w:hAnsi="Segoe UI Light" w:cs="Segoe UI Light"/>
          <w:color w:val="666666"/>
          <w:sz w:val="20"/>
          <w:szCs w:val="20"/>
        </w:rPr>
        <w:t xml:space="preserve">El </w:t>
      </w:r>
      <w:r w:rsidR="00546FD4" w:rsidRPr="008109A3">
        <w:rPr>
          <w:rFonts w:ascii="Segoe UI Light" w:hAnsi="Segoe UI Light" w:cs="Segoe UI Light"/>
          <w:b/>
          <w:bCs/>
          <w:color w:val="666666"/>
          <w:sz w:val="20"/>
          <w:szCs w:val="20"/>
        </w:rPr>
        <w:t>Manual Descriptivo de Clases de puestos</w:t>
      </w:r>
      <w:r w:rsidR="00546FD4">
        <w:rPr>
          <w:rFonts w:ascii="Segoe UI Light" w:hAnsi="Segoe UI Light" w:cs="Segoe UI Light"/>
          <w:color w:val="666666"/>
          <w:sz w:val="20"/>
          <w:szCs w:val="20"/>
        </w:rPr>
        <w:t xml:space="preserve">, </w:t>
      </w:r>
      <w:r w:rsidR="008109A3">
        <w:rPr>
          <w:rFonts w:ascii="Segoe UI Light" w:hAnsi="Segoe UI Light" w:cs="Segoe UI Light"/>
          <w:color w:val="666666"/>
          <w:sz w:val="20"/>
          <w:szCs w:val="20"/>
        </w:rPr>
        <w:t xml:space="preserve">es la agrupación de todas las descripciones de clases de puestos (clases angostas). </w:t>
      </w:r>
    </w:p>
    <w:tbl>
      <w:tblPr>
        <w:tblStyle w:val="Tablaconcuadrcula"/>
        <w:tblW w:w="516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0"/>
        <w:gridCol w:w="2790"/>
      </w:tblGrid>
      <w:tr w:rsidR="00BC12DE" w14:paraId="3920D02F" w14:textId="5EFD0F2E" w:rsidTr="000F72F5">
        <w:trPr>
          <w:trHeight w:val="1714"/>
        </w:trPr>
        <w:tc>
          <w:tcPr>
            <w:tcW w:w="3413" w:type="pct"/>
          </w:tcPr>
          <w:p w14:paraId="0ECF3D0A" w14:textId="77777777" w:rsidR="00F36629" w:rsidRDefault="00F36629" w:rsidP="008D2151">
            <w:pPr>
              <w:jc w:val="both"/>
              <w:rPr>
                <w:rFonts w:ascii="Segoe UI Light" w:hAnsi="Segoe UI Light" w:cs="Segoe UI Light"/>
                <w:color w:val="666666"/>
                <w:sz w:val="20"/>
                <w:szCs w:val="20"/>
              </w:rPr>
            </w:pPr>
          </w:p>
          <w:p w14:paraId="3C74D02C" w14:textId="2358E1AF" w:rsidR="00BC12DE" w:rsidRDefault="00BC12DE" w:rsidP="008D2151">
            <w:pPr>
              <w:autoSpaceDE w:val="0"/>
              <w:autoSpaceDN w:val="0"/>
              <w:adjustRightInd w:val="0"/>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Nos referimos a una </w:t>
            </w:r>
            <w:r w:rsidRPr="00430263">
              <w:rPr>
                <w:rFonts w:ascii="Segoe UI Light" w:hAnsi="Segoe UI Light" w:cs="Segoe UI Light"/>
                <w:b/>
                <w:bCs/>
                <w:i/>
                <w:iCs/>
                <w:color w:val="666666"/>
                <w:sz w:val="20"/>
                <w:szCs w:val="20"/>
              </w:rPr>
              <w:t>clase ancha de puesto</w:t>
            </w:r>
            <w:r>
              <w:rPr>
                <w:rFonts w:ascii="Segoe UI Light" w:hAnsi="Segoe UI Light" w:cs="Segoe UI Light"/>
                <w:color w:val="666666"/>
                <w:sz w:val="20"/>
                <w:szCs w:val="20"/>
              </w:rPr>
              <w:t xml:space="preserve">; </w:t>
            </w:r>
            <w:bookmarkStart w:id="28" w:name="_Hlk160353223"/>
            <w:r w:rsidR="00073C19">
              <w:rPr>
                <w:rFonts w:ascii="Segoe UI Light" w:hAnsi="Segoe UI Light" w:cs="Segoe UI Light"/>
                <w:color w:val="666666"/>
                <w:sz w:val="20"/>
                <w:szCs w:val="20"/>
              </w:rPr>
              <w:t xml:space="preserve">a </w:t>
            </w:r>
            <w:r w:rsidR="008D2151">
              <w:rPr>
                <w:rFonts w:ascii="Segoe UI Light" w:hAnsi="Segoe UI Light" w:cs="Segoe UI Light"/>
                <w:color w:val="666666"/>
                <w:sz w:val="20"/>
                <w:szCs w:val="20"/>
              </w:rPr>
              <w:t>el c</w:t>
            </w:r>
            <w:r w:rsidR="008D2151" w:rsidRPr="001E06E3">
              <w:rPr>
                <w:rFonts w:ascii="Segoe UI Light" w:hAnsi="Segoe UI Light" w:cs="Segoe UI Light"/>
                <w:sz w:val="20"/>
                <w:szCs w:val="20"/>
              </w:rPr>
              <w:t>onjunto de clases angostas similares con respecto a deberes, responsabilidades y autoridad, de manera que</w:t>
            </w:r>
            <w:r w:rsidR="008D2151">
              <w:rPr>
                <w:rFonts w:ascii="Segoe UI Light" w:hAnsi="Segoe UI Light" w:cs="Segoe UI Light"/>
                <w:sz w:val="20"/>
                <w:szCs w:val="20"/>
              </w:rPr>
              <w:t xml:space="preserve"> </w:t>
            </w:r>
            <w:r w:rsidR="008D2151" w:rsidRPr="001E06E3">
              <w:rPr>
                <w:rFonts w:ascii="Segoe UI Light" w:hAnsi="Segoe UI Light" w:cs="Segoe UI Light"/>
                <w:sz w:val="20"/>
                <w:szCs w:val="20"/>
              </w:rPr>
              <w:t>pueda usarse el mismo título descriptivo para</w:t>
            </w:r>
            <w:r w:rsidR="008D2151">
              <w:rPr>
                <w:rFonts w:ascii="Segoe UI Light" w:hAnsi="Segoe UI Light" w:cs="Segoe UI Light"/>
                <w:sz w:val="20"/>
                <w:szCs w:val="20"/>
              </w:rPr>
              <w:t xml:space="preserve"> </w:t>
            </w:r>
            <w:r w:rsidR="008D2151" w:rsidRPr="001E06E3">
              <w:rPr>
                <w:rFonts w:ascii="Segoe UI Light" w:hAnsi="Segoe UI Light" w:cs="Segoe UI Light"/>
                <w:sz w:val="20"/>
                <w:szCs w:val="20"/>
              </w:rPr>
              <w:t>designar las clases angostas comprendidas en la</w:t>
            </w:r>
            <w:r w:rsidR="008D2151">
              <w:rPr>
                <w:rFonts w:ascii="Segoe UI Light" w:hAnsi="Segoe UI Light" w:cs="Segoe UI Light"/>
                <w:sz w:val="20"/>
                <w:szCs w:val="20"/>
              </w:rPr>
              <w:t xml:space="preserve"> </w:t>
            </w:r>
            <w:r w:rsidR="008D2151" w:rsidRPr="001E06E3">
              <w:rPr>
                <w:rFonts w:ascii="Segoe UI Light" w:hAnsi="Segoe UI Light" w:cs="Segoe UI Light"/>
                <w:sz w:val="20"/>
                <w:szCs w:val="20"/>
              </w:rPr>
              <w:t>clase ancha</w:t>
            </w:r>
            <w:r w:rsidR="008D2151">
              <w:rPr>
                <w:rFonts w:ascii="Segoe UI Light" w:hAnsi="Segoe UI Light" w:cs="Segoe UI Light"/>
                <w:sz w:val="20"/>
                <w:szCs w:val="20"/>
              </w:rPr>
              <w:t xml:space="preserve">. </w:t>
            </w:r>
            <w:r w:rsidR="008D2151" w:rsidRPr="00662F51">
              <w:rPr>
                <w:rFonts w:ascii="Segoe UI Light" w:hAnsi="Segoe UI Light" w:cs="Segoe UI Light"/>
                <w:sz w:val="20"/>
                <w:szCs w:val="20"/>
              </w:rPr>
              <w:t>Nótese, que la palabra que se utiliza es “similar”, lo cual no refiere a que los puestos que se encuentren dentro de una clase ancha deban ser iguales para todas las clases angostas que agrupa la misma.</w:t>
            </w:r>
            <w:r w:rsidR="008D2151">
              <w:rPr>
                <w:rFonts w:ascii="Segoe UI Light" w:hAnsi="Segoe UI Light" w:cs="Segoe UI Light"/>
                <w:sz w:val="20"/>
                <w:szCs w:val="20"/>
              </w:rPr>
              <w:t xml:space="preserve"> </w:t>
            </w:r>
            <w:bookmarkEnd w:id="28"/>
            <w:r>
              <w:rPr>
                <w:rFonts w:ascii="Segoe UI Light" w:hAnsi="Segoe UI Light" w:cs="Segoe UI Light"/>
                <w:color w:val="666666"/>
                <w:sz w:val="20"/>
                <w:szCs w:val="20"/>
              </w:rPr>
              <w:t xml:space="preserve">Por ejemplo: Auxiliar de Servicios Generales 1, Auxiliar de Servicios Generales 2. </w:t>
            </w:r>
          </w:p>
        </w:tc>
        <w:tc>
          <w:tcPr>
            <w:tcW w:w="1587" w:type="pct"/>
          </w:tcPr>
          <w:p w14:paraId="53BE7652" w14:textId="77777777" w:rsidR="00BC12DE" w:rsidRDefault="00BC12DE" w:rsidP="00BC12DE">
            <w:pPr>
              <w:jc w:val="center"/>
              <w:rPr>
                <w:rFonts w:ascii="Segoe UI Light" w:hAnsi="Segoe UI Light" w:cs="Segoe UI Light"/>
                <w:color w:val="666666"/>
                <w:sz w:val="16"/>
                <w:szCs w:val="16"/>
              </w:rPr>
            </w:pPr>
          </w:p>
          <w:p w14:paraId="3237658E" w14:textId="77777777" w:rsidR="00F36629" w:rsidRDefault="00F36629" w:rsidP="00561596">
            <w:pPr>
              <w:jc w:val="center"/>
              <w:rPr>
                <w:rFonts w:ascii="Segoe UI Light" w:hAnsi="Segoe UI Light" w:cs="Segoe UI Light"/>
                <w:b/>
                <w:bCs/>
                <w:color w:val="00B0F0"/>
                <w:sz w:val="16"/>
                <w:szCs w:val="16"/>
              </w:rPr>
            </w:pPr>
          </w:p>
          <w:p w14:paraId="19C5EEA1" w14:textId="3F65749C" w:rsidR="00BC12DE" w:rsidRPr="00BC12DE" w:rsidRDefault="00BC12DE" w:rsidP="00561596">
            <w:pPr>
              <w:jc w:val="center"/>
              <w:rPr>
                <w:rFonts w:ascii="Segoe UI Light" w:hAnsi="Segoe UI Light" w:cs="Segoe UI Light"/>
                <w:b/>
                <w:bCs/>
                <w:color w:val="00B0F0"/>
                <w:sz w:val="16"/>
                <w:szCs w:val="16"/>
              </w:rPr>
            </w:pPr>
            <w:r w:rsidRPr="00BC12DE">
              <w:rPr>
                <w:rFonts w:ascii="Segoe UI Light" w:hAnsi="Segoe UI Light" w:cs="Segoe UI Light"/>
                <w:b/>
                <w:bCs/>
                <w:color w:val="00B0F0"/>
                <w:sz w:val="16"/>
                <w:szCs w:val="16"/>
              </w:rPr>
              <w:t>Clase ancha</w:t>
            </w:r>
          </w:p>
          <w:p w14:paraId="688C4F02" w14:textId="5BFC3226" w:rsidR="00BC12DE" w:rsidRDefault="00BC12DE" w:rsidP="00561596">
            <w:pPr>
              <w:jc w:val="right"/>
              <w:rPr>
                <w:rFonts w:ascii="Segoe UI Light" w:hAnsi="Segoe UI Light" w:cs="Segoe UI Light"/>
                <w:color w:val="666666"/>
                <w:sz w:val="16"/>
                <w:szCs w:val="16"/>
              </w:rPr>
            </w:pPr>
            <w:r>
              <w:rPr>
                <w:rFonts w:ascii="Segoe UI Light" w:hAnsi="Segoe UI Light" w:cs="Segoe UI Light"/>
                <w:color w:val="666666"/>
                <w:sz w:val="16"/>
                <w:szCs w:val="16"/>
              </w:rPr>
              <w:t>Auxiliar de Servicios Generales 1</w:t>
            </w:r>
          </w:p>
          <w:p w14:paraId="14660756" w14:textId="77777777" w:rsidR="00BC12DE" w:rsidRDefault="00BC12DE" w:rsidP="00561596">
            <w:pPr>
              <w:jc w:val="right"/>
              <w:rPr>
                <w:rFonts w:ascii="Segoe UI Light" w:hAnsi="Segoe UI Light" w:cs="Segoe UI Light"/>
                <w:color w:val="666666"/>
                <w:sz w:val="16"/>
                <w:szCs w:val="16"/>
              </w:rPr>
            </w:pPr>
          </w:p>
          <w:p w14:paraId="751CB6EA" w14:textId="4DF03D21" w:rsidR="00BC12DE" w:rsidRPr="00BC12DE" w:rsidRDefault="00BC12DE" w:rsidP="00561596">
            <w:pPr>
              <w:jc w:val="center"/>
              <w:rPr>
                <w:rFonts w:ascii="Segoe UI Light" w:hAnsi="Segoe UI Light" w:cs="Segoe UI Light"/>
                <w:b/>
                <w:bCs/>
                <w:color w:val="00B0F0"/>
                <w:sz w:val="16"/>
                <w:szCs w:val="16"/>
              </w:rPr>
            </w:pPr>
            <w:r w:rsidRPr="00BC12DE">
              <w:rPr>
                <w:rFonts w:ascii="Segoe UI Light" w:hAnsi="Segoe UI Light" w:cs="Segoe UI Light"/>
                <w:b/>
                <w:bCs/>
                <w:color w:val="00B0F0"/>
                <w:sz w:val="16"/>
                <w:szCs w:val="16"/>
              </w:rPr>
              <w:t>Clase angosta</w:t>
            </w:r>
          </w:p>
          <w:p w14:paraId="16C247EC" w14:textId="3E92994C" w:rsidR="00BC12DE" w:rsidRDefault="00BC12DE" w:rsidP="00561596">
            <w:pPr>
              <w:jc w:val="right"/>
              <w:rPr>
                <w:rFonts w:ascii="Segoe UI Light" w:hAnsi="Segoe UI Light" w:cs="Segoe UI Light"/>
                <w:color w:val="666666"/>
                <w:sz w:val="16"/>
                <w:szCs w:val="16"/>
              </w:rPr>
            </w:pPr>
            <w:r>
              <w:rPr>
                <w:rFonts w:ascii="Segoe UI Light" w:hAnsi="Segoe UI Light" w:cs="Segoe UI Light"/>
                <w:noProof/>
                <w:color w:val="666666"/>
                <w:sz w:val="16"/>
                <w:szCs w:val="16"/>
              </w:rPr>
              <mc:AlternateContent>
                <mc:Choice Requires="wps">
                  <w:drawing>
                    <wp:anchor distT="0" distB="0" distL="114300" distR="114300" simplePos="0" relativeHeight="251667487" behindDoc="0" locked="0" layoutInCell="1" allowOverlap="1" wp14:anchorId="190FDE37" wp14:editId="0D1FB691">
                      <wp:simplePos x="0" y="0"/>
                      <wp:positionH relativeFrom="column">
                        <wp:posOffset>378714</wp:posOffset>
                      </wp:positionH>
                      <wp:positionV relativeFrom="paragraph">
                        <wp:posOffset>66040</wp:posOffset>
                      </wp:positionV>
                      <wp:extent cx="170688" cy="398272"/>
                      <wp:effectExtent l="0" t="0" r="20320" b="20955"/>
                      <wp:wrapNone/>
                      <wp:docPr id="51" name="Abrir llave 56"/>
                      <wp:cNvGraphicFramePr/>
                      <a:graphic xmlns:a="http://schemas.openxmlformats.org/drawingml/2006/main">
                        <a:graphicData uri="http://schemas.microsoft.com/office/word/2010/wordprocessingShape">
                          <wps:wsp>
                            <wps:cNvSpPr/>
                            <wps:spPr>
                              <a:xfrm>
                                <a:off x="0" y="0"/>
                                <a:ext cx="170688" cy="398272"/>
                              </a:xfrm>
                              <a:prstGeom prst="leftBrace">
                                <a:avLst/>
                              </a:prstGeom>
                              <a:solidFill>
                                <a:schemeClr val="bg1"/>
                              </a:solidFill>
                              <a:ln>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186BC6" id="Abrir llave 56" o:spid="_x0000_s1026" type="#_x0000_t87" style="position:absolute;margin-left:29.8pt;margin-top:5.2pt;width:13.45pt;height:31.35pt;z-index:2516674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" adj="771" filled="t" fillcolor="white [3212]" strokecolor="#00b0f0" strokeweight=".5pt">
                      <v:stroke joinstyle="miter"/>
                    </v:shape>
                  </w:pict>
                </mc:Fallback>
              </mc:AlternateContent>
            </w:r>
          </w:p>
          <w:p w14:paraId="0B345C1C" w14:textId="22F9F316" w:rsidR="00BC12DE" w:rsidRDefault="00BC12DE" w:rsidP="00561596">
            <w:pPr>
              <w:jc w:val="center"/>
              <w:rPr>
                <w:rFonts w:ascii="Segoe UI Light" w:hAnsi="Segoe UI Light" w:cs="Segoe UI Light"/>
                <w:color w:val="666666"/>
                <w:sz w:val="16"/>
                <w:szCs w:val="16"/>
              </w:rPr>
            </w:pPr>
            <w:r>
              <w:rPr>
                <w:rFonts w:ascii="Segoe UI Light" w:hAnsi="Segoe UI Light" w:cs="Segoe UI Light"/>
                <w:color w:val="666666"/>
                <w:sz w:val="16"/>
                <w:szCs w:val="16"/>
              </w:rPr>
              <w:t>Conserje</w:t>
            </w:r>
          </w:p>
          <w:p w14:paraId="389FACEE" w14:textId="69EF5873" w:rsidR="00BC12DE" w:rsidRPr="00BC12DE" w:rsidRDefault="00BC12DE" w:rsidP="00561596">
            <w:pPr>
              <w:jc w:val="center"/>
              <w:rPr>
                <w:rFonts w:ascii="Segoe UI Light" w:hAnsi="Segoe UI Light" w:cs="Segoe UI Light"/>
                <w:color w:val="666666"/>
                <w:sz w:val="16"/>
                <w:szCs w:val="16"/>
              </w:rPr>
            </w:pPr>
            <w:r>
              <w:rPr>
                <w:rFonts w:ascii="Segoe UI Light" w:hAnsi="Segoe UI Light" w:cs="Segoe UI Light"/>
                <w:color w:val="666666"/>
                <w:sz w:val="16"/>
                <w:szCs w:val="16"/>
              </w:rPr>
              <w:t>Jardinero</w:t>
            </w:r>
          </w:p>
          <w:p w14:paraId="59605F51" w14:textId="77777777" w:rsidR="00BC12DE" w:rsidRPr="00BC12DE" w:rsidRDefault="00BC12DE" w:rsidP="00561596">
            <w:pPr>
              <w:jc w:val="right"/>
              <w:rPr>
                <w:rFonts w:ascii="Segoe UI Light" w:hAnsi="Segoe UI Light" w:cs="Segoe UI Light"/>
                <w:color w:val="666666"/>
                <w:sz w:val="16"/>
                <w:szCs w:val="16"/>
              </w:rPr>
            </w:pPr>
          </w:p>
          <w:p w14:paraId="6135958B" w14:textId="1E211C3B" w:rsidR="00BC12DE" w:rsidRPr="00BC12DE" w:rsidRDefault="00BC12DE" w:rsidP="00561596">
            <w:pPr>
              <w:jc w:val="center"/>
              <w:rPr>
                <w:rFonts w:ascii="Segoe UI Light" w:hAnsi="Segoe UI Light" w:cs="Segoe UI Light"/>
                <w:color w:val="666666"/>
                <w:sz w:val="16"/>
                <w:szCs w:val="16"/>
              </w:rPr>
            </w:pPr>
            <w:r>
              <w:rPr>
                <w:rFonts w:ascii="Segoe UI Light" w:hAnsi="Segoe UI Light" w:cs="Segoe UI Light"/>
                <w:b/>
                <w:bCs/>
                <w:color w:val="00B0F0"/>
                <w:sz w:val="12"/>
                <w:szCs w:val="12"/>
              </w:rPr>
              <w:t>Ejemplo: Clase ancha de puesto</w:t>
            </w:r>
          </w:p>
          <w:p w14:paraId="2D3C3E37" w14:textId="364DDB29" w:rsidR="00BC12DE" w:rsidRPr="00BC12DE" w:rsidRDefault="00BC12DE" w:rsidP="00BC12DE">
            <w:pPr>
              <w:jc w:val="both"/>
              <w:rPr>
                <w:rFonts w:ascii="Segoe UI Light" w:hAnsi="Segoe UI Light" w:cs="Segoe UI Light"/>
                <w:color w:val="666666"/>
                <w:sz w:val="16"/>
                <w:szCs w:val="16"/>
              </w:rPr>
            </w:pPr>
          </w:p>
        </w:tc>
      </w:tr>
    </w:tbl>
    <w:p w14:paraId="3B8D6B0C" w14:textId="77777777" w:rsidR="00853ECD" w:rsidRDefault="00853ECD" w:rsidP="005F5D04">
      <w:pPr>
        <w:spacing w:after="0" w:line="240" w:lineRule="auto"/>
        <w:jc w:val="both"/>
        <w:rPr>
          <w:rFonts w:ascii="Segoe UI Light" w:hAnsi="Segoe UI Light" w:cs="Segoe UI Light"/>
          <w:color w:val="666666"/>
          <w:sz w:val="20"/>
          <w:szCs w:val="20"/>
        </w:rPr>
      </w:pPr>
    </w:p>
    <w:p w14:paraId="6A90DA68" w14:textId="6CACC84F" w:rsidR="00561596" w:rsidRDefault="00962792" w:rsidP="005F5D04">
      <w:pPr>
        <w:spacing w:after="0" w:line="240" w:lineRule="auto"/>
        <w:jc w:val="both"/>
        <w:rPr>
          <w:rFonts w:ascii="Segoe UI Light" w:hAnsi="Segoe UI Light" w:cs="Segoe UI Light"/>
          <w:b/>
          <w:bCs/>
          <w:color w:val="666666"/>
          <w:sz w:val="20"/>
          <w:szCs w:val="20"/>
        </w:rPr>
      </w:pPr>
      <w:r>
        <w:rPr>
          <w:rFonts w:ascii="Segoe UI Light" w:hAnsi="Segoe UI Light" w:cs="Segoe UI Light"/>
          <w:color w:val="666666"/>
          <w:sz w:val="20"/>
          <w:szCs w:val="20"/>
        </w:rPr>
        <w:t xml:space="preserve">Una </w:t>
      </w:r>
      <w:r w:rsidRPr="008211F7">
        <w:rPr>
          <w:rFonts w:ascii="Segoe UI Light" w:hAnsi="Segoe UI Light" w:cs="Segoe UI Light"/>
          <w:b/>
          <w:bCs/>
          <w:i/>
          <w:iCs/>
          <w:color w:val="666666"/>
          <w:sz w:val="20"/>
          <w:szCs w:val="20"/>
        </w:rPr>
        <w:t>serie de clases de puestos</w:t>
      </w:r>
      <w:r>
        <w:rPr>
          <w:rFonts w:ascii="Segoe UI Light" w:hAnsi="Segoe UI Light" w:cs="Segoe UI Light"/>
          <w:color w:val="666666"/>
          <w:sz w:val="20"/>
          <w:szCs w:val="20"/>
        </w:rPr>
        <w:t xml:space="preserve">, </w:t>
      </w:r>
      <w:r w:rsidR="008211F7">
        <w:rPr>
          <w:rFonts w:ascii="Segoe UI Light" w:hAnsi="Segoe UI Light" w:cs="Segoe UI Light"/>
          <w:color w:val="666666"/>
          <w:sz w:val="20"/>
          <w:szCs w:val="20"/>
        </w:rPr>
        <w:t>cuyo título es igual; y se diferencian por los números consecutivos que acompañan al nombre; ya que cada uno conlleva distintos niveles de dificultad, de responsabilidad y de requisitos para la ejecución del trabajo.  Las clases comprendidas en una serie tienen salarios distintos.  Por ejemplo: Auxiliar de Servicios Generales 1, Auxiliar de Servicios Generales 2, Auxiliar de Servicios Generales 3, Auxiliar de Servicios Generales 4.</w:t>
      </w:r>
      <w:r w:rsidR="009E666D">
        <w:rPr>
          <w:rFonts w:ascii="Segoe UI Light" w:hAnsi="Segoe UI Light" w:cs="Segoe UI Light"/>
          <w:color w:val="666666"/>
          <w:sz w:val="20"/>
          <w:szCs w:val="20"/>
        </w:rPr>
        <w:t xml:space="preserve">  Es así, que el </w:t>
      </w:r>
      <w:r w:rsidR="009E666D" w:rsidRPr="009E666D">
        <w:rPr>
          <w:rFonts w:ascii="Segoe UI Light" w:hAnsi="Segoe UI Light" w:cs="Segoe UI Light"/>
          <w:b/>
          <w:bCs/>
          <w:color w:val="666666"/>
          <w:sz w:val="20"/>
          <w:szCs w:val="20"/>
        </w:rPr>
        <w:t>grado</w:t>
      </w:r>
      <w:r w:rsidR="009E666D">
        <w:rPr>
          <w:rFonts w:ascii="Segoe UI Light" w:hAnsi="Segoe UI Light" w:cs="Segoe UI Light"/>
          <w:b/>
          <w:bCs/>
          <w:color w:val="666666"/>
          <w:sz w:val="20"/>
          <w:szCs w:val="20"/>
        </w:rPr>
        <w:t xml:space="preserve">, </w:t>
      </w:r>
      <w:r w:rsidR="00156A2A" w:rsidRPr="00156A2A">
        <w:rPr>
          <w:rFonts w:ascii="Segoe UI Light" w:hAnsi="Segoe UI Light" w:cs="Segoe UI Light"/>
          <w:color w:val="666666"/>
          <w:sz w:val="20"/>
          <w:szCs w:val="20"/>
        </w:rPr>
        <w:t xml:space="preserve">es </w:t>
      </w:r>
      <w:r w:rsidR="009E666D">
        <w:rPr>
          <w:rFonts w:ascii="Segoe UI Light" w:hAnsi="Segoe UI Light" w:cs="Segoe UI Light"/>
          <w:color w:val="666666"/>
          <w:sz w:val="20"/>
          <w:szCs w:val="20"/>
        </w:rPr>
        <w:t>cada una de las gradaciones o números que incorpora una serie de clases de puestos y se ordena de menor a mayor</w:t>
      </w:r>
      <w:r w:rsidR="00561596">
        <w:rPr>
          <w:rFonts w:ascii="Segoe UI Light" w:hAnsi="Segoe UI Light" w:cs="Segoe UI Light"/>
          <w:color w:val="666666"/>
          <w:sz w:val="20"/>
          <w:szCs w:val="20"/>
        </w:rPr>
        <w:t xml:space="preserve">.  Entre más alto el grado; la remuneración salarial es mayor y la responsabilidad; lo cual está determinado por la diferencia en importancia, dificultad, complejidad, valor relativo del trabajo. Por ejemplo, Auxiliar de Servicios Generales </w:t>
      </w:r>
      <w:r w:rsidR="00561596" w:rsidRPr="00561596">
        <w:rPr>
          <w:rFonts w:ascii="Segoe UI Light" w:hAnsi="Segoe UI Light" w:cs="Segoe UI Light"/>
          <w:b/>
          <w:bCs/>
          <w:color w:val="666666"/>
          <w:sz w:val="20"/>
          <w:szCs w:val="20"/>
        </w:rPr>
        <w:t xml:space="preserve">1, 2,3,4. </w:t>
      </w:r>
    </w:p>
    <w:p w14:paraId="756A4FBD" w14:textId="0A8202B8" w:rsidR="00471DEA" w:rsidRPr="005F5D04" w:rsidRDefault="00471DEA" w:rsidP="005F5D04">
      <w:pPr>
        <w:spacing w:after="0" w:line="240" w:lineRule="auto"/>
        <w:jc w:val="both"/>
        <w:rPr>
          <w:rFonts w:ascii="Segoe UI Light" w:hAnsi="Segoe UI Light" w:cs="Segoe UI Light"/>
          <w:color w:val="666666"/>
          <w:sz w:val="20"/>
          <w:szCs w:val="20"/>
        </w:rPr>
      </w:pPr>
    </w:p>
    <w:p w14:paraId="74D2B062" w14:textId="341CDB32" w:rsidR="00F27E31" w:rsidRDefault="008E1573" w:rsidP="005F5D04">
      <w:pPr>
        <w:spacing w:after="0" w:line="240" w:lineRule="auto"/>
        <w:jc w:val="both"/>
        <w:rPr>
          <w:rFonts w:ascii="Segoe UI Light" w:hAnsi="Segoe UI Light" w:cs="Segoe UI Light"/>
          <w:color w:val="666666"/>
          <w:sz w:val="20"/>
          <w:szCs w:val="20"/>
        </w:rPr>
      </w:pPr>
      <w:bookmarkStart w:id="29" w:name="_Hlk125286325"/>
      <w:r>
        <w:rPr>
          <w:rFonts w:ascii="Segoe UI Light" w:hAnsi="Segoe UI Light" w:cs="Segoe UI Light"/>
          <w:color w:val="666666"/>
          <w:sz w:val="20"/>
          <w:szCs w:val="20"/>
        </w:rPr>
        <w:lastRenderedPageBreak/>
        <w:t xml:space="preserve">Un </w:t>
      </w:r>
      <w:r w:rsidR="005F5D04" w:rsidRPr="008E1573">
        <w:rPr>
          <w:rFonts w:ascii="Segoe UI Light" w:hAnsi="Segoe UI Light" w:cs="Segoe UI Light"/>
          <w:b/>
          <w:bCs/>
          <w:i/>
          <w:iCs/>
          <w:color w:val="666666"/>
          <w:sz w:val="20"/>
          <w:szCs w:val="20"/>
        </w:rPr>
        <w:t>Grupo Ocupacional (Estrato Ocupacional)</w:t>
      </w:r>
      <w:r>
        <w:rPr>
          <w:rFonts w:ascii="Segoe UI Light" w:hAnsi="Segoe UI Light" w:cs="Segoe UI Light"/>
          <w:b/>
          <w:bCs/>
          <w:i/>
          <w:iCs/>
          <w:color w:val="666666"/>
          <w:sz w:val="20"/>
          <w:szCs w:val="20"/>
        </w:rPr>
        <w:t xml:space="preserve">, </w:t>
      </w:r>
      <w:r>
        <w:rPr>
          <w:rFonts w:ascii="Segoe UI Light" w:hAnsi="Segoe UI Light" w:cs="Segoe UI Light"/>
          <w:color w:val="666666"/>
          <w:sz w:val="20"/>
          <w:szCs w:val="20"/>
        </w:rPr>
        <w:t xml:space="preserve">lo podemos comprender como el agrupamiento de clases de puestos, </w:t>
      </w:r>
      <w:r w:rsidR="000F72F5">
        <w:rPr>
          <w:rFonts w:ascii="Segoe UI Light" w:hAnsi="Segoe UI Light" w:cs="Segoe UI Light"/>
          <w:color w:val="666666"/>
          <w:sz w:val="20"/>
          <w:szCs w:val="20"/>
        </w:rPr>
        <w:t xml:space="preserve">según </w:t>
      </w:r>
      <w:r w:rsidR="000F72F5">
        <w:rPr>
          <w:rFonts w:ascii="Segoe UI Light" w:hAnsi="Segoe UI Light" w:cs="Segoe UI Light"/>
          <w:color w:val="666666"/>
          <w:sz w:val="20"/>
          <w:szCs w:val="20"/>
        </w:rPr>
        <w:tab/>
      </w:r>
      <w:r w:rsidR="00F27E31">
        <w:rPr>
          <w:rFonts w:ascii="Segoe UI Light" w:hAnsi="Segoe UI Light" w:cs="Segoe UI Light"/>
          <w:color w:val="666666"/>
          <w:sz w:val="20"/>
          <w:szCs w:val="20"/>
        </w:rPr>
        <w:t xml:space="preserve">que presentan similitudes en cuanto a un campo de actividad. </w:t>
      </w:r>
      <w:r w:rsidR="00845E40">
        <w:rPr>
          <w:rFonts w:ascii="Segoe UI Light" w:hAnsi="Segoe UI Light" w:cs="Segoe UI Light"/>
          <w:color w:val="666666"/>
          <w:sz w:val="20"/>
          <w:szCs w:val="20"/>
        </w:rPr>
        <w:t xml:space="preserve">Los grupos ocupacionales facilitan realizar subdivisiones ocupacionales; orientados a enmarcar procesos de trabajo, niveles organizacionales: y factores remunerativos. </w:t>
      </w:r>
    </w:p>
    <w:p w14:paraId="584E3387" w14:textId="4B1BB296" w:rsidR="00F27E31" w:rsidRDefault="00F27E31" w:rsidP="002B0E9F">
      <w:pPr>
        <w:spacing w:after="0" w:line="240" w:lineRule="auto"/>
        <w:jc w:val="both"/>
        <w:rPr>
          <w:rFonts w:ascii="Segoe UI Light" w:hAnsi="Segoe UI Light" w:cs="Segoe UI Light"/>
          <w:color w:val="666666"/>
          <w:sz w:val="20"/>
          <w:szCs w:val="20"/>
        </w:rPr>
      </w:pPr>
    </w:p>
    <w:bookmarkEnd w:id="29"/>
    <w:p w14:paraId="3A295171" w14:textId="65AAFE3B" w:rsidR="002B0E9F" w:rsidRDefault="000F72F5" w:rsidP="002B0E9F">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La </w:t>
      </w:r>
      <w:r w:rsidR="00CA6872" w:rsidRPr="002B0E9F">
        <w:rPr>
          <w:rFonts w:ascii="Segoe UI Light" w:hAnsi="Segoe UI Light" w:cs="Segoe UI Light"/>
          <w:b/>
          <w:bCs/>
          <w:i/>
          <w:iCs/>
          <w:color w:val="666666"/>
          <w:sz w:val="20"/>
          <w:szCs w:val="20"/>
        </w:rPr>
        <w:t xml:space="preserve">Escala </w:t>
      </w:r>
      <w:r w:rsidRPr="002B0E9F">
        <w:rPr>
          <w:rFonts w:ascii="Segoe UI Light" w:hAnsi="Segoe UI Light" w:cs="Segoe UI Light"/>
          <w:b/>
          <w:bCs/>
          <w:i/>
          <w:iCs/>
          <w:color w:val="666666"/>
          <w:sz w:val="20"/>
          <w:szCs w:val="20"/>
        </w:rPr>
        <w:t>S</w:t>
      </w:r>
      <w:r w:rsidR="00CA6872" w:rsidRPr="002B0E9F">
        <w:rPr>
          <w:rFonts w:ascii="Segoe UI Light" w:hAnsi="Segoe UI Light" w:cs="Segoe UI Light"/>
          <w:b/>
          <w:bCs/>
          <w:i/>
          <w:iCs/>
          <w:color w:val="666666"/>
          <w:sz w:val="20"/>
          <w:szCs w:val="20"/>
        </w:rPr>
        <w:t>alarial</w:t>
      </w:r>
      <w:r w:rsidRPr="002B0E9F">
        <w:rPr>
          <w:rFonts w:ascii="Segoe UI Light" w:hAnsi="Segoe UI Light" w:cs="Segoe UI Light"/>
          <w:b/>
          <w:bCs/>
          <w:i/>
          <w:iCs/>
          <w:color w:val="666666"/>
          <w:sz w:val="20"/>
          <w:szCs w:val="20"/>
        </w:rPr>
        <w:t>,</w:t>
      </w:r>
      <w:r w:rsidRPr="002B0E9F">
        <w:rPr>
          <w:rFonts w:ascii="Segoe UI Light" w:hAnsi="Segoe UI Light" w:cs="Segoe UI Light"/>
          <w:color w:val="666666"/>
          <w:sz w:val="20"/>
          <w:szCs w:val="20"/>
        </w:rPr>
        <w:t xml:space="preserve"> </w:t>
      </w:r>
      <w:r w:rsidR="002B0E9F" w:rsidRPr="002B0E9F">
        <w:rPr>
          <w:rFonts w:ascii="Segoe UI Light" w:hAnsi="Segoe UI Light" w:cs="Segoe UI Light"/>
          <w:color w:val="666666"/>
          <w:sz w:val="20"/>
          <w:szCs w:val="20"/>
        </w:rPr>
        <w:t>es el conjunto de categorí</w:t>
      </w:r>
      <w:r w:rsidR="002B0E9F">
        <w:rPr>
          <w:rFonts w:ascii="Segoe UI Light" w:hAnsi="Segoe UI Light" w:cs="Segoe UI Light"/>
          <w:color w:val="666666"/>
          <w:sz w:val="20"/>
          <w:szCs w:val="20"/>
        </w:rPr>
        <w:t xml:space="preserve">as salariales </w:t>
      </w:r>
      <w:r w:rsidR="002B0E9F" w:rsidRPr="002B0E9F">
        <w:rPr>
          <w:rFonts w:ascii="Segoe UI Light" w:hAnsi="Segoe UI Light" w:cs="Segoe UI Light"/>
          <w:color w:val="666666"/>
          <w:sz w:val="20"/>
          <w:szCs w:val="20"/>
        </w:rPr>
        <w:t>diferenciadas por el salari</w:t>
      </w:r>
      <w:r w:rsidR="002B0E9F">
        <w:rPr>
          <w:rFonts w:ascii="Segoe UI Light" w:hAnsi="Segoe UI Light" w:cs="Segoe UI Light"/>
          <w:color w:val="666666"/>
          <w:sz w:val="20"/>
          <w:szCs w:val="20"/>
        </w:rPr>
        <w:t>o base</w:t>
      </w:r>
      <w:r w:rsidR="002B0E9F" w:rsidRPr="002B0E9F">
        <w:rPr>
          <w:rFonts w:ascii="Segoe UI Light" w:hAnsi="Segoe UI Light" w:cs="Segoe UI Light"/>
          <w:color w:val="666666"/>
          <w:sz w:val="20"/>
          <w:szCs w:val="20"/>
        </w:rPr>
        <w:t xml:space="preserve"> correspondiente, </w:t>
      </w:r>
      <w:r w:rsidR="002B0E9F">
        <w:rPr>
          <w:rFonts w:ascii="Segoe UI Light" w:hAnsi="Segoe UI Light" w:cs="Segoe UI Light"/>
          <w:color w:val="666666"/>
          <w:sz w:val="20"/>
          <w:szCs w:val="20"/>
        </w:rPr>
        <w:t xml:space="preserve">según cada clase ancha de puesto. </w:t>
      </w:r>
      <w:r w:rsidR="002B0E9F" w:rsidRPr="002B0E9F">
        <w:rPr>
          <w:rFonts w:ascii="Segoe UI Light" w:hAnsi="Segoe UI Light" w:cs="Segoe UI Light"/>
          <w:color w:val="666666"/>
          <w:sz w:val="20"/>
          <w:szCs w:val="20"/>
        </w:rPr>
        <w:t xml:space="preserve">El </w:t>
      </w:r>
      <w:r w:rsidR="002B0E9F">
        <w:rPr>
          <w:rFonts w:ascii="Segoe UI Light" w:hAnsi="Segoe UI Light" w:cs="Segoe UI Light"/>
          <w:b/>
          <w:bCs/>
          <w:i/>
          <w:iCs/>
          <w:color w:val="666666"/>
          <w:sz w:val="20"/>
          <w:szCs w:val="20"/>
        </w:rPr>
        <w:t>Í</w:t>
      </w:r>
      <w:r w:rsidR="002B0E9F" w:rsidRPr="002B0E9F">
        <w:rPr>
          <w:rFonts w:ascii="Segoe UI Light" w:hAnsi="Segoe UI Light" w:cs="Segoe UI Light"/>
          <w:b/>
          <w:bCs/>
          <w:i/>
          <w:iCs/>
          <w:color w:val="666666"/>
          <w:sz w:val="20"/>
          <w:szCs w:val="20"/>
        </w:rPr>
        <w:t xml:space="preserve">ndice </w:t>
      </w:r>
      <w:r w:rsidR="002B0E9F">
        <w:rPr>
          <w:rFonts w:ascii="Segoe UI Light" w:hAnsi="Segoe UI Light" w:cs="Segoe UI Light"/>
          <w:b/>
          <w:bCs/>
          <w:i/>
          <w:iCs/>
          <w:color w:val="666666"/>
          <w:sz w:val="20"/>
          <w:szCs w:val="20"/>
        </w:rPr>
        <w:t>S</w:t>
      </w:r>
      <w:r w:rsidR="002B0E9F" w:rsidRPr="002B0E9F">
        <w:rPr>
          <w:rFonts w:ascii="Segoe UI Light" w:hAnsi="Segoe UI Light" w:cs="Segoe UI Light"/>
          <w:b/>
          <w:bCs/>
          <w:i/>
          <w:iCs/>
          <w:color w:val="666666"/>
          <w:sz w:val="20"/>
          <w:szCs w:val="20"/>
        </w:rPr>
        <w:t>alarial</w:t>
      </w:r>
      <w:r w:rsidR="002B0E9F" w:rsidRPr="002B0E9F">
        <w:rPr>
          <w:rFonts w:ascii="Segoe UI Light" w:hAnsi="Segoe UI Light" w:cs="Segoe UI Light"/>
          <w:color w:val="666666"/>
          <w:sz w:val="20"/>
          <w:szCs w:val="20"/>
        </w:rPr>
        <w:t xml:space="preserve"> </w:t>
      </w:r>
      <w:r w:rsidR="002B0E9F">
        <w:rPr>
          <w:rFonts w:ascii="Segoe UI Light" w:hAnsi="Segoe UI Light" w:cs="Segoe UI Light"/>
          <w:color w:val="666666"/>
          <w:sz w:val="20"/>
          <w:szCs w:val="20"/>
        </w:rPr>
        <w:t>es un instrumento que contiene la r</w:t>
      </w:r>
      <w:r w:rsidR="002B0E9F" w:rsidRPr="002B0E9F">
        <w:rPr>
          <w:rFonts w:ascii="Segoe UI Light" w:hAnsi="Segoe UI Light" w:cs="Segoe UI Light"/>
          <w:color w:val="666666"/>
          <w:sz w:val="20"/>
          <w:szCs w:val="20"/>
        </w:rPr>
        <w:t xml:space="preserve">elación </w:t>
      </w:r>
      <w:r w:rsidR="002B0E9F">
        <w:rPr>
          <w:rFonts w:ascii="Segoe UI Light" w:hAnsi="Segoe UI Light" w:cs="Segoe UI Light"/>
          <w:color w:val="666666"/>
          <w:sz w:val="20"/>
          <w:szCs w:val="20"/>
        </w:rPr>
        <w:t xml:space="preserve">de las clases anchas de puestos; la </w:t>
      </w:r>
      <w:r w:rsidR="002B0E9F" w:rsidRPr="002B0E9F">
        <w:rPr>
          <w:rFonts w:ascii="Segoe UI Light" w:hAnsi="Segoe UI Light" w:cs="Segoe UI Light"/>
          <w:color w:val="666666"/>
          <w:sz w:val="20"/>
          <w:szCs w:val="20"/>
        </w:rPr>
        <w:t>categorí</w:t>
      </w:r>
      <w:r w:rsidR="002B0E9F">
        <w:rPr>
          <w:rFonts w:ascii="Segoe UI Light" w:hAnsi="Segoe UI Light" w:cs="Segoe UI Light"/>
          <w:color w:val="666666"/>
          <w:sz w:val="20"/>
          <w:szCs w:val="20"/>
        </w:rPr>
        <w:t xml:space="preserve">a salarial, </w:t>
      </w:r>
      <w:r w:rsidR="002B0E9F" w:rsidRPr="002B0E9F">
        <w:rPr>
          <w:rFonts w:ascii="Segoe UI Light" w:hAnsi="Segoe UI Light" w:cs="Segoe UI Light"/>
          <w:color w:val="666666"/>
          <w:sz w:val="20"/>
          <w:szCs w:val="20"/>
        </w:rPr>
        <w:t>códig</w:t>
      </w:r>
      <w:r w:rsidR="002B0E9F">
        <w:rPr>
          <w:rFonts w:ascii="Segoe UI Light" w:hAnsi="Segoe UI Light" w:cs="Segoe UI Light"/>
          <w:color w:val="666666"/>
          <w:sz w:val="20"/>
          <w:szCs w:val="20"/>
        </w:rPr>
        <w:t xml:space="preserve">o de la clase </w:t>
      </w:r>
      <w:r w:rsidR="002B0E9F" w:rsidRPr="002B0E9F">
        <w:rPr>
          <w:rFonts w:ascii="Segoe UI Light" w:hAnsi="Segoe UI Light" w:cs="Segoe UI Light"/>
          <w:color w:val="666666"/>
          <w:sz w:val="20"/>
          <w:szCs w:val="20"/>
        </w:rPr>
        <w:t>y salario base.</w:t>
      </w:r>
    </w:p>
    <w:p w14:paraId="6BE81936" w14:textId="421C2F84" w:rsidR="008808BA" w:rsidRDefault="008808BA" w:rsidP="002B0E9F">
      <w:pPr>
        <w:spacing w:after="0" w:line="240" w:lineRule="auto"/>
        <w:jc w:val="both"/>
        <w:rPr>
          <w:rFonts w:ascii="Segoe UI Light" w:hAnsi="Segoe UI Light" w:cs="Segoe UI Light"/>
          <w:color w:val="666666"/>
          <w:sz w:val="20"/>
          <w:szCs w:val="20"/>
        </w:rPr>
      </w:pPr>
    </w:p>
    <w:p w14:paraId="4E57C161" w14:textId="3897B8A1" w:rsidR="008808BA" w:rsidRDefault="008808BA" w:rsidP="002B0E9F">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 xml:space="preserve">Y finalmente, la </w:t>
      </w:r>
      <w:r w:rsidRPr="008808BA">
        <w:rPr>
          <w:rFonts w:ascii="Segoe UI Light" w:hAnsi="Segoe UI Light" w:cs="Segoe UI Light"/>
          <w:b/>
          <w:bCs/>
          <w:color w:val="666666"/>
          <w:sz w:val="20"/>
          <w:szCs w:val="20"/>
        </w:rPr>
        <w:t>Categoría Salarial,</w:t>
      </w:r>
      <w:r>
        <w:rPr>
          <w:rFonts w:ascii="Segoe UI Light" w:hAnsi="Segoe UI Light" w:cs="Segoe UI Light"/>
          <w:color w:val="666666"/>
          <w:sz w:val="20"/>
          <w:szCs w:val="20"/>
        </w:rPr>
        <w:t xml:space="preserve"> es cada una de las divisiones o niveles de la Escala Salarial y relacionado al salario base. </w:t>
      </w:r>
    </w:p>
    <w:p w14:paraId="5736EDA4" w14:textId="77777777" w:rsidR="00A43BB7" w:rsidRPr="002B0E9F" w:rsidRDefault="00A43BB7" w:rsidP="002B0E9F">
      <w:pPr>
        <w:spacing w:after="0" w:line="240" w:lineRule="auto"/>
        <w:jc w:val="both"/>
        <w:rPr>
          <w:rFonts w:ascii="Segoe UI Light" w:hAnsi="Segoe UI Light" w:cs="Segoe UI Light"/>
          <w:color w:val="666666"/>
          <w:sz w:val="20"/>
          <w:szCs w:val="20"/>
        </w:rPr>
      </w:pPr>
    </w:p>
    <w:p w14:paraId="10E68651" w14:textId="3B507803" w:rsidR="00670AA1" w:rsidRDefault="00F8167C" w:rsidP="00F8167C">
      <w:pPr>
        <w:autoSpaceDE w:val="0"/>
        <w:autoSpaceDN w:val="0"/>
        <w:adjustRightInd w:val="0"/>
        <w:spacing w:after="0" w:line="240" w:lineRule="auto"/>
        <w:jc w:val="both"/>
        <w:rPr>
          <w:rFonts w:ascii="Segoe UI Light" w:hAnsi="Segoe UI Light" w:cs="Segoe UI Light"/>
          <w:color w:val="666666"/>
          <w:sz w:val="20"/>
          <w:szCs w:val="20"/>
        </w:rPr>
      </w:pPr>
      <w:r w:rsidRPr="00F8167C">
        <w:rPr>
          <w:rFonts w:ascii="Segoe UI Light" w:hAnsi="Segoe UI Light" w:cs="Segoe UI Light"/>
          <w:color w:val="666666"/>
          <w:sz w:val="20"/>
          <w:szCs w:val="20"/>
        </w:rPr>
        <w:t>Para aclarar y ejemplificar los elementos citado</w:t>
      </w:r>
      <w:r w:rsidR="00670AA1">
        <w:rPr>
          <w:rFonts w:ascii="Segoe UI Light" w:hAnsi="Segoe UI Light" w:cs="Segoe UI Light"/>
          <w:color w:val="666666"/>
          <w:sz w:val="20"/>
          <w:szCs w:val="20"/>
        </w:rPr>
        <w:t>s; de seguido se presenta la siguiente infografía.</w:t>
      </w:r>
    </w:p>
    <w:p w14:paraId="153C48B1" w14:textId="77777777" w:rsidR="00670AA1" w:rsidRDefault="00670AA1" w:rsidP="00F8167C">
      <w:pPr>
        <w:autoSpaceDE w:val="0"/>
        <w:autoSpaceDN w:val="0"/>
        <w:adjustRightInd w:val="0"/>
        <w:spacing w:after="0" w:line="240" w:lineRule="auto"/>
        <w:jc w:val="both"/>
        <w:rPr>
          <w:rFonts w:ascii="Segoe UI Light" w:hAnsi="Segoe UI Light" w:cs="Segoe UI Light"/>
          <w:color w:val="666666"/>
          <w:sz w:val="20"/>
          <w:szCs w:val="20"/>
        </w:rPr>
      </w:pPr>
    </w:p>
    <w:p w14:paraId="522B4261" w14:textId="77777777" w:rsidR="007D031B" w:rsidRDefault="007D031B" w:rsidP="005B7ABF">
      <w:pPr>
        <w:pStyle w:val="Contenido"/>
        <w:spacing w:line="240" w:lineRule="auto"/>
        <w:jc w:val="both"/>
        <w:rPr>
          <w:noProof/>
        </w:rPr>
      </w:pPr>
    </w:p>
    <w:p w14:paraId="194D7455" w14:textId="0FB4CD19" w:rsidR="007D031B" w:rsidRDefault="002715A5" w:rsidP="005B7ABF">
      <w:pPr>
        <w:pStyle w:val="Contenido"/>
        <w:spacing w:line="240" w:lineRule="auto"/>
        <w:jc w:val="both"/>
        <w:rPr>
          <w:noProof/>
        </w:rPr>
      </w:pPr>
      <w:r>
        <w:rPr>
          <w:noProof/>
        </w:rPr>
        <w:drawing>
          <wp:inline distT="0" distB="0" distL="0" distR="0" wp14:anchorId="262CFA9F" wp14:editId="1F210364">
            <wp:extent cx="5400040" cy="3164205"/>
            <wp:effectExtent l="0" t="0" r="0" b="0"/>
            <wp:docPr id="7163646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6460" name=""/>
                    <pic:cNvPicPr/>
                  </pic:nvPicPr>
                  <pic:blipFill>
                    <a:blip r:embed="rId45"/>
                    <a:stretch>
                      <a:fillRect/>
                    </a:stretch>
                  </pic:blipFill>
                  <pic:spPr>
                    <a:xfrm>
                      <a:off x="0" y="0"/>
                      <a:ext cx="5400040" cy="3164205"/>
                    </a:xfrm>
                    <a:prstGeom prst="rect">
                      <a:avLst/>
                    </a:prstGeom>
                  </pic:spPr>
                </pic:pic>
              </a:graphicData>
            </a:graphic>
          </wp:inline>
        </w:drawing>
      </w:r>
    </w:p>
    <w:p w14:paraId="5169845E" w14:textId="77777777" w:rsidR="007D031B" w:rsidRDefault="007D031B" w:rsidP="005B7ABF">
      <w:pPr>
        <w:pStyle w:val="Contenido"/>
        <w:spacing w:line="240" w:lineRule="auto"/>
        <w:jc w:val="both"/>
        <w:rPr>
          <w:rFonts w:ascii="Segoe UI Light" w:hAnsi="Segoe UI Light" w:cs="Segoe UI Light"/>
          <w:color w:val="666666"/>
          <w:sz w:val="20"/>
          <w:szCs w:val="20"/>
          <w:lang w:val="es-419"/>
        </w:rPr>
      </w:pPr>
    </w:p>
    <w:p w14:paraId="01B7B6C3" w14:textId="274A9169" w:rsidR="00853ECD" w:rsidRDefault="0047499B" w:rsidP="00854662">
      <w:pPr>
        <w:pStyle w:val="Contenido"/>
        <w:spacing w:line="240" w:lineRule="auto"/>
        <w:jc w:val="center"/>
        <w:rPr>
          <w:rFonts w:ascii="Segoe UI Light" w:hAnsi="Segoe UI Light" w:cs="Segoe UI Light"/>
          <w:color w:val="666666"/>
          <w:sz w:val="20"/>
          <w:szCs w:val="20"/>
          <w:lang w:val="es-419"/>
        </w:rPr>
      </w:pPr>
      <w:r>
        <w:rPr>
          <w:noProof/>
        </w:rPr>
        <w:drawing>
          <wp:inline distT="0" distB="0" distL="0" distR="0" wp14:anchorId="72B93891" wp14:editId="0E737FAC">
            <wp:extent cx="4905310" cy="2870851"/>
            <wp:effectExtent l="0" t="0" r="0" b="5715"/>
            <wp:docPr id="29"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39913" cy="2891103"/>
                    </a:xfrm>
                    <a:prstGeom prst="rect">
                      <a:avLst/>
                    </a:prstGeom>
                  </pic:spPr>
                </pic:pic>
              </a:graphicData>
            </a:graphic>
          </wp:inline>
        </w:drawing>
      </w:r>
    </w:p>
    <w:p w14:paraId="74C43072" w14:textId="258377FB" w:rsidR="00853ECD" w:rsidRDefault="00853ECD" w:rsidP="005B7ABF">
      <w:pPr>
        <w:pStyle w:val="Contenido"/>
        <w:spacing w:line="240" w:lineRule="auto"/>
        <w:jc w:val="both"/>
        <w:rPr>
          <w:rFonts w:ascii="Segoe UI Light" w:hAnsi="Segoe UI Light" w:cs="Segoe UI Light"/>
          <w:color w:val="666666"/>
          <w:sz w:val="20"/>
          <w:szCs w:val="20"/>
          <w:lang w:val="es-419"/>
        </w:rPr>
      </w:pPr>
    </w:p>
    <w:p w14:paraId="3F9EA7AF" w14:textId="10C40D6B" w:rsidR="00853ECD" w:rsidRDefault="00CE3A9C" w:rsidP="005B7ABF">
      <w:pPr>
        <w:pStyle w:val="Contenido"/>
        <w:spacing w:line="240" w:lineRule="auto"/>
        <w:jc w:val="both"/>
        <w:rPr>
          <w:rFonts w:ascii="Segoe UI Light" w:hAnsi="Segoe UI Light" w:cs="Segoe UI Light"/>
          <w:color w:val="666666"/>
          <w:sz w:val="20"/>
          <w:szCs w:val="20"/>
          <w:lang w:val="es-419"/>
        </w:rPr>
      </w:pPr>
      <w:r>
        <w:rPr>
          <w:noProof/>
        </w:rPr>
        <w:lastRenderedPageBreak/>
        <w:drawing>
          <wp:inline distT="0" distB="0" distL="0" distR="0" wp14:anchorId="4C4388E7" wp14:editId="79397EAA">
            <wp:extent cx="5400040" cy="2836545"/>
            <wp:effectExtent l="0" t="0" r="0" b="1905"/>
            <wp:docPr id="74" name="Imagen 59" descr="Gráfico de rectángulo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descr="Gráfico de rectángulos&#10;&#10;Descripción generada automáticamente con confianza media"/>
                    <pic:cNvPicPr/>
                  </pic:nvPicPr>
                  <pic:blipFill>
                    <a:blip r:embed="rId47"/>
                    <a:stretch>
                      <a:fillRect/>
                    </a:stretch>
                  </pic:blipFill>
                  <pic:spPr>
                    <a:xfrm>
                      <a:off x="0" y="0"/>
                      <a:ext cx="5400040" cy="2836545"/>
                    </a:xfrm>
                    <a:prstGeom prst="rect">
                      <a:avLst/>
                    </a:prstGeom>
                  </pic:spPr>
                </pic:pic>
              </a:graphicData>
            </a:graphic>
          </wp:inline>
        </w:drawing>
      </w:r>
    </w:p>
    <w:p w14:paraId="7161ACAC" w14:textId="5569D838" w:rsidR="00853ECD" w:rsidRDefault="0039364D" w:rsidP="005B7ABF">
      <w:pPr>
        <w:pStyle w:val="Contenido"/>
        <w:spacing w:line="240" w:lineRule="auto"/>
        <w:jc w:val="both"/>
        <w:rPr>
          <w:rFonts w:ascii="Segoe UI Light" w:hAnsi="Segoe UI Light" w:cs="Segoe UI Light"/>
          <w:color w:val="666666"/>
          <w:sz w:val="20"/>
          <w:szCs w:val="20"/>
          <w:lang w:val="es-419"/>
        </w:rPr>
      </w:pPr>
      <w:r w:rsidRPr="00430263">
        <w:rPr>
          <w:rFonts w:ascii="Segoe UI Light" w:hAnsi="Segoe UI Light" w:cs="Segoe UI Light"/>
          <w:b/>
          <w:bCs/>
          <w:color w:val="34ACBC"/>
          <w:sz w:val="12"/>
          <w:szCs w:val="12"/>
        </w:rPr>
        <w:t xml:space="preserve">Infografía 1. </w:t>
      </w:r>
      <w:r>
        <w:rPr>
          <w:rFonts w:ascii="Segoe UI Light" w:hAnsi="Segoe UI Light" w:cs="Segoe UI Light"/>
          <w:b/>
          <w:bCs/>
          <w:color w:val="34ACBC"/>
          <w:sz w:val="12"/>
          <w:szCs w:val="12"/>
        </w:rPr>
        <w:t>Características Poder Judicial</w:t>
      </w:r>
    </w:p>
    <w:p w14:paraId="73E49E58" w14:textId="77777777" w:rsidR="0071195B" w:rsidRDefault="0071195B" w:rsidP="0071195B">
      <w:pPr>
        <w:pStyle w:val="Contenido"/>
        <w:spacing w:line="240" w:lineRule="auto"/>
        <w:jc w:val="both"/>
        <w:rPr>
          <w:rFonts w:ascii="Segoe UI Light" w:hAnsi="Segoe UI Light" w:cs="Segoe UI Light"/>
          <w:color w:val="666666"/>
          <w:sz w:val="20"/>
          <w:szCs w:val="20"/>
          <w:lang w:val="es-419"/>
        </w:rPr>
      </w:pPr>
    </w:p>
    <w:p w14:paraId="06FDCFF3" w14:textId="77777777" w:rsidR="005B0CE7" w:rsidRDefault="00567765" w:rsidP="005B0CE7">
      <w:pPr>
        <w:jc w:val="both"/>
        <w:outlineLvl w:val="0"/>
        <w:rPr>
          <w:rFonts w:ascii="Segoe UI Light" w:hAnsi="Segoe UI Light" w:cs="Segoe UI Light"/>
          <w:sz w:val="20"/>
          <w:szCs w:val="20"/>
        </w:rPr>
      </w:pPr>
      <w:bookmarkStart w:id="30" w:name="_Hlk118230330"/>
      <w:r w:rsidRPr="00780C3D">
        <w:rPr>
          <w:rFonts w:ascii="Segoe UI Light" w:hAnsi="Segoe UI Light" w:cs="Segoe UI Light"/>
          <w:b/>
          <w:bCs/>
          <w:color w:val="00B0F0"/>
          <w:sz w:val="28"/>
          <w:szCs w:val="28"/>
        </w:rPr>
        <w:t>D</w:t>
      </w:r>
      <w:r w:rsidR="00A61B51">
        <w:rPr>
          <w:rFonts w:ascii="Segoe UI Light" w:hAnsi="Segoe UI Light" w:cs="Segoe UI Light"/>
          <w:b/>
          <w:bCs/>
          <w:color w:val="00B0F0"/>
          <w:sz w:val="28"/>
          <w:szCs w:val="28"/>
        </w:rPr>
        <w:t xml:space="preserve">ISTRIBUCION Y CANTIDAD DE PUESTOS SEGÚN, </w:t>
      </w:r>
      <w:r w:rsidRPr="00780C3D">
        <w:rPr>
          <w:rFonts w:ascii="Segoe UI Light" w:hAnsi="Segoe UI Light" w:cs="Segoe UI Light"/>
          <w:b/>
          <w:bCs/>
          <w:color w:val="00B0F0"/>
          <w:sz w:val="28"/>
          <w:szCs w:val="28"/>
        </w:rPr>
        <w:t xml:space="preserve">GRUPO OCUPACIONAL </w:t>
      </w:r>
    </w:p>
    <w:p w14:paraId="5576F23F" w14:textId="3CE9F912" w:rsidR="00643DC3" w:rsidRDefault="005B0CE7" w:rsidP="007F270A">
      <w:pPr>
        <w:spacing w:after="0" w:line="240" w:lineRule="auto"/>
        <w:jc w:val="both"/>
        <w:outlineLvl w:val="0"/>
        <w:rPr>
          <w:rFonts w:ascii="Segoe UI Light" w:hAnsi="Segoe UI Light" w:cs="Segoe UI Light"/>
          <w:sz w:val="20"/>
          <w:szCs w:val="20"/>
        </w:rPr>
      </w:pPr>
      <w:r>
        <w:rPr>
          <w:rFonts w:ascii="Segoe UI Light" w:hAnsi="Segoe UI Light" w:cs="Segoe UI Light"/>
          <w:sz w:val="20"/>
          <w:szCs w:val="20"/>
        </w:rPr>
        <w:t>Previo a mostrar la información relacionada a la composición de cada uno de los 10 grupos ocupacionales que conforman la institución</w:t>
      </w:r>
      <w:r w:rsidR="00643DC3">
        <w:rPr>
          <w:rFonts w:ascii="Segoe UI Light" w:hAnsi="Segoe UI Light" w:cs="Segoe UI Light"/>
          <w:sz w:val="20"/>
          <w:szCs w:val="20"/>
        </w:rPr>
        <w:t>; vamos a retomar los siguientes elementos.</w:t>
      </w:r>
    </w:p>
    <w:p w14:paraId="77050D97" w14:textId="77777777" w:rsidR="005807A8" w:rsidRDefault="005807A8" w:rsidP="007F270A">
      <w:pPr>
        <w:spacing w:after="0" w:line="240" w:lineRule="auto"/>
        <w:jc w:val="both"/>
        <w:outlineLvl w:val="0"/>
        <w:rPr>
          <w:rFonts w:ascii="Segoe UI Light" w:hAnsi="Segoe UI Light" w:cs="Segoe UI Light"/>
          <w:sz w:val="20"/>
          <w:szCs w:val="20"/>
        </w:rPr>
      </w:pPr>
    </w:p>
    <w:p w14:paraId="3C817B16" w14:textId="08804AC2" w:rsidR="00643DC3" w:rsidRPr="00420F32" w:rsidRDefault="00643DC3" w:rsidP="007F270A">
      <w:pPr>
        <w:spacing w:after="0" w:line="240" w:lineRule="auto"/>
        <w:jc w:val="both"/>
        <w:rPr>
          <w:rFonts w:ascii="Segoe UI Light" w:hAnsi="Segoe UI Light" w:cs="Segoe UI Light"/>
          <w:i/>
          <w:iCs/>
          <w:sz w:val="20"/>
          <w:szCs w:val="20"/>
        </w:rPr>
      </w:pPr>
      <w:r>
        <w:rPr>
          <w:rFonts w:ascii="Segoe UI Light" w:hAnsi="Segoe UI Light" w:cs="Segoe UI Light"/>
          <w:sz w:val="20"/>
          <w:szCs w:val="20"/>
        </w:rPr>
        <w:t>E</w:t>
      </w:r>
      <w:r w:rsidRPr="00643DC3">
        <w:rPr>
          <w:rFonts w:ascii="Segoe UI Light" w:hAnsi="Segoe UI Light" w:cs="Segoe UI Light"/>
          <w:sz w:val="20"/>
          <w:szCs w:val="20"/>
        </w:rPr>
        <w:t>l artícul</w:t>
      </w:r>
      <w:r>
        <w:rPr>
          <w:rFonts w:ascii="Segoe UI Light" w:hAnsi="Segoe UI Light" w:cs="Segoe UI Light"/>
          <w:sz w:val="20"/>
          <w:szCs w:val="20"/>
        </w:rPr>
        <w:t xml:space="preserve">o </w:t>
      </w:r>
      <w:r w:rsidRPr="00643DC3">
        <w:rPr>
          <w:rFonts w:ascii="Segoe UI Light" w:hAnsi="Segoe UI Light" w:cs="Segoe UI Light"/>
          <w:sz w:val="20"/>
          <w:szCs w:val="20"/>
        </w:rPr>
        <w:t xml:space="preserve">156 de nuestra Constitución Política el cual indica que: </w:t>
      </w:r>
      <w:r w:rsidRPr="00420F32">
        <w:rPr>
          <w:rFonts w:ascii="Segoe UI Light" w:hAnsi="Segoe UI Light" w:cs="Segoe UI Light"/>
          <w:i/>
          <w:iCs/>
          <w:sz w:val="20"/>
          <w:szCs w:val="20"/>
        </w:rPr>
        <w:t>“… la Corte Suprema de Justicia es el tribunal superior del Poder Judicial, y de ella dependen los tribunales, funcionarios y empleados en el ramo judicial, sin perjuicio de lo que dispone esta Constitución sobre servicio civil.”</w:t>
      </w:r>
    </w:p>
    <w:p w14:paraId="4E5BE251" w14:textId="77777777" w:rsidR="00643DC3" w:rsidRPr="00643DC3" w:rsidRDefault="00643DC3" w:rsidP="007F270A">
      <w:pPr>
        <w:spacing w:after="0" w:line="240" w:lineRule="auto"/>
        <w:jc w:val="both"/>
        <w:rPr>
          <w:rFonts w:ascii="Segoe UI Light" w:hAnsi="Segoe UI Light" w:cs="Segoe UI Light"/>
          <w:sz w:val="20"/>
          <w:szCs w:val="20"/>
        </w:rPr>
      </w:pPr>
    </w:p>
    <w:p w14:paraId="360629C6" w14:textId="77777777" w:rsidR="00643DC3" w:rsidRPr="00420F32" w:rsidRDefault="00643DC3" w:rsidP="007F270A">
      <w:pPr>
        <w:spacing w:after="0" w:line="240" w:lineRule="auto"/>
        <w:jc w:val="both"/>
        <w:rPr>
          <w:rFonts w:ascii="Segoe UI Light" w:hAnsi="Segoe UI Light" w:cs="Segoe UI Light"/>
          <w:i/>
          <w:iCs/>
          <w:sz w:val="20"/>
          <w:szCs w:val="20"/>
        </w:rPr>
      </w:pPr>
      <w:r w:rsidRPr="00643DC3">
        <w:rPr>
          <w:rFonts w:ascii="Segoe UI Light" w:hAnsi="Segoe UI Light" w:cs="Segoe UI Light"/>
          <w:sz w:val="20"/>
          <w:szCs w:val="20"/>
        </w:rPr>
        <w:t xml:space="preserve">En ese sentido también expresa que </w:t>
      </w:r>
      <w:r w:rsidRPr="00420F32">
        <w:rPr>
          <w:rFonts w:ascii="Segoe UI Light" w:hAnsi="Segoe UI Light" w:cs="Segoe UI Light"/>
          <w:i/>
          <w:iCs/>
          <w:sz w:val="20"/>
          <w:szCs w:val="20"/>
        </w:rPr>
        <w:t xml:space="preserve">"… ocurriendo a las leyes, todos han de encontrar reparación para las injurias o daños que hayan recibido en su persona, propiedad o intereses morales. Debe hacérseles justicia pronta, cumplida, sin denegación y en estricta conformidad con las leyes." </w:t>
      </w:r>
    </w:p>
    <w:p w14:paraId="257D5D6F" w14:textId="77777777" w:rsidR="00643DC3" w:rsidRPr="00643DC3" w:rsidRDefault="00643DC3" w:rsidP="007F270A">
      <w:pPr>
        <w:spacing w:after="0" w:line="240" w:lineRule="auto"/>
        <w:jc w:val="both"/>
        <w:rPr>
          <w:rFonts w:ascii="Segoe UI Light" w:hAnsi="Segoe UI Light" w:cs="Segoe UI Light"/>
          <w:sz w:val="20"/>
          <w:szCs w:val="20"/>
        </w:rPr>
      </w:pPr>
    </w:p>
    <w:p w14:paraId="55763042" w14:textId="77777777" w:rsidR="00643DC3" w:rsidRPr="00643DC3" w:rsidRDefault="00643DC3" w:rsidP="007F270A">
      <w:pPr>
        <w:spacing w:after="0" w:line="240" w:lineRule="auto"/>
        <w:jc w:val="both"/>
        <w:rPr>
          <w:rFonts w:ascii="Segoe UI Light" w:hAnsi="Segoe UI Light" w:cs="Segoe UI Light"/>
          <w:sz w:val="20"/>
          <w:szCs w:val="20"/>
        </w:rPr>
      </w:pPr>
      <w:r w:rsidRPr="00643DC3">
        <w:rPr>
          <w:rFonts w:ascii="Segoe UI Light" w:hAnsi="Segoe UI Light" w:cs="Segoe UI Light"/>
          <w:sz w:val="20"/>
          <w:szCs w:val="20"/>
        </w:rPr>
        <w:t>De esta manera se le asigna una misión al Poder Judicial que comprende la solución de los conflictos que se le plantean de una manera pronta y cumplida, una tutela judicial que se espera se vea garantizada de forma efectiva por medio de una sentencia definitiva o la resolución de los asuntos mediante alguna forma alternativa de solución de los conflictos todo ello en consonancia con el ordinal No. 41 de la Constitución Política.</w:t>
      </w:r>
    </w:p>
    <w:p w14:paraId="32263203" w14:textId="77777777" w:rsidR="00643DC3" w:rsidRPr="00643DC3" w:rsidRDefault="00643DC3" w:rsidP="007F270A">
      <w:pPr>
        <w:spacing w:after="0" w:line="240" w:lineRule="auto"/>
        <w:jc w:val="both"/>
        <w:rPr>
          <w:rFonts w:ascii="Segoe UI Light" w:hAnsi="Segoe UI Light" w:cs="Segoe UI Light"/>
          <w:sz w:val="20"/>
          <w:szCs w:val="20"/>
        </w:rPr>
      </w:pPr>
    </w:p>
    <w:p w14:paraId="7E59755A" w14:textId="29E69F8D" w:rsidR="00643DC3" w:rsidRDefault="00643DC3" w:rsidP="007F270A">
      <w:pPr>
        <w:spacing w:after="0" w:line="240" w:lineRule="auto"/>
        <w:jc w:val="both"/>
        <w:rPr>
          <w:rFonts w:ascii="Segoe UI Light" w:hAnsi="Segoe UI Light" w:cs="Segoe UI Light"/>
          <w:sz w:val="20"/>
          <w:szCs w:val="20"/>
        </w:rPr>
      </w:pPr>
      <w:r w:rsidRPr="00643DC3">
        <w:rPr>
          <w:rFonts w:ascii="Segoe UI Light" w:hAnsi="Segoe UI Light" w:cs="Segoe UI Light"/>
          <w:sz w:val="20"/>
          <w:szCs w:val="20"/>
        </w:rPr>
        <w:t xml:space="preserve">En cuanto a la forma de alcanzar los objetivos plasmados el Poder Judicial ha conformado una estructura dividida y organizada en tres ámbitos diferentes, que dependen de la Corte Suprema de Justicia; a saber: </w:t>
      </w:r>
      <w:r w:rsidR="00CE3AAD">
        <w:rPr>
          <w:rFonts w:ascii="Segoe UI Light" w:hAnsi="Segoe UI Light" w:cs="Segoe UI Light"/>
          <w:sz w:val="20"/>
          <w:szCs w:val="20"/>
        </w:rPr>
        <w:t>Á</w:t>
      </w:r>
      <w:r w:rsidR="00CE3AAD" w:rsidRPr="00643DC3">
        <w:rPr>
          <w:rFonts w:ascii="Segoe UI Light" w:hAnsi="Segoe UI Light" w:cs="Segoe UI Light"/>
          <w:sz w:val="20"/>
          <w:szCs w:val="20"/>
        </w:rPr>
        <w:t>mbito</w:t>
      </w:r>
      <w:r w:rsidR="00CE3AAD">
        <w:rPr>
          <w:rFonts w:ascii="Segoe UI Light" w:hAnsi="Segoe UI Light" w:cs="Segoe UI Light"/>
          <w:sz w:val="20"/>
          <w:szCs w:val="20"/>
        </w:rPr>
        <w:t xml:space="preserve"> J</w:t>
      </w:r>
      <w:r w:rsidRPr="00643DC3">
        <w:rPr>
          <w:rFonts w:ascii="Segoe UI Light" w:hAnsi="Segoe UI Light" w:cs="Segoe UI Light"/>
          <w:sz w:val="20"/>
          <w:szCs w:val="20"/>
        </w:rPr>
        <w:t xml:space="preserve">urisdiccional, </w:t>
      </w:r>
      <w:r w:rsidR="00CE3AAD">
        <w:rPr>
          <w:rFonts w:ascii="Segoe UI Light" w:hAnsi="Segoe UI Light" w:cs="Segoe UI Light"/>
          <w:sz w:val="20"/>
          <w:szCs w:val="20"/>
        </w:rPr>
        <w:t>Á</w:t>
      </w:r>
      <w:r w:rsidR="00CE3AAD" w:rsidRPr="00643DC3">
        <w:rPr>
          <w:rFonts w:ascii="Segoe UI Light" w:hAnsi="Segoe UI Light" w:cs="Segoe UI Light"/>
          <w:sz w:val="20"/>
          <w:szCs w:val="20"/>
        </w:rPr>
        <w:t>mbito</w:t>
      </w:r>
      <w:r w:rsidRPr="00643DC3">
        <w:rPr>
          <w:rFonts w:ascii="Segoe UI Light" w:hAnsi="Segoe UI Light" w:cs="Segoe UI Light"/>
          <w:sz w:val="20"/>
          <w:szCs w:val="20"/>
        </w:rPr>
        <w:t xml:space="preserve"> </w:t>
      </w:r>
      <w:r w:rsidR="00CE3AAD">
        <w:rPr>
          <w:rFonts w:ascii="Segoe UI Light" w:hAnsi="Segoe UI Light" w:cs="Segoe UI Light"/>
          <w:sz w:val="20"/>
          <w:szCs w:val="20"/>
        </w:rPr>
        <w:t>A</w:t>
      </w:r>
      <w:r w:rsidRPr="00643DC3">
        <w:rPr>
          <w:rFonts w:ascii="Segoe UI Light" w:hAnsi="Segoe UI Light" w:cs="Segoe UI Light"/>
          <w:sz w:val="20"/>
          <w:szCs w:val="20"/>
        </w:rPr>
        <w:t xml:space="preserve">uxiliar de </w:t>
      </w:r>
      <w:r w:rsidR="00CE3AAD">
        <w:rPr>
          <w:rFonts w:ascii="Segoe UI Light" w:hAnsi="Segoe UI Light" w:cs="Segoe UI Light"/>
          <w:sz w:val="20"/>
          <w:szCs w:val="20"/>
        </w:rPr>
        <w:t>J</w:t>
      </w:r>
      <w:r w:rsidRPr="00643DC3">
        <w:rPr>
          <w:rFonts w:ascii="Segoe UI Light" w:hAnsi="Segoe UI Light" w:cs="Segoe UI Light"/>
          <w:sz w:val="20"/>
          <w:szCs w:val="20"/>
        </w:rPr>
        <w:t xml:space="preserve">usticia y </w:t>
      </w:r>
      <w:r w:rsidR="00CE3AAD">
        <w:rPr>
          <w:rFonts w:ascii="Segoe UI Light" w:hAnsi="Segoe UI Light" w:cs="Segoe UI Light"/>
          <w:sz w:val="20"/>
          <w:szCs w:val="20"/>
        </w:rPr>
        <w:t>Á</w:t>
      </w:r>
      <w:r w:rsidR="00CE3AAD" w:rsidRPr="00643DC3">
        <w:rPr>
          <w:rFonts w:ascii="Segoe UI Light" w:hAnsi="Segoe UI Light" w:cs="Segoe UI Light"/>
          <w:sz w:val="20"/>
          <w:szCs w:val="20"/>
        </w:rPr>
        <w:t>mbito</w:t>
      </w:r>
      <w:r w:rsidRPr="00643DC3">
        <w:rPr>
          <w:rFonts w:ascii="Segoe UI Light" w:hAnsi="Segoe UI Light" w:cs="Segoe UI Light"/>
          <w:sz w:val="20"/>
          <w:szCs w:val="20"/>
        </w:rPr>
        <w:t xml:space="preserve"> </w:t>
      </w:r>
      <w:r w:rsidR="00CE3AAD">
        <w:rPr>
          <w:rFonts w:ascii="Segoe UI Light" w:hAnsi="Segoe UI Light" w:cs="Segoe UI Light"/>
          <w:sz w:val="20"/>
          <w:szCs w:val="20"/>
        </w:rPr>
        <w:t>A</w:t>
      </w:r>
      <w:r w:rsidRPr="00643DC3">
        <w:rPr>
          <w:rFonts w:ascii="Segoe UI Light" w:hAnsi="Segoe UI Light" w:cs="Segoe UI Light"/>
          <w:sz w:val="20"/>
          <w:szCs w:val="20"/>
        </w:rPr>
        <w:t xml:space="preserve">dministrativo. </w:t>
      </w:r>
    </w:p>
    <w:p w14:paraId="7B889CFB" w14:textId="77777777" w:rsidR="00420F32" w:rsidRPr="00643DC3" w:rsidRDefault="00420F32" w:rsidP="00643DC3">
      <w:pPr>
        <w:spacing w:after="0" w:line="240" w:lineRule="auto"/>
        <w:jc w:val="both"/>
        <w:rPr>
          <w:rFonts w:ascii="Segoe UI Light" w:hAnsi="Segoe UI Light" w:cs="Segoe UI Light"/>
          <w:sz w:val="20"/>
          <w:szCs w:val="20"/>
        </w:rPr>
      </w:pPr>
    </w:p>
    <w:p w14:paraId="03F437F0" w14:textId="3C17614A" w:rsidR="00643DC3" w:rsidRDefault="00CB7629" w:rsidP="00CB7629">
      <w:pPr>
        <w:jc w:val="center"/>
        <w:outlineLvl w:val="0"/>
        <w:rPr>
          <w:rFonts w:ascii="Segoe UI Light" w:hAnsi="Segoe UI Light" w:cs="Segoe UI Light"/>
          <w:sz w:val="20"/>
          <w:szCs w:val="20"/>
        </w:rPr>
      </w:pPr>
      <w:r>
        <w:rPr>
          <w:noProof/>
        </w:rPr>
        <w:lastRenderedPageBreak/>
        <w:drawing>
          <wp:inline distT="0" distB="0" distL="0" distR="0" wp14:anchorId="37869362" wp14:editId="41C1ED39">
            <wp:extent cx="3623623" cy="2080260"/>
            <wp:effectExtent l="0" t="0" r="0" b="0"/>
            <wp:docPr id="5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32994" cy="2085640"/>
                    </a:xfrm>
                    <a:prstGeom prst="rect">
                      <a:avLst/>
                    </a:prstGeom>
                  </pic:spPr>
                </pic:pic>
              </a:graphicData>
            </a:graphic>
          </wp:inline>
        </w:drawing>
      </w:r>
    </w:p>
    <w:p w14:paraId="26DD0BC0" w14:textId="631D7601" w:rsidR="00643DC3" w:rsidRPr="00420F32" w:rsidRDefault="00420F32" w:rsidP="00420F32">
      <w:pPr>
        <w:outlineLvl w:val="0"/>
        <w:rPr>
          <w:rFonts w:ascii="Segoe UI Light" w:hAnsi="Segoe UI Light" w:cs="Segoe UI Light"/>
          <w:b/>
          <w:bCs/>
          <w:color w:val="34ACBC"/>
          <w:sz w:val="12"/>
          <w:szCs w:val="12"/>
          <w:lang w:val="es-ES"/>
        </w:rPr>
      </w:pPr>
      <w:r>
        <w:rPr>
          <w:rFonts w:ascii="Segoe UI Light" w:hAnsi="Segoe UI Light" w:cs="Segoe UI Light"/>
          <w:b/>
          <w:bCs/>
          <w:color w:val="34ACBC"/>
          <w:sz w:val="12"/>
          <w:szCs w:val="12"/>
          <w:lang w:val="es-ES"/>
        </w:rPr>
        <w:t xml:space="preserve">                                                              </w:t>
      </w:r>
      <w:r w:rsidRPr="00420F32">
        <w:rPr>
          <w:rFonts w:ascii="Segoe UI Light" w:hAnsi="Segoe UI Light" w:cs="Segoe UI Light"/>
          <w:b/>
          <w:bCs/>
          <w:color w:val="34ACBC"/>
          <w:sz w:val="12"/>
          <w:szCs w:val="12"/>
          <w:lang w:val="es-ES"/>
        </w:rPr>
        <w:t xml:space="preserve">Infografía </w:t>
      </w:r>
      <w:r>
        <w:rPr>
          <w:rFonts w:ascii="Segoe UI Light" w:hAnsi="Segoe UI Light" w:cs="Segoe UI Light"/>
          <w:b/>
          <w:bCs/>
          <w:color w:val="34ACBC"/>
          <w:sz w:val="12"/>
          <w:szCs w:val="12"/>
          <w:lang w:val="es-ES"/>
        </w:rPr>
        <w:t>2</w:t>
      </w:r>
      <w:r w:rsidRPr="00420F32">
        <w:rPr>
          <w:rFonts w:ascii="Segoe UI Light" w:hAnsi="Segoe UI Light" w:cs="Segoe UI Light"/>
          <w:b/>
          <w:bCs/>
          <w:color w:val="34ACBC"/>
          <w:sz w:val="12"/>
          <w:szCs w:val="12"/>
          <w:lang w:val="es-ES"/>
        </w:rPr>
        <w:t xml:space="preserve">. </w:t>
      </w:r>
      <w:r>
        <w:rPr>
          <w:rFonts w:ascii="Segoe UI Light" w:hAnsi="Segoe UI Light" w:cs="Segoe UI Light"/>
          <w:b/>
          <w:bCs/>
          <w:color w:val="34ACBC"/>
          <w:sz w:val="12"/>
          <w:szCs w:val="12"/>
          <w:lang w:val="es-ES"/>
        </w:rPr>
        <w:t>Estructura organizativa, según Ámbito</w:t>
      </w:r>
    </w:p>
    <w:p w14:paraId="348FE828" w14:textId="77777777" w:rsidR="005B0CE7" w:rsidRDefault="005B0CE7" w:rsidP="00770E75">
      <w:pPr>
        <w:pStyle w:val="Contenido"/>
        <w:spacing w:line="240" w:lineRule="auto"/>
        <w:jc w:val="both"/>
        <w:rPr>
          <w:rFonts w:ascii="Segoe UI Light" w:hAnsi="Segoe UI Light" w:cs="Segoe UI Light"/>
          <w:color w:val="666666"/>
          <w:sz w:val="20"/>
          <w:szCs w:val="20"/>
          <w:lang w:val="es-419"/>
        </w:rPr>
      </w:pPr>
    </w:p>
    <w:p w14:paraId="79C309A3" w14:textId="073D7495" w:rsidR="00F53093" w:rsidRDefault="007F270A" w:rsidP="00F53093">
      <w:pPr>
        <w:pStyle w:val="Contenido"/>
        <w:spacing w:line="240" w:lineRule="auto"/>
        <w:jc w:val="both"/>
        <w:rPr>
          <w:rFonts w:ascii="Segoe UI Light" w:eastAsiaTheme="majorEastAsia" w:hAnsi="Segoe UI Light" w:cs="Segoe UI Light"/>
          <w:color w:val="262626" w:themeColor="text1" w:themeTint="D9"/>
          <w:sz w:val="20"/>
          <w:szCs w:val="20"/>
        </w:rPr>
      </w:pPr>
      <w:r>
        <w:rPr>
          <w:rFonts w:ascii="Segoe UI Light" w:hAnsi="Segoe UI Light" w:cs="Segoe UI Light"/>
          <w:color w:val="666666"/>
          <w:sz w:val="20"/>
          <w:szCs w:val="20"/>
          <w:lang w:val="es-419"/>
        </w:rPr>
        <w:t>De la infografía podemos considerar que la institución está organizada por 3 ámbitos; y que cada ámbito está constituido por oficinas o despachos judicia</w:t>
      </w:r>
      <w:r w:rsidR="005807A8">
        <w:rPr>
          <w:rFonts w:ascii="Segoe UI Light" w:hAnsi="Segoe UI Light" w:cs="Segoe UI Light"/>
          <w:color w:val="666666"/>
          <w:sz w:val="20"/>
          <w:szCs w:val="20"/>
          <w:lang w:val="es-419"/>
        </w:rPr>
        <w:t>les</w:t>
      </w:r>
      <w:r>
        <w:rPr>
          <w:rFonts w:ascii="Segoe UI Light" w:hAnsi="Segoe UI Light" w:cs="Segoe UI Light"/>
          <w:color w:val="666666"/>
          <w:sz w:val="20"/>
          <w:szCs w:val="20"/>
          <w:lang w:val="es-419"/>
        </w:rPr>
        <w:t xml:space="preserve">, y que cada uno de ellos tienen una estructura </w:t>
      </w:r>
      <w:r w:rsidR="00617771">
        <w:rPr>
          <w:rFonts w:ascii="Segoe UI Light" w:hAnsi="Segoe UI Light" w:cs="Segoe UI Light"/>
          <w:color w:val="666666"/>
          <w:sz w:val="20"/>
          <w:szCs w:val="20"/>
          <w:lang w:val="es-419"/>
        </w:rPr>
        <w:t>ocupacional</w:t>
      </w:r>
      <w:r w:rsidR="005807A8">
        <w:rPr>
          <w:rFonts w:ascii="Segoe UI Light" w:hAnsi="Segoe UI Light" w:cs="Segoe UI Light"/>
          <w:color w:val="666666"/>
          <w:sz w:val="20"/>
          <w:szCs w:val="20"/>
          <w:lang w:val="es-419"/>
        </w:rPr>
        <w:t xml:space="preserve"> y </w:t>
      </w:r>
      <w:r w:rsidR="00617771">
        <w:rPr>
          <w:rFonts w:ascii="Segoe UI Light" w:hAnsi="Segoe UI Light" w:cs="Segoe UI Light"/>
          <w:color w:val="666666"/>
          <w:sz w:val="20"/>
          <w:szCs w:val="20"/>
          <w:lang w:val="es-419"/>
        </w:rPr>
        <w:t xml:space="preserve">según la naturaleza de la oficina o el despacho judicial; </w:t>
      </w:r>
      <w:r w:rsidR="005807A8">
        <w:rPr>
          <w:rFonts w:ascii="Segoe UI Light" w:hAnsi="Segoe UI Light" w:cs="Segoe UI Light"/>
          <w:color w:val="666666"/>
          <w:sz w:val="20"/>
          <w:szCs w:val="20"/>
          <w:lang w:val="es-419"/>
        </w:rPr>
        <w:t xml:space="preserve">se destacan </w:t>
      </w:r>
      <w:r w:rsidR="00617771">
        <w:rPr>
          <w:rFonts w:ascii="Segoe UI Light" w:hAnsi="Segoe UI Light" w:cs="Segoe UI Light"/>
          <w:color w:val="666666"/>
          <w:sz w:val="20"/>
          <w:szCs w:val="20"/>
          <w:lang w:val="es-419"/>
        </w:rPr>
        <w:t xml:space="preserve">cargos </w:t>
      </w:r>
    </w:p>
    <w:p w14:paraId="52298162" w14:textId="012BE71C" w:rsidR="00F61ABF" w:rsidRDefault="00F53093" w:rsidP="00770E75">
      <w:pPr>
        <w:pStyle w:val="Contenido"/>
        <w:spacing w:line="240" w:lineRule="auto"/>
        <w:jc w:val="both"/>
        <w:rPr>
          <w:rFonts w:ascii="Segoe UI Light" w:eastAsiaTheme="majorEastAsia" w:hAnsi="Segoe UI Light" w:cs="Segoe UI Light"/>
          <w:color w:val="262626" w:themeColor="text1" w:themeTint="D9"/>
          <w:sz w:val="20"/>
          <w:szCs w:val="20"/>
        </w:rPr>
      </w:pPr>
      <w:r>
        <w:rPr>
          <w:rFonts w:ascii="Segoe UI Light" w:eastAsiaTheme="majorEastAsia" w:hAnsi="Segoe UI Light" w:cs="Segoe UI Light"/>
          <w:color w:val="262626" w:themeColor="text1" w:themeTint="D9"/>
          <w:sz w:val="20"/>
          <w:szCs w:val="20"/>
        </w:rPr>
        <w:t xml:space="preserve">profesionales, técnicos, asistentes, auxiliares y operativos. </w:t>
      </w:r>
    </w:p>
    <w:p w14:paraId="0C4DD7C5" w14:textId="77777777" w:rsidR="00F53093" w:rsidRDefault="00F53093" w:rsidP="00770E75">
      <w:pPr>
        <w:pStyle w:val="Contenido"/>
        <w:spacing w:line="240" w:lineRule="auto"/>
        <w:jc w:val="both"/>
        <w:rPr>
          <w:rFonts w:ascii="Segoe UI Light" w:hAnsi="Segoe UI Light" w:cs="Segoe UI Light"/>
          <w:color w:val="666666"/>
          <w:sz w:val="20"/>
          <w:szCs w:val="20"/>
          <w:lang w:val="es-419"/>
        </w:rPr>
      </w:pPr>
    </w:p>
    <w:p w14:paraId="5D6386E5" w14:textId="61951C09" w:rsidR="002505D1" w:rsidRDefault="00FA515F" w:rsidP="002505D1">
      <w:pPr>
        <w:pStyle w:val="Contenido"/>
        <w:spacing w:line="240" w:lineRule="auto"/>
        <w:jc w:val="both"/>
        <w:rPr>
          <w:rFonts w:ascii="Segoe UI Light" w:hAnsi="Segoe UI Light" w:cs="Segoe UI Light"/>
          <w:color w:val="666666"/>
          <w:sz w:val="20"/>
          <w:szCs w:val="20"/>
          <w:lang w:val="es-419"/>
        </w:rPr>
      </w:pPr>
      <w:r>
        <w:rPr>
          <w:rFonts w:ascii="Segoe UI Light" w:hAnsi="Segoe UI Light" w:cs="Segoe UI Light"/>
          <w:color w:val="666666"/>
          <w:sz w:val="20"/>
          <w:szCs w:val="20"/>
          <w:lang w:val="es-419"/>
        </w:rPr>
        <w:t>Precisamente r</w:t>
      </w:r>
      <w:r w:rsidR="00C075CA">
        <w:rPr>
          <w:rFonts w:ascii="Segoe UI Light" w:hAnsi="Segoe UI Light" w:cs="Segoe UI Light"/>
          <w:color w:val="666666"/>
          <w:sz w:val="20"/>
          <w:szCs w:val="20"/>
          <w:lang w:val="es-419"/>
        </w:rPr>
        <w:t>etomando la intención de este apartado; la estructura ocupacional</w:t>
      </w:r>
      <w:r w:rsidR="00D308C7">
        <w:rPr>
          <w:rFonts w:ascii="Segoe UI Light" w:hAnsi="Segoe UI Light" w:cs="Segoe UI Light"/>
          <w:color w:val="666666"/>
          <w:sz w:val="20"/>
          <w:szCs w:val="20"/>
          <w:lang w:val="es-419"/>
        </w:rPr>
        <w:t xml:space="preserve"> de toda la institución </w:t>
      </w:r>
      <w:r w:rsidR="00770E75">
        <w:rPr>
          <w:rFonts w:ascii="Segoe UI Light" w:hAnsi="Segoe UI Light" w:cs="Segoe UI Light"/>
          <w:color w:val="666666"/>
          <w:sz w:val="20"/>
          <w:szCs w:val="20"/>
          <w:lang w:val="es-419"/>
        </w:rPr>
        <w:t xml:space="preserve">está </w:t>
      </w:r>
      <w:r w:rsidR="00D308C7">
        <w:rPr>
          <w:rFonts w:ascii="Segoe UI Light" w:hAnsi="Segoe UI Light" w:cs="Segoe UI Light"/>
          <w:color w:val="666666"/>
          <w:sz w:val="20"/>
          <w:szCs w:val="20"/>
          <w:lang w:val="es-419"/>
        </w:rPr>
        <w:t xml:space="preserve">organizada </w:t>
      </w:r>
      <w:r w:rsidR="00770E75">
        <w:rPr>
          <w:rFonts w:ascii="Segoe UI Light" w:hAnsi="Segoe UI Light" w:cs="Segoe UI Light"/>
          <w:color w:val="666666"/>
          <w:sz w:val="20"/>
          <w:szCs w:val="20"/>
          <w:lang w:val="es-419"/>
        </w:rPr>
        <w:t>por 10 grupos ocupacional</w:t>
      </w:r>
      <w:r w:rsidR="005B4983">
        <w:rPr>
          <w:rFonts w:ascii="Segoe UI Light" w:hAnsi="Segoe UI Light" w:cs="Segoe UI Light"/>
          <w:color w:val="666666"/>
          <w:sz w:val="20"/>
          <w:szCs w:val="20"/>
          <w:lang w:val="es-419"/>
        </w:rPr>
        <w:t xml:space="preserve">es, constituidos por cada una de las </w:t>
      </w:r>
      <w:r w:rsidR="00C075CA">
        <w:rPr>
          <w:rFonts w:ascii="Segoe UI Light" w:hAnsi="Segoe UI Light" w:cs="Segoe UI Light"/>
          <w:color w:val="666666"/>
          <w:sz w:val="20"/>
          <w:szCs w:val="20"/>
          <w:lang w:val="es-419"/>
        </w:rPr>
        <w:t>descripciones de clases de puesto</w:t>
      </w:r>
      <w:r w:rsidR="005B4983">
        <w:rPr>
          <w:rFonts w:ascii="Segoe UI Light" w:hAnsi="Segoe UI Light" w:cs="Segoe UI Light"/>
          <w:color w:val="666666"/>
          <w:sz w:val="20"/>
          <w:szCs w:val="20"/>
          <w:lang w:val="es-419"/>
        </w:rPr>
        <w:t xml:space="preserve">s contenidas en </w:t>
      </w:r>
      <w:r w:rsidR="004534C9">
        <w:rPr>
          <w:rFonts w:ascii="Segoe UI Light" w:hAnsi="Segoe UI Light" w:cs="Segoe UI Light"/>
          <w:color w:val="666666"/>
          <w:sz w:val="20"/>
          <w:szCs w:val="20"/>
          <w:lang w:val="es-419"/>
        </w:rPr>
        <w:t>el Manual</w:t>
      </w:r>
      <w:r w:rsidR="00C075CA">
        <w:rPr>
          <w:rFonts w:ascii="Segoe UI Light" w:hAnsi="Segoe UI Light" w:cs="Segoe UI Light"/>
          <w:color w:val="666666"/>
          <w:sz w:val="20"/>
          <w:szCs w:val="20"/>
          <w:lang w:val="es-419"/>
        </w:rPr>
        <w:t xml:space="preserve"> Descriptivo de Clases de Puestos; </w:t>
      </w:r>
      <w:r w:rsidR="005B4983">
        <w:rPr>
          <w:rFonts w:ascii="Segoe UI Light" w:hAnsi="Segoe UI Light" w:cs="Segoe UI Light"/>
          <w:color w:val="666666"/>
          <w:sz w:val="20"/>
          <w:szCs w:val="20"/>
          <w:lang w:val="es-419"/>
        </w:rPr>
        <w:t xml:space="preserve">y que detallan la </w:t>
      </w:r>
      <w:r w:rsidR="00C075CA">
        <w:rPr>
          <w:rFonts w:ascii="Segoe UI Light" w:hAnsi="Segoe UI Light" w:cs="Segoe UI Light"/>
          <w:color w:val="666666"/>
          <w:sz w:val="20"/>
          <w:szCs w:val="20"/>
          <w:lang w:val="es-419"/>
        </w:rPr>
        <w:t>naturaleza del trabajo;</w:t>
      </w:r>
      <w:r w:rsidR="002505D1">
        <w:rPr>
          <w:rFonts w:ascii="Segoe UI Light" w:hAnsi="Segoe UI Light" w:cs="Segoe UI Light"/>
          <w:color w:val="666666"/>
          <w:sz w:val="20"/>
          <w:szCs w:val="20"/>
          <w:lang w:val="es-419"/>
        </w:rPr>
        <w:t xml:space="preserve"> los niveles de dificultad y responsabilidad, y otros elementos de orden técnico. </w:t>
      </w:r>
      <w:r w:rsidR="002505D1" w:rsidRPr="007D031B">
        <w:rPr>
          <w:rFonts w:ascii="Segoe UI Light" w:hAnsi="Segoe UI Light" w:cs="Segoe UI Light"/>
          <w:color w:val="666666"/>
          <w:sz w:val="20"/>
          <w:szCs w:val="20"/>
          <w:lang w:val="es-419"/>
        </w:rPr>
        <w:t xml:space="preserve">Es así, que de seguido se detalla la conformación de cada grupo ocupacional; y su relación entre las clases anchas de puestos estas determinadas en la Escala Salarial; así como la relación de las </w:t>
      </w:r>
      <w:r w:rsidR="007C6D41">
        <w:rPr>
          <w:rFonts w:ascii="Segoe UI Light" w:hAnsi="Segoe UI Light" w:cs="Segoe UI Light"/>
          <w:color w:val="666666"/>
          <w:sz w:val="20"/>
          <w:szCs w:val="20"/>
          <w:lang w:val="es-419"/>
        </w:rPr>
        <w:t>464</w:t>
      </w:r>
      <w:r w:rsidR="002505D1" w:rsidRPr="007D031B">
        <w:rPr>
          <w:rFonts w:ascii="Segoe UI Light" w:hAnsi="Segoe UI Light" w:cs="Segoe UI Light"/>
          <w:color w:val="666666"/>
          <w:sz w:val="20"/>
          <w:szCs w:val="20"/>
          <w:lang w:val="es-419"/>
        </w:rPr>
        <w:t xml:space="preserve"> descripciones de clases angostas; que actualmente conforman el Manual Descriptivo de Clases de Puestos del Poder Judicial</w:t>
      </w:r>
      <w:r w:rsidR="00D308C7" w:rsidRPr="007D031B">
        <w:rPr>
          <w:rFonts w:ascii="Segoe UI Light" w:hAnsi="Segoe UI Light" w:cs="Segoe UI Light"/>
          <w:color w:val="666666"/>
          <w:sz w:val="20"/>
          <w:szCs w:val="20"/>
          <w:lang w:val="es-419"/>
        </w:rPr>
        <w:t>; y algunas características.</w:t>
      </w:r>
    </w:p>
    <w:p w14:paraId="5AFE2BA5" w14:textId="77777777" w:rsidR="0086120B" w:rsidRDefault="0086120B" w:rsidP="0015111F">
      <w:pPr>
        <w:spacing w:after="0" w:line="240" w:lineRule="auto"/>
        <w:jc w:val="center"/>
        <w:rPr>
          <w:rFonts w:ascii="Segoe UI Light" w:hAnsi="Segoe UI Light" w:cs="Segoe UI Light"/>
          <w:b/>
          <w:bCs/>
          <w:color w:val="34ACBC"/>
          <w:sz w:val="12"/>
          <w:szCs w:val="12"/>
          <w:lang w:val="es-ES"/>
        </w:rPr>
      </w:pPr>
    </w:p>
    <w:p w14:paraId="5FC35A6E" w14:textId="21A53C11" w:rsidR="0015111F" w:rsidRPr="0086120B" w:rsidRDefault="0015111F" w:rsidP="0015111F">
      <w:pPr>
        <w:spacing w:after="0" w:line="240" w:lineRule="auto"/>
        <w:jc w:val="center"/>
        <w:rPr>
          <w:rFonts w:ascii="Segoe UI Light" w:hAnsi="Segoe UI Light" w:cs="Segoe UI Light"/>
          <w:b/>
          <w:bCs/>
          <w:color w:val="34ACBC"/>
          <w:sz w:val="20"/>
          <w:szCs w:val="20"/>
          <w:lang w:val="es-ES"/>
        </w:rPr>
      </w:pPr>
      <w:bookmarkStart w:id="31" w:name="_Hlk126433150"/>
      <w:r w:rsidRPr="0086120B">
        <w:rPr>
          <w:rFonts w:ascii="Segoe UI Light" w:hAnsi="Segoe UI Light" w:cs="Segoe UI Light"/>
          <w:b/>
          <w:bCs/>
          <w:color w:val="34ACBC"/>
          <w:sz w:val="20"/>
          <w:szCs w:val="20"/>
          <w:lang w:val="es-ES"/>
        </w:rPr>
        <w:t xml:space="preserve">Cuadro </w:t>
      </w:r>
      <w:proofErr w:type="spellStart"/>
      <w:r w:rsidRPr="0086120B">
        <w:rPr>
          <w:rFonts w:ascii="Segoe UI Light" w:hAnsi="Segoe UI Light" w:cs="Segoe UI Light"/>
          <w:b/>
          <w:bCs/>
          <w:color w:val="34ACBC"/>
          <w:sz w:val="20"/>
          <w:szCs w:val="20"/>
          <w:lang w:val="es-ES"/>
        </w:rPr>
        <w:t>N°</w:t>
      </w:r>
      <w:proofErr w:type="spellEnd"/>
      <w:r w:rsidRPr="0086120B">
        <w:rPr>
          <w:rFonts w:ascii="Segoe UI Light" w:hAnsi="Segoe UI Light" w:cs="Segoe UI Light"/>
          <w:b/>
          <w:bCs/>
          <w:color w:val="34ACBC"/>
          <w:sz w:val="20"/>
          <w:szCs w:val="20"/>
          <w:lang w:val="es-ES"/>
        </w:rPr>
        <w:t xml:space="preserve"> 2</w:t>
      </w:r>
    </w:p>
    <w:bookmarkEnd w:id="31"/>
    <w:p w14:paraId="47A6003A" w14:textId="3B007D97" w:rsidR="006E0776" w:rsidRDefault="006E0776" w:rsidP="00B14EBC">
      <w:pPr>
        <w:spacing w:after="0" w:line="240" w:lineRule="auto"/>
        <w:jc w:val="center"/>
        <w:rPr>
          <w:noProof/>
        </w:rPr>
      </w:pPr>
    </w:p>
    <w:p w14:paraId="0D842C7A" w14:textId="392DCAD6" w:rsidR="006E0776" w:rsidRDefault="002715A5" w:rsidP="00B14EBC">
      <w:pPr>
        <w:spacing w:after="0" w:line="240" w:lineRule="auto"/>
        <w:jc w:val="center"/>
        <w:rPr>
          <w:noProof/>
        </w:rPr>
      </w:pPr>
      <w:r>
        <w:rPr>
          <w:noProof/>
        </w:rPr>
        <w:drawing>
          <wp:inline distT="0" distB="0" distL="0" distR="0" wp14:anchorId="2CCB4B7C" wp14:editId="0E1BA26D">
            <wp:extent cx="3771900" cy="3305175"/>
            <wp:effectExtent l="0" t="0" r="0" b="9525"/>
            <wp:docPr id="1942224639"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24639" name=""/>
                    <pic:cNvPicPr/>
                  </pic:nvPicPr>
                  <pic:blipFill>
                    <a:blip r:embed="rId49"/>
                    <a:stretch>
                      <a:fillRect/>
                    </a:stretch>
                  </pic:blipFill>
                  <pic:spPr>
                    <a:xfrm>
                      <a:off x="0" y="0"/>
                      <a:ext cx="3771900" cy="3305175"/>
                    </a:xfrm>
                    <a:prstGeom prst="rect">
                      <a:avLst/>
                    </a:prstGeom>
                  </pic:spPr>
                </pic:pic>
              </a:graphicData>
            </a:graphic>
          </wp:inline>
        </w:drawing>
      </w:r>
    </w:p>
    <w:p w14:paraId="53657CC3" w14:textId="6F781446" w:rsidR="0015111F" w:rsidRPr="0086120B" w:rsidRDefault="0086120B" w:rsidP="0086120B">
      <w:pPr>
        <w:rPr>
          <w:rFonts w:ascii="Segoe UI Light" w:hAnsi="Segoe UI Light" w:cs="Segoe UI Light"/>
          <w:b/>
          <w:bCs/>
          <w:color w:val="34ACBC"/>
          <w:sz w:val="12"/>
          <w:szCs w:val="12"/>
          <w:lang w:val="es-ES"/>
        </w:rPr>
      </w:pPr>
      <w:r>
        <w:rPr>
          <w:rFonts w:ascii="Segoe UI Light" w:hAnsi="Segoe UI Light" w:cs="Segoe UI Light"/>
          <w:b/>
          <w:bCs/>
          <w:color w:val="34ACBC"/>
          <w:sz w:val="12"/>
          <w:szCs w:val="12"/>
          <w:lang w:val="es-ES"/>
        </w:rPr>
        <w:t xml:space="preserve">                                                 </w:t>
      </w:r>
      <w:r w:rsidR="0015111F" w:rsidRPr="0086120B">
        <w:rPr>
          <w:rFonts w:ascii="Segoe UI Light" w:hAnsi="Segoe UI Light" w:cs="Segoe UI Light"/>
          <w:b/>
          <w:bCs/>
          <w:color w:val="34ACBC"/>
          <w:sz w:val="12"/>
          <w:szCs w:val="12"/>
          <w:lang w:val="es-ES"/>
        </w:rPr>
        <w:t xml:space="preserve">Fuente: </w:t>
      </w:r>
      <w:r w:rsidRPr="0086120B">
        <w:rPr>
          <w:rFonts w:ascii="Segoe UI Light" w:hAnsi="Segoe UI Light" w:cs="Segoe UI Light"/>
          <w:b/>
          <w:bCs/>
          <w:color w:val="34ACBC"/>
          <w:sz w:val="12"/>
          <w:szCs w:val="12"/>
          <w:lang w:val="es-ES"/>
        </w:rPr>
        <w:t>Índice</w:t>
      </w:r>
      <w:r w:rsidR="0015111F" w:rsidRPr="0086120B">
        <w:rPr>
          <w:rFonts w:ascii="Segoe UI Light" w:hAnsi="Segoe UI Light" w:cs="Segoe UI Light"/>
          <w:b/>
          <w:bCs/>
          <w:color w:val="34ACBC"/>
          <w:sz w:val="12"/>
          <w:szCs w:val="12"/>
          <w:lang w:val="es-ES"/>
        </w:rPr>
        <w:t xml:space="preserve"> Salarial vigente, Manual Descriptivo de Clases de Puestos</w:t>
      </w:r>
    </w:p>
    <w:p w14:paraId="2FA7D59A" w14:textId="6233A1F1" w:rsidR="0015111F" w:rsidRDefault="0015111F" w:rsidP="004B1FD0">
      <w:pPr>
        <w:spacing w:after="0" w:line="240" w:lineRule="auto"/>
        <w:rPr>
          <w:noProof/>
        </w:rPr>
      </w:pPr>
    </w:p>
    <w:p w14:paraId="7428994B" w14:textId="77777777" w:rsidR="002715A5" w:rsidRDefault="002715A5" w:rsidP="002715A5">
      <w:pPr>
        <w:spacing w:after="0" w:line="240" w:lineRule="auto"/>
        <w:jc w:val="center"/>
        <w:rPr>
          <w:rFonts w:ascii="Segoe UI Light" w:hAnsi="Segoe UI Light" w:cs="Segoe UI Light"/>
          <w:b/>
          <w:bCs/>
          <w:color w:val="00B0F0"/>
          <w:sz w:val="20"/>
          <w:szCs w:val="20"/>
        </w:rPr>
      </w:pPr>
    </w:p>
    <w:p w14:paraId="5F37D591" w14:textId="5579724F" w:rsidR="002715A5" w:rsidRDefault="002715A5" w:rsidP="002715A5">
      <w:pPr>
        <w:spacing w:after="0" w:line="240" w:lineRule="auto"/>
        <w:rPr>
          <w:rFonts w:ascii="Segoe UI Light" w:hAnsi="Segoe UI Light" w:cs="Segoe UI Light"/>
          <w:b/>
          <w:bCs/>
          <w:color w:val="00B0F0"/>
          <w:sz w:val="20"/>
          <w:szCs w:val="20"/>
        </w:rPr>
      </w:pPr>
      <w:r>
        <w:rPr>
          <w:rFonts w:ascii="Segoe UI Light" w:hAnsi="Segoe UI Light" w:cs="Segoe UI Light"/>
          <w:b/>
          <w:bCs/>
          <w:color w:val="00B0F0"/>
          <w:sz w:val="20"/>
          <w:szCs w:val="20"/>
        </w:rPr>
        <w:lastRenderedPageBreak/>
        <w:t xml:space="preserve">  </w:t>
      </w:r>
    </w:p>
    <w:p w14:paraId="7CAA2D46" w14:textId="031FFAF7" w:rsidR="007104AA" w:rsidRDefault="002715A5" w:rsidP="004B1FD0">
      <w:pPr>
        <w:spacing w:after="0" w:line="240" w:lineRule="auto"/>
        <w:rPr>
          <w:noProof/>
        </w:rPr>
      </w:pPr>
      <w:r>
        <w:rPr>
          <w:noProof/>
        </w:rPr>
        <mc:AlternateContent>
          <mc:Choice Requires="wps">
            <w:drawing>
              <wp:anchor distT="0" distB="0" distL="114300" distR="114300" simplePos="0" relativeHeight="251670559" behindDoc="0" locked="0" layoutInCell="1" allowOverlap="1" wp14:anchorId="200BE14F" wp14:editId="37F51860">
                <wp:simplePos x="0" y="0"/>
                <wp:positionH relativeFrom="margin">
                  <wp:posOffset>3778236</wp:posOffset>
                </wp:positionH>
                <wp:positionV relativeFrom="paragraph">
                  <wp:posOffset>4899</wp:posOffset>
                </wp:positionV>
                <wp:extent cx="2421890" cy="2029033"/>
                <wp:effectExtent l="0" t="0" r="0" b="9525"/>
                <wp:wrapNone/>
                <wp:docPr id="159" name="Cuadro de texto 62"/>
                <wp:cNvGraphicFramePr/>
                <a:graphic xmlns:a="http://schemas.openxmlformats.org/drawingml/2006/main">
                  <a:graphicData uri="http://schemas.microsoft.com/office/word/2010/wordprocessingShape">
                    <wps:wsp>
                      <wps:cNvSpPr txBox="1"/>
                      <wps:spPr>
                        <a:xfrm>
                          <a:off x="0" y="0"/>
                          <a:ext cx="2421890" cy="2029033"/>
                        </a:xfrm>
                        <a:prstGeom prst="rect">
                          <a:avLst/>
                        </a:prstGeom>
                        <a:solidFill>
                          <a:schemeClr val="lt1"/>
                        </a:solidFill>
                        <a:ln w="6350">
                          <a:noFill/>
                        </a:ln>
                      </wps:spPr>
                      <wps:txbx>
                        <w:txbxContent>
                          <w:p w14:paraId="69D380AB" w14:textId="77777777" w:rsidR="002715A5" w:rsidRDefault="002715A5" w:rsidP="002715A5">
                            <w:pPr>
                              <w:spacing w:after="0" w:line="240" w:lineRule="auto"/>
                              <w:rPr>
                                <w:rFonts w:ascii="Segoe UI Light" w:hAnsi="Segoe UI Light" w:cs="Segoe UI Light"/>
                                <w:b/>
                                <w:bCs/>
                                <w:color w:val="00B0F0"/>
                                <w:sz w:val="20"/>
                                <w:szCs w:val="20"/>
                              </w:rPr>
                            </w:pPr>
                            <w:r>
                              <w:rPr>
                                <w:rFonts w:ascii="Segoe UI Light" w:hAnsi="Segoe UI Light" w:cs="Segoe UI Light"/>
                                <w:b/>
                                <w:bCs/>
                                <w:color w:val="00B0F0"/>
                                <w:sz w:val="20"/>
                                <w:szCs w:val="20"/>
                              </w:rPr>
                              <w:t xml:space="preserve">Gráfico </w:t>
                            </w:r>
                            <w:proofErr w:type="spellStart"/>
                            <w:r>
                              <w:rPr>
                                <w:rFonts w:ascii="Segoe UI Light" w:hAnsi="Segoe UI Light" w:cs="Segoe UI Light"/>
                                <w:b/>
                                <w:bCs/>
                                <w:color w:val="00B0F0"/>
                                <w:sz w:val="20"/>
                                <w:szCs w:val="20"/>
                              </w:rPr>
                              <w:t>N°</w:t>
                            </w:r>
                            <w:proofErr w:type="spellEnd"/>
                            <w:r>
                              <w:rPr>
                                <w:rFonts w:ascii="Segoe UI Light" w:hAnsi="Segoe UI Light" w:cs="Segoe UI Light"/>
                                <w:b/>
                                <w:bCs/>
                                <w:color w:val="00B0F0"/>
                                <w:sz w:val="20"/>
                                <w:szCs w:val="20"/>
                              </w:rPr>
                              <w:t xml:space="preserve"> 2</w:t>
                            </w:r>
                          </w:p>
                          <w:p w14:paraId="153D402B" w14:textId="77777777" w:rsidR="002715A5" w:rsidRDefault="002715A5" w:rsidP="007104AA">
                            <w:pPr>
                              <w:spacing w:after="0" w:line="240" w:lineRule="auto"/>
                              <w:jc w:val="both"/>
                              <w:rPr>
                                <w:rFonts w:ascii="Segoe UI Light" w:hAnsi="Segoe UI Light" w:cs="Segoe UI Light"/>
                                <w:sz w:val="20"/>
                                <w:szCs w:val="20"/>
                              </w:rPr>
                            </w:pPr>
                          </w:p>
                          <w:p w14:paraId="649CBE82" w14:textId="729690C8" w:rsidR="004B1FD0" w:rsidRDefault="0015111F" w:rsidP="007104AA">
                            <w:pPr>
                              <w:spacing w:after="0" w:line="240" w:lineRule="auto"/>
                              <w:jc w:val="both"/>
                              <w:rPr>
                                <w:rFonts w:ascii="Segoe UI Light" w:hAnsi="Segoe UI Light" w:cs="Segoe UI Light"/>
                                <w:sz w:val="20"/>
                                <w:szCs w:val="20"/>
                              </w:rPr>
                            </w:pPr>
                            <w:r>
                              <w:rPr>
                                <w:rFonts w:ascii="Segoe UI Light" w:hAnsi="Segoe UI Light" w:cs="Segoe UI Light"/>
                                <w:sz w:val="20"/>
                                <w:szCs w:val="20"/>
                              </w:rPr>
                              <w:t xml:space="preserve">La información consignada en el Cuadro; así como en los gráficos </w:t>
                            </w:r>
                            <w:r w:rsidR="004B1FD0" w:rsidRPr="00A06664">
                              <w:rPr>
                                <w:rFonts w:ascii="Segoe UI Light" w:hAnsi="Segoe UI Light" w:cs="Segoe UI Light"/>
                                <w:sz w:val="20"/>
                                <w:szCs w:val="20"/>
                              </w:rPr>
                              <w:t xml:space="preserve">permite determinar que los grupos ocupacionales que presentan </w:t>
                            </w:r>
                            <w:r>
                              <w:rPr>
                                <w:rFonts w:ascii="Segoe UI Light" w:hAnsi="Segoe UI Light" w:cs="Segoe UI Light"/>
                                <w:sz w:val="20"/>
                                <w:szCs w:val="20"/>
                              </w:rPr>
                              <w:t xml:space="preserve">una mayor concentración de puestos corresponde al </w:t>
                            </w:r>
                            <w:r w:rsidR="004B1FD0" w:rsidRPr="00A06664">
                              <w:rPr>
                                <w:rFonts w:ascii="Segoe UI Light" w:hAnsi="Segoe UI Light" w:cs="Segoe UI Light"/>
                                <w:sz w:val="20"/>
                                <w:szCs w:val="20"/>
                              </w:rPr>
                              <w:t>Técnico Jurisdiccional con un 2</w:t>
                            </w:r>
                            <w:r w:rsidR="008A3771">
                              <w:rPr>
                                <w:rFonts w:ascii="Segoe UI Light" w:hAnsi="Segoe UI Light" w:cs="Segoe UI Light"/>
                                <w:sz w:val="20"/>
                                <w:szCs w:val="20"/>
                              </w:rPr>
                              <w:t>7</w:t>
                            </w:r>
                            <w:r w:rsidR="004B1FD0" w:rsidRPr="00A06664">
                              <w:rPr>
                                <w:rFonts w:ascii="Segoe UI Light" w:hAnsi="Segoe UI Light" w:cs="Segoe UI Light"/>
                                <w:sz w:val="20"/>
                                <w:szCs w:val="20"/>
                              </w:rPr>
                              <w:t>%, seguido por el de Jueces, Ficales y Defensores Públicos con un 20</w:t>
                            </w:r>
                            <w:r>
                              <w:rPr>
                                <w:rFonts w:ascii="Segoe UI Light" w:hAnsi="Segoe UI Light" w:cs="Segoe UI Light"/>
                                <w:sz w:val="20"/>
                                <w:szCs w:val="20"/>
                              </w:rPr>
                              <w:t xml:space="preserve">% </w:t>
                            </w:r>
                            <w:r w:rsidR="004B1FD0" w:rsidRPr="00A06664">
                              <w:rPr>
                                <w:rFonts w:ascii="Segoe UI Light" w:hAnsi="Segoe UI Light" w:cs="Segoe UI Light"/>
                                <w:sz w:val="20"/>
                                <w:szCs w:val="20"/>
                              </w:rPr>
                              <w:t>y el Escalafón Policial con un 1</w:t>
                            </w:r>
                            <w:r w:rsidR="008A3771">
                              <w:rPr>
                                <w:rFonts w:ascii="Segoe UI Light" w:hAnsi="Segoe UI Light" w:cs="Segoe UI Light"/>
                                <w:sz w:val="20"/>
                                <w:szCs w:val="20"/>
                              </w:rPr>
                              <w:t>8</w:t>
                            </w:r>
                            <w:r w:rsidR="004B1FD0" w:rsidRPr="00A06664">
                              <w:rPr>
                                <w:rFonts w:ascii="Segoe UI Light" w:hAnsi="Segoe UI Light" w:cs="Segoe UI Light"/>
                                <w:sz w:val="20"/>
                                <w:szCs w:val="20"/>
                              </w:rPr>
                              <w:t>%</w:t>
                            </w:r>
                            <w:r w:rsidR="008A3771">
                              <w:rPr>
                                <w:rFonts w:ascii="Segoe UI Light" w:hAnsi="Segoe UI Light" w:cs="Segoe UI Light"/>
                                <w:sz w:val="20"/>
                                <w:szCs w:val="20"/>
                              </w:rPr>
                              <w:t>.</w:t>
                            </w:r>
                          </w:p>
                          <w:p w14:paraId="74476910" w14:textId="77777777" w:rsidR="002715A5" w:rsidRDefault="002715A5" w:rsidP="007104AA">
                            <w:pPr>
                              <w:spacing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BE14F" id="Cuadro de texto 62" o:spid="_x0000_s1053" type="#_x0000_t202" style="position:absolute;margin-left:297.5pt;margin-top:.4pt;width:190.7pt;height:159.75pt;z-index:2516705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" fillcolor="white [3201]" stroked="f" strokeweight=".5pt">
                <v:textbox>
                  <w:txbxContent>
                    <w:p w14:paraId="69D380AB" w14:textId="77777777" w:rsidR="002715A5" w:rsidRDefault="002715A5" w:rsidP="002715A5">
                      <w:pPr>
                        <w:spacing w:after="0" w:line="240" w:lineRule="auto"/>
                        <w:rPr>
                          <w:rFonts w:ascii="Segoe UI Light" w:hAnsi="Segoe UI Light" w:cs="Segoe UI Light"/>
                          <w:b/>
                          <w:bCs/>
                          <w:color w:val="00B0F0"/>
                          <w:sz w:val="20"/>
                          <w:szCs w:val="20"/>
                        </w:rPr>
                      </w:pPr>
                      <w:r>
                        <w:rPr>
                          <w:rFonts w:ascii="Segoe UI Light" w:hAnsi="Segoe UI Light" w:cs="Segoe UI Light"/>
                          <w:b/>
                          <w:bCs/>
                          <w:color w:val="00B0F0"/>
                          <w:sz w:val="20"/>
                          <w:szCs w:val="20"/>
                        </w:rPr>
                        <w:t xml:space="preserve">Gráfico </w:t>
                      </w:r>
                      <w:proofErr w:type="spellStart"/>
                      <w:r>
                        <w:rPr>
                          <w:rFonts w:ascii="Segoe UI Light" w:hAnsi="Segoe UI Light" w:cs="Segoe UI Light"/>
                          <w:b/>
                          <w:bCs/>
                          <w:color w:val="00B0F0"/>
                          <w:sz w:val="20"/>
                          <w:szCs w:val="20"/>
                        </w:rPr>
                        <w:t>N°</w:t>
                      </w:r>
                      <w:proofErr w:type="spellEnd"/>
                      <w:r>
                        <w:rPr>
                          <w:rFonts w:ascii="Segoe UI Light" w:hAnsi="Segoe UI Light" w:cs="Segoe UI Light"/>
                          <w:b/>
                          <w:bCs/>
                          <w:color w:val="00B0F0"/>
                          <w:sz w:val="20"/>
                          <w:szCs w:val="20"/>
                        </w:rPr>
                        <w:t xml:space="preserve"> 2</w:t>
                      </w:r>
                    </w:p>
                    <w:p w14:paraId="153D402B" w14:textId="77777777" w:rsidR="002715A5" w:rsidRDefault="002715A5" w:rsidP="007104AA">
                      <w:pPr>
                        <w:spacing w:after="0" w:line="240" w:lineRule="auto"/>
                        <w:jc w:val="both"/>
                        <w:rPr>
                          <w:rFonts w:ascii="Segoe UI Light" w:hAnsi="Segoe UI Light" w:cs="Segoe UI Light"/>
                          <w:sz w:val="20"/>
                          <w:szCs w:val="20"/>
                        </w:rPr>
                      </w:pPr>
                    </w:p>
                    <w:p w14:paraId="649CBE82" w14:textId="729690C8" w:rsidR="004B1FD0" w:rsidRDefault="0015111F" w:rsidP="007104AA">
                      <w:pPr>
                        <w:spacing w:after="0" w:line="240" w:lineRule="auto"/>
                        <w:jc w:val="both"/>
                        <w:rPr>
                          <w:rFonts w:ascii="Segoe UI Light" w:hAnsi="Segoe UI Light" w:cs="Segoe UI Light"/>
                          <w:sz w:val="20"/>
                          <w:szCs w:val="20"/>
                        </w:rPr>
                      </w:pPr>
                      <w:r>
                        <w:rPr>
                          <w:rFonts w:ascii="Segoe UI Light" w:hAnsi="Segoe UI Light" w:cs="Segoe UI Light"/>
                          <w:sz w:val="20"/>
                          <w:szCs w:val="20"/>
                        </w:rPr>
                        <w:t xml:space="preserve">La información consignada en el Cuadro; así como en los gráficos </w:t>
                      </w:r>
                      <w:r w:rsidR="004B1FD0" w:rsidRPr="00A06664">
                        <w:rPr>
                          <w:rFonts w:ascii="Segoe UI Light" w:hAnsi="Segoe UI Light" w:cs="Segoe UI Light"/>
                          <w:sz w:val="20"/>
                          <w:szCs w:val="20"/>
                        </w:rPr>
                        <w:t xml:space="preserve">permite determinar que los grupos ocupacionales que presentan </w:t>
                      </w:r>
                      <w:r>
                        <w:rPr>
                          <w:rFonts w:ascii="Segoe UI Light" w:hAnsi="Segoe UI Light" w:cs="Segoe UI Light"/>
                          <w:sz w:val="20"/>
                          <w:szCs w:val="20"/>
                        </w:rPr>
                        <w:t xml:space="preserve">una mayor concentración de puestos corresponde al </w:t>
                      </w:r>
                      <w:r w:rsidR="004B1FD0" w:rsidRPr="00A06664">
                        <w:rPr>
                          <w:rFonts w:ascii="Segoe UI Light" w:hAnsi="Segoe UI Light" w:cs="Segoe UI Light"/>
                          <w:sz w:val="20"/>
                          <w:szCs w:val="20"/>
                        </w:rPr>
                        <w:t>Técnico Jurisdiccional con un 2</w:t>
                      </w:r>
                      <w:r w:rsidR="008A3771">
                        <w:rPr>
                          <w:rFonts w:ascii="Segoe UI Light" w:hAnsi="Segoe UI Light" w:cs="Segoe UI Light"/>
                          <w:sz w:val="20"/>
                          <w:szCs w:val="20"/>
                        </w:rPr>
                        <w:t>7</w:t>
                      </w:r>
                      <w:r w:rsidR="004B1FD0" w:rsidRPr="00A06664">
                        <w:rPr>
                          <w:rFonts w:ascii="Segoe UI Light" w:hAnsi="Segoe UI Light" w:cs="Segoe UI Light"/>
                          <w:sz w:val="20"/>
                          <w:szCs w:val="20"/>
                        </w:rPr>
                        <w:t>%, seguido por el de Jueces, Ficales y Defensores Públicos con un 20</w:t>
                      </w:r>
                      <w:r>
                        <w:rPr>
                          <w:rFonts w:ascii="Segoe UI Light" w:hAnsi="Segoe UI Light" w:cs="Segoe UI Light"/>
                          <w:sz w:val="20"/>
                          <w:szCs w:val="20"/>
                        </w:rPr>
                        <w:t xml:space="preserve">% </w:t>
                      </w:r>
                      <w:r w:rsidR="004B1FD0" w:rsidRPr="00A06664">
                        <w:rPr>
                          <w:rFonts w:ascii="Segoe UI Light" w:hAnsi="Segoe UI Light" w:cs="Segoe UI Light"/>
                          <w:sz w:val="20"/>
                          <w:szCs w:val="20"/>
                        </w:rPr>
                        <w:t>y el Escalafón Policial con un 1</w:t>
                      </w:r>
                      <w:r w:rsidR="008A3771">
                        <w:rPr>
                          <w:rFonts w:ascii="Segoe UI Light" w:hAnsi="Segoe UI Light" w:cs="Segoe UI Light"/>
                          <w:sz w:val="20"/>
                          <w:szCs w:val="20"/>
                        </w:rPr>
                        <w:t>8</w:t>
                      </w:r>
                      <w:r w:rsidR="004B1FD0" w:rsidRPr="00A06664">
                        <w:rPr>
                          <w:rFonts w:ascii="Segoe UI Light" w:hAnsi="Segoe UI Light" w:cs="Segoe UI Light"/>
                          <w:sz w:val="20"/>
                          <w:szCs w:val="20"/>
                        </w:rPr>
                        <w:t>%</w:t>
                      </w:r>
                      <w:r w:rsidR="008A3771">
                        <w:rPr>
                          <w:rFonts w:ascii="Segoe UI Light" w:hAnsi="Segoe UI Light" w:cs="Segoe UI Light"/>
                          <w:sz w:val="20"/>
                          <w:szCs w:val="20"/>
                        </w:rPr>
                        <w:t>.</w:t>
                      </w:r>
                    </w:p>
                    <w:p w14:paraId="74476910" w14:textId="77777777" w:rsidR="002715A5" w:rsidRDefault="002715A5" w:rsidP="007104AA">
                      <w:pPr>
                        <w:spacing w:after="0" w:line="240" w:lineRule="auto"/>
                        <w:jc w:val="both"/>
                      </w:pPr>
                    </w:p>
                  </w:txbxContent>
                </v:textbox>
                <w10:wrap anchorx="margin"/>
              </v:shape>
            </w:pict>
          </mc:Fallback>
        </mc:AlternateContent>
      </w:r>
    </w:p>
    <w:p w14:paraId="5A221209" w14:textId="320DDB1A" w:rsidR="00A00EB5" w:rsidRDefault="007104AA" w:rsidP="002715A5">
      <w:pPr>
        <w:spacing w:after="0" w:line="240" w:lineRule="auto"/>
      </w:pPr>
      <w:r>
        <w:rPr>
          <w:noProof/>
        </w:rPr>
        <w:drawing>
          <wp:inline distT="0" distB="0" distL="0" distR="0" wp14:anchorId="6056A042" wp14:editId="372C3EE0">
            <wp:extent cx="3701832" cy="1805209"/>
            <wp:effectExtent l="0" t="0" r="0" b="5080"/>
            <wp:docPr id="783178426" name="Imagen 6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78426" name="Imagen 1" descr="Gráfico, Gráfico circular&#10;&#10;Descripción generada automáticamente"/>
                    <pic:cNvPicPr/>
                  </pic:nvPicPr>
                  <pic:blipFill>
                    <a:blip r:embed="rId50"/>
                    <a:stretch>
                      <a:fillRect/>
                    </a:stretch>
                  </pic:blipFill>
                  <pic:spPr>
                    <a:xfrm>
                      <a:off x="0" y="0"/>
                      <a:ext cx="3715912" cy="1812075"/>
                    </a:xfrm>
                    <a:prstGeom prst="rect">
                      <a:avLst/>
                    </a:prstGeom>
                  </pic:spPr>
                </pic:pic>
              </a:graphicData>
            </a:graphic>
          </wp:inline>
        </w:drawing>
      </w:r>
      <w:r w:rsidR="00B14EBC">
        <w:rPr>
          <w:noProof/>
        </w:rPr>
        <w:fldChar w:fldCharType="begin"/>
      </w:r>
      <w:r w:rsidR="00B14EBC">
        <w:rPr>
          <w:noProof/>
        </w:rPr>
        <w:instrText xml:space="preserve"> LINK </w:instrText>
      </w:r>
      <w:r w:rsidR="00E321CA">
        <w:rPr>
          <w:noProof/>
        </w:rPr>
        <w:instrText xml:space="preserve">Excel.Sheet.12 "D:\\SALARIO UNICO PODER JUDICIAL 2023\\Control Puestos - Angostas y Graficas.xlsx" Graficas!F1C1:F12C3 </w:instrText>
      </w:r>
      <w:r w:rsidR="00B14EBC">
        <w:rPr>
          <w:noProof/>
        </w:rPr>
        <w:instrText xml:space="preserve">\a \f 4 \h </w:instrText>
      </w:r>
      <w:r w:rsidR="00B14EBC">
        <w:rPr>
          <w:noProof/>
        </w:rPr>
        <w:fldChar w:fldCharType="separate"/>
      </w:r>
    </w:p>
    <w:tbl>
      <w:tblPr>
        <w:tblW w:w="7920" w:type="dxa"/>
        <w:tblCellMar>
          <w:left w:w="70" w:type="dxa"/>
          <w:right w:w="70" w:type="dxa"/>
        </w:tblCellMar>
        <w:tblLook w:val="04A0" w:firstRow="1" w:lastRow="0" w:firstColumn="1" w:lastColumn="0" w:noHBand="0" w:noVBand="1"/>
      </w:tblPr>
      <w:tblGrid>
        <w:gridCol w:w="6573"/>
        <w:gridCol w:w="712"/>
        <w:gridCol w:w="635"/>
      </w:tblGrid>
      <w:tr w:rsidR="00A00EB5" w:rsidRPr="00A00EB5" w14:paraId="293E73FE" w14:textId="77777777" w:rsidTr="00A00EB5">
        <w:trPr>
          <w:trHeight w:val="430"/>
        </w:trPr>
        <w:tc>
          <w:tcPr>
            <w:tcW w:w="7920" w:type="dxa"/>
            <w:gridSpan w:val="3"/>
            <w:tcBorders>
              <w:top w:val="nil"/>
              <w:left w:val="single" w:sz="4" w:space="0" w:color="auto"/>
              <w:bottom w:val="nil"/>
              <w:right w:val="nil"/>
            </w:tcBorders>
            <w:shd w:val="clear" w:color="000000" w:fill="31869B"/>
            <w:noWrap/>
            <w:vAlign w:val="center"/>
            <w:hideMark/>
          </w:tcPr>
          <w:p w14:paraId="31DDE8F3" w14:textId="62CFD4C2" w:rsidR="00A00EB5" w:rsidRPr="00A00EB5" w:rsidRDefault="00A00EB5">
            <w:pPr>
              <w:jc w:val="center"/>
              <w:rPr>
                <w:rFonts w:ascii="Calibri" w:eastAsia="Times New Roman" w:hAnsi="Calibri" w:cs="Calibri"/>
                <w:b/>
                <w:bCs/>
                <w:color w:val="FFFFFF"/>
                <w:sz w:val="24"/>
                <w:szCs w:val="24"/>
                <w:lang w:eastAsia="es-419"/>
              </w:rPr>
            </w:pPr>
            <w:r w:rsidRPr="00A00EB5">
              <w:rPr>
                <w:rFonts w:ascii="Calibri" w:eastAsia="Times New Roman" w:hAnsi="Calibri" w:cs="Calibri"/>
                <w:b/>
                <w:bCs/>
                <w:color w:val="FFFFFF"/>
                <w:sz w:val="24"/>
                <w:szCs w:val="24"/>
                <w:lang w:eastAsia="es-419"/>
              </w:rPr>
              <w:t>Cantidad de Puestos por Grupo Ocupacional - Poder Judicial</w:t>
            </w:r>
          </w:p>
        </w:tc>
      </w:tr>
      <w:tr w:rsidR="00A00EB5" w:rsidRPr="00A00EB5" w14:paraId="0335E061" w14:textId="77777777" w:rsidTr="00A00EB5">
        <w:trPr>
          <w:trHeight w:val="580"/>
        </w:trPr>
        <w:tc>
          <w:tcPr>
            <w:tcW w:w="6573" w:type="dxa"/>
            <w:tcBorders>
              <w:top w:val="single" w:sz="4" w:space="0" w:color="auto"/>
              <w:left w:val="single" w:sz="4" w:space="0" w:color="auto"/>
              <w:bottom w:val="single" w:sz="4" w:space="0" w:color="auto"/>
              <w:right w:val="nil"/>
            </w:tcBorders>
            <w:shd w:val="clear" w:color="000000" w:fill="D0D2D2"/>
            <w:noWrap/>
            <w:vAlign w:val="center"/>
            <w:hideMark/>
          </w:tcPr>
          <w:p w14:paraId="5BF49636"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Operativo</w:t>
            </w:r>
          </w:p>
        </w:tc>
        <w:tc>
          <w:tcPr>
            <w:tcW w:w="712" w:type="dxa"/>
            <w:tcBorders>
              <w:top w:val="nil"/>
              <w:left w:val="nil"/>
              <w:bottom w:val="nil"/>
              <w:right w:val="nil"/>
            </w:tcBorders>
            <w:shd w:val="clear" w:color="000000" w:fill="D0D2D2"/>
            <w:noWrap/>
            <w:vAlign w:val="center"/>
            <w:hideMark/>
          </w:tcPr>
          <w:p w14:paraId="513385A2"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647</w:t>
            </w:r>
          </w:p>
        </w:tc>
        <w:tc>
          <w:tcPr>
            <w:tcW w:w="635" w:type="dxa"/>
            <w:tcBorders>
              <w:top w:val="nil"/>
              <w:left w:val="nil"/>
              <w:bottom w:val="nil"/>
              <w:right w:val="nil"/>
            </w:tcBorders>
            <w:shd w:val="clear" w:color="000000" w:fill="D0D2D2"/>
            <w:noWrap/>
            <w:vAlign w:val="center"/>
            <w:hideMark/>
          </w:tcPr>
          <w:p w14:paraId="409A86E5"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5%</w:t>
            </w:r>
          </w:p>
        </w:tc>
      </w:tr>
      <w:tr w:rsidR="00A00EB5" w:rsidRPr="00A00EB5" w14:paraId="5BA1A0B0" w14:textId="77777777" w:rsidTr="00A00EB5">
        <w:trPr>
          <w:trHeight w:val="580"/>
        </w:trPr>
        <w:tc>
          <w:tcPr>
            <w:tcW w:w="6573" w:type="dxa"/>
            <w:tcBorders>
              <w:top w:val="nil"/>
              <w:left w:val="single" w:sz="4" w:space="0" w:color="auto"/>
              <w:bottom w:val="single" w:sz="4" w:space="0" w:color="auto"/>
              <w:right w:val="nil"/>
            </w:tcBorders>
            <w:shd w:val="clear" w:color="000000" w:fill="B7DEE8"/>
            <w:noWrap/>
            <w:vAlign w:val="center"/>
            <w:hideMark/>
          </w:tcPr>
          <w:p w14:paraId="44ED8CE7"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Apoyo Administrativo</w:t>
            </w:r>
          </w:p>
        </w:tc>
        <w:tc>
          <w:tcPr>
            <w:tcW w:w="712" w:type="dxa"/>
            <w:tcBorders>
              <w:top w:val="single" w:sz="4" w:space="0" w:color="auto"/>
              <w:left w:val="nil"/>
              <w:bottom w:val="single" w:sz="4" w:space="0" w:color="auto"/>
              <w:right w:val="nil"/>
            </w:tcBorders>
            <w:shd w:val="clear" w:color="000000" w:fill="B7DEE8"/>
            <w:noWrap/>
            <w:vAlign w:val="center"/>
            <w:hideMark/>
          </w:tcPr>
          <w:p w14:paraId="68436571"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786</w:t>
            </w:r>
          </w:p>
        </w:tc>
        <w:tc>
          <w:tcPr>
            <w:tcW w:w="635" w:type="dxa"/>
            <w:tcBorders>
              <w:top w:val="single" w:sz="4" w:space="0" w:color="auto"/>
              <w:left w:val="nil"/>
              <w:bottom w:val="single" w:sz="4" w:space="0" w:color="auto"/>
              <w:right w:val="nil"/>
            </w:tcBorders>
            <w:shd w:val="clear" w:color="000000" w:fill="B7DEE8"/>
            <w:noWrap/>
            <w:vAlign w:val="center"/>
            <w:hideMark/>
          </w:tcPr>
          <w:p w14:paraId="7C9783A1"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6%</w:t>
            </w:r>
          </w:p>
        </w:tc>
      </w:tr>
      <w:tr w:rsidR="00A00EB5" w:rsidRPr="00A00EB5" w14:paraId="740136FE" w14:textId="77777777" w:rsidTr="00A00EB5">
        <w:trPr>
          <w:trHeight w:val="580"/>
        </w:trPr>
        <w:tc>
          <w:tcPr>
            <w:tcW w:w="6573" w:type="dxa"/>
            <w:tcBorders>
              <w:top w:val="nil"/>
              <w:left w:val="single" w:sz="4" w:space="0" w:color="auto"/>
              <w:bottom w:val="single" w:sz="4" w:space="0" w:color="auto"/>
              <w:right w:val="nil"/>
            </w:tcBorders>
            <w:shd w:val="clear" w:color="000000" w:fill="D0D2D2"/>
            <w:noWrap/>
            <w:vAlign w:val="center"/>
            <w:hideMark/>
          </w:tcPr>
          <w:p w14:paraId="629E5AAD"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Técnico Especializado</w:t>
            </w:r>
          </w:p>
        </w:tc>
        <w:tc>
          <w:tcPr>
            <w:tcW w:w="712" w:type="dxa"/>
            <w:tcBorders>
              <w:top w:val="nil"/>
              <w:left w:val="nil"/>
              <w:bottom w:val="nil"/>
              <w:right w:val="nil"/>
            </w:tcBorders>
            <w:shd w:val="clear" w:color="000000" w:fill="D0D2D2"/>
            <w:noWrap/>
            <w:vAlign w:val="center"/>
            <w:hideMark/>
          </w:tcPr>
          <w:p w14:paraId="70097769"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337</w:t>
            </w:r>
          </w:p>
        </w:tc>
        <w:tc>
          <w:tcPr>
            <w:tcW w:w="635" w:type="dxa"/>
            <w:tcBorders>
              <w:top w:val="nil"/>
              <w:left w:val="nil"/>
              <w:bottom w:val="nil"/>
              <w:right w:val="nil"/>
            </w:tcBorders>
            <w:shd w:val="clear" w:color="000000" w:fill="D0D2D2"/>
            <w:noWrap/>
            <w:vAlign w:val="center"/>
            <w:hideMark/>
          </w:tcPr>
          <w:p w14:paraId="3636EBCF"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3%</w:t>
            </w:r>
          </w:p>
        </w:tc>
      </w:tr>
      <w:tr w:rsidR="00A00EB5" w:rsidRPr="00A00EB5" w14:paraId="1C81C60D" w14:textId="77777777" w:rsidTr="00A00EB5">
        <w:trPr>
          <w:trHeight w:val="580"/>
        </w:trPr>
        <w:tc>
          <w:tcPr>
            <w:tcW w:w="6573" w:type="dxa"/>
            <w:tcBorders>
              <w:top w:val="nil"/>
              <w:left w:val="single" w:sz="4" w:space="0" w:color="auto"/>
              <w:bottom w:val="single" w:sz="4" w:space="0" w:color="auto"/>
              <w:right w:val="nil"/>
            </w:tcBorders>
            <w:shd w:val="clear" w:color="000000" w:fill="B7DEE8"/>
            <w:noWrap/>
            <w:vAlign w:val="center"/>
            <w:hideMark/>
          </w:tcPr>
          <w:p w14:paraId="6DA7A375"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Técnico Administrativo</w:t>
            </w:r>
          </w:p>
        </w:tc>
        <w:tc>
          <w:tcPr>
            <w:tcW w:w="712" w:type="dxa"/>
            <w:tcBorders>
              <w:top w:val="single" w:sz="4" w:space="0" w:color="auto"/>
              <w:left w:val="nil"/>
              <w:bottom w:val="single" w:sz="4" w:space="0" w:color="auto"/>
              <w:right w:val="nil"/>
            </w:tcBorders>
            <w:shd w:val="clear" w:color="000000" w:fill="B7DEE8"/>
            <w:noWrap/>
            <w:vAlign w:val="center"/>
            <w:hideMark/>
          </w:tcPr>
          <w:p w14:paraId="5336C301"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544</w:t>
            </w:r>
          </w:p>
        </w:tc>
        <w:tc>
          <w:tcPr>
            <w:tcW w:w="635" w:type="dxa"/>
            <w:tcBorders>
              <w:top w:val="single" w:sz="4" w:space="0" w:color="auto"/>
              <w:left w:val="nil"/>
              <w:bottom w:val="single" w:sz="4" w:space="0" w:color="auto"/>
              <w:right w:val="nil"/>
            </w:tcBorders>
            <w:shd w:val="clear" w:color="000000" w:fill="B7DEE8"/>
            <w:noWrap/>
            <w:vAlign w:val="center"/>
            <w:hideMark/>
          </w:tcPr>
          <w:p w14:paraId="76E3CECF"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4%</w:t>
            </w:r>
          </w:p>
        </w:tc>
      </w:tr>
      <w:tr w:rsidR="00A00EB5" w:rsidRPr="00A00EB5" w14:paraId="1387BB08" w14:textId="77777777" w:rsidTr="00A00EB5">
        <w:trPr>
          <w:trHeight w:val="580"/>
        </w:trPr>
        <w:tc>
          <w:tcPr>
            <w:tcW w:w="6573" w:type="dxa"/>
            <w:tcBorders>
              <w:top w:val="nil"/>
              <w:left w:val="single" w:sz="4" w:space="0" w:color="auto"/>
              <w:bottom w:val="single" w:sz="4" w:space="0" w:color="auto"/>
              <w:right w:val="nil"/>
            </w:tcBorders>
            <w:shd w:val="clear" w:color="000000" w:fill="D0D2D2"/>
            <w:noWrap/>
            <w:vAlign w:val="center"/>
            <w:hideMark/>
          </w:tcPr>
          <w:p w14:paraId="39979519"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Técnico Jurisdiccional</w:t>
            </w:r>
          </w:p>
        </w:tc>
        <w:tc>
          <w:tcPr>
            <w:tcW w:w="712" w:type="dxa"/>
            <w:tcBorders>
              <w:top w:val="nil"/>
              <w:left w:val="nil"/>
              <w:bottom w:val="nil"/>
              <w:right w:val="nil"/>
            </w:tcBorders>
            <w:shd w:val="clear" w:color="000000" w:fill="D0D2D2"/>
            <w:noWrap/>
            <w:vAlign w:val="center"/>
            <w:hideMark/>
          </w:tcPr>
          <w:p w14:paraId="073FB8A7"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3681</w:t>
            </w:r>
          </w:p>
        </w:tc>
        <w:tc>
          <w:tcPr>
            <w:tcW w:w="635" w:type="dxa"/>
            <w:tcBorders>
              <w:top w:val="nil"/>
              <w:left w:val="nil"/>
              <w:bottom w:val="nil"/>
              <w:right w:val="nil"/>
            </w:tcBorders>
            <w:shd w:val="clear" w:color="000000" w:fill="D0D2D2"/>
            <w:noWrap/>
            <w:vAlign w:val="center"/>
            <w:hideMark/>
          </w:tcPr>
          <w:p w14:paraId="329B869B"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28%</w:t>
            </w:r>
          </w:p>
        </w:tc>
      </w:tr>
      <w:tr w:rsidR="00A00EB5" w:rsidRPr="00A00EB5" w14:paraId="23572DAB" w14:textId="77777777" w:rsidTr="00A00EB5">
        <w:trPr>
          <w:trHeight w:val="580"/>
        </w:trPr>
        <w:tc>
          <w:tcPr>
            <w:tcW w:w="6573" w:type="dxa"/>
            <w:tcBorders>
              <w:top w:val="nil"/>
              <w:left w:val="single" w:sz="4" w:space="0" w:color="auto"/>
              <w:bottom w:val="single" w:sz="4" w:space="0" w:color="auto"/>
              <w:right w:val="nil"/>
            </w:tcBorders>
            <w:shd w:val="clear" w:color="000000" w:fill="B7DEE8"/>
            <w:noWrap/>
            <w:vAlign w:val="center"/>
            <w:hideMark/>
          </w:tcPr>
          <w:p w14:paraId="591EE9C3"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Jueces, Fiscales y Defensores Públicos</w:t>
            </w:r>
          </w:p>
        </w:tc>
        <w:tc>
          <w:tcPr>
            <w:tcW w:w="712" w:type="dxa"/>
            <w:tcBorders>
              <w:top w:val="single" w:sz="4" w:space="0" w:color="auto"/>
              <w:left w:val="nil"/>
              <w:bottom w:val="single" w:sz="4" w:space="0" w:color="auto"/>
              <w:right w:val="nil"/>
            </w:tcBorders>
            <w:shd w:val="clear" w:color="000000" w:fill="B7DEE8"/>
            <w:noWrap/>
            <w:vAlign w:val="center"/>
            <w:hideMark/>
          </w:tcPr>
          <w:p w14:paraId="11FABF1A"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2641</w:t>
            </w:r>
          </w:p>
        </w:tc>
        <w:tc>
          <w:tcPr>
            <w:tcW w:w="635" w:type="dxa"/>
            <w:tcBorders>
              <w:top w:val="single" w:sz="4" w:space="0" w:color="auto"/>
              <w:left w:val="nil"/>
              <w:bottom w:val="single" w:sz="4" w:space="0" w:color="auto"/>
              <w:right w:val="nil"/>
            </w:tcBorders>
            <w:shd w:val="clear" w:color="000000" w:fill="B7DEE8"/>
            <w:noWrap/>
            <w:vAlign w:val="center"/>
            <w:hideMark/>
          </w:tcPr>
          <w:p w14:paraId="5B81F314"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20%</w:t>
            </w:r>
          </w:p>
        </w:tc>
      </w:tr>
      <w:tr w:rsidR="00A00EB5" w:rsidRPr="00A00EB5" w14:paraId="50F8A787" w14:textId="77777777" w:rsidTr="00A00EB5">
        <w:trPr>
          <w:trHeight w:val="580"/>
        </w:trPr>
        <w:tc>
          <w:tcPr>
            <w:tcW w:w="6573" w:type="dxa"/>
            <w:tcBorders>
              <w:top w:val="nil"/>
              <w:left w:val="single" w:sz="4" w:space="0" w:color="auto"/>
              <w:bottom w:val="single" w:sz="4" w:space="0" w:color="auto"/>
              <w:right w:val="nil"/>
            </w:tcBorders>
            <w:shd w:val="clear" w:color="000000" w:fill="D0D2D2"/>
            <w:noWrap/>
            <w:vAlign w:val="center"/>
            <w:hideMark/>
          </w:tcPr>
          <w:p w14:paraId="627FC612"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Apoyo Escalafón Policial</w:t>
            </w:r>
          </w:p>
        </w:tc>
        <w:tc>
          <w:tcPr>
            <w:tcW w:w="712" w:type="dxa"/>
            <w:tcBorders>
              <w:top w:val="nil"/>
              <w:left w:val="nil"/>
              <w:bottom w:val="nil"/>
              <w:right w:val="nil"/>
            </w:tcBorders>
            <w:shd w:val="clear" w:color="000000" w:fill="D0D2D2"/>
            <w:noWrap/>
            <w:vAlign w:val="center"/>
            <w:hideMark/>
          </w:tcPr>
          <w:p w14:paraId="5ADE8F48"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459</w:t>
            </w:r>
          </w:p>
        </w:tc>
        <w:tc>
          <w:tcPr>
            <w:tcW w:w="635" w:type="dxa"/>
            <w:tcBorders>
              <w:top w:val="nil"/>
              <w:left w:val="nil"/>
              <w:bottom w:val="nil"/>
              <w:right w:val="nil"/>
            </w:tcBorders>
            <w:shd w:val="clear" w:color="000000" w:fill="D0D2D2"/>
            <w:noWrap/>
            <w:vAlign w:val="center"/>
            <w:hideMark/>
          </w:tcPr>
          <w:p w14:paraId="272BA8D4"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3%</w:t>
            </w:r>
          </w:p>
        </w:tc>
      </w:tr>
      <w:tr w:rsidR="00A00EB5" w:rsidRPr="00A00EB5" w14:paraId="5303F68D" w14:textId="77777777" w:rsidTr="00A00EB5">
        <w:trPr>
          <w:trHeight w:val="580"/>
        </w:trPr>
        <w:tc>
          <w:tcPr>
            <w:tcW w:w="6573" w:type="dxa"/>
            <w:tcBorders>
              <w:top w:val="nil"/>
              <w:left w:val="single" w:sz="4" w:space="0" w:color="auto"/>
              <w:bottom w:val="single" w:sz="4" w:space="0" w:color="auto"/>
              <w:right w:val="nil"/>
            </w:tcBorders>
            <w:shd w:val="clear" w:color="000000" w:fill="B7DEE8"/>
            <w:noWrap/>
            <w:vAlign w:val="center"/>
            <w:hideMark/>
          </w:tcPr>
          <w:p w14:paraId="6E3FD010"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Escalafón Policial</w:t>
            </w:r>
          </w:p>
        </w:tc>
        <w:tc>
          <w:tcPr>
            <w:tcW w:w="712" w:type="dxa"/>
            <w:tcBorders>
              <w:top w:val="single" w:sz="4" w:space="0" w:color="auto"/>
              <w:left w:val="nil"/>
              <w:bottom w:val="single" w:sz="4" w:space="0" w:color="auto"/>
              <w:right w:val="nil"/>
            </w:tcBorders>
            <w:shd w:val="clear" w:color="000000" w:fill="B7DEE8"/>
            <w:noWrap/>
            <w:vAlign w:val="center"/>
            <w:hideMark/>
          </w:tcPr>
          <w:p w14:paraId="211DF6D7"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2136</w:t>
            </w:r>
          </w:p>
        </w:tc>
        <w:tc>
          <w:tcPr>
            <w:tcW w:w="635" w:type="dxa"/>
            <w:tcBorders>
              <w:top w:val="single" w:sz="4" w:space="0" w:color="auto"/>
              <w:left w:val="nil"/>
              <w:bottom w:val="single" w:sz="4" w:space="0" w:color="auto"/>
              <w:right w:val="nil"/>
            </w:tcBorders>
            <w:shd w:val="clear" w:color="000000" w:fill="B7DEE8"/>
            <w:noWrap/>
            <w:vAlign w:val="center"/>
            <w:hideMark/>
          </w:tcPr>
          <w:p w14:paraId="159367DB"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16%</w:t>
            </w:r>
          </w:p>
        </w:tc>
      </w:tr>
      <w:tr w:rsidR="00A00EB5" w:rsidRPr="00A00EB5" w14:paraId="1A681627" w14:textId="77777777" w:rsidTr="00A00EB5">
        <w:trPr>
          <w:trHeight w:val="580"/>
        </w:trPr>
        <w:tc>
          <w:tcPr>
            <w:tcW w:w="6573" w:type="dxa"/>
            <w:tcBorders>
              <w:top w:val="nil"/>
              <w:left w:val="single" w:sz="4" w:space="0" w:color="auto"/>
              <w:bottom w:val="single" w:sz="4" w:space="0" w:color="auto"/>
              <w:right w:val="nil"/>
            </w:tcBorders>
            <w:shd w:val="clear" w:color="000000" w:fill="D0D2D2"/>
            <w:noWrap/>
            <w:vAlign w:val="center"/>
            <w:hideMark/>
          </w:tcPr>
          <w:p w14:paraId="5A166FB0"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Jefaturas, Coordinadores y Profesionales</w:t>
            </w:r>
          </w:p>
        </w:tc>
        <w:tc>
          <w:tcPr>
            <w:tcW w:w="712" w:type="dxa"/>
            <w:tcBorders>
              <w:top w:val="nil"/>
              <w:left w:val="nil"/>
              <w:bottom w:val="nil"/>
              <w:right w:val="nil"/>
            </w:tcBorders>
            <w:shd w:val="clear" w:color="000000" w:fill="D0D2D2"/>
            <w:noWrap/>
            <w:vAlign w:val="center"/>
            <w:hideMark/>
          </w:tcPr>
          <w:p w14:paraId="29C7A56E"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1855</w:t>
            </w:r>
          </w:p>
        </w:tc>
        <w:tc>
          <w:tcPr>
            <w:tcW w:w="635" w:type="dxa"/>
            <w:tcBorders>
              <w:top w:val="nil"/>
              <w:left w:val="nil"/>
              <w:bottom w:val="nil"/>
              <w:right w:val="nil"/>
            </w:tcBorders>
            <w:shd w:val="clear" w:color="000000" w:fill="D0D2D2"/>
            <w:noWrap/>
            <w:vAlign w:val="center"/>
            <w:hideMark/>
          </w:tcPr>
          <w:p w14:paraId="6B22356A"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14%</w:t>
            </w:r>
          </w:p>
        </w:tc>
      </w:tr>
      <w:tr w:rsidR="00A00EB5" w:rsidRPr="00A00EB5" w14:paraId="4E580AE7" w14:textId="77777777" w:rsidTr="00A00EB5">
        <w:trPr>
          <w:trHeight w:val="580"/>
        </w:trPr>
        <w:tc>
          <w:tcPr>
            <w:tcW w:w="6573" w:type="dxa"/>
            <w:tcBorders>
              <w:top w:val="nil"/>
              <w:left w:val="single" w:sz="4" w:space="0" w:color="auto"/>
              <w:bottom w:val="single" w:sz="4" w:space="0" w:color="auto"/>
              <w:right w:val="nil"/>
            </w:tcBorders>
            <w:shd w:val="clear" w:color="000000" w:fill="B7DEE8"/>
            <w:noWrap/>
            <w:vAlign w:val="center"/>
            <w:hideMark/>
          </w:tcPr>
          <w:p w14:paraId="26268659" w14:textId="77777777" w:rsidR="00A00EB5" w:rsidRPr="00A00EB5" w:rsidRDefault="00A00EB5" w:rsidP="00A00EB5">
            <w:pPr>
              <w:spacing w:after="0" w:line="240" w:lineRule="auto"/>
              <w:rPr>
                <w:rFonts w:ascii="Calibri" w:eastAsia="Times New Roman" w:hAnsi="Calibri" w:cs="Calibri"/>
                <w:lang w:eastAsia="es-419"/>
              </w:rPr>
            </w:pPr>
            <w:r w:rsidRPr="00A00EB5">
              <w:rPr>
                <w:rFonts w:ascii="Calibri" w:eastAsia="Times New Roman" w:hAnsi="Calibri" w:cs="Calibri"/>
                <w:lang w:eastAsia="es-419"/>
              </w:rPr>
              <w:t>Grupo Ocupacional Estrato Gerencial</w:t>
            </w:r>
          </w:p>
        </w:tc>
        <w:tc>
          <w:tcPr>
            <w:tcW w:w="712" w:type="dxa"/>
            <w:tcBorders>
              <w:top w:val="single" w:sz="4" w:space="0" w:color="auto"/>
              <w:left w:val="nil"/>
              <w:bottom w:val="single" w:sz="4" w:space="0" w:color="auto"/>
              <w:right w:val="nil"/>
            </w:tcBorders>
            <w:shd w:val="clear" w:color="000000" w:fill="B7DEE8"/>
            <w:noWrap/>
            <w:vAlign w:val="center"/>
            <w:hideMark/>
          </w:tcPr>
          <w:p w14:paraId="2EFCD64E"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55</w:t>
            </w:r>
          </w:p>
        </w:tc>
        <w:tc>
          <w:tcPr>
            <w:tcW w:w="635" w:type="dxa"/>
            <w:tcBorders>
              <w:top w:val="single" w:sz="4" w:space="0" w:color="auto"/>
              <w:left w:val="nil"/>
              <w:bottom w:val="single" w:sz="4" w:space="0" w:color="auto"/>
              <w:right w:val="nil"/>
            </w:tcBorders>
            <w:shd w:val="clear" w:color="000000" w:fill="B7DEE8"/>
            <w:noWrap/>
            <w:vAlign w:val="center"/>
            <w:hideMark/>
          </w:tcPr>
          <w:p w14:paraId="34B63D3D"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0%</w:t>
            </w:r>
          </w:p>
        </w:tc>
      </w:tr>
      <w:tr w:rsidR="00A00EB5" w:rsidRPr="00A00EB5" w14:paraId="3861AA66" w14:textId="77777777" w:rsidTr="00A00EB5">
        <w:trPr>
          <w:trHeight w:val="580"/>
        </w:trPr>
        <w:tc>
          <w:tcPr>
            <w:tcW w:w="6573" w:type="dxa"/>
            <w:tcBorders>
              <w:top w:val="nil"/>
              <w:left w:val="single" w:sz="4" w:space="0" w:color="auto"/>
              <w:bottom w:val="single" w:sz="4" w:space="0" w:color="auto"/>
              <w:right w:val="nil"/>
            </w:tcBorders>
            <w:shd w:val="clear" w:color="000000" w:fill="D0D2D2"/>
            <w:noWrap/>
            <w:vAlign w:val="center"/>
            <w:hideMark/>
          </w:tcPr>
          <w:p w14:paraId="22A70D2C" w14:textId="77777777" w:rsidR="00A00EB5" w:rsidRPr="00A00EB5" w:rsidRDefault="00A00EB5" w:rsidP="00A00EB5">
            <w:pPr>
              <w:spacing w:after="0" w:line="240" w:lineRule="auto"/>
              <w:jc w:val="center"/>
              <w:rPr>
                <w:rFonts w:ascii="Calibri" w:eastAsia="Times New Roman" w:hAnsi="Calibri" w:cs="Calibri"/>
                <w:b/>
                <w:bCs/>
                <w:lang w:eastAsia="es-419"/>
              </w:rPr>
            </w:pPr>
            <w:proofErr w:type="gramStart"/>
            <w:r w:rsidRPr="00A00EB5">
              <w:rPr>
                <w:rFonts w:ascii="Calibri" w:eastAsia="Times New Roman" w:hAnsi="Calibri" w:cs="Calibri"/>
                <w:b/>
                <w:bCs/>
                <w:lang w:eastAsia="es-419"/>
              </w:rPr>
              <w:t>Total</w:t>
            </w:r>
            <w:proofErr w:type="gramEnd"/>
            <w:r w:rsidRPr="00A00EB5">
              <w:rPr>
                <w:rFonts w:ascii="Calibri" w:eastAsia="Times New Roman" w:hAnsi="Calibri" w:cs="Calibri"/>
                <w:b/>
                <w:bCs/>
                <w:lang w:eastAsia="es-419"/>
              </w:rPr>
              <w:t xml:space="preserve"> de Puestos - Poder Judicial</w:t>
            </w:r>
          </w:p>
        </w:tc>
        <w:tc>
          <w:tcPr>
            <w:tcW w:w="712" w:type="dxa"/>
            <w:tcBorders>
              <w:top w:val="nil"/>
              <w:left w:val="nil"/>
              <w:bottom w:val="single" w:sz="4" w:space="0" w:color="auto"/>
              <w:right w:val="nil"/>
            </w:tcBorders>
            <w:shd w:val="clear" w:color="000000" w:fill="D0D2D2"/>
            <w:noWrap/>
            <w:vAlign w:val="center"/>
            <w:hideMark/>
          </w:tcPr>
          <w:p w14:paraId="7DB10EDF"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13141</w:t>
            </w:r>
          </w:p>
        </w:tc>
        <w:tc>
          <w:tcPr>
            <w:tcW w:w="635" w:type="dxa"/>
            <w:tcBorders>
              <w:top w:val="nil"/>
              <w:left w:val="nil"/>
              <w:bottom w:val="single" w:sz="4" w:space="0" w:color="auto"/>
              <w:right w:val="nil"/>
            </w:tcBorders>
            <w:shd w:val="clear" w:color="000000" w:fill="D0D2D2"/>
            <w:noWrap/>
            <w:vAlign w:val="center"/>
            <w:hideMark/>
          </w:tcPr>
          <w:p w14:paraId="0C948291" w14:textId="77777777" w:rsidR="00A00EB5" w:rsidRPr="00A00EB5" w:rsidRDefault="00A00EB5" w:rsidP="00A00EB5">
            <w:pPr>
              <w:spacing w:after="0" w:line="240" w:lineRule="auto"/>
              <w:jc w:val="center"/>
              <w:rPr>
                <w:rFonts w:ascii="Calibri" w:eastAsia="Times New Roman" w:hAnsi="Calibri" w:cs="Calibri"/>
                <w:b/>
                <w:bCs/>
                <w:lang w:eastAsia="es-419"/>
              </w:rPr>
            </w:pPr>
            <w:r w:rsidRPr="00A00EB5">
              <w:rPr>
                <w:rFonts w:ascii="Calibri" w:eastAsia="Times New Roman" w:hAnsi="Calibri" w:cs="Calibri"/>
                <w:b/>
                <w:bCs/>
                <w:lang w:eastAsia="es-419"/>
              </w:rPr>
              <w:t>100%</w:t>
            </w:r>
          </w:p>
        </w:tc>
      </w:tr>
    </w:tbl>
    <w:p w14:paraId="607C0AB8" w14:textId="2DD1CED3" w:rsidR="004534C9" w:rsidRDefault="00B14EBC" w:rsidP="002715A5">
      <w:pPr>
        <w:spacing w:after="0" w:line="240" w:lineRule="auto"/>
        <w:rPr>
          <w:rFonts w:ascii="Segoe UI Light" w:hAnsi="Segoe UI Light" w:cs="Segoe UI Light"/>
          <w:color w:val="666666"/>
          <w:sz w:val="20"/>
          <w:szCs w:val="20"/>
        </w:rPr>
      </w:pPr>
      <w:r>
        <w:rPr>
          <w:noProof/>
        </w:rPr>
        <w:fldChar w:fldCharType="end"/>
      </w:r>
      <w:r w:rsidR="004534C9">
        <w:rPr>
          <w:rFonts w:ascii="Segoe UI Light" w:hAnsi="Segoe UI Light" w:cs="Segoe UI Light"/>
          <w:color w:val="666666"/>
          <w:sz w:val="20"/>
          <w:szCs w:val="20"/>
        </w:rPr>
        <w:t>Veamos la conformación de cada grupo ocupacional:</w:t>
      </w:r>
    </w:p>
    <w:p w14:paraId="5C277057" w14:textId="11B41AE6" w:rsidR="0086120B" w:rsidRDefault="0086120B" w:rsidP="004B1FD0">
      <w:pPr>
        <w:spacing w:after="0" w:line="240" w:lineRule="auto"/>
        <w:rPr>
          <w:rFonts w:ascii="Segoe UI Light" w:hAnsi="Segoe UI Light" w:cs="Segoe UI Light"/>
          <w:b/>
          <w:bCs/>
          <w:color w:val="00B0F0"/>
          <w:sz w:val="28"/>
          <w:szCs w:val="28"/>
        </w:rPr>
      </w:pPr>
    </w:p>
    <w:p w14:paraId="5B723090" w14:textId="77777777" w:rsidR="00A0060C" w:rsidRDefault="00A0060C" w:rsidP="00A0060C">
      <w:pPr>
        <w:spacing w:after="0" w:line="240" w:lineRule="auto"/>
        <w:jc w:val="both"/>
        <w:rPr>
          <w:rFonts w:ascii="Segoe UI Light" w:hAnsi="Segoe UI Light" w:cs="Segoe UI Light"/>
          <w:b/>
          <w:bCs/>
          <w:color w:val="99CCFF"/>
          <w:sz w:val="20"/>
          <w:szCs w:val="20"/>
        </w:rPr>
      </w:pPr>
      <w:r w:rsidRPr="007B5088">
        <w:rPr>
          <w:rFonts w:ascii="Segoe UI Light" w:hAnsi="Segoe UI Light" w:cs="Segoe UI Light"/>
          <w:b/>
          <w:bCs/>
          <w:color w:val="00B0F0"/>
          <w:sz w:val="28"/>
          <w:szCs w:val="28"/>
        </w:rPr>
        <w:t>GRUPO OCUPACIONAL OPERATIVO</w:t>
      </w:r>
      <w:r>
        <w:rPr>
          <w:rFonts w:ascii="Segoe UI Light" w:hAnsi="Segoe UI Light" w:cs="Segoe UI Light"/>
          <w:b/>
          <w:bCs/>
          <w:color w:val="99CCFF"/>
          <w:sz w:val="20"/>
          <w:szCs w:val="20"/>
        </w:rPr>
        <w:t>:</w:t>
      </w:r>
    </w:p>
    <w:p w14:paraId="46BDEFC2" w14:textId="77777777" w:rsidR="00A0060C" w:rsidRDefault="00A0060C" w:rsidP="00A0060C">
      <w:pPr>
        <w:pStyle w:val="Contenido"/>
        <w:spacing w:line="240" w:lineRule="auto"/>
        <w:jc w:val="both"/>
        <w:rPr>
          <w:rFonts w:ascii="Segoe UI Light" w:hAnsi="Segoe UI Light" w:cs="Segoe UI Light"/>
          <w:color w:val="666666"/>
          <w:sz w:val="20"/>
          <w:szCs w:val="20"/>
          <w:lang w:val="es-419"/>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9"/>
        <w:gridCol w:w="6435"/>
      </w:tblGrid>
      <w:tr w:rsidR="00A0060C" w:rsidRPr="00DF1D5D" w14:paraId="02A3AA04" w14:textId="77777777" w:rsidTr="00FB575F">
        <w:trPr>
          <w:jc w:val="center"/>
        </w:trPr>
        <w:tc>
          <w:tcPr>
            <w:tcW w:w="0" w:type="auto"/>
            <w:shd w:val="clear" w:color="auto" w:fill="FFFFFF" w:themeFill="background1"/>
            <w:vAlign w:val="center"/>
          </w:tcPr>
          <w:p w14:paraId="7FA3D172" w14:textId="77777777" w:rsidR="00A0060C" w:rsidRPr="007B5088" w:rsidRDefault="00A0060C" w:rsidP="00072A57">
            <w:pPr>
              <w:spacing w:after="0" w:line="240" w:lineRule="auto"/>
              <w:jc w:val="both"/>
              <w:rPr>
                <w:rFonts w:ascii="Segoe UI Light" w:hAnsi="Segoe UI Light" w:cs="Segoe UI Light"/>
                <w:b/>
                <w:bCs/>
                <w:color w:val="99CCFF"/>
                <w:sz w:val="20"/>
                <w:szCs w:val="20"/>
              </w:rPr>
            </w:pPr>
            <w:r w:rsidRPr="007B5088">
              <w:rPr>
                <w:rFonts w:ascii="Segoe UI Light" w:hAnsi="Segoe UI Light" w:cs="Segoe UI Light"/>
                <w:b/>
                <w:bCs/>
                <w:color w:val="00B0F0"/>
                <w:sz w:val="20"/>
                <w:szCs w:val="20"/>
              </w:rPr>
              <w:t>Conceptualización y otras características</w:t>
            </w:r>
            <w:r w:rsidRPr="007B5088">
              <w:rPr>
                <w:rFonts w:ascii="Segoe UI Light" w:hAnsi="Segoe UI Light" w:cs="Segoe UI Light"/>
                <w:b/>
                <w:bCs/>
                <w:color w:val="99CCFF"/>
                <w:sz w:val="20"/>
                <w:szCs w:val="20"/>
              </w:rPr>
              <w:t xml:space="preserve"> </w:t>
            </w:r>
          </w:p>
        </w:tc>
        <w:tc>
          <w:tcPr>
            <w:tcW w:w="0" w:type="auto"/>
            <w:shd w:val="clear" w:color="auto" w:fill="FFFFFF" w:themeFill="background1"/>
          </w:tcPr>
          <w:p w14:paraId="4AA6F8CD" w14:textId="2052B787" w:rsidR="00A0060C" w:rsidRPr="00B21844" w:rsidRDefault="003D364C" w:rsidP="003D364C">
            <w:pPr>
              <w:tabs>
                <w:tab w:val="left" w:pos="360"/>
              </w:tabs>
              <w:jc w:val="both"/>
              <w:rPr>
                <w:rFonts w:ascii="Segoe UI Light" w:hAnsi="Segoe UI Light" w:cs="Segoe UI Light"/>
                <w:sz w:val="36"/>
                <w:szCs w:val="36"/>
                <w:lang w:eastAsia="es-CR"/>
              </w:rPr>
            </w:pPr>
            <w:bookmarkStart w:id="32" w:name="_Toc112661217"/>
            <w:r w:rsidRPr="00DF1D5D">
              <w:rPr>
                <w:rFonts w:ascii="Segoe UI Light" w:hAnsi="Segoe UI Light" w:cs="Segoe UI Light"/>
                <w:sz w:val="20"/>
                <w:szCs w:val="20"/>
                <w:lang w:eastAsia="es-CR"/>
              </w:rPr>
              <w:t>Comprende las clases anchas de puestos que se ubican en la base de la estructura ocupacional y salari</w:t>
            </w:r>
            <w:r>
              <w:rPr>
                <w:rFonts w:ascii="Segoe UI Light" w:hAnsi="Segoe UI Light" w:cs="Segoe UI Light"/>
                <w:sz w:val="20"/>
                <w:szCs w:val="20"/>
                <w:lang w:eastAsia="es-CR"/>
              </w:rPr>
              <w:t xml:space="preserve">al de la </w:t>
            </w:r>
            <w:r w:rsidRPr="007936D0">
              <w:rPr>
                <w:rFonts w:ascii="Segoe UI Light" w:eastAsiaTheme="minorHAnsi" w:hAnsi="Segoe UI Light" w:cs="Segoe UI Light"/>
                <w:sz w:val="20"/>
                <w:szCs w:val="20"/>
                <w:lang w:val="es-ES_tradnl" w:eastAsia="es-CR"/>
              </w:rPr>
              <w:t>institución. Clases de puestos que por su naturaleza tienen asignadas tareas sencillas, rutinarias y repetitivas que requieren el empleo del esfuerzo físico, destreza muscular y coordinación motora entre otras condiciones.  Las clases de puesto de este grupo demandan estudios que oscilan entre la Conclusión en Educación Primaria y el título de Bachiller en Educación Media.</w:t>
            </w:r>
            <w:bookmarkEnd w:id="32"/>
            <w:r w:rsidRPr="007936D0">
              <w:rPr>
                <w:rFonts w:ascii="Segoe UI Light" w:eastAsiaTheme="minorHAnsi" w:hAnsi="Segoe UI Light" w:cs="Segoe UI Light"/>
                <w:sz w:val="20"/>
                <w:szCs w:val="20"/>
                <w:lang w:val="es-ES_tradnl" w:eastAsia="es-CR"/>
              </w:rPr>
              <w:t xml:space="preserve"> Para el ejercicio de algunas de las ocupaciones contenidas en este grupo se requiere licencia de conducir al día; y para otras se exige </w:t>
            </w:r>
            <w:r>
              <w:rPr>
                <w:rFonts w:ascii="Segoe UI Light" w:hAnsi="Segoe UI Light" w:cs="Segoe UI Light"/>
                <w:sz w:val="20"/>
                <w:szCs w:val="20"/>
                <w:lang w:eastAsia="es-CR"/>
              </w:rPr>
              <w:t>c</w:t>
            </w:r>
            <w:proofErr w:type="spellStart"/>
            <w:r w:rsidRPr="007936D0">
              <w:rPr>
                <w:rFonts w:ascii="Segoe UI Light" w:eastAsiaTheme="minorHAnsi" w:hAnsi="Segoe UI Light" w:cs="Segoe UI Light"/>
                <w:sz w:val="20"/>
                <w:szCs w:val="20"/>
                <w:lang w:val="es-ES_tradnl" w:eastAsia="es-CR"/>
              </w:rPr>
              <w:t>arné</w:t>
            </w:r>
            <w:proofErr w:type="spellEnd"/>
            <w:r w:rsidRPr="007936D0">
              <w:rPr>
                <w:rFonts w:ascii="Segoe UI Light" w:eastAsiaTheme="minorHAnsi" w:hAnsi="Segoe UI Light" w:cs="Segoe UI Light"/>
                <w:sz w:val="20"/>
                <w:szCs w:val="20"/>
                <w:lang w:val="es-ES_tradnl" w:eastAsia="es-CR"/>
              </w:rPr>
              <w:t xml:space="preserve"> de portación de armas de fuego vigente</w:t>
            </w:r>
            <w:r>
              <w:rPr>
                <w:rFonts w:ascii="Segoe UI Light" w:hAnsi="Segoe UI Light" w:cs="Segoe UI Light"/>
                <w:sz w:val="20"/>
                <w:szCs w:val="20"/>
                <w:lang w:eastAsia="es-CR"/>
              </w:rPr>
              <w:t>.</w:t>
            </w:r>
          </w:p>
        </w:tc>
      </w:tr>
    </w:tbl>
    <w:p w14:paraId="5BBE1140" w14:textId="77777777" w:rsidR="00A0060C" w:rsidRDefault="00A0060C" w:rsidP="00A0060C">
      <w:pPr>
        <w:pStyle w:val="Contenido"/>
        <w:spacing w:line="240" w:lineRule="auto"/>
        <w:jc w:val="both"/>
        <w:rPr>
          <w:rFonts w:ascii="Segoe UI Light" w:hAnsi="Segoe UI Light" w:cs="Segoe UI Light"/>
          <w:color w:val="666666"/>
          <w:sz w:val="20"/>
          <w:szCs w:val="20"/>
          <w:lang w:val="es-419"/>
        </w:rPr>
      </w:pPr>
    </w:p>
    <w:p w14:paraId="5CB97B92" w14:textId="77777777" w:rsidR="00B1590D" w:rsidRDefault="00B1590D" w:rsidP="00B1590D">
      <w:pPr>
        <w:pStyle w:val="Contenido"/>
        <w:spacing w:line="240" w:lineRule="auto"/>
        <w:jc w:val="both"/>
        <w:rPr>
          <w:rFonts w:ascii="Segoe UI Light" w:hAnsi="Segoe UI Light" w:cs="Segoe UI Light"/>
          <w:color w:val="666666"/>
          <w:sz w:val="20"/>
          <w:szCs w:val="20"/>
          <w:lang w:val="es-419"/>
        </w:rPr>
      </w:pPr>
      <w:r>
        <w:rPr>
          <w:rFonts w:ascii="Segoe UI Light" w:hAnsi="Segoe UI Light" w:cs="Segoe UI Light"/>
          <w:color w:val="666666"/>
          <w:sz w:val="20"/>
          <w:szCs w:val="20"/>
          <w:lang w:val="es-419"/>
        </w:rPr>
        <w:t xml:space="preserve">Esta es la constitución de este grupo ocupacional: </w:t>
      </w:r>
    </w:p>
    <w:p w14:paraId="70FBDEF2" w14:textId="77777777" w:rsidR="002715A5" w:rsidRDefault="002715A5" w:rsidP="00B1590D">
      <w:pPr>
        <w:pStyle w:val="Contenido"/>
        <w:spacing w:line="240" w:lineRule="auto"/>
        <w:jc w:val="both"/>
        <w:rPr>
          <w:rFonts w:ascii="Segoe UI Light" w:hAnsi="Segoe UI Light" w:cs="Segoe UI Light"/>
          <w:color w:val="666666"/>
          <w:sz w:val="20"/>
          <w:szCs w:val="20"/>
          <w:lang w:val="es-419"/>
        </w:rPr>
      </w:pPr>
    </w:p>
    <w:p w14:paraId="7BBB6B66" w14:textId="77777777" w:rsidR="002715A5" w:rsidRDefault="002715A5" w:rsidP="00B1590D">
      <w:pPr>
        <w:pStyle w:val="Contenido"/>
        <w:spacing w:line="240" w:lineRule="auto"/>
        <w:jc w:val="both"/>
        <w:rPr>
          <w:rFonts w:ascii="Segoe UI Light" w:hAnsi="Segoe UI Light" w:cs="Segoe UI Light"/>
          <w:color w:val="666666"/>
          <w:sz w:val="20"/>
          <w:szCs w:val="20"/>
          <w:lang w:val="es-419"/>
        </w:rPr>
      </w:pPr>
    </w:p>
    <w:p w14:paraId="7FBB24C2" w14:textId="46FA6960" w:rsidR="002715A5" w:rsidRDefault="002715A5" w:rsidP="00B1590D">
      <w:pPr>
        <w:pStyle w:val="Contenido"/>
        <w:spacing w:line="240" w:lineRule="auto"/>
        <w:jc w:val="both"/>
        <w:rPr>
          <w:rFonts w:ascii="Segoe UI Light" w:hAnsi="Segoe UI Light" w:cs="Segoe UI Light"/>
          <w:color w:val="666666"/>
          <w:sz w:val="20"/>
          <w:szCs w:val="20"/>
          <w:lang w:val="es-419"/>
        </w:rPr>
      </w:pPr>
      <w:r w:rsidRPr="002715A5">
        <w:rPr>
          <w:noProof/>
        </w:rPr>
        <w:drawing>
          <wp:inline distT="0" distB="0" distL="0" distR="0" wp14:anchorId="55FBF4E6" wp14:editId="5EAC22E2">
            <wp:extent cx="5400040" cy="2999105"/>
            <wp:effectExtent l="0" t="0" r="0" b="0"/>
            <wp:docPr id="19623873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40" cy="2999105"/>
                    </a:xfrm>
                    <a:prstGeom prst="rect">
                      <a:avLst/>
                    </a:prstGeom>
                    <a:noFill/>
                    <a:ln>
                      <a:noFill/>
                    </a:ln>
                  </pic:spPr>
                </pic:pic>
              </a:graphicData>
            </a:graphic>
          </wp:inline>
        </w:drawing>
      </w:r>
    </w:p>
    <w:p w14:paraId="3670EFBC" w14:textId="77777777" w:rsidR="002715A5" w:rsidRDefault="002715A5" w:rsidP="00A0060C">
      <w:pPr>
        <w:spacing w:after="0" w:line="240" w:lineRule="auto"/>
        <w:jc w:val="both"/>
        <w:rPr>
          <w:rFonts w:ascii="Segoe UI Light" w:hAnsi="Segoe UI Light" w:cs="Segoe UI Light"/>
          <w:b/>
          <w:bCs/>
          <w:color w:val="00B0F0"/>
          <w:sz w:val="28"/>
          <w:szCs w:val="28"/>
        </w:rPr>
      </w:pPr>
      <w:bookmarkStart w:id="33" w:name="_Hlk160293768"/>
    </w:p>
    <w:p w14:paraId="4DB8B79E" w14:textId="0CC32BB8" w:rsidR="00A0060C" w:rsidRPr="007B5088" w:rsidRDefault="00A0060C" w:rsidP="00A0060C">
      <w:pPr>
        <w:spacing w:after="0" w:line="240" w:lineRule="auto"/>
        <w:jc w:val="both"/>
        <w:rPr>
          <w:rFonts w:ascii="Segoe UI Light" w:hAnsi="Segoe UI Light" w:cs="Segoe UI Light"/>
          <w:b/>
          <w:bCs/>
          <w:color w:val="00B0F0"/>
          <w:sz w:val="28"/>
          <w:szCs w:val="28"/>
        </w:rPr>
      </w:pPr>
      <w:r w:rsidRPr="007B5088">
        <w:rPr>
          <w:rFonts w:ascii="Segoe UI Light" w:hAnsi="Segoe UI Light" w:cs="Segoe UI Light"/>
          <w:b/>
          <w:bCs/>
          <w:color w:val="00B0F0"/>
          <w:sz w:val="28"/>
          <w:szCs w:val="28"/>
        </w:rPr>
        <w:t>GRUPO OCUPACIONAL APOYO ADMINISTRATIVO</w:t>
      </w:r>
      <w:bookmarkEnd w:id="33"/>
      <w:r w:rsidRPr="007B5088">
        <w:rPr>
          <w:rFonts w:ascii="Segoe UI Light" w:hAnsi="Segoe UI Light" w:cs="Segoe UI Light"/>
          <w:b/>
          <w:bCs/>
          <w:color w:val="00B0F0"/>
          <w:sz w:val="28"/>
          <w:szCs w:val="28"/>
        </w:rPr>
        <w:t xml:space="preserve">: </w:t>
      </w:r>
    </w:p>
    <w:p w14:paraId="4269175F" w14:textId="77777777" w:rsidR="00A0060C" w:rsidRDefault="00A0060C" w:rsidP="00A0060C">
      <w:pPr>
        <w:pStyle w:val="Contenido"/>
        <w:spacing w:line="240" w:lineRule="auto"/>
        <w:jc w:val="both"/>
        <w:rPr>
          <w:rFonts w:ascii="Segoe UI Light" w:hAnsi="Segoe UI Light" w:cs="Segoe UI Light"/>
          <w:color w:val="666666"/>
          <w:sz w:val="20"/>
          <w:szCs w:val="20"/>
          <w:lang w:val="es-419"/>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3"/>
        <w:gridCol w:w="6441"/>
      </w:tblGrid>
      <w:tr w:rsidR="00A0060C" w:rsidRPr="00DF1D5D" w14:paraId="40C24468" w14:textId="77777777" w:rsidTr="00FB575F">
        <w:trPr>
          <w:jc w:val="center"/>
        </w:trPr>
        <w:tc>
          <w:tcPr>
            <w:tcW w:w="0" w:type="auto"/>
            <w:shd w:val="clear" w:color="auto" w:fill="FFFFFF" w:themeFill="background1"/>
            <w:vAlign w:val="center"/>
          </w:tcPr>
          <w:p w14:paraId="54B2625D" w14:textId="77777777" w:rsidR="00A0060C" w:rsidRPr="00DF1D5D" w:rsidRDefault="00A0060C" w:rsidP="00072A57">
            <w:pPr>
              <w:jc w:val="center"/>
              <w:outlineLvl w:val="0"/>
              <w:rPr>
                <w:rFonts w:ascii="Segoe UI Light" w:hAnsi="Segoe UI Light" w:cs="Segoe UI Light"/>
                <w:b/>
                <w:bCs/>
                <w:sz w:val="20"/>
                <w:szCs w:val="20"/>
                <w:lang w:eastAsia="es-CR"/>
              </w:rPr>
            </w:pPr>
            <w:r w:rsidRPr="00780C3D">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5A74753B" w14:textId="46574CD2" w:rsidR="00A0060C" w:rsidRPr="00DF1D5D" w:rsidRDefault="00A0060C" w:rsidP="00072A57">
            <w:pPr>
              <w:jc w:val="both"/>
              <w:outlineLvl w:val="0"/>
              <w:rPr>
                <w:rFonts w:ascii="Segoe UI Light" w:hAnsi="Segoe UI Light" w:cs="Segoe UI Light"/>
                <w:sz w:val="20"/>
                <w:szCs w:val="20"/>
                <w:lang w:eastAsia="es-CR"/>
              </w:rPr>
            </w:pPr>
            <w:bookmarkStart w:id="34" w:name="_Toc112661219"/>
            <w:bookmarkStart w:id="35" w:name="_Hlk160293748"/>
            <w:r w:rsidRPr="00DF1D5D">
              <w:rPr>
                <w:rFonts w:ascii="Segoe UI Light" w:hAnsi="Segoe UI Light" w:cs="Segoe UI Light"/>
                <w:sz w:val="20"/>
                <w:szCs w:val="20"/>
                <w:lang w:eastAsia="es-CR"/>
              </w:rPr>
              <w:t>En este grupo ocupacional se destacan las clases anchas de puestos que realizan actividades de naturaleza de trabajo auxiliar y asistencial</w:t>
            </w:r>
            <w:r w:rsidR="00B0792F">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Las clases de puestos que ubican dentro del nivel auxiliar se distinguen por realizar tareas sencillas y de poca variedad; mientras que las del nivel asistencial por ejecutar tareas de mayor variedad.  La formación académica requerida puede ser satisfecha al poseer el título de Bachiller en Educación Media y conocimientos o experiencia en labores propi</w:t>
            </w:r>
            <w:r w:rsidR="00B0792F">
              <w:rPr>
                <w:rFonts w:ascii="Segoe UI Light" w:hAnsi="Segoe UI Light" w:cs="Segoe UI Light"/>
                <w:sz w:val="20"/>
                <w:szCs w:val="20"/>
                <w:lang w:eastAsia="es-CR"/>
              </w:rPr>
              <w:t xml:space="preserve">as de la oficina o despacho judicial </w:t>
            </w:r>
            <w:r w:rsidRPr="00DF1D5D">
              <w:rPr>
                <w:rFonts w:ascii="Segoe UI Light" w:hAnsi="Segoe UI Light" w:cs="Segoe UI Light"/>
                <w:sz w:val="20"/>
                <w:szCs w:val="20"/>
                <w:lang w:eastAsia="es-CR"/>
              </w:rPr>
              <w:t>el cual se ubique la clase de puesto</w:t>
            </w:r>
            <w:bookmarkEnd w:id="34"/>
            <w:r w:rsidRPr="00DF1D5D">
              <w:rPr>
                <w:rFonts w:ascii="Segoe UI Light" w:hAnsi="Segoe UI Light" w:cs="Segoe UI Light"/>
                <w:sz w:val="20"/>
                <w:szCs w:val="20"/>
                <w:lang w:eastAsia="es-CR"/>
              </w:rPr>
              <w:t xml:space="preserve">. </w:t>
            </w:r>
            <w:bookmarkEnd w:id="35"/>
          </w:p>
        </w:tc>
      </w:tr>
    </w:tbl>
    <w:p w14:paraId="77C719CD" w14:textId="77777777" w:rsidR="00A0060C" w:rsidRDefault="00A0060C" w:rsidP="00A0060C">
      <w:pPr>
        <w:pStyle w:val="Contenido"/>
        <w:spacing w:line="240" w:lineRule="auto"/>
        <w:jc w:val="both"/>
        <w:rPr>
          <w:rFonts w:ascii="Segoe UI Light" w:hAnsi="Segoe UI Light" w:cs="Segoe UI Light"/>
          <w:color w:val="666666"/>
          <w:sz w:val="20"/>
          <w:szCs w:val="20"/>
          <w:lang w:val="es-419"/>
        </w:rPr>
      </w:pPr>
    </w:p>
    <w:p w14:paraId="0CFFAE91" w14:textId="77777777" w:rsidR="00B1590D" w:rsidRDefault="00B1590D" w:rsidP="00B1590D">
      <w:pPr>
        <w:pStyle w:val="Contenido"/>
        <w:spacing w:line="240" w:lineRule="auto"/>
        <w:jc w:val="both"/>
        <w:rPr>
          <w:rFonts w:ascii="Segoe UI Light" w:hAnsi="Segoe UI Light" w:cs="Segoe UI Light"/>
          <w:color w:val="666666"/>
          <w:sz w:val="20"/>
          <w:szCs w:val="20"/>
          <w:lang w:val="es-419"/>
        </w:rPr>
      </w:pPr>
      <w:r>
        <w:rPr>
          <w:rFonts w:ascii="Segoe UI Light" w:hAnsi="Segoe UI Light" w:cs="Segoe UI Light"/>
          <w:color w:val="666666"/>
          <w:sz w:val="20"/>
          <w:szCs w:val="20"/>
          <w:lang w:val="es-419"/>
        </w:rPr>
        <w:t>Forman parte de este grupo; las clases anchas y angostas:</w:t>
      </w:r>
    </w:p>
    <w:p w14:paraId="02B5A175" w14:textId="77777777" w:rsidR="00B1590D" w:rsidRDefault="00B1590D" w:rsidP="00A0060C">
      <w:pPr>
        <w:pStyle w:val="Contenido"/>
        <w:spacing w:line="240" w:lineRule="auto"/>
        <w:jc w:val="both"/>
        <w:rPr>
          <w:rFonts w:ascii="Segoe UI Light" w:hAnsi="Segoe UI Light" w:cs="Segoe UI Light"/>
          <w:color w:val="666666"/>
          <w:sz w:val="20"/>
          <w:szCs w:val="20"/>
          <w:lang w:val="es-419"/>
        </w:rPr>
      </w:pPr>
    </w:p>
    <w:p w14:paraId="285BBE0F" w14:textId="77777777" w:rsidR="00A023C2" w:rsidRDefault="00A023C2" w:rsidP="00A0060C">
      <w:pPr>
        <w:spacing w:after="0" w:line="240" w:lineRule="auto"/>
        <w:jc w:val="both"/>
        <w:rPr>
          <w:rFonts w:ascii="Segoe UI Light" w:hAnsi="Segoe UI Light" w:cs="Segoe UI Light"/>
          <w:b/>
          <w:bCs/>
          <w:color w:val="99CCFF"/>
          <w:sz w:val="20"/>
          <w:szCs w:val="20"/>
        </w:rPr>
      </w:pPr>
    </w:p>
    <w:p w14:paraId="3576F8F8" w14:textId="7D80D57E" w:rsidR="002715A5" w:rsidRDefault="002715A5" w:rsidP="00A0060C">
      <w:pPr>
        <w:spacing w:after="0" w:line="240" w:lineRule="auto"/>
        <w:jc w:val="both"/>
        <w:rPr>
          <w:rFonts w:ascii="Segoe UI Light" w:hAnsi="Segoe UI Light" w:cs="Segoe UI Light"/>
          <w:b/>
          <w:bCs/>
          <w:color w:val="99CCFF"/>
          <w:sz w:val="20"/>
          <w:szCs w:val="20"/>
        </w:rPr>
      </w:pPr>
      <w:r w:rsidRPr="002715A5">
        <w:rPr>
          <w:noProof/>
        </w:rPr>
        <w:lastRenderedPageBreak/>
        <w:drawing>
          <wp:inline distT="0" distB="0" distL="0" distR="0" wp14:anchorId="11342269" wp14:editId="3CE4722E">
            <wp:extent cx="5400040" cy="4624705"/>
            <wp:effectExtent l="0" t="0" r="0" b="4445"/>
            <wp:docPr id="636744147"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040" cy="4624705"/>
                    </a:xfrm>
                    <a:prstGeom prst="rect">
                      <a:avLst/>
                    </a:prstGeom>
                    <a:noFill/>
                    <a:ln>
                      <a:noFill/>
                    </a:ln>
                  </pic:spPr>
                </pic:pic>
              </a:graphicData>
            </a:graphic>
          </wp:inline>
        </w:drawing>
      </w:r>
    </w:p>
    <w:p w14:paraId="68AAD0F4" w14:textId="77777777" w:rsidR="002715A5" w:rsidRDefault="002715A5" w:rsidP="00A0060C">
      <w:pPr>
        <w:spacing w:after="0" w:line="240" w:lineRule="auto"/>
        <w:jc w:val="both"/>
        <w:rPr>
          <w:rFonts w:ascii="Segoe UI Light" w:hAnsi="Segoe UI Light" w:cs="Segoe UI Light"/>
          <w:b/>
          <w:bCs/>
          <w:color w:val="99CCFF"/>
          <w:sz w:val="20"/>
          <w:szCs w:val="20"/>
        </w:rPr>
      </w:pPr>
    </w:p>
    <w:p w14:paraId="4C8D2612" w14:textId="77777777" w:rsidR="002715A5" w:rsidRDefault="002715A5" w:rsidP="00A0060C">
      <w:pPr>
        <w:spacing w:after="0" w:line="240" w:lineRule="auto"/>
        <w:jc w:val="both"/>
        <w:rPr>
          <w:rFonts w:ascii="Segoe UI Light" w:hAnsi="Segoe UI Light" w:cs="Segoe UI Light"/>
          <w:b/>
          <w:bCs/>
          <w:color w:val="99CCFF"/>
          <w:sz w:val="20"/>
          <w:szCs w:val="20"/>
        </w:rPr>
      </w:pPr>
    </w:p>
    <w:p w14:paraId="672DDB22" w14:textId="77777777" w:rsidR="002715A5" w:rsidRDefault="002715A5" w:rsidP="00A0060C">
      <w:pPr>
        <w:spacing w:after="0" w:line="240" w:lineRule="auto"/>
        <w:jc w:val="both"/>
        <w:rPr>
          <w:rFonts w:ascii="Segoe UI Light" w:hAnsi="Segoe UI Light" w:cs="Segoe UI Light"/>
          <w:b/>
          <w:bCs/>
          <w:color w:val="99CCFF"/>
          <w:sz w:val="20"/>
          <w:szCs w:val="20"/>
        </w:rPr>
      </w:pPr>
    </w:p>
    <w:p w14:paraId="61D55130" w14:textId="77777777" w:rsidR="002715A5" w:rsidRDefault="002715A5" w:rsidP="00A0060C">
      <w:pPr>
        <w:spacing w:after="0" w:line="240" w:lineRule="auto"/>
        <w:jc w:val="both"/>
        <w:rPr>
          <w:rFonts w:ascii="Segoe UI Light" w:hAnsi="Segoe UI Light" w:cs="Segoe UI Light"/>
          <w:b/>
          <w:bCs/>
          <w:color w:val="99CCFF"/>
          <w:sz w:val="20"/>
          <w:szCs w:val="20"/>
        </w:rPr>
      </w:pPr>
    </w:p>
    <w:p w14:paraId="2B7E1D19" w14:textId="77777777" w:rsidR="002715A5" w:rsidRDefault="002715A5" w:rsidP="00A0060C">
      <w:pPr>
        <w:spacing w:after="0" w:line="240" w:lineRule="auto"/>
        <w:jc w:val="both"/>
        <w:rPr>
          <w:rFonts w:ascii="Segoe UI Light" w:hAnsi="Segoe UI Light" w:cs="Segoe UI Light"/>
          <w:b/>
          <w:bCs/>
          <w:color w:val="99CCFF"/>
          <w:sz w:val="20"/>
          <w:szCs w:val="20"/>
        </w:rPr>
      </w:pPr>
    </w:p>
    <w:p w14:paraId="4A2138D2" w14:textId="77777777" w:rsidR="002715A5" w:rsidRDefault="002715A5" w:rsidP="00A0060C">
      <w:pPr>
        <w:spacing w:after="0" w:line="240" w:lineRule="auto"/>
        <w:jc w:val="both"/>
        <w:rPr>
          <w:rFonts w:ascii="Segoe UI Light" w:hAnsi="Segoe UI Light" w:cs="Segoe UI Light"/>
          <w:b/>
          <w:bCs/>
          <w:color w:val="99CCFF"/>
          <w:sz w:val="20"/>
          <w:szCs w:val="20"/>
        </w:rPr>
      </w:pPr>
    </w:p>
    <w:p w14:paraId="127F31BF" w14:textId="77777777" w:rsidR="002715A5" w:rsidRDefault="002715A5" w:rsidP="00A0060C">
      <w:pPr>
        <w:spacing w:after="0" w:line="240" w:lineRule="auto"/>
        <w:jc w:val="both"/>
        <w:rPr>
          <w:rFonts w:ascii="Segoe UI Light" w:hAnsi="Segoe UI Light" w:cs="Segoe UI Light"/>
          <w:b/>
          <w:bCs/>
          <w:color w:val="99CCFF"/>
          <w:sz w:val="20"/>
          <w:szCs w:val="20"/>
        </w:rPr>
      </w:pPr>
    </w:p>
    <w:p w14:paraId="19F69579" w14:textId="77777777" w:rsidR="002715A5" w:rsidRDefault="002715A5" w:rsidP="00A0060C">
      <w:pPr>
        <w:spacing w:after="0" w:line="240" w:lineRule="auto"/>
        <w:jc w:val="both"/>
        <w:rPr>
          <w:rFonts w:ascii="Segoe UI Light" w:hAnsi="Segoe UI Light" w:cs="Segoe UI Light"/>
          <w:b/>
          <w:bCs/>
          <w:color w:val="99CCFF"/>
          <w:sz w:val="20"/>
          <w:szCs w:val="20"/>
        </w:rPr>
      </w:pPr>
    </w:p>
    <w:p w14:paraId="2564F126" w14:textId="77777777" w:rsidR="002715A5" w:rsidRDefault="002715A5" w:rsidP="00A0060C">
      <w:pPr>
        <w:spacing w:after="0" w:line="240" w:lineRule="auto"/>
        <w:jc w:val="both"/>
        <w:rPr>
          <w:rFonts w:ascii="Segoe UI Light" w:hAnsi="Segoe UI Light" w:cs="Segoe UI Light"/>
          <w:b/>
          <w:bCs/>
          <w:color w:val="99CCFF"/>
          <w:sz w:val="20"/>
          <w:szCs w:val="20"/>
        </w:rPr>
      </w:pPr>
    </w:p>
    <w:p w14:paraId="60FD5745" w14:textId="77777777" w:rsidR="002715A5" w:rsidRDefault="002715A5" w:rsidP="00A0060C">
      <w:pPr>
        <w:spacing w:after="0" w:line="240" w:lineRule="auto"/>
        <w:jc w:val="both"/>
        <w:rPr>
          <w:rFonts w:ascii="Segoe UI Light" w:hAnsi="Segoe UI Light" w:cs="Segoe UI Light"/>
          <w:b/>
          <w:bCs/>
          <w:color w:val="99CCFF"/>
          <w:sz w:val="20"/>
          <w:szCs w:val="20"/>
        </w:rPr>
      </w:pPr>
    </w:p>
    <w:p w14:paraId="7EB20000" w14:textId="77777777" w:rsidR="002715A5" w:rsidRDefault="002715A5" w:rsidP="00A0060C">
      <w:pPr>
        <w:spacing w:after="0" w:line="240" w:lineRule="auto"/>
        <w:jc w:val="both"/>
        <w:rPr>
          <w:rFonts w:ascii="Segoe UI Light" w:hAnsi="Segoe UI Light" w:cs="Segoe UI Light"/>
          <w:b/>
          <w:bCs/>
          <w:color w:val="99CCFF"/>
          <w:sz w:val="20"/>
          <w:szCs w:val="20"/>
        </w:rPr>
      </w:pPr>
    </w:p>
    <w:p w14:paraId="334346A7" w14:textId="77777777" w:rsidR="00A0060C" w:rsidRPr="007B5088" w:rsidRDefault="00A0060C" w:rsidP="00A0060C">
      <w:pPr>
        <w:spacing w:after="0" w:line="240" w:lineRule="auto"/>
        <w:jc w:val="both"/>
        <w:rPr>
          <w:rFonts w:ascii="Segoe UI Light" w:hAnsi="Segoe UI Light" w:cs="Segoe UI Light"/>
          <w:b/>
          <w:bCs/>
          <w:color w:val="00B0F0"/>
          <w:sz w:val="28"/>
          <w:szCs w:val="28"/>
        </w:rPr>
      </w:pPr>
      <w:r w:rsidRPr="007B5088">
        <w:rPr>
          <w:rFonts w:ascii="Segoe UI Light" w:hAnsi="Segoe UI Light" w:cs="Segoe UI Light"/>
          <w:b/>
          <w:bCs/>
          <w:color w:val="00B0F0"/>
          <w:sz w:val="28"/>
          <w:szCs w:val="28"/>
        </w:rPr>
        <w:t xml:space="preserve">GRUPO OCUPACIONAL TÉCNICO ADMINISTRATIVO: </w:t>
      </w:r>
    </w:p>
    <w:p w14:paraId="36FA5540" w14:textId="77777777" w:rsidR="00A0060C" w:rsidRDefault="00A0060C" w:rsidP="00A0060C">
      <w:pPr>
        <w:spacing w:after="0" w:line="240" w:lineRule="auto"/>
        <w:jc w:val="both"/>
        <w:rPr>
          <w:rFonts w:ascii="Segoe UI Light" w:hAnsi="Segoe UI Light" w:cs="Segoe UI Light"/>
          <w:b/>
          <w:bCs/>
          <w:color w:val="99CCFF"/>
          <w:sz w:val="20"/>
          <w:szCs w:val="20"/>
        </w:rPr>
      </w:pPr>
    </w:p>
    <w:p w14:paraId="3CA55742" w14:textId="77777777" w:rsidR="00A0060C" w:rsidRDefault="00A0060C" w:rsidP="00A0060C">
      <w:pPr>
        <w:pStyle w:val="Contenido"/>
        <w:spacing w:line="240" w:lineRule="auto"/>
        <w:jc w:val="both"/>
        <w:rPr>
          <w:rFonts w:ascii="Segoe UI Light" w:hAnsi="Segoe UI Light" w:cs="Segoe UI Light"/>
          <w:color w:val="666666"/>
          <w:sz w:val="20"/>
          <w:szCs w:val="20"/>
          <w:lang w:val="es-419"/>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5"/>
        <w:gridCol w:w="6439"/>
      </w:tblGrid>
      <w:tr w:rsidR="003C4F2F" w:rsidRPr="00DF1D5D" w14:paraId="4E106C0A" w14:textId="77777777" w:rsidTr="00FB575F">
        <w:trPr>
          <w:jc w:val="center"/>
        </w:trPr>
        <w:tc>
          <w:tcPr>
            <w:tcW w:w="0" w:type="auto"/>
            <w:shd w:val="clear" w:color="auto" w:fill="FFFFFF" w:themeFill="background1"/>
            <w:vAlign w:val="center"/>
          </w:tcPr>
          <w:p w14:paraId="2E11651B" w14:textId="77777777" w:rsidR="00A0060C" w:rsidRPr="00DF1D5D" w:rsidRDefault="00A0060C" w:rsidP="00072A57">
            <w:pPr>
              <w:jc w:val="center"/>
              <w:outlineLvl w:val="0"/>
              <w:rPr>
                <w:rFonts w:ascii="Segoe UI Light" w:hAnsi="Segoe UI Light" w:cs="Segoe UI Light"/>
                <w:b/>
                <w:bCs/>
                <w:sz w:val="20"/>
                <w:szCs w:val="20"/>
                <w:lang w:eastAsia="es-CR"/>
              </w:rPr>
            </w:pPr>
            <w:r w:rsidRPr="007B508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6C608663" w14:textId="7545F0D5" w:rsidR="00A0060C" w:rsidRPr="00DF1D5D" w:rsidRDefault="00A0060C" w:rsidP="00A023C2">
            <w:pPr>
              <w:autoSpaceDE w:val="0"/>
              <w:autoSpaceDN w:val="0"/>
              <w:adjustRightInd w:val="0"/>
              <w:spacing w:after="0" w:line="240" w:lineRule="auto"/>
              <w:jc w:val="both"/>
              <w:rPr>
                <w:rFonts w:ascii="Segoe UI Light" w:hAnsi="Segoe UI Light" w:cs="Segoe UI Light"/>
                <w:sz w:val="20"/>
                <w:szCs w:val="20"/>
                <w:lang w:eastAsia="es-CR"/>
              </w:rPr>
            </w:pPr>
            <w:r w:rsidRPr="00DF1D5D">
              <w:rPr>
                <w:rFonts w:ascii="Segoe UI Light" w:hAnsi="Segoe UI Light" w:cs="Segoe UI Light"/>
                <w:sz w:val="20"/>
                <w:szCs w:val="20"/>
                <w:lang w:eastAsia="es-CR"/>
              </w:rPr>
              <w:t xml:space="preserve">Dentro de este grupo ocupacional se ubican las clases anchas de puestos que realizan actividades de carácter técnico </w:t>
            </w:r>
            <w:r>
              <w:rPr>
                <w:rFonts w:ascii="Segoe UI Light" w:hAnsi="Segoe UI Light" w:cs="Segoe UI Light"/>
                <w:sz w:val="20"/>
                <w:szCs w:val="20"/>
                <w:lang w:eastAsia="es-CR"/>
              </w:rPr>
              <w:t xml:space="preserve">administrativo </w:t>
            </w:r>
            <w:r w:rsidRPr="00DF1D5D">
              <w:rPr>
                <w:rFonts w:ascii="Segoe UI Light" w:hAnsi="Segoe UI Light" w:cs="Segoe UI Light"/>
                <w:sz w:val="20"/>
                <w:szCs w:val="20"/>
                <w:lang w:eastAsia="es-CR"/>
              </w:rPr>
              <w:t>en las diferentes oficinas</w:t>
            </w:r>
            <w:r w:rsidR="00B0792F">
              <w:rPr>
                <w:rFonts w:ascii="Segoe UI Light" w:hAnsi="Segoe UI Light" w:cs="Segoe UI Light"/>
                <w:sz w:val="20"/>
                <w:szCs w:val="20"/>
                <w:lang w:eastAsia="es-CR"/>
              </w:rPr>
              <w:t xml:space="preserve"> y despachos judiciales </w:t>
            </w:r>
            <w:r w:rsidRPr="00DF1D5D">
              <w:rPr>
                <w:rFonts w:ascii="Segoe UI Light" w:hAnsi="Segoe UI Light" w:cs="Segoe UI Light"/>
                <w:sz w:val="20"/>
                <w:szCs w:val="20"/>
                <w:lang w:eastAsia="es-CR"/>
              </w:rPr>
              <w:t xml:space="preserve">de la institución; son clases que implican desarrollar procesos que requieren ejecutar análisis de nivel técnico en una disciplina específica, con el fin de producir insumos necesarios para que procesos </w:t>
            </w:r>
            <w:r w:rsidR="003C4F2F">
              <w:rPr>
                <w:rFonts w:ascii="Segoe UI Light" w:hAnsi="Segoe UI Light" w:cs="Segoe UI Light"/>
                <w:sz w:val="20"/>
                <w:szCs w:val="20"/>
                <w:lang w:eastAsia="es-CR"/>
              </w:rPr>
              <w:t xml:space="preserve">que exigen actividades </w:t>
            </w:r>
            <w:r w:rsidRPr="00DF1D5D">
              <w:rPr>
                <w:rFonts w:ascii="Segoe UI Light" w:hAnsi="Segoe UI Light" w:cs="Segoe UI Light"/>
                <w:sz w:val="20"/>
                <w:szCs w:val="20"/>
                <w:lang w:eastAsia="es-CR"/>
              </w:rPr>
              <w:t xml:space="preserve">profesionales de la institución cumplan </w:t>
            </w:r>
            <w:r w:rsidR="003C4F2F">
              <w:rPr>
                <w:rFonts w:ascii="Segoe UI Light" w:hAnsi="Segoe UI Light" w:cs="Segoe UI Light"/>
                <w:sz w:val="20"/>
                <w:szCs w:val="20"/>
                <w:lang w:eastAsia="es-CR"/>
              </w:rPr>
              <w:t xml:space="preserve">con los objetivos. </w:t>
            </w:r>
            <w:r w:rsidR="00A023C2" w:rsidRPr="00B0792F">
              <w:rPr>
                <w:rFonts w:ascii="Segoe UI Light" w:hAnsi="Segoe UI Light" w:cs="Segoe UI Light"/>
                <w:sz w:val="20"/>
                <w:szCs w:val="20"/>
                <w:lang w:eastAsia="es-CR"/>
              </w:rPr>
              <w:t xml:space="preserve">Los puestos asignados </w:t>
            </w:r>
            <w:r w:rsidR="00A023C2">
              <w:rPr>
                <w:rFonts w:ascii="Segoe UI Light" w:hAnsi="Segoe UI Light" w:cs="Segoe UI Light"/>
                <w:sz w:val="20"/>
                <w:szCs w:val="20"/>
                <w:lang w:eastAsia="es-CR"/>
              </w:rPr>
              <w:t xml:space="preserve">a este grupo </w:t>
            </w:r>
            <w:r w:rsidR="00A023C2" w:rsidRPr="00B0792F">
              <w:rPr>
                <w:rFonts w:ascii="Segoe UI Light" w:hAnsi="Segoe UI Light" w:cs="Segoe UI Light"/>
                <w:sz w:val="20"/>
                <w:szCs w:val="20"/>
                <w:lang w:eastAsia="es-CR"/>
              </w:rPr>
              <w:t>requieren de una preparación teórico-práctica, adquirida</w:t>
            </w:r>
            <w:r w:rsidR="00A023C2">
              <w:rPr>
                <w:rFonts w:ascii="Segoe UI Light" w:hAnsi="Segoe UI Light" w:cs="Segoe UI Light"/>
                <w:sz w:val="20"/>
                <w:szCs w:val="20"/>
                <w:lang w:eastAsia="es-CR"/>
              </w:rPr>
              <w:t xml:space="preserve"> </w:t>
            </w:r>
            <w:r w:rsidR="00A023C2" w:rsidRPr="00B0792F">
              <w:rPr>
                <w:rFonts w:ascii="Segoe UI Light" w:hAnsi="Segoe UI Light" w:cs="Segoe UI Light"/>
                <w:sz w:val="20"/>
                <w:szCs w:val="20"/>
                <w:lang w:eastAsia="es-CR"/>
              </w:rPr>
              <w:t xml:space="preserve">en un centro de enseñanza </w:t>
            </w:r>
            <w:r w:rsidR="00A023C2">
              <w:rPr>
                <w:rFonts w:ascii="Segoe UI Light" w:hAnsi="Segoe UI Light" w:cs="Segoe UI Light"/>
                <w:sz w:val="20"/>
                <w:szCs w:val="20"/>
                <w:lang w:eastAsia="es-CR"/>
              </w:rPr>
              <w:t>técnica; p</w:t>
            </w:r>
            <w:r w:rsidR="00A023C2" w:rsidRPr="00B0792F">
              <w:rPr>
                <w:rFonts w:ascii="Segoe UI Light" w:hAnsi="Segoe UI Light" w:cs="Segoe UI Light"/>
                <w:sz w:val="20"/>
                <w:szCs w:val="20"/>
                <w:lang w:eastAsia="es-CR"/>
              </w:rPr>
              <w:t>uede también</w:t>
            </w:r>
            <w:r w:rsidR="00A023C2">
              <w:rPr>
                <w:rFonts w:ascii="Segoe UI Light" w:hAnsi="Segoe UI Light" w:cs="Segoe UI Light"/>
                <w:sz w:val="20"/>
                <w:szCs w:val="20"/>
                <w:lang w:eastAsia="es-CR"/>
              </w:rPr>
              <w:t xml:space="preserve"> </w:t>
            </w:r>
            <w:r w:rsidR="00A023C2" w:rsidRPr="00B0792F">
              <w:rPr>
                <w:rFonts w:ascii="Segoe UI Light" w:hAnsi="Segoe UI Light" w:cs="Segoe UI Light"/>
                <w:sz w:val="20"/>
                <w:szCs w:val="20"/>
                <w:lang w:eastAsia="es-CR"/>
              </w:rPr>
              <w:t xml:space="preserve">incluir </w:t>
            </w:r>
            <w:r w:rsidR="00A023C2">
              <w:rPr>
                <w:rFonts w:ascii="Segoe UI Light" w:hAnsi="Segoe UI Light" w:cs="Segoe UI Light"/>
                <w:sz w:val="20"/>
                <w:szCs w:val="20"/>
                <w:lang w:eastAsia="es-CR"/>
              </w:rPr>
              <w:t xml:space="preserve">clases de puestos que demande </w:t>
            </w:r>
            <w:r w:rsidR="00A023C2" w:rsidRPr="00B0792F">
              <w:rPr>
                <w:rFonts w:ascii="Segoe UI Light" w:hAnsi="Segoe UI Light" w:cs="Segoe UI Light"/>
                <w:sz w:val="20"/>
                <w:szCs w:val="20"/>
                <w:lang w:eastAsia="es-CR"/>
              </w:rPr>
              <w:t>estudios de los primeros años de una carrera</w:t>
            </w:r>
            <w:r w:rsidR="00A023C2">
              <w:rPr>
                <w:rFonts w:ascii="Segoe UI Light" w:hAnsi="Segoe UI Light" w:cs="Segoe UI Light"/>
                <w:sz w:val="20"/>
                <w:szCs w:val="20"/>
                <w:lang w:eastAsia="es-CR"/>
              </w:rPr>
              <w:t xml:space="preserve"> </w:t>
            </w:r>
            <w:r w:rsidR="00A023C2" w:rsidRPr="00B0792F">
              <w:rPr>
                <w:rFonts w:ascii="Segoe UI Light" w:hAnsi="Segoe UI Light" w:cs="Segoe UI Light"/>
                <w:sz w:val="20"/>
                <w:szCs w:val="20"/>
                <w:lang w:eastAsia="es-CR"/>
              </w:rPr>
              <w:t>universitaria.</w:t>
            </w:r>
            <w:r w:rsidR="00B0792F">
              <w:rPr>
                <w:rFonts w:ascii="Segoe UI Light" w:hAnsi="Segoe UI Light" w:cs="Segoe UI Light"/>
                <w:sz w:val="20"/>
                <w:szCs w:val="20"/>
                <w:lang w:eastAsia="es-CR"/>
              </w:rPr>
              <w:t xml:space="preserve"> </w:t>
            </w:r>
          </w:p>
        </w:tc>
      </w:tr>
    </w:tbl>
    <w:p w14:paraId="56BA9682" w14:textId="77777777" w:rsidR="00643424" w:rsidRDefault="00643424" w:rsidP="00A0060C">
      <w:pPr>
        <w:pStyle w:val="Contenido"/>
        <w:spacing w:line="240" w:lineRule="auto"/>
        <w:jc w:val="both"/>
        <w:rPr>
          <w:rFonts w:ascii="Segoe UI Light" w:hAnsi="Segoe UI Light" w:cs="Segoe UI Light"/>
          <w:color w:val="666666"/>
          <w:sz w:val="20"/>
          <w:szCs w:val="20"/>
          <w:lang w:val="es-419"/>
        </w:rPr>
      </w:pPr>
    </w:p>
    <w:p w14:paraId="05BB4413" w14:textId="77777777" w:rsidR="00643424" w:rsidRDefault="00643424" w:rsidP="00A0060C">
      <w:pPr>
        <w:pStyle w:val="Contenido"/>
        <w:spacing w:line="240" w:lineRule="auto"/>
        <w:jc w:val="both"/>
        <w:rPr>
          <w:rFonts w:ascii="Segoe UI Light" w:hAnsi="Segoe UI Light" w:cs="Segoe UI Light"/>
          <w:color w:val="666666"/>
          <w:sz w:val="20"/>
          <w:szCs w:val="20"/>
          <w:lang w:val="es-419"/>
        </w:rPr>
      </w:pPr>
    </w:p>
    <w:p w14:paraId="7F7BF109" w14:textId="50E9429B" w:rsidR="00A0060C" w:rsidRDefault="00A0060C" w:rsidP="00A0060C">
      <w:pPr>
        <w:pStyle w:val="Contenido"/>
        <w:spacing w:line="240" w:lineRule="auto"/>
        <w:jc w:val="both"/>
        <w:rPr>
          <w:rFonts w:ascii="Segoe UI Light" w:hAnsi="Segoe UI Light" w:cs="Segoe UI Light"/>
          <w:color w:val="666666"/>
          <w:sz w:val="20"/>
          <w:szCs w:val="20"/>
          <w:lang w:val="es-419"/>
        </w:rPr>
      </w:pPr>
      <w:r>
        <w:rPr>
          <w:rFonts w:ascii="Segoe UI Light" w:hAnsi="Segoe UI Light" w:cs="Segoe UI Light"/>
          <w:color w:val="666666"/>
          <w:sz w:val="20"/>
          <w:szCs w:val="20"/>
          <w:lang w:val="es-419"/>
        </w:rPr>
        <w:lastRenderedPageBreak/>
        <w:t xml:space="preserve">Este grupo ocupacional refiere a las siguientes clases anchas y angostas: </w:t>
      </w:r>
    </w:p>
    <w:p w14:paraId="550793BB" w14:textId="77777777" w:rsidR="0009494D" w:rsidRDefault="0009494D" w:rsidP="00A0060C">
      <w:pPr>
        <w:pStyle w:val="Contenido"/>
        <w:spacing w:line="240" w:lineRule="auto"/>
        <w:jc w:val="both"/>
        <w:rPr>
          <w:rFonts w:ascii="Segoe UI Light" w:hAnsi="Segoe UI Light" w:cs="Segoe UI Light"/>
          <w:color w:val="666666"/>
          <w:sz w:val="20"/>
          <w:szCs w:val="20"/>
          <w:lang w:val="es-419"/>
        </w:rPr>
      </w:pPr>
    </w:p>
    <w:p w14:paraId="002FA310" w14:textId="70EA7D10" w:rsidR="002715A5" w:rsidRDefault="002715A5" w:rsidP="00A0060C">
      <w:pPr>
        <w:spacing w:after="0" w:line="240" w:lineRule="auto"/>
        <w:jc w:val="both"/>
        <w:rPr>
          <w:rFonts w:ascii="Segoe UI Light" w:hAnsi="Segoe UI Light" w:cs="Segoe UI Light"/>
          <w:b/>
          <w:bCs/>
          <w:color w:val="00B0F0"/>
          <w:sz w:val="28"/>
          <w:szCs w:val="28"/>
        </w:rPr>
      </w:pPr>
      <w:bookmarkStart w:id="36" w:name="_Hlk160294313"/>
      <w:r w:rsidRPr="002715A5">
        <w:rPr>
          <w:noProof/>
        </w:rPr>
        <w:drawing>
          <wp:inline distT="0" distB="0" distL="0" distR="0" wp14:anchorId="29AB27BF" wp14:editId="5E34EC91">
            <wp:extent cx="5400040" cy="4770755"/>
            <wp:effectExtent l="0" t="0" r="0" b="0"/>
            <wp:docPr id="1404931270"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0040" cy="4770755"/>
                    </a:xfrm>
                    <a:prstGeom prst="rect">
                      <a:avLst/>
                    </a:prstGeom>
                    <a:noFill/>
                    <a:ln>
                      <a:noFill/>
                    </a:ln>
                  </pic:spPr>
                </pic:pic>
              </a:graphicData>
            </a:graphic>
          </wp:inline>
        </w:drawing>
      </w:r>
    </w:p>
    <w:p w14:paraId="1B5874F0" w14:textId="77777777" w:rsidR="002715A5" w:rsidRDefault="002715A5" w:rsidP="00A0060C">
      <w:pPr>
        <w:spacing w:after="0" w:line="240" w:lineRule="auto"/>
        <w:jc w:val="both"/>
        <w:rPr>
          <w:rFonts w:ascii="Segoe UI Light" w:hAnsi="Segoe UI Light" w:cs="Segoe UI Light"/>
          <w:b/>
          <w:bCs/>
          <w:color w:val="00B0F0"/>
          <w:sz w:val="28"/>
          <w:szCs w:val="28"/>
        </w:rPr>
      </w:pPr>
    </w:p>
    <w:p w14:paraId="093249E5" w14:textId="77777777" w:rsidR="002715A5" w:rsidRDefault="002715A5" w:rsidP="00A0060C">
      <w:pPr>
        <w:spacing w:after="0" w:line="240" w:lineRule="auto"/>
        <w:jc w:val="both"/>
        <w:rPr>
          <w:rFonts w:ascii="Segoe UI Light" w:hAnsi="Segoe UI Light" w:cs="Segoe UI Light"/>
          <w:b/>
          <w:bCs/>
          <w:color w:val="00B0F0"/>
          <w:sz w:val="28"/>
          <w:szCs w:val="28"/>
        </w:rPr>
      </w:pPr>
    </w:p>
    <w:p w14:paraId="47B719D3" w14:textId="77777777" w:rsidR="002715A5" w:rsidRDefault="002715A5" w:rsidP="00A0060C">
      <w:pPr>
        <w:spacing w:after="0" w:line="240" w:lineRule="auto"/>
        <w:jc w:val="both"/>
        <w:rPr>
          <w:rFonts w:ascii="Segoe UI Light" w:hAnsi="Segoe UI Light" w:cs="Segoe UI Light"/>
          <w:b/>
          <w:bCs/>
          <w:color w:val="00B0F0"/>
          <w:sz w:val="28"/>
          <w:szCs w:val="28"/>
        </w:rPr>
      </w:pPr>
    </w:p>
    <w:p w14:paraId="36E1B15C" w14:textId="77777777" w:rsidR="002715A5" w:rsidRDefault="002715A5" w:rsidP="00A0060C">
      <w:pPr>
        <w:spacing w:after="0" w:line="240" w:lineRule="auto"/>
        <w:jc w:val="both"/>
        <w:rPr>
          <w:rFonts w:ascii="Segoe UI Light" w:hAnsi="Segoe UI Light" w:cs="Segoe UI Light"/>
          <w:b/>
          <w:bCs/>
          <w:color w:val="00B0F0"/>
          <w:sz w:val="28"/>
          <w:szCs w:val="28"/>
        </w:rPr>
      </w:pPr>
    </w:p>
    <w:p w14:paraId="2E3E875B" w14:textId="77777777" w:rsidR="002715A5" w:rsidRDefault="002715A5" w:rsidP="00A0060C">
      <w:pPr>
        <w:spacing w:after="0" w:line="240" w:lineRule="auto"/>
        <w:jc w:val="both"/>
        <w:rPr>
          <w:rFonts w:ascii="Segoe UI Light" w:hAnsi="Segoe UI Light" w:cs="Segoe UI Light"/>
          <w:b/>
          <w:bCs/>
          <w:color w:val="00B0F0"/>
          <w:sz w:val="28"/>
          <w:szCs w:val="28"/>
        </w:rPr>
      </w:pPr>
    </w:p>
    <w:p w14:paraId="14AB8C36" w14:textId="77777777" w:rsidR="002715A5" w:rsidRDefault="002715A5" w:rsidP="00A0060C">
      <w:pPr>
        <w:spacing w:after="0" w:line="240" w:lineRule="auto"/>
        <w:jc w:val="both"/>
        <w:rPr>
          <w:rFonts w:ascii="Segoe UI Light" w:hAnsi="Segoe UI Light" w:cs="Segoe UI Light"/>
          <w:b/>
          <w:bCs/>
          <w:color w:val="00B0F0"/>
          <w:sz w:val="28"/>
          <w:szCs w:val="28"/>
        </w:rPr>
      </w:pPr>
    </w:p>
    <w:p w14:paraId="65914B94" w14:textId="34BA894D" w:rsidR="00A0060C" w:rsidRPr="00780C3D" w:rsidRDefault="00A0060C" w:rsidP="00A0060C">
      <w:pPr>
        <w:spacing w:after="0" w:line="240" w:lineRule="auto"/>
        <w:jc w:val="both"/>
        <w:rPr>
          <w:rFonts w:ascii="Segoe UI Light" w:hAnsi="Segoe UI Light" w:cs="Segoe UI Light"/>
          <w:b/>
          <w:bCs/>
          <w:color w:val="00B0F0"/>
          <w:sz w:val="28"/>
          <w:szCs w:val="28"/>
        </w:rPr>
      </w:pPr>
      <w:r w:rsidRPr="00780C3D">
        <w:rPr>
          <w:rFonts w:ascii="Segoe UI Light" w:hAnsi="Segoe UI Light" w:cs="Segoe UI Light"/>
          <w:b/>
          <w:bCs/>
          <w:color w:val="00B0F0"/>
          <w:sz w:val="28"/>
          <w:szCs w:val="28"/>
        </w:rPr>
        <w:t>GRUPO OCUPACIONAL TÉCNICO ESPECIALIZADO</w:t>
      </w:r>
    </w:p>
    <w:bookmarkEnd w:id="36"/>
    <w:p w14:paraId="120D4C87" w14:textId="77777777" w:rsidR="00A0060C" w:rsidRDefault="00A0060C" w:rsidP="00A0060C">
      <w:pPr>
        <w:spacing w:after="0" w:line="240" w:lineRule="auto"/>
        <w:jc w:val="both"/>
        <w:rPr>
          <w:rFonts w:ascii="Segoe UI Light" w:hAnsi="Segoe UI Light" w:cs="Segoe UI Light"/>
          <w:color w:val="666666"/>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1"/>
        <w:gridCol w:w="6443"/>
      </w:tblGrid>
      <w:tr w:rsidR="00A0060C" w:rsidRPr="00DF1D5D" w14:paraId="09E674A6" w14:textId="77777777" w:rsidTr="00FB575F">
        <w:trPr>
          <w:jc w:val="center"/>
        </w:trPr>
        <w:tc>
          <w:tcPr>
            <w:tcW w:w="0" w:type="auto"/>
            <w:shd w:val="clear" w:color="auto" w:fill="FFFFFF" w:themeFill="background1"/>
            <w:vAlign w:val="center"/>
          </w:tcPr>
          <w:p w14:paraId="233D8FC4" w14:textId="77777777" w:rsidR="00A0060C" w:rsidRPr="00DF1D5D" w:rsidRDefault="00A0060C" w:rsidP="00072A57">
            <w:pPr>
              <w:jc w:val="center"/>
              <w:outlineLvl w:val="0"/>
              <w:rPr>
                <w:rFonts w:ascii="Segoe UI Light" w:hAnsi="Segoe UI Light" w:cs="Segoe UI Light"/>
                <w:b/>
                <w:bCs/>
                <w:sz w:val="20"/>
                <w:szCs w:val="20"/>
                <w:lang w:eastAsia="es-CR"/>
              </w:rPr>
            </w:pPr>
            <w:r w:rsidRPr="007B508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0BC118F0" w14:textId="3D122942" w:rsidR="0009494D" w:rsidRPr="00DF1D5D" w:rsidRDefault="00A0060C" w:rsidP="0009494D">
            <w:pPr>
              <w:jc w:val="both"/>
              <w:outlineLvl w:val="0"/>
              <w:rPr>
                <w:rFonts w:ascii="Segoe UI Light" w:hAnsi="Segoe UI Light" w:cs="Segoe UI Light"/>
                <w:sz w:val="20"/>
                <w:szCs w:val="20"/>
                <w:lang w:eastAsia="es-CR"/>
              </w:rPr>
            </w:pPr>
            <w:bookmarkStart w:id="37" w:name="_Hlk160294333"/>
            <w:r w:rsidRPr="00DF1D5D">
              <w:rPr>
                <w:rFonts w:ascii="Segoe UI Light" w:hAnsi="Segoe UI Light" w:cs="Segoe UI Light"/>
                <w:sz w:val="20"/>
                <w:szCs w:val="20"/>
                <w:lang w:eastAsia="es-CR"/>
              </w:rPr>
              <w:t xml:space="preserve">En este grupo ocupacional se ubican las clases anchas de puestos que realizan actividades de carácter técnico especializado en diferentes áreas </w:t>
            </w:r>
            <w:r w:rsidR="0009494D">
              <w:rPr>
                <w:rFonts w:ascii="Segoe UI Light" w:hAnsi="Segoe UI Light" w:cs="Segoe UI Light"/>
                <w:sz w:val="20"/>
                <w:szCs w:val="20"/>
                <w:lang w:eastAsia="es-CR"/>
              </w:rPr>
              <w:t xml:space="preserve">del </w:t>
            </w:r>
            <w:r w:rsidRPr="00DF1D5D">
              <w:rPr>
                <w:rFonts w:ascii="Segoe UI Light" w:hAnsi="Segoe UI Light" w:cs="Segoe UI Light"/>
                <w:sz w:val="20"/>
                <w:szCs w:val="20"/>
                <w:lang w:eastAsia="es-CR"/>
              </w:rPr>
              <w:t xml:space="preserve">conocimiento; según </w:t>
            </w:r>
            <w:r w:rsidR="0009494D">
              <w:rPr>
                <w:rFonts w:ascii="Segoe UI Light" w:hAnsi="Segoe UI Light" w:cs="Segoe UI Light"/>
                <w:sz w:val="20"/>
                <w:szCs w:val="20"/>
                <w:lang w:eastAsia="es-CR"/>
              </w:rPr>
              <w:t>la oficina o despacho judicial</w:t>
            </w:r>
            <w:r w:rsidRPr="00DF1D5D">
              <w:rPr>
                <w:rFonts w:ascii="Segoe UI Light" w:hAnsi="Segoe UI Light" w:cs="Segoe UI Light"/>
                <w:sz w:val="20"/>
                <w:szCs w:val="20"/>
                <w:lang w:eastAsia="es-CR"/>
              </w:rPr>
              <w:t xml:space="preserve">.  La actividad les exige el manejo de un determinado tipo de instrumentos, máquinas o equipos especializados; o bien de una amplia variedad de instrumentos que utilizan desde el inicio hasta el fin de un procedimiento. Para la ejecución de las tareas se requiere conocimientos específicos en una técnica que se obtiene a través de la experiencia o de formación </w:t>
            </w:r>
            <w:r w:rsidR="0009494D" w:rsidRPr="00B0792F">
              <w:rPr>
                <w:rFonts w:ascii="Segoe UI Light" w:hAnsi="Segoe UI Light" w:cs="Segoe UI Light"/>
                <w:sz w:val="20"/>
                <w:szCs w:val="20"/>
                <w:lang w:eastAsia="es-CR"/>
              </w:rPr>
              <w:t>adquirida</w:t>
            </w:r>
            <w:r w:rsidR="0009494D">
              <w:rPr>
                <w:rFonts w:ascii="Segoe UI Light" w:hAnsi="Segoe UI Light" w:cs="Segoe UI Light"/>
                <w:sz w:val="20"/>
                <w:szCs w:val="20"/>
                <w:lang w:eastAsia="es-CR"/>
              </w:rPr>
              <w:t xml:space="preserve"> </w:t>
            </w:r>
            <w:r w:rsidR="0009494D" w:rsidRPr="00B0792F">
              <w:rPr>
                <w:rFonts w:ascii="Segoe UI Light" w:hAnsi="Segoe UI Light" w:cs="Segoe UI Light"/>
                <w:sz w:val="20"/>
                <w:szCs w:val="20"/>
                <w:lang w:eastAsia="es-CR"/>
              </w:rPr>
              <w:t xml:space="preserve">en un centro de enseñanza </w:t>
            </w:r>
            <w:r w:rsidR="0009494D">
              <w:rPr>
                <w:rFonts w:ascii="Segoe UI Light" w:hAnsi="Segoe UI Light" w:cs="Segoe UI Light"/>
                <w:sz w:val="20"/>
                <w:szCs w:val="20"/>
                <w:lang w:eastAsia="es-CR"/>
              </w:rPr>
              <w:t>técnica; p</w:t>
            </w:r>
            <w:r w:rsidR="0009494D" w:rsidRPr="00B0792F">
              <w:rPr>
                <w:rFonts w:ascii="Segoe UI Light" w:hAnsi="Segoe UI Light" w:cs="Segoe UI Light"/>
                <w:sz w:val="20"/>
                <w:szCs w:val="20"/>
                <w:lang w:eastAsia="es-CR"/>
              </w:rPr>
              <w:t>uede también</w:t>
            </w:r>
            <w:r w:rsidR="0009494D">
              <w:rPr>
                <w:rFonts w:ascii="Segoe UI Light" w:hAnsi="Segoe UI Light" w:cs="Segoe UI Light"/>
                <w:sz w:val="20"/>
                <w:szCs w:val="20"/>
                <w:lang w:eastAsia="es-CR"/>
              </w:rPr>
              <w:t xml:space="preserve"> </w:t>
            </w:r>
            <w:r w:rsidR="0009494D" w:rsidRPr="00B0792F">
              <w:rPr>
                <w:rFonts w:ascii="Segoe UI Light" w:hAnsi="Segoe UI Light" w:cs="Segoe UI Light"/>
                <w:sz w:val="20"/>
                <w:szCs w:val="20"/>
                <w:lang w:eastAsia="es-CR"/>
              </w:rPr>
              <w:t xml:space="preserve">incluir </w:t>
            </w:r>
            <w:r w:rsidR="0009494D">
              <w:rPr>
                <w:rFonts w:ascii="Segoe UI Light" w:hAnsi="Segoe UI Light" w:cs="Segoe UI Light"/>
                <w:sz w:val="20"/>
                <w:szCs w:val="20"/>
                <w:lang w:eastAsia="es-CR"/>
              </w:rPr>
              <w:t xml:space="preserve">clases de puestos que demande </w:t>
            </w:r>
            <w:r w:rsidR="0009494D" w:rsidRPr="00B0792F">
              <w:rPr>
                <w:rFonts w:ascii="Segoe UI Light" w:hAnsi="Segoe UI Light" w:cs="Segoe UI Light"/>
                <w:sz w:val="20"/>
                <w:szCs w:val="20"/>
                <w:lang w:eastAsia="es-CR"/>
              </w:rPr>
              <w:t>estudios de los primeros años de una carrera</w:t>
            </w:r>
            <w:r w:rsidR="0009494D">
              <w:rPr>
                <w:rFonts w:ascii="Segoe UI Light" w:hAnsi="Segoe UI Light" w:cs="Segoe UI Light"/>
                <w:sz w:val="20"/>
                <w:szCs w:val="20"/>
                <w:lang w:eastAsia="es-CR"/>
              </w:rPr>
              <w:t xml:space="preserve"> </w:t>
            </w:r>
            <w:r w:rsidR="0009494D" w:rsidRPr="00B0792F">
              <w:rPr>
                <w:rFonts w:ascii="Segoe UI Light" w:hAnsi="Segoe UI Light" w:cs="Segoe UI Light"/>
                <w:sz w:val="20"/>
                <w:szCs w:val="20"/>
                <w:lang w:eastAsia="es-CR"/>
              </w:rPr>
              <w:t>universitaria.</w:t>
            </w:r>
            <w:bookmarkEnd w:id="37"/>
          </w:p>
        </w:tc>
      </w:tr>
    </w:tbl>
    <w:p w14:paraId="6915C664" w14:textId="77777777" w:rsidR="00A0060C" w:rsidRDefault="00A0060C" w:rsidP="00A0060C">
      <w:pPr>
        <w:spacing w:after="0" w:line="240" w:lineRule="auto"/>
        <w:jc w:val="both"/>
        <w:rPr>
          <w:rFonts w:ascii="Segoe UI Light" w:hAnsi="Segoe UI Light" w:cs="Segoe UI Light"/>
          <w:color w:val="666666"/>
          <w:sz w:val="20"/>
          <w:szCs w:val="20"/>
        </w:rPr>
      </w:pPr>
    </w:p>
    <w:p w14:paraId="38272A0C" w14:textId="77777777" w:rsidR="00A0060C" w:rsidRDefault="00A0060C" w:rsidP="00A0060C">
      <w:pPr>
        <w:spacing w:after="0" w:line="240" w:lineRule="auto"/>
        <w:jc w:val="both"/>
        <w:rPr>
          <w:rFonts w:ascii="Segoe UI Light" w:hAnsi="Segoe UI Light" w:cs="Segoe UI Light"/>
          <w:color w:val="666666"/>
          <w:sz w:val="20"/>
          <w:szCs w:val="20"/>
        </w:rPr>
      </w:pPr>
    </w:p>
    <w:p w14:paraId="5184DDEF" w14:textId="77777777" w:rsidR="00A0060C" w:rsidRDefault="00A0060C" w:rsidP="00A0060C">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lastRenderedPageBreak/>
        <w:t>Se destacan para este grupo ocupacional lo siguiente:</w:t>
      </w:r>
    </w:p>
    <w:p w14:paraId="7142EFEA" w14:textId="77777777" w:rsidR="00A0060C" w:rsidRDefault="00A0060C" w:rsidP="00A0060C">
      <w:pPr>
        <w:spacing w:after="0" w:line="240" w:lineRule="auto"/>
        <w:jc w:val="both"/>
        <w:rPr>
          <w:rFonts w:ascii="Segoe UI Light" w:hAnsi="Segoe UI Light" w:cs="Segoe UI Light"/>
          <w:color w:val="666666"/>
          <w:sz w:val="20"/>
          <w:szCs w:val="20"/>
        </w:rPr>
      </w:pPr>
    </w:p>
    <w:p w14:paraId="36B3C6A7" w14:textId="77777777" w:rsidR="002715A5" w:rsidRDefault="002715A5" w:rsidP="00A0060C">
      <w:pPr>
        <w:spacing w:after="0" w:line="240" w:lineRule="auto"/>
        <w:jc w:val="both"/>
        <w:rPr>
          <w:rFonts w:ascii="Segoe UI Light" w:hAnsi="Segoe UI Light" w:cs="Segoe UI Light"/>
          <w:color w:val="666666"/>
          <w:sz w:val="20"/>
          <w:szCs w:val="20"/>
        </w:rPr>
      </w:pPr>
    </w:p>
    <w:p w14:paraId="7AB122D7" w14:textId="7A957C5C" w:rsidR="002715A5" w:rsidRDefault="002715A5" w:rsidP="00A0060C">
      <w:pPr>
        <w:spacing w:after="0" w:line="240" w:lineRule="auto"/>
        <w:jc w:val="both"/>
        <w:rPr>
          <w:rFonts w:ascii="Segoe UI Light" w:hAnsi="Segoe UI Light" w:cs="Segoe UI Light"/>
          <w:color w:val="666666"/>
          <w:sz w:val="20"/>
          <w:szCs w:val="20"/>
        </w:rPr>
      </w:pPr>
      <w:r w:rsidRPr="002715A5">
        <w:rPr>
          <w:noProof/>
        </w:rPr>
        <w:drawing>
          <wp:inline distT="0" distB="0" distL="0" distR="0" wp14:anchorId="39BBDDE9" wp14:editId="0BDAD0A8">
            <wp:extent cx="5400040" cy="5879465"/>
            <wp:effectExtent l="0" t="0" r="0" b="6985"/>
            <wp:docPr id="85363315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040" cy="5879465"/>
                    </a:xfrm>
                    <a:prstGeom prst="rect">
                      <a:avLst/>
                    </a:prstGeom>
                    <a:noFill/>
                    <a:ln>
                      <a:noFill/>
                    </a:ln>
                  </pic:spPr>
                </pic:pic>
              </a:graphicData>
            </a:graphic>
          </wp:inline>
        </w:drawing>
      </w:r>
    </w:p>
    <w:p w14:paraId="22F3ADD2" w14:textId="77777777" w:rsidR="00C844FE" w:rsidRPr="00780C3D" w:rsidRDefault="00C844FE" w:rsidP="00C844FE">
      <w:pPr>
        <w:spacing w:after="0" w:line="240" w:lineRule="auto"/>
        <w:jc w:val="both"/>
        <w:rPr>
          <w:rFonts w:ascii="Segoe UI Light" w:hAnsi="Segoe UI Light" w:cs="Segoe UI Light"/>
          <w:b/>
          <w:bCs/>
          <w:color w:val="00B0F0"/>
          <w:sz w:val="28"/>
          <w:szCs w:val="28"/>
        </w:rPr>
      </w:pPr>
      <w:bookmarkStart w:id="38" w:name="_Hlk160297498"/>
      <w:r w:rsidRPr="00780C3D">
        <w:rPr>
          <w:rFonts w:ascii="Segoe UI Light" w:hAnsi="Segoe UI Light" w:cs="Segoe UI Light"/>
          <w:b/>
          <w:bCs/>
          <w:color w:val="00B0F0"/>
          <w:sz w:val="28"/>
          <w:szCs w:val="28"/>
        </w:rPr>
        <w:t xml:space="preserve">GRUPO OCUPACIONAL TÉCNICO JURISDICCIONAL </w:t>
      </w:r>
    </w:p>
    <w:bookmarkEnd w:id="38"/>
    <w:p w14:paraId="79602522" w14:textId="77777777" w:rsidR="00C844FE" w:rsidRDefault="00C844FE" w:rsidP="00C844FE">
      <w:pPr>
        <w:spacing w:after="0" w:line="240" w:lineRule="auto"/>
        <w:jc w:val="both"/>
        <w:rPr>
          <w:rFonts w:ascii="Segoe UI Light" w:hAnsi="Segoe UI Light" w:cs="Segoe UI Light"/>
          <w:color w:val="666666"/>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3"/>
        <w:gridCol w:w="6441"/>
      </w:tblGrid>
      <w:tr w:rsidR="00C844FE" w:rsidRPr="00DF1D5D" w14:paraId="0653B941" w14:textId="77777777" w:rsidTr="00FB575F">
        <w:trPr>
          <w:jc w:val="center"/>
        </w:trPr>
        <w:tc>
          <w:tcPr>
            <w:tcW w:w="0" w:type="auto"/>
            <w:shd w:val="clear" w:color="auto" w:fill="FFFFFF" w:themeFill="background1"/>
            <w:vAlign w:val="center"/>
          </w:tcPr>
          <w:p w14:paraId="787D7881" w14:textId="77777777" w:rsidR="00C844FE" w:rsidRPr="00780C3D" w:rsidRDefault="00C844FE" w:rsidP="00072A57">
            <w:pPr>
              <w:spacing w:after="0" w:line="240" w:lineRule="auto"/>
              <w:jc w:val="both"/>
              <w:rPr>
                <w:rFonts w:ascii="Segoe UI Light" w:hAnsi="Segoe UI Light" w:cs="Segoe UI Light"/>
                <w:b/>
                <w:bCs/>
                <w:color w:val="666666"/>
                <w:sz w:val="20"/>
                <w:szCs w:val="20"/>
              </w:rPr>
            </w:pPr>
            <w:r w:rsidRPr="00780C3D">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0084EBB9" w14:textId="7311C8FB" w:rsidR="00894CEF" w:rsidRPr="00DF1D5D" w:rsidRDefault="000F5BE7" w:rsidP="000F5BE7">
            <w:pPr>
              <w:jc w:val="both"/>
              <w:rPr>
                <w:rFonts w:ascii="Segoe UI Light" w:hAnsi="Segoe UI Light" w:cs="Segoe UI Light"/>
                <w:sz w:val="20"/>
                <w:szCs w:val="20"/>
                <w:lang w:eastAsia="es-CR"/>
              </w:rPr>
            </w:pPr>
            <w:bookmarkStart w:id="39" w:name="_Toc112661223"/>
            <w:r w:rsidRPr="00DF1D5D">
              <w:rPr>
                <w:rFonts w:ascii="Segoe UI Light" w:hAnsi="Segoe UI Light" w:cs="Segoe UI Light"/>
                <w:sz w:val="20"/>
                <w:szCs w:val="20"/>
                <w:lang w:eastAsia="es-CR"/>
              </w:rPr>
              <w:t xml:space="preserve">Dentro de este grupo ocupacional se ubican las clases anchas de puestos que realizan actividades de carácter técnico en apoyo </w:t>
            </w:r>
            <w:r>
              <w:rPr>
                <w:rFonts w:ascii="Segoe UI Light" w:hAnsi="Segoe UI Light" w:cs="Segoe UI Light"/>
                <w:sz w:val="20"/>
                <w:szCs w:val="20"/>
                <w:lang w:eastAsia="es-CR"/>
              </w:rPr>
              <w:t xml:space="preserve">a la </w:t>
            </w:r>
            <w:r w:rsidRPr="00DF1D5D">
              <w:rPr>
                <w:rFonts w:ascii="Segoe UI Light" w:hAnsi="Segoe UI Light" w:cs="Segoe UI Light"/>
                <w:sz w:val="20"/>
                <w:szCs w:val="20"/>
                <w:lang w:eastAsia="es-CR"/>
              </w:rPr>
              <w:t xml:space="preserve">función </w:t>
            </w:r>
            <w:r>
              <w:rPr>
                <w:rFonts w:ascii="Segoe UI Light" w:hAnsi="Segoe UI Light" w:cs="Segoe UI Light"/>
                <w:sz w:val="20"/>
                <w:szCs w:val="20"/>
                <w:lang w:eastAsia="es-CR"/>
              </w:rPr>
              <w:t>j</w:t>
            </w:r>
            <w:r w:rsidRPr="00DF1D5D">
              <w:rPr>
                <w:rFonts w:ascii="Segoe UI Light" w:hAnsi="Segoe UI Light" w:cs="Segoe UI Light"/>
                <w:sz w:val="20"/>
                <w:szCs w:val="20"/>
                <w:lang w:eastAsia="es-CR"/>
              </w:rPr>
              <w:t xml:space="preserve">urisdiccional de la institución; </w:t>
            </w:r>
            <w:r w:rsidRPr="00894CEF">
              <w:rPr>
                <w:rFonts w:ascii="Segoe UI Light" w:hAnsi="Segoe UI Light" w:cs="Segoe UI Light"/>
                <w:sz w:val="20"/>
                <w:szCs w:val="20"/>
                <w:lang w:eastAsia="es-CR"/>
              </w:rPr>
              <w:t xml:space="preserve">y para lo cual la exigencia académica es de Bachiller en Educación Media y conocimientos específicos según </w:t>
            </w:r>
            <w:r>
              <w:rPr>
                <w:rFonts w:ascii="Segoe UI Light" w:hAnsi="Segoe UI Light" w:cs="Segoe UI Light"/>
                <w:sz w:val="20"/>
                <w:szCs w:val="20"/>
                <w:lang w:eastAsia="es-CR"/>
              </w:rPr>
              <w:t xml:space="preserve">la oficina o despacho judicial </w:t>
            </w:r>
            <w:r w:rsidRPr="00894CEF">
              <w:rPr>
                <w:rFonts w:ascii="Segoe UI Light" w:hAnsi="Segoe UI Light" w:cs="Segoe UI Light"/>
                <w:sz w:val="20"/>
                <w:szCs w:val="20"/>
                <w:lang w:eastAsia="es-CR"/>
              </w:rPr>
              <w:t xml:space="preserve">donde se encuentre ubicado el puesto; o en los casos que se requiera </w:t>
            </w:r>
            <w:bookmarkEnd w:id="39"/>
            <w:r w:rsidRPr="00B0792F">
              <w:rPr>
                <w:rFonts w:ascii="Segoe UI Light" w:hAnsi="Segoe UI Light" w:cs="Segoe UI Light"/>
                <w:sz w:val="20"/>
                <w:szCs w:val="20"/>
                <w:lang w:eastAsia="es-CR"/>
              </w:rPr>
              <w:t>estudios de una carrera</w:t>
            </w:r>
            <w:r>
              <w:rPr>
                <w:rFonts w:ascii="Segoe UI Light" w:hAnsi="Segoe UI Light" w:cs="Segoe UI Light"/>
                <w:sz w:val="20"/>
                <w:szCs w:val="20"/>
                <w:lang w:eastAsia="es-CR"/>
              </w:rPr>
              <w:t xml:space="preserve"> </w:t>
            </w:r>
            <w:r w:rsidRPr="00B0792F">
              <w:rPr>
                <w:rFonts w:ascii="Segoe UI Light" w:hAnsi="Segoe UI Light" w:cs="Segoe UI Light"/>
                <w:sz w:val="20"/>
                <w:szCs w:val="20"/>
                <w:lang w:eastAsia="es-CR"/>
              </w:rPr>
              <w:t>universitaria.</w:t>
            </w:r>
          </w:p>
        </w:tc>
      </w:tr>
    </w:tbl>
    <w:p w14:paraId="2677EBBF" w14:textId="77777777" w:rsidR="000F5BE7" w:rsidRDefault="000F5BE7" w:rsidP="00C844FE">
      <w:pPr>
        <w:spacing w:after="0" w:line="240" w:lineRule="auto"/>
        <w:jc w:val="both"/>
        <w:rPr>
          <w:rFonts w:ascii="Segoe UI Light" w:hAnsi="Segoe UI Light" w:cs="Segoe UI Light"/>
          <w:color w:val="666666"/>
          <w:sz w:val="20"/>
          <w:szCs w:val="20"/>
        </w:rPr>
      </w:pPr>
    </w:p>
    <w:p w14:paraId="15E6F6AC" w14:textId="3D4F4E34" w:rsidR="00C844FE" w:rsidRDefault="00C844FE" w:rsidP="00C844FE">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Incorpora en este grupo ocupacional estos datos:</w:t>
      </w:r>
    </w:p>
    <w:p w14:paraId="24AE1C6D" w14:textId="77777777" w:rsidR="00A25E52" w:rsidRDefault="00A25E52" w:rsidP="00C844FE">
      <w:pPr>
        <w:spacing w:after="0" w:line="240" w:lineRule="auto"/>
        <w:jc w:val="both"/>
        <w:rPr>
          <w:rFonts w:ascii="Segoe UI Light" w:hAnsi="Segoe UI Light" w:cs="Segoe UI Light"/>
          <w:color w:val="666666"/>
          <w:sz w:val="20"/>
          <w:szCs w:val="20"/>
        </w:rPr>
      </w:pPr>
    </w:p>
    <w:p w14:paraId="4952913D" w14:textId="75184C26" w:rsidR="00A25E52" w:rsidRDefault="00A25E52" w:rsidP="00C844FE">
      <w:pPr>
        <w:spacing w:after="0" w:line="240" w:lineRule="auto"/>
        <w:jc w:val="both"/>
        <w:rPr>
          <w:rFonts w:ascii="Segoe UI Light" w:hAnsi="Segoe UI Light" w:cs="Segoe UI Light"/>
          <w:color w:val="666666"/>
          <w:sz w:val="20"/>
          <w:szCs w:val="20"/>
        </w:rPr>
      </w:pPr>
      <w:r w:rsidRPr="00A25E52">
        <w:rPr>
          <w:noProof/>
        </w:rPr>
        <w:lastRenderedPageBreak/>
        <w:drawing>
          <wp:inline distT="0" distB="0" distL="0" distR="0" wp14:anchorId="23657F52" wp14:editId="39049C4C">
            <wp:extent cx="5400040" cy="4011295"/>
            <wp:effectExtent l="0" t="0" r="0" b="8255"/>
            <wp:docPr id="92367031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040" cy="4011295"/>
                    </a:xfrm>
                    <a:prstGeom prst="rect">
                      <a:avLst/>
                    </a:prstGeom>
                    <a:noFill/>
                    <a:ln>
                      <a:noFill/>
                    </a:ln>
                  </pic:spPr>
                </pic:pic>
              </a:graphicData>
            </a:graphic>
          </wp:inline>
        </w:drawing>
      </w:r>
    </w:p>
    <w:p w14:paraId="5891EA51" w14:textId="77777777" w:rsidR="00C844FE" w:rsidRDefault="00C844FE" w:rsidP="00C844FE">
      <w:pPr>
        <w:spacing w:after="0" w:line="240" w:lineRule="auto"/>
        <w:jc w:val="both"/>
        <w:rPr>
          <w:rFonts w:ascii="Segoe UI Light" w:hAnsi="Segoe UI Light" w:cs="Segoe UI Light"/>
          <w:color w:val="666666"/>
          <w:sz w:val="20"/>
          <w:szCs w:val="20"/>
        </w:rPr>
      </w:pPr>
    </w:p>
    <w:p w14:paraId="55232CA3" w14:textId="6F376E5D" w:rsidR="00C844FE" w:rsidRPr="007B5088" w:rsidRDefault="00D071CE" w:rsidP="00C844FE">
      <w:pPr>
        <w:spacing w:after="0" w:line="240" w:lineRule="auto"/>
        <w:jc w:val="both"/>
        <w:rPr>
          <w:rFonts w:ascii="Segoe UI Light" w:hAnsi="Segoe UI Light" w:cs="Segoe UI Light"/>
          <w:b/>
          <w:bCs/>
          <w:color w:val="00B0F0"/>
          <w:sz w:val="28"/>
          <w:szCs w:val="28"/>
        </w:rPr>
      </w:pPr>
      <w:bookmarkStart w:id="40" w:name="_Hlk160301279"/>
      <w:r>
        <w:rPr>
          <w:rFonts w:ascii="Segoe UI Light" w:hAnsi="Segoe UI Light" w:cs="Segoe UI Light"/>
          <w:b/>
          <w:bCs/>
          <w:color w:val="00B0F0"/>
          <w:sz w:val="28"/>
          <w:szCs w:val="28"/>
        </w:rPr>
        <w:t xml:space="preserve"> </w:t>
      </w:r>
      <w:r w:rsidR="00C844FE" w:rsidRPr="007B5088">
        <w:rPr>
          <w:rFonts w:ascii="Segoe UI Light" w:hAnsi="Segoe UI Light" w:cs="Segoe UI Light"/>
          <w:b/>
          <w:bCs/>
          <w:color w:val="00B0F0"/>
          <w:sz w:val="28"/>
          <w:szCs w:val="28"/>
        </w:rPr>
        <w:t xml:space="preserve">GRUPO OCUPACIONAL APOYO AL ESCALAFÓN POLICIAL </w:t>
      </w:r>
    </w:p>
    <w:bookmarkEnd w:id="40"/>
    <w:p w14:paraId="41743D0F" w14:textId="77777777" w:rsidR="00C844FE" w:rsidRDefault="00C844FE" w:rsidP="00C844FE">
      <w:pPr>
        <w:spacing w:after="0" w:line="240" w:lineRule="auto"/>
        <w:jc w:val="both"/>
        <w:rPr>
          <w:rFonts w:ascii="Segoe UI Light" w:hAnsi="Segoe UI Light" w:cs="Segoe UI Light"/>
          <w:color w:val="666666"/>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7"/>
        <w:gridCol w:w="6437"/>
      </w:tblGrid>
      <w:tr w:rsidR="00C844FE" w:rsidRPr="00DF1D5D" w14:paraId="56866AA7" w14:textId="77777777" w:rsidTr="00380E9A">
        <w:trPr>
          <w:jc w:val="center"/>
        </w:trPr>
        <w:tc>
          <w:tcPr>
            <w:tcW w:w="0" w:type="auto"/>
            <w:shd w:val="clear" w:color="auto" w:fill="FFFFFF" w:themeFill="background1"/>
            <w:vAlign w:val="center"/>
          </w:tcPr>
          <w:p w14:paraId="23574C1B" w14:textId="77777777" w:rsidR="00C844FE" w:rsidRPr="00DF1D5D" w:rsidRDefault="00C844FE" w:rsidP="00072A57">
            <w:pPr>
              <w:jc w:val="center"/>
              <w:outlineLvl w:val="0"/>
              <w:rPr>
                <w:rFonts w:ascii="Segoe UI Light" w:hAnsi="Segoe UI Light" w:cs="Segoe UI Light"/>
                <w:b/>
                <w:bCs/>
                <w:sz w:val="20"/>
                <w:szCs w:val="20"/>
                <w:lang w:eastAsia="es-CR"/>
              </w:rPr>
            </w:pPr>
            <w:r w:rsidRPr="007B508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670F719C" w14:textId="715A1048" w:rsidR="00C844FE" w:rsidRPr="00DF1D5D" w:rsidRDefault="00C844FE" w:rsidP="0085244B">
            <w:pPr>
              <w:jc w:val="both"/>
              <w:outlineLvl w:val="0"/>
              <w:rPr>
                <w:rFonts w:ascii="Segoe UI Light" w:hAnsi="Segoe UI Light" w:cs="Segoe UI Light"/>
                <w:sz w:val="20"/>
                <w:szCs w:val="20"/>
                <w:lang w:eastAsia="es-CR"/>
              </w:rPr>
            </w:pPr>
            <w:bookmarkStart w:id="41" w:name="_Toc112661225"/>
            <w:bookmarkStart w:id="42" w:name="_Hlk160301237"/>
            <w:r w:rsidRPr="00DF1D5D">
              <w:rPr>
                <w:rFonts w:ascii="Segoe UI Light" w:hAnsi="Segoe UI Light" w:cs="Segoe UI Light"/>
                <w:sz w:val="20"/>
                <w:szCs w:val="20"/>
                <w:lang w:eastAsia="es-CR"/>
              </w:rPr>
              <w:t>En este grupo ocupacional está definido para la clase ancha de puesto que efectúa actividades de apoyo al escalafón policial; en el traslado y custodia de</w:t>
            </w:r>
            <w:r w:rsidR="0085244B">
              <w:rPr>
                <w:rFonts w:ascii="Segoe UI Light" w:hAnsi="Segoe UI Light" w:cs="Segoe UI Light"/>
                <w:sz w:val="20"/>
                <w:szCs w:val="20"/>
                <w:lang w:eastAsia="es-CR"/>
              </w:rPr>
              <w:t xml:space="preserve"> personas </w:t>
            </w:r>
            <w:r w:rsidRPr="00DF1D5D">
              <w:rPr>
                <w:rFonts w:ascii="Segoe UI Light" w:hAnsi="Segoe UI Light" w:cs="Segoe UI Light"/>
                <w:sz w:val="20"/>
                <w:szCs w:val="20"/>
                <w:lang w:eastAsia="es-CR"/>
              </w:rPr>
              <w:t>detenid</w:t>
            </w:r>
            <w:r w:rsidR="0085244B">
              <w:rPr>
                <w:rFonts w:ascii="Segoe UI Light" w:hAnsi="Segoe UI Light" w:cs="Segoe UI Light"/>
                <w:sz w:val="20"/>
                <w:szCs w:val="20"/>
                <w:lang w:eastAsia="es-CR"/>
              </w:rPr>
              <w:t xml:space="preserve">as </w:t>
            </w:r>
            <w:r w:rsidRPr="00DF1D5D">
              <w:rPr>
                <w:rFonts w:ascii="Segoe UI Light" w:hAnsi="Segoe UI Light" w:cs="Segoe UI Light"/>
                <w:sz w:val="20"/>
                <w:szCs w:val="20"/>
                <w:lang w:eastAsia="es-CR"/>
              </w:rPr>
              <w:t>para el cumplimiento de diligencias judicial</w:t>
            </w:r>
            <w:r w:rsidR="0085244B">
              <w:rPr>
                <w:rFonts w:ascii="Segoe UI Light" w:hAnsi="Segoe UI Light" w:cs="Segoe UI Light"/>
                <w:sz w:val="20"/>
                <w:szCs w:val="20"/>
                <w:lang w:eastAsia="es-CR"/>
              </w:rPr>
              <w:t xml:space="preserve">es.  Para </w:t>
            </w:r>
            <w:r w:rsidRPr="00DF1D5D">
              <w:rPr>
                <w:rFonts w:ascii="Segoe UI Light" w:hAnsi="Segoe UI Light" w:cs="Segoe UI Light"/>
                <w:sz w:val="20"/>
                <w:szCs w:val="20"/>
                <w:lang w:eastAsia="es-CR"/>
              </w:rPr>
              <w:t>llevar a cabo las actividades se tiene definido el título de Bachiller en Educación Media</w:t>
            </w:r>
            <w:bookmarkEnd w:id="41"/>
            <w:r w:rsidR="0085244B">
              <w:rPr>
                <w:rFonts w:ascii="Segoe UI Light" w:hAnsi="Segoe UI Light" w:cs="Segoe UI Light"/>
                <w:sz w:val="20"/>
                <w:szCs w:val="20"/>
                <w:lang w:eastAsia="es-CR"/>
              </w:rPr>
              <w:t xml:space="preserve">, </w:t>
            </w:r>
            <w:r w:rsidR="0085244B" w:rsidRPr="007936D0">
              <w:rPr>
                <w:rFonts w:ascii="Segoe UI Light" w:eastAsiaTheme="minorHAnsi" w:hAnsi="Segoe UI Light" w:cs="Segoe UI Light"/>
                <w:sz w:val="20"/>
                <w:szCs w:val="20"/>
                <w:lang w:val="es-ES_tradnl" w:eastAsia="es-CR"/>
              </w:rPr>
              <w:t xml:space="preserve">licencia de conducir al día; y </w:t>
            </w:r>
            <w:r w:rsidR="0085244B">
              <w:rPr>
                <w:rFonts w:ascii="Segoe UI Light" w:eastAsiaTheme="minorHAnsi" w:hAnsi="Segoe UI Light" w:cs="Segoe UI Light"/>
                <w:sz w:val="20"/>
                <w:szCs w:val="20"/>
                <w:lang w:val="es-ES_tradnl" w:eastAsia="es-CR"/>
              </w:rPr>
              <w:t>c</w:t>
            </w:r>
            <w:r w:rsidR="0085244B" w:rsidRPr="007936D0">
              <w:rPr>
                <w:rFonts w:ascii="Segoe UI Light" w:eastAsiaTheme="minorHAnsi" w:hAnsi="Segoe UI Light" w:cs="Segoe UI Light"/>
                <w:sz w:val="20"/>
                <w:szCs w:val="20"/>
                <w:lang w:val="es-ES_tradnl" w:eastAsia="es-CR"/>
              </w:rPr>
              <w:t>arné de portación de armas de fuego vigente</w:t>
            </w:r>
            <w:r w:rsidR="0085244B">
              <w:rPr>
                <w:rFonts w:ascii="Segoe UI Light" w:hAnsi="Segoe UI Light" w:cs="Segoe UI Light"/>
                <w:sz w:val="20"/>
                <w:szCs w:val="20"/>
                <w:lang w:eastAsia="es-CR"/>
              </w:rPr>
              <w:t>.</w:t>
            </w:r>
            <w:bookmarkEnd w:id="42"/>
          </w:p>
        </w:tc>
      </w:tr>
    </w:tbl>
    <w:p w14:paraId="7DB6619B" w14:textId="77777777" w:rsidR="00C844FE" w:rsidRDefault="00C844FE" w:rsidP="00C844FE">
      <w:pPr>
        <w:spacing w:after="0" w:line="240" w:lineRule="auto"/>
        <w:jc w:val="both"/>
        <w:rPr>
          <w:rFonts w:ascii="Segoe UI Light" w:hAnsi="Segoe UI Light" w:cs="Segoe UI Light"/>
          <w:color w:val="666666"/>
          <w:sz w:val="20"/>
          <w:szCs w:val="20"/>
        </w:rPr>
      </w:pPr>
    </w:p>
    <w:p w14:paraId="136C4B2F" w14:textId="29F96872" w:rsidR="00B1590D" w:rsidRDefault="00C844FE" w:rsidP="00C844FE">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Incorpora en este grupo ocupacional estas clases de puestos:</w:t>
      </w:r>
    </w:p>
    <w:p w14:paraId="18BC955F" w14:textId="3DC4C9BC" w:rsidR="00A25E52" w:rsidRDefault="00A25E52" w:rsidP="00C844FE">
      <w:pPr>
        <w:spacing w:after="0" w:line="240" w:lineRule="auto"/>
        <w:jc w:val="both"/>
        <w:rPr>
          <w:rFonts w:ascii="Segoe UI Light" w:hAnsi="Segoe UI Light" w:cs="Segoe UI Light"/>
          <w:color w:val="666666"/>
          <w:sz w:val="20"/>
          <w:szCs w:val="20"/>
        </w:rPr>
      </w:pPr>
      <w:r w:rsidRPr="00A25E52">
        <w:rPr>
          <w:noProof/>
        </w:rPr>
        <w:drawing>
          <wp:inline distT="0" distB="0" distL="0" distR="0" wp14:anchorId="0BBB0AA0" wp14:editId="4AB557E2">
            <wp:extent cx="5400040" cy="823595"/>
            <wp:effectExtent l="0" t="0" r="0" b="0"/>
            <wp:docPr id="738483042"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40" cy="823595"/>
                    </a:xfrm>
                    <a:prstGeom prst="rect">
                      <a:avLst/>
                    </a:prstGeom>
                    <a:noFill/>
                    <a:ln>
                      <a:noFill/>
                    </a:ln>
                  </pic:spPr>
                </pic:pic>
              </a:graphicData>
            </a:graphic>
          </wp:inline>
        </w:drawing>
      </w:r>
    </w:p>
    <w:p w14:paraId="698BEF71" w14:textId="553FF1A9" w:rsidR="00C844FE" w:rsidRPr="00780C3D" w:rsidRDefault="00C844FE" w:rsidP="00C844FE">
      <w:pPr>
        <w:spacing w:after="0" w:line="240" w:lineRule="auto"/>
        <w:jc w:val="both"/>
        <w:rPr>
          <w:rFonts w:ascii="Segoe UI Light" w:hAnsi="Segoe UI Light" w:cs="Segoe UI Light"/>
          <w:b/>
          <w:bCs/>
          <w:color w:val="00B0F0"/>
          <w:sz w:val="28"/>
          <w:szCs w:val="28"/>
        </w:rPr>
      </w:pPr>
      <w:bookmarkStart w:id="43" w:name="_Hlk160301372"/>
      <w:r w:rsidRPr="00780C3D">
        <w:rPr>
          <w:rFonts w:ascii="Segoe UI Light" w:hAnsi="Segoe UI Light" w:cs="Segoe UI Light"/>
          <w:b/>
          <w:bCs/>
          <w:color w:val="00B0F0"/>
          <w:sz w:val="28"/>
          <w:szCs w:val="28"/>
        </w:rPr>
        <w:t xml:space="preserve">GRUPO OCUPACIONAL ESCALAFÓN POLICIAL </w:t>
      </w:r>
    </w:p>
    <w:bookmarkEnd w:id="43"/>
    <w:p w14:paraId="386DB178" w14:textId="77777777" w:rsidR="00C844FE" w:rsidRDefault="00C844FE" w:rsidP="00C844FE">
      <w:pPr>
        <w:spacing w:after="0" w:line="240" w:lineRule="auto"/>
        <w:jc w:val="both"/>
        <w:rPr>
          <w:rFonts w:ascii="Segoe UI Light" w:hAnsi="Segoe UI Light" w:cs="Segoe UI Light"/>
          <w:color w:val="666666"/>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6"/>
        <w:gridCol w:w="6438"/>
      </w:tblGrid>
      <w:tr w:rsidR="00C844FE" w:rsidRPr="00DF1D5D" w14:paraId="74E1A172" w14:textId="77777777" w:rsidTr="00380E9A">
        <w:trPr>
          <w:jc w:val="center"/>
        </w:trPr>
        <w:tc>
          <w:tcPr>
            <w:tcW w:w="0" w:type="auto"/>
            <w:shd w:val="clear" w:color="auto" w:fill="FFFFFF" w:themeFill="background1"/>
            <w:vAlign w:val="center"/>
          </w:tcPr>
          <w:p w14:paraId="633E2641" w14:textId="77777777" w:rsidR="00C844FE" w:rsidRPr="00DF1D5D" w:rsidRDefault="00C844FE" w:rsidP="00072A57">
            <w:pPr>
              <w:jc w:val="center"/>
              <w:outlineLvl w:val="0"/>
              <w:rPr>
                <w:rFonts w:ascii="Segoe UI Light" w:hAnsi="Segoe UI Light" w:cs="Segoe UI Light"/>
                <w:b/>
                <w:bCs/>
                <w:color w:val="99CCFF"/>
                <w:sz w:val="20"/>
                <w:szCs w:val="20"/>
              </w:rPr>
            </w:pPr>
            <w:r w:rsidRPr="00780C3D">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624E6766" w14:textId="1378A8AD" w:rsidR="00C844FE" w:rsidRPr="00DF1D5D" w:rsidRDefault="003D364C" w:rsidP="003D364C">
            <w:pPr>
              <w:spacing w:after="0" w:line="240" w:lineRule="auto"/>
              <w:jc w:val="both"/>
              <w:rPr>
                <w:rFonts w:ascii="Segoe UI Light" w:hAnsi="Segoe UI Light" w:cs="Segoe UI Light"/>
                <w:sz w:val="20"/>
                <w:szCs w:val="20"/>
                <w:lang w:eastAsia="es-CR"/>
              </w:rPr>
            </w:pPr>
            <w:bookmarkStart w:id="44" w:name="_Hlk160301984"/>
            <w:r w:rsidRPr="00DF1D5D">
              <w:rPr>
                <w:rFonts w:ascii="Segoe UI Light" w:hAnsi="Segoe UI Light" w:cs="Segoe UI Light"/>
                <w:sz w:val="20"/>
                <w:szCs w:val="20"/>
                <w:lang w:eastAsia="es-CR"/>
              </w:rPr>
              <w:t xml:space="preserve">Constituido por las clases anchas de puestos que representan un sector específico de la institución, en la cual se agrupan los puestos que conforman la estructura policial, </w:t>
            </w:r>
            <w:r w:rsidRPr="007A7205">
              <w:rPr>
                <w:rFonts w:ascii="Segoe UI Light" w:hAnsi="Segoe UI Light" w:cs="Segoe UI Light"/>
                <w:sz w:val="20"/>
                <w:szCs w:val="20"/>
                <w:lang w:eastAsia="es-CR"/>
              </w:rPr>
              <w:t>en los que se hace indispensable poseer experiencia policial para su desempeño</w:t>
            </w:r>
            <w:r>
              <w:rPr>
                <w:rFonts w:ascii="Segoe UI Light" w:hAnsi="Segoe UI Light" w:cs="Segoe UI Light"/>
                <w:sz w:val="20"/>
                <w:szCs w:val="20"/>
                <w:lang w:eastAsia="es-CR"/>
              </w:rPr>
              <w:t xml:space="preserve">, </w:t>
            </w:r>
            <w:r w:rsidRPr="00DF1D5D">
              <w:rPr>
                <w:rFonts w:ascii="Segoe UI Light" w:hAnsi="Segoe UI Light" w:cs="Segoe UI Light"/>
                <w:sz w:val="20"/>
                <w:szCs w:val="20"/>
                <w:lang w:eastAsia="es-CR"/>
              </w:rPr>
              <w:t>con inclusión de jefaturas</w:t>
            </w:r>
            <w:r>
              <w:rPr>
                <w:rFonts w:ascii="Segoe UI Light" w:hAnsi="Segoe UI Light" w:cs="Segoe UI Light"/>
                <w:sz w:val="20"/>
                <w:szCs w:val="20"/>
                <w:lang w:eastAsia="es-CR"/>
              </w:rPr>
              <w:t xml:space="preserve">. </w:t>
            </w:r>
            <w:r w:rsidRPr="007A7205">
              <w:rPr>
                <w:rFonts w:ascii="Segoe UI Light" w:hAnsi="Segoe UI Light" w:cs="Segoe UI Light"/>
                <w:sz w:val="20"/>
                <w:szCs w:val="20"/>
                <w:lang w:eastAsia="es-CR"/>
              </w:rPr>
              <w:t xml:space="preserve">La exigencia académica para los cargos aquí contenidos comprende el </w:t>
            </w:r>
            <w:r>
              <w:rPr>
                <w:rFonts w:ascii="Segoe UI Light" w:hAnsi="Segoe UI Light" w:cs="Segoe UI Light"/>
                <w:sz w:val="20"/>
                <w:szCs w:val="20"/>
                <w:lang w:eastAsia="es-CR"/>
              </w:rPr>
              <w:t>B</w:t>
            </w:r>
            <w:r w:rsidRPr="007A7205">
              <w:rPr>
                <w:rFonts w:ascii="Segoe UI Light" w:hAnsi="Segoe UI Light" w:cs="Segoe UI Light"/>
                <w:sz w:val="20"/>
                <w:szCs w:val="20"/>
                <w:lang w:eastAsia="es-CR"/>
              </w:rPr>
              <w:t xml:space="preserve">achiller en </w:t>
            </w:r>
            <w:r>
              <w:rPr>
                <w:rFonts w:ascii="Segoe UI Light" w:hAnsi="Segoe UI Light" w:cs="Segoe UI Light"/>
                <w:sz w:val="20"/>
                <w:szCs w:val="20"/>
                <w:lang w:eastAsia="es-CR"/>
              </w:rPr>
              <w:t>E</w:t>
            </w:r>
            <w:r w:rsidRPr="007A7205">
              <w:rPr>
                <w:rFonts w:ascii="Segoe UI Light" w:hAnsi="Segoe UI Light" w:cs="Segoe UI Light"/>
                <w:sz w:val="20"/>
                <w:szCs w:val="20"/>
                <w:lang w:eastAsia="es-CR"/>
              </w:rPr>
              <w:t xml:space="preserve">ducación </w:t>
            </w:r>
            <w:r>
              <w:rPr>
                <w:rFonts w:ascii="Segoe UI Light" w:hAnsi="Segoe UI Light" w:cs="Segoe UI Light"/>
                <w:sz w:val="20"/>
                <w:szCs w:val="20"/>
                <w:lang w:eastAsia="es-CR"/>
              </w:rPr>
              <w:t>M</w:t>
            </w:r>
            <w:r w:rsidRPr="007A7205">
              <w:rPr>
                <w:rFonts w:ascii="Segoe UI Light" w:hAnsi="Segoe UI Light" w:cs="Segoe UI Light"/>
                <w:sz w:val="20"/>
                <w:szCs w:val="20"/>
                <w:lang w:eastAsia="es-CR"/>
              </w:rPr>
              <w:t>edia</w:t>
            </w:r>
            <w:r>
              <w:rPr>
                <w:rFonts w:ascii="Segoe UI Light" w:hAnsi="Segoe UI Light" w:cs="Segoe UI Light"/>
                <w:sz w:val="20"/>
                <w:szCs w:val="20"/>
                <w:lang w:eastAsia="es-CR"/>
              </w:rPr>
              <w:t xml:space="preserve">; </w:t>
            </w:r>
            <w:r w:rsidRPr="007A7205">
              <w:rPr>
                <w:rFonts w:ascii="Segoe UI Light" w:hAnsi="Segoe UI Light" w:cs="Segoe UI Light"/>
                <w:sz w:val="20"/>
                <w:szCs w:val="20"/>
                <w:lang w:eastAsia="es-CR"/>
              </w:rPr>
              <w:t xml:space="preserve">además se exige </w:t>
            </w:r>
            <w:r>
              <w:rPr>
                <w:rFonts w:ascii="Segoe UI Light" w:hAnsi="Segoe UI Light" w:cs="Segoe UI Light"/>
                <w:sz w:val="20"/>
                <w:szCs w:val="20"/>
                <w:lang w:eastAsia="es-CR"/>
              </w:rPr>
              <w:t xml:space="preserve">capacitación en </w:t>
            </w:r>
            <w:r w:rsidRPr="007A7205">
              <w:rPr>
                <w:rFonts w:ascii="Segoe UI Light" w:hAnsi="Segoe UI Light" w:cs="Segoe UI Light"/>
                <w:sz w:val="20"/>
                <w:szCs w:val="20"/>
                <w:lang w:eastAsia="es-CR"/>
              </w:rPr>
              <w:t xml:space="preserve">investigación criminal; </w:t>
            </w:r>
            <w:r w:rsidRPr="007936D0">
              <w:rPr>
                <w:rFonts w:ascii="Segoe UI Light" w:eastAsiaTheme="minorHAnsi" w:hAnsi="Segoe UI Light" w:cs="Segoe UI Light"/>
                <w:sz w:val="20"/>
                <w:szCs w:val="20"/>
                <w:lang w:val="es-ES_tradnl" w:eastAsia="es-CR"/>
              </w:rPr>
              <w:t xml:space="preserve">licencia de conducir al día; y </w:t>
            </w:r>
            <w:r>
              <w:rPr>
                <w:rFonts w:ascii="Segoe UI Light" w:eastAsiaTheme="minorHAnsi" w:hAnsi="Segoe UI Light" w:cs="Segoe UI Light"/>
                <w:sz w:val="20"/>
                <w:szCs w:val="20"/>
                <w:lang w:val="es-ES_tradnl" w:eastAsia="es-CR"/>
              </w:rPr>
              <w:t>c</w:t>
            </w:r>
            <w:r w:rsidRPr="007936D0">
              <w:rPr>
                <w:rFonts w:ascii="Segoe UI Light" w:eastAsiaTheme="minorHAnsi" w:hAnsi="Segoe UI Light" w:cs="Segoe UI Light"/>
                <w:sz w:val="20"/>
                <w:szCs w:val="20"/>
                <w:lang w:val="es-ES_tradnl" w:eastAsia="es-CR"/>
              </w:rPr>
              <w:t xml:space="preserve">arné de portación de armas de fuego </w:t>
            </w:r>
            <w:r>
              <w:rPr>
                <w:rFonts w:ascii="Segoe UI Light" w:hAnsi="Segoe UI Light" w:cs="Segoe UI Light"/>
                <w:sz w:val="20"/>
                <w:szCs w:val="20"/>
                <w:lang w:eastAsia="es-CR"/>
              </w:rPr>
              <w:t xml:space="preserve">oficial. </w:t>
            </w:r>
            <w:r w:rsidRPr="007A7205">
              <w:rPr>
                <w:rFonts w:ascii="Segoe UI Light" w:hAnsi="Segoe UI Light" w:cs="Segoe UI Light"/>
                <w:sz w:val="20"/>
                <w:szCs w:val="20"/>
                <w:lang w:eastAsia="es-CR"/>
              </w:rPr>
              <w:t xml:space="preserve"> </w:t>
            </w:r>
            <w:r>
              <w:rPr>
                <w:rFonts w:ascii="Segoe UI Light" w:hAnsi="Segoe UI Light" w:cs="Segoe UI Light"/>
                <w:sz w:val="20"/>
                <w:szCs w:val="20"/>
                <w:lang w:eastAsia="es-CR"/>
              </w:rPr>
              <w:t>S</w:t>
            </w:r>
            <w:r w:rsidRPr="007A7205">
              <w:rPr>
                <w:rFonts w:ascii="Segoe UI Light" w:hAnsi="Segoe UI Light" w:cs="Segoe UI Light"/>
                <w:sz w:val="20"/>
                <w:szCs w:val="20"/>
                <w:lang w:eastAsia="es-CR"/>
              </w:rPr>
              <w:t>egún correspond</w:t>
            </w:r>
            <w:r>
              <w:rPr>
                <w:rFonts w:ascii="Segoe UI Light" w:hAnsi="Segoe UI Light" w:cs="Segoe UI Light"/>
                <w:sz w:val="20"/>
                <w:szCs w:val="20"/>
                <w:lang w:eastAsia="es-CR"/>
              </w:rPr>
              <w:t xml:space="preserve">a la clase de puestos se exige el grado académico de </w:t>
            </w:r>
            <w:r w:rsidRPr="007A7205">
              <w:rPr>
                <w:rFonts w:ascii="Segoe UI Light" w:hAnsi="Segoe UI Light" w:cs="Segoe UI Light"/>
                <w:sz w:val="20"/>
                <w:szCs w:val="20"/>
                <w:lang w:eastAsia="es-CR"/>
              </w:rPr>
              <w:t xml:space="preserve">bachiller universitario </w:t>
            </w:r>
            <w:r>
              <w:rPr>
                <w:rFonts w:ascii="Segoe UI Light" w:hAnsi="Segoe UI Light" w:cs="Segoe UI Light"/>
                <w:sz w:val="20"/>
                <w:szCs w:val="20"/>
                <w:lang w:eastAsia="es-CR"/>
              </w:rPr>
              <w:t xml:space="preserve">o grado de </w:t>
            </w:r>
            <w:r w:rsidRPr="007A7205">
              <w:rPr>
                <w:rFonts w:ascii="Segoe UI Light" w:hAnsi="Segoe UI Light" w:cs="Segoe UI Light"/>
                <w:sz w:val="20"/>
                <w:szCs w:val="20"/>
                <w:lang w:eastAsia="es-CR"/>
              </w:rPr>
              <w:t>licenciatura</w:t>
            </w:r>
            <w:r>
              <w:rPr>
                <w:rFonts w:ascii="Segoe UI Light" w:hAnsi="Segoe UI Light" w:cs="Segoe UI Light"/>
                <w:sz w:val="20"/>
                <w:szCs w:val="20"/>
                <w:lang w:eastAsia="es-CR"/>
              </w:rPr>
              <w:t xml:space="preserve"> y la incorporación al Colegio profesional </w:t>
            </w:r>
            <w:bookmarkEnd w:id="44"/>
            <w:r w:rsidR="005F3FD3">
              <w:rPr>
                <w:rFonts w:ascii="Segoe UI Light" w:hAnsi="Segoe UI Light" w:cs="Segoe UI Light"/>
                <w:sz w:val="20"/>
                <w:szCs w:val="20"/>
                <w:lang w:eastAsia="es-CR"/>
              </w:rPr>
              <w:t>respectivo.</w:t>
            </w:r>
          </w:p>
        </w:tc>
      </w:tr>
    </w:tbl>
    <w:p w14:paraId="0EFB9A1D" w14:textId="77777777" w:rsidR="00C844FE" w:rsidRDefault="00C844FE" w:rsidP="00C844FE">
      <w:pPr>
        <w:spacing w:after="0" w:line="240" w:lineRule="auto"/>
        <w:jc w:val="both"/>
        <w:rPr>
          <w:rFonts w:ascii="Segoe UI Light" w:hAnsi="Segoe UI Light" w:cs="Segoe UI Light"/>
          <w:color w:val="666666"/>
          <w:sz w:val="20"/>
          <w:szCs w:val="20"/>
        </w:rPr>
      </w:pPr>
    </w:p>
    <w:p w14:paraId="6553FC36" w14:textId="0FD4EC87" w:rsidR="00C844FE" w:rsidRDefault="00C844FE" w:rsidP="00C844FE">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Incorpora en este grupo ocupacional estas clases de puestos:</w:t>
      </w:r>
    </w:p>
    <w:p w14:paraId="06C1E60C" w14:textId="77777777" w:rsidR="00A25E52" w:rsidRDefault="00A25E52" w:rsidP="00C844FE">
      <w:pPr>
        <w:spacing w:after="0" w:line="240" w:lineRule="auto"/>
        <w:jc w:val="both"/>
        <w:rPr>
          <w:rFonts w:ascii="Segoe UI Light" w:hAnsi="Segoe UI Light" w:cs="Segoe UI Light"/>
          <w:color w:val="666666"/>
          <w:sz w:val="20"/>
          <w:szCs w:val="20"/>
        </w:rPr>
      </w:pPr>
    </w:p>
    <w:p w14:paraId="24932536" w14:textId="77777777" w:rsidR="00A25E52" w:rsidRDefault="00A25E52" w:rsidP="00C844FE">
      <w:pPr>
        <w:spacing w:after="0" w:line="240" w:lineRule="auto"/>
        <w:jc w:val="both"/>
        <w:rPr>
          <w:rFonts w:ascii="Segoe UI Light" w:hAnsi="Segoe UI Light" w:cs="Segoe UI Light"/>
          <w:color w:val="666666"/>
          <w:sz w:val="20"/>
          <w:szCs w:val="20"/>
        </w:rPr>
      </w:pPr>
    </w:p>
    <w:p w14:paraId="7E4862FD" w14:textId="3CC9F2DB" w:rsidR="00A25E52" w:rsidRDefault="00A25E52" w:rsidP="00C844FE">
      <w:pPr>
        <w:spacing w:after="0" w:line="240" w:lineRule="auto"/>
        <w:jc w:val="both"/>
        <w:rPr>
          <w:rFonts w:ascii="Segoe UI Light" w:hAnsi="Segoe UI Light" w:cs="Segoe UI Light"/>
          <w:color w:val="666666"/>
          <w:sz w:val="20"/>
          <w:szCs w:val="20"/>
        </w:rPr>
      </w:pPr>
      <w:r w:rsidRPr="00A25E52">
        <w:rPr>
          <w:noProof/>
        </w:rPr>
        <w:drawing>
          <wp:inline distT="0" distB="0" distL="0" distR="0" wp14:anchorId="36D930B6" wp14:editId="2A885FD5">
            <wp:extent cx="5400040" cy="4921250"/>
            <wp:effectExtent l="0" t="0" r="0" b="0"/>
            <wp:docPr id="180921684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00040" cy="4921250"/>
                    </a:xfrm>
                    <a:prstGeom prst="rect">
                      <a:avLst/>
                    </a:prstGeom>
                    <a:noFill/>
                    <a:ln>
                      <a:noFill/>
                    </a:ln>
                  </pic:spPr>
                </pic:pic>
              </a:graphicData>
            </a:graphic>
          </wp:inline>
        </w:drawing>
      </w:r>
    </w:p>
    <w:p w14:paraId="3FC3268F" w14:textId="087CF4FF" w:rsidR="00A25E52" w:rsidRDefault="00A25E52" w:rsidP="00C844FE">
      <w:pPr>
        <w:spacing w:after="0" w:line="240" w:lineRule="auto"/>
        <w:jc w:val="both"/>
        <w:rPr>
          <w:rFonts w:ascii="Segoe UI Light" w:hAnsi="Segoe UI Light" w:cs="Segoe UI Light"/>
          <w:color w:val="666666"/>
          <w:sz w:val="20"/>
          <w:szCs w:val="20"/>
        </w:rPr>
      </w:pPr>
    </w:p>
    <w:p w14:paraId="0AB1D515" w14:textId="77777777" w:rsidR="00A25E52" w:rsidRDefault="00A25E52" w:rsidP="00C844FE">
      <w:pPr>
        <w:spacing w:after="0" w:line="240" w:lineRule="auto"/>
        <w:jc w:val="both"/>
        <w:rPr>
          <w:rFonts w:ascii="Segoe UI Light" w:hAnsi="Segoe UI Light" w:cs="Segoe UI Light"/>
          <w:color w:val="666666"/>
          <w:sz w:val="20"/>
          <w:szCs w:val="20"/>
        </w:rPr>
      </w:pPr>
    </w:p>
    <w:p w14:paraId="67E3AD35" w14:textId="77777777" w:rsidR="00A25E52" w:rsidRDefault="00A25E52" w:rsidP="00C844FE">
      <w:pPr>
        <w:spacing w:after="0" w:line="240" w:lineRule="auto"/>
        <w:jc w:val="both"/>
        <w:rPr>
          <w:rFonts w:ascii="Segoe UI Light" w:hAnsi="Segoe UI Light" w:cs="Segoe UI Light"/>
          <w:color w:val="666666"/>
          <w:sz w:val="20"/>
          <w:szCs w:val="20"/>
        </w:rPr>
      </w:pPr>
    </w:p>
    <w:p w14:paraId="463B7BDC" w14:textId="77777777" w:rsidR="00A25E52" w:rsidRDefault="00A25E52" w:rsidP="00C844FE">
      <w:pPr>
        <w:spacing w:after="0" w:line="240" w:lineRule="auto"/>
        <w:jc w:val="both"/>
        <w:rPr>
          <w:rFonts w:ascii="Segoe UI Light" w:hAnsi="Segoe UI Light" w:cs="Segoe UI Light"/>
          <w:color w:val="666666"/>
          <w:sz w:val="20"/>
          <w:szCs w:val="20"/>
        </w:rPr>
      </w:pPr>
    </w:p>
    <w:p w14:paraId="1D1AD636" w14:textId="77777777" w:rsidR="00A25E52" w:rsidRDefault="00A25E52" w:rsidP="00C844FE">
      <w:pPr>
        <w:spacing w:after="0" w:line="240" w:lineRule="auto"/>
        <w:jc w:val="both"/>
        <w:rPr>
          <w:rFonts w:ascii="Segoe UI Light" w:hAnsi="Segoe UI Light" w:cs="Segoe UI Light"/>
          <w:color w:val="666666"/>
          <w:sz w:val="20"/>
          <w:szCs w:val="20"/>
        </w:rPr>
      </w:pPr>
    </w:p>
    <w:p w14:paraId="5C88271D" w14:textId="77777777" w:rsidR="00A25E52" w:rsidRDefault="00A25E52" w:rsidP="00C844FE">
      <w:pPr>
        <w:spacing w:after="0" w:line="240" w:lineRule="auto"/>
        <w:jc w:val="both"/>
        <w:rPr>
          <w:rFonts w:ascii="Segoe UI Light" w:hAnsi="Segoe UI Light" w:cs="Segoe UI Light"/>
          <w:color w:val="666666"/>
          <w:sz w:val="20"/>
          <w:szCs w:val="20"/>
        </w:rPr>
      </w:pPr>
    </w:p>
    <w:p w14:paraId="431EB60C" w14:textId="77777777" w:rsidR="00A25E52" w:rsidRDefault="00A25E52" w:rsidP="00C844FE">
      <w:pPr>
        <w:spacing w:after="0" w:line="240" w:lineRule="auto"/>
        <w:jc w:val="both"/>
        <w:rPr>
          <w:rFonts w:ascii="Segoe UI Light" w:hAnsi="Segoe UI Light" w:cs="Segoe UI Light"/>
          <w:color w:val="666666"/>
          <w:sz w:val="20"/>
          <w:szCs w:val="20"/>
        </w:rPr>
      </w:pPr>
    </w:p>
    <w:p w14:paraId="44213A3C" w14:textId="77777777" w:rsidR="00A25E52" w:rsidRDefault="00A25E52" w:rsidP="00C844FE">
      <w:pPr>
        <w:spacing w:after="0" w:line="240" w:lineRule="auto"/>
        <w:jc w:val="both"/>
        <w:rPr>
          <w:rFonts w:ascii="Segoe UI Light" w:hAnsi="Segoe UI Light" w:cs="Segoe UI Light"/>
          <w:color w:val="666666"/>
          <w:sz w:val="20"/>
          <w:szCs w:val="20"/>
        </w:rPr>
      </w:pPr>
    </w:p>
    <w:p w14:paraId="7DAD0F73" w14:textId="47EC6A19" w:rsidR="00A25E52" w:rsidRDefault="00A25E52" w:rsidP="00C844FE">
      <w:pPr>
        <w:spacing w:after="0" w:line="240" w:lineRule="auto"/>
        <w:jc w:val="both"/>
        <w:rPr>
          <w:rFonts w:ascii="Segoe UI Light" w:hAnsi="Segoe UI Light" w:cs="Segoe UI Light"/>
          <w:color w:val="666666"/>
          <w:sz w:val="20"/>
          <w:szCs w:val="20"/>
        </w:rPr>
      </w:pPr>
      <w:r w:rsidRPr="00A25E52">
        <w:rPr>
          <w:noProof/>
        </w:rPr>
        <w:lastRenderedPageBreak/>
        <w:drawing>
          <wp:inline distT="0" distB="0" distL="0" distR="0" wp14:anchorId="4407528A" wp14:editId="5D8D8491">
            <wp:extent cx="5400040" cy="2626995"/>
            <wp:effectExtent l="0" t="0" r="0" b="1905"/>
            <wp:docPr id="46035595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00040" cy="2626995"/>
                    </a:xfrm>
                    <a:prstGeom prst="rect">
                      <a:avLst/>
                    </a:prstGeom>
                    <a:noFill/>
                    <a:ln>
                      <a:noFill/>
                    </a:ln>
                  </pic:spPr>
                </pic:pic>
              </a:graphicData>
            </a:graphic>
          </wp:inline>
        </w:drawing>
      </w:r>
    </w:p>
    <w:p w14:paraId="13FAA3E6" w14:textId="77777777" w:rsidR="00A25E52" w:rsidRDefault="00A25E52" w:rsidP="00C844FE">
      <w:pPr>
        <w:spacing w:after="0" w:line="240" w:lineRule="auto"/>
        <w:jc w:val="both"/>
        <w:rPr>
          <w:rFonts w:ascii="Segoe UI Light" w:hAnsi="Segoe UI Light" w:cs="Segoe UI Light"/>
          <w:color w:val="666666"/>
          <w:sz w:val="20"/>
          <w:szCs w:val="20"/>
        </w:rPr>
      </w:pPr>
    </w:p>
    <w:p w14:paraId="04C5BB3F" w14:textId="77777777" w:rsidR="00A25E52" w:rsidRDefault="00A25E52" w:rsidP="00E268E8">
      <w:pPr>
        <w:spacing w:after="0" w:line="240" w:lineRule="auto"/>
        <w:jc w:val="both"/>
        <w:rPr>
          <w:rFonts w:ascii="Segoe UI Light" w:hAnsi="Segoe UI Light" w:cs="Segoe UI Light"/>
          <w:b/>
          <w:bCs/>
          <w:color w:val="00B0F0"/>
          <w:sz w:val="28"/>
          <w:szCs w:val="28"/>
        </w:rPr>
      </w:pPr>
      <w:bookmarkStart w:id="45" w:name="_Hlk160302377"/>
    </w:p>
    <w:p w14:paraId="413A4897" w14:textId="192392DC" w:rsidR="00E268E8" w:rsidRDefault="00E268E8" w:rsidP="00E268E8">
      <w:pPr>
        <w:spacing w:after="0" w:line="240" w:lineRule="auto"/>
        <w:jc w:val="both"/>
        <w:rPr>
          <w:rFonts w:ascii="Segoe UI Light" w:hAnsi="Segoe UI Light" w:cs="Segoe UI Light"/>
          <w:b/>
          <w:bCs/>
          <w:color w:val="00B0F0"/>
          <w:sz w:val="28"/>
          <w:szCs w:val="28"/>
        </w:rPr>
      </w:pPr>
      <w:r w:rsidRPr="00E268E8">
        <w:rPr>
          <w:rFonts w:ascii="Segoe UI Light" w:hAnsi="Segoe UI Light" w:cs="Segoe UI Light"/>
          <w:b/>
          <w:bCs/>
          <w:color w:val="00B0F0"/>
          <w:sz w:val="28"/>
          <w:szCs w:val="28"/>
        </w:rPr>
        <w:t>GRUPO OCUPACIONAL PROFESIONALES, COORDINADORES Y JEFATURAS</w:t>
      </w:r>
    </w:p>
    <w:p w14:paraId="06A4F8E0" w14:textId="77777777" w:rsidR="009F1330" w:rsidRDefault="009F1330" w:rsidP="00E268E8">
      <w:pPr>
        <w:spacing w:after="0" w:line="240" w:lineRule="auto"/>
        <w:jc w:val="both"/>
        <w:rPr>
          <w:rFonts w:ascii="Segoe UI Light" w:hAnsi="Segoe UI Light" w:cs="Segoe UI Light"/>
          <w:b/>
          <w:bCs/>
          <w:color w:val="00B0F0"/>
          <w:sz w:val="28"/>
          <w:szCs w:val="28"/>
        </w:rPr>
      </w:pPr>
    </w:p>
    <w:p w14:paraId="3D14F937" w14:textId="77777777" w:rsidR="009F1330" w:rsidRDefault="009F1330" w:rsidP="009F1330">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Incorpora en este grupo ocupacional estas clases de puestos:</w:t>
      </w:r>
    </w:p>
    <w:bookmarkEnd w:id="45"/>
    <w:p w14:paraId="73FF9A99" w14:textId="77777777" w:rsidR="00E268E8" w:rsidRPr="00E268E8" w:rsidRDefault="00E268E8" w:rsidP="00E268E8">
      <w:pPr>
        <w:spacing w:after="0" w:line="240" w:lineRule="auto"/>
        <w:jc w:val="both"/>
        <w:rPr>
          <w:rFonts w:ascii="Segoe UI Light" w:hAnsi="Segoe UI Light" w:cs="Segoe UI Light"/>
          <w:color w:val="666666"/>
          <w:sz w:val="20"/>
          <w:szCs w:val="20"/>
        </w:rPr>
      </w:pPr>
    </w:p>
    <w:tbl>
      <w:tblPr>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50"/>
        <w:gridCol w:w="6444"/>
      </w:tblGrid>
      <w:tr w:rsidR="00E268E8" w:rsidRPr="00E268E8" w14:paraId="0F81FD78" w14:textId="77777777" w:rsidTr="00380E9A">
        <w:trPr>
          <w:jc w:val="center"/>
        </w:trPr>
        <w:tc>
          <w:tcPr>
            <w:tcW w:w="0" w:type="auto"/>
            <w:shd w:val="clear" w:color="auto" w:fill="FFFFFF" w:themeFill="background1"/>
            <w:vAlign w:val="center"/>
          </w:tcPr>
          <w:p w14:paraId="2FDAE64E" w14:textId="77777777" w:rsidR="00E268E8" w:rsidRPr="00E268E8" w:rsidRDefault="00E268E8" w:rsidP="00E268E8">
            <w:pPr>
              <w:jc w:val="center"/>
              <w:outlineLvl w:val="0"/>
              <w:rPr>
                <w:rFonts w:ascii="Segoe UI Light" w:hAnsi="Segoe UI Light" w:cs="Segoe UI Light"/>
                <w:b/>
                <w:bCs/>
                <w:color w:val="99CCFF"/>
                <w:sz w:val="20"/>
                <w:szCs w:val="20"/>
              </w:rPr>
            </w:pPr>
            <w:bookmarkStart w:id="46" w:name="_Hlk160302706"/>
            <w:r w:rsidRPr="00E268E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7F9B9F0F" w14:textId="77777777" w:rsidR="00B133BD" w:rsidRDefault="00B133BD" w:rsidP="00B133BD">
            <w:pPr>
              <w:jc w:val="both"/>
              <w:rPr>
                <w:rFonts w:ascii="Segoe UI Light" w:hAnsi="Segoe UI Light" w:cs="Segoe UI Light"/>
                <w:sz w:val="20"/>
                <w:szCs w:val="20"/>
                <w:lang w:eastAsia="es-CR"/>
              </w:rPr>
            </w:pPr>
            <w:r w:rsidRPr="007C7CBD">
              <w:rPr>
                <w:rFonts w:ascii="Segoe UI Light" w:hAnsi="Segoe UI Light" w:cs="Segoe UI Light"/>
                <w:sz w:val="20"/>
                <w:szCs w:val="20"/>
                <w:lang w:eastAsia="es-CR"/>
              </w:rPr>
              <w:t xml:space="preserve">Se identifican en este grupo tres segmentos: profesionales, coordinadores y jefaturas. </w:t>
            </w:r>
          </w:p>
          <w:p w14:paraId="694C1609" w14:textId="77777777" w:rsidR="00B133BD" w:rsidRDefault="00B133BD" w:rsidP="00B133BD">
            <w:pPr>
              <w:jc w:val="both"/>
              <w:rPr>
                <w:rFonts w:ascii="Segoe UI Light" w:hAnsi="Segoe UI Light" w:cs="Segoe UI Light"/>
                <w:sz w:val="20"/>
                <w:szCs w:val="20"/>
                <w:lang w:eastAsia="es-CR"/>
              </w:rPr>
            </w:pPr>
            <w:r w:rsidRPr="007C7CBD">
              <w:rPr>
                <w:rFonts w:ascii="Segoe UI Light" w:hAnsi="Segoe UI Light" w:cs="Segoe UI Light"/>
                <w:sz w:val="20"/>
                <w:szCs w:val="20"/>
                <w:lang w:eastAsia="es-CR"/>
              </w:rPr>
              <w:t xml:space="preserve">Agrupa clases de puestos </w:t>
            </w:r>
            <w:r>
              <w:rPr>
                <w:rFonts w:ascii="Segoe UI Light" w:hAnsi="Segoe UI Light" w:cs="Segoe UI Light"/>
                <w:sz w:val="20"/>
                <w:szCs w:val="20"/>
                <w:lang w:eastAsia="es-CR"/>
              </w:rPr>
              <w:t xml:space="preserve">de </w:t>
            </w:r>
            <w:r w:rsidRPr="007C7CBD">
              <w:rPr>
                <w:rFonts w:ascii="Segoe UI Light" w:hAnsi="Segoe UI Light" w:cs="Segoe UI Light"/>
                <w:sz w:val="20"/>
                <w:szCs w:val="20"/>
                <w:lang w:eastAsia="es-CR"/>
              </w:rPr>
              <w:t xml:space="preserve">ocupaciones que requieren para su ejercicio instrucción académica universitaria, la cual se traduce, como requisito mínimo, según la clase de puesto el grado de bachiller universitario o de licenciatura y la incorporación al Colegio profesional respectivo. </w:t>
            </w:r>
          </w:p>
          <w:p w14:paraId="4ECC6513" w14:textId="77777777" w:rsidR="00B133BD" w:rsidRDefault="00B133BD" w:rsidP="00B133BD">
            <w:pPr>
              <w:jc w:val="both"/>
              <w:rPr>
                <w:rFonts w:ascii="Segoe UI Light" w:hAnsi="Segoe UI Light" w:cs="Segoe UI Light"/>
                <w:sz w:val="20"/>
                <w:szCs w:val="20"/>
                <w:lang w:eastAsia="es-CR"/>
              </w:rPr>
            </w:pPr>
            <w:r w:rsidRPr="007C7CBD">
              <w:rPr>
                <w:rFonts w:ascii="Segoe UI Light" w:hAnsi="Segoe UI Light" w:cs="Segoe UI Light"/>
                <w:sz w:val="20"/>
                <w:szCs w:val="20"/>
                <w:lang w:eastAsia="es-CR"/>
              </w:rPr>
              <w:t>Las actividades se orientan al análisis e investigación, formulación y desarrollo de conceptos, teorías y métodos, asesoramiento o aplicación de los conocimientos; también se caracterizan por la aplicación de las teorías y principios propios de un área</w:t>
            </w:r>
            <w:r>
              <w:rPr>
                <w:rFonts w:ascii="Segoe UI Light" w:hAnsi="Segoe UI Light" w:cs="Segoe UI Light"/>
                <w:sz w:val="20"/>
                <w:szCs w:val="20"/>
                <w:lang w:eastAsia="es-CR"/>
              </w:rPr>
              <w:t xml:space="preserve">. </w:t>
            </w:r>
          </w:p>
          <w:p w14:paraId="658E9399" w14:textId="77777777" w:rsidR="00B133BD" w:rsidRDefault="00B133BD" w:rsidP="00B133BD">
            <w:pPr>
              <w:jc w:val="both"/>
              <w:rPr>
                <w:rFonts w:ascii="Segoe UI Light" w:hAnsi="Segoe UI Light" w:cs="Segoe UI Light"/>
                <w:sz w:val="20"/>
                <w:szCs w:val="20"/>
                <w:lang w:eastAsia="es-CR"/>
              </w:rPr>
            </w:pPr>
            <w:r w:rsidRPr="007C7CBD">
              <w:rPr>
                <w:rFonts w:ascii="Segoe UI Light" w:hAnsi="Segoe UI Light" w:cs="Segoe UI Light"/>
                <w:sz w:val="20"/>
                <w:szCs w:val="20"/>
                <w:lang w:eastAsia="es-CR"/>
              </w:rPr>
              <w:t xml:space="preserve">En este grupo ocupacional también se destacan las clases de puestos de Peritos Judiciales a quienes les corresponde ejecutar labores profesionales en un área especializada, se caracterizan puestos que ilustran al juzgador y a las partes dentro de un proceso, sobre determinados aspectos de interés, para lo cual deben poseer determinados conocimientos técnicos, profesionales y/o científicos que lo califican para rendir un dictamen pericial. </w:t>
            </w:r>
          </w:p>
          <w:p w14:paraId="74B9C469" w14:textId="77777777" w:rsidR="00B133BD" w:rsidRDefault="00B133BD" w:rsidP="00B133BD">
            <w:pPr>
              <w:jc w:val="both"/>
              <w:rPr>
                <w:rFonts w:ascii="Segoe UI Light" w:hAnsi="Segoe UI Light" w:cs="Segoe UI Light"/>
                <w:sz w:val="20"/>
                <w:szCs w:val="20"/>
                <w:lang w:eastAsia="es-CR"/>
              </w:rPr>
            </w:pPr>
            <w:r w:rsidRPr="007C7CBD">
              <w:rPr>
                <w:rFonts w:ascii="Segoe UI Light" w:hAnsi="Segoe UI Light" w:cs="Segoe UI Light"/>
                <w:sz w:val="20"/>
                <w:szCs w:val="20"/>
                <w:lang w:eastAsia="es-CR"/>
              </w:rPr>
              <w:t>Por otra parte, en el nivel de coordinación se encuentran clases anchas de puestos donde la naturaleza del trabajo es coordinar, asignar, controlar y ejecutar las actividades profesionales, técnicas y administrativas que se realizan en una unidad dentro de la estructura</w:t>
            </w:r>
            <w:r>
              <w:rPr>
                <w:rFonts w:ascii="Segoe UI Light" w:hAnsi="Segoe UI Light" w:cs="Segoe UI Light"/>
                <w:sz w:val="20"/>
                <w:szCs w:val="20"/>
                <w:lang w:eastAsia="es-CR"/>
              </w:rPr>
              <w:t xml:space="preserve">. </w:t>
            </w:r>
          </w:p>
          <w:p w14:paraId="3EF6720C" w14:textId="29C13923" w:rsidR="00325ED9" w:rsidRPr="00E268E8" w:rsidRDefault="00B133BD" w:rsidP="00B133BD">
            <w:pPr>
              <w:jc w:val="both"/>
              <w:rPr>
                <w:rFonts w:ascii="Segoe UI Light" w:hAnsi="Segoe UI Light" w:cs="Segoe UI Light"/>
                <w:b/>
                <w:bCs/>
                <w:sz w:val="20"/>
                <w:szCs w:val="20"/>
                <w:lang w:eastAsia="es-CR"/>
              </w:rPr>
            </w:pPr>
            <w:r w:rsidRPr="007C7CBD">
              <w:rPr>
                <w:rFonts w:ascii="Segoe UI Light" w:hAnsi="Segoe UI Light" w:cs="Segoe UI Light"/>
                <w:sz w:val="20"/>
                <w:szCs w:val="20"/>
                <w:lang w:eastAsia="es-CR"/>
              </w:rPr>
              <w:t xml:space="preserve">También están las clases anchas de puestos que se ubican dentro del rango de jefaturas </w:t>
            </w:r>
            <w:r>
              <w:rPr>
                <w:rFonts w:ascii="Segoe UI Light" w:hAnsi="Segoe UI Light" w:cs="Segoe UI Light"/>
                <w:sz w:val="20"/>
                <w:szCs w:val="20"/>
                <w:lang w:eastAsia="es-CR"/>
              </w:rPr>
              <w:t xml:space="preserve">y donde </w:t>
            </w:r>
            <w:r w:rsidRPr="007C7CBD">
              <w:rPr>
                <w:rFonts w:ascii="Segoe UI Light" w:hAnsi="Segoe UI Light" w:cs="Segoe UI Light"/>
                <w:sz w:val="20"/>
                <w:szCs w:val="20"/>
                <w:lang w:eastAsia="es-CR"/>
              </w:rPr>
              <w:t>les corresponde planificar, organizar, dirigir, coordinar y controlar las actividades profesionales, técnicas y administrativas, en una estructura organizativa formalmente establecida.</w:t>
            </w:r>
          </w:p>
        </w:tc>
      </w:tr>
    </w:tbl>
    <w:bookmarkEnd w:id="46"/>
    <w:p w14:paraId="72034A5F" w14:textId="68A98207" w:rsidR="00A25E52" w:rsidRDefault="00E268E8" w:rsidP="009F1330">
      <w:pPr>
        <w:spacing w:after="0" w:line="240" w:lineRule="auto"/>
        <w:jc w:val="both"/>
        <w:rPr>
          <w:rFonts w:ascii="Segoe UI Light" w:hAnsi="Segoe UI Light" w:cs="Segoe UI Light"/>
          <w:b/>
          <w:bCs/>
          <w:color w:val="99CCFF"/>
          <w:sz w:val="20"/>
          <w:szCs w:val="20"/>
        </w:rPr>
      </w:pPr>
      <w:r w:rsidRPr="00E268E8">
        <w:rPr>
          <w:rFonts w:ascii="Segoe UI Light" w:hAnsi="Segoe UI Light" w:cs="Segoe UI Light"/>
          <w:color w:val="666666"/>
          <w:sz w:val="20"/>
          <w:szCs w:val="20"/>
        </w:rPr>
        <w:lastRenderedPageBreak/>
        <w:t xml:space="preserve">Estas son las relaciones entre las clases anchas y angostas de puestos de este grupo ocupacional: </w:t>
      </w:r>
      <w:r w:rsidR="00A25E52" w:rsidRPr="00A25E52">
        <w:rPr>
          <w:noProof/>
        </w:rPr>
        <w:drawing>
          <wp:inline distT="0" distB="0" distL="0" distR="0" wp14:anchorId="41AA29DA" wp14:editId="206AAEF0">
            <wp:extent cx="5400040" cy="9018270"/>
            <wp:effectExtent l="0" t="0" r="0" b="0"/>
            <wp:docPr id="498196378"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040" cy="9018270"/>
                    </a:xfrm>
                    <a:prstGeom prst="rect">
                      <a:avLst/>
                    </a:prstGeom>
                    <a:noFill/>
                    <a:ln>
                      <a:noFill/>
                    </a:ln>
                  </pic:spPr>
                </pic:pic>
              </a:graphicData>
            </a:graphic>
          </wp:inline>
        </w:drawing>
      </w:r>
    </w:p>
    <w:p w14:paraId="66EADC33" w14:textId="1C142DE5" w:rsidR="00A25E52" w:rsidRDefault="00A25E52" w:rsidP="00E268E8">
      <w:pPr>
        <w:outlineLvl w:val="0"/>
        <w:rPr>
          <w:rFonts w:ascii="Segoe UI Light" w:hAnsi="Segoe UI Light" w:cs="Segoe UI Light"/>
          <w:b/>
          <w:bCs/>
          <w:color w:val="99CCFF"/>
          <w:sz w:val="20"/>
          <w:szCs w:val="20"/>
        </w:rPr>
      </w:pPr>
      <w:r w:rsidRPr="00A25E52">
        <w:rPr>
          <w:noProof/>
        </w:rPr>
        <w:lastRenderedPageBreak/>
        <w:drawing>
          <wp:inline distT="0" distB="0" distL="0" distR="0" wp14:anchorId="3680D8D9" wp14:editId="45DF9E03">
            <wp:extent cx="5400040" cy="8371840"/>
            <wp:effectExtent l="0" t="0" r="0" b="0"/>
            <wp:docPr id="1849745424"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040" cy="8371840"/>
                    </a:xfrm>
                    <a:prstGeom prst="rect">
                      <a:avLst/>
                    </a:prstGeom>
                    <a:noFill/>
                    <a:ln>
                      <a:noFill/>
                    </a:ln>
                  </pic:spPr>
                </pic:pic>
              </a:graphicData>
            </a:graphic>
          </wp:inline>
        </w:drawing>
      </w:r>
    </w:p>
    <w:p w14:paraId="17C69E34" w14:textId="77777777" w:rsidR="00A25E52" w:rsidRDefault="00A25E52" w:rsidP="00E268E8">
      <w:pPr>
        <w:outlineLvl w:val="0"/>
        <w:rPr>
          <w:rFonts w:ascii="Segoe UI Light" w:hAnsi="Segoe UI Light" w:cs="Segoe UI Light"/>
          <w:b/>
          <w:bCs/>
          <w:color w:val="99CCFF"/>
          <w:sz w:val="20"/>
          <w:szCs w:val="20"/>
        </w:rPr>
      </w:pPr>
    </w:p>
    <w:p w14:paraId="1AD2DEF6" w14:textId="77777777" w:rsidR="00A25E52" w:rsidRDefault="00A25E52" w:rsidP="00E268E8">
      <w:pPr>
        <w:outlineLvl w:val="0"/>
        <w:rPr>
          <w:rFonts w:ascii="Segoe UI Light" w:hAnsi="Segoe UI Light" w:cs="Segoe UI Light"/>
          <w:b/>
          <w:bCs/>
          <w:color w:val="99CCFF"/>
          <w:sz w:val="20"/>
          <w:szCs w:val="20"/>
        </w:rPr>
      </w:pPr>
    </w:p>
    <w:p w14:paraId="3DFC2C57" w14:textId="0B90469D" w:rsidR="00A25E52" w:rsidRDefault="00A25E52" w:rsidP="00E268E8">
      <w:pPr>
        <w:outlineLvl w:val="0"/>
        <w:rPr>
          <w:rFonts w:ascii="Segoe UI Light" w:hAnsi="Segoe UI Light" w:cs="Segoe UI Light"/>
          <w:b/>
          <w:bCs/>
          <w:color w:val="99CCFF"/>
          <w:sz w:val="20"/>
          <w:szCs w:val="20"/>
        </w:rPr>
      </w:pPr>
      <w:r w:rsidRPr="00A25E52">
        <w:rPr>
          <w:noProof/>
        </w:rPr>
        <w:lastRenderedPageBreak/>
        <w:drawing>
          <wp:inline distT="0" distB="0" distL="0" distR="0" wp14:anchorId="3A26967B" wp14:editId="3786721C">
            <wp:extent cx="5400040" cy="7387590"/>
            <wp:effectExtent l="0" t="0" r="0" b="3810"/>
            <wp:docPr id="21426838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0040" cy="7387590"/>
                    </a:xfrm>
                    <a:prstGeom prst="rect">
                      <a:avLst/>
                    </a:prstGeom>
                    <a:noFill/>
                    <a:ln>
                      <a:noFill/>
                    </a:ln>
                  </pic:spPr>
                </pic:pic>
              </a:graphicData>
            </a:graphic>
          </wp:inline>
        </w:drawing>
      </w:r>
    </w:p>
    <w:p w14:paraId="01D28C9C" w14:textId="77777777" w:rsidR="00A25E52" w:rsidRDefault="00A25E52" w:rsidP="00E268E8">
      <w:pPr>
        <w:outlineLvl w:val="0"/>
        <w:rPr>
          <w:rFonts w:ascii="Segoe UI Light" w:hAnsi="Segoe UI Light" w:cs="Segoe UI Light"/>
          <w:b/>
          <w:bCs/>
          <w:color w:val="99CCFF"/>
          <w:sz w:val="20"/>
          <w:szCs w:val="20"/>
        </w:rPr>
      </w:pPr>
    </w:p>
    <w:p w14:paraId="679FEA8D" w14:textId="77777777" w:rsidR="00A25E52" w:rsidRDefault="00A25E52" w:rsidP="00E268E8">
      <w:pPr>
        <w:outlineLvl w:val="0"/>
        <w:rPr>
          <w:rFonts w:ascii="Segoe UI Light" w:hAnsi="Segoe UI Light" w:cs="Segoe UI Light"/>
          <w:b/>
          <w:bCs/>
          <w:color w:val="99CCFF"/>
          <w:sz w:val="20"/>
          <w:szCs w:val="20"/>
        </w:rPr>
      </w:pPr>
    </w:p>
    <w:p w14:paraId="57D4C2E6" w14:textId="77777777" w:rsidR="00A25E52" w:rsidRDefault="00A25E52" w:rsidP="00E268E8">
      <w:pPr>
        <w:outlineLvl w:val="0"/>
        <w:rPr>
          <w:rFonts w:ascii="Segoe UI Light" w:hAnsi="Segoe UI Light" w:cs="Segoe UI Light"/>
          <w:b/>
          <w:bCs/>
          <w:color w:val="99CCFF"/>
          <w:sz w:val="20"/>
          <w:szCs w:val="20"/>
        </w:rPr>
      </w:pPr>
    </w:p>
    <w:p w14:paraId="1A53645D" w14:textId="77777777" w:rsidR="00A25E52" w:rsidRDefault="00A25E52" w:rsidP="00E268E8">
      <w:pPr>
        <w:outlineLvl w:val="0"/>
        <w:rPr>
          <w:rFonts w:ascii="Segoe UI Light" w:hAnsi="Segoe UI Light" w:cs="Segoe UI Light"/>
          <w:b/>
          <w:bCs/>
          <w:color w:val="99CCFF"/>
          <w:sz w:val="20"/>
          <w:szCs w:val="20"/>
        </w:rPr>
      </w:pPr>
    </w:p>
    <w:p w14:paraId="3606D19E" w14:textId="77777777" w:rsidR="00A25E52" w:rsidRDefault="00A25E52" w:rsidP="00E268E8">
      <w:pPr>
        <w:outlineLvl w:val="0"/>
        <w:rPr>
          <w:rFonts w:ascii="Segoe UI Light" w:hAnsi="Segoe UI Light" w:cs="Segoe UI Light"/>
          <w:b/>
          <w:bCs/>
          <w:color w:val="99CCFF"/>
          <w:sz w:val="20"/>
          <w:szCs w:val="20"/>
        </w:rPr>
      </w:pPr>
    </w:p>
    <w:p w14:paraId="2A945D0C" w14:textId="77777777" w:rsidR="00A25E52" w:rsidRDefault="00A25E52" w:rsidP="00E268E8">
      <w:pPr>
        <w:outlineLvl w:val="0"/>
        <w:rPr>
          <w:rFonts w:ascii="Segoe UI Light" w:hAnsi="Segoe UI Light" w:cs="Segoe UI Light"/>
          <w:b/>
          <w:bCs/>
          <w:color w:val="99CCFF"/>
          <w:sz w:val="20"/>
          <w:szCs w:val="20"/>
        </w:rPr>
      </w:pPr>
    </w:p>
    <w:p w14:paraId="7854E1A8" w14:textId="58682B3C" w:rsidR="00A25E52" w:rsidRDefault="00A25E52" w:rsidP="00E268E8">
      <w:pPr>
        <w:outlineLvl w:val="0"/>
        <w:rPr>
          <w:rFonts w:ascii="Segoe UI Light" w:hAnsi="Segoe UI Light" w:cs="Segoe UI Light"/>
          <w:b/>
          <w:bCs/>
          <w:color w:val="99CCFF"/>
          <w:sz w:val="20"/>
          <w:szCs w:val="20"/>
        </w:rPr>
      </w:pPr>
      <w:r w:rsidRPr="00A25E52">
        <w:rPr>
          <w:noProof/>
        </w:rPr>
        <w:lastRenderedPageBreak/>
        <w:drawing>
          <wp:inline distT="0" distB="0" distL="0" distR="0" wp14:anchorId="5128045A" wp14:editId="2799F567">
            <wp:extent cx="4968240" cy="9208770"/>
            <wp:effectExtent l="0" t="0" r="3810" b="0"/>
            <wp:docPr id="95883232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68240" cy="9208770"/>
                    </a:xfrm>
                    <a:prstGeom prst="rect">
                      <a:avLst/>
                    </a:prstGeom>
                    <a:noFill/>
                    <a:ln>
                      <a:noFill/>
                    </a:ln>
                  </pic:spPr>
                </pic:pic>
              </a:graphicData>
            </a:graphic>
          </wp:inline>
        </w:drawing>
      </w:r>
    </w:p>
    <w:p w14:paraId="3416123E" w14:textId="5A3DF6D2" w:rsidR="00E268E8" w:rsidRPr="00E268E8" w:rsidRDefault="00E268E8" w:rsidP="00E268E8">
      <w:pPr>
        <w:spacing w:after="0" w:line="240" w:lineRule="auto"/>
        <w:jc w:val="both"/>
        <w:rPr>
          <w:rFonts w:ascii="Segoe UI Light" w:hAnsi="Segoe UI Light" w:cs="Segoe UI Light"/>
          <w:b/>
          <w:bCs/>
          <w:color w:val="00B0F0"/>
          <w:sz w:val="28"/>
          <w:szCs w:val="28"/>
        </w:rPr>
      </w:pPr>
      <w:bookmarkStart w:id="47" w:name="_Hlk160303150"/>
      <w:r w:rsidRPr="00E268E8">
        <w:rPr>
          <w:rFonts w:ascii="Segoe UI Light" w:hAnsi="Segoe UI Light" w:cs="Segoe UI Light"/>
          <w:b/>
          <w:bCs/>
          <w:color w:val="00B0F0"/>
          <w:sz w:val="28"/>
          <w:szCs w:val="28"/>
        </w:rPr>
        <w:lastRenderedPageBreak/>
        <w:t>GRUPO OCUPACIONAL JUECES, FISCALES Y DEFENSORES PÚBLICOS</w:t>
      </w:r>
    </w:p>
    <w:bookmarkEnd w:id="47"/>
    <w:p w14:paraId="4DC6AE36" w14:textId="77777777" w:rsidR="00E268E8" w:rsidRPr="00E268E8" w:rsidRDefault="00E268E8" w:rsidP="00E268E8">
      <w:pPr>
        <w:spacing w:after="0" w:line="240" w:lineRule="auto"/>
        <w:jc w:val="both"/>
        <w:rPr>
          <w:rFonts w:ascii="Segoe UI Light" w:hAnsi="Segoe UI Light" w:cs="Segoe UI Light"/>
          <w:color w:val="666666"/>
          <w:sz w:val="20"/>
          <w:szCs w:val="20"/>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48"/>
        <w:gridCol w:w="6446"/>
      </w:tblGrid>
      <w:tr w:rsidR="00E268E8" w:rsidRPr="00E268E8" w14:paraId="086BD431" w14:textId="77777777" w:rsidTr="00380E9A">
        <w:tc>
          <w:tcPr>
            <w:tcW w:w="0" w:type="auto"/>
            <w:shd w:val="clear" w:color="auto" w:fill="FFFFFF" w:themeFill="background1"/>
            <w:vAlign w:val="center"/>
          </w:tcPr>
          <w:p w14:paraId="5A1637B7" w14:textId="77777777" w:rsidR="00E268E8" w:rsidRPr="00E268E8" w:rsidRDefault="00E268E8" w:rsidP="00E268E8">
            <w:pPr>
              <w:outlineLvl w:val="0"/>
              <w:rPr>
                <w:rFonts w:ascii="Segoe UI Light" w:hAnsi="Segoe UI Light" w:cs="Segoe UI Light"/>
                <w:b/>
                <w:bCs/>
                <w:color w:val="99CCFF"/>
                <w:sz w:val="20"/>
                <w:szCs w:val="20"/>
              </w:rPr>
            </w:pPr>
            <w:r w:rsidRPr="00E268E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6E0D1F04" w14:textId="0AC1DC49" w:rsidR="00E268E8" w:rsidRPr="00E268E8" w:rsidRDefault="007C464D" w:rsidP="007C464D">
            <w:pPr>
              <w:jc w:val="both"/>
              <w:rPr>
                <w:rFonts w:ascii="Segoe UI Light" w:hAnsi="Segoe UI Light" w:cs="Segoe UI Light"/>
                <w:sz w:val="20"/>
                <w:szCs w:val="20"/>
                <w:lang w:eastAsia="es-CR"/>
              </w:rPr>
            </w:pPr>
            <w:r w:rsidRPr="00E268E8">
              <w:rPr>
                <w:rFonts w:ascii="Segoe UI Light" w:hAnsi="Segoe UI Light" w:cs="Segoe UI Light"/>
                <w:sz w:val="20"/>
                <w:szCs w:val="20"/>
                <w:lang w:eastAsia="es-CR"/>
              </w:rPr>
              <w:t xml:space="preserve">Dentro de este grupo ocupacional se encuentran las clases anchas de puestos de Jueces cuyo objetivo es dirimir los conflictos presentados ante su competencia, para encontrarles solución conforme a un Estado Social y Democrático de Derecho.  Su ámbito de acción está establecido al despacho judicial; y la jurisdicción a la que pertenece; así como a los procedimientos que deben seguir según la competencia territorial, y otros elementos particularmente definidos en la normativa vigente. </w:t>
            </w:r>
            <w:r>
              <w:rPr>
                <w:rFonts w:ascii="Segoe UI Light" w:hAnsi="Segoe UI Light" w:cs="Segoe UI Light"/>
                <w:sz w:val="20"/>
                <w:szCs w:val="20"/>
                <w:lang w:eastAsia="es-CR"/>
              </w:rPr>
              <w:t xml:space="preserve">Se encuentran las clases de puestos de </w:t>
            </w:r>
            <w:r w:rsidRPr="00E268E8">
              <w:rPr>
                <w:rFonts w:ascii="Segoe UI Light" w:hAnsi="Segoe UI Light" w:cs="Segoe UI Light"/>
                <w:sz w:val="20"/>
                <w:szCs w:val="20"/>
                <w:lang w:eastAsia="es-CR"/>
              </w:rPr>
              <w:t xml:space="preserve">Fiscales </w:t>
            </w:r>
            <w:r>
              <w:rPr>
                <w:rFonts w:ascii="Segoe UI Light" w:hAnsi="Segoe UI Light" w:cs="Segoe UI Light"/>
                <w:sz w:val="20"/>
                <w:szCs w:val="20"/>
                <w:lang w:eastAsia="es-CR"/>
              </w:rPr>
              <w:t xml:space="preserve">que </w:t>
            </w:r>
            <w:r w:rsidRPr="00E268E8">
              <w:rPr>
                <w:rFonts w:ascii="Segoe UI Light" w:hAnsi="Segoe UI Light" w:cs="Segoe UI Light"/>
                <w:sz w:val="20"/>
                <w:szCs w:val="20"/>
                <w:lang w:eastAsia="es-CR"/>
              </w:rPr>
              <w:t>les corresponde la ejecución de la acción penal y civil; actuando en representación del Ministerio Público en todas las fases del Proceso Penal</w:t>
            </w:r>
            <w:r>
              <w:rPr>
                <w:rFonts w:ascii="Segoe UI Light" w:hAnsi="Segoe UI Light" w:cs="Segoe UI Light"/>
                <w:sz w:val="20"/>
                <w:szCs w:val="20"/>
                <w:lang w:eastAsia="es-CR"/>
              </w:rPr>
              <w:t xml:space="preserve">. Se tiene también a los </w:t>
            </w:r>
            <w:r w:rsidRPr="00E268E8">
              <w:rPr>
                <w:rFonts w:ascii="Segoe UI Light" w:hAnsi="Segoe UI Light" w:cs="Segoe UI Light"/>
                <w:sz w:val="20"/>
                <w:szCs w:val="20"/>
                <w:lang w:eastAsia="es-CR"/>
              </w:rPr>
              <w:t xml:space="preserve">Defensores Públicos </w:t>
            </w:r>
            <w:r>
              <w:rPr>
                <w:rFonts w:ascii="Segoe UI Light" w:hAnsi="Segoe UI Light" w:cs="Segoe UI Light"/>
                <w:sz w:val="20"/>
                <w:szCs w:val="20"/>
                <w:lang w:eastAsia="es-CR"/>
              </w:rPr>
              <w:t xml:space="preserve">que </w:t>
            </w:r>
            <w:r w:rsidRPr="00E268E8">
              <w:rPr>
                <w:rFonts w:ascii="Segoe UI Light" w:hAnsi="Segoe UI Light" w:cs="Segoe UI Light"/>
                <w:sz w:val="20"/>
                <w:szCs w:val="20"/>
                <w:lang w:eastAsia="es-CR"/>
              </w:rPr>
              <w:t>son responsables de ejercer la defensa de la persona usuaria, ejecutando las acciones necesarias para asegurar la tutela efectiva del debido proceso y demás derechos reconocidos en su favor, por la Constitución Política e instrumentos internacionales sobre derechos humanos.</w:t>
            </w:r>
            <w:r>
              <w:rPr>
                <w:rFonts w:ascii="Segoe UI Light" w:hAnsi="Segoe UI Light" w:cs="Segoe UI Light"/>
                <w:sz w:val="20"/>
                <w:szCs w:val="20"/>
                <w:lang w:eastAsia="es-CR"/>
              </w:rPr>
              <w:t xml:space="preserve"> </w:t>
            </w:r>
            <w:r w:rsidRPr="00E268E8">
              <w:rPr>
                <w:rFonts w:ascii="Segoe UI Light" w:hAnsi="Segoe UI Light" w:cs="Segoe UI Light"/>
                <w:sz w:val="20"/>
                <w:szCs w:val="20"/>
                <w:lang w:eastAsia="es-CR"/>
              </w:rPr>
              <w:t xml:space="preserve">Para el ejercicio de las actividades requieren una amplia instrucción académica de nivel superior lo cual se traduce, como requisito mínimo, en la posesión del grado </w:t>
            </w:r>
            <w:r>
              <w:rPr>
                <w:rFonts w:ascii="Segoe UI Light" w:hAnsi="Segoe UI Light" w:cs="Segoe UI Light"/>
                <w:sz w:val="20"/>
                <w:szCs w:val="20"/>
                <w:lang w:eastAsia="es-CR"/>
              </w:rPr>
              <w:t>de</w:t>
            </w:r>
            <w:r w:rsidRPr="00E268E8">
              <w:rPr>
                <w:rFonts w:ascii="Segoe UI Light" w:hAnsi="Segoe UI Light" w:cs="Segoe UI Light"/>
                <w:sz w:val="20"/>
                <w:szCs w:val="20"/>
                <w:lang w:eastAsia="es-CR"/>
              </w:rPr>
              <w:t xml:space="preserve"> </w:t>
            </w:r>
            <w:r w:rsidRPr="007C7CBD">
              <w:rPr>
                <w:rFonts w:ascii="Segoe UI Light" w:hAnsi="Segoe UI Light" w:cs="Segoe UI Light"/>
                <w:sz w:val="20"/>
                <w:szCs w:val="20"/>
                <w:lang w:eastAsia="es-CR"/>
              </w:rPr>
              <w:t xml:space="preserve">licenciatura y la incorporación al Colegio profesional respectivo. </w:t>
            </w:r>
          </w:p>
        </w:tc>
      </w:tr>
    </w:tbl>
    <w:p w14:paraId="7519D4B5" w14:textId="77777777" w:rsidR="00643424" w:rsidRDefault="00643424" w:rsidP="00E268E8">
      <w:pPr>
        <w:outlineLvl w:val="0"/>
      </w:pPr>
      <w:r>
        <w:fldChar w:fldCharType="begin"/>
      </w:r>
      <w:r>
        <w:instrText xml:space="preserve"> LINK Excel.Sheet.12 "C:\\Users\\gmora\\AppData\\Local\\Microsoft\\Windows\\INetCache\\Content.Outlook\\0GRI90XV\\Control Puestos - Angostas y Graficas.xlsx" "Promedio Clases Anchas!F11C1:F29C2" \a \f 4 \h </w:instrText>
      </w:r>
      <w:r>
        <w:fldChar w:fldCharType="separate"/>
      </w:r>
    </w:p>
    <w:p w14:paraId="28C49B91" w14:textId="2F4F8D31" w:rsidR="00E268E8" w:rsidRPr="00E268E8" w:rsidRDefault="00643424" w:rsidP="00E268E8">
      <w:pPr>
        <w:outlineLvl w:val="0"/>
        <w:rPr>
          <w:rFonts w:ascii="Segoe UI Light" w:hAnsi="Segoe UI Light" w:cs="Segoe UI Light"/>
          <w:sz w:val="20"/>
          <w:szCs w:val="20"/>
        </w:rPr>
      </w:pPr>
      <w:r>
        <w:rPr>
          <w:rFonts w:ascii="Segoe UI Light" w:hAnsi="Segoe UI Light" w:cs="Segoe UI Light"/>
          <w:sz w:val="20"/>
          <w:szCs w:val="20"/>
        </w:rPr>
        <w:fldChar w:fldCharType="end"/>
      </w:r>
      <w:r w:rsidR="00E268E8">
        <w:rPr>
          <w:rFonts w:ascii="Segoe UI Light" w:hAnsi="Segoe UI Light" w:cs="Segoe UI Light"/>
          <w:sz w:val="20"/>
          <w:szCs w:val="20"/>
        </w:rPr>
        <w:t>A</w:t>
      </w:r>
      <w:r w:rsidR="00E268E8" w:rsidRPr="00E268E8">
        <w:rPr>
          <w:rFonts w:ascii="Segoe UI Light" w:hAnsi="Segoe UI Light" w:cs="Segoe UI Light"/>
          <w:sz w:val="20"/>
          <w:szCs w:val="20"/>
        </w:rPr>
        <w:t xml:space="preserve"> continuación, se presenta las respectivas clases anchas y angostas para el Grupo Ocupacional de Jueces, Fiscales y Defensores Públicos:</w:t>
      </w:r>
    </w:p>
    <w:p w14:paraId="6B7D5078" w14:textId="195BAC32" w:rsidR="007C464D" w:rsidRDefault="009F1330" w:rsidP="00E268E8">
      <w:pPr>
        <w:spacing w:after="0" w:line="240" w:lineRule="auto"/>
        <w:jc w:val="both"/>
        <w:rPr>
          <w:rFonts w:ascii="Segoe UI Light" w:hAnsi="Segoe UI Light" w:cs="Segoe UI Light"/>
          <w:b/>
          <w:bCs/>
          <w:color w:val="00B0F0"/>
          <w:sz w:val="28"/>
          <w:szCs w:val="28"/>
        </w:rPr>
      </w:pPr>
      <w:r w:rsidRPr="009F1330">
        <w:rPr>
          <w:noProof/>
        </w:rPr>
        <w:drawing>
          <wp:inline distT="0" distB="0" distL="0" distR="0" wp14:anchorId="5F1CA5F9" wp14:editId="2E131AED">
            <wp:extent cx="6057201" cy="3681046"/>
            <wp:effectExtent l="0" t="0" r="1270" b="0"/>
            <wp:docPr id="56651887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61250" cy="3683506"/>
                    </a:xfrm>
                    <a:prstGeom prst="rect">
                      <a:avLst/>
                    </a:prstGeom>
                    <a:noFill/>
                    <a:ln>
                      <a:noFill/>
                    </a:ln>
                  </pic:spPr>
                </pic:pic>
              </a:graphicData>
            </a:graphic>
          </wp:inline>
        </w:drawing>
      </w:r>
    </w:p>
    <w:p w14:paraId="2775EA9E" w14:textId="77777777" w:rsidR="007C464D" w:rsidRDefault="007C464D" w:rsidP="00E268E8">
      <w:pPr>
        <w:spacing w:after="0" w:line="240" w:lineRule="auto"/>
        <w:jc w:val="both"/>
        <w:rPr>
          <w:rFonts w:ascii="Segoe UI Light" w:hAnsi="Segoe UI Light" w:cs="Segoe UI Light"/>
          <w:b/>
          <w:bCs/>
          <w:color w:val="00B0F0"/>
          <w:sz w:val="28"/>
          <w:szCs w:val="28"/>
        </w:rPr>
      </w:pPr>
    </w:p>
    <w:p w14:paraId="00857450" w14:textId="77777777" w:rsidR="007C464D" w:rsidRDefault="007C464D" w:rsidP="00E268E8">
      <w:pPr>
        <w:spacing w:after="0" w:line="240" w:lineRule="auto"/>
        <w:jc w:val="both"/>
        <w:rPr>
          <w:rFonts w:ascii="Segoe UI Light" w:hAnsi="Segoe UI Light" w:cs="Segoe UI Light"/>
          <w:b/>
          <w:bCs/>
          <w:color w:val="00B0F0"/>
          <w:sz w:val="28"/>
          <w:szCs w:val="28"/>
        </w:rPr>
      </w:pPr>
    </w:p>
    <w:p w14:paraId="1985B9B9" w14:textId="77777777" w:rsidR="007C464D" w:rsidRDefault="007C464D" w:rsidP="00E268E8">
      <w:pPr>
        <w:spacing w:after="0" w:line="240" w:lineRule="auto"/>
        <w:jc w:val="both"/>
        <w:rPr>
          <w:rFonts w:ascii="Segoe UI Light" w:hAnsi="Segoe UI Light" w:cs="Segoe UI Light"/>
          <w:b/>
          <w:bCs/>
          <w:color w:val="00B0F0"/>
          <w:sz w:val="28"/>
          <w:szCs w:val="28"/>
        </w:rPr>
      </w:pPr>
    </w:p>
    <w:p w14:paraId="42EBDE43" w14:textId="77777777" w:rsidR="007C464D" w:rsidRDefault="007C464D" w:rsidP="00E268E8">
      <w:pPr>
        <w:spacing w:after="0" w:line="240" w:lineRule="auto"/>
        <w:jc w:val="both"/>
        <w:rPr>
          <w:rFonts w:ascii="Segoe UI Light" w:hAnsi="Segoe UI Light" w:cs="Segoe UI Light"/>
          <w:b/>
          <w:bCs/>
          <w:color w:val="00B0F0"/>
          <w:sz w:val="28"/>
          <w:szCs w:val="28"/>
        </w:rPr>
      </w:pPr>
    </w:p>
    <w:p w14:paraId="01368AF3" w14:textId="77777777" w:rsidR="00A25E52" w:rsidRDefault="00A25E52" w:rsidP="00E268E8">
      <w:pPr>
        <w:spacing w:after="0" w:line="240" w:lineRule="auto"/>
        <w:jc w:val="both"/>
        <w:rPr>
          <w:rFonts w:ascii="Segoe UI Light" w:hAnsi="Segoe UI Light" w:cs="Segoe UI Light"/>
          <w:b/>
          <w:bCs/>
          <w:color w:val="00B0F0"/>
          <w:sz w:val="28"/>
          <w:szCs w:val="28"/>
        </w:rPr>
      </w:pPr>
    </w:p>
    <w:p w14:paraId="71ECF8D7" w14:textId="3DED5443" w:rsidR="00A25E52" w:rsidRDefault="009F1330" w:rsidP="00E268E8">
      <w:pPr>
        <w:spacing w:after="0" w:line="240" w:lineRule="auto"/>
        <w:jc w:val="both"/>
        <w:rPr>
          <w:rFonts w:ascii="Segoe UI Light" w:hAnsi="Segoe UI Light" w:cs="Segoe UI Light"/>
          <w:b/>
          <w:bCs/>
          <w:color w:val="00B0F0"/>
          <w:sz w:val="28"/>
          <w:szCs w:val="28"/>
        </w:rPr>
      </w:pPr>
      <w:r w:rsidRPr="009F1330">
        <w:rPr>
          <w:noProof/>
        </w:rPr>
        <w:drawing>
          <wp:inline distT="0" distB="0" distL="0" distR="0" wp14:anchorId="13E1B00C" wp14:editId="368185BF">
            <wp:extent cx="5400040" cy="5250815"/>
            <wp:effectExtent l="0" t="0" r="0" b="6985"/>
            <wp:docPr id="1204076170"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0040" cy="5250815"/>
                    </a:xfrm>
                    <a:prstGeom prst="rect">
                      <a:avLst/>
                    </a:prstGeom>
                    <a:noFill/>
                    <a:ln>
                      <a:noFill/>
                    </a:ln>
                  </pic:spPr>
                </pic:pic>
              </a:graphicData>
            </a:graphic>
          </wp:inline>
        </w:drawing>
      </w:r>
    </w:p>
    <w:p w14:paraId="1AC838EB" w14:textId="77777777" w:rsidR="00A25E52" w:rsidRDefault="00A25E52" w:rsidP="00E268E8">
      <w:pPr>
        <w:spacing w:after="0" w:line="240" w:lineRule="auto"/>
        <w:jc w:val="both"/>
        <w:rPr>
          <w:rFonts w:ascii="Segoe UI Light" w:hAnsi="Segoe UI Light" w:cs="Segoe UI Light"/>
          <w:b/>
          <w:bCs/>
          <w:color w:val="00B0F0"/>
          <w:sz w:val="28"/>
          <w:szCs w:val="28"/>
        </w:rPr>
      </w:pPr>
    </w:p>
    <w:p w14:paraId="3FB31CA9" w14:textId="77777777" w:rsidR="007C464D" w:rsidRDefault="007C464D" w:rsidP="00E268E8">
      <w:pPr>
        <w:spacing w:after="0" w:line="240" w:lineRule="auto"/>
        <w:jc w:val="both"/>
        <w:rPr>
          <w:rFonts w:ascii="Segoe UI Light" w:hAnsi="Segoe UI Light" w:cs="Segoe UI Light"/>
          <w:b/>
          <w:bCs/>
          <w:color w:val="00B0F0"/>
          <w:sz w:val="28"/>
          <w:szCs w:val="28"/>
        </w:rPr>
      </w:pPr>
    </w:p>
    <w:p w14:paraId="6C08EC95" w14:textId="374DD362" w:rsidR="00E268E8" w:rsidRPr="00E268E8" w:rsidRDefault="00E268E8" w:rsidP="00E268E8">
      <w:pPr>
        <w:spacing w:after="0" w:line="240" w:lineRule="auto"/>
        <w:jc w:val="both"/>
        <w:rPr>
          <w:rFonts w:ascii="Segoe UI Light" w:hAnsi="Segoe UI Light" w:cs="Segoe UI Light"/>
          <w:b/>
          <w:bCs/>
          <w:color w:val="00B0F0"/>
          <w:sz w:val="28"/>
          <w:szCs w:val="28"/>
        </w:rPr>
      </w:pPr>
      <w:bookmarkStart w:id="48" w:name="_Hlk160303962"/>
      <w:r w:rsidRPr="00E268E8">
        <w:rPr>
          <w:rFonts w:ascii="Segoe UI Light" w:hAnsi="Segoe UI Light" w:cs="Segoe UI Light"/>
          <w:b/>
          <w:bCs/>
          <w:color w:val="00B0F0"/>
          <w:sz w:val="28"/>
          <w:szCs w:val="28"/>
        </w:rPr>
        <w:t>GRUPO OCUPACIONAL ESTRATO GERENCIAL</w:t>
      </w:r>
    </w:p>
    <w:bookmarkEnd w:id="48"/>
    <w:p w14:paraId="2D690EC2" w14:textId="77777777" w:rsidR="00E268E8" w:rsidRPr="00E268E8" w:rsidRDefault="00E268E8" w:rsidP="00E268E8">
      <w:pPr>
        <w:spacing w:after="0" w:line="240" w:lineRule="auto"/>
        <w:jc w:val="both"/>
        <w:rPr>
          <w:rFonts w:ascii="Segoe UI Light" w:hAnsi="Segoe UI Light" w:cs="Segoe UI Light"/>
          <w:color w:val="666666"/>
          <w:sz w:val="20"/>
          <w:szCs w:val="20"/>
        </w:rPr>
      </w:pP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FFFFF" w:themeFill="background1"/>
        <w:tblLook w:val="04A0" w:firstRow="1" w:lastRow="0" w:firstColumn="1" w:lastColumn="0" w:noHBand="0" w:noVBand="1"/>
      </w:tblPr>
      <w:tblGrid>
        <w:gridCol w:w="2049"/>
        <w:gridCol w:w="6445"/>
      </w:tblGrid>
      <w:tr w:rsidR="00E268E8" w:rsidRPr="00E268E8" w14:paraId="575634C8" w14:textId="77777777" w:rsidTr="00380E9A">
        <w:tc>
          <w:tcPr>
            <w:tcW w:w="0" w:type="auto"/>
            <w:shd w:val="clear" w:color="auto" w:fill="FFFFFF" w:themeFill="background1"/>
            <w:vAlign w:val="center"/>
          </w:tcPr>
          <w:p w14:paraId="3268016B" w14:textId="77777777" w:rsidR="00E268E8" w:rsidRPr="00E268E8" w:rsidRDefault="00E268E8" w:rsidP="00E268E8">
            <w:pPr>
              <w:outlineLvl w:val="0"/>
              <w:rPr>
                <w:rFonts w:ascii="Segoe UI Light" w:hAnsi="Segoe UI Light" w:cs="Segoe UI Light"/>
                <w:b/>
                <w:bCs/>
                <w:color w:val="00B0F0"/>
                <w:sz w:val="20"/>
                <w:szCs w:val="20"/>
              </w:rPr>
            </w:pPr>
            <w:r w:rsidRPr="00E268E8">
              <w:rPr>
                <w:rFonts w:ascii="Segoe UI Light" w:hAnsi="Segoe UI Light" w:cs="Segoe UI Light"/>
                <w:b/>
                <w:bCs/>
                <w:color w:val="00B0F0"/>
                <w:sz w:val="20"/>
                <w:szCs w:val="20"/>
              </w:rPr>
              <w:t>Conceptualización y otras características</w:t>
            </w:r>
          </w:p>
        </w:tc>
        <w:tc>
          <w:tcPr>
            <w:tcW w:w="0" w:type="auto"/>
            <w:shd w:val="clear" w:color="auto" w:fill="FFFFFF" w:themeFill="background1"/>
          </w:tcPr>
          <w:p w14:paraId="5B0B30A6" w14:textId="3EA15EB0" w:rsidR="00E268E8" w:rsidRPr="00E268E8" w:rsidRDefault="007C464D" w:rsidP="007C464D">
            <w:pPr>
              <w:jc w:val="both"/>
              <w:rPr>
                <w:rFonts w:ascii="Segoe UI Light" w:hAnsi="Segoe UI Light" w:cs="Segoe UI Light"/>
                <w:sz w:val="20"/>
                <w:szCs w:val="20"/>
                <w:lang w:eastAsia="es-CR"/>
              </w:rPr>
            </w:pPr>
            <w:r w:rsidRPr="00410445">
              <w:rPr>
                <w:rFonts w:ascii="Segoe UI Light" w:hAnsi="Segoe UI Light" w:cs="Segoe UI Light"/>
                <w:sz w:val="20"/>
                <w:szCs w:val="20"/>
              </w:rPr>
              <w:t xml:space="preserve">Grupo ocupacional en el que se encuentran las clases anchas de puestos inmersas en el </w:t>
            </w:r>
            <w:r w:rsidRPr="007C464D">
              <w:rPr>
                <w:rFonts w:ascii="Segoe UI Light" w:hAnsi="Segoe UI Light" w:cs="Segoe UI Light"/>
                <w:sz w:val="20"/>
                <w:szCs w:val="20"/>
              </w:rPr>
              <w:t xml:space="preserve">proceso de definición y formulación de las políticas institucionales, así como la planificación, dirección y coordinación del funcionamiento general de la institución.  Les corresponde la adopción de procesos que requieren características de liderazgo, visión futurista, amplitud de criterios, originalidad para el desarrollo de políticas, identificación con las normas y programas </w:t>
            </w:r>
            <w:r>
              <w:rPr>
                <w:rFonts w:ascii="Segoe UI Light" w:hAnsi="Segoe UI Light" w:cs="Segoe UI Light"/>
                <w:sz w:val="20"/>
                <w:szCs w:val="20"/>
              </w:rPr>
              <w:t xml:space="preserve">del </w:t>
            </w:r>
            <w:r w:rsidRPr="007C464D">
              <w:rPr>
                <w:rFonts w:ascii="Segoe UI Light" w:hAnsi="Segoe UI Light" w:cs="Segoe UI Light"/>
                <w:sz w:val="20"/>
                <w:szCs w:val="20"/>
              </w:rPr>
              <w:t>gobiern</w:t>
            </w:r>
            <w:r w:rsidRPr="00410445">
              <w:rPr>
                <w:rFonts w:ascii="Segoe UI Light" w:hAnsi="Segoe UI Light" w:cs="Segoe UI Light"/>
                <w:sz w:val="20"/>
                <w:szCs w:val="20"/>
              </w:rPr>
              <w:t>o judicial.</w:t>
            </w:r>
          </w:p>
        </w:tc>
      </w:tr>
    </w:tbl>
    <w:p w14:paraId="47E8DD95" w14:textId="7DF812F7" w:rsidR="007C464D" w:rsidRDefault="007C464D" w:rsidP="00E268E8">
      <w:pPr>
        <w:outlineLvl w:val="0"/>
        <w:rPr>
          <w:noProof/>
        </w:rPr>
      </w:pPr>
    </w:p>
    <w:p w14:paraId="52FD9780" w14:textId="77777777" w:rsidR="009F1330" w:rsidRDefault="009F1330" w:rsidP="009F1330">
      <w:pPr>
        <w:spacing w:after="0" w:line="240" w:lineRule="auto"/>
        <w:jc w:val="both"/>
        <w:rPr>
          <w:rFonts w:ascii="Segoe UI Light" w:hAnsi="Segoe UI Light" w:cs="Segoe UI Light"/>
          <w:color w:val="666666"/>
          <w:sz w:val="20"/>
          <w:szCs w:val="20"/>
        </w:rPr>
      </w:pPr>
      <w:r>
        <w:rPr>
          <w:rFonts w:ascii="Segoe UI Light" w:hAnsi="Segoe UI Light" w:cs="Segoe UI Light"/>
          <w:color w:val="666666"/>
          <w:sz w:val="20"/>
          <w:szCs w:val="20"/>
        </w:rPr>
        <w:t>Se destacan para este grupo ocupacional lo siguiente:</w:t>
      </w:r>
    </w:p>
    <w:p w14:paraId="32C481D0" w14:textId="77777777" w:rsidR="00B905A6" w:rsidRDefault="00B905A6" w:rsidP="00E268E8">
      <w:pPr>
        <w:outlineLvl w:val="0"/>
        <w:rPr>
          <w:noProof/>
        </w:rPr>
      </w:pPr>
    </w:p>
    <w:p w14:paraId="4E3C430B" w14:textId="77777777" w:rsidR="00B905A6" w:rsidRDefault="00B905A6" w:rsidP="00E268E8">
      <w:pPr>
        <w:outlineLvl w:val="0"/>
        <w:rPr>
          <w:noProof/>
        </w:rPr>
      </w:pPr>
    </w:p>
    <w:p w14:paraId="01799A3C" w14:textId="77777777" w:rsidR="00B905A6" w:rsidRDefault="00B905A6" w:rsidP="00E268E8">
      <w:pPr>
        <w:outlineLvl w:val="0"/>
        <w:rPr>
          <w:noProof/>
        </w:rPr>
      </w:pPr>
    </w:p>
    <w:p w14:paraId="7C346B16" w14:textId="32AB904F" w:rsidR="00B905A6" w:rsidRDefault="009F1330" w:rsidP="00E268E8">
      <w:pPr>
        <w:outlineLvl w:val="0"/>
        <w:rPr>
          <w:noProof/>
        </w:rPr>
      </w:pPr>
      <w:r w:rsidRPr="009F1330">
        <w:rPr>
          <w:noProof/>
        </w:rPr>
        <w:lastRenderedPageBreak/>
        <w:drawing>
          <wp:inline distT="0" distB="0" distL="0" distR="0" wp14:anchorId="260111BE" wp14:editId="1AF72D5D">
            <wp:extent cx="5400040" cy="5413375"/>
            <wp:effectExtent l="0" t="0" r="0" b="0"/>
            <wp:docPr id="1455197994"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0040" cy="5413375"/>
                    </a:xfrm>
                    <a:prstGeom prst="rect">
                      <a:avLst/>
                    </a:prstGeom>
                    <a:noFill/>
                    <a:ln>
                      <a:noFill/>
                    </a:ln>
                  </pic:spPr>
                </pic:pic>
              </a:graphicData>
            </a:graphic>
          </wp:inline>
        </w:drawing>
      </w:r>
    </w:p>
    <w:p w14:paraId="51784DC3" w14:textId="77777777" w:rsidR="007C464D" w:rsidRDefault="007C464D" w:rsidP="00E268E8">
      <w:pPr>
        <w:outlineLvl w:val="0"/>
        <w:rPr>
          <w:noProof/>
        </w:rPr>
      </w:pPr>
    </w:p>
    <w:p w14:paraId="74A3C85D" w14:textId="77777777" w:rsidR="007C464D" w:rsidRDefault="007C464D" w:rsidP="00E268E8">
      <w:pPr>
        <w:outlineLvl w:val="0"/>
        <w:rPr>
          <w:noProof/>
        </w:rPr>
      </w:pPr>
    </w:p>
    <w:p w14:paraId="2ADAF4E7" w14:textId="77777777" w:rsidR="007C464D" w:rsidRDefault="007C464D" w:rsidP="00E268E8">
      <w:pPr>
        <w:outlineLvl w:val="0"/>
        <w:rPr>
          <w:rFonts w:ascii="Segoe UI Light" w:hAnsi="Segoe UI Light" w:cs="Segoe UI Light"/>
          <w:sz w:val="20"/>
          <w:szCs w:val="20"/>
        </w:rPr>
      </w:pPr>
    </w:p>
    <w:p w14:paraId="5B42B166" w14:textId="2FDF8EFB" w:rsidR="00E268E8" w:rsidRPr="00E268E8" w:rsidRDefault="00E268E8" w:rsidP="00E268E8">
      <w:pPr>
        <w:outlineLvl w:val="0"/>
        <w:rPr>
          <w:rFonts w:ascii="Segoe UI Light" w:hAnsi="Segoe UI Light" w:cs="Segoe UI Light"/>
          <w:sz w:val="20"/>
          <w:szCs w:val="20"/>
        </w:rPr>
      </w:pPr>
      <w:r w:rsidRPr="00E268E8">
        <w:rPr>
          <w:rFonts w:ascii="Segoe UI Light" w:hAnsi="Segoe UI Light" w:cs="Segoe UI Light"/>
          <w:sz w:val="20"/>
          <w:szCs w:val="20"/>
        </w:rPr>
        <w:t xml:space="preserve">Finalmente, para el Estrato Gerencial del Poder Judicial: </w:t>
      </w:r>
    </w:p>
    <w:p w14:paraId="7AD14BBE" w14:textId="77777777" w:rsidR="009D4044" w:rsidRDefault="009D4044"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En el capítulo quinto; se presenta una descripción de las etapas o fases que se realizaron; para establecer los criterios desde el orden técnico; con el propósito de ajustar la Metodología de Valoración de Puestos del Poder Judicial, a la que exige la Ley Marco de Empleo Público y su reglamento.</w:t>
      </w:r>
    </w:p>
    <w:p w14:paraId="560427AB"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2FC555D"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4AD3FB3"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00E8757A"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36770E2E"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0D683A0" w14:textId="77777777" w:rsidR="009D0206" w:rsidRDefault="009D0206" w:rsidP="009D4044">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6"/>
      </w:tblGrid>
      <w:tr w:rsidR="00336547" w:rsidRPr="00336547" w14:paraId="6FCCF472" w14:textId="77777777" w:rsidTr="0072172D">
        <w:tc>
          <w:tcPr>
            <w:tcW w:w="4248" w:type="dxa"/>
            <w:shd w:val="clear" w:color="auto" w:fill="auto"/>
          </w:tcPr>
          <w:p w14:paraId="40DD07B6" w14:textId="127854C8" w:rsidR="00780C3D" w:rsidRPr="00336547" w:rsidRDefault="002D6759" w:rsidP="00815075">
            <w:pPr>
              <w:jc w:val="center"/>
              <w:rPr>
                <w:rFonts w:ascii="Segoe UI Light" w:hAnsi="Segoe UI Light" w:cs="Segoe UI Light"/>
                <w:b/>
                <w:bCs/>
                <w:color w:val="2BB010"/>
                <w:sz w:val="52"/>
                <w:szCs w:val="52"/>
                <w:lang w:val="es-ES"/>
              </w:rPr>
            </w:pPr>
            <w:bookmarkStart w:id="49" w:name="_Hlk126523029"/>
            <w:bookmarkEnd w:id="30"/>
            <w:r>
              <w:rPr>
                <w:rFonts w:ascii="Segoe UI Light" w:hAnsi="Segoe UI Light" w:cs="Segoe UI Light"/>
                <w:b/>
                <w:bCs/>
                <w:color w:val="2BB010"/>
                <w:sz w:val="52"/>
                <w:szCs w:val="52"/>
                <w:lang w:val="es-ES"/>
                <w14:glow w14:rad="0">
                  <w14:srgbClr w14:val="FF9999"/>
                </w14:glow>
                <w14:textFill>
                  <w14:solidFill>
                    <w14:srgbClr w14:val="2BB010">
                      <w14:shade w14:val="30000"/>
                      <w14:satMod w14:val="115000"/>
                    </w14:srgbClr>
                  </w14:solidFill>
                </w14:textFill>
              </w:rPr>
              <w:lastRenderedPageBreak/>
              <w:t>C</w:t>
            </w:r>
            <w:r w:rsidR="00780C3D" w:rsidRPr="00375E3E">
              <w:rPr>
                <w:rFonts w:ascii="Segoe UI Light" w:hAnsi="Segoe UI Light" w:cs="Segoe UI Light"/>
                <w:b/>
                <w:bCs/>
                <w:color w:val="2BB010"/>
                <w:sz w:val="52"/>
                <w:szCs w:val="52"/>
                <w:lang w:val="es-ES"/>
                <w14:glow w14:rad="0">
                  <w14:srgbClr w14:val="FF9999"/>
                </w14:glow>
                <w14:textFill>
                  <w14:solidFill>
                    <w14:srgbClr w14:val="2BB010">
                      <w14:shade w14:val="30000"/>
                      <w14:satMod w14:val="115000"/>
                    </w14:srgbClr>
                  </w14:solidFill>
                </w14:textFill>
              </w:rPr>
              <w:t>apítulo</w:t>
            </w:r>
            <w:r w:rsidR="00780C3D" w:rsidRPr="00336547">
              <w:rPr>
                <w:rFonts w:ascii="Segoe UI Light" w:hAnsi="Segoe UI Light" w:cs="Segoe UI Light"/>
                <w:b/>
                <w:bCs/>
                <w:color w:val="2BB010"/>
                <w:sz w:val="52"/>
                <w:szCs w:val="52"/>
                <w:lang w:val="es-ES"/>
                <w14:glow w14:rad="0">
                  <w14:srgbClr w14:val="FF9999"/>
                </w14:glow>
                <w14:textFill>
                  <w14:gradFill>
                    <w14:gsLst>
                      <w14:gs w14:pos="0">
                        <w14:srgbClr w14:val="2BB010">
                          <w14:shade w14:val="30000"/>
                          <w14:satMod w14:val="115000"/>
                        </w14:srgbClr>
                      </w14:gs>
                      <w14:gs w14:pos="50000">
                        <w14:srgbClr w14:val="2BB010">
                          <w14:shade w14:val="67500"/>
                          <w14:satMod w14:val="115000"/>
                        </w14:srgbClr>
                      </w14:gs>
                      <w14:gs w14:pos="100000">
                        <w14:srgbClr w14:val="2BB010">
                          <w14:shade w14:val="100000"/>
                          <w14:satMod w14:val="115000"/>
                        </w14:srgbClr>
                      </w14:gs>
                    </w14:gsLst>
                    <w14:path w14:path="circle">
                      <w14:fillToRect w14:l="50000" w14:t="50000" w14:r="50000" w14:b="50000"/>
                    </w14:path>
                  </w14:gradFill>
                </w14:textFill>
              </w:rPr>
              <w:t xml:space="preserve"> </w:t>
            </w:r>
            <w:r w:rsidR="00780C3D" w:rsidRPr="00375E3E">
              <w:rPr>
                <w:rFonts w:ascii="Segoe UI Light" w:hAnsi="Segoe UI Light" w:cs="Segoe UI Light"/>
                <w:b/>
                <w:bCs/>
                <w:color w:val="2BB010"/>
                <w:sz w:val="144"/>
                <w:szCs w:val="144"/>
                <w:lang w:val="es-ES"/>
                <w14:glow w14:rad="0">
                  <w14:srgbClr w14:val="FF9999"/>
                </w14:glow>
                <w14:textFill>
                  <w14:solidFill>
                    <w14:srgbClr w14:val="2BB010">
                      <w14:shade w14:val="30000"/>
                      <w14:satMod w14:val="115000"/>
                    </w14:srgbClr>
                  </w14:solidFill>
                </w14:textFill>
              </w:rPr>
              <w:t>5</w:t>
            </w:r>
          </w:p>
        </w:tc>
        <w:tc>
          <w:tcPr>
            <w:tcW w:w="4246" w:type="dxa"/>
            <w:shd w:val="clear" w:color="auto" w:fill="auto"/>
          </w:tcPr>
          <w:p w14:paraId="0FCE1374" w14:textId="397A8BA4" w:rsidR="00780C3D" w:rsidRPr="00336547" w:rsidRDefault="00780C3D" w:rsidP="00AD0DFD">
            <w:pPr>
              <w:jc w:val="right"/>
              <w:rPr>
                <w:rFonts w:ascii="Segoe UI Light" w:hAnsi="Segoe UI Light" w:cs="Segoe UI Light"/>
                <w:b/>
                <w:bCs/>
                <w:color w:val="2BB010"/>
                <w:sz w:val="44"/>
                <w:szCs w:val="44"/>
              </w:rPr>
            </w:pPr>
            <w:r w:rsidRPr="00336547">
              <w:rPr>
                <w:rFonts w:ascii="Segoe UI Light" w:hAnsi="Segoe UI Light" w:cs="Segoe UI Light"/>
                <w:b/>
                <w:bCs/>
                <w:color w:val="2BB010"/>
                <w:sz w:val="44"/>
                <w:szCs w:val="44"/>
              </w:rPr>
              <w:t xml:space="preserve">Metodología Valoración de </w:t>
            </w:r>
            <w:r w:rsidR="00425C06" w:rsidRPr="00336547">
              <w:rPr>
                <w:rFonts w:ascii="Segoe UI Light" w:hAnsi="Segoe UI Light" w:cs="Segoe UI Light"/>
                <w:b/>
                <w:bCs/>
                <w:color w:val="2BB010"/>
                <w:sz w:val="44"/>
                <w:szCs w:val="44"/>
              </w:rPr>
              <w:t>f</w:t>
            </w:r>
            <w:r w:rsidRPr="00336547">
              <w:rPr>
                <w:rFonts w:ascii="Segoe UI Light" w:hAnsi="Segoe UI Light" w:cs="Segoe UI Light"/>
                <w:b/>
                <w:bCs/>
                <w:color w:val="2BB010"/>
                <w:sz w:val="44"/>
                <w:szCs w:val="44"/>
              </w:rPr>
              <w:t>actores por puntos</w:t>
            </w:r>
            <w:r w:rsidR="00565C87" w:rsidRPr="00336547">
              <w:rPr>
                <w:rFonts w:ascii="Segoe UI Light" w:hAnsi="Segoe UI Light" w:cs="Segoe UI Light"/>
                <w:b/>
                <w:bCs/>
                <w:color w:val="2BB010"/>
                <w:sz w:val="44"/>
                <w:szCs w:val="44"/>
              </w:rPr>
              <w:t xml:space="preserve"> </w:t>
            </w:r>
          </w:p>
        </w:tc>
      </w:tr>
      <w:bookmarkEnd w:id="49"/>
    </w:tbl>
    <w:p w14:paraId="684909E1" w14:textId="77777777" w:rsidR="009A76A9" w:rsidRDefault="009A76A9" w:rsidP="009A76A9">
      <w:pPr>
        <w:autoSpaceDE w:val="0"/>
        <w:autoSpaceDN w:val="0"/>
        <w:adjustRightInd w:val="0"/>
        <w:spacing w:after="0" w:line="240" w:lineRule="auto"/>
        <w:jc w:val="both"/>
        <w:rPr>
          <w:rFonts w:ascii="Segoe UI Light" w:hAnsi="Segoe UI Light" w:cs="Segoe UI Light"/>
          <w:color w:val="000000"/>
          <w:sz w:val="20"/>
          <w:szCs w:val="20"/>
        </w:rPr>
      </w:pPr>
    </w:p>
    <w:p w14:paraId="248C8A88" w14:textId="3A10D8DA" w:rsidR="007B4B79" w:rsidRDefault="007B4B79"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2B8D0D1" w14:textId="77777777" w:rsidR="007B4B79" w:rsidRDefault="007B4B79"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2480637" w14:textId="78AF7F3B" w:rsidR="007B4B79" w:rsidRDefault="001A741D"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1A741D">
        <w:rPr>
          <w:noProof/>
        </w:rPr>
        <w:drawing>
          <wp:inline distT="0" distB="0" distL="0" distR="0" wp14:anchorId="7FB0E50E" wp14:editId="6BA2FC9C">
            <wp:extent cx="5711190" cy="3056698"/>
            <wp:effectExtent l="0" t="0" r="3810" b="0"/>
            <wp:docPr id="52"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5492" cy="3069705"/>
                    </a:xfrm>
                    <a:prstGeom prst="rect">
                      <a:avLst/>
                    </a:prstGeom>
                  </pic:spPr>
                </pic:pic>
              </a:graphicData>
            </a:graphic>
          </wp:inline>
        </w:drawing>
      </w:r>
    </w:p>
    <w:p w14:paraId="4625E4D9" w14:textId="77777777" w:rsidR="007B4B79" w:rsidRDefault="007B4B79"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D793B60" w14:textId="77777777" w:rsidR="007B4B79" w:rsidRDefault="007B4B79"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4C65440" w14:textId="5B580B16" w:rsidR="000C4481" w:rsidRDefault="00565C8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bookmarkStart w:id="50" w:name="_Hlk126675291"/>
      <w:r>
        <w:rPr>
          <w:rFonts w:ascii="Segoe UI Light" w:eastAsiaTheme="majorEastAsia" w:hAnsi="Segoe UI Light" w:cs="Segoe UI Light"/>
          <w:color w:val="262626" w:themeColor="text1" w:themeTint="D9"/>
          <w:sz w:val="20"/>
          <w:szCs w:val="20"/>
          <w:lang w:val="es-ES"/>
        </w:rPr>
        <w:t>Previo a iniciar con el detalle; sobre la descripción de cada una de las etapas o fases que se realizaron; para establecer los criterios desde el orden técnico</w:t>
      </w:r>
      <w:r w:rsidR="007F2848">
        <w:rPr>
          <w:rFonts w:ascii="Segoe UI Light" w:eastAsiaTheme="majorEastAsia" w:hAnsi="Segoe UI Light" w:cs="Segoe UI Light"/>
          <w:color w:val="262626" w:themeColor="text1" w:themeTint="D9"/>
          <w:sz w:val="20"/>
          <w:szCs w:val="20"/>
          <w:lang w:val="es-ES"/>
        </w:rPr>
        <w:t xml:space="preserve">, </w:t>
      </w:r>
      <w:r w:rsidR="00F655A3">
        <w:rPr>
          <w:rFonts w:ascii="Segoe UI Light" w:eastAsiaTheme="majorEastAsia" w:hAnsi="Segoe UI Light" w:cs="Segoe UI Light"/>
          <w:color w:val="262626" w:themeColor="text1" w:themeTint="D9"/>
          <w:sz w:val="20"/>
          <w:szCs w:val="20"/>
          <w:lang w:val="es-ES"/>
        </w:rPr>
        <w:t xml:space="preserve">con el propósito de </w:t>
      </w:r>
      <w:r>
        <w:rPr>
          <w:rFonts w:ascii="Segoe UI Light" w:eastAsiaTheme="majorEastAsia" w:hAnsi="Segoe UI Light" w:cs="Segoe UI Light"/>
          <w:color w:val="262626" w:themeColor="text1" w:themeTint="D9"/>
          <w:sz w:val="20"/>
          <w:szCs w:val="20"/>
          <w:lang w:val="es-ES"/>
        </w:rPr>
        <w:t xml:space="preserve">ajustar la Metodología de Valoración de Puestos del Poder Judicial a la que exige la Ley Marco de Empleo Público.  Podemos </w:t>
      </w:r>
      <w:r w:rsidR="00255873" w:rsidRPr="00255873">
        <w:rPr>
          <w:rFonts w:ascii="Segoe UI Light" w:eastAsiaTheme="majorEastAsia" w:hAnsi="Segoe UI Light" w:cs="Segoe UI Light"/>
          <w:color w:val="262626" w:themeColor="text1" w:themeTint="D9"/>
          <w:sz w:val="20"/>
          <w:szCs w:val="20"/>
          <w:lang w:val="es-ES"/>
        </w:rPr>
        <w:t>establec</w:t>
      </w:r>
      <w:r>
        <w:rPr>
          <w:rFonts w:ascii="Segoe UI Light" w:eastAsiaTheme="majorEastAsia" w:hAnsi="Segoe UI Light" w:cs="Segoe UI Light"/>
          <w:color w:val="262626" w:themeColor="text1" w:themeTint="D9"/>
          <w:sz w:val="20"/>
          <w:szCs w:val="20"/>
          <w:lang w:val="es-ES"/>
        </w:rPr>
        <w:t xml:space="preserve">er con claridad que la metodología de valoración de puntos; </w:t>
      </w:r>
      <w:r w:rsidR="000C4481">
        <w:rPr>
          <w:rFonts w:ascii="Segoe UI Light" w:eastAsiaTheme="majorEastAsia" w:hAnsi="Segoe UI Light" w:cs="Segoe UI Light"/>
          <w:color w:val="262626" w:themeColor="text1" w:themeTint="D9"/>
          <w:sz w:val="20"/>
          <w:szCs w:val="20"/>
          <w:lang w:val="es-ES"/>
        </w:rPr>
        <w:t>requiere</w:t>
      </w:r>
      <w:r w:rsidR="00EE501D">
        <w:rPr>
          <w:rFonts w:ascii="Segoe UI Light" w:eastAsiaTheme="majorEastAsia" w:hAnsi="Segoe UI Light" w:cs="Segoe UI Light"/>
          <w:color w:val="262626" w:themeColor="text1" w:themeTint="D9"/>
          <w:sz w:val="20"/>
          <w:szCs w:val="20"/>
          <w:lang w:val="es-ES"/>
        </w:rPr>
        <w:t xml:space="preserve"> </w:t>
      </w:r>
      <w:r w:rsidR="007F2848">
        <w:rPr>
          <w:rFonts w:ascii="Segoe UI Light" w:eastAsiaTheme="majorEastAsia" w:hAnsi="Segoe UI Light" w:cs="Segoe UI Light"/>
          <w:color w:val="262626" w:themeColor="text1" w:themeTint="D9"/>
          <w:sz w:val="20"/>
          <w:szCs w:val="20"/>
          <w:lang w:val="es-ES"/>
        </w:rPr>
        <w:t xml:space="preserve">de </w:t>
      </w:r>
      <w:r w:rsidR="00BA76F7">
        <w:rPr>
          <w:rFonts w:ascii="Segoe UI Light" w:eastAsiaTheme="majorEastAsia" w:hAnsi="Segoe UI Light" w:cs="Segoe UI Light"/>
          <w:color w:val="262626" w:themeColor="text1" w:themeTint="D9"/>
          <w:sz w:val="20"/>
          <w:szCs w:val="20"/>
          <w:lang w:val="es-ES"/>
        </w:rPr>
        <w:t xml:space="preserve">la </w:t>
      </w:r>
      <w:r w:rsidR="00BA76F7" w:rsidRPr="00255873">
        <w:rPr>
          <w:rFonts w:ascii="Segoe UI Light" w:eastAsiaTheme="majorEastAsia" w:hAnsi="Segoe UI Light" w:cs="Segoe UI Light"/>
          <w:color w:val="262626" w:themeColor="text1" w:themeTint="D9"/>
          <w:sz w:val="20"/>
          <w:szCs w:val="20"/>
          <w:lang w:val="es-ES"/>
        </w:rPr>
        <w:t>construcción</w:t>
      </w:r>
      <w:r w:rsidR="00255873" w:rsidRPr="00255873">
        <w:rPr>
          <w:rFonts w:ascii="Segoe UI Light" w:eastAsiaTheme="majorEastAsia" w:hAnsi="Segoe UI Light" w:cs="Segoe UI Light"/>
          <w:color w:val="262626" w:themeColor="text1" w:themeTint="D9"/>
          <w:sz w:val="20"/>
          <w:szCs w:val="20"/>
          <w:lang w:val="es-ES"/>
        </w:rPr>
        <w:t xml:space="preserve"> y definición de una serie nuevos elementos técnicos</w:t>
      </w:r>
      <w:r w:rsidR="009C2814">
        <w:rPr>
          <w:rFonts w:ascii="Segoe UI Light" w:eastAsiaTheme="majorEastAsia" w:hAnsi="Segoe UI Light" w:cs="Segoe UI Light"/>
          <w:color w:val="262626" w:themeColor="text1" w:themeTint="D9"/>
          <w:sz w:val="20"/>
          <w:szCs w:val="20"/>
          <w:lang w:val="es-ES"/>
        </w:rPr>
        <w:t>,</w:t>
      </w:r>
      <w:r w:rsidR="00BA76F7">
        <w:rPr>
          <w:rFonts w:ascii="Segoe UI Light" w:eastAsiaTheme="majorEastAsia" w:hAnsi="Segoe UI Light" w:cs="Segoe UI Light"/>
          <w:color w:val="262626" w:themeColor="text1" w:themeTint="D9"/>
          <w:sz w:val="20"/>
          <w:szCs w:val="20"/>
          <w:lang w:val="es-ES"/>
        </w:rPr>
        <w:t xml:space="preserve"> siendo uno de </w:t>
      </w:r>
      <w:r w:rsidR="009A1ED1">
        <w:rPr>
          <w:rFonts w:ascii="Segoe UI Light" w:eastAsiaTheme="majorEastAsia" w:hAnsi="Segoe UI Light" w:cs="Segoe UI Light"/>
          <w:color w:val="262626" w:themeColor="text1" w:themeTint="D9"/>
          <w:sz w:val="20"/>
          <w:szCs w:val="20"/>
          <w:lang w:val="es-ES"/>
        </w:rPr>
        <w:t xml:space="preserve">ellos el </w:t>
      </w:r>
      <w:r w:rsidR="00BA76F7">
        <w:rPr>
          <w:rFonts w:ascii="Segoe UI Light" w:eastAsiaTheme="majorEastAsia" w:hAnsi="Segoe UI Light" w:cs="Segoe UI Light"/>
          <w:color w:val="262626" w:themeColor="text1" w:themeTint="D9"/>
          <w:sz w:val="20"/>
          <w:szCs w:val="20"/>
          <w:lang w:val="es-ES"/>
        </w:rPr>
        <w:t xml:space="preserve">peso </w:t>
      </w:r>
      <w:r w:rsidR="00F53093">
        <w:rPr>
          <w:rFonts w:ascii="Segoe UI Light" w:eastAsiaTheme="majorEastAsia" w:hAnsi="Segoe UI Light" w:cs="Segoe UI Light"/>
          <w:color w:val="262626" w:themeColor="text1" w:themeTint="D9"/>
          <w:sz w:val="20"/>
          <w:szCs w:val="20"/>
          <w:lang w:val="es-ES"/>
        </w:rPr>
        <w:t xml:space="preserve">o valor </w:t>
      </w:r>
      <w:r w:rsidR="00BA76F7">
        <w:rPr>
          <w:rFonts w:ascii="Segoe UI Light" w:eastAsiaTheme="majorEastAsia" w:hAnsi="Segoe UI Light" w:cs="Segoe UI Light"/>
          <w:color w:val="262626" w:themeColor="text1" w:themeTint="D9"/>
          <w:sz w:val="20"/>
          <w:szCs w:val="20"/>
          <w:lang w:val="es-ES"/>
        </w:rPr>
        <w:t>relativ</w:t>
      </w:r>
      <w:r w:rsidR="009A1ED1">
        <w:rPr>
          <w:rFonts w:ascii="Segoe UI Light" w:eastAsiaTheme="majorEastAsia" w:hAnsi="Segoe UI Light" w:cs="Segoe UI Light"/>
          <w:color w:val="262626" w:themeColor="text1" w:themeTint="D9"/>
          <w:sz w:val="20"/>
          <w:szCs w:val="20"/>
          <w:lang w:val="es-ES"/>
        </w:rPr>
        <w:t xml:space="preserve">o </w:t>
      </w:r>
      <w:r w:rsidR="00F53093">
        <w:rPr>
          <w:rFonts w:ascii="Segoe UI Light" w:eastAsiaTheme="majorEastAsia" w:hAnsi="Segoe UI Light" w:cs="Segoe UI Light"/>
          <w:color w:val="262626" w:themeColor="text1" w:themeTint="D9"/>
          <w:sz w:val="20"/>
          <w:szCs w:val="20"/>
          <w:lang w:val="es-ES"/>
        </w:rPr>
        <w:t>para cada</w:t>
      </w:r>
      <w:r w:rsidR="009A1ED1">
        <w:rPr>
          <w:rFonts w:ascii="Segoe UI Light" w:eastAsiaTheme="majorEastAsia" w:hAnsi="Segoe UI Light" w:cs="Segoe UI Light"/>
          <w:color w:val="262626" w:themeColor="text1" w:themeTint="D9"/>
          <w:sz w:val="20"/>
          <w:szCs w:val="20"/>
          <w:lang w:val="es-ES"/>
        </w:rPr>
        <w:t xml:space="preserve"> clase de puesto, mediante el establecimiento de factor</w:t>
      </w:r>
      <w:r w:rsidR="00527CF4">
        <w:rPr>
          <w:rFonts w:ascii="Segoe UI Light" w:eastAsiaTheme="majorEastAsia" w:hAnsi="Segoe UI Light" w:cs="Segoe UI Light"/>
          <w:color w:val="262626" w:themeColor="text1" w:themeTint="D9"/>
          <w:sz w:val="20"/>
          <w:szCs w:val="20"/>
          <w:lang w:val="es-ES"/>
        </w:rPr>
        <w:t xml:space="preserve">es y subfactores </w:t>
      </w:r>
      <w:r w:rsidR="009A1ED1">
        <w:rPr>
          <w:rFonts w:ascii="Segoe UI Light" w:eastAsiaTheme="majorEastAsia" w:hAnsi="Segoe UI Light" w:cs="Segoe UI Light"/>
          <w:color w:val="262626" w:themeColor="text1" w:themeTint="D9"/>
          <w:sz w:val="20"/>
          <w:szCs w:val="20"/>
          <w:lang w:val="es-ES"/>
        </w:rPr>
        <w:t xml:space="preserve">por </w:t>
      </w:r>
      <w:r w:rsidR="00BA76F7">
        <w:rPr>
          <w:rFonts w:ascii="Segoe UI Light" w:eastAsiaTheme="majorEastAsia" w:hAnsi="Segoe UI Light" w:cs="Segoe UI Light"/>
          <w:color w:val="262626" w:themeColor="text1" w:themeTint="D9"/>
          <w:sz w:val="20"/>
          <w:szCs w:val="20"/>
          <w:lang w:val="es-ES"/>
        </w:rPr>
        <w:t>puntos</w:t>
      </w:r>
      <w:r w:rsidR="000C4481">
        <w:rPr>
          <w:rFonts w:ascii="Segoe UI Light" w:eastAsiaTheme="majorEastAsia" w:hAnsi="Segoe UI Light" w:cs="Segoe UI Light"/>
          <w:color w:val="262626" w:themeColor="text1" w:themeTint="D9"/>
          <w:sz w:val="20"/>
          <w:szCs w:val="20"/>
          <w:lang w:val="es-ES"/>
        </w:rPr>
        <w:t>.</w:t>
      </w:r>
    </w:p>
    <w:p w14:paraId="5D8B729B" w14:textId="77777777" w:rsidR="000C4481" w:rsidRDefault="000C4481"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FF996F2" w14:textId="44EFB838" w:rsidR="007B19BB" w:rsidRDefault="00BA76F7"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0C4481">
        <w:rPr>
          <w:rFonts w:ascii="Segoe UI Light" w:eastAsiaTheme="majorEastAsia" w:hAnsi="Segoe UI Light" w:cs="Segoe UI Light"/>
          <w:color w:val="262626" w:themeColor="text1" w:themeTint="D9"/>
          <w:sz w:val="20"/>
          <w:szCs w:val="20"/>
          <w:lang w:val="es-ES"/>
        </w:rPr>
        <w:t xml:space="preserve">El ajuste de la </w:t>
      </w:r>
      <w:r w:rsidR="00255873" w:rsidRPr="000C4481">
        <w:rPr>
          <w:rFonts w:ascii="Segoe UI Light" w:eastAsiaTheme="majorEastAsia" w:hAnsi="Segoe UI Light" w:cs="Segoe UI Light"/>
          <w:color w:val="262626" w:themeColor="text1" w:themeTint="D9"/>
          <w:sz w:val="20"/>
          <w:szCs w:val="20"/>
          <w:lang w:val="es-ES"/>
        </w:rPr>
        <w:t>metodologí</w:t>
      </w:r>
      <w:r w:rsidRPr="000C4481">
        <w:rPr>
          <w:rFonts w:ascii="Segoe UI Light" w:eastAsiaTheme="majorEastAsia" w:hAnsi="Segoe UI Light" w:cs="Segoe UI Light"/>
          <w:color w:val="262626" w:themeColor="text1" w:themeTint="D9"/>
          <w:sz w:val="20"/>
          <w:szCs w:val="20"/>
          <w:lang w:val="es-ES"/>
        </w:rPr>
        <w:t>a</w:t>
      </w:r>
      <w:r>
        <w:rPr>
          <w:rFonts w:ascii="Segoe UI Light" w:eastAsiaTheme="majorEastAsia" w:hAnsi="Segoe UI Light" w:cs="Segoe UI Light"/>
          <w:color w:val="262626" w:themeColor="text1" w:themeTint="D9"/>
          <w:sz w:val="20"/>
          <w:szCs w:val="20"/>
          <w:lang w:val="es-ES"/>
        </w:rPr>
        <w:t xml:space="preserve"> se construye a fin de que esta pueda ser aplicada de forma integral para todas las clases </w:t>
      </w:r>
      <w:r w:rsidR="001C2875">
        <w:rPr>
          <w:rFonts w:ascii="Segoe UI Light" w:eastAsiaTheme="majorEastAsia" w:hAnsi="Segoe UI Light" w:cs="Segoe UI Light"/>
          <w:color w:val="262626" w:themeColor="text1" w:themeTint="D9"/>
          <w:sz w:val="20"/>
          <w:szCs w:val="20"/>
          <w:lang w:val="es-ES"/>
        </w:rPr>
        <w:t xml:space="preserve">anchas </w:t>
      </w:r>
      <w:r>
        <w:rPr>
          <w:rFonts w:ascii="Segoe UI Light" w:eastAsiaTheme="majorEastAsia" w:hAnsi="Segoe UI Light" w:cs="Segoe UI Light"/>
          <w:color w:val="262626" w:themeColor="text1" w:themeTint="D9"/>
          <w:sz w:val="20"/>
          <w:szCs w:val="20"/>
          <w:lang w:val="es-ES"/>
        </w:rPr>
        <w:t>de puesto</w:t>
      </w:r>
      <w:r w:rsidR="00513F51">
        <w:rPr>
          <w:rFonts w:ascii="Segoe UI Light" w:eastAsiaTheme="majorEastAsia" w:hAnsi="Segoe UI Light" w:cs="Segoe UI Light"/>
          <w:color w:val="262626" w:themeColor="text1" w:themeTint="D9"/>
          <w:sz w:val="20"/>
          <w:szCs w:val="20"/>
          <w:lang w:val="es-ES"/>
        </w:rPr>
        <w:t xml:space="preserve">s de la escala salarial del Poder Judicial y </w:t>
      </w:r>
      <w:r>
        <w:rPr>
          <w:rFonts w:ascii="Segoe UI Light" w:eastAsiaTheme="majorEastAsia" w:hAnsi="Segoe UI Light" w:cs="Segoe UI Light"/>
          <w:color w:val="262626" w:themeColor="text1" w:themeTint="D9"/>
          <w:sz w:val="20"/>
          <w:szCs w:val="20"/>
          <w:lang w:val="es-ES"/>
        </w:rPr>
        <w:t xml:space="preserve">no de manera individual o aislada </w:t>
      </w:r>
      <w:r w:rsidRPr="00527CF4">
        <w:rPr>
          <w:rFonts w:ascii="Segoe UI Light" w:eastAsiaTheme="majorEastAsia" w:hAnsi="Segoe UI Light" w:cs="Segoe UI Light"/>
          <w:color w:val="262626" w:themeColor="text1" w:themeTint="D9"/>
          <w:sz w:val="20"/>
          <w:szCs w:val="20"/>
          <w:lang w:val="es-ES"/>
        </w:rPr>
        <w:t>ya que la definición de los factores</w:t>
      </w:r>
      <w:r w:rsidR="00AD5CCA" w:rsidRPr="00527CF4">
        <w:rPr>
          <w:rFonts w:ascii="Segoe UI Light" w:eastAsiaTheme="majorEastAsia" w:hAnsi="Segoe UI Light" w:cs="Segoe UI Light"/>
          <w:color w:val="262626" w:themeColor="text1" w:themeTint="D9"/>
          <w:sz w:val="20"/>
          <w:szCs w:val="20"/>
          <w:lang w:val="es-ES"/>
        </w:rPr>
        <w:t xml:space="preserve"> y </w:t>
      </w:r>
      <w:proofErr w:type="spellStart"/>
      <w:r w:rsidRPr="00527CF4">
        <w:rPr>
          <w:rFonts w:ascii="Segoe UI Light" w:eastAsiaTheme="majorEastAsia" w:hAnsi="Segoe UI Light" w:cs="Segoe UI Light"/>
          <w:color w:val="262626" w:themeColor="text1" w:themeTint="D9"/>
          <w:sz w:val="20"/>
          <w:szCs w:val="20"/>
          <w:lang w:val="es-ES"/>
        </w:rPr>
        <w:t>microfactores</w:t>
      </w:r>
      <w:proofErr w:type="spellEnd"/>
      <w:r w:rsidRPr="00527CF4">
        <w:rPr>
          <w:rFonts w:ascii="Segoe UI Light" w:eastAsiaTheme="majorEastAsia" w:hAnsi="Segoe UI Light" w:cs="Segoe UI Light"/>
          <w:color w:val="262626" w:themeColor="text1" w:themeTint="D9"/>
          <w:sz w:val="20"/>
          <w:szCs w:val="20"/>
          <w:lang w:val="es-ES"/>
        </w:rPr>
        <w:t xml:space="preserve"> están definidos bajo el esquema del Poder Judicial como un todo y no desintegra</w:t>
      </w:r>
      <w:r w:rsidR="009A1ED1" w:rsidRPr="00527CF4">
        <w:rPr>
          <w:rFonts w:ascii="Segoe UI Light" w:eastAsiaTheme="majorEastAsia" w:hAnsi="Segoe UI Light" w:cs="Segoe UI Light"/>
          <w:color w:val="262626" w:themeColor="text1" w:themeTint="D9"/>
          <w:sz w:val="20"/>
          <w:szCs w:val="20"/>
          <w:lang w:val="es-ES"/>
        </w:rPr>
        <w:t>da</w:t>
      </w:r>
      <w:r w:rsidR="00BE6A05">
        <w:rPr>
          <w:rFonts w:ascii="Segoe UI Light" w:eastAsiaTheme="majorEastAsia" w:hAnsi="Segoe UI Light" w:cs="Segoe UI Light"/>
          <w:color w:val="262626" w:themeColor="text1" w:themeTint="D9"/>
          <w:sz w:val="20"/>
          <w:szCs w:val="20"/>
          <w:lang w:val="es-ES"/>
        </w:rPr>
        <w:t xml:space="preserve"> </w:t>
      </w:r>
      <w:r w:rsidR="00BE6A05" w:rsidRPr="00DC481E">
        <w:rPr>
          <w:rFonts w:ascii="Segoe UI Light" w:eastAsiaTheme="majorEastAsia" w:hAnsi="Segoe UI Light" w:cs="Segoe UI Light"/>
          <w:color w:val="262626" w:themeColor="text1" w:themeTint="D9"/>
          <w:sz w:val="20"/>
          <w:szCs w:val="20"/>
          <w:lang w:val="es-ES"/>
        </w:rPr>
        <w:t>pues</w:t>
      </w:r>
      <w:r w:rsidR="009A1ED1" w:rsidRPr="00527CF4">
        <w:rPr>
          <w:rFonts w:ascii="Segoe UI Light" w:eastAsiaTheme="majorEastAsia" w:hAnsi="Segoe UI Light" w:cs="Segoe UI Light"/>
          <w:color w:val="262626" w:themeColor="text1" w:themeTint="D9"/>
          <w:sz w:val="20"/>
          <w:szCs w:val="20"/>
          <w:lang w:val="es-ES"/>
        </w:rPr>
        <w:t xml:space="preserve"> </w:t>
      </w:r>
      <w:r w:rsidR="00F53093" w:rsidRPr="00527CF4">
        <w:rPr>
          <w:rFonts w:ascii="Segoe UI Light" w:eastAsiaTheme="majorEastAsia" w:hAnsi="Segoe UI Light" w:cs="Segoe UI Light"/>
          <w:color w:val="262626" w:themeColor="text1" w:themeTint="D9"/>
          <w:sz w:val="20"/>
          <w:szCs w:val="20"/>
          <w:lang w:val="es-ES"/>
        </w:rPr>
        <w:t xml:space="preserve">tal y como lo </w:t>
      </w:r>
      <w:r w:rsidR="009A1ED1" w:rsidRPr="00527CF4">
        <w:rPr>
          <w:rFonts w:ascii="Segoe UI Light" w:eastAsiaTheme="majorEastAsia" w:hAnsi="Segoe UI Light" w:cs="Segoe UI Light"/>
          <w:color w:val="262626" w:themeColor="text1" w:themeTint="D9"/>
          <w:sz w:val="20"/>
          <w:szCs w:val="20"/>
          <w:lang w:val="es-ES"/>
        </w:rPr>
        <w:t>analizamos y presentamos en el Capítulo anterior; está conformado por cargo</w:t>
      </w:r>
      <w:r w:rsidR="00DC481E">
        <w:rPr>
          <w:rFonts w:ascii="Segoe UI Light" w:eastAsiaTheme="majorEastAsia" w:hAnsi="Segoe UI Light" w:cs="Segoe UI Light"/>
          <w:color w:val="262626" w:themeColor="text1" w:themeTint="D9"/>
          <w:sz w:val="20"/>
          <w:szCs w:val="20"/>
          <w:lang w:val="es-ES"/>
        </w:rPr>
        <w:t xml:space="preserve">s de naturaleza gerencial, profesional, técnica, asistencial, </w:t>
      </w:r>
      <w:bookmarkEnd w:id="50"/>
      <w:r w:rsidR="009A1ED1" w:rsidRPr="00527CF4">
        <w:rPr>
          <w:rFonts w:ascii="Segoe UI Light" w:eastAsiaTheme="majorEastAsia" w:hAnsi="Segoe UI Light" w:cs="Segoe UI Light"/>
          <w:color w:val="262626" w:themeColor="text1" w:themeTint="D9"/>
          <w:sz w:val="20"/>
          <w:szCs w:val="20"/>
          <w:lang w:val="es-ES"/>
        </w:rPr>
        <w:t xml:space="preserve"> auxili</w:t>
      </w:r>
      <w:r w:rsidR="00DC481E">
        <w:rPr>
          <w:rFonts w:ascii="Segoe UI Light" w:eastAsiaTheme="majorEastAsia" w:hAnsi="Segoe UI Light" w:cs="Segoe UI Light"/>
          <w:color w:val="262626" w:themeColor="text1" w:themeTint="D9"/>
          <w:sz w:val="20"/>
          <w:szCs w:val="20"/>
          <w:lang w:val="es-ES"/>
        </w:rPr>
        <w:t>ar y operativa</w:t>
      </w:r>
      <w:r w:rsidR="009A1ED1" w:rsidRPr="00527CF4">
        <w:rPr>
          <w:rFonts w:ascii="Segoe UI Light" w:eastAsiaTheme="majorEastAsia" w:hAnsi="Segoe UI Light" w:cs="Segoe UI Light"/>
          <w:color w:val="262626" w:themeColor="text1" w:themeTint="D9"/>
          <w:sz w:val="20"/>
          <w:szCs w:val="20"/>
          <w:lang w:val="es-ES"/>
        </w:rPr>
        <w:t xml:space="preserve"> representad</w:t>
      </w:r>
      <w:r w:rsidR="00DC481E">
        <w:rPr>
          <w:rFonts w:ascii="Segoe UI Light" w:eastAsiaTheme="majorEastAsia" w:hAnsi="Segoe UI Light" w:cs="Segoe UI Light"/>
          <w:color w:val="262626" w:themeColor="text1" w:themeTint="D9"/>
          <w:sz w:val="20"/>
          <w:szCs w:val="20"/>
          <w:lang w:val="es-ES"/>
        </w:rPr>
        <w:t xml:space="preserve">as </w:t>
      </w:r>
      <w:r w:rsidR="009A1ED1" w:rsidRPr="00527CF4">
        <w:rPr>
          <w:rFonts w:ascii="Segoe UI Light" w:eastAsiaTheme="majorEastAsia" w:hAnsi="Segoe UI Light" w:cs="Segoe UI Light"/>
          <w:color w:val="262626" w:themeColor="text1" w:themeTint="D9"/>
          <w:sz w:val="20"/>
          <w:szCs w:val="20"/>
          <w:lang w:val="es-ES"/>
        </w:rPr>
        <w:t>en 4</w:t>
      </w:r>
      <w:r w:rsidR="00527CF4">
        <w:rPr>
          <w:rFonts w:ascii="Segoe UI Light" w:eastAsiaTheme="majorEastAsia" w:hAnsi="Segoe UI Light" w:cs="Segoe UI Light"/>
          <w:color w:val="262626" w:themeColor="text1" w:themeTint="D9"/>
          <w:sz w:val="20"/>
          <w:szCs w:val="20"/>
          <w:lang w:val="es-ES"/>
        </w:rPr>
        <w:t>64</w:t>
      </w:r>
      <w:r w:rsidR="009A1ED1" w:rsidRPr="00527CF4">
        <w:rPr>
          <w:rFonts w:ascii="Segoe UI Light" w:eastAsiaTheme="majorEastAsia" w:hAnsi="Segoe UI Light" w:cs="Segoe UI Light"/>
          <w:color w:val="262626" w:themeColor="text1" w:themeTint="D9"/>
          <w:sz w:val="20"/>
          <w:szCs w:val="20"/>
          <w:lang w:val="es-ES"/>
        </w:rPr>
        <w:t xml:space="preserve"> descripciones de clases </w:t>
      </w:r>
      <w:r w:rsidR="00BE6A05" w:rsidRPr="00DC481E">
        <w:rPr>
          <w:rFonts w:ascii="Segoe UI Light" w:eastAsiaTheme="majorEastAsia" w:hAnsi="Segoe UI Light" w:cs="Segoe UI Light"/>
          <w:color w:val="262626" w:themeColor="text1" w:themeTint="D9"/>
          <w:sz w:val="20"/>
          <w:szCs w:val="20"/>
          <w:lang w:val="es-ES"/>
        </w:rPr>
        <w:t>angostas</w:t>
      </w:r>
      <w:r w:rsidR="00BE6A05" w:rsidRPr="00527CF4">
        <w:rPr>
          <w:rFonts w:ascii="Segoe UI Light" w:eastAsiaTheme="majorEastAsia" w:hAnsi="Segoe UI Light" w:cs="Segoe UI Light"/>
          <w:color w:val="262626" w:themeColor="text1" w:themeTint="D9"/>
          <w:sz w:val="20"/>
          <w:szCs w:val="20"/>
          <w:lang w:val="es-ES"/>
        </w:rPr>
        <w:t xml:space="preserve"> </w:t>
      </w:r>
      <w:r w:rsidR="009A1ED1" w:rsidRPr="00527CF4">
        <w:rPr>
          <w:rFonts w:ascii="Segoe UI Light" w:eastAsiaTheme="majorEastAsia" w:hAnsi="Segoe UI Light" w:cs="Segoe UI Light"/>
          <w:color w:val="262626" w:themeColor="text1" w:themeTint="D9"/>
          <w:sz w:val="20"/>
          <w:szCs w:val="20"/>
          <w:lang w:val="es-ES"/>
        </w:rPr>
        <w:t>de puestos</w:t>
      </w:r>
      <w:r w:rsidR="00BE6A05">
        <w:rPr>
          <w:rFonts w:ascii="Segoe UI Light" w:eastAsiaTheme="majorEastAsia" w:hAnsi="Segoe UI Light" w:cs="Segoe UI Light"/>
          <w:color w:val="262626" w:themeColor="text1" w:themeTint="D9"/>
          <w:sz w:val="20"/>
          <w:szCs w:val="20"/>
          <w:lang w:val="es-ES"/>
        </w:rPr>
        <w:t>,</w:t>
      </w:r>
      <w:r w:rsidR="009A1ED1" w:rsidRPr="00527CF4">
        <w:rPr>
          <w:rFonts w:ascii="Segoe UI Light" w:eastAsiaTheme="majorEastAsia" w:hAnsi="Segoe UI Light" w:cs="Segoe UI Light"/>
          <w:color w:val="262626" w:themeColor="text1" w:themeTint="D9"/>
          <w:sz w:val="20"/>
          <w:szCs w:val="20"/>
          <w:lang w:val="es-ES"/>
        </w:rPr>
        <w:t xml:space="preserve"> que permiten conocer la naturaleza del trabajo, funciones, condiciones de trabajo</w:t>
      </w:r>
      <w:r w:rsidR="00DC481E">
        <w:rPr>
          <w:rFonts w:ascii="Segoe UI Light" w:eastAsiaTheme="majorEastAsia" w:hAnsi="Segoe UI Light" w:cs="Segoe UI Light"/>
          <w:color w:val="262626" w:themeColor="text1" w:themeTint="D9"/>
          <w:sz w:val="20"/>
          <w:szCs w:val="20"/>
          <w:lang w:val="es-ES"/>
        </w:rPr>
        <w:t xml:space="preserve">, </w:t>
      </w:r>
      <w:r w:rsidR="009A1ED1" w:rsidRPr="00527CF4">
        <w:rPr>
          <w:rFonts w:ascii="Segoe UI Light" w:eastAsiaTheme="majorEastAsia" w:hAnsi="Segoe UI Light" w:cs="Segoe UI Light"/>
          <w:color w:val="262626" w:themeColor="text1" w:themeTint="D9"/>
          <w:sz w:val="20"/>
          <w:szCs w:val="20"/>
          <w:lang w:val="es-ES"/>
        </w:rPr>
        <w:t>requisitos; entre otros elementos que son analizad</w:t>
      </w:r>
      <w:r w:rsidR="00AD5CCA" w:rsidRPr="00527CF4">
        <w:rPr>
          <w:rFonts w:ascii="Segoe UI Light" w:eastAsiaTheme="majorEastAsia" w:hAnsi="Segoe UI Light" w:cs="Segoe UI Light"/>
          <w:color w:val="262626" w:themeColor="text1" w:themeTint="D9"/>
          <w:sz w:val="20"/>
          <w:szCs w:val="20"/>
          <w:lang w:val="es-ES"/>
        </w:rPr>
        <w:t xml:space="preserve">os </w:t>
      </w:r>
      <w:r w:rsidR="009A1ED1" w:rsidRPr="00527CF4">
        <w:rPr>
          <w:rFonts w:ascii="Segoe UI Light" w:eastAsiaTheme="majorEastAsia" w:hAnsi="Segoe UI Light" w:cs="Segoe UI Light"/>
          <w:color w:val="262626" w:themeColor="text1" w:themeTint="D9"/>
          <w:sz w:val="20"/>
          <w:szCs w:val="20"/>
          <w:lang w:val="es-ES"/>
        </w:rPr>
        <w:t>para establecer lo que conocemos como salario bas</w:t>
      </w:r>
      <w:r w:rsidR="00527CF4">
        <w:rPr>
          <w:rFonts w:ascii="Segoe UI Light" w:eastAsiaTheme="majorEastAsia" w:hAnsi="Segoe UI Light" w:cs="Segoe UI Light"/>
          <w:color w:val="262626" w:themeColor="text1" w:themeTint="D9"/>
          <w:sz w:val="20"/>
          <w:szCs w:val="20"/>
          <w:lang w:val="es-ES"/>
        </w:rPr>
        <w:t xml:space="preserve">e y que </w:t>
      </w:r>
      <w:r w:rsidR="003624F3" w:rsidRPr="00DC481E">
        <w:rPr>
          <w:rFonts w:ascii="Segoe UI Light" w:eastAsiaTheme="majorEastAsia" w:hAnsi="Segoe UI Light" w:cs="Segoe UI Light"/>
          <w:color w:val="262626" w:themeColor="text1" w:themeTint="D9"/>
          <w:sz w:val="20"/>
          <w:szCs w:val="20"/>
          <w:lang w:val="es-ES"/>
        </w:rPr>
        <w:t>se</w:t>
      </w:r>
      <w:r w:rsidR="003624F3">
        <w:rPr>
          <w:rFonts w:ascii="Segoe UI Light" w:eastAsiaTheme="majorEastAsia" w:hAnsi="Segoe UI Light" w:cs="Segoe UI Light"/>
          <w:color w:val="262626" w:themeColor="text1" w:themeTint="D9"/>
          <w:sz w:val="20"/>
          <w:szCs w:val="20"/>
          <w:lang w:val="es-ES"/>
        </w:rPr>
        <w:t xml:space="preserve"> </w:t>
      </w:r>
      <w:r w:rsidR="00527CF4">
        <w:rPr>
          <w:rFonts w:ascii="Segoe UI Light" w:eastAsiaTheme="majorEastAsia" w:hAnsi="Segoe UI Light" w:cs="Segoe UI Light"/>
          <w:color w:val="262626" w:themeColor="text1" w:themeTint="D9"/>
          <w:sz w:val="20"/>
          <w:szCs w:val="20"/>
          <w:lang w:val="es-ES"/>
        </w:rPr>
        <w:t xml:space="preserve">observa en el instrumento denominado </w:t>
      </w:r>
      <w:r w:rsidR="00BE6A05">
        <w:rPr>
          <w:rFonts w:ascii="Segoe UI Light" w:eastAsiaTheme="majorEastAsia" w:hAnsi="Segoe UI Light" w:cs="Segoe UI Light"/>
          <w:color w:val="262626" w:themeColor="text1" w:themeTint="D9"/>
          <w:sz w:val="20"/>
          <w:szCs w:val="20"/>
          <w:lang w:val="es-ES"/>
        </w:rPr>
        <w:t>Í</w:t>
      </w:r>
      <w:r w:rsidR="00527CF4">
        <w:rPr>
          <w:rFonts w:ascii="Segoe UI Light" w:eastAsiaTheme="majorEastAsia" w:hAnsi="Segoe UI Light" w:cs="Segoe UI Light"/>
          <w:color w:val="262626" w:themeColor="text1" w:themeTint="D9"/>
          <w:sz w:val="20"/>
          <w:szCs w:val="20"/>
          <w:lang w:val="es-ES"/>
        </w:rPr>
        <w:t>ndice Salarial</w:t>
      </w:r>
      <w:r w:rsidR="00BE6A05">
        <w:rPr>
          <w:rFonts w:ascii="Segoe UI Light" w:eastAsiaTheme="majorEastAsia" w:hAnsi="Segoe UI Light" w:cs="Segoe UI Light"/>
          <w:color w:val="262626" w:themeColor="text1" w:themeTint="D9"/>
          <w:sz w:val="20"/>
          <w:szCs w:val="20"/>
          <w:lang w:val="es-ES"/>
        </w:rPr>
        <w:t xml:space="preserve"> </w:t>
      </w:r>
      <w:r w:rsidR="00C92EE5">
        <w:rPr>
          <w:rFonts w:ascii="Segoe UI Light" w:eastAsiaTheme="majorEastAsia" w:hAnsi="Segoe UI Light" w:cs="Segoe UI Light"/>
          <w:color w:val="262626" w:themeColor="text1" w:themeTint="D9"/>
          <w:sz w:val="20"/>
          <w:szCs w:val="20"/>
          <w:lang w:val="es-ES"/>
        </w:rPr>
        <w:t>constituido por</w:t>
      </w:r>
      <w:r w:rsidR="00527CF4">
        <w:rPr>
          <w:rFonts w:ascii="Segoe UI Light" w:eastAsiaTheme="majorEastAsia" w:hAnsi="Segoe UI Light" w:cs="Segoe UI Light"/>
          <w:color w:val="262626" w:themeColor="text1" w:themeTint="D9"/>
          <w:sz w:val="20"/>
          <w:szCs w:val="20"/>
          <w:lang w:val="es-ES"/>
        </w:rPr>
        <w:t xml:space="preserve"> 210 clases anchas de puestos. </w:t>
      </w:r>
    </w:p>
    <w:p w14:paraId="0BF07039" w14:textId="77777777" w:rsidR="007B19BB" w:rsidRDefault="007B19BB"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7C2E6B4" w14:textId="25121FB0" w:rsidR="00255873" w:rsidRDefault="007B19BB"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527CF4">
        <w:rPr>
          <w:rFonts w:ascii="Segoe UI Light" w:eastAsiaTheme="majorEastAsia" w:hAnsi="Segoe UI Light" w:cs="Segoe UI Light"/>
          <w:color w:val="262626" w:themeColor="text1" w:themeTint="D9"/>
          <w:sz w:val="20"/>
          <w:szCs w:val="20"/>
          <w:lang w:val="es-ES"/>
        </w:rPr>
        <w:t xml:space="preserve">Anticipándonos; </w:t>
      </w:r>
      <w:r w:rsidR="00D7189D" w:rsidRPr="00527CF4">
        <w:rPr>
          <w:rFonts w:ascii="Segoe UI Light" w:eastAsiaTheme="majorEastAsia" w:hAnsi="Segoe UI Light" w:cs="Segoe UI Light"/>
          <w:color w:val="262626" w:themeColor="text1" w:themeTint="D9"/>
          <w:sz w:val="20"/>
          <w:szCs w:val="20"/>
          <w:lang w:val="es-ES"/>
        </w:rPr>
        <w:t>sob</w:t>
      </w:r>
      <w:r w:rsidRPr="00527CF4">
        <w:rPr>
          <w:rFonts w:ascii="Segoe UI Light" w:eastAsiaTheme="majorEastAsia" w:hAnsi="Segoe UI Light" w:cs="Segoe UI Light"/>
          <w:color w:val="262626" w:themeColor="text1" w:themeTint="D9"/>
          <w:sz w:val="20"/>
          <w:szCs w:val="20"/>
          <w:lang w:val="es-ES"/>
        </w:rPr>
        <w:t xml:space="preserve">re lo que vamos a detallar de seguido; la </w:t>
      </w:r>
      <w:r w:rsidR="00D7189D" w:rsidRPr="00527CF4">
        <w:rPr>
          <w:rFonts w:ascii="Segoe UI Light" w:eastAsiaTheme="majorEastAsia" w:hAnsi="Segoe UI Light" w:cs="Segoe UI Light"/>
          <w:color w:val="262626" w:themeColor="text1" w:themeTint="D9"/>
          <w:sz w:val="20"/>
          <w:szCs w:val="20"/>
          <w:lang w:val="es-ES"/>
        </w:rPr>
        <w:t>aplicación de la metodología establece que es necesario efectuar una revisión integra</w:t>
      </w:r>
      <w:r w:rsidRPr="00527CF4">
        <w:rPr>
          <w:rFonts w:ascii="Segoe UI Light" w:eastAsiaTheme="majorEastAsia" w:hAnsi="Segoe UI Light" w:cs="Segoe UI Light"/>
          <w:color w:val="262626" w:themeColor="text1" w:themeTint="D9"/>
          <w:sz w:val="20"/>
          <w:szCs w:val="20"/>
          <w:lang w:val="es-ES"/>
        </w:rPr>
        <w:t xml:space="preserve">l al contenido de cada una de las descripciones de clases </w:t>
      </w:r>
      <w:r w:rsidR="00BE6A05" w:rsidRPr="00DC481E">
        <w:rPr>
          <w:rFonts w:ascii="Segoe UI Light" w:eastAsiaTheme="majorEastAsia" w:hAnsi="Segoe UI Light" w:cs="Segoe UI Light"/>
          <w:color w:val="262626" w:themeColor="text1" w:themeTint="D9"/>
          <w:sz w:val="20"/>
          <w:szCs w:val="20"/>
          <w:lang w:val="es-ES"/>
        </w:rPr>
        <w:t>angostas</w:t>
      </w:r>
      <w:r w:rsidR="00BE6A05">
        <w:rPr>
          <w:rFonts w:ascii="Segoe UI Light" w:eastAsiaTheme="majorEastAsia" w:hAnsi="Segoe UI Light" w:cs="Segoe UI Light"/>
          <w:color w:val="262626" w:themeColor="text1" w:themeTint="D9"/>
          <w:sz w:val="20"/>
          <w:szCs w:val="20"/>
          <w:lang w:val="es-ES"/>
        </w:rPr>
        <w:t xml:space="preserve"> </w:t>
      </w:r>
      <w:r w:rsidRPr="00527CF4">
        <w:rPr>
          <w:rFonts w:ascii="Segoe UI Light" w:eastAsiaTheme="majorEastAsia" w:hAnsi="Segoe UI Light" w:cs="Segoe UI Light"/>
          <w:color w:val="262626" w:themeColor="text1" w:themeTint="D9"/>
          <w:sz w:val="20"/>
          <w:szCs w:val="20"/>
          <w:lang w:val="es-ES"/>
        </w:rPr>
        <w:t>de puestos</w:t>
      </w:r>
      <w:r w:rsidR="00527CF4">
        <w:rPr>
          <w:rFonts w:ascii="Segoe UI Light" w:eastAsiaTheme="majorEastAsia" w:hAnsi="Segoe UI Light" w:cs="Segoe UI Light"/>
          <w:color w:val="262626" w:themeColor="text1" w:themeTint="D9"/>
          <w:sz w:val="20"/>
          <w:szCs w:val="20"/>
          <w:lang w:val="es-ES"/>
        </w:rPr>
        <w:t xml:space="preserve">. </w:t>
      </w:r>
      <w:r w:rsidRPr="00527CF4">
        <w:rPr>
          <w:rFonts w:ascii="Segoe UI Light" w:eastAsiaTheme="majorEastAsia" w:hAnsi="Segoe UI Light" w:cs="Segoe UI Light"/>
          <w:color w:val="262626" w:themeColor="text1" w:themeTint="D9"/>
          <w:sz w:val="20"/>
          <w:szCs w:val="20"/>
          <w:lang w:val="es-ES"/>
        </w:rPr>
        <w:t xml:space="preserve">También </w:t>
      </w:r>
      <w:r w:rsidR="00255873" w:rsidRPr="00527CF4">
        <w:rPr>
          <w:rFonts w:ascii="Segoe UI Light" w:eastAsiaTheme="majorEastAsia" w:hAnsi="Segoe UI Light" w:cs="Segoe UI Light"/>
          <w:color w:val="262626" w:themeColor="text1" w:themeTint="D9"/>
          <w:sz w:val="20"/>
          <w:szCs w:val="20"/>
          <w:lang w:val="es-ES"/>
        </w:rPr>
        <w:t>corresponde definir como se indicó en líneas atrás</w:t>
      </w:r>
      <w:r w:rsidR="00BE6A05">
        <w:rPr>
          <w:rFonts w:ascii="Segoe UI Light" w:eastAsiaTheme="majorEastAsia" w:hAnsi="Segoe UI Light" w:cs="Segoe UI Light"/>
          <w:color w:val="262626" w:themeColor="text1" w:themeTint="D9"/>
          <w:sz w:val="20"/>
          <w:szCs w:val="20"/>
          <w:lang w:val="es-ES"/>
        </w:rPr>
        <w:t>,</w:t>
      </w:r>
      <w:r w:rsidR="00255873" w:rsidRPr="00527CF4">
        <w:rPr>
          <w:rFonts w:ascii="Segoe UI Light" w:eastAsiaTheme="majorEastAsia" w:hAnsi="Segoe UI Light" w:cs="Segoe UI Light"/>
          <w:color w:val="262626" w:themeColor="text1" w:themeTint="D9"/>
          <w:sz w:val="20"/>
          <w:szCs w:val="20"/>
          <w:lang w:val="es-ES"/>
        </w:rPr>
        <w:t xml:space="preserve"> los factores </w:t>
      </w:r>
      <w:r w:rsidR="00BE6A05" w:rsidRPr="00DC481E">
        <w:rPr>
          <w:rFonts w:ascii="Segoe UI Light" w:eastAsiaTheme="majorEastAsia" w:hAnsi="Segoe UI Light" w:cs="Segoe UI Light"/>
          <w:color w:val="262626" w:themeColor="text1" w:themeTint="D9"/>
          <w:sz w:val="20"/>
          <w:szCs w:val="20"/>
          <w:lang w:val="es-ES"/>
        </w:rPr>
        <w:t>y</w:t>
      </w:r>
      <w:r w:rsidR="00BE6A05">
        <w:rPr>
          <w:rFonts w:ascii="Segoe UI Light" w:eastAsiaTheme="majorEastAsia" w:hAnsi="Segoe UI Light" w:cs="Segoe UI Light"/>
          <w:color w:val="262626" w:themeColor="text1" w:themeTint="D9"/>
          <w:sz w:val="20"/>
          <w:szCs w:val="20"/>
          <w:lang w:val="es-ES"/>
        </w:rPr>
        <w:t xml:space="preserve"> </w:t>
      </w:r>
      <w:proofErr w:type="spellStart"/>
      <w:r w:rsidR="00255873" w:rsidRPr="00527CF4">
        <w:rPr>
          <w:rFonts w:ascii="Segoe UI Light" w:eastAsiaTheme="majorEastAsia" w:hAnsi="Segoe UI Light" w:cs="Segoe UI Light"/>
          <w:color w:val="262626" w:themeColor="text1" w:themeTint="D9"/>
          <w:sz w:val="20"/>
          <w:szCs w:val="20"/>
          <w:lang w:val="es-ES"/>
        </w:rPr>
        <w:t>microfactores</w:t>
      </w:r>
      <w:proofErr w:type="spellEnd"/>
      <w:r w:rsidR="00255873" w:rsidRPr="00527CF4">
        <w:rPr>
          <w:rFonts w:ascii="Segoe UI Light" w:eastAsiaTheme="majorEastAsia" w:hAnsi="Segoe UI Light" w:cs="Segoe UI Light"/>
          <w:color w:val="262626" w:themeColor="text1" w:themeTint="D9"/>
          <w:sz w:val="20"/>
          <w:szCs w:val="20"/>
          <w:lang w:val="es-ES"/>
        </w:rPr>
        <w:t xml:space="preserve"> compensables</w:t>
      </w:r>
      <w:r w:rsidR="00BE6A05">
        <w:rPr>
          <w:rFonts w:ascii="Segoe UI Light" w:eastAsiaTheme="majorEastAsia" w:hAnsi="Segoe UI Light" w:cs="Segoe UI Light"/>
          <w:color w:val="262626" w:themeColor="text1" w:themeTint="D9"/>
          <w:sz w:val="20"/>
          <w:szCs w:val="20"/>
          <w:lang w:val="es-ES"/>
        </w:rPr>
        <w:t>;</w:t>
      </w:r>
      <w:r w:rsidR="00255873" w:rsidRPr="00527CF4">
        <w:rPr>
          <w:rFonts w:ascii="Segoe UI Light" w:eastAsiaTheme="majorEastAsia" w:hAnsi="Segoe UI Light" w:cs="Segoe UI Light"/>
          <w:color w:val="262626" w:themeColor="text1" w:themeTint="D9"/>
          <w:sz w:val="20"/>
          <w:szCs w:val="20"/>
          <w:lang w:val="es-ES"/>
        </w:rPr>
        <w:t xml:space="preserve"> los grados para cada uno de ellos, </w:t>
      </w:r>
      <w:r w:rsidR="00CB254A" w:rsidRPr="00527CF4">
        <w:rPr>
          <w:rFonts w:ascii="Segoe UI Light" w:eastAsiaTheme="majorEastAsia" w:hAnsi="Segoe UI Light" w:cs="Segoe UI Light"/>
          <w:color w:val="262626" w:themeColor="text1" w:themeTint="D9"/>
          <w:sz w:val="20"/>
          <w:szCs w:val="20"/>
          <w:lang w:val="es-ES"/>
        </w:rPr>
        <w:t>la definición de los niveles</w:t>
      </w:r>
      <w:r w:rsidR="00255873" w:rsidRPr="00527CF4">
        <w:rPr>
          <w:rFonts w:ascii="Segoe UI Light" w:eastAsiaTheme="majorEastAsia" w:hAnsi="Segoe UI Light" w:cs="Segoe UI Light"/>
          <w:color w:val="262626" w:themeColor="text1" w:themeTint="D9"/>
          <w:sz w:val="20"/>
          <w:szCs w:val="20"/>
          <w:lang w:val="es-ES"/>
        </w:rPr>
        <w:t xml:space="preserve"> y posteriormente para cada clase </w:t>
      </w:r>
      <w:r w:rsidR="00BE6A05" w:rsidRPr="00DC481E">
        <w:rPr>
          <w:rFonts w:ascii="Segoe UI Light" w:eastAsiaTheme="majorEastAsia" w:hAnsi="Segoe UI Light" w:cs="Segoe UI Light"/>
          <w:color w:val="262626" w:themeColor="text1" w:themeTint="D9"/>
          <w:sz w:val="20"/>
          <w:szCs w:val="20"/>
          <w:lang w:val="es-ES"/>
        </w:rPr>
        <w:t>angosta</w:t>
      </w:r>
      <w:r w:rsidR="00BE6A05">
        <w:rPr>
          <w:rFonts w:ascii="Segoe UI Light" w:eastAsiaTheme="majorEastAsia" w:hAnsi="Segoe UI Light" w:cs="Segoe UI Light"/>
          <w:color w:val="262626" w:themeColor="text1" w:themeTint="D9"/>
          <w:sz w:val="20"/>
          <w:szCs w:val="20"/>
          <w:lang w:val="es-ES"/>
        </w:rPr>
        <w:t xml:space="preserve"> </w:t>
      </w:r>
      <w:r w:rsidR="00255873" w:rsidRPr="00527CF4">
        <w:rPr>
          <w:rFonts w:ascii="Segoe UI Light" w:eastAsiaTheme="majorEastAsia" w:hAnsi="Segoe UI Light" w:cs="Segoe UI Light"/>
          <w:color w:val="262626" w:themeColor="text1" w:themeTint="D9"/>
          <w:sz w:val="20"/>
          <w:szCs w:val="20"/>
          <w:lang w:val="es-ES"/>
        </w:rPr>
        <w:t xml:space="preserve">de puesto realizar la puntuación por cada factor y </w:t>
      </w:r>
      <w:proofErr w:type="spellStart"/>
      <w:r w:rsidR="00255873" w:rsidRPr="00527CF4">
        <w:rPr>
          <w:rFonts w:ascii="Segoe UI Light" w:eastAsiaTheme="majorEastAsia" w:hAnsi="Segoe UI Light" w:cs="Segoe UI Light"/>
          <w:color w:val="262626" w:themeColor="text1" w:themeTint="D9"/>
          <w:sz w:val="20"/>
          <w:szCs w:val="20"/>
          <w:lang w:val="es-ES"/>
        </w:rPr>
        <w:t>microfactor</w:t>
      </w:r>
      <w:proofErr w:type="spellEnd"/>
      <w:r w:rsidR="00255873" w:rsidRPr="00527CF4">
        <w:rPr>
          <w:rFonts w:ascii="Segoe UI Light" w:eastAsiaTheme="majorEastAsia" w:hAnsi="Segoe UI Light" w:cs="Segoe UI Light"/>
          <w:color w:val="262626" w:themeColor="text1" w:themeTint="D9"/>
          <w:sz w:val="20"/>
          <w:szCs w:val="20"/>
          <w:lang w:val="es-ES"/>
        </w:rPr>
        <w:t xml:space="preserve">. La </w:t>
      </w:r>
      <w:r w:rsidR="00CB254A" w:rsidRPr="00527CF4">
        <w:rPr>
          <w:rFonts w:ascii="Segoe UI Light" w:eastAsiaTheme="majorEastAsia" w:hAnsi="Segoe UI Light" w:cs="Segoe UI Light"/>
          <w:color w:val="262626" w:themeColor="text1" w:themeTint="D9"/>
          <w:sz w:val="20"/>
          <w:szCs w:val="20"/>
          <w:lang w:val="es-ES"/>
        </w:rPr>
        <w:t>definición y ap</w:t>
      </w:r>
      <w:r w:rsidR="00255873" w:rsidRPr="00527CF4">
        <w:rPr>
          <w:rFonts w:ascii="Segoe UI Light" w:eastAsiaTheme="majorEastAsia" w:hAnsi="Segoe UI Light" w:cs="Segoe UI Light"/>
          <w:color w:val="262626" w:themeColor="text1" w:themeTint="D9"/>
          <w:sz w:val="20"/>
          <w:szCs w:val="20"/>
          <w:lang w:val="es-ES"/>
        </w:rPr>
        <w:t>licabilidad de esta metodología</w:t>
      </w:r>
      <w:r w:rsidR="00255873" w:rsidRPr="00255873">
        <w:rPr>
          <w:rFonts w:ascii="Segoe UI Light" w:eastAsiaTheme="majorEastAsia" w:hAnsi="Segoe UI Light" w:cs="Segoe UI Light"/>
          <w:color w:val="262626" w:themeColor="text1" w:themeTint="D9"/>
          <w:sz w:val="20"/>
          <w:szCs w:val="20"/>
          <w:lang w:val="es-ES"/>
        </w:rPr>
        <w:t xml:space="preserve"> </w:t>
      </w:r>
      <w:r w:rsidR="00F53093">
        <w:rPr>
          <w:rFonts w:ascii="Segoe UI Light" w:eastAsiaTheme="majorEastAsia" w:hAnsi="Segoe UI Light" w:cs="Segoe UI Light"/>
          <w:color w:val="262626" w:themeColor="text1" w:themeTint="D9"/>
          <w:sz w:val="20"/>
          <w:szCs w:val="20"/>
          <w:lang w:val="es-ES"/>
        </w:rPr>
        <w:t>fu</w:t>
      </w:r>
      <w:r w:rsidR="009528A3">
        <w:rPr>
          <w:rFonts w:ascii="Segoe UI Light" w:eastAsiaTheme="majorEastAsia" w:hAnsi="Segoe UI Light" w:cs="Segoe UI Light"/>
          <w:color w:val="262626" w:themeColor="text1" w:themeTint="D9"/>
          <w:sz w:val="20"/>
          <w:szCs w:val="20"/>
          <w:lang w:val="es-ES"/>
        </w:rPr>
        <w:t xml:space="preserve">e altamente </w:t>
      </w:r>
      <w:r w:rsidR="00255873" w:rsidRPr="00255873">
        <w:rPr>
          <w:rFonts w:ascii="Segoe UI Light" w:eastAsiaTheme="majorEastAsia" w:hAnsi="Segoe UI Light" w:cs="Segoe UI Light"/>
          <w:color w:val="262626" w:themeColor="text1" w:themeTint="D9"/>
          <w:sz w:val="20"/>
          <w:szCs w:val="20"/>
          <w:lang w:val="es-ES"/>
        </w:rPr>
        <w:t>complej</w:t>
      </w:r>
      <w:r w:rsidR="00CB254A">
        <w:rPr>
          <w:rFonts w:ascii="Segoe UI Light" w:eastAsiaTheme="majorEastAsia" w:hAnsi="Segoe UI Light" w:cs="Segoe UI Light"/>
          <w:color w:val="262626" w:themeColor="text1" w:themeTint="D9"/>
          <w:sz w:val="20"/>
          <w:szCs w:val="20"/>
          <w:lang w:val="es-ES"/>
        </w:rPr>
        <w:t xml:space="preserve">a para el caso de nuestra institución; </w:t>
      </w:r>
      <w:r w:rsidR="00F53093">
        <w:rPr>
          <w:rFonts w:ascii="Segoe UI Light" w:eastAsiaTheme="majorEastAsia" w:hAnsi="Segoe UI Light" w:cs="Segoe UI Light"/>
          <w:color w:val="262626" w:themeColor="text1" w:themeTint="D9"/>
          <w:sz w:val="20"/>
          <w:szCs w:val="20"/>
          <w:lang w:val="es-ES"/>
        </w:rPr>
        <w:t xml:space="preserve">toda vez que la </w:t>
      </w:r>
      <w:r>
        <w:rPr>
          <w:rFonts w:ascii="Segoe UI Light" w:eastAsiaTheme="majorEastAsia" w:hAnsi="Segoe UI Light" w:cs="Segoe UI Light"/>
          <w:color w:val="262626" w:themeColor="text1" w:themeTint="D9"/>
          <w:sz w:val="20"/>
          <w:szCs w:val="20"/>
          <w:lang w:val="es-ES"/>
        </w:rPr>
        <w:t xml:space="preserve">estructura </w:t>
      </w:r>
      <w:r w:rsidR="00F53093">
        <w:rPr>
          <w:rFonts w:ascii="Segoe UI Light" w:eastAsiaTheme="majorEastAsia" w:hAnsi="Segoe UI Light" w:cs="Segoe UI Light"/>
          <w:color w:val="262626" w:themeColor="text1" w:themeTint="D9"/>
          <w:sz w:val="20"/>
          <w:szCs w:val="20"/>
          <w:lang w:val="es-ES"/>
        </w:rPr>
        <w:t xml:space="preserve">ocupacional y </w:t>
      </w:r>
      <w:r>
        <w:rPr>
          <w:rFonts w:ascii="Segoe UI Light" w:eastAsiaTheme="majorEastAsia" w:hAnsi="Segoe UI Light" w:cs="Segoe UI Light"/>
          <w:color w:val="262626" w:themeColor="text1" w:themeTint="D9"/>
          <w:sz w:val="20"/>
          <w:szCs w:val="20"/>
          <w:lang w:val="es-ES"/>
        </w:rPr>
        <w:t xml:space="preserve">salarial de </w:t>
      </w:r>
      <w:r w:rsidR="00911CC0">
        <w:rPr>
          <w:rFonts w:ascii="Segoe UI Light" w:eastAsiaTheme="majorEastAsia" w:hAnsi="Segoe UI Light" w:cs="Segoe UI Light"/>
          <w:color w:val="262626" w:themeColor="text1" w:themeTint="D9"/>
          <w:sz w:val="20"/>
          <w:szCs w:val="20"/>
          <w:lang w:val="es-ES"/>
        </w:rPr>
        <w:t>puestos</w:t>
      </w:r>
      <w:r>
        <w:rPr>
          <w:rFonts w:ascii="Segoe UI Light" w:eastAsiaTheme="majorEastAsia" w:hAnsi="Segoe UI Light" w:cs="Segoe UI Light"/>
          <w:color w:val="262626" w:themeColor="text1" w:themeTint="D9"/>
          <w:sz w:val="20"/>
          <w:szCs w:val="20"/>
          <w:lang w:val="es-ES"/>
        </w:rPr>
        <w:t xml:space="preserve"> </w:t>
      </w:r>
      <w:r w:rsidR="00F53093">
        <w:rPr>
          <w:rFonts w:ascii="Segoe UI Light" w:eastAsiaTheme="majorEastAsia" w:hAnsi="Segoe UI Light" w:cs="Segoe UI Light"/>
          <w:color w:val="262626" w:themeColor="text1" w:themeTint="D9"/>
          <w:sz w:val="20"/>
          <w:szCs w:val="20"/>
          <w:lang w:val="es-ES"/>
        </w:rPr>
        <w:t xml:space="preserve">del Poder Judicial involucra una </w:t>
      </w:r>
      <w:r w:rsidR="00F53093">
        <w:rPr>
          <w:rFonts w:ascii="Segoe UI Light" w:eastAsiaTheme="majorEastAsia" w:hAnsi="Segoe UI Light" w:cs="Segoe UI Light"/>
          <w:color w:val="262626" w:themeColor="text1" w:themeTint="D9"/>
          <w:sz w:val="20"/>
          <w:szCs w:val="20"/>
          <w:lang w:val="es-ES"/>
        </w:rPr>
        <w:lastRenderedPageBreak/>
        <w:t xml:space="preserve">serie de elementos </w:t>
      </w:r>
      <w:r w:rsidR="00255873" w:rsidRPr="00255873">
        <w:rPr>
          <w:rFonts w:ascii="Segoe UI Light" w:eastAsiaTheme="majorEastAsia" w:hAnsi="Segoe UI Light" w:cs="Segoe UI Light"/>
          <w:color w:val="262626" w:themeColor="text1" w:themeTint="D9"/>
          <w:sz w:val="20"/>
          <w:szCs w:val="20"/>
          <w:lang w:val="es-ES"/>
        </w:rPr>
        <w:t>particul</w:t>
      </w:r>
      <w:r w:rsidR="00F53093">
        <w:rPr>
          <w:rFonts w:ascii="Segoe UI Light" w:eastAsiaTheme="majorEastAsia" w:hAnsi="Segoe UI Light" w:cs="Segoe UI Light"/>
          <w:color w:val="262626" w:themeColor="text1" w:themeTint="D9"/>
          <w:sz w:val="20"/>
          <w:szCs w:val="20"/>
          <w:lang w:val="es-ES"/>
        </w:rPr>
        <w:t xml:space="preserve">ares, exigencias, </w:t>
      </w:r>
      <w:r w:rsidR="00047C07">
        <w:rPr>
          <w:rFonts w:ascii="Segoe UI Light" w:eastAsiaTheme="majorEastAsia" w:hAnsi="Segoe UI Light" w:cs="Segoe UI Light"/>
          <w:color w:val="262626" w:themeColor="text1" w:themeTint="D9"/>
          <w:sz w:val="20"/>
          <w:szCs w:val="20"/>
          <w:lang w:val="es-ES"/>
        </w:rPr>
        <w:t>dificultades y</w:t>
      </w:r>
      <w:r w:rsidR="00E718E2">
        <w:rPr>
          <w:rFonts w:ascii="Segoe UI Light" w:eastAsiaTheme="majorEastAsia" w:hAnsi="Segoe UI Light" w:cs="Segoe UI Light"/>
          <w:color w:val="262626" w:themeColor="text1" w:themeTint="D9"/>
          <w:sz w:val="20"/>
          <w:szCs w:val="20"/>
          <w:lang w:val="es-ES"/>
        </w:rPr>
        <w:t xml:space="preserve"> </w:t>
      </w:r>
      <w:r w:rsidR="00521C12">
        <w:rPr>
          <w:rFonts w:ascii="Segoe UI Light" w:eastAsiaTheme="majorEastAsia" w:hAnsi="Segoe UI Light" w:cs="Segoe UI Light"/>
          <w:color w:val="262626" w:themeColor="text1" w:themeTint="D9"/>
          <w:sz w:val="20"/>
          <w:szCs w:val="20"/>
          <w:lang w:val="es-ES"/>
        </w:rPr>
        <w:t xml:space="preserve">diversidad </w:t>
      </w:r>
      <w:r w:rsidR="00E718E2">
        <w:rPr>
          <w:rFonts w:ascii="Segoe UI Light" w:eastAsiaTheme="majorEastAsia" w:hAnsi="Segoe UI Light" w:cs="Segoe UI Light"/>
          <w:color w:val="262626" w:themeColor="text1" w:themeTint="D9"/>
          <w:sz w:val="20"/>
          <w:szCs w:val="20"/>
          <w:lang w:val="es-ES"/>
        </w:rPr>
        <w:t xml:space="preserve">de cargos </w:t>
      </w:r>
      <w:r w:rsidR="00F53093">
        <w:rPr>
          <w:rFonts w:ascii="Segoe UI Light" w:eastAsiaTheme="majorEastAsia" w:hAnsi="Segoe UI Light" w:cs="Segoe UI Light"/>
          <w:color w:val="262626" w:themeColor="text1" w:themeTint="D9"/>
          <w:sz w:val="20"/>
          <w:szCs w:val="20"/>
          <w:lang w:val="es-ES"/>
        </w:rPr>
        <w:t>irrepetibles en el sector público</w:t>
      </w:r>
      <w:r w:rsidR="00FE406D">
        <w:rPr>
          <w:rFonts w:ascii="Segoe UI Light" w:eastAsiaTheme="majorEastAsia" w:hAnsi="Segoe UI Light" w:cs="Segoe UI Light"/>
          <w:color w:val="262626" w:themeColor="text1" w:themeTint="D9"/>
          <w:sz w:val="20"/>
          <w:szCs w:val="20"/>
          <w:lang w:val="es-ES"/>
        </w:rPr>
        <w:t>; es decir</w:t>
      </w:r>
      <w:r w:rsidR="00BE6A05">
        <w:rPr>
          <w:rFonts w:ascii="Segoe UI Light" w:eastAsiaTheme="majorEastAsia" w:hAnsi="Segoe UI Light" w:cs="Segoe UI Light"/>
          <w:color w:val="262626" w:themeColor="text1" w:themeTint="D9"/>
          <w:sz w:val="20"/>
          <w:szCs w:val="20"/>
          <w:lang w:val="es-ES"/>
        </w:rPr>
        <w:t xml:space="preserve">, </w:t>
      </w:r>
      <w:r w:rsidR="00FE406D">
        <w:rPr>
          <w:rFonts w:ascii="Segoe UI Light" w:eastAsiaTheme="majorEastAsia" w:hAnsi="Segoe UI Light" w:cs="Segoe UI Light"/>
          <w:color w:val="262626" w:themeColor="text1" w:themeTint="D9"/>
          <w:sz w:val="20"/>
          <w:szCs w:val="20"/>
          <w:lang w:val="es-ES"/>
        </w:rPr>
        <w:t xml:space="preserve"> la naturaleza del Poder Judicial es únic</w:t>
      </w:r>
      <w:r w:rsidR="00527CF4">
        <w:rPr>
          <w:rFonts w:ascii="Segoe UI Light" w:eastAsiaTheme="majorEastAsia" w:hAnsi="Segoe UI Light" w:cs="Segoe UI Light"/>
          <w:color w:val="262626" w:themeColor="text1" w:themeTint="D9"/>
          <w:sz w:val="20"/>
          <w:szCs w:val="20"/>
          <w:lang w:val="es-ES"/>
        </w:rPr>
        <w:t>a y como ya se indicó en párrafos anteriores</w:t>
      </w:r>
      <w:r w:rsidR="003624F3" w:rsidRPr="00DC481E">
        <w:rPr>
          <w:rFonts w:ascii="Segoe UI Light" w:eastAsiaTheme="majorEastAsia" w:hAnsi="Segoe UI Light" w:cs="Segoe UI Light"/>
          <w:color w:val="262626" w:themeColor="text1" w:themeTint="D9"/>
          <w:sz w:val="20"/>
          <w:szCs w:val="20"/>
          <w:lang w:val="es-ES"/>
        </w:rPr>
        <w:t>,</w:t>
      </w:r>
      <w:r w:rsidR="00527CF4">
        <w:rPr>
          <w:rFonts w:ascii="Segoe UI Light" w:eastAsiaTheme="majorEastAsia" w:hAnsi="Segoe UI Light" w:cs="Segoe UI Light"/>
          <w:color w:val="262626" w:themeColor="text1" w:themeTint="D9"/>
          <w:sz w:val="20"/>
          <w:szCs w:val="20"/>
          <w:lang w:val="es-ES"/>
        </w:rPr>
        <w:t xml:space="preserve"> </w:t>
      </w:r>
      <w:r w:rsidR="00BE6A05">
        <w:rPr>
          <w:rFonts w:ascii="Segoe UI Light" w:eastAsiaTheme="majorEastAsia" w:hAnsi="Segoe UI Light" w:cs="Segoe UI Light"/>
          <w:color w:val="262626" w:themeColor="text1" w:themeTint="D9"/>
          <w:sz w:val="20"/>
          <w:szCs w:val="20"/>
          <w:lang w:val="es-ES"/>
        </w:rPr>
        <w:t xml:space="preserve"> </w:t>
      </w:r>
      <w:r w:rsidR="00BE6A05" w:rsidRPr="00DC481E">
        <w:rPr>
          <w:rFonts w:ascii="Segoe UI Light" w:eastAsiaTheme="majorEastAsia" w:hAnsi="Segoe UI Light" w:cs="Segoe UI Light"/>
          <w:color w:val="262626" w:themeColor="text1" w:themeTint="D9"/>
          <w:sz w:val="20"/>
          <w:szCs w:val="20"/>
          <w:lang w:val="es-ES"/>
        </w:rPr>
        <w:t>está</w:t>
      </w:r>
      <w:r w:rsidR="00BE6A05">
        <w:rPr>
          <w:rFonts w:ascii="Segoe UI Light" w:eastAsiaTheme="majorEastAsia" w:hAnsi="Segoe UI Light" w:cs="Segoe UI Light"/>
          <w:color w:val="262626" w:themeColor="text1" w:themeTint="D9"/>
          <w:sz w:val="20"/>
          <w:szCs w:val="20"/>
          <w:lang w:val="es-ES"/>
        </w:rPr>
        <w:t xml:space="preserve"> </w:t>
      </w:r>
      <w:r w:rsidR="00527CF4">
        <w:rPr>
          <w:rFonts w:ascii="Segoe UI Light" w:eastAsiaTheme="majorEastAsia" w:hAnsi="Segoe UI Light" w:cs="Segoe UI Light"/>
          <w:color w:val="262626" w:themeColor="text1" w:themeTint="D9"/>
          <w:sz w:val="20"/>
          <w:szCs w:val="20"/>
          <w:lang w:val="es-ES"/>
        </w:rPr>
        <w:t>constituid</w:t>
      </w:r>
      <w:r w:rsidR="00BE6A05">
        <w:rPr>
          <w:rFonts w:ascii="Segoe UI Light" w:eastAsiaTheme="majorEastAsia" w:hAnsi="Segoe UI Light" w:cs="Segoe UI Light"/>
          <w:color w:val="262626" w:themeColor="text1" w:themeTint="D9"/>
          <w:sz w:val="20"/>
          <w:szCs w:val="20"/>
          <w:lang w:val="es-ES"/>
        </w:rPr>
        <w:t>a</w:t>
      </w:r>
      <w:r w:rsidR="00527CF4">
        <w:rPr>
          <w:rFonts w:ascii="Segoe UI Light" w:eastAsiaTheme="majorEastAsia" w:hAnsi="Segoe UI Light" w:cs="Segoe UI Light"/>
          <w:color w:val="262626" w:themeColor="text1" w:themeTint="D9"/>
          <w:sz w:val="20"/>
          <w:szCs w:val="20"/>
          <w:lang w:val="es-ES"/>
        </w:rPr>
        <w:t xml:space="preserve"> </w:t>
      </w:r>
      <w:r w:rsidR="00430E92">
        <w:rPr>
          <w:rFonts w:ascii="Segoe UI Light" w:eastAsiaTheme="majorEastAsia" w:hAnsi="Segoe UI Light" w:cs="Segoe UI Light"/>
          <w:color w:val="262626" w:themeColor="text1" w:themeTint="D9"/>
          <w:sz w:val="20"/>
          <w:szCs w:val="20"/>
          <w:lang w:val="es-ES"/>
        </w:rPr>
        <w:t>por 210 clases anchas de puestos</w:t>
      </w:r>
      <w:r w:rsidR="005F3FD3">
        <w:rPr>
          <w:rFonts w:ascii="Segoe UI Light" w:eastAsiaTheme="majorEastAsia" w:hAnsi="Segoe UI Light" w:cs="Segoe UI Light"/>
          <w:color w:val="262626" w:themeColor="text1" w:themeTint="D9"/>
          <w:sz w:val="20"/>
          <w:szCs w:val="20"/>
          <w:lang w:val="es-ES"/>
        </w:rPr>
        <w:t xml:space="preserve"> para efectos de pago </w:t>
      </w:r>
      <w:r w:rsidR="00430E92">
        <w:rPr>
          <w:rFonts w:ascii="Segoe UI Light" w:eastAsiaTheme="majorEastAsia" w:hAnsi="Segoe UI Light" w:cs="Segoe UI Light"/>
          <w:color w:val="262626" w:themeColor="text1" w:themeTint="D9"/>
          <w:sz w:val="20"/>
          <w:szCs w:val="20"/>
          <w:lang w:val="es-ES"/>
        </w:rPr>
        <w:t xml:space="preserve">y en ellas </w:t>
      </w:r>
      <w:r w:rsidR="005F3FD3">
        <w:rPr>
          <w:rFonts w:ascii="Segoe UI Light" w:eastAsiaTheme="majorEastAsia" w:hAnsi="Segoe UI Light" w:cs="Segoe UI Light"/>
          <w:color w:val="262626" w:themeColor="text1" w:themeTint="D9"/>
          <w:sz w:val="20"/>
          <w:szCs w:val="20"/>
          <w:lang w:val="es-ES"/>
        </w:rPr>
        <w:t xml:space="preserve">incorporadas </w:t>
      </w:r>
      <w:r w:rsidR="00430E92">
        <w:rPr>
          <w:rFonts w:ascii="Segoe UI Light" w:eastAsiaTheme="majorEastAsia" w:hAnsi="Segoe UI Light" w:cs="Segoe UI Light"/>
          <w:color w:val="262626" w:themeColor="text1" w:themeTint="D9"/>
          <w:sz w:val="20"/>
          <w:szCs w:val="20"/>
          <w:lang w:val="es-ES"/>
        </w:rPr>
        <w:t>464 clases angostas.</w:t>
      </w:r>
    </w:p>
    <w:p w14:paraId="1A53F1A2" w14:textId="77777777" w:rsidR="00527CF4" w:rsidRDefault="00527CF4" w:rsidP="00255873">
      <w:pPr>
        <w:widowControl w:val="0"/>
        <w:tabs>
          <w:tab w:val="left" w:pos="432"/>
          <w:tab w:val="left" w:pos="1152"/>
          <w:tab w:val="left" w:pos="1584"/>
          <w:tab w:val="left" w:pos="2160"/>
        </w:tabs>
        <w:suppressAutoHyphens/>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BA2D8F1" w14:textId="36D3CCB0" w:rsidR="00F641FA" w:rsidRDefault="00F641FA" w:rsidP="005F3FD3">
      <w:pPr>
        <w:autoSpaceDE w:val="0"/>
        <w:autoSpaceDN w:val="0"/>
        <w:adjustRightInd w:val="0"/>
        <w:spacing w:after="0" w:line="240" w:lineRule="auto"/>
        <w:jc w:val="both"/>
        <w:rPr>
          <w:rFonts w:ascii="Segoe UI Light" w:hAnsi="Segoe UI Light" w:cs="Segoe UI Light"/>
          <w:color w:val="000000"/>
          <w:sz w:val="20"/>
          <w:szCs w:val="20"/>
        </w:rPr>
      </w:pPr>
      <w:r w:rsidRPr="00F641FA">
        <w:rPr>
          <w:rFonts w:ascii="Segoe UI Light" w:hAnsi="Segoe UI Light" w:cs="Segoe UI Light"/>
          <w:color w:val="000000"/>
          <w:sz w:val="20"/>
          <w:szCs w:val="20"/>
        </w:rPr>
        <w:t>La secuencia propuesta por la herramienta de valoración implic</w:t>
      </w:r>
      <w:r w:rsidR="00430E92">
        <w:rPr>
          <w:rFonts w:ascii="Segoe UI Light" w:hAnsi="Segoe UI Light" w:cs="Segoe UI Light"/>
          <w:color w:val="000000"/>
          <w:sz w:val="20"/>
          <w:szCs w:val="20"/>
        </w:rPr>
        <w:t xml:space="preserve">ó </w:t>
      </w:r>
      <w:r w:rsidRPr="00F641FA">
        <w:rPr>
          <w:rFonts w:ascii="Segoe UI Light" w:hAnsi="Segoe UI Light" w:cs="Segoe UI Light"/>
          <w:color w:val="000000"/>
          <w:sz w:val="20"/>
          <w:szCs w:val="20"/>
        </w:rPr>
        <w:t>una serie de</w:t>
      </w:r>
      <w:r w:rsidR="0036046B">
        <w:rPr>
          <w:rFonts w:ascii="Segoe UI Light" w:hAnsi="Segoe UI Light" w:cs="Segoe UI Light"/>
          <w:color w:val="000000"/>
          <w:sz w:val="20"/>
          <w:szCs w:val="20"/>
        </w:rPr>
        <w:t xml:space="preserve"> </w:t>
      </w:r>
      <w:r w:rsidRPr="00F641FA">
        <w:rPr>
          <w:rFonts w:ascii="Segoe UI Light" w:hAnsi="Segoe UI Light" w:cs="Segoe UI Light"/>
          <w:color w:val="000000"/>
          <w:sz w:val="20"/>
          <w:szCs w:val="20"/>
        </w:rPr>
        <w:t xml:space="preserve">etapas sucesivas, </w:t>
      </w:r>
      <w:r w:rsidR="005F3FD3">
        <w:rPr>
          <w:rFonts w:ascii="Segoe UI Light" w:hAnsi="Segoe UI Light" w:cs="Segoe UI Light"/>
          <w:color w:val="000000"/>
          <w:sz w:val="20"/>
          <w:szCs w:val="20"/>
        </w:rPr>
        <w:t>que de manera general se enuncian:</w:t>
      </w:r>
    </w:p>
    <w:p w14:paraId="6726B7B7" w14:textId="77777777" w:rsidR="005F3FD3" w:rsidRDefault="005F3FD3" w:rsidP="005F3FD3">
      <w:pPr>
        <w:autoSpaceDE w:val="0"/>
        <w:autoSpaceDN w:val="0"/>
        <w:adjustRightInd w:val="0"/>
        <w:spacing w:after="0" w:line="240" w:lineRule="auto"/>
        <w:jc w:val="both"/>
        <w:rPr>
          <w:rFonts w:ascii="Segoe UI Light" w:hAnsi="Segoe UI Light" w:cs="Segoe UI Light"/>
          <w:color w:val="000000"/>
          <w:sz w:val="20"/>
          <w:szCs w:val="20"/>
        </w:rPr>
      </w:pPr>
    </w:p>
    <w:p w14:paraId="2C4AF185" w14:textId="6B3247DC" w:rsidR="000C4481" w:rsidRDefault="00F641FA" w:rsidP="0056150A">
      <w:pPr>
        <w:autoSpaceDE w:val="0"/>
        <w:autoSpaceDN w:val="0"/>
        <w:adjustRightInd w:val="0"/>
        <w:spacing w:after="0" w:line="240" w:lineRule="auto"/>
        <w:jc w:val="both"/>
        <w:rPr>
          <w:rFonts w:ascii="Segoe UI Light" w:hAnsi="Segoe UI Light" w:cs="Segoe UI Light"/>
          <w:color w:val="000000"/>
          <w:sz w:val="20"/>
          <w:szCs w:val="20"/>
        </w:rPr>
      </w:pPr>
      <w:r w:rsidRPr="00F641FA">
        <w:rPr>
          <w:rFonts w:ascii="Segoe UI Light" w:hAnsi="Segoe UI Light" w:cs="Segoe UI Light"/>
          <w:color w:val="000000"/>
          <w:sz w:val="20"/>
          <w:szCs w:val="20"/>
        </w:rPr>
        <w:t xml:space="preserve">1. </w:t>
      </w:r>
      <w:r w:rsidR="000C4481">
        <w:rPr>
          <w:rFonts w:ascii="Segoe UI Light" w:hAnsi="Segoe UI Light" w:cs="Segoe UI Light"/>
          <w:color w:val="000000"/>
          <w:sz w:val="20"/>
          <w:szCs w:val="20"/>
        </w:rPr>
        <w:t xml:space="preserve">Parte de los </w:t>
      </w:r>
      <w:r w:rsidR="00430E92">
        <w:rPr>
          <w:rFonts w:ascii="Segoe UI Light" w:hAnsi="Segoe UI Light" w:cs="Segoe UI Light"/>
          <w:color w:val="000000"/>
          <w:sz w:val="20"/>
          <w:szCs w:val="20"/>
        </w:rPr>
        <w:t>salarios base</w:t>
      </w:r>
      <w:r w:rsidR="00117217">
        <w:rPr>
          <w:rFonts w:ascii="Segoe UI Light" w:hAnsi="Segoe UI Light" w:cs="Segoe UI Light"/>
          <w:color w:val="000000"/>
          <w:sz w:val="20"/>
          <w:szCs w:val="20"/>
        </w:rPr>
        <w:t xml:space="preserve"> </w:t>
      </w:r>
      <w:r w:rsidR="000C4481">
        <w:rPr>
          <w:rFonts w:ascii="Segoe UI Light" w:hAnsi="Segoe UI Light" w:cs="Segoe UI Light"/>
          <w:color w:val="000000"/>
          <w:sz w:val="20"/>
          <w:szCs w:val="20"/>
        </w:rPr>
        <w:t>que se encuentran establecidos en el instrumento denominado Índice Salarial vigente, y que está referid</w:t>
      </w:r>
      <w:r w:rsidR="00430E92">
        <w:rPr>
          <w:rFonts w:ascii="Segoe UI Light" w:hAnsi="Segoe UI Light" w:cs="Segoe UI Light"/>
          <w:color w:val="000000"/>
          <w:sz w:val="20"/>
          <w:szCs w:val="20"/>
        </w:rPr>
        <w:t>a a cada una de las anchas de puestos.</w:t>
      </w:r>
    </w:p>
    <w:p w14:paraId="38C3E701" w14:textId="77777777" w:rsidR="000C4481" w:rsidRDefault="000C4481" w:rsidP="0056150A">
      <w:pPr>
        <w:autoSpaceDE w:val="0"/>
        <w:autoSpaceDN w:val="0"/>
        <w:adjustRightInd w:val="0"/>
        <w:spacing w:after="0" w:line="240" w:lineRule="auto"/>
        <w:jc w:val="both"/>
        <w:rPr>
          <w:rFonts w:ascii="Segoe UI Light" w:hAnsi="Segoe UI Light" w:cs="Segoe UI Light"/>
          <w:color w:val="000000"/>
          <w:sz w:val="20"/>
          <w:szCs w:val="20"/>
        </w:rPr>
      </w:pPr>
    </w:p>
    <w:p w14:paraId="6A283C25" w14:textId="5396355F" w:rsidR="000A60B2" w:rsidRDefault="000C4481" w:rsidP="0056150A">
      <w:pPr>
        <w:autoSpaceDE w:val="0"/>
        <w:autoSpaceDN w:val="0"/>
        <w:adjustRightInd w:val="0"/>
        <w:spacing w:after="0" w:line="240" w:lineRule="auto"/>
        <w:jc w:val="both"/>
        <w:rPr>
          <w:rFonts w:ascii="Segoe UI Light" w:hAnsi="Segoe UI Light" w:cs="Segoe UI Light"/>
          <w:color w:val="000000"/>
          <w:sz w:val="20"/>
          <w:szCs w:val="20"/>
        </w:rPr>
      </w:pPr>
      <w:r w:rsidRPr="00DC481E">
        <w:rPr>
          <w:rFonts w:ascii="Segoe UI Light" w:hAnsi="Segoe UI Light" w:cs="Segoe UI Light"/>
          <w:color w:val="000000"/>
          <w:sz w:val="20"/>
          <w:szCs w:val="20"/>
        </w:rPr>
        <w:t xml:space="preserve">2. </w:t>
      </w:r>
      <w:r w:rsidR="00250BA9" w:rsidRPr="00DC481E">
        <w:rPr>
          <w:rFonts w:ascii="Segoe UI Light" w:hAnsi="Segoe UI Light" w:cs="Segoe UI Light"/>
          <w:color w:val="000000"/>
          <w:sz w:val="20"/>
          <w:szCs w:val="20"/>
        </w:rPr>
        <w:t xml:space="preserve">Análisis y revisión al </w:t>
      </w:r>
      <w:r w:rsidR="000A60B2" w:rsidRPr="00DC481E">
        <w:rPr>
          <w:rFonts w:ascii="Segoe UI Light" w:hAnsi="Segoe UI Light" w:cs="Segoe UI Light"/>
          <w:color w:val="000000"/>
          <w:sz w:val="20"/>
          <w:szCs w:val="20"/>
        </w:rPr>
        <w:t xml:space="preserve">contenido </w:t>
      </w:r>
      <w:r w:rsidR="00250BA9" w:rsidRPr="00DC481E">
        <w:rPr>
          <w:rFonts w:ascii="Segoe UI Light" w:hAnsi="Segoe UI Light" w:cs="Segoe UI Light"/>
          <w:color w:val="000000"/>
          <w:sz w:val="20"/>
          <w:szCs w:val="20"/>
        </w:rPr>
        <w:t xml:space="preserve">de cada una de las </w:t>
      </w:r>
      <w:r w:rsidR="000A60B2" w:rsidRPr="00DC481E">
        <w:rPr>
          <w:rFonts w:ascii="Segoe UI Light" w:hAnsi="Segoe UI Light" w:cs="Segoe UI Light"/>
          <w:color w:val="000000"/>
          <w:sz w:val="20"/>
          <w:szCs w:val="20"/>
        </w:rPr>
        <w:t>descripciones de clases</w:t>
      </w:r>
      <w:r w:rsidR="00E332C1" w:rsidRPr="00DC481E">
        <w:rPr>
          <w:rFonts w:ascii="Segoe UI Light" w:hAnsi="Segoe UI Light" w:cs="Segoe UI Light"/>
          <w:color w:val="000000"/>
          <w:sz w:val="20"/>
          <w:szCs w:val="20"/>
        </w:rPr>
        <w:t xml:space="preserve"> angostas</w:t>
      </w:r>
      <w:r w:rsidR="000A60B2" w:rsidRPr="00DC481E">
        <w:rPr>
          <w:rFonts w:ascii="Segoe UI Light" w:hAnsi="Segoe UI Light" w:cs="Segoe UI Light"/>
          <w:color w:val="000000"/>
          <w:sz w:val="20"/>
          <w:szCs w:val="20"/>
        </w:rPr>
        <w:t xml:space="preserve"> de puestos</w:t>
      </w:r>
      <w:r w:rsidRPr="00DC481E">
        <w:rPr>
          <w:rFonts w:ascii="Segoe UI Light" w:hAnsi="Segoe UI Light" w:cs="Segoe UI Light"/>
          <w:color w:val="000000"/>
          <w:sz w:val="20"/>
          <w:szCs w:val="20"/>
        </w:rPr>
        <w:t xml:space="preserve">; que </w:t>
      </w:r>
      <w:r w:rsidR="005F3FD3" w:rsidRPr="00DC481E">
        <w:rPr>
          <w:rFonts w:ascii="Segoe UI Light" w:hAnsi="Segoe UI Light" w:cs="Segoe UI Light"/>
          <w:color w:val="000000"/>
          <w:sz w:val="20"/>
          <w:szCs w:val="20"/>
        </w:rPr>
        <w:t>conforman</w:t>
      </w:r>
      <w:r w:rsidR="00B04C12" w:rsidRPr="00DC481E">
        <w:rPr>
          <w:rFonts w:ascii="Segoe UI Light" w:hAnsi="Segoe UI Light" w:cs="Segoe UI Light"/>
          <w:color w:val="000000"/>
          <w:sz w:val="20"/>
          <w:szCs w:val="20"/>
        </w:rPr>
        <w:t xml:space="preserve"> </w:t>
      </w:r>
      <w:r w:rsidRPr="00DC481E">
        <w:rPr>
          <w:rFonts w:ascii="Segoe UI Light" w:hAnsi="Segoe UI Light" w:cs="Segoe UI Light"/>
          <w:color w:val="000000"/>
          <w:sz w:val="20"/>
          <w:szCs w:val="20"/>
        </w:rPr>
        <w:t>cada clase ancha</w:t>
      </w:r>
      <w:r w:rsidR="00DC481E" w:rsidRPr="00DC481E">
        <w:rPr>
          <w:rFonts w:ascii="Segoe UI Light" w:hAnsi="Segoe UI Light" w:cs="Segoe UI Light"/>
          <w:color w:val="000000"/>
          <w:sz w:val="20"/>
          <w:szCs w:val="20"/>
        </w:rPr>
        <w:t>.</w:t>
      </w:r>
    </w:p>
    <w:p w14:paraId="009B66D2" w14:textId="77777777" w:rsidR="000A60B2" w:rsidRDefault="000A60B2" w:rsidP="0056150A">
      <w:pPr>
        <w:autoSpaceDE w:val="0"/>
        <w:autoSpaceDN w:val="0"/>
        <w:adjustRightInd w:val="0"/>
        <w:spacing w:after="0" w:line="240" w:lineRule="auto"/>
        <w:jc w:val="both"/>
        <w:rPr>
          <w:rFonts w:ascii="Segoe UI Light" w:hAnsi="Segoe UI Light" w:cs="Segoe UI Light"/>
          <w:color w:val="000000"/>
          <w:sz w:val="20"/>
          <w:szCs w:val="20"/>
        </w:rPr>
      </w:pPr>
    </w:p>
    <w:p w14:paraId="6B09E939" w14:textId="57A4A937" w:rsidR="00F641FA" w:rsidRPr="00F641FA" w:rsidRDefault="000A60B2" w:rsidP="0056150A">
      <w:pPr>
        <w:autoSpaceDE w:val="0"/>
        <w:autoSpaceDN w:val="0"/>
        <w:adjustRightInd w:val="0"/>
        <w:spacing w:after="0" w:line="240" w:lineRule="auto"/>
        <w:jc w:val="both"/>
        <w:rPr>
          <w:rFonts w:ascii="Segoe UI Light" w:hAnsi="Segoe UI Light" w:cs="Segoe UI Light"/>
          <w:color w:val="000000"/>
          <w:sz w:val="20"/>
          <w:szCs w:val="20"/>
        </w:rPr>
      </w:pPr>
      <w:r w:rsidRPr="00DC481E">
        <w:rPr>
          <w:rFonts w:ascii="Segoe UI Light" w:hAnsi="Segoe UI Light" w:cs="Segoe UI Light"/>
          <w:color w:val="000000"/>
          <w:sz w:val="20"/>
          <w:szCs w:val="20"/>
        </w:rPr>
        <w:t>2.</w:t>
      </w:r>
      <w:r w:rsidR="00250BA9" w:rsidRPr="00DC481E">
        <w:rPr>
          <w:rFonts w:ascii="Segoe UI Light" w:hAnsi="Segoe UI Light" w:cs="Segoe UI Light"/>
          <w:color w:val="000000"/>
          <w:sz w:val="20"/>
          <w:szCs w:val="20"/>
        </w:rPr>
        <w:t xml:space="preserve">Definición de los </w:t>
      </w:r>
      <w:r w:rsidR="00F641FA" w:rsidRPr="00DC481E">
        <w:rPr>
          <w:rFonts w:ascii="Segoe UI Light" w:hAnsi="Segoe UI Light" w:cs="Segoe UI Light"/>
          <w:color w:val="000000"/>
          <w:sz w:val="20"/>
          <w:szCs w:val="20"/>
        </w:rPr>
        <w:t>factores de valoración clav</w:t>
      </w:r>
      <w:r w:rsidR="00430E92" w:rsidRPr="00DC481E">
        <w:rPr>
          <w:rFonts w:ascii="Segoe UI Light" w:hAnsi="Segoe UI Light" w:cs="Segoe UI Light"/>
          <w:color w:val="000000"/>
          <w:sz w:val="20"/>
          <w:szCs w:val="20"/>
        </w:rPr>
        <w:t>es; así como de los subfactores.</w:t>
      </w:r>
      <w:r w:rsidR="00430E92">
        <w:rPr>
          <w:rFonts w:ascii="Segoe UI Light" w:hAnsi="Segoe UI Light" w:cs="Segoe UI Light"/>
          <w:color w:val="000000"/>
          <w:sz w:val="20"/>
          <w:szCs w:val="20"/>
        </w:rPr>
        <w:t xml:space="preserve"> </w:t>
      </w:r>
    </w:p>
    <w:p w14:paraId="02F1D761" w14:textId="77777777" w:rsidR="00F641FA" w:rsidRDefault="00F641FA" w:rsidP="0056150A">
      <w:pPr>
        <w:autoSpaceDE w:val="0"/>
        <w:autoSpaceDN w:val="0"/>
        <w:adjustRightInd w:val="0"/>
        <w:spacing w:after="0" w:line="240" w:lineRule="auto"/>
        <w:jc w:val="both"/>
        <w:rPr>
          <w:rFonts w:ascii="Segoe UI Light" w:hAnsi="Segoe UI Light" w:cs="Segoe UI Light"/>
          <w:color w:val="000000"/>
          <w:sz w:val="20"/>
          <w:szCs w:val="20"/>
        </w:rPr>
      </w:pPr>
    </w:p>
    <w:p w14:paraId="5343DDBE" w14:textId="72538A6D" w:rsidR="00F641FA" w:rsidRPr="00F641FA" w:rsidRDefault="000A60B2" w:rsidP="0056150A">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3</w:t>
      </w:r>
      <w:r w:rsidR="00F641FA" w:rsidRPr="00F641FA">
        <w:rPr>
          <w:rFonts w:ascii="Segoe UI Light" w:hAnsi="Segoe UI Light" w:cs="Segoe UI Light"/>
          <w:color w:val="000000"/>
          <w:sz w:val="20"/>
          <w:szCs w:val="20"/>
        </w:rPr>
        <w:t>. Operacion</w:t>
      </w:r>
      <w:r w:rsidR="00430E92">
        <w:rPr>
          <w:rFonts w:ascii="Segoe UI Light" w:hAnsi="Segoe UI Light" w:cs="Segoe UI Light"/>
          <w:color w:val="000000"/>
          <w:sz w:val="20"/>
          <w:szCs w:val="20"/>
        </w:rPr>
        <w:t xml:space="preserve">alización de los </w:t>
      </w:r>
      <w:r w:rsidR="00F641FA" w:rsidRPr="00F641FA">
        <w:rPr>
          <w:rFonts w:ascii="Segoe UI Light" w:hAnsi="Segoe UI Light" w:cs="Segoe UI Light"/>
          <w:color w:val="000000"/>
          <w:sz w:val="20"/>
          <w:szCs w:val="20"/>
        </w:rPr>
        <w:t>factor</w:t>
      </w:r>
      <w:r w:rsidR="00430E92">
        <w:rPr>
          <w:rFonts w:ascii="Segoe UI Light" w:hAnsi="Segoe UI Light" w:cs="Segoe UI Light"/>
          <w:color w:val="000000"/>
          <w:sz w:val="20"/>
          <w:szCs w:val="20"/>
        </w:rPr>
        <w:t xml:space="preserve">es compensables; </w:t>
      </w:r>
      <w:r w:rsidR="00F641FA" w:rsidRPr="00F641FA">
        <w:rPr>
          <w:rFonts w:ascii="Segoe UI Light" w:hAnsi="Segoe UI Light" w:cs="Segoe UI Light"/>
          <w:color w:val="000000"/>
          <w:sz w:val="20"/>
          <w:szCs w:val="20"/>
        </w:rPr>
        <w:t xml:space="preserve">esto es, desagregarlos en sus </w:t>
      </w:r>
      <w:r w:rsidR="00250BA9">
        <w:rPr>
          <w:rFonts w:ascii="Segoe UI Light" w:hAnsi="Segoe UI Light" w:cs="Segoe UI Light"/>
          <w:color w:val="000000"/>
          <w:sz w:val="20"/>
          <w:szCs w:val="20"/>
        </w:rPr>
        <w:t>subfactores.</w:t>
      </w:r>
    </w:p>
    <w:p w14:paraId="77080781" w14:textId="77777777" w:rsidR="00F641FA" w:rsidRDefault="00F641FA" w:rsidP="0056150A">
      <w:pPr>
        <w:autoSpaceDE w:val="0"/>
        <w:autoSpaceDN w:val="0"/>
        <w:adjustRightInd w:val="0"/>
        <w:spacing w:after="0" w:line="240" w:lineRule="auto"/>
        <w:jc w:val="both"/>
        <w:rPr>
          <w:rFonts w:ascii="Segoe UI Light" w:hAnsi="Segoe UI Light" w:cs="Segoe UI Light"/>
          <w:color w:val="000000"/>
          <w:sz w:val="20"/>
          <w:szCs w:val="20"/>
        </w:rPr>
      </w:pPr>
    </w:p>
    <w:p w14:paraId="716F8F7D" w14:textId="20B1CA19" w:rsidR="00F641FA" w:rsidRPr="00F641FA" w:rsidRDefault="000A60B2" w:rsidP="0056150A">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4</w:t>
      </w:r>
      <w:r w:rsidR="00F641FA" w:rsidRPr="00F641FA">
        <w:rPr>
          <w:rFonts w:ascii="Segoe UI Light" w:hAnsi="Segoe UI Light" w:cs="Segoe UI Light"/>
          <w:color w:val="000000"/>
          <w:sz w:val="20"/>
          <w:szCs w:val="20"/>
        </w:rPr>
        <w:t>. Pond</w:t>
      </w:r>
      <w:r w:rsidR="00430E92">
        <w:rPr>
          <w:rFonts w:ascii="Segoe UI Light" w:hAnsi="Segoe UI Light" w:cs="Segoe UI Light"/>
          <w:color w:val="000000"/>
          <w:sz w:val="20"/>
          <w:szCs w:val="20"/>
        </w:rPr>
        <w:t xml:space="preserve">eración de los </w:t>
      </w:r>
      <w:r w:rsidR="00F641FA" w:rsidRPr="00F641FA">
        <w:rPr>
          <w:rFonts w:ascii="Segoe UI Light" w:hAnsi="Segoe UI Light" w:cs="Segoe UI Light"/>
          <w:color w:val="000000"/>
          <w:sz w:val="20"/>
          <w:szCs w:val="20"/>
        </w:rPr>
        <w:t>factores, subfactores</w:t>
      </w:r>
      <w:r w:rsidR="00DC481E">
        <w:rPr>
          <w:rFonts w:ascii="Segoe UI Light" w:hAnsi="Segoe UI Light" w:cs="Segoe UI Light"/>
          <w:color w:val="000000"/>
          <w:sz w:val="20"/>
          <w:szCs w:val="20"/>
        </w:rPr>
        <w:t>. E</w:t>
      </w:r>
      <w:r w:rsidR="00F641FA" w:rsidRPr="00F641FA">
        <w:rPr>
          <w:rFonts w:ascii="Segoe UI Light" w:hAnsi="Segoe UI Light" w:cs="Segoe UI Light"/>
          <w:color w:val="000000"/>
          <w:sz w:val="20"/>
          <w:szCs w:val="20"/>
        </w:rPr>
        <w:t>sto es asignarles</w:t>
      </w:r>
      <w:r w:rsidR="0044694D">
        <w:rPr>
          <w:rFonts w:ascii="Segoe UI Light" w:hAnsi="Segoe UI Light" w:cs="Segoe UI Light"/>
          <w:color w:val="000000"/>
          <w:sz w:val="20"/>
          <w:szCs w:val="20"/>
        </w:rPr>
        <w:t xml:space="preserve"> </w:t>
      </w:r>
      <w:r w:rsidR="00F641FA" w:rsidRPr="00F641FA">
        <w:rPr>
          <w:rFonts w:ascii="Segoe UI Light" w:hAnsi="Segoe UI Light" w:cs="Segoe UI Light"/>
          <w:color w:val="000000"/>
          <w:sz w:val="20"/>
          <w:szCs w:val="20"/>
        </w:rPr>
        <w:t>un peso porcentual que indique su participación en una escala de 1 a 100</w:t>
      </w:r>
      <w:r w:rsidR="0044694D">
        <w:rPr>
          <w:rFonts w:ascii="Segoe UI Light" w:hAnsi="Segoe UI Light" w:cs="Segoe UI Light"/>
          <w:color w:val="000000"/>
          <w:sz w:val="20"/>
          <w:szCs w:val="20"/>
        </w:rPr>
        <w:t xml:space="preserve"> </w:t>
      </w:r>
      <w:r w:rsidR="00F641FA" w:rsidRPr="00F641FA">
        <w:rPr>
          <w:rFonts w:ascii="Segoe UI Light" w:hAnsi="Segoe UI Light" w:cs="Segoe UI Light"/>
          <w:color w:val="000000"/>
          <w:sz w:val="20"/>
          <w:szCs w:val="20"/>
        </w:rPr>
        <w:t>%.</w:t>
      </w:r>
    </w:p>
    <w:p w14:paraId="59FF4AB9" w14:textId="77777777" w:rsidR="00F641FA" w:rsidRDefault="00F641FA" w:rsidP="0056150A">
      <w:pPr>
        <w:autoSpaceDE w:val="0"/>
        <w:autoSpaceDN w:val="0"/>
        <w:adjustRightInd w:val="0"/>
        <w:spacing w:after="0" w:line="240" w:lineRule="auto"/>
        <w:jc w:val="both"/>
        <w:rPr>
          <w:rFonts w:ascii="Segoe UI Light" w:hAnsi="Segoe UI Light" w:cs="Segoe UI Light"/>
          <w:color w:val="000000"/>
          <w:sz w:val="20"/>
          <w:szCs w:val="20"/>
        </w:rPr>
      </w:pPr>
    </w:p>
    <w:p w14:paraId="59389D2E" w14:textId="7922CF12" w:rsidR="004C7E83" w:rsidRDefault="004C7E83" w:rsidP="0056150A">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5.</w:t>
      </w:r>
      <w:r w:rsidR="00C92EE5" w:rsidRPr="004C7E83">
        <w:rPr>
          <w:rFonts w:ascii="Segoe UI Light" w:hAnsi="Segoe UI Light" w:cs="Segoe UI Light"/>
          <w:color w:val="000000"/>
          <w:sz w:val="20"/>
          <w:szCs w:val="20"/>
        </w:rPr>
        <w:t xml:space="preserve">Aplicación de una fórmula </w:t>
      </w:r>
      <w:r w:rsidR="005F3FD3">
        <w:rPr>
          <w:rFonts w:ascii="Segoe UI Light" w:hAnsi="Segoe UI Light" w:cs="Segoe UI Light"/>
          <w:color w:val="000000"/>
          <w:sz w:val="20"/>
          <w:szCs w:val="20"/>
        </w:rPr>
        <w:t xml:space="preserve">progresiva </w:t>
      </w:r>
      <w:r w:rsidR="00C92EE5" w:rsidRPr="004C7E83">
        <w:rPr>
          <w:rFonts w:ascii="Segoe UI Light" w:hAnsi="Segoe UI Light" w:cs="Segoe UI Light"/>
          <w:color w:val="000000"/>
          <w:sz w:val="20"/>
          <w:szCs w:val="20"/>
        </w:rPr>
        <w:t xml:space="preserve">para la </w:t>
      </w:r>
      <w:r w:rsidR="00F641FA" w:rsidRPr="004C7E83">
        <w:rPr>
          <w:rFonts w:ascii="Segoe UI Light" w:hAnsi="Segoe UI Light" w:cs="Segoe UI Light"/>
          <w:color w:val="000000"/>
          <w:sz w:val="20"/>
          <w:szCs w:val="20"/>
        </w:rPr>
        <w:t xml:space="preserve">escala de </w:t>
      </w:r>
      <w:r w:rsidR="00C92EE5" w:rsidRPr="004C7E83">
        <w:rPr>
          <w:rFonts w:ascii="Segoe UI Light" w:hAnsi="Segoe UI Light" w:cs="Segoe UI Light"/>
          <w:color w:val="000000"/>
          <w:sz w:val="20"/>
          <w:szCs w:val="20"/>
        </w:rPr>
        <w:t xml:space="preserve">valoración. (factores y </w:t>
      </w:r>
      <w:r w:rsidR="00F641FA" w:rsidRPr="004C7E83">
        <w:rPr>
          <w:rFonts w:ascii="Segoe UI Light" w:hAnsi="Segoe UI Light" w:cs="Segoe UI Light"/>
          <w:color w:val="000000"/>
          <w:sz w:val="20"/>
          <w:szCs w:val="20"/>
        </w:rPr>
        <w:t>subfactor</w:t>
      </w:r>
      <w:r w:rsidR="00B04C12">
        <w:rPr>
          <w:rFonts w:ascii="Segoe UI Light" w:hAnsi="Segoe UI Light" w:cs="Segoe UI Light"/>
          <w:color w:val="000000"/>
          <w:sz w:val="20"/>
          <w:szCs w:val="20"/>
        </w:rPr>
        <w:t>es).</w:t>
      </w:r>
    </w:p>
    <w:p w14:paraId="629063EF" w14:textId="77777777" w:rsidR="009C116F" w:rsidRDefault="009C116F" w:rsidP="0056150A">
      <w:pPr>
        <w:autoSpaceDE w:val="0"/>
        <w:autoSpaceDN w:val="0"/>
        <w:adjustRightInd w:val="0"/>
        <w:spacing w:after="0" w:line="240" w:lineRule="auto"/>
        <w:jc w:val="both"/>
        <w:rPr>
          <w:rFonts w:ascii="Segoe UI Light" w:hAnsi="Segoe UI Light" w:cs="Segoe UI Light"/>
          <w:color w:val="000000"/>
          <w:sz w:val="20"/>
          <w:szCs w:val="20"/>
        </w:rPr>
      </w:pPr>
    </w:p>
    <w:p w14:paraId="39BCB816" w14:textId="544B29D3" w:rsidR="00B04C12" w:rsidRDefault="004C7E83" w:rsidP="0056150A">
      <w:pPr>
        <w:autoSpaceDE w:val="0"/>
        <w:autoSpaceDN w:val="0"/>
        <w:adjustRightInd w:val="0"/>
        <w:spacing w:after="0" w:line="240" w:lineRule="auto"/>
        <w:jc w:val="both"/>
        <w:rPr>
          <w:rFonts w:ascii="Segoe UI Light" w:hAnsi="Segoe UI Light" w:cs="Segoe UI Light"/>
          <w:color w:val="000000"/>
          <w:sz w:val="20"/>
          <w:szCs w:val="20"/>
        </w:rPr>
      </w:pPr>
      <w:r w:rsidRPr="00210FC2">
        <w:rPr>
          <w:rFonts w:ascii="Segoe UI Light" w:hAnsi="Segoe UI Light" w:cs="Segoe UI Light"/>
          <w:color w:val="000000"/>
          <w:sz w:val="20"/>
          <w:szCs w:val="20"/>
        </w:rPr>
        <w:t xml:space="preserve">6.Elaboración de un Manual de Valoración con grados para los factores y subfactores que mida la amplitud e intensidad de su presencia </w:t>
      </w:r>
      <w:r w:rsidR="00B04C12">
        <w:rPr>
          <w:rFonts w:ascii="Segoe UI Light" w:hAnsi="Segoe UI Light" w:cs="Segoe UI Light"/>
          <w:color w:val="000000"/>
          <w:sz w:val="20"/>
          <w:szCs w:val="20"/>
        </w:rPr>
        <w:t>en las clases de puestos.</w:t>
      </w:r>
    </w:p>
    <w:p w14:paraId="4379097C" w14:textId="77777777" w:rsidR="00B04C12" w:rsidRDefault="00B04C12" w:rsidP="0056150A">
      <w:pPr>
        <w:autoSpaceDE w:val="0"/>
        <w:autoSpaceDN w:val="0"/>
        <w:adjustRightInd w:val="0"/>
        <w:spacing w:after="0" w:line="240" w:lineRule="auto"/>
        <w:jc w:val="both"/>
        <w:rPr>
          <w:rFonts w:ascii="Segoe UI Light" w:hAnsi="Segoe UI Light" w:cs="Segoe UI Light"/>
          <w:color w:val="000000"/>
          <w:sz w:val="20"/>
          <w:szCs w:val="20"/>
        </w:rPr>
      </w:pPr>
    </w:p>
    <w:p w14:paraId="667C5116" w14:textId="3DE18CAE" w:rsidR="0075553D" w:rsidRPr="00844DDF" w:rsidRDefault="00844DDF" w:rsidP="00844DDF">
      <w:pPr>
        <w:autoSpaceDE w:val="0"/>
        <w:autoSpaceDN w:val="0"/>
        <w:adjustRightInd w:val="0"/>
        <w:spacing w:after="0" w:line="240" w:lineRule="auto"/>
        <w:jc w:val="both"/>
        <w:rPr>
          <w:rFonts w:ascii="Segoe UI Light" w:hAnsi="Segoe UI Light" w:cs="Segoe UI Light"/>
          <w:color w:val="000000"/>
          <w:sz w:val="20"/>
          <w:szCs w:val="20"/>
        </w:rPr>
      </w:pPr>
      <w:r w:rsidRPr="00844DDF">
        <w:rPr>
          <w:rFonts w:ascii="Segoe UI Light" w:hAnsi="Segoe UI Light" w:cs="Segoe UI Light"/>
          <w:color w:val="000000"/>
          <w:sz w:val="20"/>
          <w:szCs w:val="20"/>
        </w:rPr>
        <w:t>7.</w:t>
      </w:r>
      <w:r>
        <w:rPr>
          <w:rFonts w:ascii="Segoe UI Light" w:hAnsi="Segoe UI Light" w:cs="Segoe UI Light"/>
          <w:color w:val="000000"/>
          <w:sz w:val="20"/>
          <w:szCs w:val="20"/>
        </w:rPr>
        <w:t xml:space="preserve"> </w:t>
      </w:r>
      <w:r w:rsidR="00BA6433">
        <w:rPr>
          <w:rFonts w:ascii="Segoe UI Light" w:hAnsi="Segoe UI Light" w:cs="Segoe UI Light"/>
          <w:color w:val="000000"/>
          <w:sz w:val="20"/>
          <w:szCs w:val="20"/>
        </w:rPr>
        <w:t xml:space="preserve"> </w:t>
      </w:r>
      <w:r w:rsidR="00BA6433" w:rsidRPr="00DC481E">
        <w:rPr>
          <w:rFonts w:ascii="Segoe UI Light" w:hAnsi="Segoe UI Light" w:cs="Segoe UI Light"/>
          <w:color w:val="000000"/>
          <w:sz w:val="20"/>
          <w:szCs w:val="20"/>
        </w:rPr>
        <w:t xml:space="preserve">Evaluar las clases </w:t>
      </w:r>
      <w:r w:rsidR="00E332C1" w:rsidRPr="00DC481E">
        <w:rPr>
          <w:rFonts w:ascii="Segoe UI Light" w:hAnsi="Segoe UI Light" w:cs="Segoe UI Light"/>
          <w:color w:val="000000"/>
          <w:sz w:val="20"/>
          <w:szCs w:val="20"/>
        </w:rPr>
        <w:t>de puestos</w:t>
      </w:r>
      <w:r w:rsidR="00BA6433" w:rsidRPr="00DC481E">
        <w:rPr>
          <w:rFonts w:ascii="Segoe UI Light" w:hAnsi="Segoe UI Light" w:cs="Segoe UI Light"/>
          <w:color w:val="000000"/>
          <w:sz w:val="20"/>
          <w:szCs w:val="20"/>
        </w:rPr>
        <w:t xml:space="preserve"> a través de la metodología por puntos, a fin de asignar</w:t>
      </w:r>
      <w:r w:rsidR="00BA6433">
        <w:rPr>
          <w:rFonts w:ascii="Segoe UI Light" w:hAnsi="Segoe UI Light" w:cs="Segoe UI Light"/>
          <w:color w:val="000000"/>
          <w:sz w:val="20"/>
          <w:szCs w:val="20"/>
        </w:rPr>
        <w:t xml:space="preserve"> </w:t>
      </w:r>
      <w:r w:rsidR="00DC481E">
        <w:rPr>
          <w:rFonts w:ascii="Segoe UI Light" w:hAnsi="Segoe UI Light" w:cs="Segoe UI Light"/>
          <w:color w:val="000000"/>
          <w:sz w:val="20"/>
          <w:szCs w:val="20"/>
        </w:rPr>
        <w:t>a</w:t>
      </w:r>
      <w:r w:rsidR="0075553D" w:rsidRPr="00844DDF">
        <w:rPr>
          <w:rFonts w:ascii="Segoe UI Light" w:hAnsi="Segoe UI Light" w:cs="Segoe UI Light"/>
          <w:color w:val="000000"/>
          <w:sz w:val="20"/>
          <w:szCs w:val="20"/>
        </w:rPr>
        <w:t xml:space="preserve"> cada </w:t>
      </w:r>
      <w:r w:rsidR="00DC481E" w:rsidRPr="00844DDF">
        <w:rPr>
          <w:rFonts w:ascii="Segoe UI Light" w:hAnsi="Segoe UI Light" w:cs="Segoe UI Light"/>
          <w:color w:val="000000"/>
          <w:sz w:val="20"/>
          <w:szCs w:val="20"/>
        </w:rPr>
        <w:t xml:space="preserve">clase </w:t>
      </w:r>
      <w:r w:rsidR="00DC481E">
        <w:rPr>
          <w:rFonts w:ascii="Segoe UI Light" w:hAnsi="Segoe UI Light" w:cs="Segoe UI Light"/>
          <w:color w:val="000000"/>
          <w:sz w:val="20"/>
          <w:szCs w:val="20"/>
        </w:rPr>
        <w:t>angosta</w:t>
      </w:r>
      <w:r w:rsidR="00E332C1">
        <w:rPr>
          <w:rFonts w:ascii="Segoe UI Light" w:hAnsi="Segoe UI Light" w:cs="Segoe UI Light"/>
          <w:color w:val="000000"/>
          <w:sz w:val="20"/>
          <w:szCs w:val="20"/>
        </w:rPr>
        <w:t xml:space="preserve"> </w:t>
      </w:r>
      <w:r w:rsidR="0075553D" w:rsidRPr="00844DDF">
        <w:rPr>
          <w:rFonts w:ascii="Segoe UI Light" w:hAnsi="Segoe UI Light" w:cs="Segoe UI Light"/>
          <w:color w:val="000000"/>
          <w:sz w:val="20"/>
          <w:szCs w:val="20"/>
        </w:rPr>
        <w:t>de puesto el puntaje que corresponda; según el Manual de Valoración de Puntos.</w:t>
      </w:r>
    </w:p>
    <w:p w14:paraId="342B215B" w14:textId="77777777" w:rsidR="0075553D" w:rsidRDefault="0075553D" w:rsidP="0075553D">
      <w:pPr>
        <w:autoSpaceDE w:val="0"/>
        <w:autoSpaceDN w:val="0"/>
        <w:adjustRightInd w:val="0"/>
        <w:spacing w:after="0" w:line="240" w:lineRule="auto"/>
        <w:rPr>
          <w:rFonts w:ascii="Segoe UI Light" w:hAnsi="Segoe UI Light" w:cs="Segoe UI Light"/>
          <w:color w:val="000000"/>
          <w:sz w:val="20"/>
          <w:szCs w:val="20"/>
        </w:rPr>
      </w:pPr>
    </w:p>
    <w:p w14:paraId="54BC3E66" w14:textId="7F96A4D3" w:rsidR="00F641FA" w:rsidRPr="0075553D" w:rsidRDefault="0075553D" w:rsidP="0075553D">
      <w:pPr>
        <w:autoSpaceDE w:val="0"/>
        <w:autoSpaceDN w:val="0"/>
        <w:adjustRightInd w:val="0"/>
        <w:spacing w:after="0" w:line="240" w:lineRule="auto"/>
        <w:rPr>
          <w:rFonts w:ascii="Segoe UI Light" w:hAnsi="Segoe UI Light" w:cs="Segoe UI Light"/>
          <w:color w:val="000000"/>
          <w:sz w:val="20"/>
          <w:szCs w:val="20"/>
        </w:rPr>
      </w:pPr>
      <w:r>
        <w:rPr>
          <w:rFonts w:ascii="Segoe UI Light" w:hAnsi="Segoe UI Light" w:cs="Segoe UI Light"/>
          <w:color w:val="000000"/>
          <w:sz w:val="20"/>
          <w:szCs w:val="20"/>
        </w:rPr>
        <w:t>9.</w:t>
      </w:r>
      <w:r w:rsidR="00F641FA" w:rsidRPr="0075553D">
        <w:rPr>
          <w:rFonts w:ascii="Segoe UI Light" w:hAnsi="Segoe UI Light" w:cs="Segoe UI Light"/>
          <w:color w:val="000000"/>
          <w:sz w:val="20"/>
          <w:szCs w:val="20"/>
        </w:rPr>
        <w:t>Valor</w:t>
      </w:r>
      <w:r>
        <w:rPr>
          <w:rFonts w:ascii="Segoe UI Light" w:hAnsi="Segoe UI Light" w:cs="Segoe UI Light"/>
          <w:color w:val="000000"/>
          <w:sz w:val="20"/>
          <w:szCs w:val="20"/>
        </w:rPr>
        <w:t xml:space="preserve">ación y análisis de los </w:t>
      </w:r>
      <w:r w:rsidR="00F641FA" w:rsidRPr="0075553D">
        <w:rPr>
          <w:rFonts w:ascii="Segoe UI Light" w:hAnsi="Segoe UI Light" w:cs="Segoe UI Light"/>
          <w:color w:val="000000"/>
          <w:sz w:val="20"/>
          <w:szCs w:val="20"/>
        </w:rPr>
        <w:t>puntaj</w:t>
      </w:r>
      <w:r>
        <w:rPr>
          <w:rFonts w:ascii="Segoe UI Light" w:hAnsi="Segoe UI Light" w:cs="Segoe UI Light"/>
          <w:color w:val="000000"/>
          <w:sz w:val="20"/>
          <w:szCs w:val="20"/>
        </w:rPr>
        <w:t xml:space="preserve">es obtenidos en cada </w:t>
      </w:r>
      <w:r w:rsidR="00B04C12" w:rsidRPr="0075553D">
        <w:rPr>
          <w:rFonts w:ascii="Segoe UI Light" w:hAnsi="Segoe UI Light" w:cs="Segoe UI Light"/>
          <w:color w:val="000000"/>
          <w:sz w:val="20"/>
          <w:szCs w:val="20"/>
        </w:rPr>
        <w:t>clase de puesto</w:t>
      </w:r>
      <w:r w:rsidR="00844DDF">
        <w:rPr>
          <w:rFonts w:ascii="Segoe UI Light" w:hAnsi="Segoe UI Light" w:cs="Segoe UI Light"/>
          <w:color w:val="000000"/>
          <w:sz w:val="20"/>
          <w:szCs w:val="20"/>
        </w:rPr>
        <w:t xml:space="preserve"> </w:t>
      </w:r>
      <w:r w:rsidR="00844DDF" w:rsidRPr="00DC481E">
        <w:rPr>
          <w:rFonts w:ascii="Segoe UI Light" w:hAnsi="Segoe UI Light" w:cs="Segoe UI Light"/>
          <w:color w:val="000000"/>
          <w:sz w:val="20"/>
          <w:szCs w:val="20"/>
        </w:rPr>
        <w:t>angosta, para obtener un puntaje de referencia para la clase ancha.</w:t>
      </w:r>
    </w:p>
    <w:p w14:paraId="15454E9F" w14:textId="3A3870D2" w:rsidR="000A60B2" w:rsidRDefault="000A60B2" w:rsidP="00F641FA">
      <w:pPr>
        <w:autoSpaceDE w:val="0"/>
        <w:autoSpaceDN w:val="0"/>
        <w:adjustRightInd w:val="0"/>
        <w:spacing w:after="0" w:line="240" w:lineRule="auto"/>
        <w:rPr>
          <w:rFonts w:ascii="Segoe UI Light" w:hAnsi="Segoe UI Light" w:cs="Segoe UI Light"/>
          <w:color w:val="000000"/>
          <w:sz w:val="20"/>
          <w:szCs w:val="20"/>
        </w:rPr>
      </w:pPr>
    </w:p>
    <w:p w14:paraId="2A51A911" w14:textId="5AAC3497" w:rsidR="00BE7F4F" w:rsidRDefault="00BE7F4F" w:rsidP="000A60B2">
      <w:pPr>
        <w:autoSpaceDE w:val="0"/>
        <w:autoSpaceDN w:val="0"/>
        <w:adjustRightInd w:val="0"/>
        <w:spacing w:after="0" w:line="240" w:lineRule="auto"/>
        <w:jc w:val="both"/>
        <w:rPr>
          <w:rFonts w:ascii="Segoe UI Light" w:hAnsi="Segoe UI Light" w:cs="Segoe UI Light"/>
          <w:b/>
          <w:bCs/>
          <w:color w:val="2BB010"/>
          <w:sz w:val="24"/>
          <w:szCs w:val="24"/>
        </w:rPr>
      </w:pPr>
      <w:r>
        <w:rPr>
          <w:rFonts w:ascii="Segoe UI Light" w:hAnsi="Segoe UI Light" w:cs="Segoe UI Light"/>
          <w:b/>
          <w:bCs/>
          <w:color w:val="2BB010"/>
          <w:sz w:val="24"/>
          <w:szCs w:val="24"/>
        </w:rPr>
        <w:t>La base de la aplicación de la Metodología de Factores por puntos; son las descripciones de clases de puestos.</w:t>
      </w:r>
    </w:p>
    <w:p w14:paraId="65EBB380" w14:textId="274FC390" w:rsidR="000139E8" w:rsidRDefault="000139E8" w:rsidP="004B2173">
      <w:pPr>
        <w:autoSpaceDE w:val="0"/>
        <w:autoSpaceDN w:val="0"/>
        <w:adjustRightInd w:val="0"/>
        <w:spacing w:after="0" w:line="240" w:lineRule="auto"/>
        <w:jc w:val="both"/>
        <w:rPr>
          <w:rFonts w:ascii="Segoe UI Light" w:hAnsi="Segoe UI Light" w:cs="Segoe UI Light"/>
          <w:color w:val="000000"/>
          <w:sz w:val="20"/>
          <w:szCs w:val="20"/>
        </w:rPr>
      </w:pPr>
    </w:p>
    <w:p w14:paraId="3FEAD4BF" w14:textId="71AF607A" w:rsidR="009D0319" w:rsidRDefault="00E33508" w:rsidP="009A6AD7">
      <w:pPr>
        <w:autoSpaceDE w:val="0"/>
        <w:autoSpaceDN w:val="0"/>
        <w:adjustRightInd w:val="0"/>
        <w:spacing w:after="0" w:line="240" w:lineRule="auto"/>
        <w:jc w:val="both"/>
        <w:rPr>
          <w:rFonts w:ascii="Segoe UI Light" w:hAnsi="Segoe UI Light" w:cs="Segoe UI Light"/>
          <w:color w:val="000000"/>
          <w:sz w:val="20"/>
          <w:szCs w:val="20"/>
        </w:rPr>
      </w:pPr>
      <w:r w:rsidRPr="0070375E">
        <w:rPr>
          <w:rFonts w:ascii="Segoe UI Light" w:hAnsi="Segoe UI Light" w:cs="Segoe UI Light"/>
          <w:color w:val="000000"/>
          <w:sz w:val="20"/>
          <w:szCs w:val="20"/>
        </w:rPr>
        <w:t>El punto de partida</w:t>
      </w:r>
      <w:r w:rsidR="009A6AD7" w:rsidRPr="0070375E">
        <w:rPr>
          <w:rFonts w:ascii="Segoe UI Light" w:hAnsi="Segoe UI Light" w:cs="Segoe UI Light"/>
          <w:color w:val="000000"/>
          <w:sz w:val="20"/>
          <w:szCs w:val="20"/>
        </w:rPr>
        <w:t xml:space="preserve"> para la aplicación de la Metodología de Factores por </w:t>
      </w:r>
      <w:r w:rsidR="00E332C1">
        <w:rPr>
          <w:rFonts w:ascii="Segoe UI Light" w:hAnsi="Segoe UI Light" w:cs="Segoe UI Light"/>
          <w:color w:val="000000"/>
          <w:sz w:val="20"/>
          <w:szCs w:val="20"/>
        </w:rPr>
        <w:t>P</w:t>
      </w:r>
      <w:r w:rsidR="009A6AD7" w:rsidRPr="0070375E">
        <w:rPr>
          <w:rFonts w:ascii="Segoe UI Light" w:hAnsi="Segoe UI Light" w:cs="Segoe UI Light"/>
          <w:color w:val="000000"/>
          <w:sz w:val="20"/>
          <w:szCs w:val="20"/>
        </w:rPr>
        <w:t xml:space="preserve">untos en la </w:t>
      </w:r>
      <w:r w:rsidR="00C116A4" w:rsidRPr="0070375E">
        <w:rPr>
          <w:rFonts w:ascii="Segoe UI Light" w:hAnsi="Segoe UI Light" w:cs="Segoe UI Light"/>
          <w:color w:val="000000"/>
          <w:sz w:val="20"/>
          <w:szCs w:val="20"/>
        </w:rPr>
        <w:t>institución</w:t>
      </w:r>
      <w:r w:rsidR="009A6AD7" w:rsidRPr="0070375E">
        <w:rPr>
          <w:rFonts w:ascii="Segoe UI Light" w:hAnsi="Segoe UI Light" w:cs="Segoe UI Light"/>
          <w:color w:val="000000"/>
          <w:sz w:val="20"/>
          <w:szCs w:val="20"/>
        </w:rPr>
        <w:t xml:space="preserve"> es la información contenida en cada una de las </w:t>
      </w:r>
      <w:r w:rsidR="0070375E">
        <w:rPr>
          <w:rFonts w:ascii="Segoe UI Light" w:hAnsi="Segoe UI Light" w:cs="Segoe UI Light"/>
          <w:color w:val="000000"/>
          <w:sz w:val="20"/>
          <w:szCs w:val="20"/>
        </w:rPr>
        <w:t>464</w:t>
      </w:r>
      <w:r w:rsidR="009A6AD7" w:rsidRPr="0070375E">
        <w:rPr>
          <w:rFonts w:ascii="Segoe UI Light" w:hAnsi="Segoe UI Light" w:cs="Segoe UI Light"/>
          <w:color w:val="000000"/>
          <w:sz w:val="20"/>
          <w:szCs w:val="20"/>
        </w:rPr>
        <w:t xml:space="preserve"> descripciones de clases de puestos existent</w:t>
      </w:r>
      <w:r w:rsidR="00EF74A7" w:rsidRPr="0070375E">
        <w:rPr>
          <w:rFonts w:ascii="Segoe UI Light" w:hAnsi="Segoe UI Light" w:cs="Segoe UI Light"/>
          <w:color w:val="000000"/>
          <w:sz w:val="20"/>
          <w:szCs w:val="20"/>
        </w:rPr>
        <w:t>es</w:t>
      </w:r>
      <w:r w:rsidR="009D0319" w:rsidRPr="0070375E">
        <w:rPr>
          <w:rFonts w:ascii="Segoe UI Light" w:hAnsi="Segoe UI Light" w:cs="Segoe UI Light"/>
          <w:color w:val="000000"/>
          <w:sz w:val="20"/>
          <w:szCs w:val="20"/>
        </w:rPr>
        <w:t xml:space="preserve"> ya que </w:t>
      </w:r>
      <w:r w:rsidR="009A6AD7" w:rsidRPr="0070375E">
        <w:rPr>
          <w:rFonts w:ascii="Segoe UI Light" w:hAnsi="Segoe UI Light" w:cs="Segoe UI Light"/>
          <w:color w:val="000000"/>
          <w:sz w:val="20"/>
          <w:szCs w:val="20"/>
        </w:rPr>
        <w:t xml:space="preserve">sobre el análisis del contenido a la información que se consigna en cada una de </w:t>
      </w:r>
      <w:r w:rsidR="00E332C1" w:rsidRPr="0070375E">
        <w:rPr>
          <w:rFonts w:ascii="Segoe UI Light" w:hAnsi="Segoe UI Light" w:cs="Segoe UI Light"/>
          <w:color w:val="000000"/>
          <w:sz w:val="20"/>
          <w:szCs w:val="20"/>
        </w:rPr>
        <w:t>ellas</w:t>
      </w:r>
      <w:r w:rsidR="00E332C1" w:rsidRPr="00E332C1">
        <w:rPr>
          <w:rFonts w:ascii="Segoe UI Light" w:hAnsi="Segoe UI Light" w:cs="Segoe UI Light"/>
          <w:color w:val="000000"/>
          <w:sz w:val="20"/>
          <w:szCs w:val="20"/>
        </w:rPr>
        <w:t>,</w:t>
      </w:r>
      <w:r w:rsidR="00E332C1" w:rsidRPr="0070375E">
        <w:rPr>
          <w:rFonts w:ascii="Segoe UI Light" w:hAnsi="Segoe UI Light" w:cs="Segoe UI Light"/>
          <w:color w:val="000000"/>
          <w:sz w:val="20"/>
          <w:szCs w:val="20"/>
        </w:rPr>
        <w:t xml:space="preserve"> se</w:t>
      </w:r>
      <w:r w:rsidR="009A6AD7" w:rsidRPr="0070375E">
        <w:rPr>
          <w:rFonts w:ascii="Segoe UI Light" w:hAnsi="Segoe UI Light" w:cs="Segoe UI Light"/>
          <w:color w:val="000000"/>
          <w:sz w:val="20"/>
          <w:szCs w:val="20"/>
        </w:rPr>
        <w:t xml:space="preserve"> establecen los factor</w:t>
      </w:r>
      <w:r w:rsidR="009D0319" w:rsidRPr="0070375E">
        <w:rPr>
          <w:rFonts w:ascii="Segoe UI Light" w:hAnsi="Segoe UI Light" w:cs="Segoe UI Light"/>
          <w:color w:val="000000"/>
          <w:sz w:val="20"/>
          <w:szCs w:val="20"/>
        </w:rPr>
        <w:t xml:space="preserve">es </w:t>
      </w:r>
      <w:r w:rsidR="0070375E">
        <w:rPr>
          <w:rFonts w:ascii="Segoe UI Light" w:hAnsi="Segoe UI Light" w:cs="Segoe UI Light"/>
          <w:color w:val="000000"/>
          <w:sz w:val="20"/>
          <w:szCs w:val="20"/>
        </w:rPr>
        <w:t xml:space="preserve">y subfactores de </w:t>
      </w:r>
      <w:r w:rsidR="009D0319" w:rsidRPr="0070375E">
        <w:rPr>
          <w:rFonts w:ascii="Segoe UI Light" w:hAnsi="Segoe UI Light" w:cs="Segoe UI Light"/>
          <w:color w:val="000000"/>
          <w:sz w:val="20"/>
          <w:szCs w:val="20"/>
        </w:rPr>
        <w:t>valoración.</w:t>
      </w:r>
      <w:r w:rsidR="00EF74A7">
        <w:rPr>
          <w:rFonts w:ascii="Segoe UI Light" w:hAnsi="Segoe UI Light" w:cs="Segoe UI Light"/>
          <w:color w:val="000000"/>
          <w:sz w:val="20"/>
          <w:szCs w:val="20"/>
        </w:rPr>
        <w:t xml:space="preserve"> </w:t>
      </w:r>
    </w:p>
    <w:p w14:paraId="7E848D16" w14:textId="3E256EB7" w:rsidR="009D0319" w:rsidRDefault="009D0319" w:rsidP="009A6AD7">
      <w:pPr>
        <w:autoSpaceDE w:val="0"/>
        <w:autoSpaceDN w:val="0"/>
        <w:adjustRightInd w:val="0"/>
        <w:spacing w:after="0" w:line="240" w:lineRule="auto"/>
        <w:jc w:val="both"/>
        <w:rPr>
          <w:rFonts w:ascii="Segoe UI Light" w:hAnsi="Segoe UI Light" w:cs="Segoe UI Light"/>
          <w:color w:val="000000"/>
          <w:sz w:val="20"/>
          <w:szCs w:val="20"/>
        </w:rPr>
      </w:pPr>
    </w:p>
    <w:p w14:paraId="3D1547B6" w14:textId="3D8F422F" w:rsidR="009D0319" w:rsidRDefault="009D0319" w:rsidP="009A6AD7">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En la siguiente figura se muestra</w:t>
      </w:r>
      <w:r w:rsidR="00E42B5F" w:rsidRPr="00E332C1">
        <w:rPr>
          <w:rFonts w:ascii="Segoe UI Light" w:hAnsi="Segoe UI Light" w:cs="Segoe UI Light"/>
          <w:color w:val="000000"/>
          <w:sz w:val="20"/>
          <w:szCs w:val="20"/>
        </w:rPr>
        <w:t>n</w:t>
      </w:r>
      <w:r>
        <w:rPr>
          <w:rFonts w:ascii="Segoe UI Light" w:hAnsi="Segoe UI Light" w:cs="Segoe UI Light"/>
          <w:color w:val="000000"/>
          <w:sz w:val="20"/>
          <w:szCs w:val="20"/>
        </w:rPr>
        <w:t xml:space="preserve"> </w:t>
      </w:r>
      <w:r w:rsidR="00574B9B">
        <w:rPr>
          <w:rFonts w:ascii="Segoe UI Light" w:hAnsi="Segoe UI Light" w:cs="Segoe UI Light"/>
          <w:color w:val="000000"/>
          <w:sz w:val="20"/>
          <w:szCs w:val="20"/>
        </w:rPr>
        <w:t xml:space="preserve">los componentes </w:t>
      </w:r>
      <w:r>
        <w:rPr>
          <w:rFonts w:ascii="Segoe UI Light" w:hAnsi="Segoe UI Light" w:cs="Segoe UI Light"/>
          <w:color w:val="000000"/>
          <w:sz w:val="20"/>
          <w:szCs w:val="20"/>
        </w:rPr>
        <w:t>que contiene</w:t>
      </w:r>
      <w:r w:rsidR="00E42B5F" w:rsidRPr="00E332C1">
        <w:rPr>
          <w:rFonts w:ascii="Segoe UI Light" w:hAnsi="Segoe UI Light" w:cs="Segoe UI Light"/>
          <w:color w:val="000000"/>
          <w:sz w:val="20"/>
          <w:szCs w:val="20"/>
        </w:rPr>
        <w:t>n</w:t>
      </w:r>
      <w:r>
        <w:rPr>
          <w:rFonts w:ascii="Segoe UI Light" w:hAnsi="Segoe UI Light" w:cs="Segoe UI Light"/>
          <w:color w:val="000000"/>
          <w:sz w:val="20"/>
          <w:szCs w:val="20"/>
        </w:rPr>
        <w:t xml:space="preserve"> actualmente las distintas descripciones de clases </w:t>
      </w:r>
      <w:r w:rsidR="00E332C1" w:rsidRPr="00C116A4">
        <w:rPr>
          <w:rFonts w:ascii="Segoe UI Light" w:hAnsi="Segoe UI Light" w:cs="Segoe UI Light"/>
          <w:color w:val="000000"/>
          <w:sz w:val="20"/>
          <w:szCs w:val="20"/>
        </w:rPr>
        <w:t>angostas</w:t>
      </w:r>
      <w:r w:rsidR="00E332C1">
        <w:rPr>
          <w:rFonts w:ascii="Segoe UI Light" w:hAnsi="Segoe UI Light" w:cs="Segoe UI Light"/>
          <w:color w:val="000000"/>
          <w:sz w:val="20"/>
          <w:szCs w:val="20"/>
        </w:rPr>
        <w:t xml:space="preserve"> </w:t>
      </w:r>
      <w:r w:rsidR="00CE71EE">
        <w:rPr>
          <w:rFonts w:ascii="Segoe UI Light" w:hAnsi="Segoe UI Light" w:cs="Segoe UI Light"/>
          <w:color w:val="000000"/>
          <w:sz w:val="20"/>
          <w:szCs w:val="20"/>
        </w:rPr>
        <w:t>de puestos del Poder Judicial.</w:t>
      </w:r>
    </w:p>
    <w:p w14:paraId="2588A283" w14:textId="05CF325E" w:rsidR="009D0319" w:rsidRDefault="009D0319" w:rsidP="009A6AD7">
      <w:pPr>
        <w:autoSpaceDE w:val="0"/>
        <w:autoSpaceDN w:val="0"/>
        <w:adjustRightInd w:val="0"/>
        <w:spacing w:after="0" w:line="240" w:lineRule="auto"/>
        <w:jc w:val="both"/>
        <w:rPr>
          <w:rFonts w:ascii="Segoe UI Light" w:hAnsi="Segoe UI Light" w:cs="Segoe UI Light"/>
          <w:color w:val="000000"/>
          <w:sz w:val="20"/>
          <w:szCs w:val="20"/>
        </w:rPr>
      </w:pPr>
    </w:p>
    <w:p w14:paraId="1D707221" w14:textId="20C0BA0F" w:rsidR="00CE71EE" w:rsidRPr="0086120B" w:rsidRDefault="00CE71EE" w:rsidP="00CE71EE">
      <w:pPr>
        <w:spacing w:after="0" w:line="240" w:lineRule="auto"/>
        <w:jc w:val="center"/>
        <w:rPr>
          <w:rFonts w:ascii="Segoe UI Light" w:hAnsi="Segoe UI Light" w:cs="Segoe UI Light"/>
          <w:b/>
          <w:bCs/>
          <w:color w:val="34ACBC"/>
          <w:sz w:val="20"/>
          <w:szCs w:val="20"/>
          <w:lang w:val="es-ES"/>
        </w:rPr>
      </w:pPr>
    </w:p>
    <w:p w14:paraId="78CBEB27" w14:textId="3CD7B341" w:rsidR="009D0319" w:rsidRDefault="00667B84" w:rsidP="00667B84">
      <w:pPr>
        <w:autoSpaceDE w:val="0"/>
        <w:autoSpaceDN w:val="0"/>
        <w:adjustRightInd w:val="0"/>
        <w:spacing w:after="0" w:line="240" w:lineRule="auto"/>
        <w:jc w:val="center"/>
        <w:rPr>
          <w:rFonts w:ascii="Segoe UI Light" w:hAnsi="Segoe UI Light" w:cs="Segoe UI Light"/>
          <w:noProof/>
          <w:color w:val="000000"/>
          <w:sz w:val="20"/>
          <w:szCs w:val="20"/>
        </w:rPr>
      </w:pPr>
      <w:r>
        <w:rPr>
          <w:noProof/>
        </w:rPr>
        <w:lastRenderedPageBreak/>
        <w:drawing>
          <wp:inline distT="0" distB="0" distL="0" distR="0" wp14:anchorId="3A04AB31" wp14:editId="6A227433">
            <wp:extent cx="4571592" cy="2453521"/>
            <wp:effectExtent l="0" t="0" r="635" b="4445"/>
            <wp:docPr id="58" name="Imagen 8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Diagrama&#10;&#10;Descripción generada automáticamente"/>
                    <pic:cNvPicPr/>
                  </pic:nvPicPr>
                  <pic:blipFill>
                    <a:blip r:embed="rId67"/>
                    <a:stretch>
                      <a:fillRect/>
                    </a:stretch>
                  </pic:blipFill>
                  <pic:spPr>
                    <a:xfrm>
                      <a:off x="0" y="0"/>
                      <a:ext cx="4582597" cy="2459427"/>
                    </a:xfrm>
                    <a:prstGeom prst="rect">
                      <a:avLst/>
                    </a:prstGeom>
                  </pic:spPr>
                </pic:pic>
              </a:graphicData>
            </a:graphic>
          </wp:inline>
        </w:drawing>
      </w:r>
    </w:p>
    <w:p w14:paraId="607D009C" w14:textId="7E2582B0" w:rsidR="00053FF1" w:rsidRDefault="009816CF" w:rsidP="009A6AD7">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Recordemos que </w:t>
      </w:r>
      <w:r w:rsidR="00EF74A7">
        <w:rPr>
          <w:rFonts w:ascii="Segoe UI Light" w:hAnsi="Segoe UI Light" w:cs="Segoe UI Light"/>
          <w:color w:val="000000"/>
          <w:sz w:val="20"/>
          <w:szCs w:val="20"/>
        </w:rPr>
        <w:t xml:space="preserve">una descripción de clase de </w:t>
      </w:r>
      <w:r w:rsidR="007F2848">
        <w:rPr>
          <w:rFonts w:ascii="Segoe UI Light" w:hAnsi="Segoe UI Light" w:cs="Segoe UI Light"/>
          <w:color w:val="000000"/>
          <w:sz w:val="20"/>
          <w:szCs w:val="20"/>
        </w:rPr>
        <w:t>puesto</w:t>
      </w:r>
      <w:r w:rsidR="00EF74A7">
        <w:rPr>
          <w:rFonts w:ascii="Segoe UI Light" w:hAnsi="Segoe UI Light" w:cs="Segoe UI Light"/>
          <w:color w:val="000000"/>
          <w:sz w:val="20"/>
          <w:szCs w:val="20"/>
        </w:rPr>
        <w:t xml:space="preserve"> es un instrumento de orden técnico que consigna de manera resumida y concisa información objetiva que identifica las tareas típicas, </w:t>
      </w:r>
      <w:r w:rsidR="00A82899">
        <w:rPr>
          <w:rFonts w:ascii="Segoe UI Light" w:hAnsi="Segoe UI Light" w:cs="Segoe UI Light"/>
          <w:color w:val="000000"/>
          <w:sz w:val="20"/>
          <w:szCs w:val="20"/>
        </w:rPr>
        <w:t xml:space="preserve">las responsabilidades, condiciones de trabajo, consecuencias del error </w:t>
      </w:r>
      <w:r w:rsidR="00AC75BA" w:rsidRPr="004664E6">
        <w:rPr>
          <w:rFonts w:ascii="Segoe UI Light" w:hAnsi="Segoe UI Light" w:cs="Segoe UI Light"/>
          <w:color w:val="000000"/>
          <w:sz w:val="20"/>
          <w:szCs w:val="20"/>
        </w:rPr>
        <w:t>y</w:t>
      </w:r>
      <w:r w:rsidR="00AC75BA">
        <w:rPr>
          <w:rFonts w:ascii="Segoe UI Light" w:hAnsi="Segoe UI Light" w:cs="Segoe UI Light"/>
          <w:color w:val="000000"/>
          <w:sz w:val="20"/>
          <w:szCs w:val="20"/>
        </w:rPr>
        <w:t xml:space="preserve"> </w:t>
      </w:r>
      <w:r w:rsidR="00EF74A7">
        <w:rPr>
          <w:rFonts w:ascii="Segoe UI Light" w:hAnsi="Segoe UI Light" w:cs="Segoe UI Light"/>
          <w:color w:val="000000"/>
          <w:sz w:val="20"/>
          <w:szCs w:val="20"/>
        </w:rPr>
        <w:t xml:space="preserve">los </w:t>
      </w:r>
      <w:r w:rsidR="00A82899">
        <w:rPr>
          <w:rFonts w:ascii="Segoe UI Light" w:hAnsi="Segoe UI Light" w:cs="Segoe UI Light"/>
          <w:color w:val="000000"/>
          <w:sz w:val="20"/>
          <w:szCs w:val="20"/>
        </w:rPr>
        <w:t>requisito</w:t>
      </w:r>
      <w:r w:rsidR="00EF74A7">
        <w:rPr>
          <w:rFonts w:ascii="Segoe UI Light" w:hAnsi="Segoe UI Light" w:cs="Segoe UI Light"/>
          <w:color w:val="000000"/>
          <w:sz w:val="20"/>
          <w:szCs w:val="20"/>
        </w:rPr>
        <w:t xml:space="preserve">s que cualquier ocupante </w:t>
      </w:r>
      <w:r w:rsidR="00AC75BA" w:rsidRPr="00C116A4">
        <w:rPr>
          <w:rFonts w:ascii="Segoe UI Light" w:hAnsi="Segoe UI Light" w:cs="Segoe UI Light"/>
          <w:color w:val="000000"/>
          <w:sz w:val="20"/>
          <w:szCs w:val="20"/>
        </w:rPr>
        <w:t>de un puesto</w:t>
      </w:r>
      <w:r w:rsidR="00AC75BA">
        <w:rPr>
          <w:rFonts w:ascii="Segoe UI Light" w:hAnsi="Segoe UI Light" w:cs="Segoe UI Light"/>
          <w:color w:val="000000"/>
          <w:sz w:val="20"/>
          <w:szCs w:val="20"/>
        </w:rPr>
        <w:t xml:space="preserve"> </w:t>
      </w:r>
      <w:r w:rsidR="00EF74A7">
        <w:rPr>
          <w:rFonts w:ascii="Segoe UI Light" w:hAnsi="Segoe UI Light" w:cs="Segoe UI Light"/>
          <w:color w:val="000000"/>
          <w:sz w:val="20"/>
          <w:szCs w:val="20"/>
        </w:rPr>
        <w:t>debe reunir para cumplir con el trabajo y el ámbito de ejecució</w:t>
      </w:r>
      <w:r w:rsidR="003C261E">
        <w:rPr>
          <w:rFonts w:ascii="Segoe UI Light" w:hAnsi="Segoe UI Light" w:cs="Segoe UI Light"/>
          <w:color w:val="000000"/>
          <w:sz w:val="20"/>
          <w:szCs w:val="20"/>
        </w:rPr>
        <w:t>n.</w:t>
      </w:r>
    </w:p>
    <w:p w14:paraId="1448C30D" w14:textId="466F8298" w:rsidR="008754A5" w:rsidRDefault="008754A5" w:rsidP="009A6AD7">
      <w:pPr>
        <w:autoSpaceDE w:val="0"/>
        <w:autoSpaceDN w:val="0"/>
        <w:adjustRightInd w:val="0"/>
        <w:spacing w:after="0" w:line="240" w:lineRule="auto"/>
        <w:jc w:val="both"/>
        <w:rPr>
          <w:rFonts w:ascii="Segoe UI Light" w:hAnsi="Segoe UI Light" w:cs="Segoe UI Light"/>
          <w:color w:val="000000"/>
          <w:sz w:val="20"/>
          <w:szCs w:val="20"/>
        </w:rPr>
      </w:pPr>
    </w:p>
    <w:p w14:paraId="6A852AA5" w14:textId="3DD9093D" w:rsidR="00B1102C" w:rsidRDefault="00B1102C" w:rsidP="00B1102C">
      <w:pPr>
        <w:autoSpaceDE w:val="0"/>
        <w:autoSpaceDN w:val="0"/>
        <w:adjustRightInd w:val="0"/>
        <w:spacing w:after="0" w:line="240" w:lineRule="auto"/>
        <w:rPr>
          <w:rFonts w:ascii="Segoe UI Light" w:hAnsi="Segoe UI Light" w:cs="Segoe UI Light"/>
          <w:b/>
          <w:bCs/>
          <w:color w:val="2BB010"/>
          <w:sz w:val="24"/>
          <w:szCs w:val="24"/>
        </w:rPr>
      </w:pPr>
      <w:r w:rsidRPr="00B1102C">
        <w:rPr>
          <w:rFonts w:ascii="Segoe UI Light" w:hAnsi="Segoe UI Light" w:cs="Segoe UI Light"/>
          <w:b/>
          <w:bCs/>
          <w:color w:val="2BB010"/>
          <w:sz w:val="24"/>
          <w:szCs w:val="24"/>
        </w:rPr>
        <w:t>¿Cuáles son los grandes factores de valoración</w:t>
      </w:r>
      <w:r w:rsidR="00E366E8">
        <w:rPr>
          <w:rFonts w:ascii="Segoe UI Light" w:hAnsi="Segoe UI Light" w:cs="Segoe UI Light"/>
          <w:b/>
          <w:bCs/>
          <w:color w:val="2BB010"/>
          <w:sz w:val="24"/>
          <w:szCs w:val="24"/>
        </w:rPr>
        <w:t xml:space="preserve"> para la institución</w:t>
      </w:r>
      <w:r w:rsidRPr="00B1102C">
        <w:rPr>
          <w:rFonts w:ascii="Segoe UI Light" w:hAnsi="Segoe UI Light" w:cs="Segoe UI Light"/>
          <w:b/>
          <w:bCs/>
          <w:color w:val="2BB010"/>
          <w:sz w:val="24"/>
          <w:szCs w:val="24"/>
        </w:rPr>
        <w:t>?</w:t>
      </w:r>
    </w:p>
    <w:p w14:paraId="2F919E87" w14:textId="77777777" w:rsidR="00B1102C" w:rsidRDefault="00B1102C" w:rsidP="00B1102C">
      <w:pPr>
        <w:autoSpaceDE w:val="0"/>
        <w:autoSpaceDN w:val="0"/>
        <w:adjustRightInd w:val="0"/>
        <w:spacing w:after="0" w:line="240" w:lineRule="auto"/>
        <w:jc w:val="both"/>
        <w:rPr>
          <w:rFonts w:ascii="Segoe UI Light" w:hAnsi="Segoe UI Light" w:cs="Segoe UI Light"/>
          <w:color w:val="000000"/>
          <w:sz w:val="20"/>
          <w:szCs w:val="20"/>
        </w:rPr>
      </w:pPr>
    </w:p>
    <w:p w14:paraId="4AFF23A2" w14:textId="1AC4C030" w:rsidR="00481387" w:rsidRDefault="0038502D" w:rsidP="0038502D">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Si bien, existen un sin</w:t>
      </w:r>
      <w:r w:rsidR="00C801F4">
        <w:rPr>
          <w:rFonts w:ascii="Segoe UI Light" w:hAnsi="Segoe UI Light" w:cs="Segoe UI Light"/>
          <w:color w:val="000000"/>
          <w:sz w:val="20"/>
          <w:szCs w:val="20"/>
        </w:rPr>
        <w:t xml:space="preserve"> </w:t>
      </w:r>
      <w:r>
        <w:rPr>
          <w:rFonts w:ascii="Segoe UI Light" w:hAnsi="Segoe UI Light" w:cs="Segoe UI Light"/>
          <w:color w:val="000000"/>
          <w:sz w:val="20"/>
          <w:szCs w:val="20"/>
        </w:rPr>
        <w:t xml:space="preserve">número de </w:t>
      </w:r>
      <w:r w:rsidRPr="009A76A9">
        <w:rPr>
          <w:rFonts w:ascii="Segoe UI Light" w:hAnsi="Segoe UI Light" w:cs="Segoe UI Light"/>
          <w:color w:val="000000"/>
          <w:sz w:val="20"/>
          <w:szCs w:val="20"/>
        </w:rPr>
        <w:t>factores que se han utilizad</w:t>
      </w:r>
      <w:r>
        <w:rPr>
          <w:rFonts w:ascii="Segoe UI Light" w:hAnsi="Segoe UI Light" w:cs="Segoe UI Light"/>
          <w:color w:val="000000"/>
          <w:sz w:val="20"/>
          <w:szCs w:val="20"/>
        </w:rPr>
        <w:t xml:space="preserve">o para la aplicación de la metodología de </w:t>
      </w:r>
      <w:r w:rsidRPr="009A76A9">
        <w:rPr>
          <w:rFonts w:ascii="Segoe UI Light" w:hAnsi="Segoe UI Light" w:cs="Segoe UI Light"/>
          <w:color w:val="000000"/>
          <w:sz w:val="20"/>
          <w:szCs w:val="20"/>
        </w:rPr>
        <w:t>valoración</w:t>
      </w:r>
      <w:r>
        <w:rPr>
          <w:rFonts w:ascii="Segoe UI Light" w:hAnsi="Segoe UI Light" w:cs="Segoe UI Light"/>
          <w:color w:val="000000"/>
          <w:sz w:val="20"/>
          <w:szCs w:val="20"/>
        </w:rPr>
        <w:t xml:space="preserve"> de factores por puntos; se han determinado </w:t>
      </w:r>
      <w:r w:rsidRPr="009A76A9">
        <w:rPr>
          <w:rFonts w:ascii="Segoe UI Light" w:hAnsi="Segoe UI Light" w:cs="Segoe UI Light"/>
          <w:color w:val="000000"/>
          <w:sz w:val="20"/>
          <w:szCs w:val="20"/>
        </w:rPr>
        <w:t xml:space="preserve">cuatro grandes áreas </w:t>
      </w:r>
      <w:r>
        <w:rPr>
          <w:rFonts w:ascii="Segoe UI Light" w:hAnsi="Segoe UI Light" w:cs="Segoe UI Light"/>
          <w:color w:val="000000"/>
          <w:sz w:val="20"/>
          <w:szCs w:val="20"/>
        </w:rPr>
        <w:t xml:space="preserve">o dimensiones que se </w:t>
      </w:r>
      <w:r w:rsidRPr="009A76A9">
        <w:rPr>
          <w:rFonts w:ascii="Segoe UI Light" w:hAnsi="Segoe UI Light" w:cs="Segoe UI Light"/>
          <w:color w:val="000000"/>
          <w:sz w:val="20"/>
          <w:szCs w:val="20"/>
        </w:rPr>
        <w:t>aceptan de manera casi universal</w:t>
      </w:r>
      <w:r w:rsidR="004664E6">
        <w:rPr>
          <w:rFonts w:ascii="Segoe UI Light" w:hAnsi="Segoe UI Light" w:cs="Segoe UI Light"/>
          <w:color w:val="000000"/>
          <w:sz w:val="20"/>
          <w:szCs w:val="20"/>
        </w:rPr>
        <w:t>,</w:t>
      </w:r>
      <w:r>
        <w:rPr>
          <w:rFonts w:ascii="Segoe UI Light" w:hAnsi="Segoe UI Light" w:cs="Segoe UI Light"/>
          <w:color w:val="000000"/>
          <w:sz w:val="20"/>
          <w:szCs w:val="20"/>
        </w:rPr>
        <w:t xml:space="preserve"> siendo estos: Cualificaciones requeridas y </w:t>
      </w:r>
      <w:r w:rsidR="00E332C1">
        <w:rPr>
          <w:rFonts w:ascii="Segoe UI Light" w:hAnsi="Segoe UI Light" w:cs="Segoe UI Light"/>
          <w:color w:val="000000"/>
          <w:sz w:val="20"/>
          <w:szCs w:val="20"/>
        </w:rPr>
        <w:t>d</w:t>
      </w:r>
      <w:r>
        <w:rPr>
          <w:rFonts w:ascii="Segoe UI Light" w:hAnsi="Segoe UI Light" w:cs="Segoe UI Light"/>
          <w:color w:val="000000"/>
          <w:sz w:val="20"/>
          <w:szCs w:val="20"/>
        </w:rPr>
        <w:t xml:space="preserve">ificultad técnica; Responsabilidades, Esfuerzos requeridos y Condiciones en las que se desenvuelve el trabajo.  </w:t>
      </w:r>
    </w:p>
    <w:p w14:paraId="58539E8A" w14:textId="77777777" w:rsidR="00481387" w:rsidRDefault="00481387" w:rsidP="0038502D">
      <w:pPr>
        <w:autoSpaceDE w:val="0"/>
        <w:autoSpaceDN w:val="0"/>
        <w:adjustRightInd w:val="0"/>
        <w:spacing w:after="0" w:line="240" w:lineRule="auto"/>
        <w:jc w:val="both"/>
        <w:rPr>
          <w:rFonts w:ascii="Segoe UI Light" w:hAnsi="Segoe UI Light" w:cs="Segoe UI Light"/>
          <w:color w:val="000000"/>
          <w:sz w:val="20"/>
          <w:szCs w:val="20"/>
        </w:rPr>
      </w:pPr>
    </w:p>
    <w:p w14:paraId="67CE3A18" w14:textId="41B42FA2" w:rsidR="00481387" w:rsidRDefault="0038502D" w:rsidP="0038502D">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Estos factores se definen para </w:t>
      </w:r>
      <w:r w:rsidRPr="00C116A4">
        <w:rPr>
          <w:rFonts w:ascii="Segoe UI Light" w:hAnsi="Segoe UI Light" w:cs="Segoe UI Light"/>
          <w:color w:val="000000"/>
          <w:sz w:val="20"/>
          <w:szCs w:val="20"/>
        </w:rPr>
        <w:t xml:space="preserve">clasificar </w:t>
      </w:r>
      <w:r w:rsidR="004664E6" w:rsidRPr="00C116A4">
        <w:rPr>
          <w:rFonts w:ascii="Segoe UI Light" w:hAnsi="Segoe UI Light" w:cs="Segoe UI Light"/>
          <w:color w:val="000000"/>
          <w:sz w:val="20"/>
          <w:szCs w:val="20"/>
        </w:rPr>
        <w:t xml:space="preserve">y valorar </w:t>
      </w:r>
      <w:r w:rsidRPr="00C116A4">
        <w:rPr>
          <w:rFonts w:ascii="Segoe UI Light" w:hAnsi="Segoe UI Light" w:cs="Segoe UI Light"/>
          <w:color w:val="000000"/>
          <w:sz w:val="20"/>
          <w:szCs w:val="20"/>
        </w:rPr>
        <w:t>los</w:t>
      </w:r>
      <w:r>
        <w:rPr>
          <w:rFonts w:ascii="Segoe UI Light" w:hAnsi="Segoe UI Light" w:cs="Segoe UI Light"/>
          <w:color w:val="000000"/>
          <w:sz w:val="20"/>
          <w:szCs w:val="20"/>
        </w:rPr>
        <w:t xml:space="preserve"> puestos de trabajo y se reitera constituyen el conjunto de aptitudes, responsabilidades</w:t>
      </w:r>
      <w:r w:rsidR="004664E6">
        <w:rPr>
          <w:rFonts w:ascii="Segoe UI Light" w:hAnsi="Segoe UI Light" w:cs="Segoe UI Light"/>
          <w:color w:val="000000"/>
          <w:sz w:val="20"/>
          <w:szCs w:val="20"/>
        </w:rPr>
        <w:t xml:space="preserve"> </w:t>
      </w:r>
      <w:r w:rsidR="00C116A4">
        <w:rPr>
          <w:rFonts w:ascii="Segoe UI Light" w:hAnsi="Segoe UI Light" w:cs="Segoe UI Light"/>
          <w:color w:val="000000"/>
          <w:sz w:val="20"/>
          <w:szCs w:val="20"/>
        </w:rPr>
        <w:t>y condiciones</w:t>
      </w:r>
      <w:r>
        <w:rPr>
          <w:rFonts w:ascii="Segoe UI Light" w:hAnsi="Segoe UI Light" w:cs="Segoe UI Light"/>
          <w:color w:val="000000"/>
          <w:sz w:val="20"/>
          <w:szCs w:val="20"/>
        </w:rPr>
        <w:t xml:space="preserve"> que pueden estar presentes </w:t>
      </w:r>
      <w:r w:rsidR="004664E6">
        <w:rPr>
          <w:rFonts w:ascii="Segoe UI Light" w:hAnsi="Segoe UI Light" w:cs="Segoe UI Light"/>
          <w:color w:val="000000"/>
          <w:sz w:val="20"/>
          <w:szCs w:val="20"/>
        </w:rPr>
        <w:t>en ellos</w:t>
      </w:r>
      <w:r>
        <w:rPr>
          <w:rFonts w:ascii="Segoe UI Light" w:hAnsi="Segoe UI Light" w:cs="Segoe UI Light"/>
          <w:color w:val="000000"/>
          <w:sz w:val="20"/>
          <w:szCs w:val="20"/>
        </w:rPr>
        <w:t xml:space="preserve"> y son elementos para valorar en cada cargo en función de la ponderación e intensidad en la que se presenten. </w:t>
      </w:r>
    </w:p>
    <w:p w14:paraId="6982EB15" w14:textId="77777777" w:rsidR="00481387" w:rsidRDefault="00481387" w:rsidP="0038502D">
      <w:pPr>
        <w:autoSpaceDE w:val="0"/>
        <w:autoSpaceDN w:val="0"/>
        <w:adjustRightInd w:val="0"/>
        <w:spacing w:after="0" w:line="240" w:lineRule="auto"/>
        <w:jc w:val="both"/>
        <w:rPr>
          <w:rFonts w:ascii="Segoe UI Light" w:hAnsi="Segoe UI Light" w:cs="Segoe UI Light"/>
          <w:color w:val="000000"/>
          <w:sz w:val="20"/>
          <w:szCs w:val="20"/>
        </w:rPr>
      </w:pPr>
    </w:p>
    <w:p w14:paraId="1A56E9DC" w14:textId="18BE908B" w:rsidR="0038502D" w:rsidRDefault="0038502D" w:rsidP="0038502D">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También</w:t>
      </w:r>
      <w:r w:rsidR="004664E6">
        <w:rPr>
          <w:rFonts w:ascii="Segoe UI Light" w:hAnsi="Segoe UI Light" w:cs="Segoe UI Light"/>
          <w:color w:val="000000"/>
          <w:sz w:val="20"/>
          <w:szCs w:val="20"/>
        </w:rPr>
        <w:t>,</w:t>
      </w:r>
      <w:r>
        <w:rPr>
          <w:rFonts w:ascii="Segoe UI Light" w:hAnsi="Segoe UI Light" w:cs="Segoe UI Light"/>
          <w:color w:val="000000"/>
          <w:sz w:val="20"/>
          <w:szCs w:val="20"/>
        </w:rPr>
        <w:t xml:space="preserve"> como ya lo vimos en líneas anteriores</w:t>
      </w:r>
      <w:r w:rsidR="004664E6">
        <w:rPr>
          <w:rFonts w:ascii="Segoe UI Light" w:hAnsi="Segoe UI Light" w:cs="Segoe UI Light"/>
          <w:color w:val="000000"/>
          <w:sz w:val="20"/>
          <w:szCs w:val="20"/>
        </w:rPr>
        <w:t>,</w:t>
      </w:r>
      <w:r>
        <w:rPr>
          <w:rFonts w:ascii="Segoe UI Light" w:hAnsi="Segoe UI Light" w:cs="Segoe UI Light"/>
          <w:color w:val="000000"/>
          <w:sz w:val="20"/>
          <w:szCs w:val="20"/>
        </w:rPr>
        <w:t xml:space="preserve"> estos factores se pueden dividir cada uno de ellos en </w:t>
      </w:r>
      <w:proofErr w:type="spellStart"/>
      <w:r>
        <w:rPr>
          <w:rFonts w:ascii="Segoe UI Light" w:hAnsi="Segoe UI Light" w:cs="Segoe UI Light"/>
          <w:color w:val="000000"/>
          <w:sz w:val="20"/>
          <w:szCs w:val="20"/>
        </w:rPr>
        <w:t>subfactores</w:t>
      </w:r>
      <w:proofErr w:type="spellEnd"/>
      <w:r>
        <w:rPr>
          <w:rFonts w:ascii="Segoe UI Light" w:hAnsi="Segoe UI Light" w:cs="Segoe UI Light"/>
          <w:color w:val="000000"/>
          <w:sz w:val="20"/>
          <w:szCs w:val="20"/>
        </w:rPr>
        <w:t xml:space="preserve"> o </w:t>
      </w:r>
      <w:proofErr w:type="spellStart"/>
      <w:r>
        <w:rPr>
          <w:rFonts w:ascii="Segoe UI Light" w:hAnsi="Segoe UI Light" w:cs="Segoe UI Light"/>
          <w:color w:val="000000"/>
          <w:sz w:val="20"/>
          <w:szCs w:val="20"/>
        </w:rPr>
        <w:t>microfactores</w:t>
      </w:r>
      <w:proofErr w:type="spellEnd"/>
      <w:r>
        <w:rPr>
          <w:rFonts w:ascii="Segoe UI Light" w:hAnsi="Segoe UI Light" w:cs="Segoe UI Light"/>
          <w:color w:val="000000"/>
          <w:sz w:val="20"/>
          <w:szCs w:val="20"/>
        </w:rPr>
        <w:t>. La definición</w:t>
      </w:r>
      <w:r w:rsidR="00776F9E">
        <w:rPr>
          <w:rFonts w:ascii="Segoe UI Light" w:hAnsi="Segoe UI Light" w:cs="Segoe UI Light"/>
          <w:color w:val="000000"/>
          <w:sz w:val="20"/>
          <w:szCs w:val="20"/>
        </w:rPr>
        <w:t xml:space="preserve"> </w:t>
      </w:r>
      <w:r w:rsidR="00776F9E" w:rsidRPr="004664E6">
        <w:rPr>
          <w:rFonts w:ascii="Segoe UI Light" w:hAnsi="Segoe UI Light" w:cs="Segoe UI Light"/>
          <w:color w:val="000000"/>
          <w:sz w:val="20"/>
          <w:szCs w:val="20"/>
        </w:rPr>
        <w:t>e</w:t>
      </w:r>
      <w:r w:rsidRPr="00776F9E">
        <w:rPr>
          <w:rFonts w:ascii="Segoe UI Light" w:hAnsi="Segoe UI Light" w:cs="Segoe UI Light"/>
          <w:color w:val="000000"/>
          <w:sz w:val="20"/>
          <w:szCs w:val="20"/>
        </w:rPr>
        <w:t xml:space="preserve"> </w:t>
      </w:r>
      <w:r>
        <w:rPr>
          <w:rFonts w:ascii="Segoe UI Light" w:hAnsi="Segoe UI Light" w:cs="Segoe UI Light"/>
          <w:color w:val="000000"/>
          <w:sz w:val="20"/>
          <w:szCs w:val="20"/>
        </w:rPr>
        <w:t>interpretación de los factores y subfactores</w:t>
      </w:r>
      <w:r w:rsidR="000B2A57">
        <w:rPr>
          <w:rFonts w:ascii="Segoe UI Light" w:hAnsi="Segoe UI Light" w:cs="Segoe UI Light"/>
          <w:color w:val="000000"/>
          <w:sz w:val="20"/>
          <w:szCs w:val="20"/>
        </w:rPr>
        <w:t>,</w:t>
      </w:r>
      <w:r>
        <w:rPr>
          <w:rFonts w:ascii="Segoe UI Light" w:hAnsi="Segoe UI Light" w:cs="Segoe UI Light"/>
          <w:color w:val="000000"/>
          <w:sz w:val="20"/>
          <w:szCs w:val="20"/>
        </w:rPr>
        <w:t xml:space="preserve"> está sujeta a cada organización</w:t>
      </w:r>
      <w:r w:rsidR="000B2A57">
        <w:rPr>
          <w:rFonts w:ascii="Segoe UI Light" w:hAnsi="Segoe UI Light" w:cs="Segoe UI Light"/>
          <w:color w:val="000000"/>
          <w:sz w:val="20"/>
          <w:szCs w:val="20"/>
        </w:rPr>
        <w:t>,</w:t>
      </w:r>
      <w:r>
        <w:rPr>
          <w:rFonts w:ascii="Segoe UI Light" w:hAnsi="Segoe UI Light" w:cs="Segoe UI Light"/>
          <w:color w:val="000000"/>
          <w:sz w:val="20"/>
          <w:szCs w:val="20"/>
        </w:rPr>
        <w:t xml:space="preserve"> </w:t>
      </w:r>
      <w:r w:rsidR="000B2A57" w:rsidRPr="00C116A4">
        <w:rPr>
          <w:rFonts w:ascii="Segoe UI Light" w:hAnsi="Segoe UI Light" w:cs="Segoe UI Light"/>
          <w:color w:val="000000"/>
          <w:sz w:val="20"/>
          <w:szCs w:val="20"/>
        </w:rPr>
        <w:t>asimismo,</w:t>
      </w:r>
      <w:r w:rsidR="000B2A57">
        <w:rPr>
          <w:rFonts w:ascii="Segoe UI Light" w:hAnsi="Segoe UI Light" w:cs="Segoe UI Light"/>
          <w:color w:val="000000"/>
          <w:sz w:val="20"/>
          <w:szCs w:val="20"/>
        </w:rPr>
        <w:t xml:space="preserve"> </w:t>
      </w:r>
      <w:r>
        <w:rPr>
          <w:rFonts w:ascii="Segoe UI Light" w:hAnsi="Segoe UI Light" w:cs="Segoe UI Light"/>
          <w:color w:val="000000"/>
          <w:sz w:val="20"/>
          <w:szCs w:val="20"/>
        </w:rPr>
        <w:t>también se debe adaptar el contenido del método de clasificación</w:t>
      </w:r>
      <w:r w:rsidR="000B2A57">
        <w:rPr>
          <w:rFonts w:ascii="Segoe UI Light" w:hAnsi="Segoe UI Light" w:cs="Segoe UI Light"/>
          <w:color w:val="000000"/>
          <w:sz w:val="20"/>
          <w:szCs w:val="20"/>
        </w:rPr>
        <w:t>,</w:t>
      </w:r>
      <w:r>
        <w:rPr>
          <w:rFonts w:ascii="Segoe UI Light" w:hAnsi="Segoe UI Light" w:cs="Segoe UI Light"/>
          <w:color w:val="000000"/>
          <w:sz w:val="20"/>
          <w:szCs w:val="20"/>
        </w:rPr>
        <w:t xml:space="preserve"> a las características de la organización, </w:t>
      </w:r>
      <w:r w:rsidRPr="00D82C69">
        <w:rPr>
          <w:rFonts w:ascii="Segoe UI Light" w:hAnsi="Segoe UI Light" w:cs="Segoe UI Light"/>
          <w:color w:val="000000"/>
          <w:sz w:val="20"/>
          <w:szCs w:val="20"/>
        </w:rPr>
        <w:t xml:space="preserve">garantizando que la selección, formulación y redacción de cada </w:t>
      </w:r>
      <w:proofErr w:type="spellStart"/>
      <w:r w:rsidR="00C116A4" w:rsidRPr="00D82C69">
        <w:rPr>
          <w:rFonts w:ascii="Segoe UI Light" w:hAnsi="Segoe UI Light" w:cs="Segoe UI Light"/>
          <w:color w:val="000000"/>
          <w:sz w:val="20"/>
          <w:szCs w:val="20"/>
        </w:rPr>
        <w:t>subfactor</w:t>
      </w:r>
      <w:proofErr w:type="spellEnd"/>
      <w:r w:rsidR="00C116A4">
        <w:rPr>
          <w:rFonts w:ascii="Segoe UI Light" w:hAnsi="Segoe UI Light" w:cs="Segoe UI Light"/>
          <w:color w:val="000000"/>
          <w:sz w:val="20"/>
          <w:szCs w:val="20"/>
        </w:rPr>
        <w:t xml:space="preserve">, </w:t>
      </w:r>
      <w:r w:rsidR="00C116A4" w:rsidRPr="00D82C69">
        <w:rPr>
          <w:rFonts w:ascii="Segoe UI Light" w:hAnsi="Segoe UI Light" w:cs="Segoe UI Light"/>
          <w:color w:val="000000"/>
          <w:sz w:val="20"/>
          <w:szCs w:val="20"/>
        </w:rPr>
        <w:t>refleje</w:t>
      </w:r>
      <w:r w:rsidRPr="00D82C69">
        <w:rPr>
          <w:rFonts w:ascii="Segoe UI Light" w:hAnsi="Segoe UI Light" w:cs="Segoe UI Light"/>
          <w:color w:val="000000"/>
          <w:sz w:val="20"/>
          <w:szCs w:val="20"/>
        </w:rPr>
        <w:t xml:space="preserve"> las características </w:t>
      </w:r>
      <w:r>
        <w:rPr>
          <w:rFonts w:ascii="Segoe UI Light" w:hAnsi="Segoe UI Light" w:cs="Segoe UI Light"/>
          <w:color w:val="000000"/>
          <w:sz w:val="20"/>
          <w:szCs w:val="20"/>
        </w:rPr>
        <w:t xml:space="preserve">particulares </w:t>
      </w:r>
      <w:r w:rsidRPr="00D82C69">
        <w:rPr>
          <w:rFonts w:ascii="Segoe UI Light" w:hAnsi="Segoe UI Light" w:cs="Segoe UI Light"/>
          <w:color w:val="000000"/>
          <w:sz w:val="20"/>
          <w:szCs w:val="20"/>
        </w:rPr>
        <w:t>de las funciones que se desarrollan y realizan en la organizació</w:t>
      </w:r>
      <w:r>
        <w:rPr>
          <w:rFonts w:ascii="Segoe UI Light" w:hAnsi="Segoe UI Light" w:cs="Segoe UI Light"/>
          <w:color w:val="000000"/>
          <w:sz w:val="20"/>
          <w:szCs w:val="20"/>
        </w:rPr>
        <w:t xml:space="preserve">n donde se va a implementar este sistema.  </w:t>
      </w:r>
    </w:p>
    <w:p w14:paraId="3B8DFBB0" w14:textId="77777777" w:rsidR="0038502D" w:rsidRDefault="0038502D" w:rsidP="0038502D">
      <w:pPr>
        <w:autoSpaceDE w:val="0"/>
        <w:autoSpaceDN w:val="0"/>
        <w:adjustRightInd w:val="0"/>
        <w:spacing w:after="0" w:line="240" w:lineRule="auto"/>
        <w:jc w:val="both"/>
        <w:rPr>
          <w:rFonts w:ascii="Segoe UI Light" w:hAnsi="Segoe UI Light" w:cs="Segoe UI Light"/>
          <w:color w:val="000000"/>
          <w:sz w:val="20"/>
          <w:szCs w:val="20"/>
        </w:rPr>
      </w:pPr>
    </w:p>
    <w:p w14:paraId="2697D5B9" w14:textId="1A302A62" w:rsidR="0038502D" w:rsidRDefault="0038502D" w:rsidP="0038502D">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Es así, que los criterios que se </w:t>
      </w:r>
      <w:r w:rsidR="002E2513">
        <w:rPr>
          <w:rFonts w:ascii="Segoe UI Light" w:hAnsi="Segoe UI Light" w:cs="Segoe UI Light"/>
          <w:color w:val="000000"/>
          <w:sz w:val="20"/>
          <w:szCs w:val="20"/>
        </w:rPr>
        <w:t>toman para</w:t>
      </w:r>
      <w:r>
        <w:rPr>
          <w:rFonts w:ascii="Segoe UI Light" w:hAnsi="Segoe UI Light" w:cs="Segoe UI Light"/>
          <w:color w:val="000000"/>
          <w:sz w:val="20"/>
          <w:szCs w:val="20"/>
        </w:rPr>
        <w:t xml:space="preserve"> la selección de los factores universales </w:t>
      </w:r>
      <w:r w:rsidR="00481387">
        <w:rPr>
          <w:rFonts w:ascii="Segoe UI Light" w:hAnsi="Segoe UI Light" w:cs="Segoe UI Light"/>
          <w:color w:val="000000"/>
          <w:sz w:val="20"/>
          <w:szCs w:val="20"/>
        </w:rPr>
        <w:t xml:space="preserve">o claves </w:t>
      </w:r>
      <w:r>
        <w:rPr>
          <w:rFonts w:ascii="Segoe UI Light" w:hAnsi="Segoe UI Light" w:cs="Segoe UI Light"/>
          <w:color w:val="000000"/>
          <w:sz w:val="20"/>
          <w:szCs w:val="20"/>
        </w:rPr>
        <w:t xml:space="preserve">para el Poder </w:t>
      </w:r>
      <w:r w:rsidR="00C116A4">
        <w:rPr>
          <w:rFonts w:ascii="Segoe UI Light" w:hAnsi="Segoe UI Light" w:cs="Segoe UI Light"/>
          <w:color w:val="000000"/>
          <w:sz w:val="20"/>
          <w:szCs w:val="20"/>
        </w:rPr>
        <w:t>Judicial</w:t>
      </w:r>
      <w:r w:rsidRPr="000B2A57">
        <w:rPr>
          <w:rFonts w:ascii="Segoe UI Light" w:hAnsi="Segoe UI Light" w:cs="Segoe UI Light"/>
          <w:color w:val="000000"/>
          <w:sz w:val="20"/>
          <w:szCs w:val="20"/>
        </w:rPr>
        <w:t xml:space="preserve"> f</w:t>
      </w:r>
      <w:r>
        <w:rPr>
          <w:rFonts w:ascii="Segoe UI Light" w:hAnsi="Segoe UI Light" w:cs="Segoe UI Light"/>
          <w:color w:val="000000"/>
          <w:sz w:val="20"/>
          <w:szCs w:val="20"/>
        </w:rPr>
        <w:t>ueron definidos en función del análisis efectuado al contenido de cada una de las descripciones de clases de puestos</w:t>
      </w:r>
      <w:r w:rsidR="00C116A4">
        <w:rPr>
          <w:rFonts w:ascii="Segoe UI Light" w:hAnsi="Segoe UI Light" w:cs="Segoe UI Light"/>
          <w:color w:val="000000"/>
          <w:sz w:val="20"/>
          <w:szCs w:val="20"/>
        </w:rPr>
        <w:t xml:space="preserve"> angostas </w:t>
      </w:r>
      <w:r>
        <w:rPr>
          <w:rFonts w:ascii="Segoe UI Light" w:hAnsi="Segoe UI Light" w:cs="Segoe UI Light"/>
          <w:color w:val="000000"/>
          <w:sz w:val="20"/>
          <w:szCs w:val="20"/>
        </w:rPr>
        <w:t>de la institución</w:t>
      </w:r>
      <w:r w:rsidR="000B2A57">
        <w:rPr>
          <w:rFonts w:ascii="Segoe UI Light" w:hAnsi="Segoe UI Light" w:cs="Segoe UI Light"/>
          <w:color w:val="000000"/>
          <w:sz w:val="20"/>
          <w:szCs w:val="20"/>
        </w:rPr>
        <w:t>,</w:t>
      </w:r>
      <w:r w:rsidR="00794D00">
        <w:rPr>
          <w:rFonts w:ascii="Segoe UI Light" w:hAnsi="Segoe UI Light" w:cs="Segoe UI Light"/>
          <w:color w:val="000000"/>
          <w:sz w:val="20"/>
          <w:szCs w:val="20"/>
        </w:rPr>
        <w:t xml:space="preserve"> la naturaleza de la institución y la estructura ocupacional de puestos y sin dejar de lado el conocimiento sobre el accionar de los distintos puestos de trabajo.</w:t>
      </w:r>
    </w:p>
    <w:p w14:paraId="28A9453E" w14:textId="77777777" w:rsidR="008F417A" w:rsidRDefault="008F417A" w:rsidP="0038502D">
      <w:pPr>
        <w:autoSpaceDE w:val="0"/>
        <w:autoSpaceDN w:val="0"/>
        <w:adjustRightInd w:val="0"/>
        <w:spacing w:after="0" w:line="240" w:lineRule="auto"/>
        <w:jc w:val="both"/>
        <w:rPr>
          <w:rFonts w:ascii="Segoe UI Light" w:hAnsi="Segoe UI Light" w:cs="Segoe UI Light"/>
          <w:color w:val="000000"/>
          <w:sz w:val="20"/>
          <w:szCs w:val="20"/>
        </w:rPr>
      </w:pPr>
    </w:p>
    <w:p w14:paraId="6F219055" w14:textId="5F96B2EB" w:rsidR="0038502D" w:rsidRDefault="00794D00" w:rsidP="0038502D">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En la siguiente imagen observamos el detalle de los </w:t>
      </w:r>
      <w:r w:rsidR="00D13238">
        <w:rPr>
          <w:rFonts w:ascii="Segoe UI Light" w:hAnsi="Segoe UI Light" w:cs="Segoe UI Light"/>
          <w:color w:val="000000"/>
          <w:sz w:val="20"/>
          <w:szCs w:val="20"/>
        </w:rPr>
        <w:t xml:space="preserve">cuatro </w:t>
      </w:r>
      <w:r w:rsidR="0038502D" w:rsidRPr="00B1102C">
        <w:rPr>
          <w:rFonts w:ascii="Segoe UI Light" w:hAnsi="Segoe UI Light" w:cs="Segoe UI Light"/>
          <w:color w:val="000000"/>
          <w:sz w:val="20"/>
          <w:szCs w:val="20"/>
        </w:rPr>
        <w:t>grandes factores de valoració</w:t>
      </w:r>
      <w:r>
        <w:rPr>
          <w:rFonts w:ascii="Segoe UI Light" w:hAnsi="Segoe UI Light" w:cs="Segoe UI Light"/>
          <w:color w:val="000000"/>
          <w:sz w:val="20"/>
          <w:szCs w:val="20"/>
        </w:rPr>
        <w:t xml:space="preserve">n </w:t>
      </w:r>
      <w:r w:rsidR="00F231CA">
        <w:rPr>
          <w:rFonts w:ascii="Segoe UI Light" w:hAnsi="Segoe UI Light" w:cs="Segoe UI Light"/>
          <w:color w:val="000000"/>
          <w:sz w:val="20"/>
          <w:szCs w:val="20"/>
        </w:rPr>
        <w:t xml:space="preserve">necesarios y suficientes para valorar los puestos de trabajo del </w:t>
      </w:r>
      <w:r>
        <w:rPr>
          <w:rFonts w:ascii="Segoe UI Light" w:hAnsi="Segoe UI Light" w:cs="Segoe UI Light"/>
          <w:color w:val="000000"/>
          <w:sz w:val="20"/>
          <w:szCs w:val="20"/>
        </w:rPr>
        <w:t>Poder Judicial</w:t>
      </w:r>
      <w:r w:rsidR="00F231CA">
        <w:rPr>
          <w:rFonts w:ascii="Segoe UI Light" w:hAnsi="Segoe UI Light" w:cs="Segoe UI Light"/>
          <w:color w:val="000000"/>
          <w:sz w:val="20"/>
          <w:szCs w:val="20"/>
        </w:rPr>
        <w:t>.</w:t>
      </w:r>
    </w:p>
    <w:p w14:paraId="606115E0" w14:textId="57A405EE" w:rsidR="00F231CA" w:rsidRDefault="00F231CA" w:rsidP="0038502D">
      <w:pPr>
        <w:autoSpaceDE w:val="0"/>
        <w:autoSpaceDN w:val="0"/>
        <w:adjustRightInd w:val="0"/>
        <w:spacing w:after="0" w:line="240" w:lineRule="auto"/>
        <w:jc w:val="both"/>
        <w:rPr>
          <w:rFonts w:ascii="Segoe UI Light" w:hAnsi="Segoe UI Light" w:cs="Segoe UI Light"/>
          <w:color w:val="000000"/>
          <w:sz w:val="20"/>
          <w:szCs w:val="20"/>
        </w:rPr>
      </w:pPr>
    </w:p>
    <w:p w14:paraId="12950EA0" w14:textId="0AE8A381" w:rsidR="0082775F" w:rsidRDefault="0082775F" w:rsidP="00506E6E">
      <w:pPr>
        <w:autoSpaceDE w:val="0"/>
        <w:autoSpaceDN w:val="0"/>
        <w:adjustRightInd w:val="0"/>
        <w:spacing w:after="0" w:line="240" w:lineRule="auto"/>
        <w:jc w:val="center"/>
        <w:rPr>
          <w:noProof/>
        </w:rPr>
      </w:pPr>
    </w:p>
    <w:p w14:paraId="63F0EC67" w14:textId="4DC33577" w:rsidR="0020441F" w:rsidRDefault="00481387" w:rsidP="00506E6E">
      <w:pPr>
        <w:autoSpaceDE w:val="0"/>
        <w:autoSpaceDN w:val="0"/>
        <w:adjustRightInd w:val="0"/>
        <w:spacing w:after="0" w:line="240" w:lineRule="auto"/>
        <w:jc w:val="center"/>
        <w:rPr>
          <w:noProof/>
        </w:rPr>
      </w:pPr>
      <w:r>
        <w:rPr>
          <w:noProof/>
        </w:rPr>
        <w:lastRenderedPageBreak/>
        <w:drawing>
          <wp:inline distT="0" distB="0" distL="0" distR="0" wp14:anchorId="54E6E3B5" wp14:editId="3269C3F0">
            <wp:extent cx="5400040" cy="3009265"/>
            <wp:effectExtent l="0" t="0" r="0" b="635"/>
            <wp:docPr id="160974296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42961" name=""/>
                    <pic:cNvPicPr/>
                  </pic:nvPicPr>
                  <pic:blipFill>
                    <a:blip r:embed="rId68"/>
                    <a:stretch>
                      <a:fillRect/>
                    </a:stretch>
                  </pic:blipFill>
                  <pic:spPr>
                    <a:xfrm>
                      <a:off x="0" y="0"/>
                      <a:ext cx="5400040" cy="3009265"/>
                    </a:xfrm>
                    <a:prstGeom prst="rect">
                      <a:avLst/>
                    </a:prstGeom>
                  </pic:spPr>
                </pic:pic>
              </a:graphicData>
            </a:graphic>
          </wp:inline>
        </w:drawing>
      </w:r>
    </w:p>
    <w:p w14:paraId="16780E86" w14:textId="77777777" w:rsidR="0020441F" w:rsidRDefault="0020441F" w:rsidP="00506E6E">
      <w:pPr>
        <w:autoSpaceDE w:val="0"/>
        <w:autoSpaceDN w:val="0"/>
        <w:adjustRightInd w:val="0"/>
        <w:spacing w:after="0" w:line="240" w:lineRule="auto"/>
        <w:jc w:val="center"/>
        <w:rPr>
          <w:noProof/>
        </w:rPr>
      </w:pPr>
    </w:p>
    <w:p w14:paraId="538252D3" w14:textId="6E368994" w:rsidR="00D13238" w:rsidRDefault="00676F39" w:rsidP="00D13238">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Se tiene que para la institución los factor</w:t>
      </w:r>
      <w:r w:rsidR="00481387">
        <w:rPr>
          <w:rFonts w:ascii="Segoe UI Light" w:eastAsiaTheme="majorEastAsia" w:hAnsi="Segoe UI Light" w:cs="Segoe UI Light"/>
          <w:color w:val="262626" w:themeColor="text1" w:themeTint="D9"/>
          <w:sz w:val="20"/>
          <w:szCs w:val="20"/>
          <w:lang w:val="es-ES"/>
        </w:rPr>
        <w:t xml:space="preserve">es claves </w:t>
      </w:r>
      <w:r w:rsidRPr="00481387">
        <w:rPr>
          <w:rFonts w:ascii="Segoe UI Light" w:eastAsiaTheme="majorEastAsia" w:hAnsi="Segoe UI Light" w:cs="Segoe UI Light"/>
          <w:i/>
          <w:iCs/>
          <w:color w:val="262626" w:themeColor="text1" w:themeTint="D9"/>
          <w:sz w:val="20"/>
          <w:szCs w:val="20"/>
          <w:lang w:val="es-ES"/>
        </w:rPr>
        <w:t xml:space="preserve">Responsabilidad y Complejidad del </w:t>
      </w:r>
      <w:r w:rsidR="00481387" w:rsidRPr="00481387">
        <w:rPr>
          <w:rFonts w:ascii="Segoe UI Light" w:eastAsiaTheme="majorEastAsia" w:hAnsi="Segoe UI Light" w:cs="Segoe UI Light"/>
          <w:i/>
          <w:iCs/>
          <w:color w:val="262626" w:themeColor="text1" w:themeTint="D9"/>
          <w:sz w:val="20"/>
          <w:szCs w:val="20"/>
          <w:lang w:val="es-ES"/>
        </w:rPr>
        <w:t>C</w:t>
      </w:r>
      <w:r w:rsidRPr="00481387">
        <w:rPr>
          <w:rFonts w:ascii="Segoe UI Light" w:eastAsiaTheme="majorEastAsia" w:hAnsi="Segoe UI Light" w:cs="Segoe UI Light"/>
          <w:i/>
          <w:iCs/>
          <w:color w:val="262626" w:themeColor="text1" w:themeTint="D9"/>
          <w:sz w:val="20"/>
          <w:szCs w:val="20"/>
          <w:lang w:val="es-ES"/>
        </w:rPr>
        <w:t>argo</w:t>
      </w:r>
      <w:r>
        <w:rPr>
          <w:rFonts w:ascii="Segoe UI Light" w:eastAsiaTheme="majorEastAsia" w:hAnsi="Segoe UI Light" w:cs="Segoe UI Light"/>
          <w:color w:val="262626" w:themeColor="text1" w:themeTint="D9"/>
          <w:sz w:val="20"/>
          <w:szCs w:val="20"/>
          <w:lang w:val="es-ES"/>
        </w:rPr>
        <w:t xml:space="preserve">; son muy apreciados; sobre todo para aquellos </w:t>
      </w:r>
      <w:r w:rsidR="009816CF">
        <w:rPr>
          <w:rFonts w:ascii="Segoe UI Light" w:eastAsiaTheme="majorEastAsia" w:hAnsi="Segoe UI Light" w:cs="Segoe UI Light"/>
          <w:color w:val="262626" w:themeColor="text1" w:themeTint="D9"/>
          <w:sz w:val="20"/>
          <w:szCs w:val="20"/>
          <w:lang w:val="es-ES"/>
        </w:rPr>
        <w:t xml:space="preserve">puestos </w:t>
      </w:r>
      <w:r w:rsidR="00F45873">
        <w:rPr>
          <w:rFonts w:ascii="Segoe UI Light" w:eastAsiaTheme="majorEastAsia" w:hAnsi="Segoe UI Light" w:cs="Segoe UI Light"/>
          <w:color w:val="262626" w:themeColor="text1" w:themeTint="D9"/>
          <w:sz w:val="20"/>
          <w:szCs w:val="20"/>
          <w:lang w:val="es-ES"/>
        </w:rPr>
        <w:t xml:space="preserve">que están directamente relacionados con el precepto que </w:t>
      </w:r>
      <w:r w:rsidR="00F45873" w:rsidRPr="00F45873">
        <w:rPr>
          <w:rFonts w:ascii="Segoe UI Light" w:eastAsiaTheme="majorEastAsia" w:hAnsi="Segoe UI Light" w:cs="Segoe UI Light"/>
          <w:color w:val="262626" w:themeColor="text1" w:themeTint="D9"/>
          <w:sz w:val="20"/>
          <w:szCs w:val="20"/>
          <w:lang w:val="es-ES"/>
        </w:rPr>
        <w:t>constitucionalmente se le ha otorgado al Poder Judicial, es decir la administración de justicia.</w:t>
      </w:r>
      <w:r w:rsidR="00F45873">
        <w:rPr>
          <w:rFonts w:ascii="Segoe UI Light" w:eastAsiaTheme="majorEastAsia" w:hAnsi="Segoe UI Light" w:cs="Segoe UI Light"/>
          <w:color w:val="262626" w:themeColor="text1" w:themeTint="D9"/>
          <w:sz w:val="20"/>
          <w:szCs w:val="20"/>
          <w:lang w:val="es-ES"/>
        </w:rPr>
        <w:t xml:space="preserve"> También podemos </w:t>
      </w:r>
      <w:r w:rsidR="00AA3203">
        <w:rPr>
          <w:rFonts w:ascii="Segoe UI Light" w:eastAsiaTheme="majorEastAsia" w:hAnsi="Segoe UI Light" w:cs="Segoe UI Light"/>
          <w:color w:val="262626" w:themeColor="text1" w:themeTint="D9"/>
          <w:sz w:val="20"/>
          <w:szCs w:val="20"/>
          <w:lang w:val="es-ES"/>
        </w:rPr>
        <w:t xml:space="preserve">establecer que se suman a estos </w:t>
      </w:r>
      <w:r w:rsidR="00D13238">
        <w:rPr>
          <w:rFonts w:ascii="Segoe UI Light" w:eastAsiaTheme="majorEastAsia" w:hAnsi="Segoe UI Light" w:cs="Segoe UI Light"/>
          <w:color w:val="262626" w:themeColor="text1" w:themeTint="D9"/>
          <w:sz w:val="20"/>
          <w:szCs w:val="20"/>
          <w:lang w:val="es-ES"/>
        </w:rPr>
        <w:t>dos f</w:t>
      </w:r>
      <w:r w:rsidR="00AA3203">
        <w:rPr>
          <w:rFonts w:ascii="Segoe UI Light" w:eastAsiaTheme="majorEastAsia" w:hAnsi="Segoe UI Light" w:cs="Segoe UI Light"/>
          <w:color w:val="262626" w:themeColor="text1" w:themeTint="D9"/>
          <w:sz w:val="20"/>
          <w:szCs w:val="20"/>
          <w:lang w:val="es-ES"/>
        </w:rPr>
        <w:t xml:space="preserve">actores, </w:t>
      </w:r>
      <w:r w:rsidR="00F45873">
        <w:rPr>
          <w:rFonts w:ascii="Segoe UI Light" w:eastAsiaTheme="majorEastAsia" w:hAnsi="Segoe UI Light" w:cs="Segoe UI Light"/>
          <w:color w:val="262626" w:themeColor="text1" w:themeTint="D9"/>
          <w:sz w:val="20"/>
          <w:szCs w:val="20"/>
          <w:lang w:val="es-ES"/>
        </w:rPr>
        <w:t xml:space="preserve">el de </w:t>
      </w:r>
      <w:r w:rsidR="00AA3203" w:rsidRPr="00481387">
        <w:rPr>
          <w:rFonts w:ascii="Segoe UI Light" w:eastAsiaTheme="majorEastAsia" w:hAnsi="Segoe UI Light" w:cs="Segoe UI Light"/>
          <w:i/>
          <w:iCs/>
          <w:color w:val="262626" w:themeColor="text1" w:themeTint="D9"/>
          <w:sz w:val="20"/>
          <w:szCs w:val="20"/>
          <w:lang w:val="es-ES"/>
        </w:rPr>
        <w:t>Requisitos y Experiencia</w:t>
      </w:r>
      <w:r w:rsidR="00AA3203">
        <w:rPr>
          <w:rFonts w:ascii="Segoe UI Light" w:eastAsiaTheme="majorEastAsia" w:hAnsi="Segoe UI Light" w:cs="Segoe UI Light"/>
          <w:color w:val="262626" w:themeColor="text1" w:themeTint="D9"/>
          <w:sz w:val="20"/>
          <w:szCs w:val="20"/>
          <w:lang w:val="es-ES"/>
        </w:rPr>
        <w:t xml:space="preserve">; así como </w:t>
      </w:r>
      <w:r w:rsidR="00AA3203" w:rsidRPr="00481387">
        <w:rPr>
          <w:rFonts w:ascii="Segoe UI Light" w:eastAsiaTheme="majorEastAsia" w:hAnsi="Segoe UI Light" w:cs="Segoe UI Light"/>
          <w:i/>
          <w:iCs/>
          <w:color w:val="262626" w:themeColor="text1" w:themeTint="D9"/>
          <w:sz w:val="20"/>
          <w:szCs w:val="20"/>
          <w:lang w:val="es-ES"/>
        </w:rPr>
        <w:t>Condiciones de trabajo</w:t>
      </w:r>
      <w:r w:rsidR="002D6759">
        <w:rPr>
          <w:rFonts w:ascii="Segoe UI Light" w:eastAsiaTheme="majorEastAsia" w:hAnsi="Segoe UI Light" w:cs="Segoe UI Light"/>
          <w:color w:val="262626" w:themeColor="text1" w:themeTint="D9"/>
          <w:sz w:val="20"/>
          <w:szCs w:val="20"/>
          <w:lang w:val="es-ES"/>
        </w:rPr>
        <w:t xml:space="preserve">. </w:t>
      </w:r>
      <w:r w:rsidR="00521C12">
        <w:rPr>
          <w:rFonts w:ascii="Segoe UI Light" w:eastAsiaTheme="majorEastAsia" w:hAnsi="Segoe UI Light" w:cs="Segoe UI Light"/>
          <w:color w:val="262626" w:themeColor="text1" w:themeTint="D9"/>
          <w:sz w:val="20"/>
          <w:szCs w:val="20"/>
          <w:lang w:val="es-ES"/>
        </w:rPr>
        <w:t xml:space="preserve">Es importante señalar, que los </w:t>
      </w:r>
      <w:r w:rsidR="00D13238">
        <w:rPr>
          <w:rFonts w:ascii="Segoe UI Light" w:eastAsiaTheme="majorEastAsia" w:hAnsi="Segoe UI Light" w:cs="Segoe UI Light"/>
          <w:color w:val="262626" w:themeColor="text1" w:themeTint="D9"/>
          <w:sz w:val="20"/>
          <w:szCs w:val="20"/>
          <w:lang w:val="es-ES"/>
        </w:rPr>
        <w:t xml:space="preserve">cuatro </w:t>
      </w:r>
      <w:r w:rsidR="00521C12">
        <w:rPr>
          <w:rFonts w:ascii="Segoe UI Light" w:eastAsiaTheme="majorEastAsia" w:hAnsi="Segoe UI Light" w:cs="Segoe UI Light"/>
          <w:color w:val="262626" w:themeColor="text1" w:themeTint="D9"/>
          <w:sz w:val="20"/>
          <w:szCs w:val="20"/>
          <w:lang w:val="es-ES"/>
        </w:rPr>
        <w:t xml:space="preserve">grandes factores; además de que son de relevancia en la institución; también son aplicables para todos los puestos de la institución. </w:t>
      </w:r>
    </w:p>
    <w:p w14:paraId="0C85EFD5" w14:textId="77777777" w:rsidR="00D13238" w:rsidRDefault="00D13238" w:rsidP="00D13238">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EBA6F03" w14:textId="78E9A90C" w:rsidR="00D13238" w:rsidRDefault="00D13238" w:rsidP="00D13238">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481387">
        <w:rPr>
          <w:rFonts w:ascii="Segoe UI Light" w:eastAsiaTheme="majorEastAsia" w:hAnsi="Segoe UI Light" w:cs="Segoe UI Light"/>
          <w:color w:val="262626" w:themeColor="text1" w:themeTint="D9"/>
          <w:sz w:val="20"/>
          <w:szCs w:val="20"/>
          <w:lang w:val="es-ES"/>
        </w:rPr>
        <w:t xml:space="preserve">Ahora bien, los cuatro grandes factores de </w:t>
      </w:r>
      <w:r w:rsidR="00C116A4" w:rsidRPr="000B2A57">
        <w:rPr>
          <w:rFonts w:ascii="Segoe UI Light" w:eastAsiaTheme="majorEastAsia" w:hAnsi="Segoe UI Light" w:cs="Segoe UI Light"/>
          <w:color w:val="262626" w:themeColor="text1" w:themeTint="D9"/>
          <w:sz w:val="20"/>
          <w:szCs w:val="20"/>
          <w:lang w:val="es-ES"/>
        </w:rPr>
        <w:t>base</w:t>
      </w:r>
      <w:r w:rsidRPr="00481387">
        <w:rPr>
          <w:rFonts w:ascii="Segoe UI Light" w:eastAsiaTheme="majorEastAsia" w:hAnsi="Segoe UI Light" w:cs="Segoe UI Light"/>
          <w:color w:val="262626" w:themeColor="text1" w:themeTint="D9"/>
          <w:sz w:val="20"/>
          <w:szCs w:val="20"/>
          <w:lang w:val="es-ES"/>
        </w:rPr>
        <w:t xml:space="preserve"> se deben de descomponer en subfactores que permitan tener en cuenta características más detalladas y variadas de los diferentes puestos de</w:t>
      </w:r>
      <w:r w:rsidR="00E80BEB" w:rsidRPr="00481387">
        <w:rPr>
          <w:rFonts w:ascii="Segoe UI Light" w:eastAsiaTheme="majorEastAsia" w:hAnsi="Segoe UI Light" w:cs="Segoe UI Light"/>
          <w:color w:val="262626" w:themeColor="text1" w:themeTint="D9"/>
          <w:sz w:val="20"/>
          <w:szCs w:val="20"/>
          <w:lang w:val="es-ES"/>
        </w:rPr>
        <w:t xml:space="preserve"> </w:t>
      </w:r>
      <w:r w:rsidRPr="00481387">
        <w:rPr>
          <w:rFonts w:ascii="Segoe UI Light" w:eastAsiaTheme="majorEastAsia" w:hAnsi="Segoe UI Light" w:cs="Segoe UI Light"/>
          <w:color w:val="262626" w:themeColor="text1" w:themeTint="D9"/>
          <w:sz w:val="20"/>
          <w:szCs w:val="20"/>
          <w:lang w:val="es-ES"/>
        </w:rPr>
        <w:t xml:space="preserve">la institución. En la siguiente figura se muestra la descomposición de los factores </w:t>
      </w:r>
      <w:r w:rsidR="00DC5563">
        <w:rPr>
          <w:rFonts w:ascii="Segoe UI Light" w:eastAsiaTheme="majorEastAsia" w:hAnsi="Segoe UI Light" w:cs="Segoe UI Light"/>
          <w:color w:val="262626" w:themeColor="text1" w:themeTint="D9"/>
          <w:sz w:val="20"/>
          <w:szCs w:val="20"/>
          <w:lang w:val="es-ES"/>
        </w:rPr>
        <w:t>en subfactores</w:t>
      </w:r>
      <w:r w:rsidR="00776F9E" w:rsidRPr="0099662E">
        <w:rPr>
          <w:rFonts w:ascii="Segoe UI Light" w:eastAsiaTheme="majorEastAsia" w:hAnsi="Segoe UI Light" w:cs="Segoe UI Light"/>
          <w:color w:val="262626" w:themeColor="text1" w:themeTint="D9"/>
          <w:sz w:val="20"/>
          <w:szCs w:val="20"/>
          <w:lang w:val="es-ES"/>
        </w:rPr>
        <w:t>,</w:t>
      </w:r>
      <w:r w:rsidR="00DC5563">
        <w:rPr>
          <w:rFonts w:ascii="Segoe UI Light" w:eastAsiaTheme="majorEastAsia" w:hAnsi="Segoe UI Light" w:cs="Segoe UI Light"/>
          <w:color w:val="262626" w:themeColor="text1" w:themeTint="D9"/>
          <w:sz w:val="20"/>
          <w:szCs w:val="20"/>
          <w:lang w:val="es-ES"/>
        </w:rPr>
        <w:t xml:space="preserve"> </w:t>
      </w:r>
      <w:r w:rsidRPr="00481387">
        <w:rPr>
          <w:rFonts w:ascii="Segoe UI Light" w:eastAsiaTheme="majorEastAsia" w:hAnsi="Segoe UI Light" w:cs="Segoe UI Light"/>
          <w:color w:val="262626" w:themeColor="text1" w:themeTint="D9"/>
          <w:sz w:val="20"/>
          <w:szCs w:val="20"/>
          <w:lang w:val="es-ES"/>
        </w:rPr>
        <w:t>veamos:</w:t>
      </w:r>
    </w:p>
    <w:p w14:paraId="1856E50B" w14:textId="589DA42C" w:rsidR="00D13238" w:rsidRDefault="00D13238" w:rsidP="00D13238">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FC942A7" w14:textId="0A7D39F6" w:rsidR="00D13238" w:rsidRDefault="00D13238" w:rsidP="00807A93">
      <w:pPr>
        <w:autoSpaceDE w:val="0"/>
        <w:autoSpaceDN w:val="0"/>
        <w:adjustRightInd w:val="0"/>
        <w:spacing w:after="0" w:line="240" w:lineRule="auto"/>
        <w:jc w:val="center"/>
        <w:rPr>
          <w:noProof/>
        </w:rPr>
      </w:pPr>
    </w:p>
    <w:p w14:paraId="0D62A7BD" w14:textId="05A0010C" w:rsidR="00DC5563" w:rsidRDefault="00DC5563" w:rsidP="00807A93">
      <w:pPr>
        <w:autoSpaceDE w:val="0"/>
        <w:autoSpaceDN w:val="0"/>
        <w:adjustRightInd w:val="0"/>
        <w:spacing w:after="0" w:line="240" w:lineRule="auto"/>
        <w:jc w:val="center"/>
        <w:rPr>
          <w:noProof/>
        </w:rPr>
      </w:pPr>
      <w:r>
        <w:rPr>
          <w:noProof/>
        </w:rPr>
        <w:drawing>
          <wp:inline distT="0" distB="0" distL="0" distR="0" wp14:anchorId="6654CC59" wp14:editId="1A1E81F4">
            <wp:extent cx="4786399" cy="2377440"/>
            <wp:effectExtent l="0" t="0" r="0" b="3810"/>
            <wp:docPr id="972742356"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42356" name=""/>
                    <pic:cNvPicPr/>
                  </pic:nvPicPr>
                  <pic:blipFill>
                    <a:blip r:embed="rId69"/>
                    <a:stretch>
                      <a:fillRect/>
                    </a:stretch>
                  </pic:blipFill>
                  <pic:spPr>
                    <a:xfrm>
                      <a:off x="0" y="0"/>
                      <a:ext cx="4806026" cy="2387189"/>
                    </a:xfrm>
                    <a:prstGeom prst="rect">
                      <a:avLst/>
                    </a:prstGeom>
                  </pic:spPr>
                </pic:pic>
              </a:graphicData>
            </a:graphic>
          </wp:inline>
        </w:drawing>
      </w:r>
    </w:p>
    <w:p w14:paraId="4FD167F7" w14:textId="77777777" w:rsidR="00DC5563" w:rsidRDefault="00DC5563" w:rsidP="00807A93">
      <w:pPr>
        <w:autoSpaceDE w:val="0"/>
        <w:autoSpaceDN w:val="0"/>
        <w:adjustRightInd w:val="0"/>
        <w:spacing w:after="0" w:line="240" w:lineRule="auto"/>
        <w:jc w:val="center"/>
        <w:rPr>
          <w:noProof/>
        </w:rPr>
      </w:pPr>
    </w:p>
    <w:p w14:paraId="6D29C126" w14:textId="582B534F" w:rsidR="007743C3" w:rsidRDefault="007743C3" w:rsidP="00807A93">
      <w:pPr>
        <w:autoSpaceDE w:val="0"/>
        <w:autoSpaceDN w:val="0"/>
        <w:adjustRightInd w:val="0"/>
        <w:spacing w:after="0" w:line="240" w:lineRule="auto"/>
        <w:jc w:val="center"/>
        <w:rPr>
          <w:noProof/>
        </w:rPr>
      </w:pPr>
    </w:p>
    <w:p w14:paraId="3954179B" w14:textId="7D256ED7" w:rsidR="009816CF" w:rsidRDefault="007B0D19" w:rsidP="009816CF">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Tal y como podemos observar el factor Responsabilidad; se divide </w:t>
      </w:r>
      <w:r w:rsidR="009816CF">
        <w:rPr>
          <w:rFonts w:ascii="Segoe UI Light" w:eastAsiaTheme="majorEastAsia" w:hAnsi="Segoe UI Light" w:cs="Segoe UI Light"/>
          <w:color w:val="262626" w:themeColor="text1" w:themeTint="D9"/>
          <w:sz w:val="20"/>
          <w:szCs w:val="20"/>
          <w:lang w:val="es-ES"/>
        </w:rPr>
        <w:t xml:space="preserve">en subfactores </w:t>
      </w:r>
      <w:r w:rsidR="009816CF" w:rsidRPr="009816CF">
        <w:rPr>
          <w:rFonts w:ascii="Segoe UI Light" w:eastAsiaTheme="majorEastAsia" w:hAnsi="Segoe UI Light" w:cs="Segoe UI Light"/>
          <w:i/>
          <w:iCs/>
          <w:color w:val="262626" w:themeColor="text1" w:themeTint="D9"/>
          <w:sz w:val="20"/>
          <w:szCs w:val="20"/>
          <w:lang w:val="es-ES"/>
        </w:rPr>
        <w:t>Por</w:t>
      </w:r>
      <w:r w:rsidRPr="009816CF">
        <w:rPr>
          <w:rFonts w:ascii="Segoe UI Light" w:eastAsiaTheme="majorEastAsia" w:hAnsi="Segoe UI Light" w:cs="Segoe UI Light"/>
          <w:i/>
          <w:iCs/>
          <w:color w:val="262626" w:themeColor="text1" w:themeTint="D9"/>
          <w:sz w:val="20"/>
          <w:szCs w:val="20"/>
          <w:lang w:val="es-ES"/>
        </w:rPr>
        <w:t xml:space="preserve"> </w:t>
      </w:r>
      <w:r w:rsidR="0074240D" w:rsidRPr="009816CF">
        <w:rPr>
          <w:rFonts w:ascii="Segoe UI Light" w:eastAsiaTheme="majorEastAsia" w:hAnsi="Segoe UI Light" w:cs="Segoe UI Light"/>
          <w:i/>
          <w:iCs/>
          <w:color w:val="262626" w:themeColor="text1" w:themeTint="D9"/>
          <w:sz w:val="20"/>
          <w:szCs w:val="20"/>
          <w:lang w:val="es-ES"/>
        </w:rPr>
        <w:t>f</w:t>
      </w:r>
      <w:r w:rsidRPr="009816CF">
        <w:rPr>
          <w:rFonts w:ascii="Segoe UI Light" w:eastAsiaTheme="majorEastAsia" w:hAnsi="Segoe UI Light" w:cs="Segoe UI Light"/>
          <w:i/>
          <w:iCs/>
          <w:color w:val="262626" w:themeColor="text1" w:themeTint="D9"/>
          <w:sz w:val="20"/>
          <w:szCs w:val="20"/>
          <w:lang w:val="es-ES"/>
        </w:rPr>
        <w:t>unciones, Por</w:t>
      </w:r>
      <w:r w:rsidRPr="007B0D19">
        <w:rPr>
          <w:rFonts w:ascii="Segoe UI Light" w:eastAsiaTheme="majorEastAsia" w:hAnsi="Segoe UI Light" w:cs="Segoe UI Light"/>
          <w:i/>
          <w:iCs/>
          <w:color w:val="262626" w:themeColor="text1" w:themeTint="D9"/>
          <w:sz w:val="20"/>
          <w:szCs w:val="20"/>
          <w:lang w:val="es-ES"/>
        </w:rPr>
        <w:t xml:space="preserve"> </w:t>
      </w:r>
      <w:r w:rsidR="0074240D">
        <w:rPr>
          <w:rFonts w:ascii="Segoe UI Light" w:eastAsiaTheme="majorEastAsia" w:hAnsi="Segoe UI Light" w:cs="Segoe UI Light"/>
          <w:i/>
          <w:iCs/>
          <w:color w:val="262626" w:themeColor="text1" w:themeTint="D9"/>
          <w:sz w:val="20"/>
          <w:szCs w:val="20"/>
          <w:lang w:val="es-ES"/>
        </w:rPr>
        <w:t>m</w:t>
      </w:r>
      <w:r w:rsidRPr="007B0D19">
        <w:rPr>
          <w:rFonts w:ascii="Segoe UI Light" w:eastAsiaTheme="majorEastAsia" w:hAnsi="Segoe UI Light" w:cs="Segoe UI Light"/>
          <w:i/>
          <w:iCs/>
          <w:color w:val="262626" w:themeColor="text1" w:themeTint="D9"/>
          <w:sz w:val="20"/>
          <w:szCs w:val="20"/>
          <w:lang w:val="es-ES"/>
        </w:rPr>
        <w:t xml:space="preserve">anejo </w:t>
      </w:r>
      <w:r>
        <w:rPr>
          <w:rFonts w:ascii="Segoe UI Light" w:eastAsiaTheme="majorEastAsia" w:hAnsi="Segoe UI Light" w:cs="Segoe UI Light"/>
          <w:i/>
          <w:iCs/>
          <w:color w:val="262626" w:themeColor="text1" w:themeTint="D9"/>
          <w:sz w:val="20"/>
          <w:szCs w:val="20"/>
          <w:lang w:val="es-ES"/>
        </w:rPr>
        <w:t xml:space="preserve">de </w:t>
      </w:r>
      <w:r w:rsidR="0074240D">
        <w:rPr>
          <w:rFonts w:ascii="Segoe UI Light" w:eastAsiaTheme="majorEastAsia" w:hAnsi="Segoe UI Light" w:cs="Segoe UI Light"/>
          <w:i/>
          <w:iCs/>
          <w:color w:val="262626" w:themeColor="text1" w:themeTint="D9"/>
          <w:sz w:val="20"/>
          <w:szCs w:val="20"/>
          <w:lang w:val="es-ES"/>
        </w:rPr>
        <w:t>e</w:t>
      </w:r>
      <w:r>
        <w:rPr>
          <w:rFonts w:ascii="Segoe UI Light" w:eastAsiaTheme="majorEastAsia" w:hAnsi="Segoe UI Light" w:cs="Segoe UI Light"/>
          <w:i/>
          <w:iCs/>
          <w:color w:val="262626" w:themeColor="text1" w:themeTint="D9"/>
          <w:sz w:val="20"/>
          <w:szCs w:val="20"/>
          <w:lang w:val="es-ES"/>
        </w:rPr>
        <w:t xml:space="preserve">quipos, </w:t>
      </w:r>
      <w:r w:rsidR="0074240D">
        <w:rPr>
          <w:rFonts w:ascii="Segoe UI Light" w:eastAsiaTheme="majorEastAsia" w:hAnsi="Segoe UI Light" w:cs="Segoe UI Light"/>
          <w:i/>
          <w:iCs/>
          <w:color w:val="262626" w:themeColor="text1" w:themeTint="D9"/>
          <w:sz w:val="20"/>
          <w:szCs w:val="20"/>
          <w:lang w:val="es-ES"/>
        </w:rPr>
        <w:t>m</w:t>
      </w:r>
      <w:r>
        <w:rPr>
          <w:rFonts w:ascii="Segoe UI Light" w:eastAsiaTheme="majorEastAsia" w:hAnsi="Segoe UI Light" w:cs="Segoe UI Light"/>
          <w:i/>
          <w:iCs/>
          <w:color w:val="262626" w:themeColor="text1" w:themeTint="D9"/>
          <w:sz w:val="20"/>
          <w:szCs w:val="20"/>
          <w:lang w:val="es-ES"/>
        </w:rPr>
        <w:t xml:space="preserve">ateriales y </w:t>
      </w:r>
      <w:r w:rsidR="0074240D">
        <w:rPr>
          <w:rFonts w:ascii="Segoe UI Light" w:eastAsiaTheme="majorEastAsia" w:hAnsi="Segoe UI Light" w:cs="Segoe UI Light"/>
          <w:i/>
          <w:iCs/>
          <w:color w:val="262626" w:themeColor="text1" w:themeTint="D9"/>
          <w:sz w:val="20"/>
          <w:szCs w:val="20"/>
          <w:lang w:val="es-ES"/>
        </w:rPr>
        <w:t>r</w:t>
      </w:r>
      <w:r>
        <w:rPr>
          <w:rFonts w:ascii="Segoe UI Light" w:eastAsiaTheme="majorEastAsia" w:hAnsi="Segoe UI Light" w:cs="Segoe UI Light"/>
          <w:i/>
          <w:iCs/>
          <w:color w:val="262626" w:themeColor="text1" w:themeTint="D9"/>
          <w:sz w:val="20"/>
          <w:szCs w:val="20"/>
          <w:lang w:val="es-ES"/>
        </w:rPr>
        <w:t xml:space="preserve">ecursos </w:t>
      </w:r>
      <w:r w:rsidR="0074240D">
        <w:rPr>
          <w:rFonts w:ascii="Segoe UI Light" w:eastAsiaTheme="majorEastAsia" w:hAnsi="Segoe UI Light" w:cs="Segoe UI Light"/>
          <w:i/>
          <w:iCs/>
          <w:color w:val="262626" w:themeColor="text1" w:themeTint="D9"/>
          <w:sz w:val="20"/>
          <w:szCs w:val="20"/>
          <w:lang w:val="es-ES"/>
        </w:rPr>
        <w:t>p</w:t>
      </w:r>
      <w:r>
        <w:rPr>
          <w:rFonts w:ascii="Segoe UI Light" w:eastAsiaTheme="majorEastAsia" w:hAnsi="Segoe UI Light" w:cs="Segoe UI Light"/>
          <w:i/>
          <w:iCs/>
          <w:color w:val="262626" w:themeColor="text1" w:themeTint="D9"/>
          <w:sz w:val="20"/>
          <w:szCs w:val="20"/>
          <w:lang w:val="es-ES"/>
        </w:rPr>
        <w:t xml:space="preserve">úblicos, Por </w:t>
      </w:r>
      <w:r w:rsidR="0074240D">
        <w:rPr>
          <w:rFonts w:ascii="Segoe UI Light" w:eastAsiaTheme="majorEastAsia" w:hAnsi="Segoe UI Light" w:cs="Segoe UI Light"/>
          <w:i/>
          <w:iCs/>
          <w:color w:val="262626" w:themeColor="text1" w:themeTint="D9"/>
          <w:sz w:val="20"/>
          <w:szCs w:val="20"/>
          <w:lang w:val="es-ES"/>
        </w:rPr>
        <w:t>r</w:t>
      </w:r>
      <w:r>
        <w:rPr>
          <w:rFonts w:ascii="Segoe UI Light" w:eastAsiaTheme="majorEastAsia" w:hAnsi="Segoe UI Light" w:cs="Segoe UI Light"/>
          <w:i/>
          <w:iCs/>
          <w:color w:val="262626" w:themeColor="text1" w:themeTint="D9"/>
          <w:sz w:val="20"/>
          <w:szCs w:val="20"/>
          <w:lang w:val="es-ES"/>
        </w:rPr>
        <w:t xml:space="preserve">elaciones, Supervisión </w:t>
      </w:r>
      <w:r w:rsidR="0074240D">
        <w:rPr>
          <w:rFonts w:ascii="Segoe UI Light" w:eastAsiaTheme="majorEastAsia" w:hAnsi="Segoe UI Light" w:cs="Segoe UI Light"/>
          <w:i/>
          <w:iCs/>
          <w:color w:val="262626" w:themeColor="text1" w:themeTint="D9"/>
          <w:sz w:val="20"/>
          <w:szCs w:val="20"/>
          <w:lang w:val="es-ES"/>
        </w:rPr>
        <w:t>e</w:t>
      </w:r>
      <w:r>
        <w:rPr>
          <w:rFonts w:ascii="Segoe UI Light" w:eastAsiaTheme="majorEastAsia" w:hAnsi="Segoe UI Light" w:cs="Segoe UI Light"/>
          <w:i/>
          <w:iCs/>
          <w:color w:val="262626" w:themeColor="text1" w:themeTint="D9"/>
          <w:sz w:val="20"/>
          <w:szCs w:val="20"/>
          <w:lang w:val="es-ES"/>
        </w:rPr>
        <w:t xml:space="preserve">jercida y Supervisión </w:t>
      </w:r>
      <w:r w:rsidR="0074240D">
        <w:rPr>
          <w:rFonts w:ascii="Segoe UI Light" w:eastAsiaTheme="majorEastAsia" w:hAnsi="Segoe UI Light" w:cs="Segoe UI Light"/>
          <w:i/>
          <w:iCs/>
          <w:color w:val="262626" w:themeColor="text1" w:themeTint="D9"/>
          <w:sz w:val="20"/>
          <w:szCs w:val="20"/>
          <w:lang w:val="es-ES"/>
        </w:rPr>
        <w:t>r</w:t>
      </w:r>
      <w:r>
        <w:rPr>
          <w:rFonts w:ascii="Segoe UI Light" w:eastAsiaTheme="majorEastAsia" w:hAnsi="Segoe UI Light" w:cs="Segoe UI Light"/>
          <w:i/>
          <w:iCs/>
          <w:color w:val="262626" w:themeColor="text1" w:themeTint="D9"/>
          <w:sz w:val="20"/>
          <w:szCs w:val="20"/>
          <w:lang w:val="es-ES"/>
        </w:rPr>
        <w:t xml:space="preserve">ecibida </w:t>
      </w:r>
      <w:r w:rsidR="00D13238" w:rsidRPr="00D13238">
        <w:rPr>
          <w:rFonts w:ascii="Segoe UI Light" w:eastAsiaTheme="majorEastAsia" w:hAnsi="Segoe UI Light" w:cs="Segoe UI Light"/>
          <w:color w:val="262626" w:themeColor="text1" w:themeTint="D9"/>
          <w:sz w:val="20"/>
          <w:szCs w:val="20"/>
          <w:lang w:val="es-ES"/>
        </w:rPr>
        <w:t>y así sucesivament</w:t>
      </w:r>
      <w:r>
        <w:rPr>
          <w:rFonts w:ascii="Segoe UI Light" w:eastAsiaTheme="majorEastAsia" w:hAnsi="Segoe UI Light" w:cs="Segoe UI Light"/>
          <w:color w:val="262626" w:themeColor="text1" w:themeTint="D9"/>
          <w:sz w:val="20"/>
          <w:szCs w:val="20"/>
          <w:lang w:val="es-ES"/>
        </w:rPr>
        <w:t>e con el resto de los grandes factor</w:t>
      </w:r>
      <w:r w:rsidR="00DC5563">
        <w:rPr>
          <w:rFonts w:ascii="Segoe UI Light" w:eastAsiaTheme="majorEastAsia" w:hAnsi="Segoe UI Light" w:cs="Segoe UI Light"/>
          <w:color w:val="262626" w:themeColor="text1" w:themeTint="D9"/>
          <w:sz w:val="20"/>
          <w:szCs w:val="20"/>
          <w:lang w:val="es-ES"/>
        </w:rPr>
        <w:t>es claves.</w:t>
      </w:r>
      <w:r w:rsidR="009816CF">
        <w:rPr>
          <w:rFonts w:ascii="Segoe UI Light" w:eastAsiaTheme="majorEastAsia" w:hAnsi="Segoe UI Light" w:cs="Segoe UI Light"/>
          <w:color w:val="262626" w:themeColor="text1" w:themeTint="D9"/>
          <w:sz w:val="20"/>
          <w:szCs w:val="20"/>
          <w:lang w:val="es-ES"/>
        </w:rPr>
        <w:t xml:space="preserve"> Es así </w:t>
      </w:r>
      <w:r w:rsidR="004B0E1F">
        <w:rPr>
          <w:rFonts w:ascii="Segoe UI Light" w:eastAsiaTheme="majorEastAsia" w:hAnsi="Segoe UI Light" w:cs="Segoe UI Light"/>
          <w:color w:val="262626" w:themeColor="text1" w:themeTint="D9"/>
          <w:sz w:val="20"/>
          <w:szCs w:val="20"/>
          <w:lang w:val="es-ES"/>
        </w:rPr>
        <w:t xml:space="preserve">como </w:t>
      </w:r>
      <w:r w:rsidR="009816CF">
        <w:rPr>
          <w:rFonts w:ascii="Segoe UI Light" w:eastAsiaTheme="majorEastAsia" w:hAnsi="Segoe UI Light" w:cs="Segoe UI Light"/>
          <w:color w:val="262626" w:themeColor="text1" w:themeTint="D9"/>
          <w:sz w:val="20"/>
          <w:szCs w:val="20"/>
          <w:lang w:val="es-ES"/>
        </w:rPr>
        <w:t>se han d</w:t>
      </w:r>
      <w:r w:rsidR="009816CF" w:rsidRPr="009816CF">
        <w:rPr>
          <w:rFonts w:ascii="Segoe UI Light" w:eastAsiaTheme="majorEastAsia" w:hAnsi="Segoe UI Light" w:cs="Segoe UI Light"/>
          <w:color w:val="262626" w:themeColor="text1" w:themeTint="D9"/>
          <w:sz w:val="20"/>
          <w:szCs w:val="20"/>
          <w:lang w:val="es-ES"/>
        </w:rPr>
        <w:t>efinido un total de 1</w:t>
      </w:r>
      <w:r w:rsidR="009816CF">
        <w:rPr>
          <w:rFonts w:ascii="Segoe UI Light" w:eastAsiaTheme="majorEastAsia" w:hAnsi="Segoe UI Light" w:cs="Segoe UI Light"/>
          <w:color w:val="262626" w:themeColor="text1" w:themeTint="D9"/>
          <w:sz w:val="20"/>
          <w:szCs w:val="20"/>
          <w:lang w:val="es-ES"/>
        </w:rPr>
        <w:t>6 subfactores de valoración.</w:t>
      </w:r>
    </w:p>
    <w:p w14:paraId="206B6D46" w14:textId="77777777" w:rsidR="00D26408" w:rsidRDefault="00D26408" w:rsidP="00B1102C">
      <w:pPr>
        <w:autoSpaceDE w:val="0"/>
        <w:autoSpaceDN w:val="0"/>
        <w:adjustRightInd w:val="0"/>
        <w:spacing w:after="0" w:line="240" w:lineRule="auto"/>
        <w:rPr>
          <w:rFonts w:ascii="Segoe UI Light" w:eastAsiaTheme="majorEastAsia" w:hAnsi="Segoe UI Light" w:cs="Segoe UI Light"/>
          <w:color w:val="262626" w:themeColor="text1" w:themeTint="D9"/>
          <w:sz w:val="20"/>
          <w:szCs w:val="20"/>
          <w:lang w:val="es-ES"/>
        </w:rPr>
      </w:pPr>
    </w:p>
    <w:p w14:paraId="147FC6F6" w14:textId="77777777" w:rsidR="009816CF" w:rsidRPr="009816CF" w:rsidRDefault="009816CF" w:rsidP="00B1102C">
      <w:pPr>
        <w:autoSpaceDE w:val="0"/>
        <w:autoSpaceDN w:val="0"/>
        <w:adjustRightInd w:val="0"/>
        <w:spacing w:after="0" w:line="240" w:lineRule="auto"/>
        <w:rPr>
          <w:rFonts w:ascii="Segoe UI Light" w:eastAsiaTheme="majorEastAsia" w:hAnsi="Segoe UI Light" w:cs="Segoe UI Light"/>
          <w:color w:val="262626" w:themeColor="text1" w:themeTint="D9"/>
          <w:sz w:val="20"/>
          <w:szCs w:val="20"/>
          <w:lang w:val="es-ES"/>
        </w:rPr>
      </w:pPr>
    </w:p>
    <w:p w14:paraId="1486D352" w14:textId="77777777" w:rsidR="00DC5563" w:rsidRDefault="00DC5563" w:rsidP="00B1102C">
      <w:pPr>
        <w:autoSpaceDE w:val="0"/>
        <w:autoSpaceDN w:val="0"/>
        <w:adjustRightInd w:val="0"/>
        <w:spacing w:after="0" w:line="240" w:lineRule="auto"/>
        <w:rPr>
          <w:rFonts w:ascii="Segoe UI Light" w:hAnsi="Segoe UI Light" w:cs="Segoe UI Light"/>
          <w:b/>
          <w:bCs/>
          <w:color w:val="2BB010"/>
          <w:sz w:val="24"/>
          <w:szCs w:val="24"/>
        </w:rPr>
      </w:pPr>
    </w:p>
    <w:p w14:paraId="30F0C5D0" w14:textId="5A704748" w:rsidR="00B1102C" w:rsidRDefault="00111C33" w:rsidP="00B1102C">
      <w:pPr>
        <w:autoSpaceDE w:val="0"/>
        <w:autoSpaceDN w:val="0"/>
        <w:adjustRightInd w:val="0"/>
        <w:spacing w:after="0" w:line="240" w:lineRule="auto"/>
        <w:rPr>
          <w:rFonts w:ascii="Segoe UI Light" w:hAnsi="Segoe UI Light" w:cs="Segoe UI Light"/>
          <w:b/>
          <w:bCs/>
          <w:color w:val="2BB010"/>
          <w:sz w:val="24"/>
          <w:szCs w:val="24"/>
        </w:rPr>
      </w:pPr>
      <w:r>
        <w:rPr>
          <w:rFonts w:ascii="Segoe UI Light" w:hAnsi="Segoe UI Light" w:cs="Segoe UI Light"/>
          <w:b/>
          <w:bCs/>
          <w:color w:val="2BB010"/>
          <w:sz w:val="24"/>
          <w:szCs w:val="24"/>
        </w:rPr>
        <w:lastRenderedPageBreak/>
        <w:t xml:space="preserve">¿Qué </w:t>
      </w:r>
      <w:r w:rsidR="00A0562C">
        <w:rPr>
          <w:rFonts w:ascii="Segoe UI Light" w:hAnsi="Segoe UI Light" w:cs="Segoe UI Light"/>
          <w:b/>
          <w:bCs/>
          <w:color w:val="2BB010"/>
          <w:sz w:val="24"/>
          <w:szCs w:val="24"/>
        </w:rPr>
        <w:t xml:space="preserve">debemos comprender </w:t>
      </w:r>
      <w:r>
        <w:rPr>
          <w:rFonts w:ascii="Segoe UI Light" w:hAnsi="Segoe UI Light" w:cs="Segoe UI Light"/>
          <w:b/>
          <w:bCs/>
          <w:color w:val="2BB010"/>
          <w:sz w:val="24"/>
          <w:szCs w:val="24"/>
        </w:rPr>
        <w:t xml:space="preserve">por </w:t>
      </w:r>
      <w:r w:rsidR="00B1102C" w:rsidRPr="00B1102C">
        <w:rPr>
          <w:rFonts w:ascii="Segoe UI Light" w:hAnsi="Segoe UI Light" w:cs="Segoe UI Light"/>
          <w:b/>
          <w:bCs/>
          <w:color w:val="2BB010"/>
          <w:sz w:val="24"/>
          <w:szCs w:val="24"/>
        </w:rPr>
        <w:t>cada factor</w:t>
      </w:r>
      <w:r w:rsidR="00D13238">
        <w:rPr>
          <w:rFonts w:ascii="Segoe UI Light" w:hAnsi="Segoe UI Light" w:cs="Segoe UI Light"/>
          <w:b/>
          <w:bCs/>
          <w:color w:val="2BB010"/>
          <w:sz w:val="24"/>
          <w:szCs w:val="24"/>
        </w:rPr>
        <w:t xml:space="preserve"> y </w:t>
      </w:r>
      <w:proofErr w:type="spellStart"/>
      <w:r w:rsidR="00D13238">
        <w:rPr>
          <w:rFonts w:ascii="Segoe UI Light" w:hAnsi="Segoe UI Light" w:cs="Segoe UI Light"/>
          <w:b/>
          <w:bCs/>
          <w:color w:val="2BB010"/>
          <w:sz w:val="24"/>
          <w:szCs w:val="24"/>
        </w:rPr>
        <w:t>subfactor</w:t>
      </w:r>
      <w:proofErr w:type="spellEnd"/>
      <w:r>
        <w:rPr>
          <w:rFonts w:ascii="Segoe UI Light" w:hAnsi="Segoe UI Light" w:cs="Segoe UI Light"/>
          <w:b/>
          <w:bCs/>
          <w:color w:val="2BB010"/>
          <w:sz w:val="24"/>
          <w:szCs w:val="24"/>
        </w:rPr>
        <w:t xml:space="preserve">? </w:t>
      </w:r>
    </w:p>
    <w:p w14:paraId="67189900" w14:textId="77777777" w:rsidR="00111C33" w:rsidRDefault="00111C33" w:rsidP="00111C33">
      <w:pPr>
        <w:autoSpaceDE w:val="0"/>
        <w:autoSpaceDN w:val="0"/>
        <w:adjustRightInd w:val="0"/>
        <w:spacing w:after="0" w:line="240" w:lineRule="auto"/>
        <w:rPr>
          <w:rFonts w:ascii="Segoe UI Light" w:hAnsi="Segoe UI Light" w:cs="Segoe UI Light"/>
          <w:b/>
          <w:bCs/>
          <w:color w:val="2BB010"/>
          <w:sz w:val="24"/>
          <w:szCs w:val="24"/>
        </w:rPr>
      </w:pPr>
    </w:p>
    <w:p w14:paraId="24291C9D" w14:textId="4F79EC72" w:rsidR="008B683D" w:rsidRPr="00B84C52" w:rsidRDefault="00B1102C" w:rsidP="00F06B4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B84C52">
        <w:rPr>
          <w:rFonts w:ascii="Segoe UI Light" w:eastAsiaTheme="majorEastAsia" w:hAnsi="Segoe UI Light" w:cs="Segoe UI Light"/>
          <w:color w:val="262626" w:themeColor="text1" w:themeTint="D9"/>
          <w:sz w:val="20"/>
          <w:szCs w:val="20"/>
          <w:lang w:val="es-ES"/>
        </w:rPr>
        <w:t xml:space="preserve">Resulta indispensable para seguir adelante con el proceso </w:t>
      </w:r>
      <w:r w:rsidR="00F06B45" w:rsidRPr="00B84C52">
        <w:rPr>
          <w:rFonts w:ascii="Segoe UI Light" w:eastAsiaTheme="majorEastAsia" w:hAnsi="Segoe UI Light" w:cs="Segoe UI Light"/>
          <w:color w:val="262626" w:themeColor="text1" w:themeTint="D9"/>
          <w:sz w:val="20"/>
          <w:szCs w:val="20"/>
          <w:lang w:val="es-ES"/>
        </w:rPr>
        <w:t xml:space="preserve">de </w:t>
      </w:r>
      <w:r w:rsidR="00B6444E" w:rsidRPr="00B84C52">
        <w:rPr>
          <w:rFonts w:ascii="Segoe UI Light" w:eastAsiaTheme="majorEastAsia" w:hAnsi="Segoe UI Light" w:cs="Segoe UI Light"/>
          <w:color w:val="262626" w:themeColor="text1" w:themeTint="D9"/>
          <w:sz w:val="20"/>
          <w:szCs w:val="20"/>
          <w:lang w:val="es-ES"/>
        </w:rPr>
        <w:t>operacionalización</w:t>
      </w:r>
      <w:r w:rsidRPr="00B84C52">
        <w:rPr>
          <w:rFonts w:ascii="Segoe UI Light" w:eastAsiaTheme="majorEastAsia" w:hAnsi="Segoe UI Light" w:cs="Segoe UI Light"/>
          <w:color w:val="262626" w:themeColor="text1" w:themeTint="D9"/>
          <w:sz w:val="20"/>
          <w:szCs w:val="20"/>
          <w:lang w:val="es-ES"/>
        </w:rPr>
        <w:t xml:space="preserve"> </w:t>
      </w:r>
      <w:r w:rsidR="008B683D" w:rsidRPr="00B84C52">
        <w:rPr>
          <w:rFonts w:ascii="Segoe UI Light" w:eastAsiaTheme="majorEastAsia" w:hAnsi="Segoe UI Light" w:cs="Segoe UI Light"/>
          <w:color w:val="262626" w:themeColor="text1" w:themeTint="D9"/>
          <w:sz w:val="20"/>
          <w:szCs w:val="20"/>
          <w:lang w:val="es-ES"/>
        </w:rPr>
        <w:t xml:space="preserve">definir </w:t>
      </w:r>
      <w:r w:rsidRPr="00B84C52">
        <w:rPr>
          <w:rFonts w:ascii="Segoe UI Light" w:eastAsiaTheme="majorEastAsia" w:hAnsi="Segoe UI Light" w:cs="Segoe UI Light"/>
          <w:color w:val="262626" w:themeColor="text1" w:themeTint="D9"/>
          <w:sz w:val="20"/>
          <w:szCs w:val="20"/>
          <w:lang w:val="es-ES"/>
        </w:rPr>
        <w:t>cuáles son y qué comprenden los grandes factores</w:t>
      </w:r>
      <w:r w:rsidR="008B683D" w:rsidRPr="00B84C52">
        <w:rPr>
          <w:rFonts w:ascii="Segoe UI Light" w:eastAsiaTheme="majorEastAsia" w:hAnsi="Segoe UI Light" w:cs="Segoe UI Light"/>
          <w:color w:val="262626" w:themeColor="text1" w:themeTint="D9"/>
          <w:sz w:val="20"/>
          <w:szCs w:val="20"/>
          <w:lang w:val="es-ES"/>
        </w:rPr>
        <w:t>, lo cual</w:t>
      </w:r>
      <w:r w:rsidRPr="00B84C52">
        <w:rPr>
          <w:rFonts w:ascii="Segoe UI Light" w:eastAsiaTheme="majorEastAsia" w:hAnsi="Segoe UI Light" w:cs="Segoe UI Light"/>
          <w:color w:val="262626" w:themeColor="text1" w:themeTint="D9"/>
          <w:sz w:val="20"/>
          <w:szCs w:val="20"/>
          <w:lang w:val="es-ES"/>
        </w:rPr>
        <w:t xml:space="preserve"> implica la elaboración de una propuesta técnica</w:t>
      </w:r>
      <w:r w:rsidR="00F06B45" w:rsidRPr="00B84C52">
        <w:rPr>
          <w:rFonts w:ascii="Segoe UI Light" w:eastAsiaTheme="majorEastAsia" w:hAnsi="Segoe UI Light" w:cs="Segoe UI Light"/>
          <w:color w:val="262626" w:themeColor="text1" w:themeTint="D9"/>
          <w:sz w:val="20"/>
          <w:szCs w:val="20"/>
          <w:lang w:val="es-ES"/>
        </w:rPr>
        <w:t xml:space="preserve">.  </w:t>
      </w:r>
    </w:p>
    <w:p w14:paraId="7F4D8268" w14:textId="77777777" w:rsidR="008B683D" w:rsidRPr="00B84C52" w:rsidRDefault="008B683D" w:rsidP="00F06B4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F314723" w14:textId="6339C193" w:rsidR="00F06B45" w:rsidRDefault="00F06B45" w:rsidP="00F06B45">
      <w:pPr>
        <w:autoSpaceDE w:val="0"/>
        <w:autoSpaceDN w:val="0"/>
        <w:adjustRightInd w:val="0"/>
        <w:spacing w:after="0" w:line="240" w:lineRule="auto"/>
        <w:jc w:val="both"/>
        <w:rPr>
          <w:rFonts w:ascii="Segoe UI Light" w:hAnsi="Segoe UI Light" w:cs="Segoe UI Light"/>
          <w:color w:val="000000"/>
          <w:sz w:val="20"/>
          <w:szCs w:val="20"/>
        </w:rPr>
      </w:pPr>
      <w:r w:rsidRPr="00B84C52">
        <w:rPr>
          <w:rFonts w:ascii="Segoe UI Light" w:hAnsi="Segoe UI Light" w:cs="Segoe UI Light"/>
          <w:color w:val="000000"/>
          <w:sz w:val="20"/>
          <w:szCs w:val="20"/>
        </w:rPr>
        <w:t>Para la identificación de los factores</w:t>
      </w:r>
      <w:r w:rsidR="008B683D" w:rsidRPr="00B84C52">
        <w:rPr>
          <w:rFonts w:ascii="Segoe UI Light" w:hAnsi="Segoe UI Light" w:cs="Segoe UI Light"/>
          <w:color w:val="000000"/>
          <w:sz w:val="20"/>
          <w:szCs w:val="20"/>
        </w:rPr>
        <w:t>,</w:t>
      </w:r>
      <w:r w:rsidRPr="00B84C52">
        <w:rPr>
          <w:rFonts w:ascii="Segoe UI Light" w:hAnsi="Segoe UI Light" w:cs="Segoe UI Light"/>
          <w:color w:val="000000"/>
          <w:sz w:val="20"/>
          <w:szCs w:val="20"/>
        </w:rPr>
        <w:t xml:space="preserve"> estos deben de cumplir con ciertos requisitos.  El primer requisito es la especificad</w:t>
      </w:r>
      <w:r w:rsidR="0099662E" w:rsidRPr="00B84C52">
        <w:rPr>
          <w:rFonts w:ascii="Segoe UI Light" w:hAnsi="Segoe UI Light" w:cs="Segoe UI Light"/>
          <w:color w:val="000000"/>
          <w:sz w:val="20"/>
          <w:szCs w:val="20"/>
        </w:rPr>
        <w:t>,</w:t>
      </w:r>
      <w:r w:rsidRPr="00B84C52">
        <w:rPr>
          <w:rFonts w:ascii="Segoe UI Light" w:hAnsi="Segoe UI Light" w:cs="Segoe UI Light"/>
          <w:color w:val="000000"/>
          <w:sz w:val="20"/>
          <w:szCs w:val="20"/>
        </w:rPr>
        <w:t xml:space="preserve"> es deci</w:t>
      </w:r>
      <w:r w:rsidR="0099662E" w:rsidRPr="00B84C52">
        <w:rPr>
          <w:rFonts w:ascii="Segoe UI Light" w:hAnsi="Segoe UI Light" w:cs="Segoe UI Light"/>
          <w:color w:val="000000"/>
          <w:sz w:val="20"/>
          <w:szCs w:val="20"/>
        </w:rPr>
        <w:t>r,</w:t>
      </w:r>
      <w:r w:rsidRPr="00B84C52">
        <w:rPr>
          <w:rFonts w:ascii="Segoe UI Light" w:hAnsi="Segoe UI Light" w:cs="Segoe UI Light"/>
          <w:color w:val="000000"/>
          <w:sz w:val="20"/>
          <w:szCs w:val="20"/>
        </w:rPr>
        <w:t xml:space="preserve"> lo que</w:t>
      </w:r>
      <w:r w:rsidR="00B84C52" w:rsidRPr="00B84C52">
        <w:rPr>
          <w:rFonts w:ascii="Segoe UI Light" w:hAnsi="Segoe UI Light" w:cs="Segoe UI Light"/>
          <w:color w:val="000000"/>
          <w:sz w:val="20"/>
          <w:szCs w:val="20"/>
        </w:rPr>
        <w:t xml:space="preserve"> </w:t>
      </w:r>
      <w:r w:rsidR="00A20120" w:rsidRPr="00B84C52">
        <w:rPr>
          <w:rFonts w:ascii="Segoe UI Light" w:hAnsi="Segoe UI Light" w:cs="Segoe UI Light"/>
          <w:color w:val="000000"/>
          <w:sz w:val="20"/>
          <w:szCs w:val="20"/>
        </w:rPr>
        <w:t xml:space="preserve">define </w:t>
      </w:r>
      <w:r w:rsidR="0099662E" w:rsidRPr="00B84C52">
        <w:rPr>
          <w:rFonts w:ascii="Segoe UI Light" w:hAnsi="Segoe UI Light" w:cs="Segoe UI Light"/>
          <w:color w:val="000000"/>
          <w:sz w:val="20"/>
          <w:szCs w:val="20"/>
        </w:rPr>
        <w:t xml:space="preserve">al </w:t>
      </w:r>
      <w:r w:rsidRPr="00B84C52">
        <w:rPr>
          <w:rFonts w:ascii="Segoe UI Light" w:hAnsi="Segoe UI Light" w:cs="Segoe UI Light"/>
          <w:color w:val="000000"/>
          <w:sz w:val="20"/>
          <w:szCs w:val="20"/>
        </w:rPr>
        <w:t>facto</w:t>
      </w:r>
      <w:r w:rsidR="008A5B0D">
        <w:rPr>
          <w:rFonts w:ascii="Segoe UI Light" w:hAnsi="Segoe UI Light" w:cs="Segoe UI Light"/>
          <w:color w:val="000000"/>
          <w:sz w:val="20"/>
          <w:szCs w:val="20"/>
        </w:rPr>
        <w:t xml:space="preserve">r o al </w:t>
      </w:r>
      <w:proofErr w:type="spellStart"/>
      <w:r w:rsidR="008A5B0D">
        <w:rPr>
          <w:rFonts w:ascii="Segoe UI Light" w:hAnsi="Segoe UI Light" w:cs="Segoe UI Light"/>
          <w:color w:val="000000"/>
          <w:sz w:val="20"/>
          <w:szCs w:val="20"/>
        </w:rPr>
        <w:t>subfactor</w:t>
      </w:r>
      <w:proofErr w:type="spellEnd"/>
      <w:r w:rsidR="008A5B0D">
        <w:rPr>
          <w:rFonts w:ascii="Segoe UI Light" w:hAnsi="Segoe UI Light" w:cs="Segoe UI Light"/>
          <w:color w:val="000000"/>
          <w:sz w:val="20"/>
          <w:szCs w:val="20"/>
        </w:rPr>
        <w:t xml:space="preserve"> </w:t>
      </w:r>
      <w:r w:rsidRPr="00B84C52">
        <w:rPr>
          <w:rFonts w:ascii="Segoe UI Light" w:hAnsi="Segoe UI Light" w:cs="Segoe UI Light"/>
          <w:color w:val="000000"/>
          <w:sz w:val="20"/>
          <w:szCs w:val="20"/>
        </w:rPr>
        <w:t>y lo diferencia de los otros; por ejemplo</w:t>
      </w:r>
      <w:r w:rsidR="0099662E" w:rsidRPr="00B84C52">
        <w:rPr>
          <w:rFonts w:ascii="Segoe UI Light" w:hAnsi="Segoe UI Light" w:cs="Segoe UI Light"/>
          <w:color w:val="000000"/>
          <w:sz w:val="20"/>
          <w:szCs w:val="20"/>
        </w:rPr>
        <w:t>,</w:t>
      </w:r>
      <w:r w:rsidR="000E5382" w:rsidRPr="00B84C52">
        <w:rPr>
          <w:rFonts w:ascii="Segoe UI Light" w:hAnsi="Segoe UI Light" w:cs="Segoe UI Light"/>
          <w:color w:val="000000"/>
          <w:sz w:val="20"/>
          <w:szCs w:val="20"/>
        </w:rPr>
        <w:t xml:space="preserve"> el </w:t>
      </w:r>
      <w:proofErr w:type="spellStart"/>
      <w:r w:rsidR="00406F62" w:rsidRPr="00B84C52">
        <w:rPr>
          <w:rFonts w:ascii="Segoe UI Light" w:hAnsi="Segoe UI Light" w:cs="Segoe UI Light"/>
          <w:color w:val="000000"/>
          <w:sz w:val="20"/>
          <w:szCs w:val="20"/>
        </w:rPr>
        <w:t>sub</w:t>
      </w:r>
      <w:r w:rsidRPr="00B84C52">
        <w:rPr>
          <w:rFonts w:ascii="Segoe UI Light" w:hAnsi="Segoe UI Light" w:cs="Segoe UI Light"/>
          <w:color w:val="000000"/>
          <w:sz w:val="20"/>
          <w:szCs w:val="20"/>
        </w:rPr>
        <w:t>factor</w:t>
      </w:r>
      <w:proofErr w:type="spellEnd"/>
      <w:r w:rsidRPr="00B84C52">
        <w:rPr>
          <w:rFonts w:ascii="Segoe UI Light" w:hAnsi="Segoe UI Light" w:cs="Segoe UI Light"/>
          <w:color w:val="000000"/>
          <w:sz w:val="20"/>
          <w:szCs w:val="20"/>
        </w:rPr>
        <w:t xml:space="preserve"> educación </w:t>
      </w:r>
      <w:r w:rsidR="00406F62" w:rsidRPr="00B84C52">
        <w:rPr>
          <w:rFonts w:ascii="Segoe UI Light" w:hAnsi="Segoe UI Light" w:cs="Segoe UI Light"/>
          <w:color w:val="000000"/>
          <w:sz w:val="20"/>
          <w:szCs w:val="20"/>
        </w:rPr>
        <w:t>debe tener</w:t>
      </w:r>
      <w:r w:rsidRPr="00B84C52">
        <w:rPr>
          <w:rFonts w:ascii="Segoe UI Light" w:hAnsi="Segoe UI Light" w:cs="Segoe UI Light"/>
          <w:color w:val="000000"/>
          <w:sz w:val="20"/>
          <w:szCs w:val="20"/>
        </w:rPr>
        <w:t xml:space="preserve"> una definición y se va a diferenciar </w:t>
      </w:r>
      <w:r w:rsidR="00406F62" w:rsidRPr="00B84C52">
        <w:rPr>
          <w:rFonts w:ascii="Segoe UI Light" w:hAnsi="Segoe UI Light" w:cs="Segoe UI Light"/>
          <w:color w:val="000000"/>
          <w:sz w:val="20"/>
          <w:szCs w:val="20"/>
        </w:rPr>
        <w:t xml:space="preserve">del </w:t>
      </w:r>
      <w:proofErr w:type="spellStart"/>
      <w:r w:rsidR="00406F62" w:rsidRPr="00B84C52">
        <w:rPr>
          <w:rFonts w:ascii="Segoe UI Light" w:hAnsi="Segoe UI Light" w:cs="Segoe UI Light"/>
          <w:color w:val="000000"/>
          <w:sz w:val="20"/>
          <w:szCs w:val="20"/>
        </w:rPr>
        <w:t>subfactor</w:t>
      </w:r>
      <w:proofErr w:type="spellEnd"/>
      <w:r w:rsidR="00406F62" w:rsidRPr="00B84C52">
        <w:rPr>
          <w:rFonts w:ascii="Segoe UI Light" w:hAnsi="Segoe UI Light" w:cs="Segoe UI Light"/>
          <w:color w:val="000000"/>
          <w:sz w:val="20"/>
          <w:szCs w:val="20"/>
        </w:rPr>
        <w:t xml:space="preserve"> de </w:t>
      </w:r>
      <w:r w:rsidRPr="00B84C52">
        <w:rPr>
          <w:rFonts w:ascii="Segoe UI Light" w:hAnsi="Segoe UI Light" w:cs="Segoe UI Light"/>
          <w:color w:val="000000"/>
          <w:sz w:val="20"/>
          <w:szCs w:val="20"/>
        </w:rPr>
        <w:t>experiencia. La segunda es la discriminación; esto nos dice que los factor</w:t>
      </w:r>
      <w:r w:rsidR="008A5B0D">
        <w:rPr>
          <w:rFonts w:ascii="Segoe UI Light" w:hAnsi="Segoe UI Light" w:cs="Segoe UI Light"/>
          <w:color w:val="000000"/>
          <w:sz w:val="20"/>
          <w:szCs w:val="20"/>
        </w:rPr>
        <w:t xml:space="preserve">es y subfactores </w:t>
      </w:r>
      <w:r w:rsidRPr="00B84C52">
        <w:rPr>
          <w:rFonts w:ascii="Segoe UI Light" w:hAnsi="Segoe UI Light" w:cs="Segoe UI Light"/>
          <w:color w:val="000000"/>
          <w:sz w:val="20"/>
          <w:szCs w:val="20"/>
        </w:rPr>
        <w:t>deben de presentarse en distintos grados de intensidad para diferenciar su valor entre los puestos. Otro elemento es la objetividad; es decir que los facto</w:t>
      </w:r>
      <w:r w:rsidR="008A5B0D">
        <w:rPr>
          <w:rFonts w:ascii="Segoe UI Light" w:hAnsi="Segoe UI Light" w:cs="Segoe UI Light"/>
          <w:color w:val="000000"/>
          <w:sz w:val="20"/>
          <w:szCs w:val="20"/>
        </w:rPr>
        <w:t xml:space="preserve">res y subfactores </w:t>
      </w:r>
      <w:r w:rsidRPr="00B84C52">
        <w:rPr>
          <w:rFonts w:ascii="Segoe UI Light" w:hAnsi="Segoe UI Light" w:cs="Segoe UI Light"/>
          <w:color w:val="000000"/>
          <w:sz w:val="20"/>
          <w:szCs w:val="20"/>
        </w:rPr>
        <w:t xml:space="preserve">se refieran al puesto y no a la </w:t>
      </w:r>
      <w:r w:rsidR="00B84C52" w:rsidRPr="00B84C52">
        <w:rPr>
          <w:rFonts w:ascii="Segoe UI Light" w:hAnsi="Segoe UI Light" w:cs="Segoe UI Light"/>
          <w:color w:val="000000"/>
          <w:sz w:val="20"/>
          <w:szCs w:val="20"/>
        </w:rPr>
        <w:t>persona, los</w:t>
      </w:r>
      <w:r w:rsidRPr="00B84C52">
        <w:rPr>
          <w:rFonts w:ascii="Segoe UI Light" w:hAnsi="Segoe UI Light" w:cs="Segoe UI Light"/>
          <w:color w:val="000000"/>
          <w:sz w:val="20"/>
          <w:szCs w:val="20"/>
        </w:rPr>
        <w:t xml:space="preserve"> factor</w:t>
      </w:r>
      <w:r w:rsidR="008A5B0D">
        <w:rPr>
          <w:rFonts w:ascii="Segoe UI Light" w:hAnsi="Segoe UI Light" w:cs="Segoe UI Light"/>
          <w:color w:val="000000"/>
          <w:sz w:val="20"/>
          <w:szCs w:val="20"/>
        </w:rPr>
        <w:t xml:space="preserve">es y subfactores </w:t>
      </w:r>
      <w:r w:rsidRPr="00B84C52">
        <w:rPr>
          <w:rFonts w:ascii="Segoe UI Light" w:hAnsi="Segoe UI Light" w:cs="Segoe UI Light"/>
          <w:color w:val="000000"/>
          <w:sz w:val="20"/>
          <w:szCs w:val="20"/>
        </w:rPr>
        <w:t>deben ser estructurales</w:t>
      </w:r>
      <w:r>
        <w:rPr>
          <w:rFonts w:ascii="Segoe UI Light" w:hAnsi="Segoe UI Light" w:cs="Segoe UI Light"/>
          <w:color w:val="000000"/>
          <w:sz w:val="20"/>
          <w:szCs w:val="20"/>
        </w:rPr>
        <w:t xml:space="preserve"> y no personales. Recordemos que el </w:t>
      </w:r>
      <w:r w:rsidRPr="0099662E">
        <w:rPr>
          <w:rFonts w:ascii="Segoe UI Light" w:hAnsi="Segoe UI Light" w:cs="Segoe UI Light"/>
          <w:sz w:val="20"/>
          <w:szCs w:val="20"/>
        </w:rPr>
        <w:t xml:space="preserve">puesto </w:t>
      </w:r>
      <w:r>
        <w:rPr>
          <w:rFonts w:ascii="Segoe UI Light" w:hAnsi="Segoe UI Light" w:cs="Segoe UI Light"/>
          <w:color w:val="000000"/>
          <w:sz w:val="20"/>
          <w:szCs w:val="20"/>
        </w:rPr>
        <w:t>es una unidad de trabajo que está conformada por tareas y que tiene como característica ser impersonal y específico; tiene una especificidad y una ubicación dentro de la organización</w:t>
      </w:r>
      <w:r w:rsidR="0099662E">
        <w:rPr>
          <w:rFonts w:ascii="Segoe UI Light" w:hAnsi="Segoe UI Light" w:cs="Segoe UI Light"/>
          <w:color w:val="000000"/>
          <w:sz w:val="20"/>
          <w:szCs w:val="20"/>
        </w:rPr>
        <w:t>,</w:t>
      </w:r>
      <w:r>
        <w:rPr>
          <w:rFonts w:ascii="Segoe UI Light" w:hAnsi="Segoe UI Light" w:cs="Segoe UI Light"/>
          <w:color w:val="000000"/>
          <w:sz w:val="20"/>
          <w:szCs w:val="20"/>
        </w:rPr>
        <w:t xml:space="preserve"> debemos comprender que el puesto se debe de diferenciar de la persona que lo ocupa</w:t>
      </w:r>
      <w:r w:rsidR="0099662E">
        <w:rPr>
          <w:rFonts w:ascii="Segoe UI Light" w:hAnsi="Segoe UI Light" w:cs="Segoe UI Light"/>
          <w:color w:val="000000"/>
          <w:sz w:val="20"/>
          <w:szCs w:val="20"/>
        </w:rPr>
        <w:t xml:space="preserve">, </w:t>
      </w:r>
      <w:r>
        <w:rPr>
          <w:rFonts w:ascii="Segoe UI Light" w:hAnsi="Segoe UI Light" w:cs="Segoe UI Light"/>
          <w:color w:val="000000"/>
          <w:sz w:val="20"/>
          <w:szCs w:val="20"/>
        </w:rPr>
        <w:t xml:space="preserve">el puesto tiene una razón de ser, una misión dentro de la </w:t>
      </w:r>
      <w:r w:rsidR="00B84C52">
        <w:rPr>
          <w:rFonts w:ascii="Segoe UI Light" w:hAnsi="Segoe UI Light" w:cs="Segoe UI Light"/>
          <w:color w:val="000000"/>
          <w:sz w:val="20"/>
          <w:szCs w:val="20"/>
        </w:rPr>
        <w:t>organización</w:t>
      </w:r>
      <w:r>
        <w:rPr>
          <w:rFonts w:ascii="Segoe UI Light" w:hAnsi="Segoe UI Light" w:cs="Segoe UI Light"/>
          <w:color w:val="000000"/>
          <w:sz w:val="20"/>
          <w:szCs w:val="20"/>
        </w:rPr>
        <w:t xml:space="preserve"> fue creado para cumplir cierto rol y tareas.</w:t>
      </w:r>
    </w:p>
    <w:p w14:paraId="1F0B5434" w14:textId="77777777" w:rsidR="000E5382" w:rsidRPr="00B1102C" w:rsidRDefault="000E5382" w:rsidP="000E5382">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1260F0E2" w14:textId="01585D4B" w:rsidR="00F34CEC" w:rsidRDefault="000E5382" w:rsidP="00A42BDD">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B84C52">
        <w:rPr>
          <w:rFonts w:ascii="Segoe UI Light" w:eastAsiaTheme="majorEastAsia" w:hAnsi="Segoe UI Light" w:cs="Segoe UI Light"/>
          <w:color w:val="262626" w:themeColor="text1" w:themeTint="D9"/>
          <w:sz w:val="20"/>
          <w:szCs w:val="20"/>
          <w:lang w:val="es-ES"/>
        </w:rPr>
        <w:t>Es así, que a continuación se muestran las definiciones de los factores y subfactores compensables del Poder Judicial y que cumplen con los</w:t>
      </w:r>
      <w:r w:rsidR="00F83738" w:rsidRPr="00B84C52">
        <w:rPr>
          <w:rFonts w:ascii="Segoe UI Light" w:eastAsiaTheme="majorEastAsia" w:hAnsi="Segoe UI Light" w:cs="Segoe UI Light"/>
          <w:color w:val="262626" w:themeColor="text1" w:themeTint="D9"/>
          <w:sz w:val="20"/>
          <w:szCs w:val="20"/>
          <w:lang w:val="es-ES"/>
        </w:rPr>
        <w:t xml:space="preserve"> requisitos</w:t>
      </w:r>
      <w:r w:rsidRPr="00B84C52">
        <w:rPr>
          <w:rFonts w:ascii="Segoe UI Light" w:eastAsiaTheme="majorEastAsia" w:hAnsi="Segoe UI Light" w:cs="Segoe UI Light"/>
          <w:color w:val="262626" w:themeColor="text1" w:themeTint="D9"/>
          <w:sz w:val="20"/>
          <w:szCs w:val="20"/>
          <w:lang w:val="es-ES"/>
        </w:rPr>
        <w:t xml:space="preserve"> </w:t>
      </w:r>
      <w:r w:rsidR="00B84C52" w:rsidRPr="00B84C52">
        <w:rPr>
          <w:rFonts w:ascii="Segoe UI Light" w:eastAsiaTheme="majorEastAsia" w:hAnsi="Segoe UI Light" w:cs="Segoe UI Light"/>
          <w:color w:val="262626" w:themeColor="text1" w:themeTint="D9"/>
          <w:sz w:val="20"/>
          <w:szCs w:val="20"/>
          <w:lang w:val="es-ES"/>
        </w:rPr>
        <w:t>de especificidad</w:t>
      </w:r>
      <w:r w:rsidR="00F83738" w:rsidRPr="00B84C52">
        <w:rPr>
          <w:rFonts w:ascii="Segoe UI Light" w:eastAsiaTheme="majorEastAsia" w:hAnsi="Segoe UI Light" w:cs="Segoe UI Light"/>
          <w:color w:val="262626" w:themeColor="text1" w:themeTint="D9"/>
          <w:sz w:val="20"/>
          <w:szCs w:val="20"/>
          <w:lang w:val="es-ES"/>
        </w:rPr>
        <w:t xml:space="preserve">, discriminación, y </w:t>
      </w:r>
      <w:r w:rsidRPr="00B84C52">
        <w:rPr>
          <w:rFonts w:ascii="Segoe UI Light" w:eastAsiaTheme="majorEastAsia" w:hAnsi="Segoe UI Light" w:cs="Segoe UI Light"/>
          <w:color w:val="262626" w:themeColor="text1" w:themeTint="D9"/>
          <w:sz w:val="20"/>
          <w:szCs w:val="20"/>
          <w:lang w:val="es-ES"/>
        </w:rPr>
        <w:t>objetividad,</w:t>
      </w:r>
      <w:r w:rsidR="00B84C52" w:rsidRPr="00B84C52">
        <w:rPr>
          <w:rFonts w:ascii="Segoe UI Light" w:eastAsiaTheme="majorEastAsia" w:hAnsi="Segoe UI Light" w:cs="Segoe UI Light"/>
          <w:color w:val="262626" w:themeColor="text1" w:themeTint="D9"/>
          <w:sz w:val="20"/>
          <w:szCs w:val="20"/>
          <w:lang w:val="es-ES"/>
        </w:rPr>
        <w:t xml:space="preserve"> </w:t>
      </w:r>
      <w:r w:rsidRPr="00B84C52">
        <w:rPr>
          <w:rFonts w:ascii="Segoe UI Light" w:eastAsiaTheme="majorEastAsia" w:hAnsi="Segoe UI Light" w:cs="Segoe UI Light"/>
          <w:color w:val="262626" w:themeColor="text1" w:themeTint="D9"/>
          <w:sz w:val="20"/>
          <w:szCs w:val="20"/>
          <w:lang w:val="es-ES"/>
        </w:rPr>
        <w:t xml:space="preserve">descritas desde </w:t>
      </w:r>
      <w:r w:rsidR="00DC5563" w:rsidRPr="00B84C52">
        <w:rPr>
          <w:rFonts w:ascii="Segoe UI Light" w:eastAsiaTheme="majorEastAsia" w:hAnsi="Segoe UI Light" w:cs="Segoe UI Light"/>
          <w:color w:val="262626" w:themeColor="text1" w:themeTint="D9"/>
          <w:sz w:val="20"/>
          <w:szCs w:val="20"/>
          <w:lang w:val="es-ES"/>
        </w:rPr>
        <w:t>un marco técnico conceptual para el Poder Judicial.</w:t>
      </w:r>
    </w:p>
    <w:p w14:paraId="0A7F1E16" w14:textId="77777777" w:rsidR="00603592" w:rsidRDefault="00603592" w:rsidP="00A42BDD">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6951719" w14:textId="13894512" w:rsidR="00603592" w:rsidRDefault="00603592" w:rsidP="00A42BDD">
      <w:pPr>
        <w:autoSpaceDE w:val="0"/>
        <w:autoSpaceDN w:val="0"/>
        <w:adjustRightInd w:val="0"/>
        <w:spacing w:after="0" w:line="240" w:lineRule="auto"/>
        <w:jc w:val="both"/>
        <w:rPr>
          <w:rFonts w:ascii="Segoe UI Light" w:hAnsi="Segoe UI Light" w:cs="Segoe UI Light"/>
          <w:b/>
          <w:bCs/>
          <w:color w:val="2BB010"/>
          <w:sz w:val="24"/>
          <w:szCs w:val="24"/>
        </w:rPr>
      </w:pPr>
    </w:p>
    <w:p w14:paraId="76CE5AAE" w14:textId="77777777" w:rsidR="00F34CEC" w:rsidRDefault="00F34CEC" w:rsidP="003A1C61">
      <w:pPr>
        <w:autoSpaceDE w:val="0"/>
        <w:autoSpaceDN w:val="0"/>
        <w:adjustRightInd w:val="0"/>
        <w:spacing w:after="0" w:line="240" w:lineRule="auto"/>
        <w:rPr>
          <w:rFonts w:ascii="Segoe UI Light" w:hAnsi="Segoe UI Light" w:cs="Segoe UI Light"/>
          <w:b/>
          <w:bCs/>
          <w:color w:val="2BB010"/>
          <w:sz w:val="24"/>
          <w:szCs w:val="24"/>
        </w:rPr>
      </w:pPr>
    </w:p>
    <w:p w14:paraId="745B7B5F" w14:textId="77777777" w:rsidR="00F34CEC" w:rsidRDefault="00F34CEC" w:rsidP="00F34CEC">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sectPr w:rsidR="00F34CEC" w:rsidSect="002A3385">
          <w:pgSz w:w="11906" w:h="17338"/>
          <w:pgMar w:top="1418" w:right="1701" w:bottom="1418" w:left="1701" w:header="720" w:footer="720" w:gutter="0"/>
          <w:cols w:space="720"/>
          <w:noEndnote/>
          <w:docGrid w:linePitch="299"/>
        </w:sectPr>
      </w:pPr>
    </w:p>
    <w:p w14:paraId="2C3FE562" w14:textId="77777777" w:rsidR="00F34CEC" w:rsidRDefault="00F34CEC" w:rsidP="003A1C61">
      <w:pPr>
        <w:autoSpaceDE w:val="0"/>
        <w:autoSpaceDN w:val="0"/>
        <w:adjustRightInd w:val="0"/>
        <w:spacing w:after="0" w:line="240" w:lineRule="auto"/>
        <w:rPr>
          <w:rFonts w:ascii="Segoe UI Light" w:hAnsi="Segoe UI Light" w:cs="Segoe UI Light"/>
          <w:b/>
          <w:bCs/>
          <w:color w:val="2BB010"/>
          <w:sz w:val="24"/>
          <w:szCs w:val="24"/>
        </w:rPr>
      </w:pPr>
    </w:p>
    <w:p w14:paraId="7407AD67" w14:textId="31BD8CDD" w:rsidR="00F34CEC" w:rsidRDefault="00F34CEC" w:rsidP="00F34CEC">
      <w:pPr>
        <w:spacing w:after="0" w:line="240" w:lineRule="auto"/>
        <w:jc w:val="center"/>
        <w:rPr>
          <w:rFonts w:ascii="Segoe UI Light" w:hAnsi="Segoe UI Light" w:cs="Segoe UI Light"/>
          <w:b/>
          <w:bCs/>
          <w:color w:val="009999"/>
        </w:rPr>
      </w:pPr>
      <w:r w:rsidRPr="00DC5563">
        <w:rPr>
          <w:rFonts w:ascii="Segoe UI Light" w:hAnsi="Segoe UI Light" w:cs="Segoe UI Light"/>
          <w:b/>
          <w:bCs/>
          <w:color w:val="009999"/>
        </w:rPr>
        <w:t>FACTORES Y SUBFACTORES DE VALORACIÓN DE PUESTOS PODER JUDICIAL</w:t>
      </w:r>
    </w:p>
    <w:p w14:paraId="4FD1D76C" w14:textId="77777777" w:rsidR="0063119D" w:rsidRPr="00D03F6B" w:rsidRDefault="0063119D" w:rsidP="00F34CEC">
      <w:pPr>
        <w:spacing w:after="0" w:line="240" w:lineRule="auto"/>
        <w:jc w:val="center"/>
        <w:rPr>
          <w:rFonts w:ascii="Segoe UI Light" w:hAnsi="Segoe UI Light" w:cs="Segoe UI Light"/>
          <w:b/>
          <w:bCs/>
          <w:color w:val="009999"/>
        </w:rPr>
      </w:pPr>
    </w:p>
    <w:tbl>
      <w:tblPr>
        <w:tblStyle w:val="Tablaconcuadrcula"/>
        <w:tblW w:w="15310" w:type="dxa"/>
        <w:tblInd w:w="-289" w:type="dxa"/>
        <w:tblLook w:val="04A0" w:firstRow="1" w:lastRow="0" w:firstColumn="1" w:lastColumn="0" w:noHBand="0" w:noVBand="1"/>
      </w:tblPr>
      <w:tblGrid>
        <w:gridCol w:w="1369"/>
        <w:gridCol w:w="4302"/>
        <w:gridCol w:w="2693"/>
        <w:gridCol w:w="2977"/>
        <w:gridCol w:w="2126"/>
        <w:gridCol w:w="1843"/>
      </w:tblGrid>
      <w:tr w:rsidR="00B6444E" w:rsidRPr="003C723D" w14:paraId="39DC1276" w14:textId="77777777" w:rsidTr="00AC28A0">
        <w:trPr>
          <w:trHeight w:val="373"/>
        </w:trPr>
        <w:tc>
          <w:tcPr>
            <w:tcW w:w="1369" w:type="dxa"/>
            <w:vAlign w:val="center"/>
          </w:tcPr>
          <w:p w14:paraId="18C5C384" w14:textId="77777777" w:rsidR="00B6444E" w:rsidRPr="00D27C76" w:rsidRDefault="00B6444E" w:rsidP="009A058E">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FACTOR</w:t>
            </w:r>
          </w:p>
        </w:tc>
        <w:tc>
          <w:tcPr>
            <w:tcW w:w="13941" w:type="dxa"/>
            <w:gridSpan w:val="5"/>
          </w:tcPr>
          <w:p w14:paraId="75EA556C" w14:textId="77777777" w:rsidR="00B6444E" w:rsidRPr="00D27C76" w:rsidRDefault="00B6444E" w:rsidP="009A058E">
            <w:pPr>
              <w:autoSpaceDE w:val="0"/>
              <w:autoSpaceDN w:val="0"/>
              <w:adjustRightInd w:val="0"/>
              <w:jc w:val="center"/>
              <w:rPr>
                <w:rFonts w:ascii="Segoe UI Light" w:hAnsi="Segoe UI Light" w:cs="Segoe UI Light"/>
                <w:b/>
                <w:bCs/>
                <w:color w:val="009999"/>
              </w:rPr>
            </w:pPr>
            <w:r w:rsidRPr="00D27C76">
              <w:rPr>
                <w:rFonts w:ascii="Segoe UI Light" w:hAnsi="Segoe UI Light" w:cs="Segoe UI Light"/>
                <w:b/>
                <w:bCs/>
                <w:color w:val="009999"/>
              </w:rPr>
              <w:t>RESPONSABILIDAD</w:t>
            </w:r>
          </w:p>
        </w:tc>
      </w:tr>
      <w:tr w:rsidR="00B6444E" w:rsidRPr="003042F3" w14:paraId="672A2180" w14:textId="77777777" w:rsidTr="00AC28A0">
        <w:tc>
          <w:tcPr>
            <w:tcW w:w="1369" w:type="dxa"/>
            <w:vAlign w:val="center"/>
          </w:tcPr>
          <w:p w14:paraId="4ABD0704" w14:textId="77777777" w:rsidR="00B6444E" w:rsidRPr="00D27C76" w:rsidRDefault="00B6444E" w:rsidP="009A058E">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Descripción:</w:t>
            </w:r>
          </w:p>
        </w:tc>
        <w:tc>
          <w:tcPr>
            <w:tcW w:w="13941" w:type="dxa"/>
            <w:gridSpan w:val="5"/>
          </w:tcPr>
          <w:p w14:paraId="50C30F9A" w14:textId="77777777" w:rsidR="00B6444E" w:rsidRDefault="00B6444E" w:rsidP="009A058E">
            <w:pPr>
              <w:autoSpaceDE w:val="0"/>
              <w:autoSpaceDN w:val="0"/>
              <w:adjustRightInd w:val="0"/>
              <w:jc w:val="both"/>
              <w:rPr>
                <w:rFonts w:ascii="Segoe UI Light" w:hAnsi="Segoe UI Light" w:cs="Segoe UI Light"/>
                <w:sz w:val="16"/>
                <w:szCs w:val="16"/>
              </w:rPr>
            </w:pPr>
            <w:bookmarkStart w:id="51" w:name="_Hlk160395780"/>
            <w:bookmarkStart w:id="52" w:name="_Hlk161148323"/>
            <w:r w:rsidRPr="003042F3">
              <w:rPr>
                <w:rFonts w:ascii="Segoe UI Light" w:hAnsi="Segoe UI Light" w:cs="Segoe UI Light"/>
                <w:sz w:val="16"/>
                <w:szCs w:val="16"/>
              </w:rPr>
              <w:t xml:space="preserve">Este factor evalúa el nivel de responsabilidad asumido en el ejercicio de las tareas habituales, es decir, el relacionado con el grado de </w:t>
            </w:r>
            <w:r w:rsidRPr="002D6759">
              <w:rPr>
                <w:rFonts w:ascii="Segoe UI Light" w:hAnsi="Segoe UI Light" w:cs="Segoe UI Light"/>
                <w:sz w:val="16"/>
                <w:szCs w:val="16"/>
              </w:rPr>
              <w:t xml:space="preserve">autonomía y la libertad para tomar decisiones, las consecuencias de las decisiones, errores y acciones tomadas, la complejidad de las relaciones internas y externas que debe asumir el puesto. También mide el nivel de supervisión y dirección ejercida </w:t>
            </w:r>
            <w:r w:rsidRPr="003042F3">
              <w:rPr>
                <w:rFonts w:ascii="Segoe UI Light" w:hAnsi="Segoe UI Light" w:cs="Segoe UI Light"/>
                <w:sz w:val="16"/>
                <w:szCs w:val="16"/>
              </w:rPr>
              <w:t>sobre el trabajo de otros, la responsabilidad ejercida en la dirección de personas.</w:t>
            </w:r>
            <w:bookmarkEnd w:id="51"/>
          </w:p>
          <w:bookmarkEnd w:id="52"/>
          <w:p w14:paraId="663A570B" w14:textId="77777777" w:rsidR="00B6444E" w:rsidRPr="003042F3" w:rsidRDefault="00B6444E" w:rsidP="009A058E">
            <w:pPr>
              <w:autoSpaceDE w:val="0"/>
              <w:autoSpaceDN w:val="0"/>
              <w:adjustRightInd w:val="0"/>
              <w:jc w:val="both"/>
              <w:rPr>
                <w:rFonts w:ascii="Segoe UI Light" w:hAnsi="Segoe UI Light" w:cs="Segoe UI Light"/>
                <w:color w:val="000000"/>
                <w:sz w:val="16"/>
                <w:szCs w:val="16"/>
                <w:highlight w:val="yellow"/>
              </w:rPr>
            </w:pPr>
          </w:p>
        </w:tc>
      </w:tr>
      <w:tr w:rsidR="00B6444E" w:rsidRPr="003C723D" w14:paraId="2668BEC9" w14:textId="77777777" w:rsidTr="00AC28A0">
        <w:trPr>
          <w:trHeight w:val="414"/>
        </w:trPr>
        <w:tc>
          <w:tcPr>
            <w:tcW w:w="1369" w:type="dxa"/>
            <w:vAlign w:val="center"/>
          </w:tcPr>
          <w:p w14:paraId="565429E7" w14:textId="77777777" w:rsidR="00B6444E" w:rsidRPr="00D27C76" w:rsidRDefault="00B6444E" w:rsidP="009A058E">
            <w:pPr>
              <w:autoSpaceDE w:val="0"/>
              <w:autoSpaceDN w:val="0"/>
              <w:adjustRightInd w:val="0"/>
              <w:rPr>
                <w:rFonts w:ascii="Segoe UI Light" w:hAnsi="Segoe UI Light" w:cs="Segoe UI Light"/>
                <w:b/>
                <w:bCs/>
                <w:color w:val="009999"/>
              </w:rPr>
            </w:pPr>
            <w:bookmarkStart w:id="53" w:name="_Hlk160395818"/>
            <w:r w:rsidRPr="00D27C76">
              <w:rPr>
                <w:rFonts w:ascii="Segoe UI Light" w:hAnsi="Segoe UI Light" w:cs="Segoe UI Light"/>
                <w:b/>
                <w:bCs/>
                <w:color w:val="009999"/>
              </w:rPr>
              <w:t>SUBFACTOR</w:t>
            </w:r>
            <w:bookmarkEnd w:id="53"/>
          </w:p>
        </w:tc>
        <w:tc>
          <w:tcPr>
            <w:tcW w:w="4302" w:type="dxa"/>
          </w:tcPr>
          <w:p w14:paraId="75D86D2A" w14:textId="77777777" w:rsidR="00B6444E" w:rsidRPr="00D27C76" w:rsidRDefault="00B6444E" w:rsidP="009A058E">
            <w:pPr>
              <w:autoSpaceDE w:val="0"/>
              <w:autoSpaceDN w:val="0"/>
              <w:adjustRightInd w:val="0"/>
              <w:jc w:val="center"/>
              <w:rPr>
                <w:rFonts w:ascii="Segoe UI Light" w:hAnsi="Segoe UI Light" w:cs="Segoe UI Light"/>
                <w:b/>
                <w:bCs/>
                <w:color w:val="009999"/>
              </w:rPr>
            </w:pPr>
            <w:bookmarkStart w:id="54" w:name="_Hlk160395876"/>
            <w:r w:rsidRPr="00D27C76">
              <w:rPr>
                <w:rFonts w:ascii="Segoe UI Light" w:hAnsi="Segoe UI Light" w:cs="Segoe UI Light"/>
                <w:b/>
                <w:bCs/>
                <w:color w:val="009999"/>
              </w:rPr>
              <w:t>POR FUNCIONES</w:t>
            </w:r>
            <w:bookmarkEnd w:id="54"/>
          </w:p>
        </w:tc>
        <w:tc>
          <w:tcPr>
            <w:tcW w:w="2693" w:type="dxa"/>
          </w:tcPr>
          <w:p w14:paraId="0AE0D3D4" w14:textId="77777777" w:rsidR="00B6444E" w:rsidRPr="00B7227B" w:rsidRDefault="00B6444E" w:rsidP="009A058E">
            <w:pPr>
              <w:autoSpaceDE w:val="0"/>
              <w:autoSpaceDN w:val="0"/>
              <w:adjustRightInd w:val="0"/>
              <w:jc w:val="center"/>
              <w:rPr>
                <w:rFonts w:ascii="Segoe UI Light" w:hAnsi="Segoe UI Light" w:cs="Segoe UI Light"/>
                <w:b/>
                <w:bCs/>
                <w:color w:val="000000"/>
                <w:sz w:val="16"/>
                <w:szCs w:val="16"/>
              </w:rPr>
            </w:pPr>
            <w:bookmarkStart w:id="55" w:name="_Hlk160396123"/>
            <w:r w:rsidRPr="002D6759">
              <w:rPr>
                <w:rFonts w:ascii="Segoe UI Light" w:hAnsi="Segoe UI Light" w:cs="Segoe UI Light"/>
                <w:b/>
                <w:bCs/>
                <w:color w:val="009999"/>
              </w:rPr>
              <w:t>POR MANEJO EQUIPOS, MATERIALES Y RECURSOS PÚBLICOS</w:t>
            </w:r>
            <w:bookmarkEnd w:id="55"/>
          </w:p>
        </w:tc>
        <w:tc>
          <w:tcPr>
            <w:tcW w:w="2977" w:type="dxa"/>
          </w:tcPr>
          <w:p w14:paraId="6E2B3152" w14:textId="77777777" w:rsidR="00B6444E" w:rsidRPr="00D27C76" w:rsidRDefault="00B6444E" w:rsidP="009A058E">
            <w:pPr>
              <w:autoSpaceDE w:val="0"/>
              <w:autoSpaceDN w:val="0"/>
              <w:adjustRightInd w:val="0"/>
              <w:jc w:val="center"/>
              <w:rPr>
                <w:rFonts w:ascii="Segoe UI Light" w:hAnsi="Segoe UI Light" w:cs="Segoe UI Light"/>
                <w:b/>
                <w:bCs/>
                <w:color w:val="009999"/>
              </w:rPr>
            </w:pPr>
            <w:bookmarkStart w:id="56" w:name="_Hlk160396270"/>
            <w:r w:rsidRPr="00D27C76">
              <w:rPr>
                <w:rFonts w:ascii="Segoe UI Light" w:hAnsi="Segoe UI Light" w:cs="Segoe UI Light"/>
                <w:b/>
                <w:bCs/>
                <w:color w:val="009999"/>
              </w:rPr>
              <w:t>POR RELACIONES</w:t>
            </w:r>
            <w:bookmarkEnd w:id="56"/>
          </w:p>
        </w:tc>
        <w:tc>
          <w:tcPr>
            <w:tcW w:w="3969" w:type="dxa"/>
            <w:gridSpan w:val="2"/>
          </w:tcPr>
          <w:p w14:paraId="0A1017AB" w14:textId="77777777" w:rsidR="00B6444E" w:rsidRPr="00D27C76" w:rsidRDefault="00B6444E" w:rsidP="009A058E">
            <w:pPr>
              <w:autoSpaceDE w:val="0"/>
              <w:autoSpaceDN w:val="0"/>
              <w:adjustRightInd w:val="0"/>
              <w:jc w:val="center"/>
              <w:rPr>
                <w:rFonts w:ascii="Segoe UI Light" w:hAnsi="Segoe UI Light" w:cs="Segoe UI Light"/>
                <w:b/>
                <w:bCs/>
                <w:color w:val="009999"/>
              </w:rPr>
            </w:pPr>
            <w:r w:rsidRPr="00D27C76">
              <w:rPr>
                <w:rFonts w:ascii="Segoe UI Light" w:hAnsi="Segoe UI Light" w:cs="Segoe UI Light"/>
                <w:b/>
                <w:bCs/>
                <w:color w:val="009999"/>
              </w:rPr>
              <w:t>SUPERVISIÓN</w:t>
            </w:r>
          </w:p>
        </w:tc>
      </w:tr>
      <w:tr w:rsidR="0063119D" w:rsidRPr="003C723D" w14:paraId="3831BB5F" w14:textId="77777777" w:rsidTr="00AC28A0">
        <w:tc>
          <w:tcPr>
            <w:tcW w:w="1369" w:type="dxa"/>
            <w:vMerge w:val="restart"/>
            <w:vAlign w:val="center"/>
          </w:tcPr>
          <w:p w14:paraId="137CF064" w14:textId="77777777" w:rsidR="00B6444E" w:rsidRDefault="00B6444E" w:rsidP="008036F8">
            <w:pPr>
              <w:autoSpaceDE w:val="0"/>
              <w:autoSpaceDN w:val="0"/>
              <w:adjustRightInd w:val="0"/>
              <w:rPr>
                <w:rFonts w:ascii="Segoe UI Light" w:hAnsi="Segoe UI Light" w:cs="Segoe UI Light"/>
                <w:b/>
                <w:bCs/>
                <w:color w:val="009999"/>
              </w:rPr>
            </w:pPr>
            <w:bookmarkStart w:id="57" w:name="_Hlk161064175"/>
            <w:bookmarkStart w:id="58" w:name="_Hlk124749353"/>
          </w:p>
          <w:p w14:paraId="2FEE9BD0" w14:textId="1B6BD952" w:rsidR="0063119D" w:rsidRPr="00D27C76" w:rsidRDefault="0063119D" w:rsidP="008036F8">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Descripción</w:t>
            </w:r>
            <w:r>
              <w:rPr>
                <w:rFonts w:ascii="Segoe UI Light" w:hAnsi="Segoe UI Light" w:cs="Segoe UI Light"/>
                <w:b/>
                <w:bCs/>
                <w:color w:val="009999"/>
              </w:rPr>
              <w:t>:</w:t>
            </w:r>
          </w:p>
        </w:tc>
        <w:tc>
          <w:tcPr>
            <w:tcW w:w="4302" w:type="dxa"/>
            <w:vMerge w:val="restart"/>
          </w:tcPr>
          <w:p w14:paraId="29602050" w14:textId="77777777" w:rsidR="00B6444E" w:rsidRDefault="00B6444E" w:rsidP="008036F8">
            <w:pPr>
              <w:autoSpaceDE w:val="0"/>
              <w:autoSpaceDN w:val="0"/>
              <w:adjustRightInd w:val="0"/>
              <w:jc w:val="both"/>
              <w:rPr>
                <w:rFonts w:ascii="Segoe UI Light" w:hAnsi="Segoe UI Light" w:cs="Segoe UI Light"/>
                <w:color w:val="000000"/>
                <w:sz w:val="16"/>
                <w:szCs w:val="16"/>
              </w:rPr>
            </w:pPr>
            <w:bookmarkStart w:id="59" w:name="_Hlk160395839"/>
          </w:p>
          <w:p w14:paraId="6FDC3B5F" w14:textId="0F4A788B" w:rsidR="0063119D" w:rsidRPr="00D27C76" w:rsidRDefault="0063119D" w:rsidP="008036F8">
            <w:pPr>
              <w:autoSpaceDE w:val="0"/>
              <w:autoSpaceDN w:val="0"/>
              <w:adjustRightInd w:val="0"/>
              <w:jc w:val="both"/>
              <w:rPr>
                <w:rFonts w:ascii="Segoe UI Light" w:hAnsi="Segoe UI Light" w:cs="Segoe UI Light"/>
                <w:b/>
                <w:bCs/>
                <w:color w:val="009999"/>
              </w:rPr>
            </w:pPr>
            <w:r w:rsidRPr="003C723D">
              <w:rPr>
                <w:rFonts w:ascii="Segoe UI Light" w:hAnsi="Segoe UI Light" w:cs="Segoe UI Light"/>
                <w:color w:val="000000"/>
                <w:sz w:val="16"/>
                <w:szCs w:val="16"/>
              </w:rPr>
              <w:t xml:space="preserve">Corresponde analizar desde el punto de vista de la eficacia y la eficiencia, la responsabilidad </w:t>
            </w:r>
            <w:r>
              <w:rPr>
                <w:rFonts w:ascii="Segoe UI Light" w:hAnsi="Segoe UI Light" w:cs="Segoe UI Light"/>
                <w:color w:val="000000"/>
                <w:sz w:val="16"/>
                <w:szCs w:val="16"/>
              </w:rPr>
              <w:t>d</w:t>
            </w:r>
            <w:r w:rsidRPr="003C723D">
              <w:rPr>
                <w:rFonts w:ascii="Segoe UI Light" w:hAnsi="Segoe UI Light" w:cs="Segoe UI Light"/>
                <w:color w:val="000000"/>
                <w:sz w:val="16"/>
                <w:szCs w:val="16"/>
              </w:rPr>
              <w:t>el cargo por el cumplimiento adecuado de las labores, y las implicaciones que ellas tienen para los procesos</w:t>
            </w:r>
            <w:r w:rsidRPr="009B551D">
              <w:rPr>
                <w:rFonts w:ascii="Segoe UI Light" w:hAnsi="Segoe UI Light" w:cs="Segoe UI Light"/>
                <w:b/>
                <w:bCs/>
                <w:color w:val="FF0000"/>
                <w:sz w:val="16"/>
                <w:szCs w:val="16"/>
              </w:rPr>
              <w:t xml:space="preserve">; </w:t>
            </w:r>
            <w:r w:rsidRPr="003C723D">
              <w:rPr>
                <w:rFonts w:ascii="Segoe UI Light" w:hAnsi="Segoe UI Light" w:cs="Segoe UI Light"/>
                <w:color w:val="000000"/>
                <w:sz w:val="16"/>
                <w:szCs w:val="16"/>
              </w:rPr>
              <w:t>de la oficina o despacho judicial; o bien</w:t>
            </w:r>
            <w:r w:rsidRPr="0099662E">
              <w:rPr>
                <w:rFonts w:ascii="Segoe UI Light" w:hAnsi="Segoe UI Light" w:cs="Segoe UI Light"/>
                <w:color w:val="000000"/>
                <w:sz w:val="16"/>
                <w:szCs w:val="16"/>
              </w:rPr>
              <w:t>,</w:t>
            </w:r>
            <w:r w:rsidRPr="003C723D">
              <w:rPr>
                <w:rFonts w:ascii="Segoe UI Light" w:hAnsi="Segoe UI Light" w:cs="Segoe UI Light"/>
                <w:color w:val="000000"/>
                <w:sz w:val="16"/>
                <w:szCs w:val="16"/>
              </w:rPr>
              <w:t xml:space="preserve"> para la </w:t>
            </w:r>
            <w:r w:rsidRPr="003C3006">
              <w:rPr>
                <w:rFonts w:ascii="Segoe UI Light" w:hAnsi="Segoe UI Light" w:cs="Segoe UI Light"/>
                <w:color w:val="000000"/>
                <w:sz w:val="16"/>
                <w:szCs w:val="16"/>
              </w:rPr>
              <w:t xml:space="preserve">institución.  Si las actividades están sujetas a plazos o tiempos definidos, y el impacto en cuanto a posibles atrasos o problemas si estas no se ejecutan con calidad, precisión, y cuidado. En cuanto a este factor, debe analizarse el impacto del puesto en la participación de implantación de políticas, planes y programas que permitan alcanzar los objetivos de la oficina o despacho judicial donde se </w:t>
            </w:r>
            <w:r w:rsidRPr="003C3006">
              <w:rPr>
                <w:rFonts w:ascii="Segoe UI Light" w:hAnsi="Segoe UI Light" w:cs="Segoe UI Light"/>
                <w:sz w:val="16"/>
                <w:szCs w:val="16"/>
              </w:rPr>
              <w:t>ubica y que se ven reflejadas en las metas estratégicas</w:t>
            </w:r>
            <w:r w:rsidRPr="002D6759">
              <w:rPr>
                <w:rFonts w:ascii="Segoe UI Light" w:hAnsi="Segoe UI Light" w:cs="Segoe UI Light"/>
                <w:sz w:val="16"/>
                <w:szCs w:val="16"/>
              </w:rPr>
              <w:t xml:space="preserve"> institucionales.  Además, se debe revisar el margen de discrecionalidad con el que se cuenta para la toma de decisiones. Si es responsable por suministrar información veraz y oportuna a los niveles superiores, si es responsable por el manejo de información altamente confidencial y la interpretación de </w:t>
            </w:r>
            <w:r w:rsidRPr="003C723D">
              <w:rPr>
                <w:rFonts w:ascii="Segoe UI Light" w:hAnsi="Segoe UI Light" w:cs="Segoe UI Light"/>
                <w:color w:val="000000"/>
                <w:sz w:val="16"/>
                <w:szCs w:val="16"/>
              </w:rPr>
              <w:t>políticas.</w:t>
            </w:r>
            <w:bookmarkEnd w:id="59"/>
          </w:p>
        </w:tc>
        <w:tc>
          <w:tcPr>
            <w:tcW w:w="2693" w:type="dxa"/>
            <w:vMerge w:val="restart"/>
          </w:tcPr>
          <w:p w14:paraId="74E7868C" w14:textId="77777777" w:rsidR="00B6444E" w:rsidRDefault="00B6444E" w:rsidP="008036F8">
            <w:pPr>
              <w:autoSpaceDE w:val="0"/>
              <w:autoSpaceDN w:val="0"/>
              <w:adjustRightInd w:val="0"/>
              <w:jc w:val="both"/>
              <w:rPr>
                <w:rFonts w:ascii="Segoe UI Light" w:hAnsi="Segoe UI Light" w:cs="Segoe UI Light"/>
                <w:color w:val="000000"/>
                <w:sz w:val="16"/>
                <w:szCs w:val="16"/>
              </w:rPr>
            </w:pPr>
          </w:p>
          <w:p w14:paraId="6EDEB048" w14:textId="235155FF" w:rsidR="0063119D" w:rsidRPr="00B7227B" w:rsidRDefault="0063119D" w:rsidP="008036F8">
            <w:pPr>
              <w:autoSpaceDE w:val="0"/>
              <w:autoSpaceDN w:val="0"/>
              <w:adjustRightInd w:val="0"/>
              <w:jc w:val="both"/>
              <w:rPr>
                <w:rFonts w:ascii="Segoe UI Light" w:hAnsi="Segoe UI Light" w:cs="Segoe UI Light"/>
                <w:b/>
                <w:bCs/>
                <w:color w:val="000000"/>
                <w:sz w:val="16"/>
                <w:szCs w:val="16"/>
              </w:rPr>
            </w:pPr>
            <w:r w:rsidRPr="00B7227B">
              <w:rPr>
                <w:rFonts w:ascii="Segoe UI Light" w:hAnsi="Segoe UI Light" w:cs="Segoe UI Light"/>
                <w:color w:val="000000"/>
                <w:sz w:val="16"/>
                <w:szCs w:val="16"/>
              </w:rPr>
              <w:t xml:space="preserve">Implica la responsabilidad directa que tiene </w:t>
            </w:r>
            <w:r w:rsidRPr="003C3006">
              <w:rPr>
                <w:rFonts w:ascii="Segoe UI Light" w:hAnsi="Segoe UI Light" w:cs="Segoe UI Light"/>
                <w:color w:val="000000"/>
                <w:sz w:val="16"/>
                <w:szCs w:val="16"/>
              </w:rPr>
              <w:t xml:space="preserve">el </w:t>
            </w:r>
            <w:r w:rsidR="003C3006" w:rsidRPr="003C3006">
              <w:rPr>
                <w:rFonts w:ascii="Segoe UI Light" w:hAnsi="Segoe UI Light" w:cs="Segoe UI Light"/>
                <w:color w:val="000000"/>
                <w:sz w:val="16"/>
                <w:szCs w:val="16"/>
              </w:rPr>
              <w:t xml:space="preserve">puesto </w:t>
            </w:r>
            <w:r w:rsidRPr="00B7227B">
              <w:rPr>
                <w:rFonts w:ascii="Segoe UI Light" w:hAnsi="Segoe UI Light" w:cs="Segoe UI Light"/>
                <w:color w:val="000000"/>
                <w:sz w:val="16"/>
                <w:szCs w:val="16"/>
              </w:rPr>
              <w:t xml:space="preserve">por el manejo o utilización sobre equipos, herramientas, materiales, valores (títulos valores o dinero en efectivo), presupuestos; y el costo de ellos; para el debido cumplimiento de las labores </w:t>
            </w:r>
            <w:r w:rsidRPr="0099662E">
              <w:rPr>
                <w:rFonts w:ascii="Segoe UI Light" w:hAnsi="Segoe UI Light" w:cs="Segoe UI Light"/>
                <w:color w:val="000000"/>
                <w:sz w:val="16"/>
                <w:szCs w:val="16"/>
              </w:rPr>
              <w:t>asignadas.</w:t>
            </w:r>
          </w:p>
        </w:tc>
        <w:tc>
          <w:tcPr>
            <w:tcW w:w="2977" w:type="dxa"/>
            <w:vMerge w:val="restart"/>
          </w:tcPr>
          <w:p w14:paraId="31C48EFB" w14:textId="77777777" w:rsidR="00B6444E" w:rsidRDefault="00B6444E" w:rsidP="008036F8">
            <w:pPr>
              <w:autoSpaceDE w:val="0"/>
              <w:autoSpaceDN w:val="0"/>
              <w:adjustRightInd w:val="0"/>
              <w:jc w:val="both"/>
              <w:rPr>
                <w:rFonts w:ascii="Segoe UI Light" w:hAnsi="Segoe UI Light" w:cs="Segoe UI Light"/>
                <w:color w:val="000000"/>
                <w:sz w:val="16"/>
                <w:szCs w:val="16"/>
              </w:rPr>
            </w:pPr>
            <w:bookmarkStart w:id="60" w:name="_Hlk160396287"/>
          </w:p>
          <w:p w14:paraId="701DB543" w14:textId="288D6705" w:rsidR="0063119D" w:rsidRPr="00D27C76" w:rsidRDefault="0063119D" w:rsidP="008036F8">
            <w:pPr>
              <w:autoSpaceDE w:val="0"/>
              <w:autoSpaceDN w:val="0"/>
              <w:adjustRightInd w:val="0"/>
              <w:jc w:val="both"/>
              <w:rPr>
                <w:rFonts w:ascii="Segoe UI Light" w:hAnsi="Segoe UI Light" w:cs="Segoe UI Light"/>
                <w:b/>
                <w:bCs/>
                <w:color w:val="009999"/>
              </w:rPr>
            </w:pPr>
            <w:bookmarkStart w:id="61" w:name="_Hlk161148398"/>
            <w:r w:rsidRPr="00B7227B">
              <w:rPr>
                <w:rFonts w:ascii="Segoe UI Light" w:hAnsi="Segoe UI Light" w:cs="Segoe UI Light"/>
                <w:color w:val="000000"/>
                <w:sz w:val="16"/>
                <w:szCs w:val="16"/>
              </w:rPr>
              <w:t>Se debe establecer el tipo de relaciones</w:t>
            </w:r>
            <w:r>
              <w:rPr>
                <w:rFonts w:ascii="Segoe UI Light" w:hAnsi="Segoe UI Light" w:cs="Segoe UI Light"/>
                <w:color w:val="000000"/>
                <w:sz w:val="16"/>
                <w:szCs w:val="16"/>
              </w:rPr>
              <w:t xml:space="preserve"> </w:t>
            </w:r>
            <w:r w:rsidRPr="003C3006">
              <w:rPr>
                <w:rFonts w:ascii="Segoe UI Light" w:hAnsi="Segoe UI Light" w:cs="Segoe UI Light"/>
                <w:color w:val="000000"/>
                <w:sz w:val="16"/>
                <w:szCs w:val="16"/>
              </w:rPr>
              <w:t>que tiene el puesto</w:t>
            </w:r>
            <w:r w:rsidRPr="00B7227B">
              <w:rPr>
                <w:rFonts w:ascii="Segoe UI Light" w:hAnsi="Segoe UI Light" w:cs="Segoe UI Light"/>
                <w:color w:val="000000"/>
                <w:sz w:val="16"/>
                <w:szCs w:val="16"/>
              </w:rPr>
              <w:t xml:space="preserve"> con las personas servidoras usuarias (internas, externas o ambas); la frecuencia de estas, la forma en que se desarrollan (</w:t>
            </w:r>
            <w:r w:rsidR="008A5B0D">
              <w:rPr>
                <w:rFonts w:ascii="Segoe UI Light" w:hAnsi="Segoe UI Light" w:cs="Segoe UI Light"/>
                <w:color w:val="000000"/>
                <w:sz w:val="16"/>
                <w:szCs w:val="16"/>
              </w:rPr>
              <w:t xml:space="preserve">personal, </w:t>
            </w:r>
            <w:r w:rsidRPr="00B7227B">
              <w:rPr>
                <w:rFonts w:ascii="Segoe UI Light" w:hAnsi="Segoe UI Light" w:cs="Segoe UI Light"/>
                <w:color w:val="000000"/>
                <w:sz w:val="16"/>
                <w:szCs w:val="16"/>
              </w:rPr>
              <w:t>virtual, vía telefónica</w:t>
            </w:r>
            <w:r w:rsidR="008A5B0D">
              <w:rPr>
                <w:rFonts w:ascii="Segoe UI Light" w:hAnsi="Segoe UI Light" w:cs="Segoe UI Light"/>
                <w:color w:val="000000"/>
                <w:sz w:val="16"/>
                <w:szCs w:val="16"/>
              </w:rPr>
              <w:t xml:space="preserve"> y otro medio</w:t>
            </w:r>
            <w:r w:rsidRPr="00B7227B">
              <w:rPr>
                <w:rFonts w:ascii="Segoe UI Light" w:hAnsi="Segoe UI Light" w:cs="Segoe UI Light"/>
                <w:color w:val="000000"/>
                <w:sz w:val="16"/>
                <w:szCs w:val="16"/>
              </w:rPr>
              <w:t>); y fundamentalmente, la calidad y la cantidad de los datos o información que se brinda.</w:t>
            </w:r>
            <w:bookmarkEnd w:id="60"/>
            <w:bookmarkEnd w:id="61"/>
          </w:p>
        </w:tc>
        <w:tc>
          <w:tcPr>
            <w:tcW w:w="3969" w:type="dxa"/>
            <w:gridSpan w:val="2"/>
          </w:tcPr>
          <w:p w14:paraId="187C1BCA" w14:textId="77777777" w:rsidR="00B6444E" w:rsidRDefault="00B6444E" w:rsidP="008036F8">
            <w:pPr>
              <w:autoSpaceDE w:val="0"/>
              <w:autoSpaceDN w:val="0"/>
              <w:adjustRightInd w:val="0"/>
              <w:jc w:val="both"/>
              <w:rPr>
                <w:rFonts w:ascii="Segoe UI Light" w:hAnsi="Segoe UI Light" w:cs="Segoe UI Light"/>
                <w:sz w:val="16"/>
                <w:szCs w:val="16"/>
              </w:rPr>
            </w:pPr>
          </w:p>
          <w:p w14:paraId="7F7F0227" w14:textId="5CADF425" w:rsidR="0063119D" w:rsidRDefault="0063119D" w:rsidP="008036F8">
            <w:pPr>
              <w:autoSpaceDE w:val="0"/>
              <w:autoSpaceDN w:val="0"/>
              <w:adjustRightInd w:val="0"/>
              <w:jc w:val="both"/>
              <w:rPr>
                <w:rFonts w:ascii="Segoe UI Light" w:hAnsi="Segoe UI Light" w:cs="Segoe UI Light"/>
                <w:sz w:val="16"/>
                <w:szCs w:val="16"/>
              </w:rPr>
            </w:pPr>
            <w:r w:rsidRPr="002D6759">
              <w:rPr>
                <w:rFonts w:ascii="Segoe UI Light" w:hAnsi="Segoe UI Light" w:cs="Segoe UI Light"/>
                <w:sz w:val="16"/>
                <w:szCs w:val="16"/>
              </w:rPr>
              <w:t xml:space="preserve">Se refiere al grado de independencia con que planifica y organiza su trabajo; y da cumplimiento a las obligaciones del cargo que ocupa (supervisión recibida), y sobre la responsabilidad al seguimiento y cumplimiento de los objetivos asignados a las personas servidoras judiciales a su cargo (supervisión </w:t>
            </w:r>
            <w:r w:rsidRPr="003C3006">
              <w:rPr>
                <w:rFonts w:ascii="Segoe UI Light" w:hAnsi="Segoe UI Light" w:cs="Segoe UI Light"/>
                <w:sz w:val="16"/>
                <w:szCs w:val="16"/>
              </w:rPr>
              <w:t>ejercida); y que se ven reflejadas en las metas estratégicas institucionales. Debe de analizarse de quién depende jerárquicamente el puesto, cómo se le evalúa su labor y cómo se ejecuta esa evaluación. Es importante decidir apropiadamente el grado</w:t>
            </w:r>
            <w:r w:rsidRPr="002D6759">
              <w:rPr>
                <w:rFonts w:ascii="Segoe UI Light" w:hAnsi="Segoe UI Light" w:cs="Segoe UI Light"/>
                <w:sz w:val="16"/>
                <w:szCs w:val="16"/>
              </w:rPr>
              <w:t xml:space="preserve"> o tipo de supervisión que se ejerce sobre el puesto, pues determina la libertad para actuar </w:t>
            </w:r>
            <w:proofErr w:type="gramStart"/>
            <w:r w:rsidRPr="002D6759">
              <w:rPr>
                <w:rFonts w:ascii="Segoe UI Light" w:hAnsi="Segoe UI Light" w:cs="Segoe UI Light"/>
                <w:sz w:val="16"/>
                <w:szCs w:val="16"/>
              </w:rPr>
              <w:t>en relación a</w:t>
            </w:r>
            <w:proofErr w:type="gramEnd"/>
            <w:r w:rsidRPr="002D6759">
              <w:rPr>
                <w:rFonts w:ascii="Segoe UI Light" w:hAnsi="Segoe UI Light" w:cs="Segoe UI Light"/>
                <w:sz w:val="16"/>
                <w:szCs w:val="16"/>
              </w:rPr>
              <w:t xml:space="preserve"> las obligaciones y responsabilidades del cargo.</w:t>
            </w:r>
          </w:p>
          <w:p w14:paraId="5BB48A7D" w14:textId="2DB7CEA3" w:rsidR="0063119D" w:rsidRPr="00D27C76" w:rsidRDefault="0063119D" w:rsidP="008036F8">
            <w:pPr>
              <w:autoSpaceDE w:val="0"/>
              <w:autoSpaceDN w:val="0"/>
              <w:adjustRightInd w:val="0"/>
              <w:jc w:val="both"/>
              <w:rPr>
                <w:rFonts w:ascii="Segoe UI Light" w:hAnsi="Segoe UI Light" w:cs="Segoe UI Light"/>
                <w:b/>
                <w:bCs/>
                <w:color w:val="009999"/>
              </w:rPr>
            </w:pPr>
          </w:p>
        </w:tc>
      </w:tr>
      <w:bookmarkEnd w:id="57"/>
      <w:tr w:rsidR="0063119D" w:rsidRPr="003C723D" w14:paraId="0D97AFD0" w14:textId="77777777" w:rsidTr="00B6444E">
        <w:tc>
          <w:tcPr>
            <w:tcW w:w="1369" w:type="dxa"/>
            <w:vMerge/>
          </w:tcPr>
          <w:p w14:paraId="50A2CCF7" w14:textId="5EB2384A" w:rsidR="0063119D" w:rsidRPr="00D27C76" w:rsidRDefault="0063119D" w:rsidP="008036F8">
            <w:pPr>
              <w:autoSpaceDE w:val="0"/>
              <w:autoSpaceDN w:val="0"/>
              <w:adjustRightInd w:val="0"/>
              <w:rPr>
                <w:rFonts w:ascii="Segoe UI Light" w:hAnsi="Segoe UI Light" w:cs="Segoe UI Light"/>
                <w:b/>
                <w:bCs/>
                <w:color w:val="009999"/>
              </w:rPr>
            </w:pPr>
          </w:p>
        </w:tc>
        <w:tc>
          <w:tcPr>
            <w:tcW w:w="4302" w:type="dxa"/>
            <w:vMerge/>
          </w:tcPr>
          <w:p w14:paraId="109E0B7B" w14:textId="63852FBD" w:rsidR="0063119D" w:rsidRPr="00D27C76" w:rsidRDefault="0063119D" w:rsidP="008036F8">
            <w:pPr>
              <w:autoSpaceDE w:val="0"/>
              <w:autoSpaceDN w:val="0"/>
              <w:adjustRightInd w:val="0"/>
              <w:jc w:val="center"/>
              <w:rPr>
                <w:rFonts w:ascii="Segoe UI Light" w:hAnsi="Segoe UI Light" w:cs="Segoe UI Light"/>
                <w:b/>
                <w:bCs/>
                <w:color w:val="009999"/>
              </w:rPr>
            </w:pPr>
          </w:p>
        </w:tc>
        <w:tc>
          <w:tcPr>
            <w:tcW w:w="2693" w:type="dxa"/>
            <w:vMerge/>
          </w:tcPr>
          <w:p w14:paraId="1A2B28CE" w14:textId="7BFB6AB8" w:rsidR="0063119D" w:rsidRPr="002D6759" w:rsidRDefault="0063119D" w:rsidP="008036F8">
            <w:pPr>
              <w:autoSpaceDE w:val="0"/>
              <w:autoSpaceDN w:val="0"/>
              <w:adjustRightInd w:val="0"/>
              <w:jc w:val="center"/>
              <w:rPr>
                <w:rFonts w:ascii="Segoe UI Light" w:hAnsi="Segoe UI Light" w:cs="Segoe UI Light"/>
                <w:b/>
                <w:bCs/>
                <w:color w:val="009999"/>
              </w:rPr>
            </w:pPr>
          </w:p>
        </w:tc>
        <w:tc>
          <w:tcPr>
            <w:tcW w:w="2977" w:type="dxa"/>
            <w:vMerge/>
          </w:tcPr>
          <w:p w14:paraId="04C92661" w14:textId="1965D8E8" w:rsidR="0063119D" w:rsidRPr="00D27C76" w:rsidRDefault="0063119D" w:rsidP="008036F8">
            <w:pPr>
              <w:autoSpaceDE w:val="0"/>
              <w:autoSpaceDN w:val="0"/>
              <w:adjustRightInd w:val="0"/>
              <w:jc w:val="center"/>
              <w:rPr>
                <w:rFonts w:ascii="Segoe UI Light" w:hAnsi="Segoe UI Light" w:cs="Segoe UI Light"/>
                <w:b/>
                <w:bCs/>
                <w:color w:val="009999"/>
              </w:rPr>
            </w:pPr>
          </w:p>
        </w:tc>
        <w:tc>
          <w:tcPr>
            <w:tcW w:w="2126" w:type="dxa"/>
          </w:tcPr>
          <w:p w14:paraId="035A41E5" w14:textId="77777777" w:rsidR="0063119D" w:rsidRPr="003C3006" w:rsidRDefault="0063119D" w:rsidP="008036F8">
            <w:pPr>
              <w:autoSpaceDE w:val="0"/>
              <w:autoSpaceDN w:val="0"/>
              <w:adjustRightInd w:val="0"/>
              <w:jc w:val="center"/>
              <w:rPr>
                <w:rFonts w:ascii="Segoe UI Light" w:hAnsi="Segoe UI Light" w:cs="Segoe UI Light"/>
                <w:b/>
                <w:bCs/>
                <w:sz w:val="18"/>
                <w:szCs w:val="18"/>
              </w:rPr>
            </w:pPr>
            <w:bookmarkStart w:id="62" w:name="_Hlk160396355"/>
            <w:r w:rsidRPr="003C3006">
              <w:rPr>
                <w:rFonts w:ascii="Segoe UI Light" w:hAnsi="Segoe UI Light" w:cs="Segoe UI Light"/>
                <w:b/>
                <w:bCs/>
                <w:sz w:val="18"/>
                <w:szCs w:val="18"/>
              </w:rPr>
              <w:t xml:space="preserve">SUPERVISÓN </w:t>
            </w:r>
          </w:p>
          <w:p w14:paraId="33D20BEA" w14:textId="470419B0" w:rsidR="0063119D" w:rsidRPr="003C3006" w:rsidRDefault="0063119D" w:rsidP="008036F8">
            <w:pPr>
              <w:autoSpaceDE w:val="0"/>
              <w:autoSpaceDN w:val="0"/>
              <w:adjustRightInd w:val="0"/>
              <w:jc w:val="center"/>
              <w:rPr>
                <w:rFonts w:ascii="Segoe UI Light" w:hAnsi="Segoe UI Light" w:cs="Segoe UI Light"/>
                <w:b/>
                <w:bCs/>
                <w:sz w:val="18"/>
                <w:szCs w:val="18"/>
              </w:rPr>
            </w:pPr>
            <w:r w:rsidRPr="003C3006">
              <w:rPr>
                <w:rFonts w:ascii="Segoe UI Light" w:hAnsi="Segoe UI Light" w:cs="Segoe UI Light"/>
                <w:b/>
                <w:bCs/>
                <w:sz w:val="18"/>
                <w:szCs w:val="18"/>
              </w:rPr>
              <w:t>RECIBIDA</w:t>
            </w:r>
            <w:bookmarkEnd w:id="62"/>
          </w:p>
        </w:tc>
        <w:tc>
          <w:tcPr>
            <w:tcW w:w="1843" w:type="dxa"/>
          </w:tcPr>
          <w:p w14:paraId="322E012F" w14:textId="77777777" w:rsidR="0063119D" w:rsidRPr="003C3006" w:rsidRDefault="0063119D" w:rsidP="008036F8">
            <w:pPr>
              <w:autoSpaceDE w:val="0"/>
              <w:autoSpaceDN w:val="0"/>
              <w:adjustRightInd w:val="0"/>
              <w:jc w:val="center"/>
              <w:rPr>
                <w:rFonts w:ascii="Segoe UI Light" w:hAnsi="Segoe UI Light" w:cs="Segoe UI Light"/>
                <w:b/>
                <w:bCs/>
                <w:sz w:val="18"/>
                <w:szCs w:val="18"/>
              </w:rPr>
            </w:pPr>
            <w:r w:rsidRPr="003C3006">
              <w:rPr>
                <w:rFonts w:ascii="Segoe UI Light" w:hAnsi="Segoe UI Light" w:cs="Segoe UI Light"/>
                <w:b/>
                <w:bCs/>
                <w:sz w:val="18"/>
                <w:szCs w:val="18"/>
              </w:rPr>
              <w:t xml:space="preserve">SUPERVISIÓN </w:t>
            </w:r>
          </w:p>
          <w:p w14:paraId="1C1FDE16" w14:textId="56C983AB" w:rsidR="0063119D" w:rsidRPr="003C3006" w:rsidRDefault="0063119D" w:rsidP="008036F8">
            <w:pPr>
              <w:autoSpaceDE w:val="0"/>
              <w:autoSpaceDN w:val="0"/>
              <w:adjustRightInd w:val="0"/>
              <w:jc w:val="center"/>
              <w:rPr>
                <w:rFonts w:ascii="Segoe UI Light" w:hAnsi="Segoe UI Light" w:cs="Segoe UI Light"/>
                <w:b/>
                <w:bCs/>
                <w:sz w:val="18"/>
                <w:szCs w:val="18"/>
              </w:rPr>
            </w:pPr>
            <w:r w:rsidRPr="003C3006">
              <w:rPr>
                <w:rFonts w:ascii="Segoe UI Light" w:hAnsi="Segoe UI Light" w:cs="Segoe UI Light"/>
                <w:b/>
                <w:bCs/>
                <w:sz w:val="18"/>
                <w:szCs w:val="18"/>
              </w:rPr>
              <w:t>EJERCIDA</w:t>
            </w:r>
          </w:p>
        </w:tc>
      </w:tr>
      <w:tr w:rsidR="0063119D" w:rsidRPr="003C723D" w14:paraId="6B48EA88" w14:textId="77777777" w:rsidTr="00B6444E">
        <w:tc>
          <w:tcPr>
            <w:tcW w:w="1369" w:type="dxa"/>
            <w:vMerge/>
          </w:tcPr>
          <w:p w14:paraId="60FE61A9" w14:textId="1205210E" w:rsidR="0063119D" w:rsidRPr="003C723D" w:rsidRDefault="0063119D" w:rsidP="008036F8">
            <w:pPr>
              <w:autoSpaceDE w:val="0"/>
              <w:autoSpaceDN w:val="0"/>
              <w:adjustRightInd w:val="0"/>
              <w:rPr>
                <w:rFonts w:ascii="Segoe UI Light" w:hAnsi="Segoe UI Light" w:cs="Segoe UI Light"/>
                <w:color w:val="000000"/>
                <w:sz w:val="16"/>
                <w:szCs w:val="16"/>
                <w:highlight w:val="yellow"/>
              </w:rPr>
            </w:pPr>
            <w:bookmarkStart w:id="63" w:name="_Hlk160396139"/>
          </w:p>
        </w:tc>
        <w:tc>
          <w:tcPr>
            <w:tcW w:w="4302" w:type="dxa"/>
            <w:vMerge/>
          </w:tcPr>
          <w:p w14:paraId="19F57E9E" w14:textId="498BC4AE" w:rsidR="0063119D" w:rsidRPr="003C723D" w:rsidRDefault="0063119D" w:rsidP="008036F8">
            <w:pPr>
              <w:autoSpaceDE w:val="0"/>
              <w:autoSpaceDN w:val="0"/>
              <w:adjustRightInd w:val="0"/>
              <w:jc w:val="both"/>
              <w:rPr>
                <w:rFonts w:ascii="Segoe UI Light" w:hAnsi="Segoe UI Light" w:cs="Segoe UI Light"/>
                <w:color w:val="000000"/>
                <w:sz w:val="16"/>
                <w:szCs w:val="16"/>
                <w:highlight w:val="yellow"/>
              </w:rPr>
            </w:pPr>
          </w:p>
        </w:tc>
        <w:tc>
          <w:tcPr>
            <w:tcW w:w="2693" w:type="dxa"/>
            <w:vMerge/>
          </w:tcPr>
          <w:p w14:paraId="7A072E4A" w14:textId="2504F084" w:rsidR="0063119D" w:rsidRPr="003C723D" w:rsidRDefault="0063119D" w:rsidP="008036F8">
            <w:pPr>
              <w:autoSpaceDE w:val="0"/>
              <w:autoSpaceDN w:val="0"/>
              <w:adjustRightInd w:val="0"/>
              <w:jc w:val="both"/>
              <w:rPr>
                <w:rFonts w:ascii="Segoe UI Light" w:hAnsi="Segoe UI Light" w:cs="Segoe UI Light"/>
                <w:color w:val="000000"/>
                <w:sz w:val="16"/>
                <w:szCs w:val="16"/>
                <w:highlight w:val="yellow"/>
              </w:rPr>
            </w:pPr>
          </w:p>
        </w:tc>
        <w:tc>
          <w:tcPr>
            <w:tcW w:w="2977" w:type="dxa"/>
            <w:vMerge/>
          </w:tcPr>
          <w:p w14:paraId="0087C43F" w14:textId="2A3DEEF5" w:rsidR="0063119D" w:rsidRPr="003C723D" w:rsidRDefault="0063119D" w:rsidP="008036F8">
            <w:pPr>
              <w:autoSpaceDE w:val="0"/>
              <w:autoSpaceDN w:val="0"/>
              <w:adjustRightInd w:val="0"/>
              <w:jc w:val="both"/>
              <w:rPr>
                <w:rFonts w:ascii="Segoe UI Light" w:hAnsi="Segoe UI Light" w:cs="Segoe UI Light"/>
                <w:color w:val="000000"/>
                <w:sz w:val="16"/>
                <w:szCs w:val="16"/>
                <w:highlight w:val="yellow"/>
              </w:rPr>
            </w:pPr>
          </w:p>
        </w:tc>
        <w:tc>
          <w:tcPr>
            <w:tcW w:w="2126" w:type="dxa"/>
          </w:tcPr>
          <w:p w14:paraId="3F339334" w14:textId="54C51822" w:rsidR="0063119D" w:rsidRDefault="0063119D" w:rsidP="00375A9B">
            <w:pPr>
              <w:autoSpaceDE w:val="0"/>
              <w:autoSpaceDN w:val="0"/>
              <w:adjustRightInd w:val="0"/>
              <w:jc w:val="both"/>
              <w:rPr>
                <w:rFonts w:ascii="Segoe UI Light" w:hAnsi="Segoe UI Light" w:cs="Segoe UI Light"/>
                <w:sz w:val="16"/>
                <w:szCs w:val="16"/>
              </w:rPr>
            </w:pPr>
            <w:bookmarkStart w:id="64" w:name="_Hlk160396385"/>
            <w:bookmarkStart w:id="65" w:name="_Hlk161148541"/>
            <w:r w:rsidRPr="003C3006">
              <w:rPr>
                <w:rFonts w:ascii="Segoe UI Light" w:hAnsi="Segoe UI Light" w:cs="Segoe UI Light"/>
                <w:sz w:val="16"/>
                <w:szCs w:val="16"/>
              </w:rPr>
              <w:t xml:space="preserve">Se refiere al grado de independencia que tiene el puesto (libertad para </w:t>
            </w:r>
            <w:r w:rsidR="003C3006" w:rsidRPr="003C3006">
              <w:rPr>
                <w:rFonts w:ascii="Segoe UI Light" w:hAnsi="Segoe UI Light" w:cs="Segoe UI Light"/>
                <w:sz w:val="16"/>
                <w:szCs w:val="16"/>
              </w:rPr>
              <w:t>actuar) para</w:t>
            </w:r>
            <w:r w:rsidRPr="003C3006">
              <w:rPr>
                <w:rFonts w:ascii="Segoe UI Light" w:hAnsi="Segoe UI Light" w:cs="Segoe UI Light"/>
                <w:sz w:val="16"/>
                <w:szCs w:val="16"/>
              </w:rPr>
              <w:t xml:space="preserve"> planificar, organizar y ejecutar las labores; a fin de cumplir con las obligaciones del cargo</w:t>
            </w:r>
            <w:r w:rsidR="00375A9B">
              <w:rPr>
                <w:rFonts w:ascii="Segoe UI Light" w:hAnsi="Segoe UI Light" w:cs="Segoe UI Light"/>
                <w:sz w:val="16"/>
                <w:szCs w:val="16"/>
              </w:rPr>
              <w:t xml:space="preserve">. </w:t>
            </w:r>
            <w:r w:rsidRPr="003C3006">
              <w:rPr>
                <w:rFonts w:ascii="Segoe UI Light" w:hAnsi="Segoe UI Light" w:cs="Segoe UI Light"/>
                <w:sz w:val="16"/>
                <w:szCs w:val="16"/>
              </w:rPr>
              <w:t xml:space="preserve">Se debe revisar si </w:t>
            </w:r>
            <w:r w:rsidRPr="003C3006">
              <w:rPr>
                <w:rFonts w:ascii="Segoe UI Light" w:hAnsi="Segoe UI Light" w:cs="Segoe UI Light"/>
                <w:sz w:val="16"/>
                <w:szCs w:val="16"/>
              </w:rPr>
              <w:lastRenderedPageBreak/>
              <w:t>existen procedimientos, métodos y normas definidas, o bien, si estos se deben de establecer con base en precedentes; durante la ejecución del trabajo o de acuerdo con los problemas o situaciones que se presenten.</w:t>
            </w:r>
            <w:bookmarkEnd w:id="64"/>
          </w:p>
          <w:bookmarkEnd w:id="65"/>
          <w:p w14:paraId="618A3C2A" w14:textId="77777777" w:rsidR="00375A9B" w:rsidRDefault="00375A9B" w:rsidP="00375A9B">
            <w:pPr>
              <w:autoSpaceDE w:val="0"/>
              <w:autoSpaceDN w:val="0"/>
              <w:adjustRightInd w:val="0"/>
              <w:jc w:val="both"/>
              <w:rPr>
                <w:rFonts w:ascii="Segoe UI Light" w:hAnsi="Segoe UI Light" w:cs="Segoe UI Light"/>
                <w:sz w:val="16"/>
                <w:szCs w:val="16"/>
              </w:rPr>
            </w:pPr>
          </w:p>
          <w:p w14:paraId="738065FF" w14:textId="03D5516F" w:rsidR="00375A9B" w:rsidRPr="003C3006" w:rsidRDefault="00375A9B" w:rsidP="00375A9B">
            <w:pPr>
              <w:autoSpaceDE w:val="0"/>
              <w:autoSpaceDN w:val="0"/>
              <w:adjustRightInd w:val="0"/>
              <w:jc w:val="both"/>
              <w:rPr>
                <w:rFonts w:ascii="Segoe UI Light" w:hAnsi="Segoe UI Light" w:cs="Segoe UI Light"/>
                <w:sz w:val="16"/>
                <w:szCs w:val="16"/>
              </w:rPr>
            </w:pPr>
          </w:p>
        </w:tc>
        <w:tc>
          <w:tcPr>
            <w:tcW w:w="1843" w:type="dxa"/>
          </w:tcPr>
          <w:p w14:paraId="4329ED30" w14:textId="07F1BD50" w:rsidR="0063119D" w:rsidRPr="003C3006" w:rsidRDefault="0063119D" w:rsidP="0063119D">
            <w:pPr>
              <w:autoSpaceDE w:val="0"/>
              <w:autoSpaceDN w:val="0"/>
              <w:adjustRightInd w:val="0"/>
              <w:jc w:val="both"/>
              <w:rPr>
                <w:rFonts w:ascii="Segoe UI Light" w:hAnsi="Segoe UI Light" w:cs="Segoe UI Light"/>
                <w:sz w:val="16"/>
                <w:szCs w:val="16"/>
              </w:rPr>
            </w:pPr>
            <w:bookmarkStart w:id="66" w:name="_Hlk160396453"/>
            <w:bookmarkStart w:id="67" w:name="_Hlk161148571"/>
            <w:r w:rsidRPr="003C3006">
              <w:rPr>
                <w:rFonts w:ascii="Segoe UI Light" w:hAnsi="Segoe UI Light" w:cs="Segoe UI Light"/>
                <w:sz w:val="16"/>
                <w:szCs w:val="16"/>
              </w:rPr>
              <w:lastRenderedPageBreak/>
              <w:t xml:space="preserve">La responsabilidad que se deriva de orientar, asignar y de realizar el seguimiento respectivo a las metas u objetivos definidos de los puestos que tiene a cargo. Es </w:t>
            </w:r>
            <w:r w:rsidRPr="003C3006">
              <w:rPr>
                <w:rFonts w:ascii="Segoe UI Light" w:hAnsi="Segoe UI Light" w:cs="Segoe UI Light"/>
                <w:sz w:val="16"/>
                <w:szCs w:val="16"/>
              </w:rPr>
              <w:lastRenderedPageBreak/>
              <w:t>necesario analizar la naturaleza de la supervisión, (técnica, especializada, administrativa</w:t>
            </w:r>
            <w:proofErr w:type="gramStart"/>
            <w:r w:rsidRPr="003C3006">
              <w:rPr>
                <w:rFonts w:ascii="Segoe UI Light" w:hAnsi="Segoe UI Light" w:cs="Segoe UI Light"/>
                <w:sz w:val="16"/>
                <w:szCs w:val="16"/>
              </w:rPr>
              <w:t>) ,</w:t>
            </w:r>
            <w:proofErr w:type="gramEnd"/>
            <w:r w:rsidRPr="003C3006">
              <w:rPr>
                <w:rFonts w:ascii="Segoe UI Light" w:hAnsi="Segoe UI Light" w:cs="Segoe UI Light"/>
                <w:sz w:val="16"/>
                <w:szCs w:val="16"/>
              </w:rPr>
              <w:t xml:space="preserve"> el tipo de naturaleza del trabajo sobre los que tiene la responsabilidad de supervisar (operativa, asistencial, técnico, profesional, científica, otros) ; la forma en que ejerce la supervisión (si es directa o indirecta; por tareas, objetivos, informes), la manera en que se giran las órdenes (verbales, escritas), y el tipo de instrucción (general o precisa).  </w:t>
            </w:r>
            <w:bookmarkEnd w:id="66"/>
          </w:p>
          <w:bookmarkEnd w:id="67"/>
          <w:p w14:paraId="6EA0610E" w14:textId="77777777" w:rsidR="0063119D" w:rsidRPr="003C3006" w:rsidRDefault="0063119D" w:rsidP="0063119D">
            <w:pPr>
              <w:autoSpaceDE w:val="0"/>
              <w:autoSpaceDN w:val="0"/>
              <w:adjustRightInd w:val="0"/>
              <w:jc w:val="both"/>
              <w:rPr>
                <w:rFonts w:ascii="Segoe UI Light" w:hAnsi="Segoe UI Light" w:cs="Segoe UI Light"/>
                <w:sz w:val="16"/>
                <w:szCs w:val="16"/>
              </w:rPr>
            </w:pPr>
          </w:p>
          <w:p w14:paraId="4FDBC651" w14:textId="77777777" w:rsidR="0063119D" w:rsidRPr="003C3006" w:rsidRDefault="0063119D" w:rsidP="0063119D">
            <w:pPr>
              <w:autoSpaceDE w:val="0"/>
              <w:autoSpaceDN w:val="0"/>
              <w:adjustRightInd w:val="0"/>
              <w:jc w:val="both"/>
              <w:rPr>
                <w:rFonts w:ascii="Segoe UI Light" w:hAnsi="Segoe UI Light" w:cs="Segoe UI Light"/>
                <w:sz w:val="16"/>
                <w:szCs w:val="16"/>
              </w:rPr>
            </w:pPr>
          </w:p>
          <w:p w14:paraId="57A07F6F" w14:textId="77777777" w:rsidR="0063119D" w:rsidRPr="003C3006" w:rsidRDefault="0063119D" w:rsidP="0063119D">
            <w:pPr>
              <w:autoSpaceDE w:val="0"/>
              <w:autoSpaceDN w:val="0"/>
              <w:adjustRightInd w:val="0"/>
              <w:jc w:val="both"/>
              <w:rPr>
                <w:rFonts w:ascii="Segoe UI Light" w:hAnsi="Segoe UI Light" w:cs="Segoe UI Light"/>
                <w:sz w:val="16"/>
                <w:szCs w:val="16"/>
              </w:rPr>
            </w:pPr>
          </w:p>
          <w:p w14:paraId="6322A6F8" w14:textId="77777777" w:rsidR="0063119D" w:rsidRPr="003C3006" w:rsidRDefault="0063119D" w:rsidP="0063119D">
            <w:pPr>
              <w:autoSpaceDE w:val="0"/>
              <w:autoSpaceDN w:val="0"/>
              <w:adjustRightInd w:val="0"/>
              <w:jc w:val="both"/>
              <w:rPr>
                <w:rFonts w:ascii="Segoe UI Light" w:hAnsi="Segoe UI Light" w:cs="Segoe UI Light"/>
                <w:sz w:val="16"/>
                <w:szCs w:val="16"/>
              </w:rPr>
            </w:pPr>
          </w:p>
          <w:p w14:paraId="2F089E8E" w14:textId="77777777" w:rsidR="0063119D" w:rsidRPr="003C3006" w:rsidRDefault="0063119D" w:rsidP="0063119D">
            <w:pPr>
              <w:autoSpaceDE w:val="0"/>
              <w:autoSpaceDN w:val="0"/>
              <w:adjustRightInd w:val="0"/>
              <w:jc w:val="both"/>
              <w:rPr>
                <w:rFonts w:ascii="Segoe UI Light" w:hAnsi="Segoe UI Light" w:cs="Segoe UI Light"/>
                <w:sz w:val="16"/>
                <w:szCs w:val="16"/>
              </w:rPr>
            </w:pPr>
          </w:p>
          <w:p w14:paraId="1FD5E1EC" w14:textId="436C5BC0" w:rsidR="0063119D" w:rsidRPr="003C3006" w:rsidRDefault="0063119D" w:rsidP="0063119D">
            <w:pPr>
              <w:autoSpaceDE w:val="0"/>
              <w:autoSpaceDN w:val="0"/>
              <w:adjustRightInd w:val="0"/>
              <w:jc w:val="both"/>
              <w:rPr>
                <w:rFonts w:ascii="Segoe UI Light" w:hAnsi="Segoe UI Light" w:cs="Segoe UI Light"/>
                <w:sz w:val="16"/>
                <w:szCs w:val="16"/>
              </w:rPr>
            </w:pPr>
          </w:p>
        </w:tc>
      </w:tr>
      <w:bookmarkEnd w:id="63"/>
    </w:tbl>
    <w:p w14:paraId="675A4E67" w14:textId="77777777" w:rsidR="00F34CEC" w:rsidRDefault="00F34CEC"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2EA9901" w14:textId="78B78433" w:rsidR="000517C5" w:rsidRDefault="000517C5"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35797D5" w14:textId="3308F6B6"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9ED7423" w14:textId="258D629F"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C0D23A3" w14:textId="5F1CEEB1"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3FDEB44" w14:textId="6F379047"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0128A91" w14:textId="77777777" w:rsidR="003C3006" w:rsidRDefault="003C3006"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41A6E84F" w14:textId="3B2AE38F"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768BC03" w14:textId="0801C1D8"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46762D99" w14:textId="3EC00DEA"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15310" w:type="dxa"/>
        <w:tblInd w:w="-289" w:type="dxa"/>
        <w:tblLook w:val="04A0" w:firstRow="1" w:lastRow="0" w:firstColumn="1" w:lastColumn="0" w:noHBand="0" w:noVBand="1"/>
      </w:tblPr>
      <w:tblGrid>
        <w:gridCol w:w="1657"/>
        <w:gridCol w:w="4723"/>
        <w:gridCol w:w="4961"/>
        <w:gridCol w:w="3969"/>
      </w:tblGrid>
      <w:tr w:rsidR="00F34CEC" w:rsidRPr="003C723D" w14:paraId="34B116D8" w14:textId="77777777" w:rsidTr="0036046B">
        <w:tc>
          <w:tcPr>
            <w:tcW w:w="1657" w:type="dxa"/>
          </w:tcPr>
          <w:p w14:paraId="6CE54FA1" w14:textId="77777777" w:rsidR="00F34CEC" w:rsidRPr="003C723D" w:rsidRDefault="00F34CEC" w:rsidP="00072A57">
            <w:pPr>
              <w:autoSpaceDE w:val="0"/>
              <w:autoSpaceDN w:val="0"/>
              <w:adjustRightInd w:val="0"/>
              <w:rPr>
                <w:rFonts w:ascii="Segoe UI Light" w:hAnsi="Segoe UI Light" w:cs="Segoe UI Light"/>
                <w:color w:val="000000"/>
                <w:sz w:val="16"/>
                <w:szCs w:val="16"/>
                <w:highlight w:val="yellow"/>
              </w:rPr>
            </w:pPr>
            <w:r w:rsidRPr="00D27C76">
              <w:rPr>
                <w:rFonts w:ascii="Segoe UI Light" w:hAnsi="Segoe UI Light" w:cs="Segoe UI Light"/>
                <w:b/>
                <w:bCs/>
                <w:color w:val="009999"/>
              </w:rPr>
              <w:lastRenderedPageBreak/>
              <w:t>FACTOR</w:t>
            </w:r>
          </w:p>
        </w:tc>
        <w:tc>
          <w:tcPr>
            <w:tcW w:w="13653" w:type="dxa"/>
            <w:gridSpan w:val="3"/>
          </w:tcPr>
          <w:p w14:paraId="5A999C24" w14:textId="77777777" w:rsidR="0063119D" w:rsidRDefault="00F34CEC" w:rsidP="00AC28A0">
            <w:pPr>
              <w:autoSpaceDE w:val="0"/>
              <w:autoSpaceDN w:val="0"/>
              <w:adjustRightInd w:val="0"/>
              <w:jc w:val="center"/>
              <w:rPr>
                <w:rFonts w:ascii="Segoe UI Light" w:hAnsi="Segoe UI Light" w:cs="Segoe UI Light"/>
                <w:b/>
                <w:bCs/>
                <w:color w:val="009999"/>
              </w:rPr>
            </w:pPr>
            <w:r w:rsidRPr="002D6759">
              <w:rPr>
                <w:rFonts w:ascii="Segoe UI Light" w:hAnsi="Segoe UI Light" w:cs="Segoe UI Light"/>
                <w:b/>
                <w:bCs/>
                <w:color w:val="009999"/>
              </w:rPr>
              <w:t>COMPLEJIDAD DEL TRABAJO</w:t>
            </w:r>
          </w:p>
          <w:p w14:paraId="13E8F543" w14:textId="77777777" w:rsidR="0063119D" w:rsidRDefault="0063119D" w:rsidP="0063119D">
            <w:pPr>
              <w:autoSpaceDE w:val="0"/>
              <w:autoSpaceDN w:val="0"/>
              <w:adjustRightInd w:val="0"/>
              <w:rPr>
                <w:rFonts w:ascii="Segoe UI Light" w:hAnsi="Segoe UI Light" w:cs="Segoe UI Light"/>
                <w:b/>
                <w:bCs/>
                <w:color w:val="009999"/>
                <w:highlight w:val="yellow"/>
              </w:rPr>
            </w:pPr>
          </w:p>
          <w:p w14:paraId="342CC5E8" w14:textId="5207E4FF" w:rsidR="0063119D" w:rsidRPr="003C723D" w:rsidRDefault="0063119D" w:rsidP="0063119D">
            <w:pPr>
              <w:autoSpaceDE w:val="0"/>
              <w:autoSpaceDN w:val="0"/>
              <w:adjustRightInd w:val="0"/>
              <w:rPr>
                <w:rFonts w:ascii="Segoe UI Light" w:hAnsi="Segoe UI Light" w:cs="Segoe UI Light"/>
                <w:color w:val="000000"/>
                <w:sz w:val="16"/>
                <w:szCs w:val="16"/>
                <w:highlight w:val="yellow"/>
              </w:rPr>
            </w:pPr>
          </w:p>
        </w:tc>
      </w:tr>
      <w:tr w:rsidR="00F34CEC" w:rsidRPr="003C723D" w14:paraId="60ACC0DD" w14:textId="77777777" w:rsidTr="00B64E93">
        <w:tc>
          <w:tcPr>
            <w:tcW w:w="1657" w:type="dxa"/>
            <w:vAlign w:val="center"/>
          </w:tcPr>
          <w:p w14:paraId="08C633D7" w14:textId="77777777" w:rsidR="00F34CEC" w:rsidRPr="00D27C76" w:rsidRDefault="00F34CEC" w:rsidP="00072A57">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Descripción:</w:t>
            </w:r>
          </w:p>
        </w:tc>
        <w:tc>
          <w:tcPr>
            <w:tcW w:w="13653" w:type="dxa"/>
            <w:gridSpan w:val="3"/>
          </w:tcPr>
          <w:p w14:paraId="36BF6AA4" w14:textId="6D2C9FD3" w:rsidR="00F34CEC" w:rsidRDefault="00F34CEC" w:rsidP="00072A57">
            <w:pPr>
              <w:suppressAutoHyphens/>
              <w:jc w:val="both"/>
              <w:rPr>
                <w:rFonts w:ascii="Segoe UI Light" w:hAnsi="Segoe UI Light" w:cs="Segoe UI Light"/>
                <w:sz w:val="16"/>
                <w:szCs w:val="16"/>
              </w:rPr>
            </w:pPr>
            <w:bookmarkStart w:id="68" w:name="_Hlk160396615"/>
            <w:bookmarkStart w:id="69" w:name="_Hlk161148618"/>
            <w:r w:rsidRPr="002E714B">
              <w:rPr>
                <w:rFonts w:ascii="Segoe UI Light" w:hAnsi="Segoe UI Light" w:cs="Segoe UI Light"/>
                <w:color w:val="000000"/>
                <w:sz w:val="16"/>
                <w:szCs w:val="16"/>
              </w:rPr>
              <w:t xml:space="preserve">Este factor se refiere a las exigencias y demandas que presentan las actividades de un puesto de </w:t>
            </w:r>
            <w:r w:rsidRPr="002D6759">
              <w:rPr>
                <w:rFonts w:ascii="Segoe UI Light" w:hAnsi="Segoe UI Light" w:cs="Segoe UI Light"/>
                <w:sz w:val="16"/>
                <w:szCs w:val="16"/>
              </w:rPr>
              <w:t>trabajo en función de la importancia relativa del puesto que ocupa, tipo y frecuencia de los problemas que debe atender y resolver, aplicando principios generales, conocimientos formales o informales, la práctica y la experiencia laboral.</w:t>
            </w:r>
          </w:p>
          <w:p w14:paraId="686ADD82" w14:textId="3E70AA27" w:rsidR="00F34CEC" w:rsidRPr="003C3006" w:rsidRDefault="00F34CEC" w:rsidP="00072A57">
            <w:pPr>
              <w:suppressAutoHyphens/>
              <w:jc w:val="both"/>
              <w:rPr>
                <w:rFonts w:ascii="Segoe UI Light" w:hAnsi="Segoe UI Light" w:cs="Segoe UI Light"/>
                <w:color w:val="000000"/>
                <w:sz w:val="16"/>
                <w:szCs w:val="16"/>
              </w:rPr>
            </w:pPr>
            <w:r w:rsidRPr="003C3006">
              <w:rPr>
                <w:rFonts w:ascii="Segoe UI Light" w:hAnsi="Segoe UI Light" w:cs="Segoe UI Light"/>
                <w:sz w:val="16"/>
                <w:szCs w:val="16"/>
              </w:rPr>
              <w:t>Se debe analizar si por la naturaleza del trabajo le corresponde la planificación y coordinación de las actividades; con otras oficinas o despachos judiciales; o bien</w:t>
            </w:r>
            <w:r w:rsidR="0053071C" w:rsidRPr="003C3006">
              <w:rPr>
                <w:rFonts w:ascii="Segoe UI Light" w:hAnsi="Segoe UI Light" w:cs="Segoe UI Light"/>
                <w:sz w:val="16"/>
                <w:szCs w:val="16"/>
              </w:rPr>
              <w:t>,</w:t>
            </w:r>
            <w:r w:rsidRPr="003C3006">
              <w:rPr>
                <w:rFonts w:ascii="Segoe UI Light" w:hAnsi="Segoe UI Light" w:cs="Segoe UI Light"/>
                <w:sz w:val="16"/>
                <w:szCs w:val="16"/>
              </w:rPr>
              <w:t xml:space="preserve"> con dependencias externas (públicas o privadas); si las tareas son rutinarias o variadas; es decir si le imponen cambios frecuentes de condiciones y problemas para solucionar</w:t>
            </w:r>
            <w:r w:rsidR="0053071C" w:rsidRPr="003C3006">
              <w:rPr>
                <w:rFonts w:ascii="Segoe UI Light" w:hAnsi="Segoe UI Light" w:cs="Segoe UI Light"/>
                <w:sz w:val="16"/>
                <w:szCs w:val="16"/>
              </w:rPr>
              <w:t xml:space="preserve">, </w:t>
            </w:r>
            <w:r w:rsidR="003C3006" w:rsidRPr="003C3006">
              <w:rPr>
                <w:rFonts w:ascii="Segoe UI Light" w:hAnsi="Segoe UI Light" w:cs="Segoe UI Light"/>
                <w:sz w:val="16"/>
                <w:szCs w:val="16"/>
              </w:rPr>
              <w:t>para los</w:t>
            </w:r>
            <w:r w:rsidRPr="003C3006">
              <w:rPr>
                <w:rFonts w:ascii="Segoe UI Light" w:hAnsi="Segoe UI Light" w:cs="Segoe UI Light"/>
                <w:sz w:val="16"/>
                <w:szCs w:val="16"/>
              </w:rPr>
              <w:t xml:space="preserve"> cuales </w:t>
            </w:r>
            <w:r w:rsidRPr="003C3006">
              <w:rPr>
                <w:rFonts w:ascii="Segoe UI Light" w:hAnsi="Segoe UI Light" w:cs="Segoe UI Light"/>
                <w:color w:val="000000"/>
                <w:sz w:val="16"/>
                <w:szCs w:val="16"/>
              </w:rPr>
              <w:t>no existen precedentes claramente definidos.</w:t>
            </w:r>
          </w:p>
          <w:p w14:paraId="66C0AC73" w14:textId="77777777" w:rsidR="00F34CEC" w:rsidRPr="003C3006" w:rsidRDefault="00F34CEC" w:rsidP="00072A57">
            <w:pPr>
              <w:suppressAutoHyphens/>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Posibilidad de que las decisiones que se tomen puedan causar conflictos con personas usuarias de los servicios que se prestan, organizaciones públicas y privadas.</w:t>
            </w:r>
          </w:p>
          <w:p w14:paraId="08A4AB05" w14:textId="0CCF4712" w:rsidR="00F34CEC" w:rsidRPr="003C3006" w:rsidRDefault="00F34CEC" w:rsidP="00072A57">
            <w:pPr>
              <w:autoSpaceDE w:val="0"/>
              <w:autoSpaceDN w:val="0"/>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 xml:space="preserve">Se debe revisar la magnitud y ámbito de los programas; desde la óptica presupuestaria, y su alcance sea por </w:t>
            </w:r>
            <w:r w:rsidR="0063119D" w:rsidRPr="003C3006">
              <w:rPr>
                <w:rFonts w:ascii="Segoe UI Light" w:hAnsi="Segoe UI Light" w:cs="Segoe UI Light"/>
                <w:color w:val="000000"/>
                <w:sz w:val="16"/>
                <w:szCs w:val="16"/>
              </w:rPr>
              <w:t>Área</w:t>
            </w:r>
            <w:r w:rsidRPr="003C3006">
              <w:rPr>
                <w:rFonts w:ascii="Segoe UI Light" w:hAnsi="Segoe UI Light" w:cs="Segoe UI Light"/>
                <w:color w:val="000000"/>
                <w:sz w:val="16"/>
                <w:szCs w:val="16"/>
              </w:rPr>
              <w:t>, Unidad, Oficina Judicial, Despacho Judicial, Departamento, Dirección</w:t>
            </w:r>
            <w:r w:rsidR="0053071C" w:rsidRPr="003C3006">
              <w:rPr>
                <w:rFonts w:ascii="Segoe UI Light" w:hAnsi="Segoe UI Light" w:cs="Segoe UI Light"/>
                <w:color w:val="000000"/>
                <w:sz w:val="16"/>
                <w:szCs w:val="16"/>
              </w:rPr>
              <w:t xml:space="preserve"> o</w:t>
            </w:r>
            <w:r w:rsidRPr="003C3006">
              <w:rPr>
                <w:rFonts w:ascii="Segoe UI Light" w:hAnsi="Segoe UI Light" w:cs="Segoe UI Light"/>
                <w:color w:val="000000"/>
                <w:sz w:val="16"/>
                <w:szCs w:val="16"/>
              </w:rPr>
              <w:t xml:space="preserve"> Institucional.</w:t>
            </w:r>
          </w:p>
          <w:p w14:paraId="3F00AA2C" w14:textId="77777777" w:rsidR="00F34CEC" w:rsidRDefault="00F34CEC" w:rsidP="00072A57">
            <w:pPr>
              <w:autoSpaceDE w:val="0"/>
              <w:autoSpaceDN w:val="0"/>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Se debe revisar los errores que eventualmente se comentan y puedan repercutir sobre procesos, equipos, materiales, económicos o de imagen a causa de la realización habitual de las actividades del puesto.</w:t>
            </w:r>
            <w:bookmarkEnd w:id="68"/>
          </w:p>
          <w:bookmarkEnd w:id="69"/>
          <w:p w14:paraId="1E633ED4" w14:textId="77777777" w:rsidR="0063119D" w:rsidRDefault="0063119D" w:rsidP="00072A57">
            <w:pPr>
              <w:autoSpaceDE w:val="0"/>
              <w:autoSpaceDN w:val="0"/>
              <w:adjustRightInd w:val="0"/>
              <w:jc w:val="both"/>
              <w:rPr>
                <w:rFonts w:ascii="Segoe UI Light" w:hAnsi="Segoe UI Light" w:cs="Segoe UI Light"/>
                <w:color w:val="000000"/>
                <w:sz w:val="16"/>
                <w:szCs w:val="16"/>
                <w:highlight w:val="yellow"/>
              </w:rPr>
            </w:pPr>
          </w:p>
          <w:p w14:paraId="3041A03B" w14:textId="178D2F7B" w:rsidR="0063119D" w:rsidRPr="003C723D" w:rsidRDefault="0063119D" w:rsidP="00072A57">
            <w:pPr>
              <w:autoSpaceDE w:val="0"/>
              <w:autoSpaceDN w:val="0"/>
              <w:adjustRightInd w:val="0"/>
              <w:jc w:val="both"/>
              <w:rPr>
                <w:rFonts w:ascii="Segoe UI Light" w:hAnsi="Segoe UI Light" w:cs="Segoe UI Light"/>
                <w:color w:val="000000"/>
                <w:sz w:val="16"/>
                <w:szCs w:val="16"/>
                <w:highlight w:val="yellow"/>
              </w:rPr>
            </w:pPr>
          </w:p>
        </w:tc>
      </w:tr>
      <w:tr w:rsidR="00F34CEC" w:rsidRPr="003C723D" w14:paraId="5B24BE2B" w14:textId="77777777" w:rsidTr="0063119D">
        <w:tc>
          <w:tcPr>
            <w:tcW w:w="1657" w:type="dxa"/>
          </w:tcPr>
          <w:p w14:paraId="5E6FB86C" w14:textId="77777777" w:rsidR="00F34CEC" w:rsidRPr="00D27C76" w:rsidRDefault="00F34CEC" w:rsidP="00072A57">
            <w:pPr>
              <w:autoSpaceDE w:val="0"/>
              <w:autoSpaceDN w:val="0"/>
              <w:adjustRightInd w:val="0"/>
              <w:rPr>
                <w:rFonts w:ascii="Segoe UI Light" w:hAnsi="Segoe UI Light" w:cs="Segoe UI Light"/>
                <w:b/>
                <w:bCs/>
                <w:color w:val="009999"/>
              </w:rPr>
            </w:pPr>
            <w:bookmarkStart w:id="70" w:name="_Hlk160396720"/>
            <w:r w:rsidRPr="00D27C76">
              <w:rPr>
                <w:rFonts w:ascii="Segoe UI Light" w:hAnsi="Segoe UI Light" w:cs="Segoe UI Light"/>
                <w:b/>
                <w:bCs/>
                <w:color w:val="009999"/>
              </w:rPr>
              <w:t>SUBFACTOR</w:t>
            </w:r>
          </w:p>
        </w:tc>
        <w:tc>
          <w:tcPr>
            <w:tcW w:w="4723" w:type="dxa"/>
          </w:tcPr>
          <w:p w14:paraId="7F02F4C7" w14:textId="1C1590E2" w:rsidR="00F34CEC" w:rsidRPr="00D27C76" w:rsidRDefault="00F34CEC" w:rsidP="00072A57">
            <w:pPr>
              <w:autoSpaceDE w:val="0"/>
              <w:autoSpaceDN w:val="0"/>
              <w:adjustRightInd w:val="0"/>
              <w:jc w:val="center"/>
              <w:rPr>
                <w:rFonts w:ascii="Segoe UI Light" w:hAnsi="Segoe UI Light" w:cs="Segoe UI Light"/>
                <w:b/>
                <w:bCs/>
                <w:color w:val="009999"/>
              </w:rPr>
            </w:pPr>
            <w:r w:rsidRPr="00D27C76">
              <w:rPr>
                <w:rFonts w:ascii="Segoe UI Light" w:hAnsi="Segoe UI Light" w:cs="Segoe UI Light"/>
                <w:b/>
                <w:bCs/>
                <w:color w:val="009999"/>
              </w:rPr>
              <w:t xml:space="preserve">DIFICULTAD TÉCNICA Y ADMINISTRATIVA </w:t>
            </w:r>
          </w:p>
        </w:tc>
        <w:tc>
          <w:tcPr>
            <w:tcW w:w="4961" w:type="dxa"/>
          </w:tcPr>
          <w:p w14:paraId="2F756590" w14:textId="735BA53E" w:rsidR="00F34CEC" w:rsidRPr="00D27C76" w:rsidRDefault="00472761" w:rsidP="00072A57">
            <w:pPr>
              <w:autoSpaceDE w:val="0"/>
              <w:autoSpaceDN w:val="0"/>
              <w:adjustRightInd w:val="0"/>
              <w:jc w:val="center"/>
              <w:rPr>
                <w:rFonts w:ascii="Segoe UI Light" w:hAnsi="Segoe UI Light" w:cs="Segoe UI Light"/>
                <w:b/>
                <w:bCs/>
                <w:color w:val="009999"/>
              </w:rPr>
            </w:pPr>
            <w:r w:rsidRPr="00D27C76">
              <w:rPr>
                <w:rFonts w:ascii="Segoe UI Light" w:hAnsi="Segoe UI Light" w:cs="Segoe UI Light"/>
                <w:b/>
                <w:bCs/>
                <w:color w:val="009999"/>
              </w:rPr>
              <w:t>CONSECUENCIAS DEL ERROR</w:t>
            </w:r>
          </w:p>
        </w:tc>
        <w:tc>
          <w:tcPr>
            <w:tcW w:w="3969" w:type="dxa"/>
          </w:tcPr>
          <w:p w14:paraId="74A6545C" w14:textId="77777777" w:rsidR="00F34CEC" w:rsidRDefault="00472761" w:rsidP="00072A57">
            <w:pPr>
              <w:autoSpaceDE w:val="0"/>
              <w:autoSpaceDN w:val="0"/>
              <w:adjustRightInd w:val="0"/>
              <w:jc w:val="center"/>
              <w:rPr>
                <w:rFonts w:ascii="Segoe UI Light" w:hAnsi="Segoe UI Light" w:cs="Segoe UI Light"/>
                <w:b/>
                <w:bCs/>
                <w:color w:val="009999"/>
              </w:rPr>
            </w:pPr>
            <w:bookmarkStart w:id="71" w:name="_Hlk160396964"/>
            <w:r w:rsidRPr="00D27C76">
              <w:rPr>
                <w:rFonts w:ascii="Segoe UI Light" w:hAnsi="Segoe UI Light" w:cs="Segoe UI Light"/>
                <w:b/>
                <w:bCs/>
                <w:color w:val="009999"/>
              </w:rPr>
              <w:t>GRADO DE CONFLICTIVIDAD</w:t>
            </w:r>
            <w:bookmarkEnd w:id="71"/>
          </w:p>
          <w:p w14:paraId="45C6151C" w14:textId="2F29E0EB" w:rsidR="0063119D" w:rsidRPr="00D27C76" w:rsidRDefault="0063119D" w:rsidP="00072A57">
            <w:pPr>
              <w:autoSpaceDE w:val="0"/>
              <w:autoSpaceDN w:val="0"/>
              <w:adjustRightInd w:val="0"/>
              <w:jc w:val="center"/>
              <w:rPr>
                <w:rFonts w:ascii="Segoe UI Light" w:hAnsi="Segoe UI Light" w:cs="Segoe UI Light"/>
                <w:b/>
                <w:bCs/>
                <w:color w:val="009999"/>
              </w:rPr>
            </w:pPr>
          </w:p>
        </w:tc>
      </w:tr>
      <w:tr w:rsidR="00F34CEC" w:rsidRPr="003C723D" w14:paraId="4BE22E5B" w14:textId="77777777" w:rsidTr="00B64E93">
        <w:tc>
          <w:tcPr>
            <w:tcW w:w="1657" w:type="dxa"/>
            <w:vAlign w:val="center"/>
          </w:tcPr>
          <w:p w14:paraId="2BA06026" w14:textId="77777777" w:rsidR="00F34CEC" w:rsidRPr="003C3006" w:rsidRDefault="00F34CEC" w:rsidP="00072A57">
            <w:pPr>
              <w:autoSpaceDE w:val="0"/>
              <w:autoSpaceDN w:val="0"/>
              <w:adjustRightInd w:val="0"/>
              <w:rPr>
                <w:rFonts w:ascii="Segoe UI Light" w:hAnsi="Segoe UI Light" w:cs="Segoe UI Light"/>
                <w:color w:val="000000"/>
                <w:sz w:val="16"/>
                <w:szCs w:val="16"/>
              </w:rPr>
            </w:pPr>
            <w:bookmarkStart w:id="72" w:name="_Hlk161148714"/>
            <w:bookmarkEnd w:id="70"/>
            <w:r w:rsidRPr="003C3006">
              <w:rPr>
                <w:rFonts w:ascii="Segoe UI Light" w:hAnsi="Segoe UI Light" w:cs="Segoe UI Light"/>
                <w:b/>
                <w:bCs/>
                <w:color w:val="009999"/>
              </w:rPr>
              <w:t>Descripción:</w:t>
            </w:r>
          </w:p>
        </w:tc>
        <w:tc>
          <w:tcPr>
            <w:tcW w:w="4723" w:type="dxa"/>
          </w:tcPr>
          <w:p w14:paraId="316FB6E7" w14:textId="033C7FC6" w:rsidR="00F34CEC" w:rsidRPr="003C3006" w:rsidRDefault="00F34CEC" w:rsidP="00072A57">
            <w:pPr>
              <w:autoSpaceDE w:val="0"/>
              <w:autoSpaceDN w:val="0"/>
              <w:adjustRightInd w:val="0"/>
              <w:jc w:val="both"/>
              <w:rPr>
                <w:rFonts w:ascii="Segoe UI Light" w:hAnsi="Segoe UI Light" w:cs="Segoe UI Light"/>
                <w:sz w:val="16"/>
                <w:szCs w:val="16"/>
              </w:rPr>
            </w:pPr>
            <w:bookmarkStart w:id="73" w:name="_Hlk160396761"/>
            <w:bookmarkStart w:id="74" w:name="_Hlk161148660"/>
            <w:r w:rsidRPr="003C3006">
              <w:rPr>
                <w:rFonts w:ascii="Segoe UI Light" w:hAnsi="Segoe UI Light" w:cs="Segoe UI Light"/>
                <w:sz w:val="16"/>
                <w:szCs w:val="16"/>
              </w:rPr>
              <w:t xml:space="preserve">Corresponde establecer la naturaleza del trabajo, propósito, métodos y procedimientos para su ejecución, en función de la importancia relativa del puesto </w:t>
            </w:r>
            <w:r w:rsidR="008558D7" w:rsidRPr="003C3006">
              <w:rPr>
                <w:rFonts w:ascii="Segoe UI Light" w:hAnsi="Segoe UI Light" w:cs="Segoe UI Light"/>
                <w:sz w:val="16"/>
                <w:szCs w:val="16"/>
              </w:rPr>
              <w:t>(</w:t>
            </w:r>
            <w:r w:rsidRPr="003C3006">
              <w:rPr>
                <w:rFonts w:ascii="Segoe UI Light" w:hAnsi="Segoe UI Light" w:cs="Segoe UI Light"/>
                <w:sz w:val="16"/>
                <w:szCs w:val="16"/>
              </w:rPr>
              <w:t>operativa, auxiliar, asistencial, técnica, profesional, científica, gerencial</w:t>
            </w:r>
            <w:r w:rsidR="008558D7" w:rsidRPr="003C3006">
              <w:rPr>
                <w:rFonts w:ascii="Segoe UI Light" w:hAnsi="Segoe UI Light" w:cs="Segoe UI Light"/>
                <w:sz w:val="16"/>
                <w:szCs w:val="16"/>
              </w:rPr>
              <w:t>)</w:t>
            </w:r>
            <w:r w:rsidRPr="003C3006">
              <w:rPr>
                <w:rFonts w:ascii="Segoe UI Light" w:hAnsi="Segoe UI Light" w:cs="Segoe UI Light"/>
                <w:sz w:val="16"/>
                <w:szCs w:val="16"/>
              </w:rPr>
              <w:t>. Es necesario establecer si las actividades del puesto exigen análisis de problemas de diverso</w:t>
            </w:r>
            <w:r w:rsidR="0063119D" w:rsidRPr="003C3006">
              <w:rPr>
                <w:rFonts w:ascii="Segoe UI Light" w:hAnsi="Segoe UI Light" w:cs="Segoe UI Light"/>
                <w:sz w:val="16"/>
                <w:szCs w:val="16"/>
              </w:rPr>
              <w:t>s</w:t>
            </w:r>
            <w:r w:rsidRPr="003C3006">
              <w:rPr>
                <w:rFonts w:ascii="Segoe UI Light" w:hAnsi="Segoe UI Light" w:cs="Segoe UI Light"/>
                <w:sz w:val="16"/>
                <w:szCs w:val="16"/>
              </w:rPr>
              <w:t xml:space="preserve"> grado</w:t>
            </w:r>
            <w:r w:rsidR="0063119D" w:rsidRPr="003C3006">
              <w:rPr>
                <w:rFonts w:ascii="Segoe UI Light" w:hAnsi="Segoe UI Light" w:cs="Segoe UI Light"/>
                <w:sz w:val="16"/>
                <w:szCs w:val="16"/>
              </w:rPr>
              <w:t>s</w:t>
            </w:r>
            <w:r w:rsidRPr="003C3006">
              <w:rPr>
                <w:rFonts w:ascii="Segoe UI Light" w:hAnsi="Segoe UI Light" w:cs="Segoe UI Light"/>
                <w:sz w:val="16"/>
                <w:szCs w:val="16"/>
              </w:rPr>
              <w:t xml:space="preserve"> de dificultad, planificación de actividades y coordinación de éstas con las de otros puestos destacados en las oficinas o despachos judiciales; y si las tareas son rutinarias, variadas; o bien</w:t>
            </w:r>
            <w:r w:rsidR="0063119D" w:rsidRPr="003C3006">
              <w:rPr>
                <w:rFonts w:ascii="Segoe UI Light" w:hAnsi="Segoe UI Light" w:cs="Segoe UI Light"/>
                <w:sz w:val="16"/>
                <w:szCs w:val="16"/>
              </w:rPr>
              <w:t>,</w:t>
            </w:r>
            <w:r w:rsidRPr="003C3006">
              <w:rPr>
                <w:rFonts w:ascii="Segoe UI Light" w:hAnsi="Segoe UI Light" w:cs="Segoe UI Light"/>
                <w:sz w:val="16"/>
                <w:szCs w:val="16"/>
              </w:rPr>
              <w:t xml:space="preserve"> si se le imponen cambios frecuentes en condiciones y problemas, debiendo aplicar su juicio y criterio para su resolución con base en precedentes no establecidos con claridad.  </w:t>
            </w:r>
            <w:bookmarkEnd w:id="73"/>
          </w:p>
          <w:bookmarkEnd w:id="74"/>
          <w:p w14:paraId="42955431" w14:textId="59A531AE" w:rsidR="0063119D" w:rsidRPr="003C3006" w:rsidRDefault="0063119D" w:rsidP="00072A57">
            <w:pPr>
              <w:autoSpaceDE w:val="0"/>
              <w:autoSpaceDN w:val="0"/>
              <w:adjustRightInd w:val="0"/>
              <w:jc w:val="both"/>
              <w:rPr>
                <w:rFonts w:ascii="Segoe UI Light" w:hAnsi="Segoe UI Light" w:cs="Segoe UI Light"/>
                <w:sz w:val="16"/>
                <w:szCs w:val="16"/>
              </w:rPr>
            </w:pPr>
          </w:p>
        </w:tc>
        <w:tc>
          <w:tcPr>
            <w:tcW w:w="4961" w:type="dxa"/>
          </w:tcPr>
          <w:p w14:paraId="1522352C" w14:textId="42FE8E18" w:rsidR="00472761" w:rsidRPr="003C3006" w:rsidRDefault="00472761" w:rsidP="00072A57">
            <w:pPr>
              <w:autoSpaceDE w:val="0"/>
              <w:autoSpaceDN w:val="0"/>
              <w:adjustRightInd w:val="0"/>
              <w:jc w:val="both"/>
              <w:rPr>
                <w:rFonts w:ascii="Segoe UI Light" w:hAnsi="Segoe UI Light" w:cs="Segoe UI Light"/>
                <w:sz w:val="16"/>
                <w:szCs w:val="16"/>
              </w:rPr>
            </w:pPr>
            <w:bookmarkStart w:id="75" w:name="_Hlk160397086"/>
            <w:bookmarkStart w:id="76" w:name="_Hlk160396987"/>
            <w:r w:rsidRPr="003C3006">
              <w:rPr>
                <w:rFonts w:ascii="Segoe UI Light" w:hAnsi="Segoe UI Light" w:cs="Segoe UI Light"/>
                <w:sz w:val="16"/>
                <w:szCs w:val="16"/>
              </w:rPr>
              <w:t>La valoración del factor se debe revisar en función de los posibles errores que eventualmente se comentan</w:t>
            </w:r>
            <w:r w:rsidR="00087BDB" w:rsidRPr="003C3006">
              <w:rPr>
                <w:rFonts w:ascii="Segoe UI Light" w:hAnsi="Segoe UI Light" w:cs="Segoe UI Light"/>
                <w:sz w:val="16"/>
                <w:szCs w:val="16"/>
              </w:rPr>
              <w:t xml:space="preserve"> en el puesto</w:t>
            </w:r>
            <w:r w:rsidRPr="003C3006">
              <w:rPr>
                <w:rFonts w:ascii="Segoe UI Light" w:hAnsi="Segoe UI Light" w:cs="Segoe UI Light"/>
                <w:sz w:val="16"/>
                <w:szCs w:val="16"/>
              </w:rPr>
              <w:t xml:space="preserve"> y pueden generar repercusiones sobre procesos, equipos, materiales, económicos o de imagen a causa de la realización habitual de las actividades del</w:t>
            </w:r>
            <w:r w:rsidR="00087BDB" w:rsidRPr="003C3006">
              <w:rPr>
                <w:rFonts w:ascii="Segoe UI Light" w:hAnsi="Segoe UI Light" w:cs="Segoe UI Light"/>
                <w:sz w:val="16"/>
                <w:szCs w:val="16"/>
              </w:rPr>
              <w:t xml:space="preserve"> cargo</w:t>
            </w:r>
            <w:r w:rsidRPr="003C3006">
              <w:rPr>
                <w:rFonts w:ascii="Segoe UI Light" w:hAnsi="Segoe UI Light" w:cs="Segoe UI Light"/>
                <w:sz w:val="16"/>
                <w:szCs w:val="16"/>
              </w:rPr>
              <w:t>. Se debe determinar si pueden ser detectados y corregidos sin problemas de trascendencia o si producen atrasos, daños o pérdidas. También si los errores pueden poner en peligro la integridad física de los compañeros o de terceras personas. En los casos que corresponda</w:t>
            </w:r>
            <w:r w:rsidR="00E077F3" w:rsidRPr="003C3006">
              <w:rPr>
                <w:rFonts w:ascii="Segoe UI Light" w:hAnsi="Segoe UI Light" w:cs="Segoe UI Light"/>
                <w:sz w:val="16"/>
                <w:szCs w:val="16"/>
              </w:rPr>
              <w:t>, pueden tener consecuencias</w:t>
            </w:r>
            <w:r w:rsidRPr="003C3006">
              <w:rPr>
                <w:rFonts w:ascii="Segoe UI Light" w:hAnsi="Segoe UI Light" w:cs="Segoe UI Light"/>
                <w:sz w:val="16"/>
                <w:szCs w:val="16"/>
              </w:rPr>
              <w:t xml:space="preserve"> administrativas, sociales, penales, pecuniarias o civiles.</w:t>
            </w:r>
            <w:bookmarkEnd w:id="75"/>
          </w:p>
          <w:p w14:paraId="33227253" w14:textId="77777777" w:rsidR="00472761" w:rsidRPr="003C3006" w:rsidRDefault="00472761" w:rsidP="00072A57">
            <w:pPr>
              <w:autoSpaceDE w:val="0"/>
              <w:autoSpaceDN w:val="0"/>
              <w:adjustRightInd w:val="0"/>
              <w:jc w:val="both"/>
              <w:rPr>
                <w:rFonts w:ascii="Segoe UI Light" w:hAnsi="Segoe UI Light" w:cs="Segoe UI Light"/>
                <w:sz w:val="16"/>
                <w:szCs w:val="16"/>
              </w:rPr>
            </w:pPr>
          </w:p>
          <w:bookmarkEnd w:id="76"/>
          <w:p w14:paraId="75CBB317" w14:textId="139C9D61" w:rsidR="00F34CEC" w:rsidRPr="003C3006" w:rsidRDefault="00F34CEC" w:rsidP="00072A57">
            <w:pPr>
              <w:autoSpaceDE w:val="0"/>
              <w:autoSpaceDN w:val="0"/>
              <w:adjustRightInd w:val="0"/>
              <w:jc w:val="both"/>
              <w:rPr>
                <w:rFonts w:ascii="Segoe UI Light" w:hAnsi="Segoe UI Light" w:cs="Segoe UI Light"/>
                <w:sz w:val="16"/>
                <w:szCs w:val="16"/>
              </w:rPr>
            </w:pPr>
          </w:p>
        </w:tc>
        <w:tc>
          <w:tcPr>
            <w:tcW w:w="3969" w:type="dxa"/>
          </w:tcPr>
          <w:p w14:paraId="22A26AA6" w14:textId="3A9E0D48" w:rsidR="00F34CEC" w:rsidRPr="002D6759" w:rsidRDefault="00E077F3" w:rsidP="00072A57">
            <w:pPr>
              <w:autoSpaceDE w:val="0"/>
              <w:autoSpaceDN w:val="0"/>
              <w:adjustRightInd w:val="0"/>
              <w:jc w:val="both"/>
              <w:rPr>
                <w:rFonts w:ascii="Segoe UI Light" w:hAnsi="Segoe UI Light" w:cs="Segoe UI Light"/>
                <w:sz w:val="16"/>
                <w:szCs w:val="16"/>
              </w:rPr>
            </w:pPr>
            <w:r w:rsidRPr="003C3006">
              <w:rPr>
                <w:rFonts w:ascii="Segoe UI Light" w:hAnsi="Segoe UI Light" w:cs="Segoe UI Light"/>
                <w:sz w:val="16"/>
                <w:szCs w:val="16"/>
              </w:rPr>
              <w:t>P</w:t>
            </w:r>
            <w:r w:rsidR="00472761" w:rsidRPr="003C3006">
              <w:rPr>
                <w:rFonts w:ascii="Segoe UI Light" w:hAnsi="Segoe UI Light" w:cs="Segoe UI Light"/>
                <w:sz w:val="16"/>
                <w:szCs w:val="16"/>
              </w:rPr>
              <w:t xml:space="preserve">or la naturaleza del puesto, deberes y responsabilidades </w:t>
            </w:r>
            <w:r w:rsidRPr="003C3006">
              <w:rPr>
                <w:rFonts w:ascii="Segoe UI Light" w:hAnsi="Segoe UI Light" w:cs="Segoe UI Light"/>
                <w:sz w:val="16"/>
                <w:szCs w:val="16"/>
              </w:rPr>
              <w:t xml:space="preserve">se </w:t>
            </w:r>
            <w:r w:rsidR="00472761" w:rsidRPr="003C3006">
              <w:rPr>
                <w:rFonts w:ascii="Segoe UI Light" w:hAnsi="Segoe UI Light" w:cs="Segoe UI Light"/>
                <w:sz w:val="16"/>
                <w:szCs w:val="16"/>
              </w:rPr>
              <w:t>pueden originar conflictos, problemas o situaciones de algún tipo con las personas servidoras usuarias</w:t>
            </w:r>
            <w:r w:rsidRPr="003C3006">
              <w:rPr>
                <w:rFonts w:ascii="Segoe UI Light" w:hAnsi="Segoe UI Light" w:cs="Segoe UI Light"/>
                <w:sz w:val="16"/>
                <w:szCs w:val="16"/>
              </w:rPr>
              <w:t>,</w:t>
            </w:r>
            <w:r w:rsidR="00472761" w:rsidRPr="003C3006">
              <w:rPr>
                <w:rFonts w:ascii="Segoe UI Light" w:hAnsi="Segoe UI Light" w:cs="Segoe UI Light"/>
                <w:sz w:val="16"/>
                <w:szCs w:val="16"/>
              </w:rPr>
              <w:t xml:space="preserve"> de los servicios que presta la institución y las posibles implicaciones que puedan producirse.</w:t>
            </w:r>
          </w:p>
        </w:tc>
      </w:tr>
      <w:bookmarkEnd w:id="72"/>
    </w:tbl>
    <w:p w14:paraId="3F1940E9" w14:textId="2BFF4815" w:rsidR="00F34CEC" w:rsidRDefault="00F34CEC"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B7D0E70" w14:textId="079FE377"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1BE5FA9D" w14:textId="60CC1D38"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1189D26D" w14:textId="6F5A5458"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762AF5F" w14:textId="1FEED603"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2894E65E" w14:textId="375E1367"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2F1B2EFC" w14:textId="40E647D9"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5D5F228D" w14:textId="25BD6972"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6E82F54E" w14:textId="77777777"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5343FD19" w14:textId="72517F5F"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B9050CE" w14:textId="2A78BAE4"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74A67E50" w14:textId="77777777" w:rsidR="0063119D" w:rsidRDefault="0063119D" w:rsidP="00F34CEC">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15452" w:type="dxa"/>
        <w:tblInd w:w="-431" w:type="dxa"/>
        <w:tblLook w:val="04A0" w:firstRow="1" w:lastRow="0" w:firstColumn="1" w:lastColumn="0" w:noHBand="0" w:noVBand="1"/>
      </w:tblPr>
      <w:tblGrid>
        <w:gridCol w:w="1799"/>
        <w:gridCol w:w="3025"/>
        <w:gridCol w:w="2957"/>
        <w:gridCol w:w="3337"/>
        <w:gridCol w:w="4334"/>
      </w:tblGrid>
      <w:tr w:rsidR="00F31498" w:rsidRPr="009D70AE" w14:paraId="17CCC412" w14:textId="77777777" w:rsidTr="0070275A">
        <w:tc>
          <w:tcPr>
            <w:tcW w:w="1799" w:type="dxa"/>
          </w:tcPr>
          <w:p w14:paraId="2F1E45DC" w14:textId="77777777" w:rsidR="00F31498" w:rsidRPr="00D27C76" w:rsidRDefault="00F31498" w:rsidP="0070275A">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FACTOR</w:t>
            </w:r>
          </w:p>
        </w:tc>
        <w:tc>
          <w:tcPr>
            <w:tcW w:w="13653" w:type="dxa"/>
            <w:gridSpan w:val="4"/>
          </w:tcPr>
          <w:p w14:paraId="376AD07B" w14:textId="77777777" w:rsidR="00F31498" w:rsidRPr="009D70AE" w:rsidRDefault="00F31498" w:rsidP="008E78CB">
            <w:pPr>
              <w:autoSpaceDE w:val="0"/>
              <w:autoSpaceDN w:val="0"/>
              <w:adjustRightInd w:val="0"/>
              <w:jc w:val="center"/>
              <w:rPr>
                <w:rFonts w:ascii="Segoe UI Light" w:hAnsi="Segoe UI Light" w:cs="Segoe UI Light"/>
                <w:b/>
                <w:bCs/>
                <w:color w:val="000000"/>
                <w:sz w:val="16"/>
                <w:szCs w:val="16"/>
              </w:rPr>
            </w:pPr>
            <w:r w:rsidRPr="00D27C76">
              <w:rPr>
                <w:rFonts w:ascii="Segoe UI Light" w:hAnsi="Segoe UI Light" w:cs="Segoe UI Light"/>
                <w:b/>
                <w:bCs/>
                <w:color w:val="009999"/>
              </w:rPr>
              <w:t>CONDICIONES DE TRABAJO:</w:t>
            </w:r>
          </w:p>
        </w:tc>
      </w:tr>
      <w:tr w:rsidR="00F31498" w:rsidRPr="009D70AE" w14:paraId="5109779A" w14:textId="77777777" w:rsidTr="00E77987">
        <w:tc>
          <w:tcPr>
            <w:tcW w:w="1799" w:type="dxa"/>
            <w:vAlign w:val="center"/>
          </w:tcPr>
          <w:p w14:paraId="258AA1A9" w14:textId="77777777" w:rsidR="00F31498" w:rsidRPr="00D27C76" w:rsidRDefault="00F31498" w:rsidP="0070275A">
            <w:pPr>
              <w:autoSpaceDE w:val="0"/>
              <w:autoSpaceDN w:val="0"/>
              <w:adjustRightInd w:val="0"/>
              <w:rPr>
                <w:rFonts w:ascii="Segoe UI Light" w:hAnsi="Segoe UI Light" w:cs="Segoe UI Light"/>
                <w:b/>
                <w:bCs/>
                <w:color w:val="009999"/>
              </w:rPr>
            </w:pPr>
            <w:bookmarkStart w:id="77" w:name="_Hlk161148743"/>
            <w:r w:rsidRPr="00D27C76">
              <w:rPr>
                <w:rFonts w:ascii="Segoe UI Light" w:hAnsi="Segoe UI Light" w:cs="Segoe UI Light"/>
                <w:b/>
                <w:bCs/>
                <w:color w:val="009999"/>
              </w:rPr>
              <w:t>Descripción:</w:t>
            </w:r>
          </w:p>
        </w:tc>
        <w:tc>
          <w:tcPr>
            <w:tcW w:w="13653" w:type="dxa"/>
            <w:gridSpan w:val="4"/>
          </w:tcPr>
          <w:p w14:paraId="52688FEF" w14:textId="5C70567A" w:rsidR="00F31498" w:rsidRPr="003C3006" w:rsidRDefault="00F31498" w:rsidP="0070275A">
            <w:pPr>
              <w:autoSpaceDE w:val="0"/>
              <w:autoSpaceDN w:val="0"/>
              <w:adjustRightInd w:val="0"/>
              <w:jc w:val="both"/>
              <w:rPr>
                <w:rFonts w:ascii="Segoe UI Light" w:hAnsi="Segoe UI Light" w:cs="Segoe UI Light"/>
                <w:color w:val="000000"/>
                <w:sz w:val="18"/>
                <w:szCs w:val="18"/>
              </w:rPr>
            </w:pPr>
            <w:r w:rsidRPr="009D70AE">
              <w:rPr>
                <w:rFonts w:ascii="Segoe UI Light" w:hAnsi="Segoe UI Light" w:cs="Segoe UI Light"/>
                <w:color w:val="000000"/>
                <w:sz w:val="18"/>
                <w:szCs w:val="18"/>
              </w:rPr>
              <w:t>Corresponde analizar las condicion</w:t>
            </w:r>
            <w:r>
              <w:rPr>
                <w:rFonts w:ascii="Segoe UI Light" w:hAnsi="Segoe UI Light" w:cs="Segoe UI Light"/>
                <w:color w:val="000000"/>
                <w:sz w:val="18"/>
                <w:szCs w:val="18"/>
              </w:rPr>
              <w:t xml:space="preserve">es </w:t>
            </w:r>
            <w:r w:rsidRPr="009D70AE">
              <w:rPr>
                <w:rFonts w:ascii="Segoe UI Light" w:hAnsi="Segoe UI Light" w:cs="Segoe UI Light"/>
                <w:color w:val="000000"/>
                <w:sz w:val="18"/>
                <w:szCs w:val="18"/>
              </w:rPr>
              <w:t>bajo las cuales se ejecuta el trabajo</w:t>
            </w:r>
            <w:r w:rsidR="009443D8" w:rsidRPr="003C3006">
              <w:rPr>
                <w:rFonts w:ascii="Segoe UI Light" w:hAnsi="Segoe UI Light" w:cs="Segoe UI Light"/>
                <w:color w:val="000000"/>
                <w:sz w:val="18"/>
                <w:szCs w:val="18"/>
              </w:rPr>
              <w:t>, p</w:t>
            </w:r>
            <w:r w:rsidRPr="003C3006">
              <w:rPr>
                <w:rFonts w:ascii="Segoe UI Light" w:hAnsi="Segoe UI Light" w:cs="Segoe UI Light"/>
                <w:color w:val="000000"/>
                <w:sz w:val="18"/>
                <w:szCs w:val="18"/>
              </w:rPr>
              <w:t xml:space="preserve">ara los distintos subfactores sobre </w:t>
            </w:r>
            <w:r w:rsidR="009443D8" w:rsidRPr="003C3006">
              <w:rPr>
                <w:rFonts w:ascii="Segoe UI Light" w:hAnsi="Segoe UI Light" w:cs="Segoe UI Light"/>
                <w:color w:val="000000"/>
                <w:sz w:val="18"/>
                <w:szCs w:val="18"/>
              </w:rPr>
              <w:t xml:space="preserve">los que el puesto </w:t>
            </w:r>
            <w:r w:rsidRPr="003C3006">
              <w:rPr>
                <w:rFonts w:ascii="Segoe UI Light" w:hAnsi="Segoe UI Light" w:cs="Segoe UI Light"/>
                <w:color w:val="000000"/>
                <w:sz w:val="18"/>
                <w:szCs w:val="18"/>
              </w:rPr>
              <w:t xml:space="preserve">no puede ejercer control alguno y se asume que se han tomado todas las medidas de seguridad e higiene ocupacional apropiadas para eliminar o minimizar las condiciones de trabajo no deseadas; las que permanecen son inevitables. </w:t>
            </w:r>
          </w:p>
          <w:p w14:paraId="10669EDE" w14:textId="241ECFD4" w:rsidR="00F31498" w:rsidRPr="00F75A8E" w:rsidRDefault="00F31498" w:rsidP="0070275A">
            <w:pPr>
              <w:autoSpaceDE w:val="0"/>
              <w:autoSpaceDN w:val="0"/>
              <w:adjustRightInd w:val="0"/>
              <w:jc w:val="both"/>
              <w:rPr>
                <w:rFonts w:ascii="Segoe UI Light" w:hAnsi="Segoe UI Light" w:cs="Segoe UI Light"/>
                <w:color w:val="000000"/>
                <w:sz w:val="18"/>
                <w:szCs w:val="18"/>
              </w:rPr>
            </w:pPr>
            <w:r w:rsidRPr="003C3006">
              <w:rPr>
                <w:rFonts w:ascii="Segoe UI Light" w:hAnsi="Segoe UI Light" w:cs="Segoe UI Light"/>
                <w:color w:val="000000"/>
                <w:sz w:val="18"/>
                <w:szCs w:val="18"/>
              </w:rPr>
              <w:t>Así como las exigencias del puesto; jornadas laborales (diurnas, nocturnas, mixtas), horarios, roles de trabajo, prestar los servicios cuando sean requeridos</w:t>
            </w:r>
            <w:r w:rsidR="00E77987" w:rsidRPr="003C3006">
              <w:rPr>
                <w:rFonts w:ascii="Segoe UI Light" w:hAnsi="Segoe UI Light" w:cs="Segoe UI Light"/>
                <w:color w:val="000000"/>
                <w:sz w:val="18"/>
                <w:szCs w:val="18"/>
              </w:rPr>
              <w:t xml:space="preserve"> y </w:t>
            </w:r>
            <w:r w:rsidRPr="003C3006">
              <w:rPr>
                <w:rFonts w:ascii="Segoe UI Light" w:hAnsi="Segoe UI Light" w:cs="Segoe UI Light"/>
                <w:color w:val="000000"/>
                <w:sz w:val="18"/>
                <w:szCs w:val="18"/>
              </w:rPr>
              <w:t>desplazamiento</w:t>
            </w:r>
            <w:r w:rsidRPr="00F75A8E">
              <w:rPr>
                <w:rFonts w:ascii="Segoe UI Light" w:hAnsi="Segoe UI Light" w:cs="Segoe UI Light"/>
                <w:color w:val="000000"/>
                <w:sz w:val="18"/>
                <w:szCs w:val="18"/>
              </w:rPr>
              <w:t>.</w:t>
            </w:r>
          </w:p>
          <w:p w14:paraId="4BE9525C" w14:textId="77777777" w:rsidR="00F31498" w:rsidRPr="009D70AE" w:rsidRDefault="00F31498" w:rsidP="0070275A">
            <w:pPr>
              <w:autoSpaceDE w:val="0"/>
              <w:autoSpaceDN w:val="0"/>
              <w:adjustRightInd w:val="0"/>
              <w:jc w:val="both"/>
              <w:rPr>
                <w:rFonts w:ascii="Segoe UI Light" w:hAnsi="Segoe UI Light" w:cs="Segoe UI Light"/>
                <w:color w:val="000000"/>
                <w:sz w:val="18"/>
                <w:szCs w:val="18"/>
              </w:rPr>
            </w:pPr>
          </w:p>
        </w:tc>
      </w:tr>
      <w:bookmarkEnd w:id="77"/>
      <w:tr w:rsidR="00F31498" w:rsidRPr="009D70AE" w14:paraId="42D0094E" w14:textId="77777777" w:rsidTr="00E77987">
        <w:tc>
          <w:tcPr>
            <w:tcW w:w="1799" w:type="dxa"/>
            <w:vAlign w:val="center"/>
          </w:tcPr>
          <w:p w14:paraId="733E2329" w14:textId="77777777" w:rsidR="00F31498" w:rsidRPr="00D27C76" w:rsidRDefault="00F31498" w:rsidP="00F31498">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SUBFACTOR</w:t>
            </w:r>
          </w:p>
        </w:tc>
        <w:tc>
          <w:tcPr>
            <w:tcW w:w="3025" w:type="dxa"/>
          </w:tcPr>
          <w:p w14:paraId="31D7E264" w14:textId="55C34E26" w:rsidR="00F31498" w:rsidRPr="00D27C76" w:rsidRDefault="00F31498" w:rsidP="00F31498">
            <w:pPr>
              <w:autoSpaceDE w:val="0"/>
              <w:autoSpaceDN w:val="0"/>
              <w:adjustRightInd w:val="0"/>
              <w:jc w:val="center"/>
              <w:rPr>
                <w:rFonts w:ascii="Segoe UI Light" w:hAnsi="Segoe UI Light" w:cs="Segoe UI Light"/>
                <w:b/>
                <w:bCs/>
                <w:color w:val="009999"/>
              </w:rPr>
            </w:pPr>
            <w:bookmarkStart w:id="78" w:name="_Hlk160399084"/>
            <w:r w:rsidRPr="00D27C76">
              <w:rPr>
                <w:rFonts w:ascii="Segoe UI Light" w:hAnsi="Segoe UI Light" w:cs="Segoe UI Light"/>
                <w:b/>
                <w:bCs/>
                <w:color w:val="009999"/>
              </w:rPr>
              <w:t>ESFUERZO MENTAL</w:t>
            </w:r>
            <w:bookmarkEnd w:id="78"/>
          </w:p>
        </w:tc>
        <w:tc>
          <w:tcPr>
            <w:tcW w:w="2957" w:type="dxa"/>
          </w:tcPr>
          <w:p w14:paraId="4214F1F7" w14:textId="0DC3800F" w:rsidR="00F31498" w:rsidRPr="00D27C76" w:rsidRDefault="00F31498" w:rsidP="00F31498">
            <w:pPr>
              <w:autoSpaceDE w:val="0"/>
              <w:autoSpaceDN w:val="0"/>
              <w:adjustRightInd w:val="0"/>
              <w:jc w:val="center"/>
              <w:rPr>
                <w:rFonts w:ascii="Segoe UI Light" w:hAnsi="Segoe UI Light" w:cs="Segoe UI Light"/>
                <w:b/>
                <w:bCs/>
                <w:color w:val="009999"/>
              </w:rPr>
            </w:pPr>
            <w:bookmarkStart w:id="79" w:name="_Hlk160398831"/>
            <w:r w:rsidRPr="00D27C76">
              <w:rPr>
                <w:rFonts w:ascii="Segoe UI Light" w:hAnsi="Segoe UI Light" w:cs="Segoe UI Light"/>
                <w:b/>
                <w:bCs/>
                <w:color w:val="009999"/>
              </w:rPr>
              <w:t>CONDICIONES AMBIENTALES</w:t>
            </w:r>
            <w:bookmarkEnd w:id="79"/>
          </w:p>
        </w:tc>
        <w:tc>
          <w:tcPr>
            <w:tcW w:w="3337" w:type="dxa"/>
          </w:tcPr>
          <w:p w14:paraId="38937031" w14:textId="11033D19" w:rsidR="00F31498" w:rsidRPr="00D27C76" w:rsidRDefault="00F31498" w:rsidP="00F31498">
            <w:pPr>
              <w:autoSpaceDE w:val="0"/>
              <w:autoSpaceDN w:val="0"/>
              <w:adjustRightInd w:val="0"/>
              <w:jc w:val="center"/>
              <w:rPr>
                <w:rFonts w:ascii="Segoe UI Light" w:hAnsi="Segoe UI Light" w:cs="Segoe UI Light"/>
                <w:b/>
                <w:bCs/>
                <w:color w:val="009999"/>
              </w:rPr>
            </w:pPr>
            <w:bookmarkStart w:id="80" w:name="_Hlk160399161"/>
            <w:r w:rsidRPr="00D27C76">
              <w:rPr>
                <w:rFonts w:ascii="Segoe UI Light" w:hAnsi="Segoe UI Light" w:cs="Segoe UI Light"/>
                <w:b/>
                <w:bCs/>
                <w:color w:val="009999"/>
              </w:rPr>
              <w:t>JORNADA LABORAL Y DESPLAZAMIENTO</w:t>
            </w:r>
            <w:bookmarkEnd w:id="80"/>
          </w:p>
        </w:tc>
        <w:tc>
          <w:tcPr>
            <w:tcW w:w="4334" w:type="dxa"/>
          </w:tcPr>
          <w:p w14:paraId="0B43CB04" w14:textId="4647D0EB" w:rsidR="00F31498" w:rsidRPr="00D27C76" w:rsidRDefault="00F31498" w:rsidP="00F31498">
            <w:pPr>
              <w:autoSpaceDE w:val="0"/>
              <w:autoSpaceDN w:val="0"/>
              <w:adjustRightInd w:val="0"/>
              <w:jc w:val="center"/>
              <w:rPr>
                <w:rFonts w:ascii="Segoe UI Light" w:hAnsi="Segoe UI Light" w:cs="Segoe UI Light"/>
                <w:b/>
                <w:bCs/>
                <w:color w:val="009999"/>
              </w:rPr>
            </w:pPr>
            <w:bookmarkStart w:id="81" w:name="_Hlk160398952"/>
            <w:r w:rsidRPr="00D27C76">
              <w:rPr>
                <w:rFonts w:ascii="Segoe UI Light" w:hAnsi="Segoe UI Light" w:cs="Segoe UI Light"/>
                <w:b/>
                <w:bCs/>
                <w:color w:val="009999"/>
              </w:rPr>
              <w:t>ESFUERZO FÍSICO</w:t>
            </w:r>
            <w:bookmarkEnd w:id="81"/>
          </w:p>
        </w:tc>
      </w:tr>
      <w:tr w:rsidR="00F31498" w:rsidRPr="009D70AE" w14:paraId="1FFDAA2F" w14:textId="77777777" w:rsidTr="00E77987">
        <w:trPr>
          <w:trHeight w:val="3451"/>
        </w:trPr>
        <w:tc>
          <w:tcPr>
            <w:tcW w:w="1799" w:type="dxa"/>
            <w:vAlign w:val="center"/>
          </w:tcPr>
          <w:p w14:paraId="4201DFA9" w14:textId="77777777" w:rsidR="00F31498" w:rsidRPr="00D27C76" w:rsidRDefault="00F31498" w:rsidP="00F31498">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t>Descripción:</w:t>
            </w:r>
          </w:p>
        </w:tc>
        <w:tc>
          <w:tcPr>
            <w:tcW w:w="3025" w:type="dxa"/>
          </w:tcPr>
          <w:p w14:paraId="5CEE2691" w14:textId="0F252923" w:rsidR="00F31498" w:rsidRPr="003C3006" w:rsidRDefault="00F31498" w:rsidP="00F31498">
            <w:pPr>
              <w:autoSpaceDE w:val="0"/>
              <w:autoSpaceDN w:val="0"/>
              <w:adjustRightInd w:val="0"/>
              <w:jc w:val="both"/>
              <w:rPr>
                <w:rFonts w:ascii="Segoe UI Light" w:hAnsi="Segoe UI Light" w:cs="Segoe UI Light"/>
                <w:color w:val="000000"/>
                <w:sz w:val="18"/>
                <w:szCs w:val="18"/>
              </w:rPr>
            </w:pPr>
            <w:bookmarkStart w:id="82" w:name="_Hlk160399098"/>
            <w:r w:rsidRPr="003C3006">
              <w:rPr>
                <w:rFonts w:ascii="Segoe UI Light" w:hAnsi="Segoe UI Light" w:cs="Segoe UI Light"/>
                <w:sz w:val="18"/>
                <w:szCs w:val="18"/>
              </w:rPr>
              <w:t>Corresponde establecer el grado y la continuidad de pensamiento exigidos</w:t>
            </w:r>
            <w:r w:rsidR="00853079" w:rsidRPr="003C3006">
              <w:rPr>
                <w:rFonts w:ascii="Segoe UI Light" w:hAnsi="Segoe UI Light" w:cs="Segoe UI Light"/>
                <w:sz w:val="18"/>
                <w:szCs w:val="18"/>
              </w:rPr>
              <w:t xml:space="preserve"> en el puesto</w:t>
            </w:r>
            <w:r w:rsidRPr="003C3006">
              <w:rPr>
                <w:rFonts w:ascii="Segoe UI Light" w:hAnsi="Segoe UI Light" w:cs="Segoe UI Light"/>
                <w:sz w:val="18"/>
                <w:szCs w:val="18"/>
              </w:rPr>
              <w:t xml:space="preserve"> para planear</w:t>
            </w:r>
            <w:r w:rsidR="00853079" w:rsidRPr="003C3006">
              <w:rPr>
                <w:rFonts w:ascii="Segoe UI Light" w:hAnsi="Segoe UI Light" w:cs="Segoe UI Light"/>
                <w:sz w:val="18"/>
                <w:szCs w:val="18"/>
              </w:rPr>
              <w:t>,</w:t>
            </w:r>
            <w:r w:rsidRPr="003C3006">
              <w:rPr>
                <w:rFonts w:ascii="Segoe UI Light" w:hAnsi="Segoe UI Light" w:cs="Segoe UI Light"/>
                <w:sz w:val="18"/>
                <w:szCs w:val="18"/>
              </w:rPr>
              <w:t xml:space="preserve"> organizar y ejecutar</w:t>
            </w:r>
            <w:r w:rsidR="00853079" w:rsidRPr="003C3006">
              <w:rPr>
                <w:rFonts w:ascii="Segoe UI Light" w:hAnsi="Segoe UI Light" w:cs="Segoe UI Light"/>
                <w:sz w:val="18"/>
                <w:szCs w:val="18"/>
              </w:rPr>
              <w:t xml:space="preserve"> </w:t>
            </w:r>
            <w:r w:rsidRPr="003C3006">
              <w:rPr>
                <w:rFonts w:ascii="Segoe UI Light" w:hAnsi="Segoe UI Light" w:cs="Segoe UI Light"/>
                <w:sz w:val="18"/>
                <w:szCs w:val="18"/>
              </w:rPr>
              <w:t>las</w:t>
            </w:r>
            <w:r w:rsidR="00853079" w:rsidRPr="003C3006">
              <w:rPr>
                <w:rFonts w:ascii="Segoe UI Light" w:hAnsi="Segoe UI Light" w:cs="Segoe UI Light"/>
                <w:sz w:val="18"/>
                <w:szCs w:val="18"/>
              </w:rPr>
              <w:t xml:space="preserve"> actividades;</w:t>
            </w:r>
            <w:r w:rsidRPr="003C3006">
              <w:rPr>
                <w:rFonts w:ascii="Segoe UI Light" w:hAnsi="Segoe UI Light" w:cs="Segoe UI Light"/>
                <w:sz w:val="18"/>
                <w:szCs w:val="18"/>
              </w:rPr>
              <w:t xml:space="preserve"> </w:t>
            </w:r>
            <w:r w:rsidR="00853079" w:rsidRPr="003C3006">
              <w:rPr>
                <w:rFonts w:ascii="Segoe UI Light" w:hAnsi="Segoe UI Light" w:cs="Segoe UI Light"/>
                <w:sz w:val="18"/>
                <w:szCs w:val="18"/>
              </w:rPr>
              <w:t xml:space="preserve">además de </w:t>
            </w:r>
            <w:r w:rsidRPr="003C3006">
              <w:rPr>
                <w:rFonts w:ascii="Segoe UI Light" w:hAnsi="Segoe UI Light" w:cs="Segoe UI Light"/>
                <w:sz w:val="18"/>
                <w:szCs w:val="18"/>
              </w:rPr>
              <w:t xml:space="preserve">la concentración mental necesaria para atender la variedad de las tareas </w:t>
            </w:r>
            <w:r w:rsidR="00245238" w:rsidRPr="003C3006">
              <w:rPr>
                <w:rFonts w:ascii="Segoe UI Light" w:hAnsi="Segoe UI Light" w:cs="Segoe UI Light"/>
                <w:sz w:val="18"/>
                <w:szCs w:val="18"/>
              </w:rPr>
              <w:t>y de</w:t>
            </w:r>
            <w:r w:rsidRPr="003C3006">
              <w:rPr>
                <w:rFonts w:ascii="Segoe UI Light" w:hAnsi="Segoe UI Light" w:cs="Segoe UI Light"/>
                <w:sz w:val="18"/>
                <w:szCs w:val="18"/>
              </w:rPr>
              <w:t xml:space="preserve"> los problemas</w:t>
            </w:r>
            <w:r w:rsidR="00853079" w:rsidRPr="003C3006">
              <w:rPr>
                <w:rFonts w:ascii="Segoe UI Light" w:hAnsi="Segoe UI Light" w:cs="Segoe UI Light"/>
                <w:sz w:val="18"/>
                <w:szCs w:val="18"/>
              </w:rPr>
              <w:t xml:space="preserve"> que se presenten en el desempeño del cargo</w:t>
            </w:r>
            <w:r w:rsidRPr="003C3006">
              <w:rPr>
                <w:rFonts w:ascii="Segoe UI Light" w:hAnsi="Segoe UI Light" w:cs="Segoe UI Light"/>
                <w:sz w:val="18"/>
                <w:szCs w:val="18"/>
              </w:rPr>
              <w:t xml:space="preserve">; </w:t>
            </w:r>
            <w:r w:rsidR="00853079" w:rsidRPr="003C3006">
              <w:rPr>
                <w:rFonts w:ascii="Segoe UI Light" w:hAnsi="Segoe UI Light" w:cs="Segoe UI Light"/>
                <w:sz w:val="18"/>
                <w:szCs w:val="18"/>
              </w:rPr>
              <w:t xml:space="preserve">así como, </w:t>
            </w:r>
            <w:r w:rsidRPr="003C3006">
              <w:rPr>
                <w:rFonts w:ascii="Segoe UI Light" w:hAnsi="Segoe UI Light" w:cs="Segoe UI Light"/>
                <w:sz w:val="18"/>
                <w:szCs w:val="18"/>
              </w:rPr>
              <w:t>la capacidad de adaptación que exige el puesto para acomodarse a cambios rápidos; o bien, para atender varias actividades simultáneamente.</w:t>
            </w:r>
            <w:bookmarkEnd w:id="82"/>
          </w:p>
        </w:tc>
        <w:tc>
          <w:tcPr>
            <w:tcW w:w="2957" w:type="dxa"/>
          </w:tcPr>
          <w:p w14:paraId="374A7027" w14:textId="4733876C" w:rsidR="00F31498" w:rsidRPr="003C3006" w:rsidRDefault="00F31498" w:rsidP="00F31498">
            <w:pPr>
              <w:autoSpaceDE w:val="0"/>
              <w:autoSpaceDN w:val="0"/>
              <w:adjustRightInd w:val="0"/>
              <w:jc w:val="both"/>
              <w:rPr>
                <w:rFonts w:ascii="Segoe UI Light" w:hAnsi="Segoe UI Light" w:cs="Segoe UI Light"/>
                <w:color w:val="000000"/>
                <w:sz w:val="18"/>
                <w:szCs w:val="18"/>
              </w:rPr>
            </w:pPr>
            <w:bookmarkStart w:id="83" w:name="_Hlk161148940"/>
            <w:r w:rsidRPr="003C3006">
              <w:rPr>
                <w:rFonts w:ascii="Segoe UI Light" w:hAnsi="Segoe UI Light" w:cs="Segoe UI Light"/>
                <w:sz w:val="18"/>
                <w:szCs w:val="18"/>
              </w:rPr>
              <w:t>Los puestos pueden incluir grados progresivos de exposición a intensidades variantes de factores inevitables físicos y ambientales, que aumentan el riesgo de accidente, enfermedad o incomodidad física. Ejemplos de estas actividades incluyen: humos tóxicos o desagradables, temperaturas extremas, ruido elevado, vibraciones, suciedad, polvo, y exposición inevitable a sustancias peligrosas, equipos y/o situaciones de peligro para su salud que conlleva el ejercicio de las funciones</w:t>
            </w:r>
            <w:r w:rsidR="00A52B22" w:rsidRPr="003C3006">
              <w:rPr>
                <w:rFonts w:ascii="Segoe UI Light" w:hAnsi="Segoe UI Light" w:cs="Segoe UI Light"/>
                <w:sz w:val="18"/>
                <w:szCs w:val="18"/>
              </w:rPr>
              <w:t>.</w:t>
            </w:r>
            <w:bookmarkEnd w:id="83"/>
          </w:p>
        </w:tc>
        <w:tc>
          <w:tcPr>
            <w:tcW w:w="3337" w:type="dxa"/>
          </w:tcPr>
          <w:p w14:paraId="3DBD5C17" w14:textId="46022F87" w:rsidR="00F31498" w:rsidRPr="003C3006" w:rsidRDefault="00F31498" w:rsidP="00245238">
            <w:pPr>
              <w:autoSpaceDE w:val="0"/>
              <w:autoSpaceDN w:val="0"/>
              <w:adjustRightInd w:val="0"/>
              <w:jc w:val="both"/>
              <w:rPr>
                <w:rFonts w:ascii="Segoe UI Light" w:hAnsi="Segoe UI Light" w:cs="Segoe UI Light"/>
                <w:color w:val="000000"/>
                <w:sz w:val="18"/>
                <w:szCs w:val="18"/>
              </w:rPr>
            </w:pPr>
            <w:bookmarkStart w:id="84" w:name="_Hlk160399269"/>
            <w:bookmarkStart w:id="85" w:name="_Hlk161148970"/>
            <w:r w:rsidRPr="003C3006">
              <w:rPr>
                <w:rFonts w:ascii="Segoe UI Light" w:hAnsi="Segoe UI Light" w:cs="Segoe UI Light"/>
                <w:sz w:val="18"/>
                <w:szCs w:val="18"/>
              </w:rPr>
              <w:t>Revisar qu</w:t>
            </w:r>
            <w:r w:rsidR="00A52B22" w:rsidRPr="003C3006">
              <w:rPr>
                <w:rFonts w:ascii="Segoe UI Light" w:hAnsi="Segoe UI Light" w:cs="Segoe UI Light"/>
                <w:sz w:val="18"/>
                <w:szCs w:val="18"/>
              </w:rPr>
              <w:t>é</w:t>
            </w:r>
            <w:r w:rsidRPr="003C3006">
              <w:rPr>
                <w:rFonts w:ascii="Segoe UI Light" w:hAnsi="Segoe UI Light" w:cs="Segoe UI Light"/>
                <w:sz w:val="18"/>
                <w:szCs w:val="18"/>
              </w:rPr>
              <w:t xml:space="preserve"> tipo de jornada laboral, horarios</w:t>
            </w:r>
            <w:r w:rsidR="00A52B22" w:rsidRPr="003C3006">
              <w:rPr>
                <w:rFonts w:ascii="Segoe UI Light" w:hAnsi="Segoe UI Light" w:cs="Segoe UI Light"/>
                <w:sz w:val="18"/>
                <w:szCs w:val="18"/>
              </w:rPr>
              <w:t xml:space="preserve"> o</w:t>
            </w:r>
            <w:r w:rsidRPr="003C3006">
              <w:rPr>
                <w:rFonts w:ascii="Segoe UI Light" w:hAnsi="Segoe UI Light" w:cs="Segoe UI Light"/>
                <w:sz w:val="18"/>
                <w:szCs w:val="18"/>
              </w:rPr>
              <w:t xml:space="preserve"> roles de trabajo,</w:t>
            </w:r>
            <w:r w:rsidR="00A52B22" w:rsidRPr="003C3006">
              <w:rPr>
                <w:rFonts w:ascii="Segoe UI Light" w:hAnsi="Segoe UI Light" w:cs="Segoe UI Light"/>
                <w:sz w:val="18"/>
                <w:szCs w:val="18"/>
              </w:rPr>
              <w:t xml:space="preserve"> tiene el puesto, así como, si debe</w:t>
            </w:r>
            <w:r w:rsidRPr="003C3006">
              <w:rPr>
                <w:rFonts w:ascii="Segoe UI Light" w:hAnsi="Segoe UI Light" w:cs="Segoe UI Light"/>
                <w:sz w:val="18"/>
                <w:szCs w:val="18"/>
              </w:rPr>
              <w:t xml:space="preserve"> extender su jornada laboral a fin de prestar los servicios cuando sean necesarios; y si debe desplazarse a diversos lugares del país</w:t>
            </w:r>
            <w:r w:rsidR="00245238">
              <w:rPr>
                <w:rFonts w:ascii="Segoe UI Light" w:hAnsi="Segoe UI Light" w:cs="Segoe UI Light"/>
                <w:sz w:val="18"/>
                <w:szCs w:val="18"/>
              </w:rPr>
              <w:t xml:space="preserve"> </w:t>
            </w:r>
            <w:bookmarkEnd w:id="84"/>
            <w:r w:rsidR="00245238" w:rsidRPr="00245238">
              <w:rPr>
                <w:rFonts w:ascii="Segoe UI Light" w:hAnsi="Segoe UI Light" w:cs="Segoe UI Light"/>
                <w:sz w:val="18"/>
                <w:szCs w:val="18"/>
              </w:rPr>
              <w:t>o fuera en los casos que corresponda</w:t>
            </w:r>
            <w:r w:rsidR="00245238">
              <w:rPr>
                <w:rFonts w:ascii="Segoe UI Light" w:hAnsi="Segoe UI Light" w:cs="Segoe UI Light"/>
                <w:sz w:val="18"/>
                <w:szCs w:val="18"/>
              </w:rPr>
              <w:t>.</w:t>
            </w:r>
            <w:bookmarkEnd w:id="85"/>
          </w:p>
        </w:tc>
        <w:tc>
          <w:tcPr>
            <w:tcW w:w="4334" w:type="dxa"/>
          </w:tcPr>
          <w:p w14:paraId="5A8AF59F" w14:textId="715CF904" w:rsidR="00F31498" w:rsidRPr="003C3006" w:rsidRDefault="00F31498" w:rsidP="00F31498">
            <w:pPr>
              <w:jc w:val="both"/>
              <w:rPr>
                <w:rFonts w:ascii="Calibri" w:hAnsi="Calibri" w:cs="Calibri"/>
                <w:color w:val="000000"/>
                <w:sz w:val="24"/>
                <w:szCs w:val="24"/>
              </w:rPr>
            </w:pPr>
            <w:bookmarkStart w:id="86" w:name="_Hlk161149008"/>
            <w:r w:rsidRPr="003C3006">
              <w:rPr>
                <w:rFonts w:ascii="Segoe UI Light" w:hAnsi="Segoe UI Light" w:cs="Segoe UI Light"/>
                <w:sz w:val="18"/>
                <w:szCs w:val="18"/>
              </w:rPr>
              <w:t>Se contempla si las actividades</w:t>
            </w:r>
            <w:r w:rsidR="00143A08" w:rsidRPr="003C3006">
              <w:rPr>
                <w:rFonts w:ascii="Segoe UI Light" w:hAnsi="Segoe UI Light" w:cs="Segoe UI Light"/>
                <w:sz w:val="18"/>
                <w:szCs w:val="18"/>
              </w:rPr>
              <w:t xml:space="preserve"> del puesto</w:t>
            </w:r>
            <w:r w:rsidRPr="003C3006">
              <w:rPr>
                <w:rFonts w:ascii="Segoe UI Light" w:hAnsi="Segoe UI Light" w:cs="Segoe UI Light"/>
                <w:sz w:val="18"/>
                <w:szCs w:val="18"/>
              </w:rPr>
              <w:t xml:space="preserve"> demandan actividad física</w:t>
            </w:r>
            <w:r w:rsidR="00143A08" w:rsidRPr="003C3006">
              <w:rPr>
                <w:rFonts w:ascii="Segoe UI Light" w:hAnsi="Segoe UI Light" w:cs="Segoe UI Light"/>
                <w:sz w:val="18"/>
                <w:szCs w:val="18"/>
              </w:rPr>
              <w:t>,</w:t>
            </w:r>
            <w:r w:rsidRPr="003C3006">
              <w:rPr>
                <w:rFonts w:ascii="Segoe UI Light" w:hAnsi="Segoe UI Light" w:cs="Segoe UI Light"/>
                <w:sz w:val="18"/>
                <w:szCs w:val="18"/>
              </w:rPr>
              <w:t xml:space="preserve"> que varían en intensidad, duración o frecuencia; o cualquier combinación de estos factores, que producen estrés o fatiga físicos. Ejemplos de estas actividades incluyen: levantar, cargar, descargar equipo, objetos, materiales, psicotrópicos, manipular cadáveres, tirar, empujar, escalar, caminar, cargar, estar sentado, permanecer y/o trabajar en posiciones incómodas, u otras circunstancias inusuales.</w:t>
            </w:r>
            <w:bookmarkEnd w:id="86"/>
          </w:p>
        </w:tc>
      </w:tr>
    </w:tbl>
    <w:p w14:paraId="549A9C85"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1A2FEC7"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2009EEFB"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0766BE2D"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404147D5"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3DC3E032" w14:textId="77777777" w:rsidR="00F31498" w:rsidRDefault="00F31498"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1AA28595" w14:textId="77777777" w:rsidR="00C92EE5" w:rsidRDefault="00C92EE5" w:rsidP="00F34CEC">
      <w:pPr>
        <w:spacing w:after="0" w:line="240" w:lineRule="auto"/>
        <w:jc w:val="both"/>
        <w:rPr>
          <w:rFonts w:ascii="Segoe UI Light" w:eastAsiaTheme="majorEastAsia" w:hAnsi="Segoe UI Light" w:cs="Segoe UI Light"/>
          <w:color w:val="262626" w:themeColor="text1" w:themeTint="D9"/>
          <w:sz w:val="20"/>
          <w:szCs w:val="20"/>
          <w:lang w:val="es-ES"/>
        </w:rPr>
      </w:pPr>
    </w:p>
    <w:tbl>
      <w:tblPr>
        <w:tblStyle w:val="Tablaconcuadrcula"/>
        <w:tblW w:w="15196" w:type="dxa"/>
        <w:tblInd w:w="-289" w:type="dxa"/>
        <w:tblLook w:val="04A0" w:firstRow="1" w:lastRow="0" w:firstColumn="1" w:lastColumn="0" w:noHBand="0" w:noVBand="1"/>
      </w:tblPr>
      <w:tblGrid>
        <w:gridCol w:w="1629"/>
        <w:gridCol w:w="2483"/>
        <w:gridCol w:w="3402"/>
        <w:gridCol w:w="3685"/>
        <w:gridCol w:w="3997"/>
      </w:tblGrid>
      <w:tr w:rsidR="00C6256C" w:rsidRPr="00C24F15" w14:paraId="5604D1CF" w14:textId="77777777" w:rsidTr="008E78CB">
        <w:tc>
          <w:tcPr>
            <w:tcW w:w="1629" w:type="dxa"/>
            <w:vAlign w:val="center"/>
          </w:tcPr>
          <w:p w14:paraId="79494C13" w14:textId="77777777" w:rsidR="00C6256C" w:rsidRPr="00D27C76" w:rsidRDefault="00C6256C" w:rsidP="0070275A">
            <w:pPr>
              <w:autoSpaceDE w:val="0"/>
              <w:autoSpaceDN w:val="0"/>
              <w:adjustRightInd w:val="0"/>
              <w:rPr>
                <w:rFonts w:ascii="Segoe UI Light" w:hAnsi="Segoe UI Light" w:cs="Segoe UI Light"/>
                <w:b/>
                <w:bCs/>
                <w:color w:val="009999"/>
              </w:rPr>
            </w:pPr>
            <w:r w:rsidRPr="00D27C76">
              <w:rPr>
                <w:rFonts w:ascii="Segoe UI Light" w:hAnsi="Segoe UI Light" w:cs="Segoe UI Light"/>
                <w:b/>
                <w:bCs/>
                <w:color w:val="009999"/>
              </w:rPr>
              <w:lastRenderedPageBreak/>
              <w:t>FACTOR</w:t>
            </w:r>
          </w:p>
        </w:tc>
        <w:tc>
          <w:tcPr>
            <w:tcW w:w="13567" w:type="dxa"/>
            <w:gridSpan w:val="4"/>
          </w:tcPr>
          <w:p w14:paraId="0BF87749" w14:textId="77777777" w:rsidR="00C6256C" w:rsidRPr="00D27C76" w:rsidRDefault="00C6256C" w:rsidP="008E78CB">
            <w:pPr>
              <w:autoSpaceDE w:val="0"/>
              <w:autoSpaceDN w:val="0"/>
              <w:adjustRightInd w:val="0"/>
              <w:jc w:val="center"/>
              <w:rPr>
                <w:rFonts w:ascii="Segoe UI Light" w:hAnsi="Segoe UI Light" w:cs="Segoe UI Light"/>
                <w:b/>
                <w:bCs/>
                <w:color w:val="009999"/>
              </w:rPr>
            </w:pPr>
            <w:r w:rsidRPr="00D27C76">
              <w:rPr>
                <w:rFonts w:ascii="Segoe UI Light" w:hAnsi="Segoe UI Light" w:cs="Segoe UI Light"/>
                <w:b/>
                <w:bCs/>
                <w:color w:val="009999"/>
              </w:rPr>
              <w:t>REQUISITOS Y EXPERIENCIA</w:t>
            </w:r>
          </w:p>
        </w:tc>
      </w:tr>
      <w:tr w:rsidR="00C6256C" w:rsidRPr="00C24F15" w14:paraId="4E32AAE5" w14:textId="77777777" w:rsidTr="008E78CB">
        <w:tc>
          <w:tcPr>
            <w:tcW w:w="1629" w:type="dxa"/>
            <w:vAlign w:val="center"/>
          </w:tcPr>
          <w:p w14:paraId="11F1C513" w14:textId="77777777" w:rsidR="00C6256C" w:rsidRPr="00D27C76" w:rsidRDefault="00C6256C" w:rsidP="0070275A">
            <w:pPr>
              <w:autoSpaceDE w:val="0"/>
              <w:autoSpaceDN w:val="0"/>
              <w:adjustRightInd w:val="0"/>
              <w:jc w:val="both"/>
              <w:rPr>
                <w:rFonts w:ascii="Segoe UI Light" w:hAnsi="Segoe UI Light" w:cs="Segoe UI Light"/>
                <w:b/>
                <w:bCs/>
                <w:color w:val="009999"/>
              </w:rPr>
            </w:pPr>
            <w:bookmarkStart w:id="87" w:name="_Hlk160397568"/>
            <w:r w:rsidRPr="00D27C76">
              <w:rPr>
                <w:rFonts w:ascii="Segoe UI Light" w:hAnsi="Segoe UI Light" w:cs="Segoe UI Light"/>
                <w:b/>
                <w:bCs/>
                <w:color w:val="009999"/>
              </w:rPr>
              <w:t>Descripción:</w:t>
            </w:r>
          </w:p>
        </w:tc>
        <w:tc>
          <w:tcPr>
            <w:tcW w:w="13567" w:type="dxa"/>
            <w:gridSpan w:val="4"/>
          </w:tcPr>
          <w:p w14:paraId="03221956" w14:textId="1CF43CE5" w:rsidR="00C6256C" w:rsidRPr="00C24F15" w:rsidRDefault="00C6256C" w:rsidP="0070275A">
            <w:pPr>
              <w:autoSpaceDE w:val="0"/>
              <w:autoSpaceDN w:val="0"/>
              <w:adjustRightInd w:val="0"/>
              <w:rPr>
                <w:rFonts w:ascii="Segoe UI Light" w:hAnsi="Segoe UI Light" w:cs="Segoe UI Light"/>
                <w:b/>
                <w:bCs/>
                <w:color w:val="000000"/>
                <w:sz w:val="16"/>
                <w:szCs w:val="16"/>
              </w:rPr>
            </w:pPr>
            <w:r w:rsidRPr="00C24F15">
              <w:rPr>
                <w:rFonts w:ascii="Segoe UI Light" w:eastAsia="Times New Roman" w:hAnsi="Segoe UI Light" w:cs="Segoe UI Light"/>
                <w:sz w:val="16"/>
                <w:szCs w:val="16"/>
                <w:lang w:eastAsia="es-ES"/>
              </w:rPr>
              <w:t xml:space="preserve">Determina </w:t>
            </w:r>
            <w:r w:rsidRPr="003C3006">
              <w:rPr>
                <w:rFonts w:ascii="Segoe UI Light" w:eastAsia="Times New Roman" w:hAnsi="Segoe UI Light" w:cs="Segoe UI Light"/>
                <w:sz w:val="16"/>
                <w:szCs w:val="16"/>
                <w:lang w:eastAsia="es-ES"/>
              </w:rPr>
              <w:t xml:space="preserve">el </w:t>
            </w:r>
            <w:r w:rsidR="008E78CB" w:rsidRPr="003C3006">
              <w:rPr>
                <w:rFonts w:ascii="Segoe UI Light" w:eastAsia="Times New Roman" w:hAnsi="Segoe UI Light" w:cs="Segoe UI Light"/>
                <w:sz w:val="16"/>
                <w:szCs w:val="16"/>
                <w:lang w:eastAsia="es-ES"/>
              </w:rPr>
              <w:t xml:space="preserve">grado </w:t>
            </w:r>
            <w:r w:rsidRPr="003C3006">
              <w:rPr>
                <w:rFonts w:ascii="Segoe UI Light" w:eastAsia="Times New Roman" w:hAnsi="Segoe UI Light" w:cs="Segoe UI Light"/>
                <w:sz w:val="16"/>
                <w:szCs w:val="16"/>
                <w:lang w:eastAsia="es-ES"/>
              </w:rPr>
              <w:t>de estudios académicos</w:t>
            </w:r>
            <w:r w:rsidRPr="00C24F15">
              <w:rPr>
                <w:rFonts w:ascii="Segoe UI Light" w:eastAsia="Times New Roman" w:hAnsi="Segoe UI Light" w:cs="Segoe UI Light"/>
                <w:sz w:val="16"/>
                <w:szCs w:val="16"/>
                <w:lang w:eastAsia="es-ES"/>
              </w:rPr>
              <w:t xml:space="preserve"> requeridos</w:t>
            </w:r>
            <w:r>
              <w:rPr>
                <w:rFonts w:ascii="Segoe UI Light" w:eastAsia="Times New Roman" w:hAnsi="Segoe UI Light" w:cs="Segoe UI Light"/>
                <w:sz w:val="16"/>
                <w:szCs w:val="16"/>
                <w:lang w:eastAsia="es-ES"/>
              </w:rPr>
              <w:t>, la e</w:t>
            </w:r>
            <w:r w:rsidRPr="00C24F15">
              <w:rPr>
                <w:rFonts w:ascii="Segoe UI Light" w:eastAsia="Times New Roman" w:hAnsi="Segoe UI Light" w:cs="Segoe UI Light"/>
                <w:sz w:val="16"/>
                <w:szCs w:val="16"/>
                <w:lang w:eastAsia="es-ES"/>
              </w:rPr>
              <w:t>xperiencia</w:t>
            </w:r>
            <w:r>
              <w:rPr>
                <w:rFonts w:ascii="Segoe UI Light" w:eastAsia="Times New Roman" w:hAnsi="Segoe UI Light" w:cs="Segoe UI Light"/>
                <w:sz w:val="16"/>
                <w:szCs w:val="16"/>
                <w:lang w:eastAsia="es-ES"/>
              </w:rPr>
              <w:t xml:space="preserve">; y las autorizaciones legales o técnicas; necesarias para el </w:t>
            </w:r>
            <w:r w:rsidRPr="00C24F15">
              <w:rPr>
                <w:rFonts w:ascii="Segoe UI Light" w:eastAsia="Times New Roman" w:hAnsi="Segoe UI Light" w:cs="Segoe UI Light"/>
                <w:sz w:val="16"/>
                <w:szCs w:val="16"/>
                <w:lang w:eastAsia="es-ES"/>
              </w:rPr>
              <w:t>adecuado</w:t>
            </w:r>
            <w:r>
              <w:rPr>
                <w:rFonts w:ascii="Segoe UI Light" w:eastAsia="Times New Roman" w:hAnsi="Segoe UI Light" w:cs="Segoe UI Light"/>
                <w:sz w:val="16"/>
                <w:szCs w:val="16"/>
                <w:lang w:eastAsia="es-ES"/>
              </w:rPr>
              <w:t xml:space="preserve"> desempeño de </w:t>
            </w:r>
            <w:r w:rsidRPr="00C24F15">
              <w:rPr>
                <w:rFonts w:ascii="Segoe UI Light" w:eastAsia="Times New Roman" w:hAnsi="Segoe UI Light" w:cs="Segoe UI Light"/>
                <w:sz w:val="16"/>
                <w:szCs w:val="16"/>
                <w:lang w:eastAsia="es-ES"/>
              </w:rPr>
              <w:t>las actividades incluidas en el puesto</w:t>
            </w:r>
            <w:r>
              <w:rPr>
                <w:rFonts w:ascii="Segoe UI Light" w:eastAsia="Times New Roman" w:hAnsi="Segoe UI Light" w:cs="Segoe UI Light"/>
                <w:sz w:val="16"/>
                <w:szCs w:val="16"/>
                <w:lang w:eastAsia="es-ES"/>
              </w:rPr>
              <w:t xml:space="preserve">. </w:t>
            </w:r>
          </w:p>
        </w:tc>
      </w:tr>
      <w:bookmarkEnd w:id="87"/>
      <w:tr w:rsidR="00C6256C" w:rsidRPr="00C24F15" w14:paraId="79E431AA" w14:textId="77777777" w:rsidTr="00C36F81">
        <w:tc>
          <w:tcPr>
            <w:tcW w:w="1629" w:type="dxa"/>
            <w:vAlign w:val="center"/>
          </w:tcPr>
          <w:p w14:paraId="08D2E4F2" w14:textId="77777777" w:rsidR="00C6256C" w:rsidRPr="00C92EE5" w:rsidRDefault="00C6256C" w:rsidP="0070275A">
            <w:pPr>
              <w:autoSpaceDE w:val="0"/>
              <w:autoSpaceDN w:val="0"/>
              <w:adjustRightInd w:val="0"/>
              <w:jc w:val="both"/>
              <w:rPr>
                <w:rFonts w:ascii="Segoe UI Light" w:hAnsi="Segoe UI Light" w:cs="Segoe UI Light"/>
                <w:b/>
                <w:bCs/>
                <w:color w:val="009999"/>
              </w:rPr>
            </w:pPr>
            <w:r w:rsidRPr="00C92EE5">
              <w:rPr>
                <w:rFonts w:ascii="Segoe UI Light" w:hAnsi="Segoe UI Light" w:cs="Segoe UI Light"/>
                <w:b/>
                <w:bCs/>
                <w:color w:val="009999"/>
              </w:rPr>
              <w:t>SUBFACTOR</w:t>
            </w:r>
          </w:p>
        </w:tc>
        <w:tc>
          <w:tcPr>
            <w:tcW w:w="2483" w:type="dxa"/>
          </w:tcPr>
          <w:p w14:paraId="1DA5C28D" w14:textId="77777777" w:rsidR="00C6256C" w:rsidRPr="00C92EE5" w:rsidRDefault="00C6256C" w:rsidP="0070275A">
            <w:pPr>
              <w:autoSpaceDE w:val="0"/>
              <w:autoSpaceDN w:val="0"/>
              <w:adjustRightInd w:val="0"/>
              <w:jc w:val="center"/>
              <w:rPr>
                <w:rFonts w:ascii="Segoe UI Light" w:hAnsi="Segoe UI Light" w:cs="Segoe UI Light"/>
                <w:b/>
                <w:bCs/>
                <w:color w:val="009999"/>
              </w:rPr>
            </w:pPr>
            <w:bookmarkStart w:id="88" w:name="_Hlk160397649"/>
            <w:r w:rsidRPr="00C92EE5">
              <w:rPr>
                <w:rFonts w:ascii="Segoe UI Light" w:hAnsi="Segoe UI Light" w:cs="Segoe UI Light"/>
                <w:b/>
                <w:bCs/>
                <w:color w:val="009999"/>
              </w:rPr>
              <w:t>REQUISITOS ACADÉMICOS</w:t>
            </w:r>
            <w:bookmarkEnd w:id="88"/>
          </w:p>
        </w:tc>
        <w:tc>
          <w:tcPr>
            <w:tcW w:w="3402" w:type="dxa"/>
          </w:tcPr>
          <w:p w14:paraId="7B255C42" w14:textId="77777777" w:rsidR="00C6256C" w:rsidRPr="00C92EE5" w:rsidRDefault="00C6256C" w:rsidP="0070275A">
            <w:pPr>
              <w:autoSpaceDE w:val="0"/>
              <w:autoSpaceDN w:val="0"/>
              <w:adjustRightInd w:val="0"/>
              <w:jc w:val="center"/>
              <w:rPr>
                <w:rFonts w:ascii="Segoe UI Light" w:hAnsi="Segoe UI Light" w:cs="Segoe UI Light"/>
                <w:b/>
                <w:bCs/>
                <w:color w:val="009999"/>
                <w:highlight w:val="magenta"/>
              </w:rPr>
            </w:pPr>
            <w:bookmarkStart w:id="89" w:name="_Hlk160397696"/>
            <w:r w:rsidRPr="009C116F">
              <w:rPr>
                <w:rFonts w:ascii="Segoe UI Light" w:hAnsi="Segoe UI Light" w:cs="Segoe UI Light"/>
                <w:b/>
                <w:bCs/>
                <w:color w:val="009999"/>
              </w:rPr>
              <w:t>RESTRICCCIÓN AL EJERCICIO LIBERAL DE LA PROFESIÓN</w:t>
            </w:r>
            <w:r w:rsidRPr="00C92EE5">
              <w:rPr>
                <w:rFonts w:ascii="Segoe UI Light" w:hAnsi="Segoe UI Light" w:cs="Segoe UI Light"/>
                <w:b/>
                <w:bCs/>
                <w:color w:val="009999"/>
                <w:highlight w:val="magenta"/>
              </w:rPr>
              <w:t xml:space="preserve"> </w:t>
            </w:r>
            <w:bookmarkEnd w:id="89"/>
          </w:p>
        </w:tc>
        <w:tc>
          <w:tcPr>
            <w:tcW w:w="3685" w:type="dxa"/>
          </w:tcPr>
          <w:p w14:paraId="6351434A" w14:textId="77777777" w:rsidR="00C6256C" w:rsidRPr="00C92EE5" w:rsidRDefault="00C6256C" w:rsidP="0070275A">
            <w:pPr>
              <w:autoSpaceDE w:val="0"/>
              <w:autoSpaceDN w:val="0"/>
              <w:adjustRightInd w:val="0"/>
              <w:jc w:val="center"/>
              <w:rPr>
                <w:rFonts w:ascii="Segoe UI Light" w:hAnsi="Segoe UI Light" w:cs="Segoe UI Light"/>
                <w:b/>
                <w:bCs/>
                <w:color w:val="009999"/>
              </w:rPr>
            </w:pPr>
            <w:bookmarkStart w:id="90" w:name="_Hlk160397875"/>
            <w:r w:rsidRPr="00C92EE5">
              <w:rPr>
                <w:rFonts w:ascii="Segoe UI Light" w:hAnsi="Segoe UI Light" w:cs="Segoe UI Light"/>
                <w:b/>
                <w:bCs/>
                <w:color w:val="009999"/>
              </w:rPr>
              <w:t>EXPERIENCIA</w:t>
            </w:r>
            <w:bookmarkEnd w:id="90"/>
          </w:p>
        </w:tc>
        <w:tc>
          <w:tcPr>
            <w:tcW w:w="3997" w:type="dxa"/>
          </w:tcPr>
          <w:p w14:paraId="3F8F5CB4" w14:textId="77777777" w:rsidR="00C6256C" w:rsidRPr="00D27C76" w:rsidRDefault="00C6256C" w:rsidP="0070275A">
            <w:pPr>
              <w:autoSpaceDE w:val="0"/>
              <w:autoSpaceDN w:val="0"/>
              <w:adjustRightInd w:val="0"/>
              <w:jc w:val="center"/>
              <w:rPr>
                <w:rFonts w:ascii="Segoe UI Light" w:hAnsi="Segoe UI Light" w:cs="Segoe UI Light"/>
                <w:b/>
                <w:bCs/>
                <w:color w:val="009999"/>
              </w:rPr>
            </w:pPr>
            <w:bookmarkStart w:id="91" w:name="_Hlk160398598"/>
            <w:r w:rsidRPr="00C92EE5">
              <w:rPr>
                <w:rFonts w:ascii="Segoe UI Light" w:hAnsi="Segoe UI Light" w:cs="Segoe UI Light"/>
                <w:b/>
                <w:bCs/>
                <w:color w:val="009999"/>
              </w:rPr>
              <w:t>REQUISITOS LEGALES</w:t>
            </w:r>
            <w:bookmarkEnd w:id="91"/>
          </w:p>
        </w:tc>
      </w:tr>
      <w:tr w:rsidR="00C6256C" w:rsidRPr="00C24F15" w14:paraId="0FFD9213" w14:textId="77777777" w:rsidTr="00C36F81">
        <w:tc>
          <w:tcPr>
            <w:tcW w:w="1629" w:type="dxa"/>
            <w:vAlign w:val="center"/>
          </w:tcPr>
          <w:p w14:paraId="42524383" w14:textId="77777777" w:rsidR="00C6256C" w:rsidRPr="00D27C76" w:rsidRDefault="00C6256C" w:rsidP="0070275A">
            <w:pPr>
              <w:autoSpaceDE w:val="0"/>
              <w:autoSpaceDN w:val="0"/>
              <w:adjustRightInd w:val="0"/>
              <w:jc w:val="both"/>
              <w:rPr>
                <w:rFonts w:ascii="Segoe UI Light" w:hAnsi="Segoe UI Light" w:cs="Segoe UI Light"/>
                <w:b/>
                <w:bCs/>
                <w:color w:val="009999"/>
              </w:rPr>
            </w:pPr>
            <w:r w:rsidRPr="00D27C76">
              <w:rPr>
                <w:rFonts w:ascii="Segoe UI Light" w:hAnsi="Segoe UI Light" w:cs="Segoe UI Light"/>
                <w:b/>
                <w:bCs/>
                <w:color w:val="009999"/>
              </w:rPr>
              <w:t>Descripción:</w:t>
            </w:r>
          </w:p>
        </w:tc>
        <w:tc>
          <w:tcPr>
            <w:tcW w:w="2483" w:type="dxa"/>
          </w:tcPr>
          <w:p w14:paraId="68F4E310" w14:textId="77777777" w:rsidR="00C6256C" w:rsidRPr="00C24F15" w:rsidRDefault="00C6256C" w:rsidP="0070275A">
            <w:pPr>
              <w:autoSpaceDE w:val="0"/>
              <w:autoSpaceDN w:val="0"/>
              <w:adjustRightInd w:val="0"/>
              <w:jc w:val="both"/>
              <w:rPr>
                <w:rFonts w:ascii="Segoe UI Light" w:eastAsia="Times New Roman" w:hAnsi="Segoe UI Light" w:cs="Segoe UI Light"/>
                <w:sz w:val="16"/>
                <w:szCs w:val="16"/>
                <w:lang w:eastAsia="es-ES"/>
              </w:rPr>
            </w:pPr>
            <w:bookmarkStart w:id="92" w:name="_Hlk160397667"/>
            <w:r w:rsidRPr="00C24F15">
              <w:rPr>
                <w:rFonts w:ascii="Segoe UI Light" w:eastAsia="Times New Roman" w:hAnsi="Segoe UI Light" w:cs="Segoe UI Light"/>
                <w:sz w:val="16"/>
                <w:szCs w:val="16"/>
                <w:lang w:eastAsia="es-ES"/>
              </w:rPr>
              <w:t xml:space="preserve">Nivel de estudios académicos requeridos para poder desempeñar adecuadamente las actividades incluidas en el puesto. </w:t>
            </w:r>
          </w:p>
          <w:bookmarkEnd w:id="92"/>
          <w:p w14:paraId="15B7BAED" w14:textId="77777777" w:rsidR="00C6256C" w:rsidRPr="00C24F15" w:rsidRDefault="00C6256C" w:rsidP="0070275A">
            <w:pPr>
              <w:autoSpaceDE w:val="0"/>
              <w:autoSpaceDN w:val="0"/>
              <w:adjustRightInd w:val="0"/>
              <w:rPr>
                <w:rFonts w:ascii="Segoe UI Light" w:hAnsi="Segoe UI Light" w:cs="Segoe UI Light"/>
                <w:color w:val="000000"/>
                <w:sz w:val="16"/>
                <w:szCs w:val="16"/>
                <w:highlight w:val="yellow"/>
              </w:rPr>
            </w:pPr>
          </w:p>
        </w:tc>
        <w:tc>
          <w:tcPr>
            <w:tcW w:w="3402" w:type="dxa"/>
          </w:tcPr>
          <w:p w14:paraId="53D7E826" w14:textId="77777777" w:rsidR="00C6256C" w:rsidRDefault="00C6256C" w:rsidP="0070275A">
            <w:pPr>
              <w:autoSpaceDE w:val="0"/>
              <w:autoSpaceDN w:val="0"/>
              <w:adjustRightInd w:val="0"/>
              <w:jc w:val="both"/>
              <w:rPr>
                <w:rFonts w:ascii="Segoe UI Light" w:eastAsia="Times New Roman" w:hAnsi="Segoe UI Light" w:cs="Segoe UI Light"/>
                <w:sz w:val="16"/>
                <w:szCs w:val="16"/>
                <w:lang w:eastAsia="es-ES"/>
              </w:rPr>
            </w:pPr>
            <w:bookmarkStart w:id="93" w:name="_Hlk160306976"/>
            <w:bookmarkStart w:id="94" w:name="_Hlk161149065"/>
            <w:r w:rsidRPr="009D433A">
              <w:rPr>
                <w:rFonts w:ascii="Segoe UI Light" w:eastAsia="Times New Roman" w:hAnsi="Segoe UI Light" w:cs="Segoe UI Light"/>
                <w:sz w:val="16"/>
                <w:szCs w:val="16"/>
                <w:lang w:eastAsia="es-ES"/>
              </w:rPr>
              <w:t xml:space="preserve">Consiste en la incompatibilidad o imposibilidad de </w:t>
            </w:r>
            <w:r w:rsidRPr="003C3006">
              <w:rPr>
                <w:rFonts w:ascii="Segoe UI Light" w:eastAsia="Times New Roman" w:hAnsi="Segoe UI Light" w:cs="Segoe UI Light"/>
                <w:sz w:val="16"/>
                <w:szCs w:val="16"/>
                <w:lang w:eastAsia="es-ES"/>
              </w:rPr>
              <w:t>ejercer</w:t>
            </w:r>
            <w:r w:rsidR="00A622AD" w:rsidRPr="003C3006">
              <w:rPr>
                <w:rFonts w:ascii="Segoe UI Light" w:eastAsia="Times New Roman" w:hAnsi="Segoe UI Light" w:cs="Segoe UI Light"/>
                <w:sz w:val="16"/>
                <w:szCs w:val="16"/>
                <w:lang w:eastAsia="es-ES"/>
              </w:rPr>
              <w:t xml:space="preserve"> fuera </w:t>
            </w:r>
            <w:r w:rsidR="003C3006">
              <w:rPr>
                <w:rFonts w:ascii="Segoe UI Light" w:eastAsia="Times New Roman" w:hAnsi="Segoe UI Light" w:cs="Segoe UI Light"/>
                <w:sz w:val="16"/>
                <w:szCs w:val="16"/>
                <w:lang w:eastAsia="es-ES"/>
              </w:rPr>
              <w:t>de la institución</w:t>
            </w:r>
            <w:r w:rsidR="003C3006" w:rsidRPr="003C3006">
              <w:rPr>
                <w:rFonts w:ascii="Segoe UI Light" w:eastAsia="Times New Roman" w:hAnsi="Segoe UI Light" w:cs="Segoe UI Light"/>
                <w:sz w:val="16"/>
                <w:szCs w:val="16"/>
                <w:lang w:eastAsia="es-ES"/>
              </w:rPr>
              <w:t>, cualquier</w:t>
            </w:r>
            <w:r w:rsidRPr="003C3006">
              <w:rPr>
                <w:rFonts w:ascii="Segoe UI Light" w:eastAsia="Times New Roman" w:hAnsi="Segoe UI Light" w:cs="Segoe UI Light"/>
                <w:sz w:val="16"/>
                <w:szCs w:val="16"/>
                <w:lang w:eastAsia="es-ES"/>
              </w:rPr>
              <w:t xml:space="preserve"> otra actividad </w:t>
            </w:r>
            <w:r w:rsidR="002A0966" w:rsidRPr="003C3006">
              <w:rPr>
                <w:rFonts w:ascii="Segoe UI Light" w:eastAsia="Times New Roman" w:hAnsi="Segoe UI Light" w:cs="Segoe UI Light"/>
                <w:sz w:val="16"/>
                <w:szCs w:val="16"/>
                <w:lang w:eastAsia="es-ES"/>
              </w:rPr>
              <w:t xml:space="preserve">laboral </w:t>
            </w:r>
            <w:r w:rsidRPr="003C3006">
              <w:rPr>
                <w:rFonts w:ascii="Segoe UI Light" w:eastAsia="Times New Roman" w:hAnsi="Segoe UI Light" w:cs="Segoe UI Light"/>
                <w:sz w:val="16"/>
                <w:szCs w:val="16"/>
                <w:lang w:eastAsia="es-ES"/>
              </w:rPr>
              <w:t>pública o privada; según las normas vigentes establecidas.</w:t>
            </w:r>
            <w:bookmarkEnd w:id="93"/>
          </w:p>
          <w:bookmarkEnd w:id="94"/>
          <w:p w14:paraId="448ACEF8" w14:textId="6B9EDE58" w:rsidR="00375A9B" w:rsidRPr="00C24F15" w:rsidRDefault="00375A9B" w:rsidP="0070275A">
            <w:pPr>
              <w:autoSpaceDE w:val="0"/>
              <w:autoSpaceDN w:val="0"/>
              <w:adjustRightInd w:val="0"/>
              <w:jc w:val="both"/>
              <w:rPr>
                <w:rFonts w:ascii="Segoe UI Light" w:eastAsia="Times New Roman" w:hAnsi="Segoe UI Light" w:cs="Segoe UI Light"/>
                <w:sz w:val="16"/>
                <w:szCs w:val="16"/>
                <w:lang w:eastAsia="es-ES"/>
              </w:rPr>
            </w:pPr>
          </w:p>
        </w:tc>
        <w:tc>
          <w:tcPr>
            <w:tcW w:w="3685" w:type="dxa"/>
          </w:tcPr>
          <w:p w14:paraId="7C3BFF95" w14:textId="77777777" w:rsidR="00DB65AA" w:rsidRDefault="00DB65AA" w:rsidP="00DB65AA">
            <w:pPr>
              <w:autoSpaceDE w:val="0"/>
              <w:autoSpaceDN w:val="0"/>
              <w:adjustRightInd w:val="0"/>
              <w:jc w:val="both"/>
              <w:rPr>
                <w:rFonts w:ascii="Segoe UI Light" w:eastAsia="Times New Roman" w:hAnsi="Segoe UI Light" w:cs="Segoe UI Light"/>
                <w:sz w:val="16"/>
                <w:szCs w:val="16"/>
                <w:lang w:eastAsia="es-ES"/>
              </w:rPr>
            </w:pPr>
            <w:bookmarkStart w:id="95" w:name="_Hlk164964635"/>
            <w:r w:rsidRPr="00DB65AA">
              <w:rPr>
                <w:rFonts w:ascii="Segoe UI Light" w:eastAsia="Times New Roman" w:hAnsi="Segoe UI Light" w:cs="Segoe UI Light"/>
                <w:sz w:val="16"/>
                <w:szCs w:val="16"/>
                <w:lang w:eastAsia="es-ES"/>
              </w:rPr>
              <w:t>Grado de experiencia requerido para desempeñar satisfactoriamente el puesto.</w:t>
            </w:r>
          </w:p>
          <w:bookmarkEnd w:id="95"/>
          <w:p w14:paraId="1C32D4C4" w14:textId="36447B53" w:rsidR="00C36F81" w:rsidRPr="003C3006" w:rsidRDefault="00C36F81" w:rsidP="000E2081">
            <w:pPr>
              <w:autoSpaceDE w:val="0"/>
              <w:autoSpaceDN w:val="0"/>
              <w:adjustRightInd w:val="0"/>
              <w:jc w:val="both"/>
              <w:rPr>
                <w:rFonts w:ascii="Segoe UI Light" w:eastAsia="Times New Roman" w:hAnsi="Segoe UI Light" w:cs="Segoe UI Light"/>
                <w:sz w:val="16"/>
                <w:szCs w:val="16"/>
                <w:lang w:eastAsia="es-ES"/>
              </w:rPr>
            </w:pPr>
          </w:p>
        </w:tc>
        <w:tc>
          <w:tcPr>
            <w:tcW w:w="3997" w:type="dxa"/>
          </w:tcPr>
          <w:p w14:paraId="6519206B" w14:textId="77777777" w:rsidR="00C6256C" w:rsidRPr="00C24F15" w:rsidRDefault="00C6256C" w:rsidP="0070275A">
            <w:pPr>
              <w:autoSpaceDE w:val="0"/>
              <w:autoSpaceDN w:val="0"/>
              <w:adjustRightInd w:val="0"/>
              <w:jc w:val="both"/>
              <w:rPr>
                <w:rFonts w:ascii="Segoe UI Light" w:hAnsi="Segoe UI Light" w:cs="Segoe UI Light"/>
                <w:color w:val="000000"/>
                <w:sz w:val="16"/>
                <w:szCs w:val="16"/>
                <w:highlight w:val="yellow"/>
              </w:rPr>
            </w:pPr>
            <w:bookmarkStart w:id="96" w:name="_Hlk160398631"/>
            <w:r w:rsidRPr="00C24F15">
              <w:rPr>
                <w:rFonts w:ascii="Segoe UI Light" w:eastAsia="Times New Roman" w:hAnsi="Segoe UI Light" w:cs="Segoe UI Light"/>
                <w:sz w:val="16"/>
                <w:szCs w:val="16"/>
                <w:lang w:eastAsia="es-ES"/>
              </w:rPr>
              <w:t>Todas aquellas autorizaciones legales o técnicas, e incorporaciones debidamente certificadas; necesarias para ejercer la profesión o realizar el trabajo</w:t>
            </w:r>
            <w:r>
              <w:rPr>
                <w:rFonts w:ascii="Segoe UI Light" w:eastAsia="Times New Roman" w:hAnsi="Segoe UI Light" w:cs="Segoe UI Light"/>
                <w:sz w:val="16"/>
                <w:szCs w:val="16"/>
                <w:lang w:eastAsia="es-ES"/>
              </w:rPr>
              <w:t>.</w:t>
            </w:r>
            <w:r>
              <w:t xml:space="preserve"> </w:t>
            </w:r>
            <w:r w:rsidRPr="008A4B53">
              <w:rPr>
                <w:rFonts w:ascii="Segoe UI Light" w:eastAsia="Times New Roman" w:hAnsi="Segoe UI Light" w:cs="Segoe UI Light"/>
                <w:sz w:val="16"/>
                <w:szCs w:val="16"/>
                <w:lang w:eastAsia="es-ES"/>
              </w:rPr>
              <w:t>Tales como como licencias, incorporaciones a colegios profesionales, permisos de portación de armas, entre otros.</w:t>
            </w:r>
            <w:bookmarkEnd w:id="96"/>
          </w:p>
        </w:tc>
      </w:tr>
    </w:tbl>
    <w:p w14:paraId="4B9619C3" w14:textId="77777777" w:rsidR="00C92EE5" w:rsidRDefault="00C92EE5"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0B4CCEA6" w14:textId="77777777" w:rsidR="00C92EE5" w:rsidRDefault="00C92EE5" w:rsidP="00F34CEC">
      <w:pPr>
        <w:spacing w:after="0" w:line="240" w:lineRule="auto"/>
        <w:jc w:val="both"/>
        <w:rPr>
          <w:rFonts w:ascii="Segoe UI Light" w:eastAsiaTheme="majorEastAsia" w:hAnsi="Segoe UI Light" w:cs="Segoe UI Light"/>
          <w:color w:val="262626" w:themeColor="text1" w:themeTint="D9"/>
          <w:sz w:val="20"/>
          <w:szCs w:val="20"/>
          <w:lang w:val="es-ES"/>
        </w:rPr>
      </w:pPr>
    </w:p>
    <w:p w14:paraId="5337761C" w14:textId="77777777" w:rsidR="00C92EE5" w:rsidRDefault="00C92EE5" w:rsidP="00F34CEC">
      <w:pPr>
        <w:spacing w:after="0" w:line="240" w:lineRule="auto"/>
        <w:jc w:val="both"/>
        <w:rPr>
          <w:rFonts w:ascii="Segoe UI Light" w:eastAsiaTheme="majorEastAsia" w:hAnsi="Segoe UI Light" w:cs="Segoe UI Light"/>
          <w:color w:val="262626" w:themeColor="text1" w:themeTint="D9"/>
          <w:sz w:val="20"/>
          <w:szCs w:val="20"/>
          <w:lang w:val="es-ES"/>
        </w:rPr>
      </w:pPr>
    </w:p>
    <w:bookmarkEnd w:id="58"/>
    <w:p w14:paraId="7498E2B8" w14:textId="77777777" w:rsidR="00F34CEC" w:rsidRDefault="00F34CEC" w:rsidP="003A1C61">
      <w:pPr>
        <w:autoSpaceDE w:val="0"/>
        <w:autoSpaceDN w:val="0"/>
        <w:adjustRightInd w:val="0"/>
        <w:spacing w:after="0" w:line="240" w:lineRule="auto"/>
        <w:rPr>
          <w:rFonts w:ascii="Segoe UI Light" w:hAnsi="Segoe UI Light" w:cs="Segoe UI Light"/>
          <w:b/>
          <w:bCs/>
          <w:color w:val="2BB010"/>
          <w:sz w:val="24"/>
          <w:szCs w:val="24"/>
        </w:rPr>
        <w:sectPr w:rsidR="00F34CEC" w:rsidSect="002A3385">
          <w:pgSz w:w="17338" w:h="11906" w:orient="landscape"/>
          <w:pgMar w:top="1701" w:right="1418" w:bottom="1701" w:left="1418" w:header="720" w:footer="720" w:gutter="0"/>
          <w:cols w:space="720"/>
          <w:noEndnote/>
          <w:docGrid w:linePitch="299"/>
        </w:sectPr>
      </w:pPr>
    </w:p>
    <w:p w14:paraId="4377DF96" w14:textId="3ECC7B16" w:rsidR="00A224D6" w:rsidRPr="00047C07" w:rsidRDefault="00A224D6" w:rsidP="003D1D14">
      <w:pPr>
        <w:autoSpaceDE w:val="0"/>
        <w:autoSpaceDN w:val="0"/>
        <w:adjustRightInd w:val="0"/>
        <w:spacing w:after="0" w:line="240" w:lineRule="auto"/>
        <w:jc w:val="both"/>
        <w:rPr>
          <w:rFonts w:ascii="Segoe UI Light" w:hAnsi="Segoe UI Light" w:cs="Segoe UI Light"/>
          <w:b/>
          <w:bCs/>
          <w:color w:val="2BB010"/>
          <w:sz w:val="24"/>
          <w:szCs w:val="24"/>
        </w:rPr>
      </w:pPr>
      <w:r w:rsidRPr="00047C07">
        <w:rPr>
          <w:rFonts w:ascii="Segoe UI Light" w:hAnsi="Segoe UI Light" w:cs="Segoe UI Light"/>
          <w:b/>
          <w:bCs/>
          <w:color w:val="2BB010"/>
          <w:sz w:val="24"/>
          <w:szCs w:val="24"/>
        </w:rPr>
        <w:lastRenderedPageBreak/>
        <w:t>La ponderación de los factor</w:t>
      </w:r>
      <w:r w:rsidR="00767482">
        <w:rPr>
          <w:rFonts w:ascii="Segoe UI Light" w:hAnsi="Segoe UI Light" w:cs="Segoe UI Light"/>
          <w:b/>
          <w:bCs/>
          <w:color w:val="2BB010"/>
          <w:sz w:val="24"/>
          <w:szCs w:val="24"/>
        </w:rPr>
        <w:t xml:space="preserve">es y subfactores </w:t>
      </w:r>
      <w:r w:rsidRPr="00047C07">
        <w:rPr>
          <w:rFonts w:ascii="Segoe UI Light" w:hAnsi="Segoe UI Light" w:cs="Segoe UI Light"/>
          <w:b/>
          <w:bCs/>
          <w:color w:val="2BB010"/>
          <w:sz w:val="24"/>
          <w:szCs w:val="24"/>
        </w:rPr>
        <w:t>de evaluación</w:t>
      </w:r>
      <w:r>
        <w:rPr>
          <w:rFonts w:ascii="Segoe UI Light" w:hAnsi="Segoe UI Light" w:cs="Segoe UI Light"/>
          <w:b/>
          <w:bCs/>
          <w:color w:val="2BB010"/>
          <w:sz w:val="24"/>
          <w:szCs w:val="24"/>
        </w:rPr>
        <w:t xml:space="preserve"> </w:t>
      </w:r>
      <w:r w:rsidRPr="003A1C61">
        <w:rPr>
          <w:rFonts w:ascii="Segoe UI Light" w:hAnsi="Segoe UI Light" w:cs="Segoe UI Light"/>
          <w:b/>
          <w:bCs/>
          <w:color w:val="2BB010"/>
          <w:sz w:val="24"/>
          <w:szCs w:val="24"/>
        </w:rPr>
        <w:t>¿En qué consiste la ponderación de los factores</w:t>
      </w:r>
      <w:r w:rsidR="006E11F4">
        <w:rPr>
          <w:rFonts w:ascii="Segoe UI Light" w:hAnsi="Segoe UI Light" w:cs="Segoe UI Light"/>
          <w:b/>
          <w:bCs/>
          <w:color w:val="2BB010"/>
          <w:sz w:val="24"/>
          <w:szCs w:val="24"/>
        </w:rPr>
        <w:t xml:space="preserve"> y subfactores</w:t>
      </w:r>
      <w:r w:rsidRPr="003A1C61">
        <w:rPr>
          <w:rFonts w:ascii="Segoe UI Light" w:hAnsi="Segoe UI Light" w:cs="Segoe UI Light"/>
          <w:b/>
          <w:bCs/>
          <w:color w:val="2BB010"/>
          <w:sz w:val="24"/>
          <w:szCs w:val="24"/>
        </w:rPr>
        <w:t>?</w:t>
      </w:r>
    </w:p>
    <w:p w14:paraId="5418CA1E" w14:textId="77777777" w:rsidR="00D13238" w:rsidRDefault="00D13238" w:rsidP="00216EB4">
      <w:pPr>
        <w:autoSpaceDE w:val="0"/>
        <w:autoSpaceDN w:val="0"/>
        <w:adjustRightInd w:val="0"/>
        <w:spacing w:after="0" w:line="240" w:lineRule="auto"/>
        <w:rPr>
          <w:rFonts w:ascii="Segoe UI Light" w:eastAsiaTheme="majorEastAsia" w:hAnsi="Segoe UI Light" w:cs="Segoe UI Light"/>
          <w:color w:val="262626" w:themeColor="text1" w:themeTint="D9"/>
          <w:sz w:val="20"/>
          <w:szCs w:val="20"/>
          <w:lang w:val="es-ES"/>
        </w:rPr>
      </w:pPr>
    </w:p>
    <w:p w14:paraId="64EA7717" w14:textId="0EF239DC" w:rsidR="00767482" w:rsidRPr="00767482" w:rsidRDefault="00767482" w:rsidP="00374426">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767482">
        <w:rPr>
          <w:rFonts w:ascii="Segoe UI Light" w:eastAsiaTheme="majorEastAsia" w:hAnsi="Segoe UI Light" w:cs="Segoe UI Light"/>
          <w:color w:val="262626" w:themeColor="text1" w:themeTint="D9"/>
          <w:sz w:val="20"/>
          <w:szCs w:val="20"/>
          <w:lang w:val="es-ES"/>
        </w:rPr>
        <w:t>La ponderación de los factor</w:t>
      </w:r>
      <w:r>
        <w:rPr>
          <w:rFonts w:ascii="Segoe UI Light" w:eastAsiaTheme="majorEastAsia" w:hAnsi="Segoe UI Light" w:cs="Segoe UI Light"/>
          <w:color w:val="262626" w:themeColor="text1" w:themeTint="D9"/>
          <w:sz w:val="20"/>
          <w:szCs w:val="20"/>
          <w:lang w:val="es-ES"/>
        </w:rPr>
        <w:t xml:space="preserve">es y subfactores de </w:t>
      </w:r>
      <w:r w:rsidRPr="00767482">
        <w:rPr>
          <w:rFonts w:ascii="Segoe UI Light" w:eastAsiaTheme="majorEastAsia" w:hAnsi="Segoe UI Light" w:cs="Segoe UI Light"/>
          <w:color w:val="262626" w:themeColor="text1" w:themeTint="D9"/>
          <w:sz w:val="20"/>
          <w:szCs w:val="20"/>
          <w:lang w:val="es-ES"/>
        </w:rPr>
        <w:t>evaluación consiste en determinar su importancia relativa y</w:t>
      </w:r>
      <w:r>
        <w:rPr>
          <w:rFonts w:ascii="Segoe UI Light" w:eastAsiaTheme="majorEastAsia" w:hAnsi="Segoe UI Light" w:cs="Segoe UI Light"/>
          <w:color w:val="262626" w:themeColor="text1" w:themeTint="D9"/>
          <w:sz w:val="20"/>
          <w:szCs w:val="20"/>
          <w:lang w:val="es-ES"/>
        </w:rPr>
        <w:t xml:space="preserve"> </w:t>
      </w:r>
      <w:r w:rsidRPr="00767482">
        <w:rPr>
          <w:rFonts w:ascii="Segoe UI Light" w:eastAsiaTheme="majorEastAsia" w:hAnsi="Segoe UI Light" w:cs="Segoe UI Light"/>
          <w:color w:val="262626" w:themeColor="text1" w:themeTint="D9"/>
          <w:sz w:val="20"/>
          <w:szCs w:val="20"/>
          <w:lang w:val="es-ES"/>
        </w:rPr>
        <w:t xml:space="preserve">asignar a cada uno de ellos un valor numérico. </w:t>
      </w:r>
      <w:r>
        <w:rPr>
          <w:rFonts w:ascii="Segoe UI Light" w:eastAsiaTheme="majorEastAsia" w:hAnsi="Segoe UI Light" w:cs="Segoe UI Light"/>
          <w:color w:val="262626" w:themeColor="text1" w:themeTint="D9"/>
          <w:sz w:val="20"/>
          <w:szCs w:val="20"/>
          <w:lang w:val="es-ES"/>
        </w:rPr>
        <w:t xml:space="preserve">Esta </w:t>
      </w:r>
      <w:r w:rsidRPr="003C3006">
        <w:rPr>
          <w:rFonts w:ascii="Segoe UI Light" w:eastAsiaTheme="majorEastAsia" w:hAnsi="Segoe UI Light" w:cs="Segoe UI Light"/>
          <w:color w:val="262626" w:themeColor="text1" w:themeTint="D9"/>
          <w:sz w:val="20"/>
          <w:szCs w:val="20"/>
          <w:lang w:val="es-ES"/>
        </w:rPr>
        <w:t>fase de la metodología es sumamente relevante ya que tiene repercusiones en las etapas siguientes. Para la asignación de los pesos a cada factor y subfactor</w:t>
      </w:r>
      <w:r w:rsidR="00374426" w:rsidRPr="003C3006">
        <w:rPr>
          <w:rFonts w:ascii="Segoe UI Light" w:eastAsiaTheme="majorEastAsia" w:hAnsi="Segoe UI Light" w:cs="Segoe UI Light"/>
          <w:color w:val="262626" w:themeColor="text1" w:themeTint="D9"/>
          <w:sz w:val="20"/>
          <w:szCs w:val="20"/>
          <w:lang w:val="es-ES"/>
        </w:rPr>
        <w:t>es</w:t>
      </w:r>
      <w:r w:rsidR="0099662E" w:rsidRPr="003C3006">
        <w:rPr>
          <w:rFonts w:ascii="Segoe UI Light" w:eastAsiaTheme="majorEastAsia" w:hAnsi="Segoe UI Light" w:cs="Segoe UI Light"/>
          <w:color w:val="262626" w:themeColor="text1" w:themeTint="D9"/>
          <w:sz w:val="20"/>
          <w:szCs w:val="20"/>
          <w:lang w:val="es-ES"/>
        </w:rPr>
        <w:t>,</w:t>
      </w:r>
      <w:r w:rsidR="00374426" w:rsidRPr="003C3006">
        <w:rPr>
          <w:rFonts w:ascii="Segoe UI Light" w:eastAsiaTheme="majorEastAsia" w:hAnsi="Segoe UI Light" w:cs="Segoe UI Light"/>
          <w:color w:val="262626" w:themeColor="text1" w:themeTint="D9"/>
          <w:sz w:val="20"/>
          <w:szCs w:val="20"/>
          <w:lang w:val="es-ES"/>
        </w:rPr>
        <w:t xml:space="preserve"> se realizó un análisis exhaustivo de las descripciones de clases </w:t>
      </w:r>
      <w:r w:rsidR="0099662E" w:rsidRPr="003C3006">
        <w:rPr>
          <w:rFonts w:ascii="Segoe UI Light" w:eastAsiaTheme="majorEastAsia" w:hAnsi="Segoe UI Light" w:cs="Segoe UI Light"/>
          <w:color w:val="262626" w:themeColor="text1" w:themeTint="D9"/>
          <w:sz w:val="20"/>
          <w:szCs w:val="20"/>
          <w:lang w:val="es-ES"/>
        </w:rPr>
        <w:t xml:space="preserve">angostas </w:t>
      </w:r>
      <w:r w:rsidR="00374426" w:rsidRPr="003C3006">
        <w:rPr>
          <w:rFonts w:ascii="Segoe UI Light" w:eastAsiaTheme="majorEastAsia" w:hAnsi="Segoe UI Light" w:cs="Segoe UI Light"/>
          <w:color w:val="262626" w:themeColor="text1" w:themeTint="D9"/>
          <w:sz w:val="20"/>
          <w:szCs w:val="20"/>
          <w:lang w:val="es-ES"/>
        </w:rPr>
        <w:t>de puestos</w:t>
      </w:r>
      <w:r w:rsidR="0099662E" w:rsidRPr="003C3006">
        <w:rPr>
          <w:rFonts w:ascii="Segoe UI Light" w:eastAsiaTheme="majorEastAsia" w:hAnsi="Segoe UI Light" w:cs="Segoe UI Light"/>
          <w:color w:val="262626" w:themeColor="text1" w:themeTint="D9"/>
          <w:sz w:val="20"/>
          <w:szCs w:val="20"/>
          <w:lang w:val="es-ES"/>
        </w:rPr>
        <w:t>,</w:t>
      </w:r>
      <w:r w:rsidR="00374426" w:rsidRPr="003C3006">
        <w:rPr>
          <w:rFonts w:ascii="Segoe UI Light" w:eastAsiaTheme="majorEastAsia" w:hAnsi="Segoe UI Light" w:cs="Segoe UI Light"/>
          <w:color w:val="262626" w:themeColor="text1" w:themeTint="D9"/>
          <w:sz w:val="20"/>
          <w:szCs w:val="20"/>
          <w:lang w:val="es-ES"/>
        </w:rPr>
        <w:t xml:space="preserve"> la razón de</w:t>
      </w:r>
      <w:r w:rsidR="00E436B0" w:rsidRPr="003C3006">
        <w:rPr>
          <w:rFonts w:ascii="Segoe UI Light" w:eastAsiaTheme="majorEastAsia" w:hAnsi="Segoe UI Light" w:cs="Segoe UI Light"/>
          <w:color w:val="262626" w:themeColor="text1" w:themeTint="D9"/>
          <w:sz w:val="20"/>
          <w:szCs w:val="20"/>
          <w:lang w:val="es-ES"/>
        </w:rPr>
        <w:t xml:space="preserve"> ser de</w:t>
      </w:r>
      <w:r w:rsidR="00374426" w:rsidRPr="003C3006">
        <w:rPr>
          <w:rFonts w:ascii="Segoe UI Light" w:eastAsiaTheme="majorEastAsia" w:hAnsi="Segoe UI Light" w:cs="Segoe UI Light"/>
          <w:color w:val="262626" w:themeColor="text1" w:themeTint="D9"/>
          <w:sz w:val="20"/>
          <w:szCs w:val="20"/>
          <w:lang w:val="es-ES"/>
        </w:rPr>
        <w:t xml:space="preserve"> la institución y la cantidad de puestos</w:t>
      </w:r>
      <w:r w:rsidR="0099662E" w:rsidRPr="003C3006">
        <w:rPr>
          <w:rFonts w:ascii="Segoe UI Light" w:eastAsiaTheme="majorEastAsia" w:hAnsi="Segoe UI Light" w:cs="Segoe UI Light"/>
          <w:color w:val="262626" w:themeColor="text1" w:themeTint="D9"/>
          <w:sz w:val="20"/>
          <w:szCs w:val="20"/>
          <w:lang w:val="es-ES"/>
        </w:rPr>
        <w:t xml:space="preserve"> </w:t>
      </w:r>
      <w:r w:rsidR="00374426" w:rsidRPr="003C3006">
        <w:rPr>
          <w:rFonts w:ascii="Segoe UI Light" w:eastAsiaTheme="majorEastAsia" w:hAnsi="Segoe UI Light" w:cs="Segoe UI Light"/>
          <w:color w:val="262626" w:themeColor="text1" w:themeTint="D9"/>
          <w:sz w:val="20"/>
          <w:szCs w:val="20"/>
          <w:lang w:val="es-ES"/>
        </w:rPr>
        <w:t>según cada descripción de clase de puesto.  Todas estas variables permitieron establecer en primer lugar la importancia de cada gran factor y posteriormente</w:t>
      </w:r>
      <w:r w:rsidR="00374426">
        <w:rPr>
          <w:rFonts w:ascii="Segoe UI Light" w:eastAsiaTheme="majorEastAsia" w:hAnsi="Segoe UI Light" w:cs="Segoe UI Light"/>
          <w:color w:val="262626" w:themeColor="text1" w:themeTint="D9"/>
          <w:sz w:val="20"/>
          <w:szCs w:val="20"/>
          <w:lang w:val="es-ES"/>
        </w:rPr>
        <w:t xml:space="preserve"> el peso relativo para cada </w:t>
      </w:r>
      <w:proofErr w:type="spellStart"/>
      <w:r w:rsidR="00374426">
        <w:rPr>
          <w:rFonts w:ascii="Segoe UI Light" w:eastAsiaTheme="majorEastAsia" w:hAnsi="Segoe UI Light" w:cs="Segoe UI Light"/>
          <w:color w:val="262626" w:themeColor="text1" w:themeTint="D9"/>
          <w:sz w:val="20"/>
          <w:szCs w:val="20"/>
          <w:lang w:val="es-ES"/>
        </w:rPr>
        <w:t>subfactor</w:t>
      </w:r>
      <w:proofErr w:type="spellEnd"/>
      <w:r w:rsidR="00374426">
        <w:rPr>
          <w:rFonts w:ascii="Segoe UI Light" w:eastAsiaTheme="majorEastAsia" w:hAnsi="Segoe UI Light" w:cs="Segoe UI Light"/>
          <w:color w:val="262626" w:themeColor="text1" w:themeTint="D9"/>
          <w:sz w:val="20"/>
          <w:szCs w:val="20"/>
          <w:lang w:val="es-ES"/>
        </w:rPr>
        <w:t xml:space="preserve">. </w:t>
      </w:r>
    </w:p>
    <w:p w14:paraId="5454D2FD" w14:textId="77777777" w:rsidR="00374426" w:rsidRDefault="00374426" w:rsidP="00767482">
      <w:pPr>
        <w:autoSpaceDE w:val="0"/>
        <w:autoSpaceDN w:val="0"/>
        <w:adjustRightInd w:val="0"/>
        <w:spacing w:after="0" w:line="240" w:lineRule="auto"/>
        <w:rPr>
          <w:rFonts w:ascii="Segoe UI Light" w:eastAsiaTheme="majorEastAsia" w:hAnsi="Segoe UI Light" w:cs="Segoe UI Light"/>
          <w:color w:val="262626" w:themeColor="text1" w:themeTint="D9"/>
          <w:sz w:val="20"/>
          <w:szCs w:val="20"/>
          <w:lang w:val="es-ES"/>
        </w:rPr>
      </w:pPr>
    </w:p>
    <w:p w14:paraId="7DE5DA5C" w14:textId="69DF4BA3" w:rsidR="00A313A9" w:rsidRDefault="00B04C12" w:rsidP="00A313A9">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De acuerdo con</w:t>
      </w:r>
      <w:r w:rsidR="00216EB4">
        <w:rPr>
          <w:rFonts w:ascii="Segoe UI Light" w:eastAsiaTheme="majorEastAsia" w:hAnsi="Segoe UI Light" w:cs="Segoe UI Light"/>
          <w:color w:val="262626" w:themeColor="text1" w:themeTint="D9"/>
          <w:sz w:val="20"/>
          <w:szCs w:val="20"/>
          <w:lang w:val="es-ES"/>
        </w:rPr>
        <w:t xml:space="preserve"> la importancia relativa se asigna un </w:t>
      </w:r>
      <w:r w:rsidR="00A313A9" w:rsidRPr="00543E66">
        <w:rPr>
          <w:rFonts w:ascii="Segoe UI Light" w:eastAsiaTheme="majorEastAsia" w:hAnsi="Segoe UI Light" w:cs="Segoe UI Light"/>
          <w:color w:val="262626" w:themeColor="text1" w:themeTint="D9"/>
          <w:sz w:val="20"/>
          <w:szCs w:val="20"/>
          <w:lang w:val="es-ES"/>
        </w:rPr>
        <w:t>porcentaje cuya suma constituye el 100%</w:t>
      </w:r>
      <w:r w:rsidR="00A313A9">
        <w:rPr>
          <w:rFonts w:ascii="Segoe UI Light" w:eastAsiaTheme="majorEastAsia" w:hAnsi="Segoe UI Light" w:cs="Segoe UI Light"/>
          <w:color w:val="262626" w:themeColor="text1" w:themeTint="D9"/>
          <w:sz w:val="20"/>
          <w:szCs w:val="20"/>
          <w:lang w:val="es-ES"/>
        </w:rPr>
        <w:t>.</w:t>
      </w:r>
      <w:r w:rsidR="00216EB4">
        <w:rPr>
          <w:rFonts w:ascii="Segoe UI Light" w:eastAsiaTheme="majorEastAsia" w:hAnsi="Segoe UI Light" w:cs="Segoe UI Light"/>
          <w:color w:val="262626" w:themeColor="text1" w:themeTint="D9"/>
          <w:sz w:val="20"/>
          <w:szCs w:val="20"/>
          <w:lang w:val="es-ES"/>
        </w:rPr>
        <w:t xml:space="preserve">  La ponderación de los factore</w:t>
      </w:r>
      <w:r w:rsidR="00374426">
        <w:rPr>
          <w:rFonts w:ascii="Segoe UI Light" w:eastAsiaTheme="majorEastAsia" w:hAnsi="Segoe UI Light" w:cs="Segoe UI Light"/>
          <w:color w:val="262626" w:themeColor="text1" w:themeTint="D9"/>
          <w:sz w:val="20"/>
          <w:szCs w:val="20"/>
          <w:lang w:val="es-ES"/>
        </w:rPr>
        <w:t>s</w:t>
      </w:r>
      <w:r w:rsidR="00216EB4">
        <w:rPr>
          <w:rFonts w:ascii="Segoe UI Light" w:eastAsiaTheme="majorEastAsia" w:hAnsi="Segoe UI Light" w:cs="Segoe UI Light"/>
          <w:color w:val="262626" w:themeColor="text1" w:themeTint="D9"/>
          <w:sz w:val="20"/>
          <w:szCs w:val="20"/>
          <w:lang w:val="es-ES"/>
        </w:rPr>
        <w:t xml:space="preserve"> es el siguiente detalle:</w:t>
      </w:r>
    </w:p>
    <w:p w14:paraId="7C91433D" w14:textId="4996F043" w:rsidR="00A224D6" w:rsidRDefault="00A224D6" w:rsidP="006E11F4">
      <w:pPr>
        <w:autoSpaceDE w:val="0"/>
        <w:autoSpaceDN w:val="0"/>
        <w:adjustRightInd w:val="0"/>
        <w:spacing w:after="0" w:line="240" w:lineRule="auto"/>
        <w:jc w:val="center"/>
        <w:rPr>
          <w:noProof/>
        </w:rPr>
      </w:pPr>
    </w:p>
    <w:p w14:paraId="038034E8" w14:textId="756A3538" w:rsidR="008B1C84" w:rsidRDefault="008B1C84" w:rsidP="006E11F4">
      <w:pPr>
        <w:autoSpaceDE w:val="0"/>
        <w:autoSpaceDN w:val="0"/>
        <w:adjustRightInd w:val="0"/>
        <w:spacing w:after="0" w:line="240" w:lineRule="auto"/>
        <w:jc w:val="center"/>
        <w:rPr>
          <w:noProof/>
        </w:rPr>
      </w:pPr>
      <w:r>
        <w:rPr>
          <w:noProof/>
        </w:rPr>
        <w:drawing>
          <wp:inline distT="0" distB="0" distL="0" distR="0" wp14:anchorId="0688AB05" wp14:editId="54A39876">
            <wp:extent cx="4000499" cy="1958163"/>
            <wp:effectExtent l="0" t="0" r="635" b="4445"/>
            <wp:docPr id="1457602132"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02132" name=""/>
                    <pic:cNvPicPr/>
                  </pic:nvPicPr>
                  <pic:blipFill>
                    <a:blip r:embed="rId70"/>
                    <a:stretch>
                      <a:fillRect/>
                    </a:stretch>
                  </pic:blipFill>
                  <pic:spPr>
                    <a:xfrm>
                      <a:off x="0" y="0"/>
                      <a:ext cx="4012895" cy="1964230"/>
                    </a:xfrm>
                    <a:prstGeom prst="rect">
                      <a:avLst/>
                    </a:prstGeom>
                  </pic:spPr>
                </pic:pic>
              </a:graphicData>
            </a:graphic>
          </wp:inline>
        </w:drawing>
      </w:r>
    </w:p>
    <w:p w14:paraId="152346D3" w14:textId="77777777" w:rsidR="008B1C84" w:rsidRDefault="008B1C84" w:rsidP="006E11F4">
      <w:pPr>
        <w:autoSpaceDE w:val="0"/>
        <w:autoSpaceDN w:val="0"/>
        <w:adjustRightInd w:val="0"/>
        <w:spacing w:after="0" w:line="240" w:lineRule="auto"/>
        <w:jc w:val="center"/>
        <w:rPr>
          <w:noProof/>
        </w:rPr>
      </w:pPr>
    </w:p>
    <w:p w14:paraId="54CFB872" w14:textId="21DF9643" w:rsidR="00374426" w:rsidRDefault="00374426" w:rsidP="00374426">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3C3006">
        <w:rPr>
          <w:rFonts w:ascii="Segoe UI Light" w:eastAsiaTheme="majorEastAsia" w:hAnsi="Segoe UI Light" w:cs="Segoe UI Light"/>
          <w:color w:val="262626" w:themeColor="text1" w:themeTint="D9"/>
          <w:sz w:val="20"/>
          <w:szCs w:val="20"/>
          <w:lang w:val="es-ES"/>
        </w:rPr>
        <w:t>Como se observa</w:t>
      </w:r>
      <w:r w:rsidR="0099662E" w:rsidRPr="003C3006">
        <w:rPr>
          <w:rFonts w:ascii="Segoe UI Light" w:eastAsiaTheme="majorEastAsia" w:hAnsi="Segoe UI Light" w:cs="Segoe UI Light"/>
          <w:color w:val="262626" w:themeColor="text1" w:themeTint="D9"/>
          <w:sz w:val="20"/>
          <w:szCs w:val="20"/>
          <w:lang w:val="es-ES"/>
        </w:rPr>
        <w:t xml:space="preserve">, en la </w:t>
      </w:r>
      <w:r w:rsidRPr="003C3006">
        <w:rPr>
          <w:rFonts w:ascii="Segoe UI Light" w:eastAsiaTheme="majorEastAsia" w:hAnsi="Segoe UI Light" w:cs="Segoe UI Light"/>
          <w:color w:val="262626" w:themeColor="text1" w:themeTint="D9"/>
          <w:sz w:val="20"/>
          <w:szCs w:val="20"/>
          <w:lang w:val="es-ES"/>
        </w:rPr>
        <w:t xml:space="preserve">  ponderación de los cuatro </w:t>
      </w:r>
      <w:r w:rsidR="003C3006" w:rsidRPr="003C3006">
        <w:rPr>
          <w:rFonts w:ascii="Segoe UI Light" w:eastAsiaTheme="majorEastAsia" w:hAnsi="Segoe UI Light" w:cs="Segoe UI Light"/>
          <w:color w:val="262626" w:themeColor="text1" w:themeTint="D9"/>
          <w:sz w:val="20"/>
          <w:szCs w:val="20"/>
          <w:lang w:val="es-ES"/>
        </w:rPr>
        <w:t>factores, se</w:t>
      </w:r>
      <w:r w:rsidR="00B36F75" w:rsidRPr="003C3006">
        <w:rPr>
          <w:rFonts w:ascii="Segoe UI Light" w:eastAsiaTheme="majorEastAsia" w:hAnsi="Segoe UI Light" w:cs="Segoe UI Light"/>
          <w:color w:val="262626" w:themeColor="text1" w:themeTint="D9"/>
          <w:sz w:val="20"/>
          <w:szCs w:val="20"/>
          <w:lang w:val="es-ES"/>
        </w:rPr>
        <w:t xml:space="preserve"> asignó a Responsabilidad y Complejidad del Cargo, un peso del 40% respectivamente</w:t>
      </w:r>
      <w:r w:rsidR="00E436B0" w:rsidRPr="003C3006">
        <w:rPr>
          <w:rFonts w:ascii="Segoe UI Light" w:eastAsiaTheme="majorEastAsia" w:hAnsi="Segoe UI Light" w:cs="Segoe UI Light"/>
          <w:color w:val="262626" w:themeColor="text1" w:themeTint="D9"/>
          <w:sz w:val="20"/>
          <w:szCs w:val="20"/>
          <w:lang w:val="es-ES"/>
        </w:rPr>
        <w:t>, p</w:t>
      </w:r>
      <w:r w:rsidR="00B36F75" w:rsidRPr="003C3006">
        <w:rPr>
          <w:rFonts w:ascii="Segoe UI Light" w:eastAsiaTheme="majorEastAsia" w:hAnsi="Segoe UI Light" w:cs="Segoe UI Light"/>
          <w:color w:val="262626" w:themeColor="text1" w:themeTint="D9"/>
          <w:sz w:val="20"/>
          <w:szCs w:val="20"/>
          <w:lang w:val="es-ES"/>
        </w:rPr>
        <w:t>ara los factores de Requisitos y Experiencia</w:t>
      </w:r>
      <w:r w:rsidR="00F0076A" w:rsidRPr="003C3006">
        <w:rPr>
          <w:rFonts w:ascii="Segoe UI Light" w:eastAsiaTheme="majorEastAsia" w:hAnsi="Segoe UI Light" w:cs="Segoe UI Light"/>
          <w:color w:val="262626" w:themeColor="text1" w:themeTint="D9"/>
          <w:sz w:val="20"/>
          <w:szCs w:val="20"/>
          <w:lang w:val="es-ES"/>
        </w:rPr>
        <w:t xml:space="preserve"> y</w:t>
      </w:r>
      <w:r w:rsidR="0099662E" w:rsidRPr="003C3006">
        <w:rPr>
          <w:rFonts w:ascii="Segoe UI Light" w:eastAsiaTheme="majorEastAsia" w:hAnsi="Segoe UI Light" w:cs="Segoe UI Light"/>
          <w:color w:val="262626" w:themeColor="text1" w:themeTint="D9"/>
          <w:sz w:val="20"/>
          <w:szCs w:val="20"/>
          <w:lang w:val="es-ES"/>
        </w:rPr>
        <w:t xml:space="preserve"> a</w:t>
      </w:r>
      <w:r w:rsidR="00E436B0" w:rsidRPr="003C3006">
        <w:rPr>
          <w:rFonts w:ascii="Segoe UI Light" w:eastAsiaTheme="majorEastAsia" w:hAnsi="Segoe UI Light" w:cs="Segoe UI Light"/>
          <w:color w:val="262626" w:themeColor="text1" w:themeTint="D9"/>
          <w:sz w:val="20"/>
          <w:szCs w:val="20"/>
          <w:lang w:val="es-ES"/>
        </w:rPr>
        <w:t xml:space="preserve"> </w:t>
      </w:r>
      <w:r w:rsidR="00B36F75" w:rsidRPr="003C3006">
        <w:rPr>
          <w:rFonts w:ascii="Segoe UI Light" w:eastAsiaTheme="majorEastAsia" w:hAnsi="Segoe UI Light" w:cs="Segoe UI Light"/>
          <w:color w:val="262626" w:themeColor="text1" w:themeTint="D9"/>
          <w:sz w:val="20"/>
          <w:szCs w:val="20"/>
          <w:lang w:val="es-ES"/>
        </w:rPr>
        <w:t>Condiciones de Trabajo</w:t>
      </w:r>
      <w:r w:rsidR="00E436B0" w:rsidRPr="003C3006">
        <w:rPr>
          <w:rFonts w:ascii="Segoe UI Light" w:eastAsiaTheme="majorEastAsia" w:hAnsi="Segoe UI Light" w:cs="Segoe UI Light"/>
          <w:color w:val="262626" w:themeColor="text1" w:themeTint="D9"/>
          <w:sz w:val="20"/>
          <w:szCs w:val="20"/>
          <w:lang w:val="es-ES"/>
        </w:rPr>
        <w:t>,</w:t>
      </w:r>
      <w:r w:rsidR="00B36F75" w:rsidRPr="003C3006">
        <w:rPr>
          <w:rFonts w:ascii="Segoe UI Light" w:eastAsiaTheme="majorEastAsia" w:hAnsi="Segoe UI Light" w:cs="Segoe UI Light"/>
          <w:color w:val="262626" w:themeColor="text1" w:themeTint="D9"/>
          <w:sz w:val="20"/>
          <w:szCs w:val="20"/>
          <w:lang w:val="es-ES"/>
        </w:rPr>
        <w:t xml:space="preserve"> un 10</w:t>
      </w:r>
      <w:r w:rsidR="00245238" w:rsidRPr="003C3006">
        <w:rPr>
          <w:rFonts w:ascii="Segoe UI Light" w:eastAsiaTheme="majorEastAsia" w:hAnsi="Segoe UI Light" w:cs="Segoe UI Light"/>
          <w:color w:val="262626" w:themeColor="text1" w:themeTint="D9"/>
          <w:sz w:val="20"/>
          <w:szCs w:val="20"/>
          <w:lang w:val="es-ES"/>
        </w:rPr>
        <w:t>%, mismo</w:t>
      </w:r>
      <w:r w:rsidR="00B36F75" w:rsidRPr="003C3006">
        <w:rPr>
          <w:rFonts w:ascii="Segoe UI Light" w:eastAsiaTheme="majorEastAsia" w:hAnsi="Segoe UI Light" w:cs="Segoe UI Light"/>
          <w:color w:val="262626" w:themeColor="text1" w:themeTint="D9"/>
          <w:sz w:val="20"/>
          <w:szCs w:val="20"/>
          <w:lang w:val="es-ES"/>
        </w:rPr>
        <w:t xml:space="preserve"> valor para ambos.</w:t>
      </w:r>
      <w:r w:rsidR="00B36F75">
        <w:rPr>
          <w:rFonts w:ascii="Segoe UI Light" w:eastAsiaTheme="majorEastAsia" w:hAnsi="Segoe UI Light" w:cs="Segoe UI Light"/>
          <w:color w:val="262626" w:themeColor="text1" w:themeTint="D9"/>
          <w:sz w:val="20"/>
          <w:szCs w:val="20"/>
          <w:lang w:val="es-ES"/>
        </w:rPr>
        <w:t xml:space="preserve"> </w:t>
      </w:r>
    </w:p>
    <w:p w14:paraId="5FFA1844" w14:textId="1881DA86" w:rsidR="00BA5C71" w:rsidRDefault="00BA5C71" w:rsidP="00374426">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8A8F6C9" w14:textId="7D616BD0" w:rsidR="00BA5C71" w:rsidRDefault="00BA5C71" w:rsidP="00374426">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bookmarkStart w:id="97" w:name="_Hlk160385747"/>
      <w:r w:rsidRPr="009816CF">
        <w:rPr>
          <w:rFonts w:ascii="Segoe UI Light" w:eastAsiaTheme="majorEastAsia" w:hAnsi="Segoe UI Light" w:cs="Segoe UI Light"/>
          <w:color w:val="262626" w:themeColor="text1" w:themeTint="D9"/>
          <w:sz w:val="20"/>
          <w:szCs w:val="20"/>
          <w:lang w:val="es-ES"/>
        </w:rPr>
        <w:t>Una vez ponderados los Factores, se realizó el mismo ejercicio con los subfactores, distribuyendo entre estos los porcentajes asignados al factor correspondiente.  Veamos en detalle la distribución</w:t>
      </w:r>
      <w:r w:rsidR="006A2072" w:rsidRPr="009816CF">
        <w:rPr>
          <w:rFonts w:ascii="Segoe UI Light" w:eastAsiaTheme="majorEastAsia" w:hAnsi="Segoe UI Light" w:cs="Segoe UI Light"/>
          <w:color w:val="262626" w:themeColor="text1" w:themeTint="D9"/>
          <w:sz w:val="20"/>
          <w:szCs w:val="20"/>
          <w:lang w:val="es-ES"/>
        </w:rPr>
        <w:t>.</w:t>
      </w:r>
    </w:p>
    <w:p w14:paraId="3DA63AD9" w14:textId="0B27F62A" w:rsidR="00374426" w:rsidRDefault="00374426" w:rsidP="006E11F4">
      <w:pPr>
        <w:autoSpaceDE w:val="0"/>
        <w:autoSpaceDN w:val="0"/>
        <w:adjustRightInd w:val="0"/>
        <w:spacing w:after="0" w:line="240" w:lineRule="auto"/>
        <w:jc w:val="center"/>
        <w:rPr>
          <w:rFonts w:ascii="Segoe UI Light" w:eastAsiaTheme="majorEastAsia" w:hAnsi="Segoe UI Light" w:cs="Segoe UI Light"/>
          <w:color w:val="262626" w:themeColor="text1" w:themeTint="D9"/>
          <w:sz w:val="20"/>
          <w:szCs w:val="20"/>
          <w:lang w:val="es-ES"/>
        </w:rPr>
      </w:pPr>
    </w:p>
    <w:p w14:paraId="171B58C4" w14:textId="7C84354D" w:rsidR="007743C3" w:rsidRPr="000A641F" w:rsidRDefault="00381278" w:rsidP="006E11F4">
      <w:pPr>
        <w:autoSpaceDE w:val="0"/>
        <w:autoSpaceDN w:val="0"/>
        <w:adjustRightInd w:val="0"/>
        <w:spacing w:after="0" w:line="240" w:lineRule="auto"/>
        <w:jc w:val="center"/>
        <w:rPr>
          <w:rFonts w:ascii="Segoe UI Light" w:eastAsiaTheme="majorEastAsia" w:hAnsi="Segoe UI Light" w:cs="Segoe UI Light"/>
          <w:b/>
          <w:bCs/>
          <w:color w:val="1D9358"/>
          <w:sz w:val="20"/>
          <w:szCs w:val="20"/>
          <w:lang w:val="es-ES"/>
        </w:rPr>
      </w:pPr>
      <w:r w:rsidRPr="000A641F">
        <w:rPr>
          <w:rFonts w:ascii="Segoe UI Light" w:eastAsiaTheme="majorEastAsia" w:hAnsi="Segoe UI Light" w:cs="Segoe UI Light"/>
          <w:b/>
          <w:bCs/>
          <w:color w:val="1D9358"/>
          <w:sz w:val="20"/>
          <w:szCs w:val="20"/>
          <w:lang w:val="es-ES"/>
        </w:rPr>
        <w:t>Tabla de Ponderación</w:t>
      </w:r>
    </w:p>
    <w:tbl>
      <w:tblPr>
        <w:tblStyle w:val="Tablaconcuadrcula"/>
        <w:tblW w:w="0" w:type="auto"/>
        <w:jc w:val="center"/>
        <w:tblLook w:val="04A0" w:firstRow="1" w:lastRow="0" w:firstColumn="1" w:lastColumn="0" w:noHBand="0" w:noVBand="1"/>
      </w:tblPr>
      <w:tblGrid>
        <w:gridCol w:w="3885"/>
        <w:gridCol w:w="1272"/>
        <w:gridCol w:w="1805"/>
      </w:tblGrid>
      <w:tr w:rsidR="00ED5130" w:rsidRPr="007743C3" w14:paraId="2B8EB343" w14:textId="77777777" w:rsidTr="00D762CD">
        <w:trPr>
          <w:tblHeader/>
          <w:jc w:val="center"/>
        </w:trPr>
        <w:tc>
          <w:tcPr>
            <w:tcW w:w="0" w:type="auto"/>
            <w:shd w:val="clear" w:color="auto" w:fill="1D9358"/>
          </w:tcPr>
          <w:p w14:paraId="7C2269A9" w14:textId="0EBBFE07" w:rsidR="007743C3" w:rsidRPr="007743C3" w:rsidRDefault="007743C3" w:rsidP="006E11F4">
            <w:pPr>
              <w:autoSpaceDE w:val="0"/>
              <w:autoSpaceDN w:val="0"/>
              <w:adjustRightInd w:val="0"/>
              <w:jc w:val="center"/>
              <w:rPr>
                <w:rFonts w:ascii="Segoe UI Light" w:eastAsiaTheme="majorEastAsia" w:hAnsi="Segoe UI Light" w:cs="Segoe UI Light"/>
                <w:b/>
                <w:bCs/>
                <w:noProof/>
                <w:color w:val="FFFFFF" w:themeColor="background1"/>
                <w:sz w:val="20"/>
                <w:szCs w:val="20"/>
                <w:lang w:val="es-ES"/>
              </w:rPr>
            </w:pPr>
            <w:r w:rsidRPr="007743C3">
              <w:rPr>
                <w:rFonts w:ascii="Segoe UI Light" w:eastAsiaTheme="majorEastAsia" w:hAnsi="Segoe UI Light" w:cs="Segoe UI Light"/>
                <w:b/>
                <w:bCs/>
                <w:noProof/>
                <w:color w:val="FFFFFF" w:themeColor="background1"/>
                <w:sz w:val="20"/>
                <w:szCs w:val="20"/>
                <w:lang w:val="es-ES"/>
              </w:rPr>
              <w:t>Factores</w:t>
            </w:r>
          </w:p>
        </w:tc>
        <w:tc>
          <w:tcPr>
            <w:tcW w:w="1272" w:type="dxa"/>
            <w:shd w:val="clear" w:color="auto" w:fill="1D9358"/>
          </w:tcPr>
          <w:p w14:paraId="4F3C7C58" w14:textId="73875129" w:rsidR="007743C3" w:rsidRPr="007743C3" w:rsidRDefault="007743C3" w:rsidP="006E11F4">
            <w:pPr>
              <w:autoSpaceDE w:val="0"/>
              <w:autoSpaceDN w:val="0"/>
              <w:adjustRightInd w:val="0"/>
              <w:jc w:val="center"/>
              <w:rPr>
                <w:rFonts w:ascii="Segoe UI Light" w:eastAsiaTheme="majorEastAsia" w:hAnsi="Segoe UI Light" w:cs="Segoe UI Light"/>
                <w:b/>
                <w:bCs/>
                <w:noProof/>
                <w:color w:val="FFFFFF" w:themeColor="background1"/>
                <w:sz w:val="20"/>
                <w:szCs w:val="20"/>
                <w:lang w:val="es-ES"/>
              </w:rPr>
            </w:pPr>
            <w:r w:rsidRPr="007743C3">
              <w:rPr>
                <w:rFonts w:ascii="Segoe UI Light" w:eastAsiaTheme="majorEastAsia" w:hAnsi="Segoe UI Light" w:cs="Segoe UI Light"/>
                <w:b/>
                <w:bCs/>
                <w:noProof/>
                <w:color w:val="FFFFFF" w:themeColor="background1"/>
                <w:sz w:val="20"/>
                <w:szCs w:val="20"/>
                <w:lang w:val="es-ES"/>
              </w:rPr>
              <w:t>Ponderación</w:t>
            </w:r>
          </w:p>
        </w:tc>
        <w:tc>
          <w:tcPr>
            <w:tcW w:w="1805" w:type="dxa"/>
            <w:shd w:val="clear" w:color="auto" w:fill="1D9358"/>
          </w:tcPr>
          <w:p w14:paraId="5E7B10DC" w14:textId="19183C68" w:rsidR="007743C3" w:rsidRPr="007743C3" w:rsidRDefault="007743C3" w:rsidP="006E11F4">
            <w:pPr>
              <w:autoSpaceDE w:val="0"/>
              <w:autoSpaceDN w:val="0"/>
              <w:adjustRightInd w:val="0"/>
              <w:jc w:val="center"/>
              <w:rPr>
                <w:rFonts w:ascii="Segoe UI Light" w:eastAsiaTheme="majorEastAsia" w:hAnsi="Segoe UI Light" w:cs="Segoe UI Light"/>
                <w:b/>
                <w:bCs/>
                <w:noProof/>
                <w:color w:val="FFFFFF" w:themeColor="background1"/>
                <w:sz w:val="20"/>
                <w:szCs w:val="20"/>
                <w:lang w:val="es-ES"/>
              </w:rPr>
            </w:pPr>
            <w:r w:rsidRPr="007743C3">
              <w:rPr>
                <w:rFonts w:ascii="Segoe UI Light" w:eastAsiaTheme="majorEastAsia" w:hAnsi="Segoe UI Light" w:cs="Segoe UI Light"/>
                <w:b/>
                <w:bCs/>
                <w:noProof/>
                <w:color w:val="FFFFFF" w:themeColor="background1"/>
                <w:sz w:val="20"/>
                <w:szCs w:val="20"/>
                <w:lang w:val="es-ES"/>
              </w:rPr>
              <w:t>Número de Puntos</w:t>
            </w:r>
          </w:p>
        </w:tc>
      </w:tr>
      <w:tr w:rsidR="007743C3" w14:paraId="76EE7522" w14:textId="77777777" w:rsidTr="00427CB6">
        <w:trPr>
          <w:jc w:val="center"/>
        </w:trPr>
        <w:tc>
          <w:tcPr>
            <w:tcW w:w="0" w:type="auto"/>
            <w:shd w:val="clear" w:color="auto" w:fill="EDF7F0"/>
          </w:tcPr>
          <w:p w14:paraId="1C7FDF58" w14:textId="17C400E5" w:rsidR="007743C3" w:rsidRPr="00427CB6" w:rsidRDefault="007743C3" w:rsidP="007743C3">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Responsabilidad</w:t>
            </w:r>
          </w:p>
        </w:tc>
        <w:tc>
          <w:tcPr>
            <w:tcW w:w="1272" w:type="dxa"/>
            <w:shd w:val="clear" w:color="auto" w:fill="EDF7F0"/>
          </w:tcPr>
          <w:p w14:paraId="70A7E9D0" w14:textId="20794A6F"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40%</w:t>
            </w:r>
          </w:p>
        </w:tc>
        <w:tc>
          <w:tcPr>
            <w:tcW w:w="1805" w:type="dxa"/>
            <w:shd w:val="clear" w:color="auto" w:fill="EDF7F0"/>
          </w:tcPr>
          <w:p w14:paraId="74C1CF43" w14:textId="4ABDB54B"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1200</w:t>
            </w:r>
          </w:p>
        </w:tc>
      </w:tr>
      <w:tr w:rsidR="007743C3" w:rsidRPr="007743C3" w14:paraId="1D7EC59B" w14:textId="77777777" w:rsidTr="00427CB6">
        <w:trPr>
          <w:jc w:val="center"/>
        </w:trPr>
        <w:tc>
          <w:tcPr>
            <w:tcW w:w="0" w:type="auto"/>
          </w:tcPr>
          <w:p w14:paraId="19471567" w14:textId="4BF26002" w:rsidR="007743C3" w:rsidRPr="007743C3" w:rsidRDefault="007743C3"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7743C3">
              <w:rPr>
                <w:rFonts w:ascii="Segoe UI Light" w:eastAsiaTheme="majorEastAsia" w:hAnsi="Segoe UI Light" w:cs="Segoe UI Light"/>
                <w:noProof/>
                <w:color w:val="262626" w:themeColor="text1" w:themeTint="D9"/>
                <w:sz w:val="16"/>
                <w:szCs w:val="16"/>
                <w:lang w:val="es-ES"/>
              </w:rPr>
              <w:t>Por funciones</w:t>
            </w:r>
          </w:p>
        </w:tc>
        <w:tc>
          <w:tcPr>
            <w:tcW w:w="1272" w:type="dxa"/>
          </w:tcPr>
          <w:p w14:paraId="570CCAC9" w14:textId="30C13D47"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60%</w:t>
            </w:r>
          </w:p>
        </w:tc>
        <w:tc>
          <w:tcPr>
            <w:tcW w:w="1805" w:type="dxa"/>
          </w:tcPr>
          <w:p w14:paraId="20CC6DF8" w14:textId="5252A2CD"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720</w:t>
            </w:r>
          </w:p>
        </w:tc>
      </w:tr>
      <w:tr w:rsidR="007743C3" w:rsidRPr="007743C3" w14:paraId="168C23E0" w14:textId="77777777" w:rsidTr="00427CB6">
        <w:trPr>
          <w:jc w:val="center"/>
        </w:trPr>
        <w:tc>
          <w:tcPr>
            <w:tcW w:w="0" w:type="auto"/>
          </w:tcPr>
          <w:p w14:paraId="72163B48" w14:textId="6C2CBCB6" w:rsidR="007743C3" w:rsidRPr="007743C3" w:rsidRDefault="00427CB6"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427CB6">
              <w:rPr>
                <w:rFonts w:ascii="Segoe UI Light" w:eastAsiaTheme="majorEastAsia" w:hAnsi="Segoe UI Light" w:cs="Segoe UI Light"/>
                <w:noProof/>
                <w:color w:val="262626" w:themeColor="text1" w:themeTint="D9"/>
                <w:sz w:val="16"/>
                <w:szCs w:val="16"/>
                <w:lang w:val="es-ES"/>
              </w:rPr>
              <w:t>Por manejo de Equipos, Materiales y Recursos Públicos</w:t>
            </w:r>
          </w:p>
        </w:tc>
        <w:tc>
          <w:tcPr>
            <w:tcW w:w="1272" w:type="dxa"/>
          </w:tcPr>
          <w:p w14:paraId="59ED340A" w14:textId="294FB650"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10%</w:t>
            </w:r>
          </w:p>
        </w:tc>
        <w:tc>
          <w:tcPr>
            <w:tcW w:w="1805" w:type="dxa"/>
          </w:tcPr>
          <w:p w14:paraId="7BF23946" w14:textId="29AA9ACF"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120</w:t>
            </w:r>
          </w:p>
        </w:tc>
      </w:tr>
      <w:tr w:rsidR="007743C3" w:rsidRPr="007743C3" w14:paraId="333BB7AC" w14:textId="77777777" w:rsidTr="00427CB6">
        <w:trPr>
          <w:jc w:val="center"/>
        </w:trPr>
        <w:tc>
          <w:tcPr>
            <w:tcW w:w="0" w:type="auto"/>
          </w:tcPr>
          <w:p w14:paraId="1948FC27" w14:textId="6211991A" w:rsidR="007743C3" w:rsidRPr="007743C3" w:rsidRDefault="00ED5130"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Por relaciones</w:t>
            </w:r>
          </w:p>
        </w:tc>
        <w:tc>
          <w:tcPr>
            <w:tcW w:w="1272" w:type="dxa"/>
          </w:tcPr>
          <w:p w14:paraId="1FFE2B5A" w14:textId="02D9E286"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10%</w:t>
            </w:r>
          </w:p>
        </w:tc>
        <w:tc>
          <w:tcPr>
            <w:tcW w:w="1805" w:type="dxa"/>
          </w:tcPr>
          <w:p w14:paraId="74D1E499" w14:textId="55A45A39"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120</w:t>
            </w:r>
          </w:p>
        </w:tc>
      </w:tr>
      <w:tr w:rsidR="007743C3" w:rsidRPr="007743C3" w14:paraId="2EF57BCA" w14:textId="77777777" w:rsidTr="00427CB6">
        <w:trPr>
          <w:jc w:val="center"/>
        </w:trPr>
        <w:tc>
          <w:tcPr>
            <w:tcW w:w="0" w:type="auto"/>
          </w:tcPr>
          <w:p w14:paraId="3162639F" w14:textId="5B4B0415" w:rsidR="007743C3" w:rsidRPr="007743C3" w:rsidRDefault="00ED5130"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Supervis</w:t>
            </w:r>
            <w:r w:rsidR="00AF7227">
              <w:rPr>
                <w:rFonts w:ascii="Segoe UI Light" w:eastAsiaTheme="majorEastAsia" w:hAnsi="Segoe UI Light" w:cs="Segoe UI Light"/>
                <w:noProof/>
                <w:color w:val="262626" w:themeColor="text1" w:themeTint="D9"/>
                <w:sz w:val="16"/>
                <w:szCs w:val="16"/>
                <w:lang w:val="es-ES"/>
              </w:rPr>
              <w:t>i</w:t>
            </w:r>
            <w:r>
              <w:rPr>
                <w:rFonts w:ascii="Segoe UI Light" w:eastAsiaTheme="majorEastAsia" w:hAnsi="Segoe UI Light" w:cs="Segoe UI Light"/>
                <w:noProof/>
                <w:color w:val="262626" w:themeColor="text1" w:themeTint="D9"/>
                <w:sz w:val="16"/>
                <w:szCs w:val="16"/>
                <w:lang w:val="es-ES"/>
              </w:rPr>
              <w:t xml:space="preserve">ón recibida </w:t>
            </w:r>
          </w:p>
        </w:tc>
        <w:tc>
          <w:tcPr>
            <w:tcW w:w="1272" w:type="dxa"/>
          </w:tcPr>
          <w:p w14:paraId="2694A49A" w14:textId="779D6611"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10%</w:t>
            </w:r>
          </w:p>
        </w:tc>
        <w:tc>
          <w:tcPr>
            <w:tcW w:w="1805" w:type="dxa"/>
          </w:tcPr>
          <w:p w14:paraId="2F7B799E" w14:textId="6A00BC3E"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120</w:t>
            </w:r>
          </w:p>
        </w:tc>
      </w:tr>
      <w:tr w:rsidR="007743C3" w:rsidRPr="007743C3" w14:paraId="53C3C939" w14:textId="77777777" w:rsidTr="00427CB6">
        <w:trPr>
          <w:jc w:val="center"/>
        </w:trPr>
        <w:tc>
          <w:tcPr>
            <w:tcW w:w="0" w:type="auto"/>
          </w:tcPr>
          <w:p w14:paraId="483DFF54" w14:textId="1305A58C" w:rsidR="007743C3" w:rsidRPr="007743C3" w:rsidRDefault="00ED5130"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Supervisión ejercida</w:t>
            </w:r>
            <w:r w:rsidR="003E6E07">
              <w:rPr>
                <w:noProof/>
              </w:rPr>
              <w:t xml:space="preserve"> </w:t>
            </w:r>
          </w:p>
        </w:tc>
        <w:tc>
          <w:tcPr>
            <w:tcW w:w="1272" w:type="dxa"/>
          </w:tcPr>
          <w:p w14:paraId="0D790BB7" w14:textId="529FBAF8"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10%</w:t>
            </w:r>
          </w:p>
        </w:tc>
        <w:tc>
          <w:tcPr>
            <w:tcW w:w="1805" w:type="dxa"/>
          </w:tcPr>
          <w:p w14:paraId="77C328EB" w14:textId="68337F1F" w:rsidR="007743C3" w:rsidRPr="007743C3"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120</w:t>
            </w:r>
          </w:p>
        </w:tc>
      </w:tr>
      <w:tr w:rsidR="007743C3" w14:paraId="4C91B24A" w14:textId="77777777" w:rsidTr="00427CB6">
        <w:trPr>
          <w:jc w:val="center"/>
        </w:trPr>
        <w:tc>
          <w:tcPr>
            <w:tcW w:w="0" w:type="auto"/>
            <w:shd w:val="clear" w:color="auto" w:fill="EDF7F0"/>
          </w:tcPr>
          <w:p w14:paraId="321E4EDF" w14:textId="4C806CA8" w:rsidR="007743C3" w:rsidRPr="00427CB6" w:rsidRDefault="007743C3" w:rsidP="007743C3">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Complejidad del Cargo</w:t>
            </w:r>
          </w:p>
        </w:tc>
        <w:tc>
          <w:tcPr>
            <w:tcW w:w="1272" w:type="dxa"/>
            <w:shd w:val="clear" w:color="auto" w:fill="EDF7F0"/>
          </w:tcPr>
          <w:p w14:paraId="4FC49C0D" w14:textId="4E9EC29A"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40%</w:t>
            </w:r>
          </w:p>
        </w:tc>
        <w:tc>
          <w:tcPr>
            <w:tcW w:w="1805" w:type="dxa"/>
            <w:shd w:val="clear" w:color="auto" w:fill="EDF7F0"/>
          </w:tcPr>
          <w:p w14:paraId="44A36CCC" w14:textId="5983388F"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1200</w:t>
            </w:r>
          </w:p>
        </w:tc>
      </w:tr>
      <w:tr w:rsidR="00427CB6" w:rsidRPr="00ED5130" w14:paraId="66B159FB" w14:textId="77777777" w:rsidTr="00427CB6">
        <w:trPr>
          <w:jc w:val="center"/>
        </w:trPr>
        <w:tc>
          <w:tcPr>
            <w:tcW w:w="0" w:type="auto"/>
          </w:tcPr>
          <w:p w14:paraId="3605237B" w14:textId="00A16117" w:rsidR="007743C3" w:rsidRPr="00ED5130" w:rsidRDefault="00ED5130" w:rsidP="007743C3">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ED5130">
              <w:rPr>
                <w:rFonts w:ascii="Segoe UI Light" w:eastAsiaTheme="majorEastAsia" w:hAnsi="Segoe UI Light" w:cs="Segoe UI Light"/>
                <w:noProof/>
                <w:color w:val="262626" w:themeColor="text1" w:themeTint="D9"/>
                <w:sz w:val="16"/>
                <w:szCs w:val="16"/>
                <w:lang w:val="es-ES"/>
              </w:rPr>
              <w:t>Dificultad técnica y administrativa</w:t>
            </w:r>
          </w:p>
        </w:tc>
        <w:tc>
          <w:tcPr>
            <w:tcW w:w="1272" w:type="dxa"/>
          </w:tcPr>
          <w:p w14:paraId="7E2EED16" w14:textId="1E6B0542" w:rsidR="007743C3" w:rsidRPr="00ED5130"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60%</w:t>
            </w:r>
          </w:p>
        </w:tc>
        <w:tc>
          <w:tcPr>
            <w:tcW w:w="1805" w:type="dxa"/>
          </w:tcPr>
          <w:p w14:paraId="694A692A" w14:textId="6760B4BB" w:rsidR="007743C3" w:rsidRPr="00ED5130"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720</w:t>
            </w:r>
          </w:p>
        </w:tc>
      </w:tr>
      <w:tr w:rsidR="00ED5130" w:rsidRPr="00ED5130" w14:paraId="5A58EEF7" w14:textId="77777777" w:rsidTr="00427CB6">
        <w:trPr>
          <w:jc w:val="center"/>
        </w:trPr>
        <w:tc>
          <w:tcPr>
            <w:tcW w:w="0" w:type="auto"/>
            <w:shd w:val="clear" w:color="auto" w:fill="FFFFFF" w:themeFill="background1"/>
          </w:tcPr>
          <w:p w14:paraId="3DE8A3D7" w14:textId="73103CF3" w:rsidR="00ED5130" w:rsidRPr="00ED5130" w:rsidRDefault="00472761" w:rsidP="007743C3">
            <w:pPr>
              <w:autoSpaceDE w:val="0"/>
              <w:autoSpaceDN w:val="0"/>
              <w:adjustRightInd w:val="0"/>
              <w:rPr>
                <w:rFonts w:ascii="Segoe UI Light" w:eastAsiaTheme="majorEastAsia" w:hAnsi="Segoe UI Light" w:cs="Segoe UI Light"/>
                <w:noProof/>
                <w:sz w:val="16"/>
                <w:szCs w:val="16"/>
                <w:lang w:val="es-ES"/>
              </w:rPr>
            </w:pPr>
            <w:r w:rsidRPr="00ED5130">
              <w:rPr>
                <w:rFonts w:ascii="Segoe UI Light" w:eastAsiaTheme="majorEastAsia" w:hAnsi="Segoe UI Light" w:cs="Segoe UI Light"/>
                <w:noProof/>
                <w:sz w:val="16"/>
                <w:szCs w:val="16"/>
                <w:lang w:val="es-ES"/>
              </w:rPr>
              <w:t>Consecuencias del error</w:t>
            </w:r>
          </w:p>
        </w:tc>
        <w:tc>
          <w:tcPr>
            <w:tcW w:w="1272" w:type="dxa"/>
            <w:shd w:val="clear" w:color="auto" w:fill="FFFFFF" w:themeFill="background1"/>
          </w:tcPr>
          <w:p w14:paraId="20E239D0" w14:textId="6C3D7066" w:rsidR="00ED5130" w:rsidRPr="00ED5130" w:rsidRDefault="00427CB6" w:rsidP="00427CB6">
            <w:pPr>
              <w:autoSpaceDE w:val="0"/>
              <w:autoSpaceDN w:val="0"/>
              <w:adjustRightInd w:val="0"/>
              <w:jc w:val="right"/>
              <w:rPr>
                <w:rFonts w:ascii="Segoe UI Light" w:eastAsiaTheme="majorEastAsia" w:hAnsi="Segoe UI Light" w:cs="Segoe UI Light"/>
                <w:noProof/>
                <w:sz w:val="16"/>
                <w:szCs w:val="16"/>
                <w:lang w:val="es-ES"/>
              </w:rPr>
            </w:pPr>
            <w:r>
              <w:rPr>
                <w:rFonts w:ascii="Segoe UI Light" w:eastAsiaTheme="majorEastAsia" w:hAnsi="Segoe UI Light" w:cs="Segoe UI Light"/>
                <w:noProof/>
                <w:sz w:val="16"/>
                <w:szCs w:val="16"/>
                <w:lang w:val="es-ES"/>
              </w:rPr>
              <w:t>30%</w:t>
            </w:r>
          </w:p>
        </w:tc>
        <w:tc>
          <w:tcPr>
            <w:tcW w:w="1805" w:type="dxa"/>
            <w:shd w:val="clear" w:color="auto" w:fill="FFFFFF" w:themeFill="background1"/>
          </w:tcPr>
          <w:p w14:paraId="21D097B6" w14:textId="5939476E" w:rsidR="00ED5130" w:rsidRPr="00ED5130" w:rsidRDefault="00427CB6" w:rsidP="00427CB6">
            <w:pPr>
              <w:autoSpaceDE w:val="0"/>
              <w:autoSpaceDN w:val="0"/>
              <w:adjustRightInd w:val="0"/>
              <w:jc w:val="right"/>
              <w:rPr>
                <w:rFonts w:ascii="Segoe UI Light" w:eastAsiaTheme="majorEastAsia" w:hAnsi="Segoe UI Light" w:cs="Segoe UI Light"/>
                <w:noProof/>
                <w:sz w:val="16"/>
                <w:szCs w:val="16"/>
                <w:lang w:val="es-ES"/>
              </w:rPr>
            </w:pPr>
            <w:r>
              <w:rPr>
                <w:rFonts w:ascii="Segoe UI Light" w:eastAsiaTheme="majorEastAsia" w:hAnsi="Segoe UI Light" w:cs="Segoe UI Light"/>
                <w:noProof/>
                <w:sz w:val="16"/>
                <w:szCs w:val="16"/>
                <w:lang w:val="es-ES"/>
              </w:rPr>
              <w:t>360</w:t>
            </w:r>
          </w:p>
        </w:tc>
      </w:tr>
      <w:tr w:rsidR="00ED5130" w:rsidRPr="00ED5130" w14:paraId="63E5279B" w14:textId="77777777" w:rsidTr="00427CB6">
        <w:trPr>
          <w:jc w:val="center"/>
        </w:trPr>
        <w:tc>
          <w:tcPr>
            <w:tcW w:w="0" w:type="auto"/>
            <w:shd w:val="clear" w:color="auto" w:fill="FFFFFF" w:themeFill="background1"/>
          </w:tcPr>
          <w:p w14:paraId="206E7EED" w14:textId="69656CEA" w:rsidR="00ED5130" w:rsidRPr="00ED5130" w:rsidRDefault="00472761" w:rsidP="007743C3">
            <w:pPr>
              <w:autoSpaceDE w:val="0"/>
              <w:autoSpaceDN w:val="0"/>
              <w:adjustRightInd w:val="0"/>
              <w:rPr>
                <w:rFonts w:ascii="Segoe UI Light" w:eastAsiaTheme="majorEastAsia" w:hAnsi="Segoe UI Light" w:cs="Segoe UI Light"/>
                <w:noProof/>
                <w:sz w:val="16"/>
                <w:szCs w:val="16"/>
                <w:lang w:val="es-ES"/>
              </w:rPr>
            </w:pPr>
            <w:r w:rsidRPr="00ED5130">
              <w:rPr>
                <w:rFonts w:ascii="Segoe UI Light" w:eastAsiaTheme="majorEastAsia" w:hAnsi="Segoe UI Light" w:cs="Segoe UI Light"/>
                <w:noProof/>
                <w:sz w:val="16"/>
                <w:szCs w:val="16"/>
                <w:lang w:val="es-ES"/>
              </w:rPr>
              <w:t>Grado de conflictividad</w:t>
            </w:r>
          </w:p>
        </w:tc>
        <w:tc>
          <w:tcPr>
            <w:tcW w:w="1272" w:type="dxa"/>
            <w:shd w:val="clear" w:color="auto" w:fill="FFFFFF" w:themeFill="background1"/>
          </w:tcPr>
          <w:p w14:paraId="4A080644" w14:textId="25CDFE95" w:rsidR="00ED5130" w:rsidRPr="00ED5130" w:rsidRDefault="00427CB6" w:rsidP="00427CB6">
            <w:pPr>
              <w:autoSpaceDE w:val="0"/>
              <w:autoSpaceDN w:val="0"/>
              <w:adjustRightInd w:val="0"/>
              <w:jc w:val="right"/>
              <w:rPr>
                <w:rFonts w:ascii="Segoe UI Light" w:eastAsiaTheme="majorEastAsia" w:hAnsi="Segoe UI Light" w:cs="Segoe UI Light"/>
                <w:noProof/>
                <w:sz w:val="16"/>
                <w:szCs w:val="16"/>
                <w:lang w:val="es-ES"/>
              </w:rPr>
            </w:pPr>
            <w:r>
              <w:rPr>
                <w:rFonts w:ascii="Segoe UI Light" w:eastAsiaTheme="majorEastAsia" w:hAnsi="Segoe UI Light" w:cs="Segoe UI Light"/>
                <w:noProof/>
                <w:sz w:val="16"/>
                <w:szCs w:val="16"/>
                <w:lang w:val="es-ES"/>
              </w:rPr>
              <w:t>10%</w:t>
            </w:r>
          </w:p>
        </w:tc>
        <w:tc>
          <w:tcPr>
            <w:tcW w:w="1805" w:type="dxa"/>
            <w:shd w:val="clear" w:color="auto" w:fill="FFFFFF" w:themeFill="background1"/>
          </w:tcPr>
          <w:p w14:paraId="30E53313" w14:textId="59603842" w:rsidR="00ED5130" w:rsidRPr="00ED5130" w:rsidRDefault="00427CB6" w:rsidP="00427CB6">
            <w:pPr>
              <w:autoSpaceDE w:val="0"/>
              <w:autoSpaceDN w:val="0"/>
              <w:adjustRightInd w:val="0"/>
              <w:jc w:val="right"/>
              <w:rPr>
                <w:rFonts w:ascii="Segoe UI Light" w:eastAsiaTheme="majorEastAsia" w:hAnsi="Segoe UI Light" w:cs="Segoe UI Light"/>
                <w:noProof/>
                <w:sz w:val="16"/>
                <w:szCs w:val="16"/>
                <w:lang w:val="es-ES"/>
              </w:rPr>
            </w:pPr>
            <w:r>
              <w:rPr>
                <w:rFonts w:ascii="Segoe UI Light" w:eastAsiaTheme="majorEastAsia" w:hAnsi="Segoe UI Light" w:cs="Segoe UI Light"/>
                <w:noProof/>
                <w:sz w:val="16"/>
                <w:szCs w:val="16"/>
                <w:lang w:val="es-ES"/>
              </w:rPr>
              <w:t>120</w:t>
            </w:r>
          </w:p>
        </w:tc>
      </w:tr>
      <w:tr w:rsidR="009816CF" w14:paraId="38745E97" w14:textId="77777777" w:rsidTr="00427CB6">
        <w:trPr>
          <w:jc w:val="center"/>
        </w:trPr>
        <w:tc>
          <w:tcPr>
            <w:tcW w:w="0" w:type="auto"/>
            <w:shd w:val="clear" w:color="auto" w:fill="EDF7F0"/>
          </w:tcPr>
          <w:p w14:paraId="3C4B7B6A" w14:textId="0069E475" w:rsidR="009816CF" w:rsidRPr="00427CB6" w:rsidRDefault="00072B08" w:rsidP="007743C3">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Condiciones de Trabajo</w:t>
            </w:r>
          </w:p>
        </w:tc>
        <w:tc>
          <w:tcPr>
            <w:tcW w:w="1272" w:type="dxa"/>
            <w:shd w:val="clear" w:color="auto" w:fill="EDF7F0"/>
          </w:tcPr>
          <w:p w14:paraId="36CA5B03" w14:textId="484E1570" w:rsidR="009816CF" w:rsidRPr="00427CB6" w:rsidRDefault="00072B08"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10%</w:t>
            </w:r>
          </w:p>
        </w:tc>
        <w:tc>
          <w:tcPr>
            <w:tcW w:w="1805" w:type="dxa"/>
            <w:shd w:val="clear" w:color="auto" w:fill="EDF7F0"/>
          </w:tcPr>
          <w:p w14:paraId="0C126333" w14:textId="6AE8263B" w:rsidR="009816CF" w:rsidRPr="00427CB6" w:rsidRDefault="00072B08"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300</w:t>
            </w:r>
          </w:p>
        </w:tc>
      </w:tr>
      <w:tr w:rsidR="009816CF" w14:paraId="5E613244" w14:textId="77777777" w:rsidTr="00072B08">
        <w:trPr>
          <w:jc w:val="center"/>
        </w:trPr>
        <w:tc>
          <w:tcPr>
            <w:tcW w:w="0" w:type="auto"/>
            <w:shd w:val="clear" w:color="auto" w:fill="auto"/>
          </w:tcPr>
          <w:p w14:paraId="635D9022" w14:textId="16F51974" w:rsidR="009816CF" w:rsidRPr="00072B08" w:rsidRDefault="00072B08" w:rsidP="007743C3">
            <w:pPr>
              <w:autoSpaceDE w:val="0"/>
              <w:autoSpaceDN w:val="0"/>
              <w:adjustRightInd w:val="0"/>
              <w:rPr>
                <w:rFonts w:ascii="Segoe UI Light" w:eastAsiaTheme="majorEastAsia" w:hAnsi="Segoe UI Light" w:cs="Segoe UI Light"/>
                <w:noProof/>
                <w:sz w:val="16"/>
                <w:szCs w:val="16"/>
                <w:lang w:val="es-ES"/>
              </w:rPr>
            </w:pPr>
            <w:r w:rsidRPr="00072B08">
              <w:rPr>
                <w:rFonts w:ascii="Segoe UI Light" w:eastAsiaTheme="majorEastAsia" w:hAnsi="Segoe UI Light" w:cs="Segoe UI Light"/>
                <w:noProof/>
                <w:sz w:val="16"/>
                <w:szCs w:val="16"/>
                <w:lang w:val="es-ES"/>
              </w:rPr>
              <w:t>Esfuerzo mental</w:t>
            </w:r>
          </w:p>
        </w:tc>
        <w:tc>
          <w:tcPr>
            <w:tcW w:w="1272" w:type="dxa"/>
            <w:shd w:val="clear" w:color="auto" w:fill="auto"/>
          </w:tcPr>
          <w:p w14:paraId="176F5AEB" w14:textId="0D7C018F" w:rsidR="009816CF" w:rsidRPr="00427CB6" w:rsidRDefault="00072B08" w:rsidP="00072B08">
            <w:pPr>
              <w:autoSpaceDE w:val="0"/>
              <w:autoSpaceDN w:val="0"/>
              <w:adjustRightInd w:val="0"/>
              <w:jc w:val="right"/>
              <w:rPr>
                <w:rFonts w:ascii="Segoe UI Light" w:eastAsiaTheme="majorEastAsia" w:hAnsi="Segoe UI Light" w:cs="Segoe UI Light"/>
                <w:b/>
                <w:bCs/>
                <w:noProof/>
                <w:sz w:val="20"/>
                <w:szCs w:val="20"/>
                <w:lang w:val="es-ES"/>
              </w:rPr>
            </w:pPr>
            <w:r>
              <w:rPr>
                <w:rFonts w:ascii="Segoe UI Light" w:eastAsiaTheme="majorEastAsia" w:hAnsi="Segoe UI Light" w:cs="Segoe UI Light"/>
                <w:noProof/>
                <w:color w:val="262626" w:themeColor="text1" w:themeTint="D9"/>
                <w:sz w:val="16"/>
                <w:szCs w:val="16"/>
                <w:lang w:val="es-ES"/>
              </w:rPr>
              <w:t>50%</w:t>
            </w:r>
          </w:p>
        </w:tc>
        <w:tc>
          <w:tcPr>
            <w:tcW w:w="1805" w:type="dxa"/>
            <w:shd w:val="clear" w:color="auto" w:fill="auto"/>
          </w:tcPr>
          <w:p w14:paraId="25FFB8CC" w14:textId="0C88E0C3" w:rsidR="009816CF" w:rsidRPr="00072B08" w:rsidRDefault="00072B08" w:rsidP="00072B08">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sidRPr="00072B08">
              <w:rPr>
                <w:rFonts w:ascii="Segoe UI Light" w:eastAsiaTheme="majorEastAsia" w:hAnsi="Segoe UI Light" w:cs="Segoe UI Light"/>
                <w:noProof/>
                <w:color w:val="262626" w:themeColor="text1" w:themeTint="D9"/>
                <w:sz w:val="16"/>
                <w:szCs w:val="16"/>
                <w:lang w:val="es-ES"/>
              </w:rPr>
              <w:t>150</w:t>
            </w:r>
          </w:p>
        </w:tc>
      </w:tr>
      <w:tr w:rsidR="00072B08" w14:paraId="37A631D5" w14:textId="77777777" w:rsidTr="00072B08">
        <w:trPr>
          <w:jc w:val="center"/>
        </w:trPr>
        <w:tc>
          <w:tcPr>
            <w:tcW w:w="0" w:type="auto"/>
            <w:shd w:val="clear" w:color="auto" w:fill="auto"/>
          </w:tcPr>
          <w:p w14:paraId="50146EDE" w14:textId="3401DB4A" w:rsidR="00072B08" w:rsidRPr="00072B08" w:rsidRDefault="00072B08" w:rsidP="00072B08">
            <w:pPr>
              <w:autoSpaceDE w:val="0"/>
              <w:autoSpaceDN w:val="0"/>
              <w:adjustRightInd w:val="0"/>
              <w:rPr>
                <w:rFonts w:ascii="Segoe UI Light" w:eastAsiaTheme="majorEastAsia" w:hAnsi="Segoe UI Light" w:cs="Segoe UI Light"/>
                <w:noProof/>
                <w:sz w:val="16"/>
                <w:szCs w:val="16"/>
                <w:lang w:val="es-ES"/>
              </w:rPr>
            </w:pPr>
            <w:r w:rsidRPr="00072B08">
              <w:rPr>
                <w:rFonts w:ascii="Segoe UI Light" w:eastAsiaTheme="majorEastAsia" w:hAnsi="Segoe UI Light" w:cs="Segoe UI Light"/>
                <w:noProof/>
                <w:sz w:val="16"/>
                <w:szCs w:val="16"/>
                <w:lang w:val="es-ES"/>
              </w:rPr>
              <w:t>Condiciones ambientales</w:t>
            </w:r>
          </w:p>
        </w:tc>
        <w:tc>
          <w:tcPr>
            <w:tcW w:w="1272" w:type="dxa"/>
            <w:shd w:val="clear" w:color="auto" w:fill="auto"/>
          </w:tcPr>
          <w:p w14:paraId="3AEE15FD" w14:textId="69C50A4B" w:rsidR="00072B08" w:rsidRPr="00427CB6" w:rsidRDefault="00072B08" w:rsidP="00072B08">
            <w:pPr>
              <w:autoSpaceDE w:val="0"/>
              <w:autoSpaceDN w:val="0"/>
              <w:adjustRightInd w:val="0"/>
              <w:jc w:val="right"/>
              <w:rPr>
                <w:rFonts w:ascii="Segoe UI Light" w:eastAsiaTheme="majorEastAsia" w:hAnsi="Segoe UI Light" w:cs="Segoe UI Light"/>
                <w:b/>
                <w:bCs/>
                <w:noProof/>
                <w:sz w:val="20"/>
                <w:szCs w:val="20"/>
                <w:lang w:val="es-ES"/>
              </w:rPr>
            </w:pPr>
            <w:r>
              <w:rPr>
                <w:rFonts w:ascii="Segoe UI Light" w:eastAsiaTheme="majorEastAsia" w:hAnsi="Segoe UI Light" w:cs="Segoe UI Light"/>
                <w:noProof/>
                <w:color w:val="262626" w:themeColor="text1" w:themeTint="D9"/>
                <w:sz w:val="16"/>
                <w:szCs w:val="16"/>
                <w:lang w:val="es-ES"/>
              </w:rPr>
              <w:t>2</w:t>
            </w:r>
            <w:r w:rsidRPr="00C7309B">
              <w:rPr>
                <w:rFonts w:ascii="Segoe UI Light" w:eastAsiaTheme="majorEastAsia" w:hAnsi="Segoe UI Light" w:cs="Segoe UI Light"/>
                <w:noProof/>
                <w:color w:val="262626" w:themeColor="text1" w:themeTint="D9"/>
                <w:sz w:val="16"/>
                <w:szCs w:val="16"/>
                <w:lang w:val="es-ES"/>
              </w:rPr>
              <w:t>0%</w:t>
            </w:r>
          </w:p>
        </w:tc>
        <w:tc>
          <w:tcPr>
            <w:tcW w:w="1805" w:type="dxa"/>
            <w:shd w:val="clear" w:color="auto" w:fill="auto"/>
          </w:tcPr>
          <w:p w14:paraId="5ACE4E7F" w14:textId="3886C1D7" w:rsidR="00072B08" w:rsidRPr="00072B08" w:rsidRDefault="00072B08" w:rsidP="00072B08">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sidRPr="00072B08">
              <w:rPr>
                <w:rFonts w:ascii="Segoe UI Light" w:eastAsiaTheme="majorEastAsia" w:hAnsi="Segoe UI Light" w:cs="Segoe UI Light"/>
                <w:noProof/>
                <w:color w:val="262626" w:themeColor="text1" w:themeTint="D9"/>
                <w:sz w:val="16"/>
                <w:szCs w:val="16"/>
                <w:lang w:val="es-ES"/>
              </w:rPr>
              <w:t>60</w:t>
            </w:r>
          </w:p>
        </w:tc>
      </w:tr>
      <w:tr w:rsidR="00072B08" w14:paraId="035B93ED" w14:textId="77777777" w:rsidTr="00072B08">
        <w:trPr>
          <w:jc w:val="center"/>
        </w:trPr>
        <w:tc>
          <w:tcPr>
            <w:tcW w:w="0" w:type="auto"/>
            <w:shd w:val="clear" w:color="auto" w:fill="auto"/>
          </w:tcPr>
          <w:p w14:paraId="714B04F0" w14:textId="18085F10" w:rsidR="00072B08" w:rsidRPr="00072B08" w:rsidRDefault="00072B08" w:rsidP="00072B08">
            <w:pPr>
              <w:autoSpaceDE w:val="0"/>
              <w:autoSpaceDN w:val="0"/>
              <w:adjustRightInd w:val="0"/>
              <w:rPr>
                <w:rFonts w:ascii="Segoe UI Light" w:eastAsiaTheme="majorEastAsia" w:hAnsi="Segoe UI Light" w:cs="Segoe UI Light"/>
                <w:noProof/>
                <w:sz w:val="16"/>
                <w:szCs w:val="16"/>
                <w:lang w:val="es-ES"/>
              </w:rPr>
            </w:pPr>
            <w:r w:rsidRPr="00072B08">
              <w:rPr>
                <w:rFonts w:ascii="Segoe UI Light" w:eastAsiaTheme="majorEastAsia" w:hAnsi="Segoe UI Light" w:cs="Segoe UI Light"/>
                <w:noProof/>
                <w:sz w:val="16"/>
                <w:szCs w:val="16"/>
                <w:lang w:val="es-ES"/>
              </w:rPr>
              <w:t>Jornada laboral y Desplazamiento</w:t>
            </w:r>
          </w:p>
        </w:tc>
        <w:tc>
          <w:tcPr>
            <w:tcW w:w="1272" w:type="dxa"/>
            <w:shd w:val="clear" w:color="auto" w:fill="auto"/>
          </w:tcPr>
          <w:p w14:paraId="66095DD3" w14:textId="034B1066" w:rsidR="00072B08" w:rsidRPr="00427CB6" w:rsidRDefault="00072B08" w:rsidP="00072B08">
            <w:pPr>
              <w:autoSpaceDE w:val="0"/>
              <w:autoSpaceDN w:val="0"/>
              <w:adjustRightInd w:val="0"/>
              <w:jc w:val="right"/>
              <w:rPr>
                <w:rFonts w:ascii="Segoe UI Light" w:eastAsiaTheme="majorEastAsia" w:hAnsi="Segoe UI Light" w:cs="Segoe UI Light"/>
                <w:b/>
                <w:bCs/>
                <w:noProof/>
                <w:sz w:val="20"/>
                <w:szCs w:val="20"/>
                <w:lang w:val="es-ES"/>
              </w:rPr>
            </w:pPr>
            <w:r>
              <w:rPr>
                <w:rFonts w:ascii="Segoe UI Light" w:eastAsiaTheme="majorEastAsia" w:hAnsi="Segoe UI Light" w:cs="Segoe UI Light"/>
                <w:noProof/>
                <w:color w:val="262626" w:themeColor="text1" w:themeTint="D9"/>
                <w:sz w:val="16"/>
                <w:szCs w:val="16"/>
                <w:lang w:val="es-ES"/>
              </w:rPr>
              <w:t>2</w:t>
            </w:r>
            <w:r w:rsidRPr="00C7309B">
              <w:rPr>
                <w:rFonts w:ascii="Segoe UI Light" w:eastAsiaTheme="majorEastAsia" w:hAnsi="Segoe UI Light" w:cs="Segoe UI Light"/>
                <w:noProof/>
                <w:color w:val="262626" w:themeColor="text1" w:themeTint="D9"/>
                <w:sz w:val="16"/>
                <w:szCs w:val="16"/>
                <w:lang w:val="es-ES"/>
              </w:rPr>
              <w:t>0%</w:t>
            </w:r>
          </w:p>
        </w:tc>
        <w:tc>
          <w:tcPr>
            <w:tcW w:w="1805" w:type="dxa"/>
            <w:shd w:val="clear" w:color="auto" w:fill="auto"/>
          </w:tcPr>
          <w:p w14:paraId="10616490" w14:textId="046CF91D" w:rsidR="00072B08" w:rsidRPr="00072B08" w:rsidRDefault="00072B08" w:rsidP="00072B08">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sidRPr="00072B08">
              <w:rPr>
                <w:rFonts w:ascii="Segoe UI Light" w:eastAsiaTheme="majorEastAsia" w:hAnsi="Segoe UI Light" w:cs="Segoe UI Light"/>
                <w:noProof/>
                <w:color w:val="262626" w:themeColor="text1" w:themeTint="D9"/>
                <w:sz w:val="16"/>
                <w:szCs w:val="16"/>
                <w:lang w:val="es-ES"/>
              </w:rPr>
              <w:t>30</w:t>
            </w:r>
          </w:p>
        </w:tc>
      </w:tr>
      <w:tr w:rsidR="00072B08" w14:paraId="53429B32" w14:textId="77777777" w:rsidTr="00072B08">
        <w:trPr>
          <w:jc w:val="center"/>
        </w:trPr>
        <w:tc>
          <w:tcPr>
            <w:tcW w:w="0" w:type="auto"/>
            <w:shd w:val="clear" w:color="auto" w:fill="auto"/>
          </w:tcPr>
          <w:p w14:paraId="4E17977F" w14:textId="0E79BFFA" w:rsidR="00072B08" w:rsidRPr="00072B08" w:rsidRDefault="00072B08" w:rsidP="00072B08">
            <w:pPr>
              <w:autoSpaceDE w:val="0"/>
              <w:autoSpaceDN w:val="0"/>
              <w:adjustRightInd w:val="0"/>
              <w:rPr>
                <w:rFonts w:ascii="Segoe UI Light" w:eastAsiaTheme="majorEastAsia" w:hAnsi="Segoe UI Light" w:cs="Segoe UI Light"/>
                <w:noProof/>
                <w:sz w:val="16"/>
                <w:szCs w:val="16"/>
                <w:lang w:val="es-ES"/>
              </w:rPr>
            </w:pPr>
            <w:r w:rsidRPr="00072B08">
              <w:rPr>
                <w:rFonts w:ascii="Segoe UI Light" w:eastAsiaTheme="majorEastAsia" w:hAnsi="Segoe UI Light" w:cs="Segoe UI Light"/>
                <w:noProof/>
                <w:sz w:val="16"/>
                <w:szCs w:val="16"/>
                <w:lang w:val="es-ES"/>
              </w:rPr>
              <w:lastRenderedPageBreak/>
              <w:t>Esfuerzo físico</w:t>
            </w:r>
          </w:p>
        </w:tc>
        <w:tc>
          <w:tcPr>
            <w:tcW w:w="1272" w:type="dxa"/>
            <w:shd w:val="clear" w:color="auto" w:fill="auto"/>
          </w:tcPr>
          <w:p w14:paraId="7A1BCAC2" w14:textId="09B30EC5" w:rsidR="00072B08" w:rsidRPr="00427CB6" w:rsidRDefault="00072B08" w:rsidP="00072B08">
            <w:pPr>
              <w:autoSpaceDE w:val="0"/>
              <w:autoSpaceDN w:val="0"/>
              <w:adjustRightInd w:val="0"/>
              <w:jc w:val="right"/>
              <w:rPr>
                <w:rFonts w:ascii="Segoe UI Light" w:eastAsiaTheme="majorEastAsia" w:hAnsi="Segoe UI Light" w:cs="Segoe UI Light"/>
                <w:b/>
                <w:bCs/>
                <w:noProof/>
                <w:sz w:val="20"/>
                <w:szCs w:val="20"/>
                <w:lang w:val="es-ES"/>
              </w:rPr>
            </w:pPr>
            <w:r>
              <w:rPr>
                <w:rFonts w:ascii="Segoe UI Light" w:eastAsiaTheme="majorEastAsia" w:hAnsi="Segoe UI Light" w:cs="Segoe UI Light"/>
                <w:noProof/>
                <w:color w:val="262626" w:themeColor="text1" w:themeTint="D9"/>
                <w:sz w:val="16"/>
                <w:szCs w:val="16"/>
                <w:lang w:val="es-ES"/>
              </w:rPr>
              <w:t>1</w:t>
            </w:r>
            <w:r w:rsidRPr="00C7309B">
              <w:rPr>
                <w:rFonts w:ascii="Segoe UI Light" w:eastAsiaTheme="majorEastAsia" w:hAnsi="Segoe UI Light" w:cs="Segoe UI Light"/>
                <w:noProof/>
                <w:color w:val="262626" w:themeColor="text1" w:themeTint="D9"/>
                <w:sz w:val="16"/>
                <w:szCs w:val="16"/>
                <w:lang w:val="es-ES"/>
              </w:rPr>
              <w:t>0%</w:t>
            </w:r>
          </w:p>
        </w:tc>
        <w:tc>
          <w:tcPr>
            <w:tcW w:w="1805" w:type="dxa"/>
            <w:shd w:val="clear" w:color="auto" w:fill="auto"/>
          </w:tcPr>
          <w:p w14:paraId="173E7CB3" w14:textId="189D0783" w:rsidR="00072B08" w:rsidRPr="00072B08" w:rsidRDefault="00072B08" w:rsidP="00072B08">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sidRPr="00072B08">
              <w:rPr>
                <w:rFonts w:ascii="Segoe UI Light" w:eastAsiaTheme="majorEastAsia" w:hAnsi="Segoe UI Light" w:cs="Segoe UI Light"/>
                <w:noProof/>
                <w:color w:val="262626" w:themeColor="text1" w:themeTint="D9"/>
                <w:sz w:val="16"/>
                <w:szCs w:val="16"/>
                <w:lang w:val="es-ES"/>
              </w:rPr>
              <w:t>30</w:t>
            </w:r>
          </w:p>
        </w:tc>
      </w:tr>
      <w:tr w:rsidR="007743C3" w14:paraId="48CB996F" w14:textId="77777777" w:rsidTr="00427CB6">
        <w:trPr>
          <w:jc w:val="center"/>
        </w:trPr>
        <w:tc>
          <w:tcPr>
            <w:tcW w:w="0" w:type="auto"/>
            <w:shd w:val="clear" w:color="auto" w:fill="EDF7F0"/>
          </w:tcPr>
          <w:p w14:paraId="221F5014" w14:textId="6844CF6B" w:rsidR="007743C3" w:rsidRPr="00427CB6" w:rsidRDefault="007743C3" w:rsidP="007743C3">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Requisitos y Experiencia</w:t>
            </w:r>
          </w:p>
        </w:tc>
        <w:tc>
          <w:tcPr>
            <w:tcW w:w="1272" w:type="dxa"/>
            <w:shd w:val="clear" w:color="auto" w:fill="EDF7F0"/>
          </w:tcPr>
          <w:p w14:paraId="264FCE22" w14:textId="432AC978"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10%</w:t>
            </w:r>
          </w:p>
        </w:tc>
        <w:tc>
          <w:tcPr>
            <w:tcW w:w="1805" w:type="dxa"/>
            <w:shd w:val="clear" w:color="auto" w:fill="EDF7F0"/>
          </w:tcPr>
          <w:p w14:paraId="5EA3B109" w14:textId="19723835" w:rsidR="007743C3" w:rsidRPr="00427CB6" w:rsidRDefault="00427CB6" w:rsidP="00427CB6">
            <w:pPr>
              <w:autoSpaceDE w:val="0"/>
              <w:autoSpaceDN w:val="0"/>
              <w:adjustRightInd w:val="0"/>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300</w:t>
            </w:r>
          </w:p>
        </w:tc>
      </w:tr>
      <w:tr w:rsidR="00ED5130" w:rsidRPr="00ED5130" w14:paraId="0062A93C" w14:textId="77777777" w:rsidTr="00427CB6">
        <w:trPr>
          <w:jc w:val="center"/>
        </w:trPr>
        <w:tc>
          <w:tcPr>
            <w:tcW w:w="0" w:type="auto"/>
          </w:tcPr>
          <w:p w14:paraId="1A03CEA6" w14:textId="23CB5B1A" w:rsidR="00ED5130" w:rsidRPr="00ED5130" w:rsidRDefault="00ED5130" w:rsidP="00ED5130">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ED5130">
              <w:rPr>
                <w:rFonts w:ascii="Segoe UI Light" w:eastAsiaTheme="majorEastAsia" w:hAnsi="Segoe UI Light" w:cs="Segoe UI Light"/>
                <w:noProof/>
                <w:color w:val="262626" w:themeColor="text1" w:themeTint="D9"/>
                <w:sz w:val="16"/>
                <w:szCs w:val="16"/>
                <w:lang w:val="es-ES"/>
              </w:rPr>
              <w:t>Requisitos académicos</w:t>
            </w:r>
          </w:p>
        </w:tc>
        <w:tc>
          <w:tcPr>
            <w:tcW w:w="1272" w:type="dxa"/>
          </w:tcPr>
          <w:p w14:paraId="1F1B80DC" w14:textId="5963766F" w:rsidR="00ED5130" w:rsidRPr="00ED5130"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5</w:t>
            </w:r>
            <w:r w:rsidR="00427CB6">
              <w:rPr>
                <w:rFonts w:ascii="Segoe UI Light" w:eastAsiaTheme="majorEastAsia" w:hAnsi="Segoe UI Light" w:cs="Segoe UI Light"/>
                <w:noProof/>
                <w:color w:val="262626" w:themeColor="text1" w:themeTint="D9"/>
                <w:sz w:val="16"/>
                <w:szCs w:val="16"/>
                <w:lang w:val="es-ES"/>
              </w:rPr>
              <w:t>0%</w:t>
            </w:r>
          </w:p>
        </w:tc>
        <w:tc>
          <w:tcPr>
            <w:tcW w:w="1805" w:type="dxa"/>
          </w:tcPr>
          <w:p w14:paraId="7D2B477E" w14:textId="60C5C75B" w:rsidR="00ED5130" w:rsidRPr="00ED5130"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150</w:t>
            </w:r>
          </w:p>
        </w:tc>
      </w:tr>
      <w:tr w:rsidR="00072B08" w:rsidRPr="00ED5130" w14:paraId="610C681B" w14:textId="77777777" w:rsidTr="00427CB6">
        <w:trPr>
          <w:jc w:val="center"/>
        </w:trPr>
        <w:tc>
          <w:tcPr>
            <w:tcW w:w="0" w:type="auto"/>
          </w:tcPr>
          <w:p w14:paraId="7611E7FA" w14:textId="4AFE06E4" w:rsidR="00072B08" w:rsidRPr="00ED5130" w:rsidRDefault="00072B08" w:rsidP="00ED5130">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072B08">
              <w:rPr>
                <w:rFonts w:ascii="Segoe UI Light" w:eastAsiaTheme="majorEastAsia" w:hAnsi="Segoe UI Light" w:cs="Segoe UI Light"/>
                <w:noProof/>
                <w:color w:val="262626" w:themeColor="text1" w:themeTint="D9"/>
                <w:sz w:val="16"/>
                <w:szCs w:val="16"/>
                <w:lang w:val="es-ES"/>
              </w:rPr>
              <w:t>Restricción al ejercicio liberal de la profesión</w:t>
            </w:r>
          </w:p>
        </w:tc>
        <w:tc>
          <w:tcPr>
            <w:tcW w:w="1272" w:type="dxa"/>
          </w:tcPr>
          <w:p w14:paraId="27FD4614" w14:textId="679E2B4A" w:rsidR="00072B08"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20%</w:t>
            </w:r>
          </w:p>
        </w:tc>
        <w:tc>
          <w:tcPr>
            <w:tcW w:w="1805" w:type="dxa"/>
          </w:tcPr>
          <w:p w14:paraId="3A76223E" w14:textId="5AFA4DC2" w:rsidR="00072B08"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60</w:t>
            </w:r>
          </w:p>
        </w:tc>
      </w:tr>
      <w:tr w:rsidR="00ED5130" w:rsidRPr="00ED5130" w14:paraId="6AC643B8" w14:textId="77777777" w:rsidTr="00427CB6">
        <w:trPr>
          <w:jc w:val="center"/>
        </w:trPr>
        <w:tc>
          <w:tcPr>
            <w:tcW w:w="0" w:type="auto"/>
          </w:tcPr>
          <w:p w14:paraId="64030B08" w14:textId="0C735E3F" w:rsidR="00ED5130" w:rsidRPr="00ED5130" w:rsidRDefault="00ED5130" w:rsidP="00ED5130">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ED5130">
              <w:rPr>
                <w:rFonts w:ascii="Segoe UI Light" w:eastAsiaTheme="majorEastAsia" w:hAnsi="Segoe UI Light" w:cs="Segoe UI Light"/>
                <w:noProof/>
                <w:color w:val="262626" w:themeColor="text1" w:themeTint="D9"/>
                <w:sz w:val="16"/>
                <w:szCs w:val="16"/>
                <w:lang w:val="es-ES"/>
              </w:rPr>
              <w:t>Experiencia</w:t>
            </w:r>
          </w:p>
        </w:tc>
        <w:tc>
          <w:tcPr>
            <w:tcW w:w="1272" w:type="dxa"/>
          </w:tcPr>
          <w:p w14:paraId="63CB2080" w14:textId="380D2B00" w:rsidR="00ED5130" w:rsidRPr="00ED5130"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2</w:t>
            </w:r>
            <w:r w:rsidR="00427CB6">
              <w:rPr>
                <w:rFonts w:ascii="Segoe UI Light" w:eastAsiaTheme="majorEastAsia" w:hAnsi="Segoe UI Light" w:cs="Segoe UI Light"/>
                <w:noProof/>
                <w:color w:val="262626" w:themeColor="text1" w:themeTint="D9"/>
                <w:sz w:val="16"/>
                <w:szCs w:val="16"/>
                <w:lang w:val="es-ES"/>
              </w:rPr>
              <w:t>0%</w:t>
            </w:r>
          </w:p>
        </w:tc>
        <w:tc>
          <w:tcPr>
            <w:tcW w:w="1805" w:type="dxa"/>
          </w:tcPr>
          <w:p w14:paraId="02AABAA0" w14:textId="6B9C1BEB" w:rsidR="00ED5130" w:rsidRPr="00ED5130" w:rsidRDefault="00072B08"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60</w:t>
            </w:r>
          </w:p>
        </w:tc>
      </w:tr>
      <w:tr w:rsidR="00427CB6" w:rsidRPr="00ED5130" w14:paraId="60DF846D" w14:textId="77777777" w:rsidTr="00427CB6">
        <w:trPr>
          <w:jc w:val="center"/>
        </w:trPr>
        <w:tc>
          <w:tcPr>
            <w:tcW w:w="0" w:type="auto"/>
          </w:tcPr>
          <w:p w14:paraId="45CA1822" w14:textId="6719AEAF" w:rsidR="007743C3" w:rsidRPr="00ED5130" w:rsidRDefault="00ED5130" w:rsidP="00ED5130">
            <w:pPr>
              <w:autoSpaceDE w:val="0"/>
              <w:autoSpaceDN w:val="0"/>
              <w:adjustRightInd w:val="0"/>
              <w:rPr>
                <w:rFonts w:ascii="Segoe UI Light" w:eastAsiaTheme="majorEastAsia" w:hAnsi="Segoe UI Light" w:cs="Segoe UI Light"/>
                <w:noProof/>
                <w:color w:val="262626" w:themeColor="text1" w:themeTint="D9"/>
                <w:sz w:val="16"/>
                <w:szCs w:val="16"/>
                <w:lang w:val="es-ES"/>
              </w:rPr>
            </w:pPr>
            <w:r w:rsidRPr="00ED5130">
              <w:rPr>
                <w:rFonts w:ascii="Segoe UI Light" w:eastAsiaTheme="majorEastAsia" w:hAnsi="Segoe UI Light" w:cs="Segoe UI Light"/>
                <w:noProof/>
                <w:color w:val="262626" w:themeColor="text1" w:themeTint="D9"/>
                <w:sz w:val="16"/>
                <w:szCs w:val="16"/>
                <w:lang w:val="es-ES"/>
              </w:rPr>
              <w:t>Requisitos legales</w:t>
            </w:r>
          </w:p>
        </w:tc>
        <w:tc>
          <w:tcPr>
            <w:tcW w:w="1272" w:type="dxa"/>
          </w:tcPr>
          <w:p w14:paraId="750C9DE6" w14:textId="76BF2560" w:rsidR="007743C3" w:rsidRPr="00ED5130"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10%</w:t>
            </w:r>
          </w:p>
        </w:tc>
        <w:tc>
          <w:tcPr>
            <w:tcW w:w="1805" w:type="dxa"/>
          </w:tcPr>
          <w:p w14:paraId="001280B0" w14:textId="281DE5F9" w:rsidR="007743C3" w:rsidRPr="00ED5130" w:rsidRDefault="00427CB6" w:rsidP="00427CB6">
            <w:pPr>
              <w:autoSpaceDE w:val="0"/>
              <w:autoSpaceDN w:val="0"/>
              <w:adjustRightInd w:val="0"/>
              <w:jc w:val="right"/>
              <w:rPr>
                <w:rFonts w:ascii="Segoe UI Light" w:eastAsiaTheme="majorEastAsia" w:hAnsi="Segoe UI Light" w:cs="Segoe UI Light"/>
                <w:noProof/>
                <w:color w:val="262626" w:themeColor="text1" w:themeTint="D9"/>
                <w:sz w:val="16"/>
                <w:szCs w:val="16"/>
                <w:lang w:val="es-ES"/>
              </w:rPr>
            </w:pPr>
            <w:r>
              <w:rPr>
                <w:rFonts w:ascii="Segoe UI Light" w:eastAsiaTheme="majorEastAsia" w:hAnsi="Segoe UI Light" w:cs="Segoe UI Light"/>
                <w:noProof/>
                <w:color w:val="262626" w:themeColor="text1" w:themeTint="D9"/>
                <w:sz w:val="16"/>
                <w:szCs w:val="16"/>
                <w:lang w:val="es-ES"/>
              </w:rPr>
              <w:t>30</w:t>
            </w:r>
          </w:p>
        </w:tc>
      </w:tr>
      <w:tr w:rsidR="00381278" w:rsidRPr="00381278" w14:paraId="02A2C978" w14:textId="77777777" w:rsidTr="00381278">
        <w:tblPrEx>
          <w:jc w:val="left"/>
        </w:tblPrEx>
        <w:tc>
          <w:tcPr>
            <w:tcW w:w="0" w:type="auto"/>
            <w:shd w:val="clear" w:color="auto" w:fill="EDF7F0"/>
          </w:tcPr>
          <w:p w14:paraId="00F8C7F1" w14:textId="4532B61C" w:rsidR="00381278" w:rsidRPr="00427CB6" w:rsidRDefault="00381278" w:rsidP="00072A57">
            <w:pPr>
              <w:autoSpaceDE w:val="0"/>
              <w:autoSpaceDN w:val="0"/>
              <w:adjustRightInd w:val="0"/>
              <w:rPr>
                <w:rFonts w:ascii="Segoe UI Light" w:eastAsiaTheme="majorEastAsia" w:hAnsi="Segoe UI Light" w:cs="Segoe UI Light"/>
                <w:b/>
                <w:bCs/>
                <w:noProof/>
                <w:sz w:val="20"/>
                <w:szCs w:val="20"/>
                <w:lang w:val="es-ES"/>
              </w:rPr>
            </w:pPr>
            <w:r>
              <w:rPr>
                <w:rFonts w:ascii="Segoe UI Light" w:eastAsiaTheme="majorEastAsia" w:hAnsi="Segoe UI Light" w:cs="Segoe UI Light"/>
                <w:b/>
                <w:bCs/>
                <w:noProof/>
                <w:sz w:val="20"/>
                <w:szCs w:val="20"/>
                <w:lang w:val="es-ES"/>
              </w:rPr>
              <w:t>TOTAL</w:t>
            </w:r>
          </w:p>
        </w:tc>
        <w:tc>
          <w:tcPr>
            <w:tcW w:w="1272" w:type="dxa"/>
            <w:shd w:val="clear" w:color="auto" w:fill="EDF7F0"/>
          </w:tcPr>
          <w:p w14:paraId="631B23D1" w14:textId="45812A16" w:rsidR="00381278" w:rsidRPr="00427CB6" w:rsidRDefault="00381278" w:rsidP="00381278">
            <w:pPr>
              <w:autoSpaceDE w:val="0"/>
              <w:autoSpaceDN w:val="0"/>
              <w:adjustRightInd w:val="0"/>
              <w:jc w:val="center"/>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1</w:t>
            </w:r>
            <w:r>
              <w:rPr>
                <w:rFonts w:ascii="Segoe UI Light" w:eastAsiaTheme="majorEastAsia" w:hAnsi="Segoe UI Light" w:cs="Segoe UI Light"/>
                <w:b/>
                <w:bCs/>
                <w:noProof/>
                <w:sz w:val="20"/>
                <w:szCs w:val="20"/>
                <w:lang w:val="es-ES"/>
              </w:rPr>
              <w:t>0</w:t>
            </w:r>
            <w:r w:rsidRPr="00427CB6">
              <w:rPr>
                <w:rFonts w:ascii="Segoe UI Light" w:eastAsiaTheme="majorEastAsia" w:hAnsi="Segoe UI Light" w:cs="Segoe UI Light"/>
                <w:b/>
                <w:bCs/>
                <w:noProof/>
                <w:sz w:val="20"/>
                <w:szCs w:val="20"/>
                <w:lang w:val="es-ES"/>
              </w:rPr>
              <w:t>0%</w:t>
            </w:r>
          </w:p>
        </w:tc>
        <w:tc>
          <w:tcPr>
            <w:tcW w:w="1805" w:type="dxa"/>
            <w:shd w:val="clear" w:color="auto" w:fill="EDF7F0"/>
          </w:tcPr>
          <w:p w14:paraId="2339FCC5" w14:textId="073866A3" w:rsidR="00381278" w:rsidRPr="00427CB6" w:rsidRDefault="00381278" w:rsidP="00381278">
            <w:pPr>
              <w:autoSpaceDE w:val="0"/>
              <w:autoSpaceDN w:val="0"/>
              <w:adjustRightInd w:val="0"/>
              <w:jc w:val="center"/>
              <w:rPr>
                <w:rFonts w:ascii="Segoe UI Light" w:eastAsiaTheme="majorEastAsia" w:hAnsi="Segoe UI Light" w:cs="Segoe UI Light"/>
                <w:b/>
                <w:bCs/>
                <w:noProof/>
                <w:sz w:val="20"/>
                <w:szCs w:val="20"/>
                <w:lang w:val="es-ES"/>
              </w:rPr>
            </w:pPr>
            <w:r w:rsidRPr="00427CB6">
              <w:rPr>
                <w:rFonts w:ascii="Segoe UI Light" w:eastAsiaTheme="majorEastAsia" w:hAnsi="Segoe UI Light" w:cs="Segoe UI Light"/>
                <w:b/>
                <w:bCs/>
                <w:noProof/>
                <w:sz w:val="20"/>
                <w:szCs w:val="20"/>
                <w:lang w:val="es-ES"/>
              </w:rPr>
              <w:t>300</w:t>
            </w:r>
            <w:r>
              <w:rPr>
                <w:rFonts w:ascii="Segoe UI Light" w:eastAsiaTheme="majorEastAsia" w:hAnsi="Segoe UI Light" w:cs="Segoe UI Light"/>
                <w:b/>
                <w:bCs/>
                <w:noProof/>
                <w:sz w:val="20"/>
                <w:szCs w:val="20"/>
                <w:lang w:val="es-ES"/>
              </w:rPr>
              <w:t>0</w:t>
            </w:r>
          </w:p>
        </w:tc>
      </w:tr>
    </w:tbl>
    <w:p w14:paraId="7EA1AE83" w14:textId="2FA17326" w:rsidR="00F43722" w:rsidRPr="00F43722" w:rsidRDefault="00F43722" w:rsidP="00F43722">
      <w:pPr>
        <w:autoSpaceDE w:val="0"/>
        <w:autoSpaceDN w:val="0"/>
        <w:adjustRightInd w:val="0"/>
        <w:spacing w:after="0" w:line="240" w:lineRule="auto"/>
        <w:jc w:val="both"/>
        <w:rPr>
          <w:rFonts w:ascii="Segoe UI Light" w:hAnsi="Segoe UI Light" w:cs="Segoe UI Light"/>
          <w:b/>
          <w:bCs/>
          <w:color w:val="2BB010"/>
          <w:sz w:val="14"/>
          <w:szCs w:val="14"/>
        </w:rPr>
      </w:pPr>
      <w:r w:rsidRPr="00F43722">
        <w:rPr>
          <w:rFonts w:ascii="Segoe UI Light" w:hAnsi="Segoe UI Light" w:cs="Segoe UI Light"/>
          <w:b/>
          <w:bCs/>
          <w:color w:val="2BB010"/>
          <w:sz w:val="14"/>
          <w:szCs w:val="14"/>
        </w:rPr>
        <w:t xml:space="preserve">  </w:t>
      </w:r>
      <w:r>
        <w:rPr>
          <w:rFonts w:ascii="Segoe UI Light" w:hAnsi="Segoe UI Light" w:cs="Segoe UI Light"/>
          <w:b/>
          <w:bCs/>
          <w:color w:val="2BB010"/>
          <w:sz w:val="14"/>
          <w:szCs w:val="14"/>
        </w:rPr>
        <w:t xml:space="preserve">                                   </w:t>
      </w:r>
      <w:r w:rsidRPr="00F43722">
        <w:rPr>
          <w:rFonts w:ascii="Segoe UI Light" w:hAnsi="Segoe UI Light" w:cs="Segoe UI Light"/>
          <w:b/>
          <w:bCs/>
          <w:color w:val="2BB010"/>
          <w:sz w:val="14"/>
          <w:szCs w:val="14"/>
        </w:rPr>
        <w:t>Fuente: Construcción propia</w:t>
      </w:r>
    </w:p>
    <w:bookmarkEnd w:id="97"/>
    <w:p w14:paraId="62A3E947" w14:textId="6EAB5EAF" w:rsidR="002D6759" w:rsidRPr="00F43722" w:rsidRDefault="002D6759" w:rsidP="00F43722">
      <w:pPr>
        <w:autoSpaceDE w:val="0"/>
        <w:autoSpaceDN w:val="0"/>
        <w:adjustRightInd w:val="0"/>
        <w:spacing w:after="0" w:line="240" w:lineRule="auto"/>
        <w:jc w:val="center"/>
        <w:rPr>
          <w:rFonts w:ascii="Segoe UI Light" w:hAnsi="Segoe UI Light" w:cs="Segoe UI Light"/>
          <w:b/>
          <w:bCs/>
          <w:color w:val="2BB010"/>
          <w:sz w:val="16"/>
          <w:szCs w:val="16"/>
        </w:rPr>
      </w:pPr>
    </w:p>
    <w:p w14:paraId="67315F14" w14:textId="72295A3A" w:rsidR="00BA5C71" w:rsidRDefault="00BA5C71" w:rsidP="006E11F4">
      <w:pPr>
        <w:autoSpaceDE w:val="0"/>
        <w:autoSpaceDN w:val="0"/>
        <w:adjustRightInd w:val="0"/>
        <w:spacing w:after="0" w:line="240" w:lineRule="auto"/>
        <w:jc w:val="center"/>
        <w:rPr>
          <w:rFonts w:ascii="Segoe UI Light" w:eastAsiaTheme="majorEastAsia" w:hAnsi="Segoe UI Light" w:cs="Segoe UI Light"/>
          <w:color w:val="262626" w:themeColor="text1" w:themeTint="D9"/>
          <w:sz w:val="20"/>
          <w:szCs w:val="20"/>
          <w:lang w:val="es-ES"/>
        </w:rPr>
      </w:pPr>
    </w:p>
    <w:p w14:paraId="6DB707B5" w14:textId="4DD0E652" w:rsidR="00EE1C3D" w:rsidRPr="00EA3CA7" w:rsidRDefault="009D0D09" w:rsidP="00EA3CA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3C3006">
        <w:rPr>
          <w:rFonts w:ascii="Segoe UI Light" w:eastAsiaTheme="majorEastAsia" w:hAnsi="Segoe UI Light" w:cs="Segoe UI Light"/>
          <w:color w:val="262626" w:themeColor="text1" w:themeTint="D9"/>
          <w:sz w:val="20"/>
          <w:szCs w:val="20"/>
          <w:lang w:val="es-ES"/>
        </w:rPr>
        <w:t xml:space="preserve">El primer factor, que se ha denominado </w:t>
      </w:r>
      <w:r w:rsidR="00EA3CA7" w:rsidRPr="003C3006">
        <w:rPr>
          <w:rFonts w:ascii="Segoe UI Light" w:eastAsiaTheme="majorEastAsia" w:hAnsi="Segoe UI Light" w:cs="Segoe UI Light"/>
          <w:i/>
          <w:iCs/>
          <w:color w:val="262626" w:themeColor="text1" w:themeTint="D9"/>
          <w:sz w:val="20"/>
          <w:szCs w:val="20"/>
          <w:lang w:val="es-ES"/>
        </w:rPr>
        <w:t>Responsabilidad</w:t>
      </w:r>
      <w:r w:rsidR="00E436B0" w:rsidRPr="003C3006">
        <w:rPr>
          <w:rFonts w:ascii="Segoe UI Light" w:eastAsiaTheme="majorEastAsia" w:hAnsi="Segoe UI Light" w:cs="Segoe UI Light"/>
          <w:i/>
          <w:iCs/>
          <w:color w:val="262626" w:themeColor="text1" w:themeTint="D9"/>
          <w:sz w:val="20"/>
          <w:szCs w:val="20"/>
          <w:lang w:val="es-ES"/>
        </w:rPr>
        <w:t>,</w:t>
      </w:r>
      <w:r w:rsidR="00EA3CA7" w:rsidRPr="003C3006">
        <w:rPr>
          <w:rFonts w:ascii="Segoe UI Light" w:eastAsiaTheme="majorEastAsia" w:hAnsi="Segoe UI Light" w:cs="Segoe UI Light"/>
          <w:color w:val="262626" w:themeColor="text1" w:themeTint="D9"/>
          <w:sz w:val="20"/>
          <w:szCs w:val="20"/>
          <w:lang w:val="es-ES"/>
        </w:rPr>
        <w:t xml:space="preserve"> </w:t>
      </w:r>
      <w:r w:rsidRPr="003C3006">
        <w:rPr>
          <w:rFonts w:ascii="Segoe UI Light" w:eastAsiaTheme="majorEastAsia" w:hAnsi="Segoe UI Light" w:cs="Segoe UI Light"/>
          <w:color w:val="262626" w:themeColor="text1" w:themeTint="D9"/>
          <w:sz w:val="20"/>
          <w:szCs w:val="20"/>
          <w:lang w:val="es-ES"/>
        </w:rPr>
        <w:t xml:space="preserve">está formado por </w:t>
      </w:r>
      <w:r w:rsidR="00EA3CA7" w:rsidRPr="003C3006">
        <w:rPr>
          <w:rFonts w:ascii="Segoe UI Light" w:eastAsiaTheme="majorEastAsia" w:hAnsi="Segoe UI Light" w:cs="Segoe UI Light"/>
          <w:color w:val="262626" w:themeColor="text1" w:themeTint="D9"/>
          <w:sz w:val="20"/>
          <w:szCs w:val="20"/>
          <w:lang w:val="es-ES"/>
        </w:rPr>
        <w:t>cinco</w:t>
      </w:r>
      <w:r w:rsidR="00E436B0" w:rsidRPr="003C3006">
        <w:rPr>
          <w:rFonts w:ascii="Segoe UI Light" w:eastAsiaTheme="majorEastAsia" w:hAnsi="Segoe UI Light" w:cs="Segoe UI Light"/>
          <w:color w:val="262626" w:themeColor="text1" w:themeTint="D9"/>
          <w:sz w:val="20"/>
          <w:szCs w:val="20"/>
          <w:lang w:val="es-ES"/>
        </w:rPr>
        <w:t xml:space="preserve"> subfactores</w:t>
      </w:r>
      <w:r w:rsidR="003C3006" w:rsidRPr="003C3006">
        <w:rPr>
          <w:rFonts w:ascii="Segoe UI Light" w:eastAsiaTheme="majorEastAsia" w:hAnsi="Segoe UI Light" w:cs="Segoe UI Light"/>
          <w:color w:val="262626" w:themeColor="text1" w:themeTint="D9"/>
          <w:sz w:val="20"/>
          <w:szCs w:val="20"/>
          <w:lang w:val="es-ES"/>
        </w:rPr>
        <w:t xml:space="preserve">, </w:t>
      </w:r>
      <w:r w:rsidR="00184072" w:rsidRPr="003C3006">
        <w:rPr>
          <w:rFonts w:ascii="Segoe UI Light" w:eastAsiaTheme="majorEastAsia" w:hAnsi="Segoe UI Light" w:cs="Segoe UI Light"/>
          <w:color w:val="262626" w:themeColor="text1" w:themeTint="D9"/>
          <w:sz w:val="20"/>
          <w:szCs w:val="20"/>
          <w:lang w:val="es-ES"/>
        </w:rPr>
        <w:t>e</w:t>
      </w:r>
      <w:r w:rsidRPr="003C3006">
        <w:rPr>
          <w:rFonts w:ascii="Segoe UI Light" w:eastAsiaTheme="majorEastAsia" w:hAnsi="Segoe UI Light" w:cs="Segoe UI Light"/>
          <w:color w:val="262626" w:themeColor="text1" w:themeTint="D9"/>
          <w:sz w:val="20"/>
          <w:szCs w:val="20"/>
          <w:lang w:val="es-ES"/>
        </w:rPr>
        <w:t xml:space="preserve">l segundo </w:t>
      </w:r>
      <w:r w:rsidR="00184072" w:rsidRPr="003C3006">
        <w:rPr>
          <w:rFonts w:ascii="Segoe UI Light" w:eastAsiaTheme="majorEastAsia" w:hAnsi="Segoe UI Light" w:cs="Segoe UI Light"/>
          <w:color w:val="262626" w:themeColor="text1" w:themeTint="D9"/>
          <w:sz w:val="20"/>
          <w:szCs w:val="20"/>
          <w:lang w:val="es-ES"/>
        </w:rPr>
        <w:t xml:space="preserve">llamado </w:t>
      </w:r>
      <w:r w:rsidR="00EA3CA7" w:rsidRPr="003C3006">
        <w:rPr>
          <w:rFonts w:ascii="Segoe UI Light" w:eastAsiaTheme="majorEastAsia" w:hAnsi="Segoe UI Light" w:cs="Segoe UI Light"/>
          <w:i/>
          <w:iCs/>
          <w:color w:val="262626" w:themeColor="text1" w:themeTint="D9"/>
          <w:sz w:val="20"/>
          <w:szCs w:val="20"/>
          <w:lang w:val="es-ES"/>
        </w:rPr>
        <w:t>Complejidad del Cargo</w:t>
      </w:r>
      <w:r w:rsidR="00B9140D" w:rsidRPr="003C3006">
        <w:rPr>
          <w:rFonts w:ascii="Segoe UI Light" w:eastAsiaTheme="majorEastAsia" w:hAnsi="Segoe UI Light" w:cs="Segoe UI Light"/>
          <w:i/>
          <w:iCs/>
          <w:color w:val="262626" w:themeColor="text1" w:themeTint="D9"/>
          <w:sz w:val="20"/>
          <w:szCs w:val="20"/>
          <w:lang w:val="es-ES"/>
        </w:rPr>
        <w:t>,</w:t>
      </w:r>
      <w:r w:rsidR="00EA3CA7" w:rsidRPr="003C3006">
        <w:rPr>
          <w:rFonts w:ascii="Segoe UI Light" w:eastAsiaTheme="majorEastAsia" w:hAnsi="Segoe UI Light" w:cs="Segoe UI Light"/>
          <w:color w:val="262626" w:themeColor="text1" w:themeTint="D9"/>
          <w:sz w:val="20"/>
          <w:szCs w:val="20"/>
          <w:lang w:val="es-ES"/>
        </w:rPr>
        <w:t xml:space="preserve"> </w:t>
      </w:r>
      <w:r w:rsidRPr="003C3006">
        <w:rPr>
          <w:rFonts w:ascii="Segoe UI Light" w:eastAsiaTheme="majorEastAsia" w:hAnsi="Segoe UI Light" w:cs="Segoe UI Light"/>
          <w:color w:val="262626" w:themeColor="text1" w:themeTint="D9"/>
          <w:sz w:val="20"/>
          <w:szCs w:val="20"/>
          <w:lang w:val="es-ES"/>
        </w:rPr>
        <w:t xml:space="preserve">por </w:t>
      </w:r>
      <w:r w:rsidR="00EA3CA7" w:rsidRPr="003C3006">
        <w:rPr>
          <w:rFonts w:ascii="Segoe UI Light" w:eastAsiaTheme="majorEastAsia" w:hAnsi="Segoe UI Light" w:cs="Segoe UI Light"/>
          <w:color w:val="262626" w:themeColor="text1" w:themeTint="D9"/>
          <w:sz w:val="20"/>
          <w:szCs w:val="20"/>
          <w:lang w:val="es-ES"/>
        </w:rPr>
        <w:t xml:space="preserve">tres </w:t>
      </w:r>
      <w:r w:rsidR="00B9140D" w:rsidRPr="003C3006">
        <w:rPr>
          <w:rFonts w:ascii="Segoe UI Light" w:eastAsiaTheme="majorEastAsia" w:hAnsi="Segoe UI Light" w:cs="Segoe UI Light"/>
          <w:color w:val="262626" w:themeColor="text1" w:themeTint="D9"/>
          <w:sz w:val="20"/>
          <w:szCs w:val="20"/>
          <w:lang w:val="es-ES"/>
        </w:rPr>
        <w:t>subfactores</w:t>
      </w:r>
      <w:r w:rsidR="003C3006" w:rsidRPr="003C3006">
        <w:rPr>
          <w:rFonts w:ascii="Segoe UI Light" w:eastAsiaTheme="majorEastAsia" w:hAnsi="Segoe UI Light" w:cs="Segoe UI Light"/>
          <w:color w:val="262626" w:themeColor="text1" w:themeTint="D9"/>
          <w:sz w:val="20"/>
          <w:szCs w:val="20"/>
          <w:lang w:val="es-ES"/>
        </w:rPr>
        <w:t xml:space="preserve">; </w:t>
      </w:r>
      <w:r w:rsidR="00184072" w:rsidRPr="003C3006">
        <w:rPr>
          <w:rFonts w:ascii="Segoe UI Light" w:eastAsiaTheme="majorEastAsia" w:hAnsi="Segoe UI Light" w:cs="Segoe UI Light"/>
          <w:color w:val="262626" w:themeColor="text1" w:themeTint="D9"/>
          <w:sz w:val="20"/>
          <w:szCs w:val="20"/>
          <w:lang w:val="es-ES"/>
        </w:rPr>
        <w:t>e</w:t>
      </w:r>
      <w:r w:rsidRPr="003C3006">
        <w:rPr>
          <w:rFonts w:ascii="Segoe UI Light" w:eastAsiaTheme="majorEastAsia" w:hAnsi="Segoe UI Light" w:cs="Segoe UI Light"/>
          <w:color w:val="262626" w:themeColor="text1" w:themeTint="D9"/>
          <w:sz w:val="20"/>
          <w:szCs w:val="20"/>
          <w:lang w:val="es-ES"/>
        </w:rPr>
        <w:t>l tercer</w:t>
      </w:r>
      <w:r w:rsidR="00184072" w:rsidRPr="003C3006">
        <w:rPr>
          <w:rFonts w:ascii="Segoe UI Light" w:eastAsiaTheme="majorEastAsia" w:hAnsi="Segoe UI Light" w:cs="Segoe UI Light"/>
          <w:color w:val="262626" w:themeColor="text1" w:themeTint="D9"/>
          <w:sz w:val="20"/>
          <w:szCs w:val="20"/>
          <w:lang w:val="es-ES"/>
        </w:rPr>
        <w:t>o</w:t>
      </w:r>
      <w:r w:rsidRPr="003C3006">
        <w:rPr>
          <w:rFonts w:ascii="Segoe UI Light" w:eastAsiaTheme="majorEastAsia" w:hAnsi="Segoe UI Light" w:cs="Segoe UI Light"/>
          <w:color w:val="262626" w:themeColor="text1" w:themeTint="D9"/>
          <w:sz w:val="20"/>
          <w:szCs w:val="20"/>
          <w:lang w:val="es-ES"/>
        </w:rPr>
        <w:t xml:space="preserve"> que se ha denominado </w:t>
      </w:r>
      <w:r w:rsidR="00523A4C" w:rsidRPr="003C3006">
        <w:rPr>
          <w:rFonts w:ascii="Segoe UI Light" w:eastAsiaTheme="majorEastAsia" w:hAnsi="Segoe UI Light" w:cs="Segoe UI Light"/>
          <w:i/>
          <w:iCs/>
          <w:color w:val="262626" w:themeColor="text1" w:themeTint="D9"/>
          <w:sz w:val="20"/>
          <w:szCs w:val="20"/>
          <w:lang w:val="es-ES"/>
        </w:rPr>
        <w:t>Condiciones de Trabajo</w:t>
      </w:r>
      <w:r w:rsidR="00523A4C" w:rsidRPr="003C3006">
        <w:rPr>
          <w:rFonts w:ascii="Segoe UI Light" w:eastAsiaTheme="majorEastAsia" w:hAnsi="Segoe UI Light" w:cs="Segoe UI Light"/>
          <w:color w:val="262626" w:themeColor="text1" w:themeTint="D9"/>
          <w:sz w:val="20"/>
          <w:szCs w:val="20"/>
          <w:lang w:val="es-ES"/>
        </w:rPr>
        <w:t xml:space="preserve">; cuenta con cuatro </w:t>
      </w:r>
      <w:r w:rsidR="00184072" w:rsidRPr="003C3006">
        <w:rPr>
          <w:rFonts w:ascii="Segoe UI Light" w:eastAsiaTheme="majorEastAsia" w:hAnsi="Segoe UI Light" w:cs="Segoe UI Light"/>
          <w:color w:val="262626" w:themeColor="text1" w:themeTint="D9"/>
          <w:sz w:val="20"/>
          <w:szCs w:val="20"/>
          <w:lang w:val="es-ES"/>
        </w:rPr>
        <w:t xml:space="preserve">subfactores </w:t>
      </w:r>
      <w:r w:rsidR="00523A4C" w:rsidRPr="003C3006">
        <w:rPr>
          <w:rFonts w:ascii="Segoe UI Light" w:eastAsiaTheme="majorEastAsia" w:hAnsi="Segoe UI Light" w:cs="Segoe UI Light"/>
          <w:color w:val="262626" w:themeColor="text1" w:themeTint="D9"/>
          <w:sz w:val="20"/>
          <w:szCs w:val="20"/>
          <w:lang w:val="es-ES"/>
        </w:rPr>
        <w:t xml:space="preserve">y </w:t>
      </w:r>
      <w:r w:rsidR="00184072" w:rsidRPr="003C3006">
        <w:rPr>
          <w:rFonts w:ascii="Segoe UI Light" w:eastAsiaTheme="majorEastAsia" w:hAnsi="Segoe UI Light" w:cs="Segoe UI Light"/>
          <w:color w:val="262626" w:themeColor="text1" w:themeTint="D9"/>
          <w:sz w:val="20"/>
          <w:szCs w:val="20"/>
          <w:lang w:val="es-ES"/>
        </w:rPr>
        <w:t xml:space="preserve">el cuarto </w:t>
      </w:r>
      <w:r w:rsidR="00523A4C" w:rsidRPr="003C3006">
        <w:rPr>
          <w:rFonts w:ascii="Segoe UI Light" w:eastAsiaTheme="majorEastAsia" w:hAnsi="Segoe UI Light" w:cs="Segoe UI Light"/>
          <w:i/>
          <w:iCs/>
          <w:color w:val="262626" w:themeColor="text1" w:themeTint="D9"/>
          <w:sz w:val="20"/>
          <w:szCs w:val="20"/>
          <w:lang w:val="es-ES"/>
        </w:rPr>
        <w:t>R</w:t>
      </w:r>
      <w:r w:rsidR="00EA3CA7" w:rsidRPr="003C3006">
        <w:rPr>
          <w:rFonts w:ascii="Segoe UI Light" w:eastAsiaTheme="majorEastAsia" w:hAnsi="Segoe UI Light" w:cs="Segoe UI Light"/>
          <w:i/>
          <w:iCs/>
          <w:color w:val="262626" w:themeColor="text1" w:themeTint="D9"/>
          <w:sz w:val="20"/>
          <w:szCs w:val="20"/>
          <w:lang w:val="es-ES"/>
        </w:rPr>
        <w:t>equisitos y experiencia</w:t>
      </w:r>
      <w:r w:rsidR="00EA3CA7" w:rsidRPr="003C3006">
        <w:rPr>
          <w:rFonts w:ascii="Segoe UI Light" w:eastAsiaTheme="majorEastAsia" w:hAnsi="Segoe UI Light" w:cs="Segoe UI Light"/>
          <w:color w:val="262626" w:themeColor="text1" w:themeTint="D9"/>
          <w:sz w:val="20"/>
          <w:szCs w:val="20"/>
          <w:lang w:val="es-ES"/>
        </w:rPr>
        <w:t xml:space="preserve">; </w:t>
      </w:r>
      <w:r w:rsidR="00184072" w:rsidRPr="003C3006">
        <w:rPr>
          <w:rFonts w:ascii="Segoe UI Light" w:eastAsiaTheme="majorEastAsia" w:hAnsi="Segoe UI Light" w:cs="Segoe UI Light"/>
          <w:color w:val="262626" w:themeColor="text1" w:themeTint="D9"/>
          <w:sz w:val="20"/>
          <w:szCs w:val="20"/>
          <w:lang w:val="es-ES"/>
        </w:rPr>
        <w:t xml:space="preserve">con </w:t>
      </w:r>
      <w:r w:rsidR="00523A4C" w:rsidRPr="003C3006">
        <w:rPr>
          <w:rFonts w:ascii="Segoe UI Light" w:eastAsiaTheme="majorEastAsia" w:hAnsi="Segoe UI Light" w:cs="Segoe UI Light"/>
          <w:color w:val="262626" w:themeColor="text1" w:themeTint="D9"/>
          <w:sz w:val="20"/>
          <w:szCs w:val="20"/>
          <w:lang w:val="es-ES"/>
        </w:rPr>
        <w:t>cuatro</w:t>
      </w:r>
      <w:r w:rsidR="00184072" w:rsidRPr="003C3006">
        <w:rPr>
          <w:rFonts w:ascii="Segoe UI Light" w:eastAsiaTheme="majorEastAsia" w:hAnsi="Segoe UI Light" w:cs="Segoe UI Light"/>
          <w:color w:val="262626" w:themeColor="text1" w:themeTint="D9"/>
          <w:sz w:val="20"/>
          <w:szCs w:val="20"/>
          <w:lang w:val="es-ES"/>
        </w:rPr>
        <w:t xml:space="preserve"> </w:t>
      </w:r>
      <w:r w:rsidR="00245238" w:rsidRPr="003C3006">
        <w:rPr>
          <w:rFonts w:ascii="Segoe UI Light" w:eastAsiaTheme="majorEastAsia" w:hAnsi="Segoe UI Light" w:cs="Segoe UI Light"/>
          <w:color w:val="262626" w:themeColor="text1" w:themeTint="D9"/>
          <w:sz w:val="20"/>
          <w:szCs w:val="20"/>
          <w:lang w:val="es-ES"/>
        </w:rPr>
        <w:t>subfactores, todos</w:t>
      </w:r>
      <w:r w:rsidR="00EA3CA7" w:rsidRPr="003C3006">
        <w:rPr>
          <w:rFonts w:ascii="Segoe UI Light" w:eastAsiaTheme="majorEastAsia" w:hAnsi="Segoe UI Light" w:cs="Segoe UI Light"/>
          <w:color w:val="262626" w:themeColor="text1" w:themeTint="D9"/>
          <w:sz w:val="20"/>
          <w:szCs w:val="20"/>
          <w:lang w:val="es-ES"/>
        </w:rPr>
        <w:t xml:space="preserve"> alineados con </w:t>
      </w:r>
      <w:r w:rsidR="00F914AB" w:rsidRPr="003C3006">
        <w:rPr>
          <w:rFonts w:ascii="Segoe UI Light" w:eastAsiaTheme="majorEastAsia" w:hAnsi="Segoe UI Light" w:cs="Segoe UI Light"/>
          <w:color w:val="262626" w:themeColor="text1" w:themeTint="D9"/>
          <w:sz w:val="20"/>
          <w:szCs w:val="20"/>
          <w:lang w:val="es-ES"/>
        </w:rPr>
        <w:t>las particularidades</w:t>
      </w:r>
      <w:r w:rsidR="008776E7" w:rsidRPr="003C3006">
        <w:rPr>
          <w:rFonts w:ascii="Segoe UI Light" w:eastAsiaTheme="majorEastAsia" w:hAnsi="Segoe UI Light" w:cs="Segoe UI Light"/>
          <w:color w:val="262626" w:themeColor="text1" w:themeTint="D9"/>
          <w:sz w:val="20"/>
          <w:szCs w:val="20"/>
          <w:lang w:val="es-ES"/>
        </w:rPr>
        <w:t xml:space="preserve"> </w:t>
      </w:r>
      <w:r w:rsidR="00EA3CA7" w:rsidRPr="003C3006">
        <w:rPr>
          <w:rFonts w:ascii="Segoe UI Light" w:eastAsiaTheme="majorEastAsia" w:hAnsi="Segoe UI Light" w:cs="Segoe UI Light"/>
          <w:color w:val="262626" w:themeColor="text1" w:themeTint="D9"/>
          <w:sz w:val="20"/>
          <w:szCs w:val="20"/>
          <w:lang w:val="es-ES"/>
        </w:rPr>
        <w:t>de los cargos de la institución.</w:t>
      </w:r>
    </w:p>
    <w:p w14:paraId="32476D7C" w14:textId="77777777" w:rsidR="00216EB4" w:rsidRPr="00EA3CA7" w:rsidRDefault="00216EB4" w:rsidP="00EA3CA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27C88315" w14:textId="39417939" w:rsidR="00D9656C" w:rsidRPr="00047C07" w:rsidRDefault="00D9656C" w:rsidP="00D9656C">
      <w:pPr>
        <w:autoSpaceDE w:val="0"/>
        <w:autoSpaceDN w:val="0"/>
        <w:adjustRightInd w:val="0"/>
        <w:spacing w:after="0" w:line="240" w:lineRule="auto"/>
        <w:rPr>
          <w:rFonts w:ascii="Segoe UI Light" w:hAnsi="Segoe UI Light" w:cs="Segoe UI Light"/>
          <w:b/>
          <w:bCs/>
          <w:color w:val="2BB010"/>
          <w:sz w:val="24"/>
          <w:szCs w:val="24"/>
        </w:rPr>
      </w:pPr>
      <w:r w:rsidRPr="00047C07">
        <w:rPr>
          <w:rFonts w:ascii="Segoe UI Light" w:hAnsi="Segoe UI Light" w:cs="Segoe UI Light"/>
          <w:b/>
          <w:bCs/>
          <w:color w:val="2BB010"/>
          <w:sz w:val="24"/>
          <w:szCs w:val="24"/>
        </w:rPr>
        <w:t xml:space="preserve">La </w:t>
      </w:r>
      <w:r>
        <w:rPr>
          <w:rFonts w:ascii="Segoe UI Light" w:hAnsi="Segoe UI Light" w:cs="Segoe UI Light"/>
          <w:b/>
          <w:bCs/>
          <w:color w:val="2BB010"/>
          <w:sz w:val="24"/>
          <w:szCs w:val="24"/>
        </w:rPr>
        <w:t>Tabla de Ponderación</w:t>
      </w:r>
    </w:p>
    <w:p w14:paraId="291BBA58" w14:textId="77777777" w:rsidR="00D9656C" w:rsidRDefault="00D9656C" w:rsidP="0066724B">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97E9D35" w14:textId="1ECCA689" w:rsidR="0066724B" w:rsidRDefault="0066724B" w:rsidP="0066724B">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3C3006">
        <w:rPr>
          <w:rFonts w:ascii="Segoe UI Light" w:eastAsiaTheme="majorEastAsia" w:hAnsi="Segoe UI Light" w:cs="Segoe UI Light"/>
          <w:color w:val="262626" w:themeColor="text1" w:themeTint="D9"/>
          <w:sz w:val="20"/>
          <w:szCs w:val="20"/>
          <w:lang w:val="es-ES"/>
        </w:rPr>
        <w:t xml:space="preserve">En la siguiente tabla de ponderación se indica la importancia relativa de cada factor y </w:t>
      </w:r>
      <w:proofErr w:type="spellStart"/>
      <w:r w:rsidRPr="003C3006">
        <w:rPr>
          <w:rFonts w:ascii="Segoe UI Light" w:eastAsiaTheme="majorEastAsia" w:hAnsi="Segoe UI Light" w:cs="Segoe UI Light"/>
          <w:color w:val="262626" w:themeColor="text1" w:themeTint="D9"/>
          <w:sz w:val="20"/>
          <w:szCs w:val="20"/>
          <w:lang w:val="es-ES"/>
        </w:rPr>
        <w:t>subfactor</w:t>
      </w:r>
      <w:proofErr w:type="spellEnd"/>
      <w:r w:rsidRPr="003C3006">
        <w:rPr>
          <w:rFonts w:ascii="Segoe UI Light" w:eastAsiaTheme="majorEastAsia" w:hAnsi="Segoe UI Light" w:cs="Segoe UI Light"/>
          <w:color w:val="262626" w:themeColor="text1" w:themeTint="D9"/>
          <w:sz w:val="20"/>
          <w:szCs w:val="20"/>
          <w:lang w:val="es-ES"/>
        </w:rPr>
        <w:t xml:space="preserve"> para la institución.  La tabla de ponderación será utilizada </w:t>
      </w:r>
      <w:r w:rsidR="00184072" w:rsidRPr="003C3006">
        <w:rPr>
          <w:rFonts w:ascii="Segoe UI Light" w:eastAsiaTheme="majorEastAsia" w:hAnsi="Segoe UI Light" w:cs="Segoe UI Light"/>
          <w:color w:val="262626" w:themeColor="text1" w:themeTint="D9"/>
          <w:sz w:val="20"/>
          <w:szCs w:val="20"/>
          <w:lang w:val="es-ES"/>
        </w:rPr>
        <w:t xml:space="preserve">para evaluar </w:t>
      </w:r>
      <w:r w:rsidRPr="003C3006">
        <w:rPr>
          <w:rFonts w:ascii="Segoe UI Light" w:eastAsiaTheme="majorEastAsia" w:hAnsi="Segoe UI Light" w:cs="Segoe UI Light"/>
          <w:color w:val="262626" w:themeColor="text1" w:themeTint="D9"/>
          <w:sz w:val="20"/>
          <w:szCs w:val="20"/>
          <w:lang w:val="es-ES"/>
        </w:rPr>
        <w:t xml:space="preserve">para todas las clases </w:t>
      </w:r>
      <w:r w:rsidR="00F0076A" w:rsidRPr="003C3006">
        <w:rPr>
          <w:rFonts w:ascii="Segoe UI Light" w:eastAsiaTheme="majorEastAsia" w:hAnsi="Segoe UI Light" w:cs="Segoe UI Light"/>
          <w:color w:val="262626" w:themeColor="text1" w:themeTint="D9"/>
          <w:sz w:val="20"/>
          <w:szCs w:val="20"/>
          <w:lang w:val="es-ES"/>
        </w:rPr>
        <w:t xml:space="preserve">angostas </w:t>
      </w:r>
      <w:r w:rsidRPr="003C3006">
        <w:rPr>
          <w:rFonts w:ascii="Segoe UI Light" w:eastAsiaTheme="majorEastAsia" w:hAnsi="Segoe UI Light" w:cs="Segoe UI Light"/>
          <w:color w:val="262626" w:themeColor="text1" w:themeTint="D9"/>
          <w:sz w:val="20"/>
          <w:szCs w:val="20"/>
          <w:lang w:val="es-ES"/>
        </w:rPr>
        <w:t xml:space="preserve">de puestos.  Tal y como se explicó anteriormente; en primera instancia se </w:t>
      </w:r>
      <w:r w:rsidR="002C1607" w:rsidRPr="003C3006">
        <w:rPr>
          <w:rFonts w:ascii="Segoe UI Light" w:eastAsiaTheme="majorEastAsia" w:hAnsi="Segoe UI Light" w:cs="Segoe UI Light"/>
          <w:color w:val="262626" w:themeColor="text1" w:themeTint="D9"/>
          <w:sz w:val="20"/>
          <w:szCs w:val="20"/>
          <w:lang w:val="es-ES"/>
        </w:rPr>
        <w:t xml:space="preserve">clasificaron </w:t>
      </w:r>
      <w:r w:rsidRPr="003C3006">
        <w:rPr>
          <w:rFonts w:ascii="Segoe UI Light" w:eastAsiaTheme="majorEastAsia" w:hAnsi="Segoe UI Light" w:cs="Segoe UI Light"/>
          <w:color w:val="262626" w:themeColor="text1" w:themeTint="D9"/>
          <w:sz w:val="20"/>
          <w:szCs w:val="20"/>
          <w:lang w:val="es-ES"/>
        </w:rPr>
        <w:t>los factores</w:t>
      </w:r>
      <w:r w:rsidR="00483D54" w:rsidRPr="003C3006">
        <w:rPr>
          <w:rFonts w:ascii="Segoe UI Light" w:eastAsiaTheme="majorEastAsia" w:hAnsi="Segoe UI Light" w:cs="Segoe UI Light"/>
          <w:color w:val="262626" w:themeColor="text1" w:themeTint="D9"/>
          <w:sz w:val="20"/>
          <w:szCs w:val="20"/>
          <w:lang w:val="es-ES"/>
        </w:rPr>
        <w:t xml:space="preserve"> y subfactores</w:t>
      </w:r>
      <w:r w:rsidRPr="003C3006">
        <w:rPr>
          <w:rFonts w:ascii="Segoe UI Light" w:eastAsiaTheme="majorEastAsia" w:hAnsi="Segoe UI Light" w:cs="Segoe UI Light"/>
          <w:color w:val="262626" w:themeColor="text1" w:themeTint="D9"/>
          <w:sz w:val="20"/>
          <w:szCs w:val="20"/>
          <w:lang w:val="es-ES"/>
        </w:rPr>
        <w:t>; posteriormente se les asignó el peso relativo.</w:t>
      </w:r>
      <w:r w:rsidRPr="00CE5FE5">
        <w:rPr>
          <w:rFonts w:ascii="Segoe UI Light" w:eastAsiaTheme="majorEastAsia" w:hAnsi="Segoe UI Light" w:cs="Segoe UI Light"/>
          <w:color w:val="262626" w:themeColor="text1" w:themeTint="D9"/>
          <w:sz w:val="20"/>
          <w:szCs w:val="20"/>
          <w:lang w:val="es-ES"/>
        </w:rPr>
        <w:t xml:space="preserve">  </w:t>
      </w:r>
    </w:p>
    <w:p w14:paraId="598610A4" w14:textId="77777777" w:rsidR="00CE5FE5" w:rsidRDefault="00CE5FE5" w:rsidP="0066724B">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4222CE81" w14:textId="77777777" w:rsidR="0018496B" w:rsidRPr="00216EB4" w:rsidRDefault="0018496B" w:rsidP="0018496B">
      <w:pPr>
        <w:autoSpaceDE w:val="0"/>
        <w:autoSpaceDN w:val="0"/>
        <w:adjustRightInd w:val="0"/>
        <w:spacing w:after="0" w:line="240" w:lineRule="auto"/>
        <w:jc w:val="center"/>
        <w:rPr>
          <w:rFonts w:ascii="Segoe UI Light" w:eastAsiaTheme="majorEastAsia" w:hAnsi="Segoe UI Light" w:cs="Segoe UI Light"/>
          <w:color w:val="262626" w:themeColor="text1" w:themeTint="D9"/>
          <w:sz w:val="20"/>
          <w:szCs w:val="20"/>
          <w:lang w:val="es-ES"/>
        </w:rPr>
      </w:pPr>
      <w:r>
        <w:rPr>
          <w:rFonts w:ascii="Segoe UI Light" w:hAnsi="Segoe UI Light" w:cs="Segoe UI Light"/>
          <w:b/>
          <w:bCs/>
          <w:color w:val="009999"/>
        </w:rPr>
        <w:t>TABLA DE PONDERACIÓN DE FACTORES Y SUBFACTORES</w:t>
      </w:r>
    </w:p>
    <w:p w14:paraId="0F1F36B4" w14:textId="2CB72D3C" w:rsidR="0066724B" w:rsidRDefault="0066724B" w:rsidP="003A1C61">
      <w:pPr>
        <w:autoSpaceDE w:val="0"/>
        <w:autoSpaceDN w:val="0"/>
        <w:adjustRightInd w:val="0"/>
        <w:spacing w:after="0" w:line="240" w:lineRule="auto"/>
      </w:pPr>
    </w:p>
    <w:p w14:paraId="7DB384B3" w14:textId="7CB6C0B5" w:rsidR="00775497" w:rsidRDefault="00775497" w:rsidP="00D8572E">
      <w:pPr>
        <w:autoSpaceDE w:val="0"/>
        <w:autoSpaceDN w:val="0"/>
        <w:adjustRightInd w:val="0"/>
        <w:spacing w:after="0" w:line="240" w:lineRule="auto"/>
        <w:jc w:val="center"/>
      </w:pPr>
      <w:r>
        <w:rPr>
          <w:noProof/>
        </w:rPr>
        <w:drawing>
          <wp:inline distT="0" distB="0" distL="0" distR="0" wp14:anchorId="0A0BE8A7" wp14:editId="2F1E7D40">
            <wp:extent cx="5613400" cy="3185160"/>
            <wp:effectExtent l="0" t="0" r="6350" b="0"/>
            <wp:docPr id="2015709706"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09706" name=""/>
                    <pic:cNvPicPr/>
                  </pic:nvPicPr>
                  <pic:blipFill>
                    <a:blip r:embed="rId71"/>
                    <a:stretch>
                      <a:fillRect/>
                    </a:stretch>
                  </pic:blipFill>
                  <pic:spPr>
                    <a:xfrm>
                      <a:off x="0" y="0"/>
                      <a:ext cx="5613400" cy="3185160"/>
                    </a:xfrm>
                    <a:prstGeom prst="rect">
                      <a:avLst/>
                    </a:prstGeom>
                  </pic:spPr>
                </pic:pic>
              </a:graphicData>
            </a:graphic>
          </wp:inline>
        </w:drawing>
      </w:r>
    </w:p>
    <w:p w14:paraId="5AE37247" w14:textId="02E2FD3D" w:rsidR="002D6759" w:rsidRPr="00F43722" w:rsidRDefault="00F43722" w:rsidP="002D6759">
      <w:pPr>
        <w:autoSpaceDE w:val="0"/>
        <w:autoSpaceDN w:val="0"/>
        <w:adjustRightInd w:val="0"/>
        <w:spacing w:after="0" w:line="240" w:lineRule="auto"/>
        <w:jc w:val="both"/>
        <w:rPr>
          <w:rFonts w:ascii="Segoe UI Light" w:hAnsi="Segoe UI Light" w:cs="Segoe UI Light"/>
          <w:b/>
          <w:bCs/>
          <w:color w:val="2BB010"/>
          <w:sz w:val="14"/>
          <w:szCs w:val="14"/>
        </w:rPr>
      </w:pPr>
      <w:r w:rsidRPr="00F43722">
        <w:rPr>
          <w:rFonts w:ascii="Segoe UI Light" w:hAnsi="Segoe UI Light" w:cs="Segoe UI Light"/>
          <w:b/>
          <w:bCs/>
          <w:color w:val="2BB010"/>
          <w:sz w:val="14"/>
          <w:szCs w:val="14"/>
        </w:rPr>
        <w:t xml:space="preserve">  </w:t>
      </w:r>
      <w:r w:rsidR="002D6759" w:rsidRPr="00F43722">
        <w:rPr>
          <w:rFonts w:ascii="Segoe UI Light" w:hAnsi="Segoe UI Light" w:cs="Segoe UI Light"/>
          <w:b/>
          <w:bCs/>
          <w:color w:val="2BB010"/>
          <w:sz w:val="14"/>
          <w:szCs w:val="14"/>
        </w:rPr>
        <w:t>Fuente: Construcción propia</w:t>
      </w:r>
    </w:p>
    <w:p w14:paraId="1308B257" w14:textId="77777777" w:rsidR="002240F3" w:rsidRDefault="002240F3" w:rsidP="000A60B2">
      <w:pPr>
        <w:autoSpaceDE w:val="0"/>
        <w:autoSpaceDN w:val="0"/>
        <w:adjustRightInd w:val="0"/>
        <w:spacing w:after="0" w:line="240" w:lineRule="auto"/>
        <w:jc w:val="both"/>
        <w:rPr>
          <w:rFonts w:ascii="Segoe UI Light" w:hAnsi="Segoe UI Light" w:cs="Segoe UI Light"/>
          <w:color w:val="000000"/>
          <w:sz w:val="20"/>
          <w:szCs w:val="20"/>
        </w:rPr>
      </w:pPr>
    </w:p>
    <w:p w14:paraId="01DBA79E" w14:textId="77777777" w:rsidR="007E6FB2" w:rsidRPr="000A60B2" w:rsidRDefault="007E6FB2" w:rsidP="000A60B2">
      <w:pPr>
        <w:autoSpaceDE w:val="0"/>
        <w:autoSpaceDN w:val="0"/>
        <w:adjustRightInd w:val="0"/>
        <w:spacing w:after="0" w:line="240" w:lineRule="auto"/>
        <w:jc w:val="both"/>
        <w:rPr>
          <w:rFonts w:ascii="Segoe UI Light" w:hAnsi="Segoe UI Light" w:cs="Segoe UI Light"/>
          <w:color w:val="000000"/>
          <w:sz w:val="20"/>
          <w:szCs w:val="20"/>
        </w:rPr>
      </w:pPr>
    </w:p>
    <w:p w14:paraId="2BDEFB06" w14:textId="77777777" w:rsidR="00D762CD" w:rsidRDefault="00D762CD" w:rsidP="00F914AB">
      <w:pPr>
        <w:autoSpaceDE w:val="0"/>
        <w:autoSpaceDN w:val="0"/>
        <w:adjustRightInd w:val="0"/>
        <w:spacing w:after="0" w:line="240" w:lineRule="auto"/>
        <w:jc w:val="both"/>
        <w:rPr>
          <w:rFonts w:ascii="Segoe UI Light" w:hAnsi="Segoe UI Light" w:cs="Segoe UI Light"/>
          <w:color w:val="000000"/>
          <w:sz w:val="20"/>
          <w:szCs w:val="20"/>
        </w:rPr>
      </w:pPr>
    </w:p>
    <w:p w14:paraId="071825AE" w14:textId="77777777" w:rsidR="003C3006" w:rsidRDefault="003C3006" w:rsidP="00F914AB">
      <w:pPr>
        <w:autoSpaceDE w:val="0"/>
        <w:autoSpaceDN w:val="0"/>
        <w:adjustRightInd w:val="0"/>
        <w:spacing w:after="0" w:line="240" w:lineRule="auto"/>
        <w:jc w:val="both"/>
        <w:rPr>
          <w:rFonts w:ascii="Segoe UI Light" w:hAnsi="Segoe UI Light" w:cs="Segoe UI Light"/>
          <w:color w:val="000000"/>
          <w:sz w:val="20"/>
          <w:szCs w:val="20"/>
        </w:rPr>
      </w:pPr>
    </w:p>
    <w:p w14:paraId="63AF8140" w14:textId="5729C043" w:rsidR="000A60B2" w:rsidRDefault="000A60B2" w:rsidP="00754137">
      <w:pPr>
        <w:autoSpaceDE w:val="0"/>
        <w:autoSpaceDN w:val="0"/>
        <w:adjustRightInd w:val="0"/>
        <w:spacing w:after="0" w:line="240" w:lineRule="auto"/>
        <w:jc w:val="both"/>
        <w:rPr>
          <w:rFonts w:ascii="Segoe UI Light" w:hAnsi="Segoe UI Light" w:cs="Segoe UI Light"/>
          <w:color w:val="000000"/>
          <w:sz w:val="20"/>
          <w:szCs w:val="20"/>
        </w:rPr>
      </w:pPr>
      <w:r w:rsidRPr="000A60B2">
        <w:rPr>
          <w:rFonts w:ascii="Segoe UI Light" w:hAnsi="Segoe UI Light" w:cs="Segoe UI Light"/>
          <w:color w:val="000000"/>
          <w:sz w:val="20"/>
          <w:szCs w:val="20"/>
        </w:rPr>
        <w:lastRenderedPageBreak/>
        <w:t xml:space="preserve">Para obtener el puntaje máximo de cada </w:t>
      </w:r>
      <w:r w:rsidR="00957BDF">
        <w:rPr>
          <w:rFonts w:ascii="Segoe UI Light" w:hAnsi="Segoe UI Light" w:cs="Segoe UI Light"/>
          <w:color w:val="000000"/>
          <w:sz w:val="20"/>
          <w:szCs w:val="20"/>
        </w:rPr>
        <w:t xml:space="preserve">factor y </w:t>
      </w:r>
      <w:proofErr w:type="spellStart"/>
      <w:r w:rsidR="00303031" w:rsidRPr="000A60B2">
        <w:rPr>
          <w:rFonts w:ascii="Segoe UI Light" w:hAnsi="Segoe UI Light" w:cs="Segoe UI Light"/>
          <w:color w:val="000000"/>
          <w:sz w:val="20"/>
          <w:szCs w:val="20"/>
        </w:rPr>
        <w:t>subfactor</w:t>
      </w:r>
      <w:proofErr w:type="spellEnd"/>
      <w:r w:rsidRPr="000A60B2">
        <w:rPr>
          <w:rFonts w:ascii="Segoe UI Light" w:hAnsi="Segoe UI Light" w:cs="Segoe UI Light"/>
          <w:color w:val="000000"/>
          <w:sz w:val="20"/>
          <w:szCs w:val="20"/>
        </w:rPr>
        <w:t xml:space="preserve"> se determinó una escala de </w:t>
      </w:r>
      <w:r>
        <w:rPr>
          <w:rFonts w:ascii="Segoe UI Light" w:hAnsi="Segoe UI Light" w:cs="Segoe UI Light"/>
          <w:color w:val="000000"/>
          <w:sz w:val="20"/>
          <w:szCs w:val="20"/>
        </w:rPr>
        <w:t>3000</w:t>
      </w:r>
      <w:r w:rsidRPr="000A60B2">
        <w:rPr>
          <w:rFonts w:ascii="Segoe UI Light" w:hAnsi="Segoe UI Light" w:cs="Segoe UI Light"/>
          <w:color w:val="000000"/>
          <w:sz w:val="20"/>
          <w:szCs w:val="20"/>
        </w:rPr>
        <w:t xml:space="preserve"> puntos y se utilizó </w:t>
      </w:r>
      <w:r w:rsidR="00303031">
        <w:rPr>
          <w:rFonts w:ascii="Segoe UI Light" w:hAnsi="Segoe UI Light" w:cs="Segoe UI Light"/>
          <w:color w:val="000000"/>
          <w:sz w:val="20"/>
          <w:szCs w:val="20"/>
        </w:rPr>
        <w:t>p</w:t>
      </w:r>
      <w:r w:rsidR="00303031" w:rsidRPr="00303031">
        <w:rPr>
          <w:rFonts w:ascii="Segoe UI Light" w:hAnsi="Segoe UI Light" w:cs="Segoe UI Light"/>
          <w:color w:val="000000"/>
          <w:sz w:val="20"/>
          <w:szCs w:val="20"/>
        </w:rPr>
        <w:t xml:space="preserve">ara asignar el peso de los </w:t>
      </w:r>
      <w:r w:rsidR="00E467C6">
        <w:rPr>
          <w:rFonts w:ascii="Segoe UI Light" w:hAnsi="Segoe UI Light" w:cs="Segoe UI Light"/>
          <w:color w:val="000000"/>
          <w:sz w:val="20"/>
          <w:szCs w:val="20"/>
        </w:rPr>
        <w:t xml:space="preserve">factores y </w:t>
      </w:r>
      <w:r w:rsidR="00303031" w:rsidRPr="00303031">
        <w:rPr>
          <w:rFonts w:ascii="Segoe UI Light" w:hAnsi="Segoe UI Light" w:cs="Segoe UI Light"/>
          <w:color w:val="000000"/>
          <w:sz w:val="20"/>
          <w:szCs w:val="20"/>
        </w:rPr>
        <w:t>subfactores una progresión aritméti</w:t>
      </w:r>
      <w:r w:rsidR="00F914AB">
        <w:rPr>
          <w:rFonts w:ascii="Segoe UI Light" w:hAnsi="Segoe UI Light" w:cs="Segoe UI Light"/>
          <w:color w:val="000000"/>
          <w:sz w:val="20"/>
          <w:szCs w:val="20"/>
        </w:rPr>
        <w:t>c</w:t>
      </w:r>
      <w:r w:rsidR="003C3006">
        <w:rPr>
          <w:rFonts w:ascii="Segoe UI Light" w:hAnsi="Segoe UI Light" w:cs="Segoe UI Light"/>
          <w:color w:val="000000"/>
          <w:sz w:val="20"/>
          <w:szCs w:val="20"/>
        </w:rPr>
        <w:t xml:space="preserve">a </w:t>
      </w:r>
      <w:r w:rsidR="00F914AB" w:rsidRPr="00F914AB">
        <w:rPr>
          <w:rFonts w:ascii="Segoe UI Light" w:hAnsi="Segoe UI Light" w:cs="Segoe UI Light"/>
          <w:color w:val="000000"/>
          <w:sz w:val="20"/>
          <w:szCs w:val="20"/>
        </w:rPr>
        <w:t>debido a que es una de las más habituales</w:t>
      </w:r>
      <w:r w:rsidR="0081334A">
        <w:rPr>
          <w:rFonts w:ascii="Segoe UI Light" w:hAnsi="Segoe UI Light" w:cs="Segoe UI Light"/>
          <w:color w:val="000000"/>
          <w:sz w:val="20"/>
          <w:szCs w:val="20"/>
        </w:rPr>
        <w:t xml:space="preserve"> </w:t>
      </w:r>
      <w:r w:rsidR="0081334A" w:rsidRPr="002300EA">
        <w:rPr>
          <w:rFonts w:ascii="Segoe UI Light" w:hAnsi="Segoe UI Light" w:cs="Segoe UI Light"/>
          <w:color w:val="000000"/>
          <w:sz w:val="20"/>
          <w:szCs w:val="20"/>
        </w:rPr>
        <w:t>para este tipo de valoraciones.</w:t>
      </w:r>
    </w:p>
    <w:p w14:paraId="26644E50" w14:textId="77777777" w:rsidR="00957BDF" w:rsidRDefault="00957BDF" w:rsidP="00F914AB">
      <w:pPr>
        <w:autoSpaceDE w:val="0"/>
        <w:autoSpaceDN w:val="0"/>
        <w:adjustRightInd w:val="0"/>
        <w:spacing w:after="0" w:line="240" w:lineRule="auto"/>
        <w:jc w:val="both"/>
        <w:rPr>
          <w:rFonts w:ascii="Segoe UI Light" w:hAnsi="Segoe UI Light" w:cs="Segoe UI Light"/>
          <w:color w:val="000000"/>
          <w:sz w:val="20"/>
          <w:szCs w:val="20"/>
        </w:rPr>
      </w:pPr>
    </w:p>
    <w:p w14:paraId="0901D85F" w14:textId="7BD3248D" w:rsidR="0000093B" w:rsidRPr="002300EA" w:rsidRDefault="0000093B" w:rsidP="00F914AB">
      <w:pPr>
        <w:autoSpaceDE w:val="0"/>
        <w:autoSpaceDN w:val="0"/>
        <w:adjustRightInd w:val="0"/>
        <w:spacing w:after="0" w:line="240" w:lineRule="auto"/>
        <w:jc w:val="both"/>
        <w:rPr>
          <w:rFonts w:ascii="Segoe UI Light" w:hAnsi="Segoe UI Light" w:cs="Segoe UI Light"/>
          <w:color w:val="000000"/>
          <w:sz w:val="20"/>
          <w:szCs w:val="20"/>
        </w:rPr>
      </w:pPr>
      <w:r w:rsidRPr="002300EA">
        <w:rPr>
          <w:rFonts w:ascii="Segoe UI Light" w:hAnsi="Segoe UI Light" w:cs="Segoe UI Light"/>
          <w:color w:val="000000"/>
          <w:sz w:val="20"/>
          <w:szCs w:val="20"/>
        </w:rPr>
        <w:t xml:space="preserve">La lógica de dicho procedimiento radica en que el peso propio de cada </w:t>
      </w:r>
      <w:proofErr w:type="spellStart"/>
      <w:proofErr w:type="gramStart"/>
      <w:r w:rsidR="002300EA" w:rsidRPr="002300EA">
        <w:rPr>
          <w:rFonts w:ascii="Segoe UI Light" w:hAnsi="Segoe UI Light" w:cs="Segoe UI Light"/>
          <w:color w:val="000000"/>
          <w:sz w:val="20"/>
          <w:szCs w:val="20"/>
        </w:rPr>
        <w:t>subfactor</w:t>
      </w:r>
      <w:proofErr w:type="spellEnd"/>
      <w:r w:rsidR="00CD6FC2" w:rsidRPr="002300EA">
        <w:rPr>
          <w:rFonts w:ascii="Segoe UI Light" w:hAnsi="Segoe UI Light" w:cs="Segoe UI Light"/>
          <w:color w:val="000000"/>
          <w:sz w:val="20"/>
          <w:szCs w:val="20"/>
        </w:rPr>
        <w:t>,</w:t>
      </w:r>
      <w:proofErr w:type="gramEnd"/>
      <w:r w:rsidRPr="002300EA">
        <w:rPr>
          <w:rFonts w:ascii="Segoe UI Light" w:hAnsi="Segoe UI Light" w:cs="Segoe UI Light"/>
          <w:color w:val="000000"/>
          <w:sz w:val="20"/>
          <w:szCs w:val="20"/>
        </w:rPr>
        <w:t xml:space="preserve"> depende de la dispersión existente en la distribución de frecuencias </w:t>
      </w:r>
      <w:r w:rsidR="003C3006" w:rsidRPr="002300EA">
        <w:rPr>
          <w:rFonts w:ascii="Segoe UI Light" w:hAnsi="Segoe UI Light" w:cs="Segoe UI Light"/>
          <w:color w:val="000000"/>
          <w:sz w:val="20"/>
          <w:szCs w:val="20"/>
        </w:rPr>
        <w:t xml:space="preserve">de los grados </w:t>
      </w:r>
      <w:r w:rsidRPr="002300EA">
        <w:rPr>
          <w:rFonts w:ascii="Segoe UI Light" w:hAnsi="Segoe UI Light" w:cs="Segoe UI Light"/>
          <w:color w:val="000000"/>
          <w:sz w:val="20"/>
          <w:szCs w:val="20"/>
        </w:rPr>
        <w:t xml:space="preserve">de los </w:t>
      </w:r>
      <w:r w:rsidR="00985645" w:rsidRPr="002300EA">
        <w:rPr>
          <w:rFonts w:ascii="Segoe UI Light" w:hAnsi="Segoe UI Light" w:cs="Segoe UI Light"/>
          <w:color w:val="000000"/>
          <w:sz w:val="20"/>
          <w:szCs w:val="20"/>
        </w:rPr>
        <w:t>sub</w:t>
      </w:r>
      <w:r w:rsidRPr="002300EA">
        <w:rPr>
          <w:rFonts w:ascii="Segoe UI Light" w:hAnsi="Segoe UI Light" w:cs="Segoe UI Light"/>
          <w:color w:val="000000"/>
          <w:sz w:val="20"/>
          <w:szCs w:val="20"/>
        </w:rPr>
        <w:t xml:space="preserve">factores, de tal modo que en la medida que los </w:t>
      </w:r>
      <w:r w:rsidR="002300EA" w:rsidRPr="002300EA">
        <w:rPr>
          <w:rFonts w:ascii="Segoe UI Light" w:hAnsi="Segoe UI Light" w:cs="Segoe UI Light"/>
          <w:color w:val="000000"/>
          <w:sz w:val="20"/>
          <w:szCs w:val="20"/>
        </w:rPr>
        <w:t>sub</w:t>
      </w:r>
      <w:r w:rsidRPr="002300EA">
        <w:rPr>
          <w:rFonts w:ascii="Segoe UI Light" w:hAnsi="Segoe UI Light" w:cs="Segoe UI Light"/>
          <w:color w:val="000000"/>
          <w:sz w:val="20"/>
          <w:szCs w:val="20"/>
        </w:rPr>
        <w:t>factores tengan un mayor número</w:t>
      </w:r>
      <w:r w:rsidR="00985645" w:rsidRPr="002300EA">
        <w:rPr>
          <w:rFonts w:ascii="Segoe UI Light" w:hAnsi="Segoe UI Light" w:cs="Segoe UI Light"/>
          <w:color w:val="000000"/>
          <w:sz w:val="20"/>
          <w:szCs w:val="20"/>
        </w:rPr>
        <w:t xml:space="preserve"> de </w:t>
      </w:r>
      <w:r w:rsidRPr="002300EA">
        <w:rPr>
          <w:rFonts w:ascii="Segoe UI Light" w:hAnsi="Segoe UI Light" w:cs="Segoe UI Light"/>
          <w:color w:val="000000"/>
          <w:sz w:val="20"/>
          <w:szCs w:val="20"/>
        </w:rPr>
        <w:t>niveles</w:t>
      </w:r>
      <w:r w:rsidR="00CD6FC2" w:rsidRPr="002300EA">
        <w:rPr>
          <w:rFonts w:ascii="Segoe UI Light" w:hAnsi="Segoe UI Light" w:cs="Segoe UI Light"/>
          <w:color w:val="000000"/>
          <w:sz w:val="20"/>
          <w:szCs w:val="20"/>
        </w:rPr>
        <w:t>,</w:t>
      </w:r>
      <w:r w:rsidRPr="002300EA">
        <w:rPr>
          <w:rFonts w:ascii="Segoe UI Light" w:hAnsi="Segoe UI Light" w:cs="Segoe UI Light"/>
          <w:color w:val="000000"/>
          <w:sz w:val="20"/>
          <w:szCs w:val="20"/>
        </w:rPr>
        <w:t xml:space="preserve"> tendrán un recorrido más amplio, produciendo de esta manera una diferenciación mayor entre el valor de los casos en ambos extremos. De este modo, en la medida que exista un mayor número de niveles en el </w:t>
      </w:r>
      <w:proofErr w:type="spellStart"/>
      <w:r w:rsidR="002300EA" w:rsidRPr="002300EA">
        <w:rPr>
          <w:rFonts w:ascii="Segoe UI Light" w:hAnsi="Segoe UI Light" w:cs="Segoe UI Light"/>
          <w:color w:val="000000"/>
          <w:sz w:val="20"/>
          <w:szCs w:val="20"/>
        </w:rPr>
        <w:t>sub</w:t>
      </w:r>
      <w:r w:rsidRPr="002300EA">
        <w:rPr>
          <w:rFonts w:ascii="Segoe UI Light" w:hAnsi="Segoe UI Light" w:cs="Segoe UI Light"/>
          <w:color w:val="000000"/>
          <w:sz w:val="20"/>
          <w:szCs w:val="20"/>
        </w:rPr>
        <w:t>factor</w:t>
      </w:r>
      <w:proofErr w:type="spellEnd"/>
      <w:r w:rsidRPr="002300EA">
        <w:rPr>
          <w:rFonts w:ascii="Segoe UI Light" w:hAnsi="Segoe UI Light" w:cs="Segoe UI Light"/>
          <w:color w:val="000000"/>
          <w:sz w:val="20"/>
          <w:szCs w:val="20"/>
        </w:rPr>
        <w:t xml:space="preserve">, éste tendrá un peso más discriminante, siendo su peso, por tanto, más grande. </w:t>
      </w:r>
    </w:p>
    <w:p w14:paraId="26D662E5" w14:textId="77777777" w:rsidR="0000093B" w:rsidRPr="00F72013" w:rsidRDefault="0000093B" w:rsidP="0000093B">
      <w:pPr>
        <w:autoSpaceDE w:val="0"/>
        <w:autoSpaceDN w:val="0"/>
        <w:adjustRightInd w:val="0"/>
        <w:spacing w:after="0" w:line="240" w:lineRule="auto"/>
        <w:rPr>
          <w:rFonts w:ascii="Times New Roman" w:hAnsi="Times New Roman" w:cs="Times New Roman"/>
          <w:color w:val="000000"/>
          <w:sz w:val="23"/>
          <w:szCs w:val="23"/>
        </w:rPr>
      </w:pPr>
    </w:p>
    <w:p w14:paraId="51C4BF9E" w14:textId="55D604D6" w:rsidR="003F6905" w:rsidRDefault="00483D54" w:rsidP="003F690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sidRPr="00483D54">
        <w:rPr>
          <w:rFonts w:ascii="Segoe UI Light" w:eastAsiaTheme="majorEastAsia" w:hAnsi="Segoe UI Light" w:cs="Segoe UI Light"/>
          <w:color w:val="262626" w:themeColor="text1" w:themeTint="D9"/>
          <w:sz w:val="20"/>
          <w:szCs w:val="20"/>
          <w:lang w:val="es-ES"/>
        </w:rPr>
        <w:t xml:space="preserve">Los niveles o grados en los que se dividió cada uno de los </w:t>
      </w:r>
      <w:r>
        <w:rPr>
          <w:rFonts w:ascii="Segoe UI Light" w:eastAsiaTheme="majorEastAsia" w:hAnsi="Segoe UI Light" w:cs="Segoe UI Light"/>
          <w:color w:val="262626" w:themeColor="text1" w:themeTint="D9"/>
          <w:sz w:val="20"/>
          <w:szCs w:val="20"/>
          <w:lang w:val="es-ES"/>
        </w:rPr>
        <w:t>sub</w:t>
      </w:r>
      <w:r w:rsidRPr="00483D54">
        <w:rPr>
          <w:rFonts w:ascii="Segoe UI Light" w:eastAsiaTheme="majorEastAsia" w:hAnsi="Segoe UI Light" w:cs="Segoe UI Light"/>
          <w:color w:val="262626" w:themeColor="text1" w:themeTint="D9"/>
          <w:sz w:val="20"/>
          <w:szCs w:val="20"/>
          <w:lang w:val="es-ES"/>
        </w:rPr>
        <w:t>factor</w:t>
      </w:r>
      <w:r w:rsidR="00AE62F7">
        <w:rPr>
          <w:rFonts w:ascii="Segoe UI Light" w:eastAsiaTheme="majorEastAsia" w:hAnsi="Segoe UI Light" w:cs="Segoe UI Light"/>
          <w:color w:val="262626" w:themeColor="text1" w:themeTint="D9"/>
          <w:sz w:val="20"/>
          <w:szCs w:val="20"/>
          <w:lang w:val="es-ES"/>
        </w:rPr>
        <w:t xml:space="preserve">es son visibles en la Tabla de Ponderación; el </w:t>
      </w:r>
      <w:r w:rsidRPr="00483D54">
        <w:rPr>
          <w:rFonts w:ascii="Segoe UI Light" w:eastAsiaTheme="majorEastAsia" w:hAnsi="Segoe UI Light" w:cs="Segoe UI Light"/>
          <w:color w:val="262626" w:themeColor="text1" w:themeTint="D9"/>
          <w:sz w:val="20"/>
          <w:szCs w:val="20"/>
          <w:lang w:val="es-ES"/>
        </w:rPr>
        <w:t xml:space="preserve">número de niveles varía de unos factores </w:t>
      </w:r>
      <w:r w:rsidR="00E467C6">
        <w:rPr>
          <w:rFonts w:ascii="Segoe UI Light" w:eastAsiaTheme="majorEastAsia" w:hAnsi="Segoe UI Light" w:cs="Segoe UI Light"/>
          <w:color w:val="262626" w:themeColor="text1" w:themeTint="D9"/>
          <w:sz w:val="20"/>
          <w:szCs w:val="20"/>
          <w:lang w:val="es-ES"/>
        </w:rPr>
        <w:t xml:space="preserve">y subfactores </w:t>
      </w:r>
      <w:r w:rsidRPr="00483D54">
        <w:rPr>
          <w:rFonts w:ascii="Segoe UI Light" w:eastAsiaTheme="majorEastAsia" w:hAnsi="Segoe UI Light" w:cs="Segoe UI Light"/>
          <w:color w:val="262626" w:themeColor="text1" w:themeTint="D9"/>
          <w:sz w:val="20"/>
          <w:szCs w:val="20"/>
          <w:lang w:val="es-ES"/>
        </w:rPr>
        <w:t xml:space="preserve">a otros. Por ejemplo, </w:t>
      </w:r>
      <w:r w:rsidR="00AE62F7">
        <w:rPr>
          <w:rFonts w:ascii="Segoe UI Light" w:eastAsiaTheme="majorEastAsia" w:hAnsi="Segoe UI Light" w:cs="Segoe UI Light"/>
          <w:color w:val="262626" w:themeColor="text1" w:themeTint="D9"/>
          <w:sz w:val="20"/>
          <w:szCs w:val="20"/>
          <w:lang w:val="es-ES"/>
        </w:rPr>
        <w:t xml:space="preserve">el </w:t>
      </w:r>
      <w:proofErr w:type="spellStart"/>
      <w:r w:rsidR="00AE62F7">
        <w:rPr>
          <w:rFonts w:ascii="Segoe UI Light" w:eastAsiaTheme="majorEastAsia" w:hAnsi="Segoe UI Light" w:cs="Segoe UI Light"/>
          <w:color w:val="262626" w:themeColor="text1" w:themeTint="D9"/>
          <w:sz w:val="20"/>
          <w:szCs w:val="20"/>
          <w:lang w:val="es-ES"/>
        </w:rPr>
        <w:t>subfactor</w:t>
      </w:r>
      <w:proofErr w:type="spellEnd"/>
      <w:r w:rsidR="00AE62F7">
        <w:rPr>
          <w:rFonts w:ascii="Segoe UI Light" w:eastAsiaTheme="majorEastAsia" w:hAnsi="Segoe UI Light" w:cs="Segoe UI Light"/>
          <w:color w:val="262626" w:themeColor="text1" w:themeTint="D9"/>
          <w:sz w:val="20"/>
          <w:szCs w:val="20"/>
          <w:lang w:val="es-ES"/>
        </w:rPr>
        <w:t xml:space="preserve"> de responsabilidad por funciones; se </w:t>
      </w:r>
      <w:r w:rsidRPr="00483D54">
        <w:rPr>
          <w:rFonts w:ascii="Segoe UI Light" w:eastAsiaTheme="majorEastAsia" w:hAnsi="Segoe UI Light" w:cs="Segoe UI Light"/>
          <w:color w:val="262626" w:themeColor="text1" w:themeTint="D9"/>
          <w:sz w:val="20"/>
          <w:szCs w:val="20"/>
          <w:lang w:val="es-ES"/>
        </w:rPr>
        <w:t xml:space="preserve">subdivide en </w:t>
      </w:r>
      <w:r w:rsidR="00D26408">
        <w:rPr>
          <w:rFonts w:ascii="Segoe UI Light" w:eastAsiaTheme="majorEastAsia" w:hAnsi="Segoe UI Light" w:cs="Segoe UI Light"/>
          <w:color w:val="262626" w:themeColor="text1" w:themeTint="D9"/>
          <w:sz w:val="20"/>
          <w:szCs w:val="20"/>
          <w:lang w:val="es-ES"/>
        </w:rPr>
        <w:t xml:space="preserve">siete </w:t>
      </w:r>
      <w:r w:rsidRPr="00483D54">
        <w:rPr>
          <w:rFonts w:ascii="Segoe UI Light" w:eastAsiaTheme="majorEastAsia" w:hAnsi="Segoe UI Light" w:cs="Segoe UI Light"/>
          <w:color w:val="262626" w:themeColor="text1" w:themeTint="D9"/>
          <w:sz w:val="20"/>
          <w:szCs w:val="20"/>
          <w:lang w:val="es-ES"/>
        </w:rPr>
        <w:t xml:space="preserve">grados, mientras </w:t>
      </w:r>
      <w:r w:rsidR="00AE62F7">
        <w:rPr>
          <w:rFonts w:ascii="Segoe UI Light" w:eastAsiaTheme="majorEastAsia" w:hAnsi="Segoe UI Light" w:cs="Segoe UI Light"/>
          <w:color w:val="262626" w:themeColor="text1" w:themeTint="D9"/>
          <w:sz w:val="20"/>
          <w:szCs w:val="20"/>
          <w:lang w:val="es-ES"/>
        </w:rPr>
        <w:t xml:space="preserve">que el </w:t>
      </w:r>
      <w:proofErr w:type="spellStart"/>
      <w:r w:rsidR="00AE62F7">
        <w:rPr>
          <w:rFonts w:ascii="Segoe UI Light" w:eastAsiaTheme="majorEastAsia" w:hAnsi="Segoe UI Light" w:cs="Segoe UI Light"/>
          <w:color w:val="262626" w:themeColor="text1" w:themeTint="D9"/>
          <w:sz w:val="20"/>
          <w:szCs w:val="20"/>
          <w:lang w:val="es-ES"/>
        </w:rPr>
        <w:t>subfactor</w:t>
      </w:r>
      <w:proofErr w:type="spellEnd"/>
      <w:r w:rsidR="00AE62F7">
        <w:rPr>
          <w:rFonts w:ascii="Segoe UI Light" w:eastAsiaTheme="majorEastAsia" w:hAnsi="Segoe UI Light" w:cs="Segoe UI Light"/>
          <w:color w:val="262626" w:themeColor="text1" w:themeTint="D9"/>
          <w:sz w:val="20"/>
          <w:szCs w:val="20"/>
          <w:lang w:val="es-ES"/>
        </w:rPr>
        <w:t xml:space="preserve"> de manejo de Equipos, Materiales y Recursos Públicos, </w:t>
      </w:r>
      <w:r w:rsidRPr="00483D54">
        <w:rPr>
          <w:rFonts w:ascii="Segoe UI Light" w:eastAsiaTheme="majorEastAsia" w:hAnsi="Segoe UI Light" w:cs="Segoe UI Light"/>
          <w:color w:val="262626" w:themeColor="text1" w:themeTint="D9"/>
          <w:sz w:val="20"/>
          <w:szCs w:val="20"/>
          <w:lang w:val="es-ES"/>
        </w:rPr>
        <w:t>cuenta</w:t>
      </w:r>
      <w:r w:rsidR="00AE62F7">
        <w:rPr>
          <w:rFonts w:ascii="Segoe UI Light" w:eastAsiaTheme="majorEastAsia" w:hAnsi="Segoe UI Light" w:cs="Segoe UI Light"/>
          <w:color w:val="262626" w:themeColor="text1" w:themeTint="D9"/>
          <w:sz w:val="20"/>
          <w:szCs w:val="20"/>
          <w:lang w:val="es-ES"/>
        </w:rPr>
        <w:t xml:space="preserve"> con </w:t>
      </w:r>
      <w:r w:rsidR="00CE5FE5">
        <w:rPr>
          <w:rFonts w:ascii="Segoe UI Light" w:eastAsiaTheme="majorEastAsia" w:hAnsi="Segoe UI Light" w:cs="Segoe UI Light"/>
          <w:color w:val="262626" w:themeColor="text1" w:themeTint="D9"/>
          <w:sz w:val="20"/>
          <w:szCs w:val="20"/>
          <w:lang w:val="es-ES"/>
        </w:rPr>
        <w:t xml:space="preserve">cinco </w:t>
      </w:r>
      <w:r w:rsidR="00AE62F7">
        <w:rPr>
          <w:rFonts w:ascii="Segoe UI Light" w:eastAsiaTheme="majorEastAsia" w:hAnsi="Segoe UI Light" w:cs="Segoe UI Light"/>
          <w:color w:val="262626" w:themeColor="text1" w:themeTint="D9"/>
          <w:sz w:val="20"/>
          <w:szCs w:val="20"/>
          <w:lang w:val="es-ES"/>
        </w:rPr>
        <w:t xml:space="preserve">grados; los subfactores relaciones y supervisión recibida; ambos tienen siete grados; y supervisión ejercida </w:t>
      </w:r>
      <w:r w:rsidR="00CE5FE5">
        <w:rPr>
          <w:rFonts w:ascii="Segoe UI Light" w:eastAsiaTheme="majorEastAsia" w:hAnsi="Segoe UI Light" w:cs="Segoe UI Light"/>
          <w:color w:val="262626" w:themeColor="text1" w:themeTint="D9"/>
          <w:sz w:val="20"/>
          <w:szCs w:val="20"/>
          <w:lang w:val="es-ES"/>
        </w:rPr>
        <w:t>cinco.</w:t>
      </w:r>
      <w:r w:rsidR="003F6905">
        <w:rPr>
          <w:rFonts w:ascii="Segoe UI Light" w:eastAsiaTheme="majorEastAsia" w:hAnsi="Segoe UI Light" w:cs="Segoe UI Light"/>
          <w:color w:val="262626" w:themeColor="text1" w:themeTint="D9"/>
          <w:sz w:val="20"/>
          <w:szCs w:val="20"/>
          <w:lang w:val="es-ES"/>
        </w:rPr>
        <w:t xml:space="preserve"> </w:t>
      </w:r>
    </w:p>
    <w:p w14:paraId="5A5A86E4" w14:textId="77777777" w:rsidR="003F6905" w:rsidRDefault="003F6905" w:rsidP="003F690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5C11EC6A" w14:textId="71738E1F" w:rsidR="003F6905" w:rsidRDefault="003F6905" w:rsidP="003F690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t xml:space="preserve">Es así, </w:t>
      </w:r>
      <w:r w:rsidR="00985645" w:rsidRPr="002300EA">
        <w:rPr>
          <w:rFonts w:ascii="Segoe UI Light" w:eastAsiaTheme="majorEastAsia" w:hAnsi="Segoe UI Light" w:cs="Segoe UI Light"/>
          <w:color w:val="262626" w:themeColor="text1" w:themeTint="D9"/>
          <w:sz w:val="20"/>
          <w:szCs w:val="20"/>
          <w:lang w:val="es-ES"/>
        </w:rPr>
        <w:t>que</w:t>
      </w:r>
      <w:r w:rsidR="00985645">
        <w:rPr>
          <w:rFonts w:ascii="Segoe UI Light" w:eastAsiaTheme="majorEastAsia" w:hAnsi="Segoe UI Light" w:cs="Segoe UI Light"/>
          <w:color w:val="262626" w:themeColor="text1" w:themeTint="D9"/>
          <w:sz w:val="20"/>
          <w:szCs w:val="20"/>
          <w:lang w:val="es-ES"/>
        </w:rPr>
        <w:t xml:space="preserve"> </w:t>
      </w:r>
      <w:r>
        <w:rPr>
          <w:rFonts w:ascii="Segoe UI Light" w:eastAsiaTheme="majorEastAsia" w:hAnsi="Segoe UI Light" w:cs="Segoe UI Light"/>
          <w:color w:val="262626" w:themeColor="text1" w:themeTint="D9"/>
          <w:sz w:val="20"/>
          <w:szCs w:val="20"/>
          <w:lang w:val="es-ES"/>
        </w:rPr>
        <w:t xml:space="preserve">el </w:t>
      </w:r>
      <w:r w:rsidRPr="003F6905">
        <w:rPr>
          <w:rFonts w:ascii="Segoe UI Light" w:eastAsiaTheme="majorEastAsia" w:hAnsi="Segoe UI Light" w:cs="Segoe UI Light"/>
          <w:color w:val="262626" w:themeColor="text1" w:themeTint="D9"/>
          <w:sz w:val="20"/>
          <w:szCs w:val="20"/>
          <w:lang w:val="es-ES"/>
        </w:rPr>
        <w:t>número de grados en los que está subdividido cada factor</w:t>
      </w:r>
      <w:r w:rsidR="00985645">
        <w:rPr>
          <w:rFonts w:ascii="Segoe UI Light" w:eastAsiaTheme="majorEastAsia" w:hAnsi="Segoe UI Light" w:cs="Segoe UI Light"/>
          <w:color w:val="262626" w:themeColor="text1" w:themeTint="D9"/>
          <w:sz w:val="20"/>
          <w:szCs w:val="20"/>
          <w:lang w:val="es-ES"/>
        </w:rPr>
        <w:t>,</w:t>
      </w:r>
      <w:r w:rsidRPr="003F6905">
        <w:rPr>
          <w:rFonts w:ascii="Segoe UI Light" w:eastAsiaTheme="majorEastAsia" w:hAnsi="Segoe UI Light" w:cs="Segoe UI Light"/>
          <w:color w:val="262626" w:themeColor="text1" w:themeTint="D9"/>
          <w:sz w:val="20"/>
          <w:szCs w:val="20"/>
          <w:lang w:val="es-ES"/>
        </w:rPr>
        <w:t xml:space="preserve"> oscila en un rango que v</w:t>
      </w:r>
      <w:r>
        <w:rPr>
          <w:rFonts w:ascii="Segoe UI Light" w:eastAsiaTheme="majorEastAsia" w:hAnsi="Segoe UI Light" w:cs="Segoe UI Light"/>
          <w:color w:val="262626" w:themeColor="text1" w:themeTint="D9"/>
          <w:sz w:val="20"/>
          <w:szCs w:val="20"/>
          <w:lang w:val="es-ES"/>
        </w:rPr>
        <w:t xml:space="preserve">a </w:t>
      </w:r>
      <w:r w:rsidR="002300EA" w:rsidRPr="003F6905">
        <w:rPr>
          <w:rFonts w:ascii="Segoe UI Light" w:eastAsiaTheme="majorEastAsia" w:hAnsi="Segoe UI Light" w:cs="Segoe UI Light"/>
          <w:color w:val="262626" w:themeColor="text1" w:themeTint="D9"/>
          <w:sz w:val="20"/>
          <w:szCs w:val="20"/>
          <w:lang w:val="es-ES"/>
        </w:rPr>
        <w:t xml:space="preserve">desde </w:t>
      </w:r>
      <w:r w:rsidR="002300EA">
        <w:rPr>
          <w:rFonts w:ascii="Segoe UI Light" w:eastAsiaTheme="majorEastAsia" w:hAnsi="Segoe UI Light" w:cs="Segoe UI Light"/>
          <w:color w:val="262626" w:themeColor="text1" w:themeTint="D9"/>
          <w:sz w:val="20"/>
          <w:szCs w:val="20"/>
          <w:lang w:val="es-ES"/>
        </w:rPr>
        <w:t>1</w:t>
      </w:r>
      <w:r>
        <w:rPr>
          <w:rFonts w:ascii="Segoe UI Light" w:eastAsiaTheme="majorEastAsia" w:hAnsi="Segoe UI Light" w:cs="Segoe UI Light"/>
          <w:color w:val="262626" w:themeColor="text1" w:themeTint="D9"/>
          <w:sz w:val="20"/>
          <w:szCs w:val="20"/>
          <w:lang w:val="es-ES"/>
        </w:rPr>
        <w:t xml:space="preserve"> </w:t>
      </w:r>
      <w:r w:rsidRPr="003F6905">
        <w:rPr>
          <w:rFonts w:ascii="Segoe UI Light" w:eastAsiaTheme="majorEastAsia" w:hAnsi="Segoe UI Light" w:cs="Segoe UI Light"/>
          <w:color w:val="262626" w:themeColor="text1" w:themeTint="D9"/>
          <w:sz w:val="20"/>
          <w:szCs w:val="20"/>
          <w:lang w:val="es-ES"/>
        </w:rPr>
        <w:t xml:space="preserve">hasta </w:t>
      </w:r>
      <w:r>
        <w:rPr>
          <w:rFonts w:ascii="Segoe UI Light" w:eastAsiaTheme="majorEastAsia" w:hAnsi="Segoe UI Light" w:cs="Segoe UI Light"/>
          <w:color w:val="262626" w:themeColor="text1" w:themeTint="D9"/>
          <w:sz w:val="20"/>
          <w:szCs w:val="20"/>
          <w:lang w:val="es-ES"/>
        </w:rPr>
        <w:t>7</w:t>
      </w:r>
      <w:r w:rsidRPr="003F6905">
        <w:rPr>
          <w:rFonts w:ascii="Segoe UI Light" w:eastAsiaTheme="majorEastAsia" w:hAnsi="Segoe UI Light" w:cs="Segoe UI Light"/>
          <w:color w:val="262626" w:themeColor="text1" w:themeTint="D9"/>
          <w:sz w:val="20"/>
          <w:szCs w:val="20"/>
          <w:lang w:val="es-ES"/>
        </w:rPr>
        <w:t xml:space="preserve">, teniendo más grados aquellos </w:t>
      </w:r>
      <w:r w:rsidR="002300EA">
        <w:rPr>
          <w:rFonts w:ascii="Segoe UI Light" w:eastAsiaTheme="majorEastAsia" w:hAnsi="Segoe UI Light" w:cs="Segoe UI Light"/>
          <w:color w:val="262626" w:themeColor="text1" w:themeTint="D9"/>
          <w:sz w:val="20"/>
          <w:szCs w:val="20"/>
          <w:lang w:val="es-ES"/>
        </w:rPr>
        <w:t>sub</w:t>
      </w:r>
      <w:r w:rsidRPr="003F6905">
        <w:rPr>
          <w:rFonts w:ascii="Segoe UI Light" w:eastAsiaTheme="majorEastAsia" w:hAnsi="Segoe UI Light" w:cs="Segoe UI Light"/>
          <w:color w:val="262626" w:themeColor="text1" w:themeTint="D9"/>
          <w:sz w:val="20"/>
          <w:szCs w:val="20"/>
          <w:lang w:val="es-ES"/>
        </w:rPr>
        <w:t>factores que tienen mayor peso relativo. La</w:t>
      </w:r>
      <w:r>
        <w:rPr>
          <w:rFonts w:ascii="Segoe UI Light" w:eastAsiaTheme="majorEastAsia" w:hAnsi="Segoe UI Light" w:cs="Segoe UI Light"/>
          <w:color w:val="262626" w:themeColor="text1" w:themeTint="D9"/>
          <w:sz w:val="20"/>
          <w:szCs w:val="20"/>
          <w:lang w:val="es-ES"/>
        </w:rPr>
        <w:t xml:space="preserve"> </w:t>
      </w:r>
      <w:r w:rsidRPr="003F6905">
        <w:rPr>
          <w:rFonts w:ascii="Segoe UI Light" w:eastAsiaTheme="majorEastAsia" w:hAnsi="Segoe UI Light" w:cs="Segoe UI Light"/>
          <w:color w:val="262626" w:themeColor="text1" w:themeTint="D9"/>
          <w:sz w:val="20"/>
          <w:szCs w:val="20"/>
          <w:lang w:val="es-ES"/>
        </w:rPr>
        <w:t>graduación d</w:t>
      </w:r>
      <w:r>
        <w:rPr>
          <w:rFonts w:ascii="Segoe UI Light" w:eastAsiaTheme="majorEastAsia" w:hAnsi="Segoe UI Light" w:cs="Segoe UI Light"/>
          <w:color w:val="262626" w:themeColor="text1" w:themeTint="D9"/>
          <w:sz w:val="20"/>
          <w:szCs w:val="20"/>
          <w:lang w:val="es-ES"/>
        </w:rPr>
        <w:t xml:space="preserve">epende </w:t>
      </w:r>
      <w:r w:rsidRPr="003F6905">
        <w:rPr>
          <w:rFonts w:ascii="Segoe UI Light" w:eastAsiaTheme="majorEastAsia" w:hAnsi="Segoe UI Light" w:cs="Segoe UI Light"/>
          <w:color w:val="262626" w:themeColor="text1" w:themeTint="D9"/>
          <w:sz w:val="20"/>
          <w:szCs w:val="20"/>
          <w:lang w:val="es-ES"/>
        </w:rPr>
        <w:t>principalmente de la intensidad y de la frecuencia de cada uno de</w:t>
      </w:r>
      <w:r>
        <w:rPr>
          <w:rFonts w:ascii="Segoe UI Light" w:eastAsiaTheme="majorEastAsia" w:hAnsi="Segoe UI Light" w:cs="Segoe UI Light"/>
          <w:color w:val="262626" w:themeColor="text1" w:themeTint="D9"/>
          <w:sz w:val="20"/>
          <w:szCs w:val="20"/>
          <w:lang w:val="es-ES"/>
        </w:rPr>
        <w:t xml:space="preserve"> </w:t>
      </w:r>
      <w:r w:rsidRPr="003F6905">
        <w:rPr>
          <w:rFonts w:ascii="Segoe UI Light" w:eastAsiaTheme="majorEastAsia" w:hAnsi="Segoe UI Light" w:cs="Segoe UI Light"/>
          <w:color w:val="262626" w:themeColor="text1" w:themeTint="D9"/>
          <w:sz w:val="20"/>
          <w:szCs w:val="20"/>
          <w:lang w:val="es-ES"/>
        </w:rPr>
        <w:t xml:space="preserve">los </w:t>
      </w:r>
      <w:r w:rsidR="002300EA">
        <w:rPr>
          <w:rFonts w:ascii="Segoe UI Light" w:eastAsiaTheme="majorEastAsia" w:hAnsi="Segoe UI Light" w:cs="Segoe UI Light"/>
          <w:color w:val="262626" w:themeColor="text1" w:themeTint="D9"/>
          <w:sz w:val="20"/>
          <w:szCs w:val="20"/>
          <w:lang w:val="es-ES"/>
        </w:rPr>
        <w:t>sub</w:t>
      </w:r>
      <w:r w:rsidRPr="003F6905">
        <w:rPr>
          <w:rFonts w:ascii="Segoe UI Light" w:eastAsiaTheme="majorEastAsia" w:hAnsi="Segoe UI Light" w:cs="Segoe UI Light"/>
          <w:color w:val="262626" w:themeColor="text1" w:themeTint="D9"/>
          <w:sz w:val="20"/>
          <w:szCs w:val="20"/>
          <w:lang w:val="es-ES"/>
        </w:rPr>
        <w:t>factores.</w:t>
      </w:r>
      <w:r>
        <w:rPr>
          <w:rFonts w:ascii="Segoe UI Light" w:eastAsiaTheme="majorEastAsia" w:hAnsi="Segoe UI Light" w:cs="Segoe UI Light"/>
          <w:color w:val="262626" w:themeColor="text1" w:themeTint="D9"/>
          <w:sz w:val="20"/>
          <w:szCs w:val="20"/>
          <w:lang w:val="es-ES"/>
        </w:rPr>
        <w:t xml:space="preserve"> </w:t>
      </w:r>
      <w:r w:rsidR="00D8572E">
        <w:rPr>
          <w:rFonts w:ascii="Segoe UI Light" w:eastAsiaTheme="majorEastAsia" w:hAnsi="Segoe UI Light" w:cs="Segoe UI Light"/>
          <w:color w:val="262626" w:themeColor="text1" w:themeTint="D9"/>
          <w:sz w:val="20"/>
          <w:szCs w:val="20"/>
          <w:lang w:val="es-ES"/>
        </w:rPr>
        <w:t>Lo anterior, se puede observar en la siguiente tabla:</w:t>
      </w:r>
    </w:p>
    <w:p w14:paraId="29DA7675" w14:textId="77777777" w:rsidR="007F4E75" w:rsidRDefault="007F4E75" w:rsidP="003F690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23D196FA" w14:textId="5B1B126C" w:rsidR="007F4E75" w:rsidRDefault="007F4E75" w:rsidP="007F4E75">
      <w:pPr>
        <w:autoSpaceDE w:val="0"/>
        <w:autoSpaceDN w:val="0"/>
        <w:adjustRightInd w:val="0"/>
        <w:spacing w:after="0" w:line="240" w:lineRule="auto"/>
        <w:jc w:val="center"/>
        <w:rPr>
          <w:rFonts w:ascii="Segoe UI Light" w:hAnsi="Segoe UI Light" w:cs="Segoe UI Light"/>
          <w:b/>
          <w:bCs/>
          <w:color w:val="009999"/>
        </w:rPr>
      </w:pPr>
      <w:r w:rsidRPr="007F4E75">
        <w:rPr>
          <w:rFonts w:ascii="Segoe UI Light" w:hAnsi="Segoe UI Light" w:cs="Segoe UI Light"/>
          <w:b/>
          <w:bCs/>
          <w:color w:val="009999"/>
        </w:rPr>
        <w:t>INTEGRACIÓN DE PUNTOS A LOS GRADOS DEL FACTOR</w:t>
      </w:r>
      <w:r>
        <w:rPr>
          <w:rFonts w:ascii="Segoe UI Light" w:hAnsi="Segoe UI Light" w:cs="Segoe UI Light"/>
          <w:b/>
          <w:bCs/>
          <w:color w:val="009999"/>
        </w:rPr>
        <w:t xml:space="preserve"> Y SUBFACTOR </w:t>
      </w:r>
      <w:r w:rsidRPr="007F4E75">
        <w:rPr>
          <w:rFonts w:ascii="Segoe UI Light" w:hAnsi="Segoe UI Light" w:cs="Segoe UI Light"/>
          <w:b/>
          <w:bCs/>
          <w:color w:val="009999"/>
        </w:rPr>
        <w:t xml:space="preserve"> </w:t>
      </w:r>
    </w:p>
    <w:p w14:paraId="256E7780" w14:textId="25074AE9" w:rsidR="007F4E75" w:rsidRPr="007F4E75" w:rsidRDefault="007F4E75" w:rsidP="007F4E75">
      <w:pPr>
        <w:autoSpaceDE w:val="0"/>
        <w:autoSpaceDN w:val="0"/>
        <w:adjustRightInd w:val="0"/>
        <w:spacing w:after="0" w:line="240" w:lineRule="auto"/>
        <w:jc w:val="center"/>
        <w:rPr>
          <w:rFonts w:ascii="Segoe UI Light" w:hAnsi="Segoe UI Light" w:cs="Segoe UI Light"/>
          <w:b/>
          <w:bCs/>
          <w:color w:val="009999"/>
        </w:rPr>
      </w:pPr>
      <w:r w:rsidRPr="007F4E75">
        <w:rPr>
          <w:rFonts w:ascii="Segoe UI Light" w:hAnsi="Segoe UI Light" w:cs="Segoe UI Light"/>
          <w:b/>
          <w:bCs/>
          <w:color w:val="009999"/>
        </w:rPr>
        <w:t>A EVALUAR A TRAVÉS DE LA PROGRESIÓN ARITMÉTICA</w:t>
      </w:r>
    </w:p>
    <w:p w14:paraId="6C954B0D" w14:textId="77777777" w:rsidR="007F4E75" w:rsidRDefault="007F4E75" w:rsidP="003F6905">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3723CA13" w14:textId="55F5F13B" w:rsidR="007F4E75" w:rsidRDefault="00D8572E" w:rsidP="00D8572E">
      <w:pPr>
        <w:autoSpaceDE w:val="0"/>
        <w:autoSpaceDN w:val="0"/>
        <w:adjustRightInd w:val="0"/>
        <w:spacing w:after="0" w:line="240" w:lineRule="auto"/>
        <w:jc w:val="center"/>
        <w:rPr>
          <w:rFonts w:ascii="Segoe UI Light" w:eastAsiaTheme="majorEastAsia" w:hAnsi="Segoe UI Light" w:cs="Segoe UI Light"/>
          <w:color w:val="262626" w:themeColor="text1" w:themeTint="D9"/>
          <w:sz w:val="20"/>
          <w:szCs w:val="20"/>
          <w:lang w:val="es-ES"/>
        </w:rPr>
      </w:pPr>
      <w:r>
        <w:rPr>
          <w:noProof/>
        </w:rPr>
        <w:drawing>
          <wp:inline distT="0" distB="0" distL="0" distR="0" wp14:anchorId="5734380D" wp14:editId="6759C9CC">
            <wp:extent cx="4368019" cy="2908495"/>
            <wp:effectExtent l="0" t="0" r="0" b="6350"/>
            <wp:docPr id="1037399331"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99331" name=""/>
                    <pic:cNvPicPr/>
                  </pic:nvPicPr>
                  <pic:blipFill>
                    <a:blip r:embed="rId72"/>
                    <a:stretch>
                      <a:fillRect/>
                    </a:stretch>
                  </pic:blipFill>
                  <pic:spPr>
                    <a:xfrm>
                      <a:off x="0" y="0"/>
                      <a:ext cx="4401925" cy="2931072"/>
                    </a:xfrm>
                    <a:prstGeom prst="rect">
                      <a:avLst/>
                    </a:prstGeom>
                  </pic:spPr>
                </pic:pic>
              </a:graphicData>
            </a:graphic>
          </wp:inline>
        </w:drawing>
      </w:r>
    </w:p>
    <w:p w14:paraId="07E28AF5" w14:textId="71E4E3CB" w:rsidR="00D8572E" w:rsidRPr="00F43722" w:rsidRDefault="00775497" w:rsidP="00D8572E">
      <w:pPr>
        <w:autoSpaceDE w:val="0"/>
        <w:autoSpaceDN w:val="0"/>
        <w:adjustRightInd w:val="0"/>
        <w:spacing w:after="0" w:line="240" w:lineRule="auto"/>
        <w:jc w:val="both"/>
        <w:rPr>
          <w:rFonts w:ascii="Segoe UI Light" w:hAnsi="Segoe UI Light" w:cs="Segoe UI Light"/>
          <w:b/>
          <w:bCs/>
          <w:color w:val="2BB010"/>
          <w:sz w:val="14"/>
          <w:szCs w:val="14"/>
        </w:rPr>
      </w:pPr>
      <w:r>
        <w:rPr>
          <w:rFonts w:ascii="Segoe UI Light" w:hAnsi="Segoe UI Light" w:cs="Segoe UI Light"/>
          <w:b/>
          <w:bCs/>
          <w:color w:val="2BB010"/>
          <w:sz w:val="14"/>
          <w:szCs w:val="14"/>
        </w:rPr>
        <w:t xml:space="preserve">      </w:t>
      </w:r>
      <w:r w:rsidR="00D8572E">
        <w:rPr>
          <w:rFonts w:ascii="Segoe UI Light" w:hAnsi="Segoe UI Light" w:cs="Segoe UI Light"/>
          <w:b/>
          <w:bCs/>
          <w:color w:val="2BB010"/>
          <w:sz w:val="14"/>
          <w:szCs w:val="14"/>
        </w:rPr>
        <w:t xml:space="preserve">                            </w:t>
      </w:r>
      <w:r w:rsidR="00D8572E" w:rsidRPr="00F43722">
        <w:rPr>
          <w:rFonts w:ascii="Segoe UI Light" w:hAnsi="Segoe UI Light" w:cs="Segoe UI Light"/>
          <w:b/>
          <w:bCs/>
          <w:color w:val="2BB010"/>
          <w:sz w:val="14"/>
          <w:szCs w:val="14"/>
        </w:rPr>
        <w:t>Fuente: Construcción propia</w:t>
      </w:r>
    </w:p>
    <w:p w14:paraId="2303CF5C" w14:textId="77777777" w:rsidR="00D8572E" w:rsidRDefault="00D8572E"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F7ABCFD" w14:textId="77777777" w:rsidR="00D8572E" w:rsidRDefault="00D8572E"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7B4EE497" w14:textId="77777777" w:rsidR="00375A9B" w:rsidRDefault="00375A9B"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89569EC" w14:textId="77777777" w:rsidR="00775497" w:rsidRDefault="00775497"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6CA44003" w14:textId="77777777" w:rsidR="00775497" w:rsidRDefault="00775497"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245D052D" w14:textId="7E2EAE2D" w:rsidR="008B3B3A" w:rsidRDefault="000A641F"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r>
        <w:rPr>
          <w:rFonts w:ascii="Segoe UI Light" w:eastAsiaTheme="majorEastAsia" w:hAnsi="Segoe UI Light" w:cs="Segoe UI Light"/>
          <w:color w:val="262626" w:themeColor="text1" w:themeTint="D9"/>
          <w:sz w:val="20"/>
          <w:szCs w:val="20"/>
          <w:lang w:val="es-ES"/>
        </w:rPr>
        <w:lastRenderedPageBreak/>
        <w:t>El cuadro siguiente muestra un ejemplo de ponderación de los grado</w:t>
      </w:r>
      <w:r w:rsidR="00D8572E">
        <w:rPr>
          <w:rFonts w:ascii="Segoe UI Light" w:eastAsiaTheme="majorEastAsia" w:hAnsi="Segoe UI Light" w:cs="Segoe UI Light"/>
          <w:color w:val="262626" w:themeColor="text1" w:themeTint="D9"/>
          <w:sz w:val="20"/>
          <w:szCs w:val="20"/>
          <w:lang w:val="es-ES"/>
        </w:rPr>
        <w:t xml:space="preserve">s en un </w:t>
      </w:r>
      <w:proofErr w:type="spellStart"/>
      <w:r w:rsidR="00D8572E">
        <w:rPr>
          <w:rFonts w:ascii="Segoe UI Light" w:eastAsiaTheme="majorEastAsia" w:hAnsi="Segoe UI Light" w:cs="Segoe UI Light"/>
          <w:color w:val="262626" w:themeColor="text1" w:themeTint="D9"/>
          <w:sz w:val="20"/>
          <w:szCs w:val="20"/>
          <w:lang w:val="es-ES"/>
        </w:rPr>
        <w:t>subfactor</w:t>
      </w:r>
      <w:proofErr w:type="spellEnd"/>
      <w:r w:rsidR="00D8572E">
        <w:rPr>
          <w:rFonts w:ascii="Segoe UI Light" w:eastAsiaTheme="majorEastAsia" w:hAnsi="Segoe UI Light" w:cs="Segoe UI Light"/>
          <w:color w:val="262626" w:themeColor="text1" w:themeTint="D9"/>
          <w:sz w:val="20"/>
          <w:szCs w:val="20"/>
          <w:lang w:val="es-ES"/>
        </w:rPr>
        <w:t>:</w:t>
      </w:r>
    </w:p>
    <w:p w14:paraId="7E1C735F" w14:textId="4BC7CD52" w:rsidR="00D762CD" w:rsidRDefault="00D762CD"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20"/>
          <w:szCs w:val="20"/>
          <w:lang w:val="es-ES"/>
        </w:rPr>
      </w:pPr>
    </w:p>
    <w:p w14:paraId="35190ED9" w14:textId="48293A03" w:rsidR="000A641F" w:rsidRDefault="000A641F" w:rsidP="000A641F">
      <w:pPr>
        <w:autoSpaceDE w:val="0"/>
        <w:autoSpaceDN w:val="0"/>
        <w:adjustRightInd w:val="0"/>
        <w:spacing w:after="0" w:line="240" w:lineRule="auto"/>
        <w:jc w:val="center"/>
        <w:rPr>
          <w:rFonts w:ascii="Segoe UI Light" w:eastAsiaTheme="majorEastAsia" w:hAnsi="Segoe UI Light" w:cs="Segoe UI Light"/>
          <w:b/>
          <w:bCs/>
          <w:color w:val="1D9358"/>
          <w:sz w:val="20"/>
          <w:szCs w:val="20"/>
          <w:lang w:val="es-ES"/>
        </w:rPr>
      </w:pPr>
      <w:r>
        <w:rPr>
          <w:rFonts w:ascii="Segoe UI Light" w:eastAsiaTheme="majorEastAsia" w:hAnsi="Segoe UI Light" w:cs="Segoe UI Light"/>
          <w:b/>
          <w:bCs/>
          <w:color w:val="1D9358"/>
          <w:sz w:val="20"/>
          <w:szCs w:val="20"/>
          <w:lang w:val="es-ES"/>
        </w:rPr>
        <w:t xml:space="preserve">Ejemplo de Ponderación para los grados de un </w:t>
      </w:r>
      <w:proofErr w:type="spellStart"/>
      <w:r>
        <w:rPr>
          <w:rFonts w:ascii="Segoe UI Light" w:eastAsiaTheme="majorEastAsia" w:hAnsi="Segoe UI Light" w:cs="Segoe UI Light"/>
          <w:b/>
          <w:bCs/>
          <w:color w:val="1D9358"/>
          <w:sz w:val="20"/>
          <w:szCs w:val="20"/>
          <w:lang w:val="es-ES"/>
        </w:rPr>
        <w:t>subfactor</w:t>
      </w:r>
      <w:proofErr w:type="spellEnd"/>
    </w:p>
    <w:tbl>
      <w:tblPr>
        <w:tblStyle w:val="Tablaconcuadrcula"/>
        <w:tblpPr w:leftFromText="141" w:rightFromText="141" w:vertAnchor="text" w:horzAnchor="margin" w:tblpXSpec="center" w:tblpY="215"/>
        <w:tblW w:w="3128" w:type="pct"/>
        <w:tblLook w:val="04A0" w:firstRow="1" w:lastRow="0" w:firstColumn="1" w:lastColumn="0" w:noHBand="0" w:noVBand="1"/>
      </w:tblPr>
      <w:tblGrid>
        <w:gridCol w:w="581"/>
        <w:gridCol w:w="468"/>
        <w:gridCol w:w="762"/>
        <w:gridCol w:w="699"/>
        <w:gridCol w:w="3014"/>
      </w:tblGrid>
      <w:tr w:rsidR="00CE5FE5" w:rsidRPr="001D2FF3" w14:paraId="72F2C43F" w14:textId="77777777" w:rsidTr="00461FF3">
        <w:tc>
          <w:tcPr>
            <w:tcW w:w="525" w:type="pct"/>
            <w:vMerge w:val="restart"/>
            <w:shd w:val="clear" w:color="auto" w:fill="9BBB59" w:themeFill="accent3"/>
            <w:textDirection w:val="btLr"/>
          </w:tcPr>
          <w:p w14:paraId="4F6B7CA4" w14:textId="77777777" w:rsidR="00CE5FE5" w:rsidRPr="001D2FF3" w:rsidRDefault="00CE5FE5" w:rsidP="00CE5FE5">
            <w:pPr>
              <w:autoSpaceDE w:val="0"/>
              <w:autoSpaceDN w:val="0"/>
              <w:adjustRightInd w:val="0"/>
              <w:ind w:left="113" w:right="113"/>
              <w:jc w:val="center"/>
              <w:rPr>
                <w:rFonts w:ascii="Segoe UI Light" w:hAnsi="Segoe UI Light" w:cs="Segoe UI Light"/>
                <w:b/>
                <w:bCs/>
                <w:color w:val="000000"/>
                <w:sz w:val="16"/>
                <w:szCs w:val="16"/>
              </w:rPr>
            </w:pPr>
            <w:bookmarkStart w:id="98" w:name="_Hlk126258891"/>
            <w:r w:rsidRPr="001D2FF3">
              <w:rPr>
                <w:rFonts w:ascii="Segoe UI Light" w:hAnsi="Segoe UI Light" w:cs="Segoe UI Light"/>
                <w:b/>
                <w:bCs/>
                <w:color w:val="000000"/>
                <w:sz w:val="16"/>
                <w:szCs w:val="16"/>
              </w:rPr>
              <w:t>SUBFACTOR</w:t>
            </w:r>
          </w:p>
        </w:tc>
        <w:tc>
          <w:tcPr>
            <w:tcW w:w="424" w:type="pct"/>
            <w:vMerge w:val="restart"/>
            <w:textDirection w:val="btLr"/>
          </w:tcPr>
          <w:p w14:paraId="699971EC" w14:textId="77777777" w:rsidR="00CE5FE5" w:rsidRPr="001D2FF3" w:rsidRDefault="00CE5FE5" w:rsidP="00CE5FE5">
            <w:pPr>
              <w:autoSpaceDE w:val="0"/>
              <w:autoSpaceDN w:val="0"/>
              <w:adjustRightInd w:val="0"/>
              <w:ind w:left="113" w:right="113"/>
              <w:jc w:val="center"/>
              <w:rPr>
                <w:rFonts w:ascii="Segoe UI Light" w:hAnsi="Segoe UI Light" w:cs="Segoe UI Light"/>
                <w:color w:val="000000"/>
                <w:sz w:val="18"/>
                <w:szCs w:val="18"/>
              </w:rPr>
            </w:pPr>
            <w:r w:rsidRPr="001D2FF3">
              <w:rPr>
                <w:rFonts w:ascii="Segoe UI Light" w:hAnsi="Segoe UI Light" w:cs="Segoe UI Light"/>
                <w:b/>
                <w:bCs/>
                <w:color w:val="000000"/>
                <w:sz w:val="18"/>
                <w:szCs w:val="18"/>
              </w:rPr>
              <w:t>Experiencia</w:t>
            </w:r>
          </w:p>
        </w:tc>
        <w:tc>
          <w:tcPr>
            <w:tcW w:w="690" w:type="pct"/>
          </w:tcPr>
          <w:p w14:paraId="3EB45C7A"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p>
          <w:p w14:paraId="284C83D2"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633" w:type="pct"/>
          </w:tcPr>
          <w:p w14:paraId="1A69DE6A"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p>
          <w:p w14:paraId="6A865B27"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2729" w:type="pct"/>
          </w:tcPr>
          <w:p w14:paraId="3F63CE6B"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CE5FE5" w:rsidRPr="001D2FF3" w14:paraId="01343D76" w14:textId="77777777" w:rsidTr="00461FF3">
        <w:tc>
          <w:tcPr>
            <w:tcW w:w="525" w:type="pct"/>
            <w:vMerge/>
            <w:shd w:val="clear" w:color="auto" w:fill="9BBB59" w:themeFill="accent3"/>
          </w:tcPr>
          <w:p w14:paraId="665F9BDF"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424" w:type="pct"/>
            <w:vMerge/>
          </w:tcPr>
          <w:p w14:paraId="7CEBA4EE"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690" w:type="pct"/>
          </w:tcPr>
          <w:p w14:paraId="77234661"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633" w:type="pct"/>
          </w:tcPr>
          <w:p w14:paraId="1F4FE443" w14:textId="77777777" w:rsidR="00CE5FE5" w:rsidRPr="002073E3" w:rsidRDefault="00CE5FE5" w:rsidP="00CE5FE5">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15</w:t>
            </w:r>
          </w:p>
        </w:tc>
        <w:tc>
          <w:tcPr>
            <w:tcW w:w="2729" w:type="pct"/>
          </w:tcPr>
          <w:p w14:paraId="56F49CE7"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De 0 a 1 año de experiencia</w:t>
            </w:r>
          </w:p>
        </w:tc>
      </w:tr>
      <w:tr w:rsidR="00CE5FE5" w:rsidRPr="001D2FF3" w14:paraId="342B8A32" w14:textId="77777777" w:rsidTr="00461FF3">
        <w:tc>
          <w:tcPr>
            <w:tcW w:w="525" w:type="pct"/>
            <w:vMerge/>
            <w:shd w:val="clear" w:color="auto" w:fill="9BBB59" w:themeFill="accent3"/>
          </w:tcPr>
          <w:p w14:paraId="4C268ECA"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424" w:type="pct"/>
            <w:vMerge/>
          </w:tcPr>
          <w:p w14:paraId="7E40BAB0"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690" w:type="pct"/>
          </w:tcPr>
          <w:p w14:paraId="1446FF68"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633" w:type="pct"/>
          </w:tcPr>
          <w:p w14:paraId="02C0E9DD" w14:textId="77777777" w:rsidR="00CE5FE5" w:rsidRPr="002073E3" w:rsidRDefault="00CE5FE5" w:rsidP="00CE5FE5">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30</w:t>
            </w:r>
          </w:p>
        </w:tc>
        <w:tc>
          <w:tcPr>
            <w:tcW w:w="2729" w:type="pct"/>
          </w:tcPr>
          <w:p w14:paraId="3DD875CA"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1 año a 3 años de experiencia</w:t>
            </w:r>
          </w:p>
        </w:tc>
      </w:tr>
      <w:tr w:rsidR="00CE5FE5" w:rsidRPr="001D2FF3" w14:paraId="58AE8CAD" w14:textId="77777777" w:rsidTr="00461FF3">
        <w:tc>
          <w:tcPr>
            <w:tcW w:w="525" w:type="pct"/>
            <w:vMerge/>
            <w:shd w:val="clear" w:color="auto" w:fill="9BBB59" w:themeFill="accent3"/>
          </w:tcPr>
          <w:p w14:paraId="05617968"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424" w:type="pct"/>
            <w:vMerge/>
          </w:tcPr>
          <w:p w14:paraId="077B4B13"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690" w:type="pct"/>
          </w:tcPr>
          <w:p w14:paraId="1FFBC589"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633" w:type="pct"/>
          </w:tcPr>
          <w:p w14:paraId="18D5E400" w14:textId="77777777" w:rsidR="00CE5FE5" w:rsidRPr="002073E3" w:rsidRDefault="00CE5FE5" w:rsidP="00CE5FE5">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45</w:t>
            </w:r>
          </w:p>
        </w:tc>
        <w:tc>
          <w:tcPr>
            <w:tcW w:w="2729" w:type="pct"/>
          </w:tcPr>
          <w:p w14:paraId="60989590"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3 años a 5 años de experiencia</w:t>
            </w:r>
          </w:p>
        </w:tc>
      </w:tr>
      <w:tr w:rsidR="00CE5FE5" w:rsidRPr="001D2FF3" w14:paraId="3EC4EDF5" w14:textId="77777777" w:rsidTr="00461FF3">
        <w:tc>
          <w:tcPr>
            <w:tcW w:w="525" w:type="pct"/>
            <w:vMerge/>
            <w:shd w:val="clear" w:color="auto" w:fill="9BBB59" w:themeFill="accent3"/>
          </w:tcPr>
          <w:p w14:paraId="3B57C11C"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424" w:type="pct"/>
            <w:vMerge/>
          </w:tcPr>
          <w:p w14:paraId="3098171B"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p>
        </w:tc>
        <w:tc>
          <w:tcPr>
            <w:tcW w:w="690" w:type="pct"/>
          </w:tcPr>
          <w:p w14:paraId="55BB28AB" w14:textId="77777777" w:rsidR="00CE5FE5" w:rsidRPr="001D2FF3" w:rsidRDefault="00CE5FE5" w:rsidP="00CE5FE5">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633" w:type="pct"/>
          </w:tcPr>
          <w:p w14:paraId="08141B5D" w14:textId="77777777" w:rsidR="00CE5FE5" w:rsidRPr="002073E3" w:rsidRDefault="00CE5FE5" w:rsidP="00CE5FE5">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60</w:t>
            </w:r>
          </w:p>
        </w:tc>
        <w:tc>
          <w:tcPr>
            <w:tcW w:w="2729" w:type="pct"/>
          </w:tcPr>
          <w:p w14:paraId="066A8034" w14:textId="77777777" w:rsidR="00CE5FE5" w:rsidRPr="001D2FF3" w:rsidRDefault="00CE5FE5" w:rsidP="00CE5FE5">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5 años de experiencia</w:t>
            </w:r>
          </w:p>
        </w:tc>
      </w:tr>
      <w:bookmarkEnd w:id="98"/>
    </w:tbl>
    <w:p w14:paraId="54812E2A" w14:textId="77777777" w:rsidR="00CE5FE5" w:rsidRDefault="00CE5FE5" w:rsidP="000A641F">
      <w:pPr>
        <w:autoSpaceDE w:val="0"/>
        <w:autoSpaceDN w:val="0"/>
        <w:adjustRightInd w:val="0"/>
        <w:spacing w:after="0" w:line="240" w:lineRule="auto"/>
        <w:jc w:val="center"/>
        <w:rPr>
          <w:rFonts w:ascii="Segoe UI Light" w:eastAsiaTheme="majorEastAsia" w:hAnsi="Segoe UI Light" w:cs="Segoe UI Light"/>
          <w:b/>
          <w:bCs/>
          <w:color w:val="1D9358"/>
          <w:sz w:val="20"/>
          <w:szCs w:val="20"/>
          <w:lang w:val="es-ES"/>
        </w:rPr>
      </w:pPr>
    </w:p>
    <w:p w14:paraId="56921577" w14:textId="77777777" w:rsidR="00CE5FE5" w:rsidRPr="000A641F" w:rsidRDefault="00CE5FE5" w:rsidP="000A641F">
      <w:pPr>
        <w:autoSpaceDE w:val="0"/>
        <w:autoSpaceDN w:val="0"/>
        <w:adjustRightInd w:val="0"/>
        <w:spacing w:after="0" w:line="240" w:lineRule="auto"/>
        <w:jc w:val="center"/>
        <w:rPr>
          <w:rFonts w:ascii="Segoe UI Light" w:eastAsiaTheme="majorEastAsia" w:hAnsi="Segoe UI Light" w:cs="Segoe UI Light"/>
          <w:b/>
          <w:bCs/>
          <w:color w:val="1D9358"/>
          <w:sz w:val="20"/>
          <w:szCs w:val="20"/>
          <w:lang w:val="es-ES"/>
        </w:rPr>
      </w:pPr>
    </w:p>
    <w:p w14:paraId="74DC0B8F" w14:textId="77777777" w:rsidR="000A641F" w:rsidRDefault="000A641F" w:rsidP="000A641F">
      <w:pPr>
        <w:autoSpaceDE w:val="0"/>
        <w:autoSpaceDN w:val="0"/>
        <w:adjustRightInd w:val="0"/>
        <w:spacing w:after="0" w:line="240" w:lineRule="auto"/>
        <w:jc w:val="center"/>
        <w:rPr>
          <w:rFonts w:ascii="Segoe UI Light" w:eastAsiaTheme="majorEastAsia" w:hAnsi="Segoe UI Light" w:cs="Segoe UI Light"/>
          <w:noProof/>
          <w:color w:val="262626" w:themeColor="text1" w:themeTint="D9"/>
          <w:sz w:val="20"/>
          <w:szCs w:val="20"/>
          <w:lang w:val="es-ES"/>
        </w:rPr>
      </w:pPr>
    </w:p>
    <w:p w14:paraId="19B0B2A7" w14:textId="77777777" w:rsidR="00CE5FE5" w:rsidRDefault="00CE5FE5" w:rsidP="000A641F">
      <w:pPr>
        <w:autoSpaceDE w:val="0"/>
        <w:autoSpaceDN w:val="0"/>
        <w:adjustRightInd w:val="0"/>
        <w:spacing w:after="0" w:line="240" w:lineRule="auto"/>
        <w:jc w:val="center"/>
        <w:rPr>
          <w:rFonts w:ascii="Segoe UI Light" w:eastAsiaTheme="majorEastAsia" w:hAnsi="Segoe UI Light" w:cs="Segoe UI Light"/>
          <w:noProof/>
          <w:color w:val="262626" w:themeColor="text1" w:themeTint="D9"/>
          <w:sz w:val="20"/>
          <w:szCs w:val="20"/>
          <w:lang w:val="es-ES"/>
        </w:rPr>
      </w:pPr>
    </w:p>
    <w:p w14:paraId="49C60698" w14:textId="77777777" w:rsidR="00CE5FE5" w:rsidRDefault="00CE5FE5" w:rsidP="000A641F">
      <w:pPr>
        <w:autoSpaceDE w:val="0"/>
        <w:autoSpaceDN w:val="0"/>
        <w:adjustRightInd w:val="0"/>
        <w:spacing w:after="0" w:line="240" w:lineRule="auto"/>
        <w:jc w:val="center"/>
        <w:rPr>
          <w:rFonts w:ascii="Segoe UI Light" w:eastAsiaTheme="majorEastAsia" w:hAnsi="Segoe UI Light" w:cs="Segoe UI Light"/>
          <w:noProof/>
          <w:color w:val="262626" w:themeColor="text1" w:themeTint="D9"/>
          <w:sz w:val="20"/>
          <w:szCs w:val="20"/>
          <w:lang w:val="es-ES"/>
        </w:rPr>
      </w:pPr>
    </w:p>
    <w:p w14:paraId="58A73171" w14:textId="77777777" w:rsidR="00CE5FE5" w:rsidRDefault="00CE5FE5" w:rsidP="000A641F">
      <w:pPr>
        <w:autoSpaceDE w:val="0"/>
        <w:autoSpaceDN w:val="0"/>
        <w:adjustRightInd w:val="0"/>
        <w:spacing w:after="0" w:line="240" w:lineRule="auto"/>
        <w:jc w:val="center"/>
        <w:rPr>
          <w:rFonts w:ascii="Segoe UI Light" w:eastAsiaTheme="majorEastAsia" w:hAnsi="Segoe UI Light" w:cs="Segoe UI Light"/>
          <w:noProof/>
          <w:color w:val="262626" w:themeColor="text1" w:themeTint="D9"/>
          <w:sz w:val="20"/>
          <w:szCs w:val="20"/>
          <w:lang w:val="es-ES"/>
        </w:rPr>
      </w:pPr>
    </w:p>
    <w:p w14:paraId="7A70BA01" w14:textId="77777777" w:rsidR="00CE5FE5" w:rsidRDefault="00CE5FE5" w:rsidP="000A641F">
      <w:pPr>
        <w:autoSpaceDE w:val="0"/>
        <w:autoSpaceDN w:val="0"/>
        <w:adjustRightInd w:val="0"/>
        <w:spacing w:after="0" w:line="240" w:lineRule="auto"/>
        <w:jc w:val="center"/>
        <w:rPr>
          <w:rFonts w:ascii="Segoe UI Light" w:eastAsiaTheme="majorEastAsia" w:hAnsi="Segoe UI Light" w:cs="Segoe UI Light"/>
          <w:noProof/>
          <w:color w:val="262626" w:themeColor="text1" w:themeTint="D9"/>
          <w:sz w:val="20"/>
          <w:szCs w:val="20"/>
          <w:lang w:val="es-ES"/>
        </w:rPr>
      </w:pPr>
    </w:p>
    <w:p w14:paraId="75CFF55C" w14:textId="56A26960" w:rsidR="00266578" w:rsidRPr="00ED3BCA" w:rsidRDefault="00ED3BCA">
      <w:pPr>
        <w:pStyle w:val="Prrafodelista"/>
        <w:numPr>
          <w:ilvl w:val="0"/>
          <w:numId w:val="27"/>
        </w:numPr>
        <w:autoSpaceDE w:val="0"/>
        <w:autoSpaceDN w:val="0"/>
        <w:adjustRightInd w:val="0"/>
        <w:spacing w:after="0" w:line="240" w:lineRule="auto"/>
        <w:jc w:val="both"/>
        <w:rPr>
          <w:rFonts w:ascii="Segoe UI Light" w:eastAsiaTheme="majorEastAsia" w:hAnsi="Segoe UI Light" w:cs="Segoe UI Light"/>
          <w:color w:val="262626" w:themeColor="text1" w:themeTint="D9"/>
          <w:sz w:val="18"/>
          <w:szCs w:val="18"/>
          <w:lang w:val="es-ES"/>
        </w:rPr>
      </w:pPr>
      <w:r w:rsidRPr="00ED3BCA">
        <w:rPr>
          <w:rFonts w:ascii="Segoe UI Light" w:eastAsiaTheme="majorEastAsia" w:hAnsi="Segoe UI Light" w:cs="Segoe UI Light"/>
          <w:color w:val="262626" w:themeColor="text1" w:themeTint="D9"/>
          <w:sz w:val="18"/>
          <w:szCs w:val="18"/>
          <w:lang w:val="es-ES"/>
        </w:rPr>
        <w:t>15</w:t>
      </w:r>
      <w:r w:rsidR="0007313E" w:rsidRPr="00ED3BCA">
        <w:rPr>
          <w:rFonts w:ascii="Segoe UI Light" w:eastAsiaTheme="majorEastAsia" w:hAnsi="Segoe UI Light" w:cs="Segoe UI Light"/>
          <w:color w:val="262626" w:themeColor="text1" w:themeTint="D9"/>
          <w:sz w:val="18"/>
          <w:szCs w:val="18"/>
          <w:lang w:val="es-ES"/>
        </w:rPr>
        <w:t xml:space="preserve"> es el puntaje asignado al </w:t>
      </w:r>
      <w:proofErr w:type="spellStart"/>
      <w:r w:rsidR="0007313E" w:rsidRPr="00ED3BCA">
        <w:rPr>
          <w:rFonts w:ascii="Segoe UI Light" w:eastAsiaTheme="majorEastAsia" w:hAnsi="Segoe UI Light" w:cs="Segoe UI Light"/>
          <w:color w:val="262626" w:themeColor="text1" w:themeTint="D9"/>
          <w:sz w:val="18"/>
          <w:szCs w:val="18"/>
          <w:lang w:val="es-ES"/>
        </w:rPr>
        <w:t>subfactor</w:t>
      </w:r>
      <w:proofErr w:type="spellEnd"/>
      <w:r w:rsidR="0007313E" w:rsidRPr="00ED3BCA">
        <w:rPr>
          <w:rFonts w:ascii="Segoe UI Light" w:eastAsiaTheme="majorEastAsia" w:hAnsi="Segoe UI Light" w:cs="Segoe UI Light"/>
          <w:color w:val="262626" w:themeColor="text1" w:themeTint="D9"/>
          <w:sz w:val="18"/>
          <w:szCs w:val="18"/>
          <w:lang w:val="es-ES"/>
        </w:rPr>
        <w:t xml:space="preserve"> de Experiencia (base puntual)</w:t>
      </w:r>
    </w:p>
    <w:p w14:paraId="43A5BDE2" w14:textId="7177EB95" w:rsidR="0007313E" w:rsidRPr="00ED3BCA" w:rsidRDefault="00ED3BCA">
      <w:pPr>
        <w:pStyle w:val="Prrafodelista"/>
        <w:numPr>
          <w:ilvl w:val="0"/>
          <w:numId w:val="27"/>
        </w:numPr>
        <w:autoSpaceDE w:val="0"/>
        <w:autoSpaceDN w:val="0"/>
        <w:adjustRightInd w:val="0"/>
        <w:spacing w:after="0" w:line="240" w:lineRule="auto"/>
        <w:jc w:val="both"/>
        <w:rPr>
          <w:rFonts w:ascii="Segoe UI Light" w:eastAsiaTheme="majorEastAsia" w:hAnsi="Segoe UI Light" w:cs="Segoe UI Light"/>
          <w:color w:val="262626" w:themeColor="text1" w:themeTint="D9"/>
          <w:sz w:val="18"/>
          <w:szCs w:val="18"/>
          <w:lang w:val="es-ES"/>
        </w:rPr>
      </w:pPr>
      <w:r w:rsidRPr="00ED3BCA">
        <w:rPr>
          <w:rFonts w:ascii="Segoe UI Light" w:eastAsiaTheme="majorEastAsia" w:hAnsi="Segoe UI Light" w:cs="Segoe UI Light"/>
          <w:color w:val="262626" w:themeColor="text1" w:themeTint="D9"/>
          <w:sz w:val="18"/>
          <w:szCs w:val="18"/>
          <w:lang w:val="es-ES"/>
        </w:rPr>
        <w:t>30</w:t>
      </w:r>
      <w:r w:rsidR="0007313E" w:rsidRPr="00ED3BCA">
        <w:rPr>
          <w:rFonts w:ascii="Segoe UI Light" w:eastAsiaTheme="majorEastAsia" w:hAnsi="Segoe UI Light" w:cs="Segoe UI Light"/>
          <w:color w:val="262626" w:themeColor="text1" w:themeTint="D9"/>
          <w:sz w:val="18"/>
          <w:szCs w:val="18"/>
          <w:lang w:val="es-ES"/>
        </w:rPr>
        <w:t xml:space="preserve"> es el resultado del grado I </w:t>
      </w:r>
      <w:r w:rsidR="0007313E" w:rsidRPr="00ED3BCA">
        <w:rPr>
          <w:rFonts w:ascii="Segoe UI Light" w:eastAsiaTheme="majorEastAsia" w:hAnsi="Segoe UI Light" w:cs="Segoe UI Light"/>
          <w:b/>
          <w:bCs/>
          <w:color w:val="262626" w:themeColor="text1" w:themeTint="D9"/>
          <w:sz w:val="18"/>
          <w:szCs w:val="18"/>
          <w:lang w:val="es-ES"/>
        </w:rPr>
        <w:t>+</w:t>
      </w:r>
      <w:r w:rsidR="0007313E" w:rsidRPr="00ED3BCA">
        <w:rPr>
          <w:rFonts w:ascii="Segoe UI Light" w:eastAsiaTheme="majorEastAsia" w:hAnsi="Segoe UI Light" w:cs="Segoe UI Light"/>
          <w:color w:val="262626" w:themeColor="text1" w:themeTint="D9"/>
          <w:sz w:val="18"/>
          <w:szCs w:val="18"/>
          <w:lang w:val="es-ES"/>
        </w:rPr>
        <w:t xml:space="preserve"> la base puntual</w:t>
      </w:r>
    </w:p>
    <w:p w14:paraId="022A2928" w14:textId="1C9771B6" w:rsidR="0007313E" w:rsidRPr="00ED3BCA" w:rsidRDefault="0007313E">
      <w:pPr>
        <w:pStyle w:val="Prrafodelista"/>
        <w:numPr>
          <w:ilvl w:val="0"/>
          <w:numId w:val="27"/>
        </w:numPr>
        <w:autoSpaceDE w:val="0"/>
        <w:autoSpaceDN w:val="0"/>
        <w:adjustRightInd w:val="0"/>
        <w:spacing w:after="0" w:line="240" w:lineRule="auto"/>
        <w:jc w:val="both"/>
        <w:rPr>
          <w:rFonts w:ascii="Segoe UI Light" w:eastAsiaTheme="majorEastAsia" w:hAnsi="Segoe UI Light" w:cs="Segoe UI Light"/>
          <w:color w:val="262626" w:themeColor="text1" w:themeTint="D9"/>
          <w:sz w:val="18"/>
          <w:szCs w:val="18"/>
          <w:lang w:val="es-ES"/>
        </w:rPr>
      </w:pPr>
      <w:r w:rsidRPr="00ED3BCA">
        <w:rPr>
          <w:rFonts w:ascii="Segoe UI Light" w:eastAsiaTheme="majorEastAsia" w:hAnsi="Segoe UI Light" w:cs="Segoe UI Light"/>
          <w:color w:val="262626" w:themeColor="text1" w:themeTint="D9"/>
          <w:sz w:val="18"/>
          <w:szCs w:val="18"/>
          <w:lang w:val="es-ES"/>
        </w:rPr>
        <w:t xml:space="preserve">y (IV) </w:t>
      </w:r>
      <w:r w:rsidR="00ED3BCA" w:rsidRPr="00ED3BCA">
        <w:rPr>
          <w:rFonts w:ascii="Segoe UI Light" w:eastAsiaTheme="majorEastAsia" w:hAnsi="Segoe UI Light" w:cs="Segoe UI Light"/>
          <w:color w:val="262626" w:themeColor="text1" w:themeTint="D9"/>
          <w:sz w:val="18"/>
          <w:szCs w:val="18"/>
          <w:lang w:val="es-ES"/>
        </w:rPr>
        <w:t>45</w:t>
      </w:r>
      <w:r w:rsidRPr="00ED3BCA">
        <w:rPr>
          <w:rFonts w:ascii="Segoe UI Light" w:eastAsiaTheme="majorEastAsia" w:hAnsi="Segoe UI Light" w:cs="Segoe UI Light"/>
          <w:color w:val="262626" w:themeColor="text1" w:themeTint="D9"/>
          <w:sz w:val="18"/>
          <w:szCs w:val="18"/>
          <w:lang w:val="es-ES"/>
        </w:rPr>
        <w:t xml:space="preserve"> </w:t>
      </w:r>
      <w:r w:rsidR="0099004E" w:rsidRPr="00ED3BCA">
        <w:rPr>
          <w:rFonts w:ascii="Segoe UI Light" w:eastAsiaTheme="majorEastAsia" w:hAnsi="Segoe UI Light" w:cs="Segoe UI Light"/>
          <w:color w:val="262626" w:themeColor="text1" w:themeTint="D9"/>
          <w:sz w:val="18"/>
          <w:szCs w:val="18"/>
          <w:lang w:val="es-ES"/>
        </w:rPr>
        <w:t xml:space="preserve">y </w:t>
      </w:r>
      <w:r w:rsidR="00ED3BCA" w:rsidRPr="00ED3BCA">
        <w:rPr>
          <w:rFonts w:ascii="Segoe UI Light" w:eastAsiaTheme="majorEastAsia" w:hAnsi="Segoe UI Light" w:cs="Segoe UI Light"/>
          <w:color w:val="262626" w:themeColor="text1" w:themeTint="D9"/>
          <w:sz w:val="18"/>
          <w:szCs w:val="18"/>
          <w:lang w:val="es-ES"/>
        </w:rPr>
        <w:t>60</w:t>
      </w:r>
      <w:r w:rsidRPr="00ED3BCA">
        <w:rPr>
          <w:rFonts w:ascii="Segoe UI Light" w:eastAsiaTheme="majorEastAsia" w:hAnsi="Segoe UI Light" w:cs="Segoe UI Light"/>
          <w:color w:val="262626" w:themeColor="text1" w:themeTint="D9"/>
          <w:sz w:val="18"/>
          <w:szCs w:val="18"/>
          <w:lang w:val="es-ES"/>
        </w:rPr>
        <w:t xml:space="preserve"> respectivamente se obtuvieron de manera progresiva </w:t>
      </w:r>
    </w:p>
    <w:p w14:paraId="3F7CB4C8" w14:textId="46B11B4F" w:rsidR="00266578" w:rsidRPr="00543190" w:rsidRDefault="00266578" w:rsidP="00014667">
      <w:pPr>
        <w:autoSpaceDE w:val="0"/>
        <w:autoSpaceDN w:val="0"/>
        <w:adjustRightInd w:val="0"/>
        <w:spacing w:after="0" w:line="240" w:lineRule="auto"/>
        <w:jc w:val="both"/>
        <w:rPr>
          <w:rFonts w:ascii="Segoe UI Light" w:eastAsiaTheme="majorEastAsia" w:hAnsi="Segoe UI Light" w:cs="Segoe UI Light"/>
          <w:color w:val="262626" w:themeColor="text1" w:themeTint="D9"/>
          <w:sz w:val="18"/>
          <w:szCs w:val="18"/>
          <w:lang w:val="es-ES"/>
        </w:rPr>
      </w:pPr>
    </w:p>
    <w:p w14:paraId="08CD1152" w14:textId="5A8CFBE0" w:rsidR="00CB6552" w:rsidRPr="00D9656C" w:rsidRDefault="00CB6552" w:rsidP="00CB6552">
      <w:pPr>
        <w:autoSpaceDE w:val="0"/>
        <w:autoSpaceDN w:val="0"/>
        <w:adjustRightInd w:val="0"/>
        <w:spacing w:after="0" w:line="240" w:lineRule="auto"/>
        <w:rPr>
          <w:rFonts w:ascii="Segoe UI Light" w:hAnsi="Segoe UI Light" w:cs="Segoe UI Light"/>
          <w:b/>
          <w:bCs/>
          <w:color w:val="2BB010"/>
          <w:sz w:val="24"/>
          <w:szCs w:val="24"/>
        </w:rPr>
      </w:pPr>
      <w:r>
        <w:rPr>
          <w:rFonts w:ascii="Segoe UI Light" w:hAnsi="Segoe UI Light" w:cs="Segoe UI Light"/>
          <w:b/>
          <w:bCs/>
          <w:color w:val="2BB010"/>
          <w:sz w:val="24"/>
          <w:szCs w:val="24"/>
        </w:rPr>
        <w:t xml:space="preserve">EL </w:t>
      </w:r>
      <w:r w:rsidRPr="00D9656C">
        <w:rPr>
          <w:rFonts w:ascii="Segoe UI Light" w:hAnsi="Segoe UI Light" w:cs="Segoe UI Light"/>
          <w:b/>
          <w:bCs/>
          <w:color w:val="2BB010"/>
          <w:sz w:val="24"/>
          <w:szCs w:val="24"/>
        </w:rPr>
        <w:t xml:space="preserve">Manual de </w:t>
      </w:r>
      <w:r>
        <w:rPr>
          <w:rFonts w:ascii="Segoe UI Light" w:hAnsi="Segoe UI Light" w:cs="Segoe UI Light"/>
          <w:b/>
          <w:bCs/>
          <w:color w:val="2BB010"/>
          <w:sz w:val="24"/>
          <w:szCs w:val="24"/>
        </w:rPr>
        <w:t>V</w:t>
      </w:r>
      <w:r w:rsidRPr="00D9656C">
        <w:rPr>
          <w:rFonts w:ascii="Segoe UI Light" w:hAnsi="Segoe UI Light" w:cs="Segoe UI Light"/>
          <w:b/>
          <w:bCs/>
          <w:color w:val="2BB010"/>
          <w:sz w:val="24"/>
          <w:szCs w:val="24"/>
        </w:rPr>
        <w:t xml:space="preserve">aluación de </w:t>
      </w:r>
      <w:r>
        <w:rPr>
          <w:rFonts w:ascii="Segoe UI Light" w:hAnsi="Segoe UI Light" w:cs="Segoe UI Light"/>
          <w:b/>
          <w:bCs/>
          <w:color w:val="2BB010"/>
          <w:sz w:val="24"/>
          <w:szCs w:val="24"/>
        </w:rPr>
        <w:t>P</w:t>
      </w:r>
      <w:r w:rsidRPr="00D9656C">
        <w:rPr>
          <w:rFonts w:ascii="Segoe UI Light" w:hAnsi="Segoe UI Light" w:cs="Segoe UI Light"/>
          <w:b/>
          <w:bCs/>
          <w:color w:val="2BB010"/>
          <w:sz w:val="24"/>
          <w:szCs w:val="24"/>
        </w:rPr>
        <w:t>uestos</w:t>
      </w:r>
      <w:r w:rsidR="008F2A4C">
        <w:rPr>
          <w:rFonts w:ascii="Segoe UI Light" w:hAnsi="Segoe UI Light" w:cs="Segoe UI Light"/>
          <w:b/>
          <w:bCs/>
          <w:color w:val="2BB010"/>
          <w:sz w:val="24"/>
          <w:szCs w:val="24"/>
        </w:rPr>
        <w:t xml:space="preserve"> por puntos</w:t>
      </w:r>
    </w:p>
    <w:p w14:paraId="3E1E1BBB" w14:textId="77777777" w:rsidR="00CB6552" w:rsidRPr="00D9656C" w:rsidRDefault="00CB6552" w:rsidP="00CB6552">
      <w:pPr>
        <w:pStyle w:val="Default"/>
        <w:rPr>
          <w:rFonts w:ascii="Segoe UI Light" w:hAnsi="Segoe UI Light" w:cs="Segoe UI Light"/>
          <w:b/>
          <w:bCs/>
          <w:color w:val="2BB010"/>
        </w:rPr>
      </w:pPr>
    </w:p>
    <w:p w14:paraId="74D75A5A" w14:textId="4867385B" w:rsidR="00CB6552" w:rsidRDefault="00CB6552" w:rsidP="001F1627">
      <w:pPr>
        <w:autoSpaceDE w:val="0"/>
        <w:autoSpaceDN w:val="0"/>
        <w:adjustRightInd w:val="0"/>
        <w:spacing w:after="0" w:line="240" w:lineRule="auto"/>
        <w:jc w:val="both"/>
        <w:rPr>
          <w:rFonts w:ascii="Segoe UI Light" w:hAnsi="Segoe UI Light" w:cs="Segoe UI Light"/>
          <w:b/>
          <w:bCs/>
          <w:color w:val="2BB010"/>
        </w:rPr>
      </w:pPr>
      <w:bookmarkStart w:id="99" w:name="_Hlk160642592"/>
      <w:r w:rsidRPr="00CB6552">
        <w:rPr>
          <w:rFonts w:ascii="Segoe UI Light" w:eastAsiaTheme="majorEastAsia" w:hAnsi="Segoe UI Light" w:cs="Segoe UI Light"/>
          <w:color w:val="262626" w:themeColor="text1" w:themeTint="D9"/>
          <w:sz w:val="20"/>
          <w:szCs w:val="20"/>
          <w:lang w:val="es-ES"/>
        </w:rPr>
        <w:t xml:space="preserve">El Manual de Valoración de Puestos se ha elaborado sobre la base de la Metodología de Factor por </w:t>
      </w:r>
      <w:r w:rsidR="001A143D" w:rsidRPr="002C1607">
        <w:rPr>
          <w:rFonts w:ascii="Segoe UI Light" w:eastAsiaTheme="majorEastAsia" w:hAnsi="Segoe UI Light" w:cs="Segoe UI Light"/>
          <w:color w:val="262626" w:themeColor="text1" w:themeTint="D9"/>
          <w:sz w:val="20"/>
          <w:szCs w:val="20"/>
          <w:lang w:val="es-ES"/>
        </w:rPr>
        <w:t>P</w:t>
      </w:r>
      <w:r w:rsidRPr="00CB6552">
        <w:rPr>
          <w:rFonts w:ascii="Segoe UI Light" w:eastAsiaTheme="majorEastAsia" w:hAnsi="Segoe UI Light" w:cs="Segoe UI Light"/>
          <w:color w:val="262626" w:themeColor="text1" w:themeTint="D9"/>
          <w:sz w:val="20"/>
          <w:szCs w:val="20"/>
          <w:lang w:val="es-ES"/>
        </w:rPr>
        <w:t>untos</w:t>
      </w:r>
      <w:r w:rsidR="002C1607">
        <w:rPr>
          <w:rFonts w:ascii="Segoe UI Light" w:eastAsiaTheme="majorEastAsia" w:hAnsi="Segoe UI Light" w:cs="Segoe UI Light"/>
          <w:color w:val="262626" w:themeColor="text1" w:themeTint="D9"/>
          <w:sz w:val="20"/>
          <w:szCs w:val="20"/>
          <w:lang w:val="es-ES"/>
        </w:rPr>
        <w:t>,</w:t>
      </w:r>
      <w:r w:rsidR="001F1627">
        <w:rPr>
          <w:rFonts w:ascii="Segoe UI Light" w:eastAsiaTheme="majorEastAsia" w:hAnsi="Segoe UI Light" w:cs="Segoe UI Light"/>
          <w:color w:val="262626" w:themeColor="text1" w:themeTint="D9"/>
          <w:sz w:val="20"/>
          <w:szCs w:val="20"/>
          <w:lang w:val="es-ES"/>
        </w:rPr>
        <w:t xml:space="preserve"> este </w:t>
      </w:r>
      <w:r w:rsidR="001F1627" w:rsidRPr="001F1627">
        <w:rPr>
          <w:rFonts w:ascii="Segoe UI Light" w:eastAsiaTheme="majorEastAsia" w:hAnsi="Segoe UI Light" w:cs="Segoe UI Light"/>
          <w:color w:val="262626" w:themeColor="text1" w:themeTint="D9"/>
          <w:sz w:val="20"/>
          <w:szCs w:val="20"/>
          <w:lang w:val="es-ES"/>
        </w:rPr>
        <w:t>recopil</w:t>
      </w:r>
      <w:r w:rsidR="001F1627">
        <w:rPr>
          <w:rFonts w:ascii="Segoe UI Light" w:eastAsiaTheme="majorEastAsia" w:hAnsi="Segoe UI Light" w:cs="Segoe UI Light"/>
          <w:color w:val="262626" w:themeColor="text1" w:themeTint="D9"/>
          <w:sz w:val="20"/>
          <w:szCs w:val="20"/>
          <w:lang w:val="es-ES"/>
        </w:rPr>
        <w:t>a</w:t>
      </w:r>
      <w:r w:rsidR="001F1627" w:rsidRPr="001F1627">
        <w:rPr>
          <w:rFonts w:ascii="Segoe UI Light" w:eastAsiaTheme="majorEastAsia" w:hAnsi="Segoe UI Light" w:cs="Segoe UI Light"/>
          <w:color w:val="262626" w:themeColor="text1" w:themeTint="D9"/>
          <w:sz w:val="20"/>
          <w:szCs w:val="20"/>
          <w:lang w:val="es-ES"/>
        </w:rPr>
        <w:t xml:space="preserve"> con</w:t>
      </w:r>
      <w:r w:rsidR="001F1627">
        <w:rPr>
          <w:rFonts w:ascii="Segoe UI Light" w:eastAsiaTheme="majorEastAsia" w:hAnsi="Segoe UI Light" w:cs="Segoe UI Light"/>
          <w:color w:val="262626" w:themeColor="text1" w:themeTint="D9"/>
          <w:sz w:val="20"/>
          <w:szCs w:val="20"/>
          <w:lang w:val="es-ES"/>
        </w:rPr>
        <w:t xml:space="preserve"> </w:t>
      </w:r>
      <w:r w:rsidR="001F1627" w:rsidRPr="001F1627">
        <w:rPr>
          <w:rFonts w:ascii="Segoe UI Light" w:eastAsiaTheme="majorEastAsia" w:hAnsi="Segoe UI Light" w:cs="Segoe UI Light"/>
          <w:color w:val="262626" w:themeColor="text1" w:themeTint="D9"/>
          <w:sz w:val="20"/>
          <w:szCs w:val="20"/>
          <w:lang w:val="es-ES"/>
        </w:rPr>
        <w:t>precisión las definiciones de cada factor y grado/nivel, así como las puntuaciones</w:t>
      </w:r>
      <w:r w:rsidR="001F1627">
        <w:rPr>
          <w:rFonts w:ascii="Segoe UI Light" w:eastAsiaTheme="majorEastAsia" w:hAnsi="Segoe UI Light" w:cs="Segoe UI Light"/>
          <w:color w:val="262626" w:themeColor="text1" w:themeTint="D9"/>
          <w:sz w:val="20"/>
          <w:szCs w:val="20"/>
          <w:lang w:val="es-ES"/>
        </w:rPr>
        <w:t xml:space="preserve"> </w:t>
      </w:r>
      <w:r w:rsidR="001F1627" w:rsidRPr="001F1627">
        <w:rPr>
          <w:rFonts w:ascii="Segoe UI Light" w:eastAsiaTheme="majorEastAsia" w:hAnsi="Segoe UI Light" w:cs="Segoe UI Light"/>
          <w:color w:val="262626" w:themeColor="text1" w:themeTint="D9"/>
          <w:sz w:val="20"/>
          <w:szCs w:val="20"/>
          <w:lang w:val="es-ES"/>
        </w:rPr>
        <w:t xml:space="preserve">correspondientes al valor de </w:t>
      </w:r>
      <w:proofErr w:type="gramStart"/>
      <w:r w:rsidR="001F1627" w:rsidRPr="001F1627">
        <w:rPr>
          <w:rFonts w:ascii="Segoe UI Light" w:eastAsiaTheme="majorEastAsia" w:hAnsi="Segoe UI Light" w:cs="Segoe UI Light"/>
          <w:color w:val="262626" w:themeColor="text1" w:themeTint="D9"/>
          <w:sz w:val="20"/>
          <w:szCs w:val="20"/>
          <w:lang w:val="es-ES"/>
        </w:rPr>
        <w:t>los mismos</w:t>
      </w:r>
      <w:proofErr w:type="gramEnd"/>
      <w:r w:rsidR="001F1627">
        <w:rPr>
          <w:rFonts w:ascii="Segoe UI Light" w:eastAsiaTheme="majorEastAsia" w:hAnsi="Segoe UI Light" w:cs="Segoe UI Light"/>
          <w:color w:val="262626" w:themeColor="text1" w:themeTint="D9"/>
          <w:sz w:val="20"/>
          <w:szCs w:val="20"/>
          <w:lang w:val="es-ES"/>
        </w:rPr>
        <w:t xml:space="preserve">. </w:t>
      </w:r>
      <w:r w:rsidRPr="00CB6552">
        <w:rPr>
          <w:rFonts w:ascii="Segoe UI Light" w:eastAsiaTheme="majorEastAsia" w:hAnsi="Segoe UI Light" w:cs="Segoe UI Light"/>
          <w:color w:val="262626" w:themeColor="text1" w:themeTint="D9"/>
          <w:sz w:val="20"/>
          <w:szCs w:val="20"/>
          <w:lang w:val="es-ES"/>
        </w:rPr>
        <w:t>Tal y como lo hemos visto se han establecido 1</w:t>
      </w:r>
      <w:r>
        <w:rPr>
          <w:rFonts w:ascii="Segoe UI Light" w:eastAsiaTheme="majorEastAsia" w:hAnsi="Segoe UI Light" w:cs="Segoe UI Light"/>
          <w:color w:val="262626" w:themeColor="text1" w:themeTint="D9"/>
          <w:sz w:val="20"/>
          <w:szCs w:val="20"/>
          <w:lang w:val="es-ES"/>
        </w:rPr>
        <w:t>6</w:t>
      </w:r>
      <w:r w:rsidRPr="00CB6552">
        <w:rPr>
          <w:rFonts w:ascii="Segoe UI Light" w:eastAsiaTheme="majorEastAsia" w:hAnsi="Segoe UI Light" w:cs="Segoe UI Light"/>
          <w:color w:val="262626" w:themeColor="text1" w:themeTint="D9"/>
          <w:sz w:val="20"/>
          <w:szCs w:val="20"/>
          <w:lang w:val="es-ES"/>
        </w:rPr>
        <w:t xml:space="preserve"> subfactores, divididos en los distintos niveles o grados que oscilan </w:t>
      </w:r>
      <w:r w:rsidR="00375A9B" w:rsidRPr="00CB6552">
        <w:rPr>
          <w:rFonts w:ascii="Segoe UI Light" w:eastAsiaTheme="majorEastAsia" w:hAnsi="Segoe UI Light" w:cs="Segoe UI Light"/>
          <w:color w:val="262626" w:themeColor="text1" w:themeTint="D9"/>
          <w:sz w:val="20"/>
          <w:szCs w:val="20"/>
          <w:lang w:val="es-ES"/>
        </w:rPr>
        <w:t xml:space="preserve">entre </w:t>
      </w:r>
      <w:r w:rsidR="00375A9B">
        <w:rPr>
          <w:rFonts w:ascii="Segoe UI Light" w:eastAsiaTheme="majorEastAsia" w:hAnsi="Segoe UI Light" w:cs="Segoe UI Light"/>
          <w:color w:val="262626" w:themeColor="text1" w:themeTint="D9"/>
          <w:sz w:val="20"/>
          <w:szCs w:val="20"/>
          <w:lang w:val="es-ES"/>
        </w:rPr>
        <w:t>1</w:t>
      </w:r>
      <w:r w:rsidR="00E43491">
        <w:rPr>
          <w:rFonts w:ascii="Segoe UI Light" w:eastAsiaTheme="majorEastAsia" w:hAnsi="Segoe UI Light" w:cs="Segoe UI Light"/>
          <w:color w:val="262626" w:themeColor="text1" w:themeTint="D9"/>
          <w:sz w:val="20"/>
          <w:szCs w:val="20"/>
          <w:lang w:val="es-ES"/>
        </w:rPr>
        <w:t xml:space="preserve"> </w:t>
      </w:r>
      <w:r w:rsidRPr="00CB6552">
        <w:rPr>
          <w:rFonts w:ascii="Segoe UI Light" w:eastAsiaTheme="majorEastAsia" w:hAnsi="Segoe UI Light" w:cs="Segoe UI Light"/>
          <w:color w:val="262626" w:themeColor="text1" w:themeTint="D9"/>
          <w:sz w:val="20"/>
          <w:szCs w:val="20"/>
          <w:lang w:val="es-ES"/>
        </w:rPr>
        <w:t xml:space="preserve">y 7; que se aplican a la totalidad de las descripciones de clases </w:t>
      </w:r>
      <w:r w:rsidR="002C1607" w:rsidRPr="00375A9B">
        <w:rPr>
          <w:rFonts w:ascii="Segoe UI Light" w:eastAsiaTheme="majorEastAsia" w:hAnsi="Segoe UI Light" w:cs="Segoe UI Light"/>
          <w:color w:val="262626" w:themeColor="text1" w:themeTint="D9"/>
          <w:sz w:val="20"/>
          <w:szCs w:val="20"/>
          <w:lang w:val="es-ES"/>
        </w:rPr>
        <w:t>angostas</w:t>
      </w:r>
      <w:r w:rsidR="002C1607" w:rsidRPr="00CB6552">
        <w:rPr>
          <w:rFonts w:ascii="Segoe UI Light" w:eastAsiaTheme="majorEastAsia" w:hAnsi="Segoe UI Light" w:cs="Segoe UI Light"/>
          <w:color w:val="262626" w:themeColor="text1" w:themeTint="D9"/>
          <w:sz w:val="20"/>
          <w:szCs w:val="20"/>
          <w:lang w:val="es-ES"/>
        </w:rPr>
        <w:t xml:space="preserve"> </w:t>
      </w:r>
      <w:r w:rsidRPr="00CB6552">
        <w:rPr>
          <w:rFonts w:ascii="Segoe UI Light" w:eastAsiaTheme="majorEastAsia" w:hAnsi="Segoe UI Light" w:cs="Segoe UI Light"/>
          <w:color w:val="262626" w:themeColor="text1" w:themeTint="D9"/>
          <w:sz w:val="20"/>
          <w:szCs w:val="20"/>
          <w:lang w:val="es-ES"/>
        </w:rPr>
        <w:t>de puestos</w:t>
      </w:r>
      <w:r w:rsidR="002C1607">
        <w:rPr>
          <w:rFonts w:ascii="Segoe UI Light" w:eastAsiaTheme="majorEastAsia" w:hAnsi="Segoe UI Light" w:cs="Segoe UI Light"/>
          <w:color w:val="262626" w:themeColor="text1" w:themeTint="D9"/>
          <w:sz w:val="20"/>
          <w:szCs w:val="20"/>
          <w:lang w:val="es-ES"/>
        </w:rPr>
        <w:t>,</w:t>
      </w:r>
      <w:r w:rsidRPr="00CB6552">
        <w:rPr>
          <w:rFonts w:ascii="Segoe UI Light" w:eastAsiaTheme="majorEastAsia" w:hAnsi="Segoe UI Light" w:cs="Segoe UI Light"/>
          <w:color w:val="262626" w:themeColor="text1" w:themeTint="D9"/>
          <w:sz w:val="20"/>
          <w:szCs w:val="20"/>
          <w:lang w:val="es-ES"/>
        </w:rPr>
        <w:t xml:space="preserve"> comprendiendo que existen características comunes en el universo de puestos; pero cada uno de ellos en los subfactores tienen distinta intensidad. </w:t>
      </w:r>
      <w:r w:rsidR="00916B8E">
        <w:rPr>
          <w:rFonts w:ascii="Segoe UI Light" w:eastAsiaTheme="majorEastAsia" w:hAnsi="Segoe UI Light" w:cs="Segoe UI Light"/>
          <w:color w:val="262626" w:themeColor="text1" w:themeTint="D9"/>
          <w:sz w:val="20"/>
          <w:szCs w:val="20"/>
          <w:lang w:val="es-ES"/>
        </w:rPr>
        <w:t>Veamos el detalle:</w:t>
      </w:r>
    </w:p>
    <w:bookmarkEnd w:id="99"/>
    <w:p w14:paraId="3FD2A0ED" w14:textId="77777777" w:rsidR="00CB6552" w:rsidRDefault="00CB6552" w:rsidP="00B829E2">
      <w:pPr>
        <w:pStyle w:val="Default"/>
        <w:shd w:val="clear" w:color="auto" w:fill="FFFFFF" w:themeFill="background1"/>
        <w:rPr>
          <w:rFonts w:ascii="Segoe UI Light" w:hAnsi="Segoe UI Light" w:cs="Segoe UI Light"/>
          <w:b/>
          <w:bCs/>
          <w:color w:val="2BB010"/>
        </w:rPr>
      </w:pPr>
    </w:p>
    <w:p w14:paraId="5D176F6C" w14:textId="77777777" w:rsidR="00916B8E" w:rsidRPr="00916B8E" w:rsidRDefault="00916B8E" w:rsidP="00916B8E">
      <w:pPr>
        <w:autoSpaceDE w:val="0"/>
        <w:autoSpaceDN w:val="0"/>
        <w:adjustRightInd w:val="0"/>
        <w:spacing w:after="0" w:line="240" w:lineRule="auto"/>
        <w:jc w:val="center"/>
        <w:rPr>
          <w:rFonts w:ascii="Segoe UI Light" w:hAnsi="Segoe UI Light" w:cs="Segoe UI Light"/>
          <w:b/>
          <w:bCs/>
          <w:color w:val="2BB010"/>
          <w:sz w:val="24"/>
          <w:szCs w:val="24"/>
        </w:rPr>
      </w:pPr>
      <w:r w:rsidRPr="00916B8E">
        <w:rPr>
          <w:rFonts w:ascii="Segoe UI Light" w:hAnsi="Segoe UI Light" w:cs="Segoe UI Light"/>
          <w:b/>
          <w:bCs/>
          <w:color w:val="2BB010"/>
          <w:sz w:val="24"/>
          <w:szCs w:val="24"/>
        </w:rPr>
        <w:t>DESCRIPCIÓN ESPECÍFICA</w:t>
      </w:r>
      <w:r w:rsidRPr="009C2814">
        <w:rPr>
          <w:rFonts w:ascii="Segoe UI Light" w:hAnsi="Segoe UI Light" w:cs="Segoe UI Light"/>
          <w:b/>
          <w:bCs/>
          <w:color w:val="2BB010"/>
          <w:sz w:val="24"/>
          <w:szCs w:val="24"/>
        </w:rPr>
        <w:t>S</w:t>
      </w:r>
      <w:r w:rsidRPr="00916B8E">
        <w:rPr>
          <w:rFonts w:ascii="Segoe UI Light" w:hAnsi="Segoe UI Light" w:cs="Segoe UI Light"/>
          <w:b/>
          <w:bCs/>
          <w:color w:val="2BB010"/>
          <w:sz w:val="24"/>
          <w:szCs w:val="24"/>
        </w:rPr>
        <w:t xml:space="preserve"> DE FACTORES, SUBFACTORES Y GRADOS</w:t>
      </w:r>
    </w:p>
    <w:p w14:paraId="48ABDDA7" w14:textId="77777777" w:rsidR="00321B1A" w:rsidRDefault="00321B1A" w:rsidP="00B829E2">
      <w:pPr>
        <w:pStyle w:val="Default"/>
        <w:shd w:val="clear" w:color="auto" w:fill="FFFFFF" w:themeFill="background1"/>
        <w:rPr>
          <w:rFonts w:ascii="Segoe UI Light" w:hAnsi="Segoe UI Light" w:cs="Segoe UI Light"/>
          <w:b/>
          <w:bCs/>
          <w:color w:val="2BB010"/>
        </w:rPr>
      </w:pPr>
    </w:p>
    <w:p w14:paraId="6EA53A13" w14:textId="77777777" w:rsidR="00B34E90" w:rsidRPr="00CA0A80" w:rsidRDefault="00B34E90" w:rsidP="00B34E90">
      <w:pPr>
        <w:autoSpaceDE w:val="0"/>
        <w:autoSpaceDN w:val="0"/>
        <w:adjustRightInd w:val="0"/>
        <w:spacing w:after="0" w:line="240" w:lineRule="auto"/>
        <w:jc w:val="both"/>
        <w:rPr>
          <w:rFonts w:ascii="Segoe UI Light" w:hAnsi="Segoe UI Light" w:cs="Segoe UI Light"/>
          <w:sz w:val="16"/>
          <w:szCs w:val="16"/>
        </w:rPr>
      </w:pPr>
      <w:r w:rsidRPr="00CA0A80">
        <w:rPr>
          <w:rFonts w:ascii="Segoe UI Light" w:eastAsiaTheme="majorEastAsia" w:hAnsi="Segoe UI Light" w:cs="Segoe UI Light"/>
          <w:b/>
          <w:bCs/>
          <w:color w:val="92D050"/>
          <w:sz w:val="16"/>
          <w:szCs w:val="16"/>
          <w:lang w:val="es-ES"/>
        </w:rPr>
        <w:t xml:space="preserve">FACTOR: RESPONSABILIDAD. </w:t>
      </w:r>
      <w:r w:rsidRPr="00CA0A80">
        <w:rPr>
          <w:rFonts w:ascii="Segoe UI Light" w:hAnsi="Segoe UI Light" w:cs="Segoe UI Light"/>
          <w:sz w:val="16"/>
          <w:szCs w:val="16"/>
        </w:rPr>
        <w:t>Este factor evalúa el nivel de responsabilidad asumido en el ejercicio de las tareas habituales, es decir, el relacionado con el grado de autonomía y la libertad para tomar decisiones, las consecuencias de las decisiones, errores y acciones tomadas, la complejidad de las relaciones internas y externas que debe asumir el puesto. También mide el nivel de supervisión y dirección ejercida sobre el trabajo de otros, la responsabilidad ejercida en la dirección de personas.</w:t>
      </w:r>
    </w:p>
    <w:p w14:paraId="53B1DEAA" w14:textId="77777777" w:rsidR="00B34E90" w:rsidRPr="00CA0A8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69B81205" w14:textId="77777777" w:rsidR="00B34E90" w:rsidRPr="00CA0A8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r w:rsidRPr="00CA0A80">
        <w:rPr>
          <w:rFonts w:ascii="Segoe UI Light" w:hAnsi="Segoe UI Light" w:cs="Segoe UI Light"/>
          <w:b/>
          <w:bCs/>
          <w:color w:val="009999"/>
          <w:sz w:val="16"/>
          <w:szCs w:val="16"/>
        </w:rPr>
        <w:t xml:space="preserve">SUBFACTOR: POR FUNCIONES. </w:t>
      </w:r>
      <w:r w:rsidRPr="00CA0A80">
        <w:rPr>
          <w:rFonts w:ascii="Segoe UI Light" w:hAnsi="Segoe UI Light" w:cs="Segoe UI Light"/>
          <w:color w:val="000000"/>
          <w:sz w:val="16"/>
          <w:szCs w:val="16"/>
        </w:rPr>
        <w:t>Corresponde analizar desde el punto de vista de la eficacia y la eficiencia, la responsabilidad del cargo por el cumplimiento adecuado de las labores, y las implicaciones que ellas tienen para los procesos</w:t>
      </w:r>
      <w:r w:rsidRPr="00CA0A80">
        <w:rPr>
          <w:rFonts w:ascii="Segoe UI Light" w:hAnsi="Segoe UI Light" w:cs="Segoe UI Light"/>
          <w:b/>
          <w:bCs/>
          <w:color w:val="FF0000"/>
          <w:sz w:val="16"/>
          <w:szCs w:val="16"/>
        </w:rPr>
        <w:t xml:space="preserve">; </w:t>
      </w:r>
      <w:r w:rsidRPr="00CA0A80">
        <w:rPr>
          <w:rFonts w:ascii="Segoe UI Light" w:hAnsi="Segoe UI Light" w:cs="Segoe UI Light"/>
          <w:color w:val="000000"/>
          <w:sz w:val="16"/>
          <w:szCs w:val="16"/>
        </w:rPr>
        <w:t xml:space="preserve">de la oficina o despacho judicial; o bien, para la institución.  Si las actividades están sujetas a plazos o tiempos definidos, y el impacto en cuanto a posibles atrasos o problemas si estas no se ejecutan con calidad, precisión, y cuidado. En cuanto a este factor, debe analizarse el impacto del puesto en la participación de implantación de políticas, planes y programas que permitan alcanzar los objetivos de la oficina o despacho judicial donde se </w:t>
      </w:r>
      <w:r w:rsidRPr="00CA0A80">
        <w:rPr>
          <w:rFonts w:ascii="Segoe UI Light" w:hAnsi="Segoe UI Light" w:cs="Segoe UI Light"/>
          <w:sz w:val="16"/>
          <w:szCs w:val="16"/>
        </w:rPr>
        <w:t xml:space="preserve">ubica y que se ven reflejadas en las metas estratégicas institucionales.  Además, se debe revisar el margen de discrecionalidad con el que se cuenta para la toma de decisiones. Si es responsable por suministrar información veraz y oportuna a los niveles superiores, si es responsable por el manejo de información altamente confidencial y la interpretación de </w:t>
      </w:r>
      <w:r w:rsidRPr="00CA0A80">
        <w:rPr>
          <w:rFonts w:ascii="Segoe UI Light" w:hAnsi="Segoe UI Light" w:cs="Segoe UI Light"/>
          <w:color w:val="000000"/>
          <w:sz w:val="16"/>
          <w:szCs w:val="16"/>
        </w:rPr>
        <w:t>políticas.</w:t>
      </w:r>
    </w:p>
    <w:p w14:paraId="55984A18" w14:textId="77777777" w:rsidR="00B34E90" w:rsidRPr="00854132"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tbl>
      <w:tblPr>
        <w:tblStyle w:val="Tablaconcuadrcula"/>
        <w:tblW w:w="4921" w:type="pct"/>
        <w:tblLook w:val="04A0" w:firstRow="1" w:lastRow="0" w:firstColumn="1" w:lastColumn="0" w:noHBand="0" w:noVBand="1"/>
      </w:tblPr>
      <w:tblGrid>
        <w:gridCol w:w="578"/>
        <w:gridCol w:w="468"/>
        <w:gridCol w:w="761"/>
        <w:gridCol w:w="699"/>
        <w:gridCol w:w="6184"/>
      </w:tblGrid>
      <w:tr w:rsidR="00B34E90" w:rsidRPr="0028249F" w14:paraId="2F8412E4" w14:textId="77777777" w:rsidTr="004A08B6">
        <w:tc>
          <w:tcPr>
            <w:tcW w:w="333" w:type="pct"/>
            <w:vMerge w:val="restart"/>
            <w:shd w:val="clear" w:color="auto" w:fill="11ABAF"/>
            <w:textDirection w:val="btLr"/>
          </w:tcPr>
          <w:p w14:paraId="4E5F535C"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bookmarkStart w:id="100" w:name="_Hlk126179860"/>
            <w:r w:rsidRPr="0028249F">
              <w:rPr>
                <w:rFonts w:ascii="Segoe UI Light" w:hAnsi="Segoe UI Light" w:cs="Segoe UI Light"/>
                <w:b/>
                <w:bCs/>
                <w:color w:val="000000"/>
                <w:sz w:val="16"/>
                <w:szCs w:val="16"/>
              </w:rPr>
              <w:t>SUBFACTOR</w:t>
            </w:r>
          </w:p>
        </w:tc>
        <w:tc>
          <w:tcPr>
            <w:tcW w:w="269" w:type="pct"/>
            <w:vMerge w:val="restart"/>
            <w:textDirection w:val="btLr"/>
          </w:tcPr>
          <w:p w14:paraId="3A0DC5B1" w14:textId="77777777" w:rsidR="00B34E90" w:rsidRPr="0028249F" w:rsidRDefault="00B34E90" w:rsidP="004A08B6">
            <w:pPr>
              <w:autoSpaceDE w:val="0"/>
              <w:autoSpaceDN w:val="0"/>
              <w:adjustRightInd w:val="0"/>
              <w:ind w:left="113" w:right="113"/>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Por funciones</w:t>
            </w:r>
          </w:p>
        </w:tc>
        <w:tc>
          <w:tcPr>
            <w:tcW w:w="438" w:type="pct"/>
          </w:tcPr>
          <w:p w14:paraId="3D65E5E7"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2" w:type="pct"/>
          </w:tcPr>
          <w:p w14:paraId="09319727"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8" w:type="pct"/>
          </w:tcPr>
          <w:p w14:paraId="4E806A8A"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68D4A3F1" w14:textId="77777777" w:rsidTr="004A08B6">
        <w:tc>
          <w:tcPr>
            <w:tcW w:w="333" w:type="pct"/>
            <w:vMerge/>
            <w:shd w:val="clear" w:color="auto" w:fill="11ABAF"/>
          </w:tcPr>
          <w:p w14:paraId="78D577BC"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305F6F5E"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58403D97"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2" w:type="pct"/>
          </w:tcPr>
          <w:p w14:paraId="3387BEE5"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103</w:t>
            </w:r>
          </w:p>
        </w:tc>
        <w:tc>
          <w:tcPr>
            <w:tcW w:w="3558" w:type="pct"/>
          </w:tcPr>
          <w:p w14:paraId="79B32663"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que las actividades que se le encomiendan se cumplan con eficiencia y puntualidad.  La responsabilidad está limitada por revisiones periódicas del trabajo.  El rol del cargo tiene un mínimo efecto sobre el resultado de las metas estratégicas institucionales. La labor se encuentra sujeto a plazos establecidos.</w:t>
            </w:r>
          </w:p>
        </w:tc>
      </w:tr>
      <w:tr w:rsidR="00B34E90" w:rsidRPr="0028249F" w14:paraId="4B12BFFB" w14:textId="77777777" w:rsidTr="004A08B6">
        <w:tc>
          <w:tcPr>
            <w:tcW w:w="333" w:type="pct"/>
            <w:vMerge/>
            <w:shd w:val="clear" w:color="auto" w:fill="11ABAF"/>
          </w:tcPr>
          <w:p w14:paraId="40A237AE"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2A3EF3F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4C2217D5"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2" w:type="pct"/>
          </w:tcPr>
          <w:p w14:paraId="52F91CB2"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highlight w:val="yellow"/>
              </w:rPr>
            </w:pPr>
            <w:r w:rsidRPr="00494393">
              <w:rPr>
                <w:rFonts w:ascii="Segoe UI Light" w:hAnsi="Segoe UI Light" w:cs="Segoe UI Light"/>
                <w:b/>
                <w:bCs/>
                <w:color w:val="000000"/>
                <w:sz w:val="16"/>
                <w:szCs w:val="16"/>
              </w:rPr>
              <w:t>206</w:t>
            </w:r>
          </w:p>
        </w:tc>
        <w:tc>
          <w:tcPr>
            <w:tcW w:w="3558" w:type="pct"/>
          </w:tcPr>
          <w:p w14:paraId="39CEBC18"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realizar su labor técnica eficaz y eficientemente. El trabajo demanda responsabilidad para la calidad, precisión y cantidad de los resultados; así como por la exactitud de los procesos y la información que se su</w:t>
            </w:r>
            <w:r>
              <w:rPr>
                <w:noProof/>
              </w:rPr>
              <w:t xml:space="preserve"> </w:t>
            </w:r>
            <w:r w:rsidRPr="0028249F">
              <w:rPr>
                <w:rFonts w:ascii="Segoe UI Light" w:hAnsi="Segoe UI Light" w:cs="Segoe UI Light"/>
                <w:color w:val="000000"/>
                <w:sz w:val="16"/>
                <w:szCs w:val="16"/>
              </w:rPr>
              <w:t>ministra. De desarrollar las actividades de acuerdo con las fechas y plazos establecidos; y llevar los controles requeridos para el cumplimiento de los objetivos planteados; ya que el trabajo tiene un aporte moderado sobre la calidad y cantidad de resultados y a las metas estratégicas institucionales.</w:t>
            </w:r>
          </w:p>
        </w:tc>
      </w:tr>
      <w:tr w:rsidR="00B34E90" w:rsidRPr="0028249F" w14:paraId="5256D6F6" w14:textId="77777777" w:rsidTr="004A08B6">
        <w:trPr>
          <w:trHeight w:val="1062"/>
        </w:trPr>
        <w:tc>
          <w:tcPr>
            <w:tcW w:w="333" w:type="pct"/>
            <w:vMerge/>
            <w:shd w:val="clear" w:color="auto" w:fill="11ABAF"/>
          </w:tcPr>
          <w:p w14:paraId="295BE32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45269A1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74F1A03E"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2" w:type="pct"/>
          </w:tcPr>
          <w:p w14:paraId="749D6674"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309</w:t>
            </w:r>
          </w:p>
        </w:tc>
        <w:tc>
          <w:tcPr>
            <w:tcW w:w="3558" w:type="pct"/>
            <w:shd w:val="clear" w:color="auto" w:fill="auto"/>
          </w:tcPr>
          <w:p w14:paraId="55705AC3"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 xml:space="preserve">Responsable por realizar su labor profesional eficaz y eficientemente. Demanda trabajar bajo presión, estar sujeto al cumplimiento de plazos establecidos en los asuntos asignados. Responsable por suministrar a sus superiores, información veraz y oportuna para la toma de decisiones El trabajo que realiza incide en los objetivos del área de trabajo, por lo que existe un aporte de importancia a la calidad y cantidad de los resultados y a las metas estratégicas institucionales. </w:t>
            </w:r>
          </w:p>
        </w:tc>
      </w:tr>
      <w:tr w:rsidR="00B34E90" w:rsidRPr="0028249F" w14:paraId="5C46C2ED" w14:textId="77777777" w:rsidTr="004A08B6">
        <w:tc>
          <w:tcPr>
            <w:tcW w:w="333" w:type="pct"/>
            <w:vMerge/>
            <w:shd w:val="clear" w:color="auto" w:fill="11ABAF"/>
          </w:tcPr>
          <w:p w14:paraId="6881795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4A185CD0"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23AD747A"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2" w:type="pct"/>
          </w:tcPr>
          <w:p w14:paraId="505A28C9"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411</w:t>
            </w:r>
          </w:p>
        </w:tc>
        <w:tc>
          <w:tcPr>
            <w:tcW w:w="3558" w:type="pct"/>
          </w:tcPr>
          <w:p w14:paraId="2DDB9743"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shd w:val="clear" w:color="auto" w:fill="FFFFFF" w:themeFill="background1"/>
              </w:rPr>
              <w:t>Responsabilidad que se enmarca en dirigir o participar en los procesos de los programas sustantivos institucionales; según el rol que le corresponde asumir. Trabajo que exige poner en práctica las políticas</w:t>
            </w:r>
            <w:r w:rsidRPr="0028249F">
              <w:rPr>
                <w:rFonts w:ascii="Segoe UI Light" w:hAnsi="Segoe UI Light" w:cs="Segoe UI Light"/>
                <w:color w:val="000000"/>
                <w:sz w:val="16"/>
                <w:szCs w:val="16"/>
              </w:rPr>
              <w:t xml:space="preserve">, planes y programas que permiten alcanzar los objetivos institucionales. </w:t>
            </w:r>
          </w:p>
        </w:tc>
      </w:tr>
      <w:tr w:rsidR="00B34E90" w:rsidRPr="0028249F" w14:paraId="2F049B76" w14:textId="77777777" w:rsidTr="004A08B6">
        <w:tc>
          <w:tcPr>
            <w:tcW w:w="333" w:type="pct"/>
            <w:vMerge/>
            <w:shd w:val="clear" w:color="auto" w:fill="11ABAF"/>
          </w:tcPr>
          <w:p w14:paraId="21B0D2E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17984C8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48BC91A3"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2" w:type="pct"/>
          </w:tcPr>
          <w:p w14:paraId="052BF5B5"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514</w:t>
            </w:r>
          </w:p>
        </w:tc>
        <w:tc>
          <w:tcPr>
            <w:tcW w:w="3558" w:type="pct"/>
          </w:tcPr>
          <w:p w14:paraId="027DCBEB"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 xml:space="preserve">Responsabilidad que se enmarca en dirigir programas de trascendencia institucional.  Responsable por la formulación y aplicación planes y programas para alcanzar los objetivos del más alto nivel, mismos que deben estar alineados bajo el marco del Plan Estratégico. </w:t>
            </w:r>
          </w:p>
        </w:tc>
      </w:tr>
      <w:tr w:rsidR="00B34E90" w:rsidRPr="0028249F" w14:paraId="489D80F4" w14:textId="77777777" w:rsidTr="004A08B6">
        <w:tc>
          <w:tcPr>
            <w:tcW w:w="333" w:type="pct"/>
            <w:vMerge/>
            <w:shd w:val="clear" w:color="auto" w:fill="11ABAF"/>
          </w:tcPr>
          <w:p w14:paraId="5ECCD45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72FAC93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1A076635"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2" w:type="pct"/>
          </w:tcPr>
          <w:p w14:paraId="28E8BD85"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617</w:t>
            </w:r>
          </w:p>
        </w:tc>
        <w:tc>
          <w:tcPr>
            <w:tcW w:w="3558" w:type="pct"/>
          </w:tcPr>
          <w:p w14:paraId="03BB6EFD"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Responsabilidad que se enmarca en dirigir programas de gran importancia y trascendencia institucional.  Responsable por la formulación y aplicación de políticas, planes y programas para alcanzar los objetivos del más alto nivel mismas que deben estar alineados bajo el marco del Plan Estratégico. Las decisiones que adopte inciden en el correcto desarrollo de las acciones institucionales, tanto a nivel estratégico como operacional; dentro de los límites de las facultades que les hayan sido conferidas en virtud de leyes, decretos y reglamentos a nivel superior de la institución. Trabajo que impone un amplio margen de discrecionalidad para la toma de decisiones. Conoce y maneja amplia información confidencial.</w:t>
            </w:r>
          </w:p>
        </w:tc>
      </w:tr>
      <w:tr w:rsidR="00B34E90" w:rsidRPr="0028249F" w14:paraId="7B7536EA" w14:textId="77777777" w:rsidTr="004A08B6">
        <w:tc>
          <w:tcPr>
            <w:tcW w:w="333" w:type="pct"/>
            <w:vMerge/>
            <w:shd w:val="clear" w:color="auto" w:fill="11ABAF"/>
          </w:tcPr>
          <w:p w14:paraId="5D68EE7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69" w:type="pct"/>
            <w:vMerge/>
          </w:tcPr>
          <w:p w14:paraId="1D909B8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8" w:type="pct"/>
          </w:tcPr>
          <w:p w14:paraId="4FAA62A7"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2" w:type="pct"/>
          </w:tcPr>
          <w:p w14:paraId="569782C0"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720</w:t>
            </w:r>
          </w:p>
        </w:tc>
        <w:tc>
          <w:tcPr>
            <w:tcW w:w="3558" w:type="pct"/>
          </w:tcPr>
          <w:p w14:paraId="0D7FD0AD"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Responsabilidad que se enmarca en ejercer actividades de gobierno judicial del más alto nivel y funciones jurisdiccionales; según las disposiciones señaladas en la normativa vigente; con el fin de orientar hacia donde debe ser dirigida la institución. Responsable de la definición y aprobación de las políticas planes y programas para alcanzar los objetivos del más alto nivel alineados bajo el marco del Plan Estratégico (Visión, Misión y Valores). Tiene la completa y última responsabilidad por la toma de decisiones, por cuanto éstas inciden a nivel institucional. Conoce y maneja amplia información confidencial.</w:t>
            </w:r>
          </w:p>
        </w:tc>
      </w:tr>
      <w:bookmarkEnd w:id="100"/>
    </w:tbl>
    <w:p w14:paraId="5AC8A671"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5EA62B92" w14:textId="77777777" w:rsidR="00B34E90" w:rsidRDefault="00B34E90" w:rsidP="00B34E90">
      <w:pPr>
        <w:adjustRightInd w:val="0"/>
        <w:spacing w:after="0" w:line="240" w:lineRule="auto"/>
        <w:jc w:val="both"/>
        <w:rPr>
          <w:rFonts w:ascii="Segoe UI Light" w:hAnsi="Segoe UI Light" w:cs="Segoe UI Light"/>
          <w:color w:val="000000"/>
          <w:sz w:val="16"/>
          <w:szCs w:val="16"/>
        </w:rPr>
      </w:pPr>
      <w:r w:rsidRPr="00F626FA">
        <w:rPr>
          <w:rFonts w:ascii="Segoe UI Light" w:hAnsi="Segoe UI Light" w:cs="Segoe UI Light"/>
          <w:b/>
          <w:bCs/>
          <w:color w:val="009999"/>
          <w:sz w:val="16"/>
          <w:szCs w:val="16"/>
        </w:rPr>
        <w:t>SUBFACTOR: POR MANEJO EQUIPOS, MATERIALES Y RECURSOS PÚBLICOS.</w:t>
      </w:r>
      <w:r w:rsidRPr="00F626FA">
        <w:rPr>
          <w:rFonts w:ascii="Segoe UI Light" w:hAnsi="Segoe UI Light" w:cs="Segoe UI Light"/>
          <w:color w:val="000000"/>
          <w:sz w:val="16"/>
          <w:szCs w:val="16"/>
        </w:rPr>
        <w:t xml:space="preserve"> </w:t>
      </w:r>
      <w:r w:rsidRPr="00382C70">
        <w:rPr>
          <w:rFonts w:ascii="Segoe UI Light" w:hAnsi="Segoe UI Light" w:cs="Segoe UI Light"/>
          <w:color w:val="000000"/>
          <w:sz w:val="16"/>
          <w:szCs w:val="16"/>
        </w:rPr>
        <w:t>Implica la responsabilidad directa que tiene el puesto por el manejo o utilización sobre equipos, herramientas, materiales, valores (títulos valores o dinero en efectivo), presupuestos; y el costo de ellos; para el debido cumplimiento de las labores asignadas.</w:t>
      </w:r>
    </w:p>
    <w:p w14:paraId="27E256CF" w14:textId="77777777" w:rsidR="00B34E90" w:rsidRDefault="00B34E90" w:rsidP="00B34E90">
      <w:pPr>
        <w:adjustRightInd w:val="0"/>
        <w:spacing w:after="0" w:line="240" w:lineRule="auto"/>
        <w:jc w:val="both"/>
        <w:rPr>
          <w:rFonts w:ascii="Segoe UI Light" w:hAnsi="Segoe UI Light" w:cs="Segoe UI Light"/>
          <w:color w:val="000000"/>
          <w:sz w:val="16"/>
          <w:szCs w:val="16"/>
        </w:rPr>
      </w:pPr>
    </w:p>
    <w:tbl>
      <w:tblPr>
        <w:tblStyle w:val="Tablaconcuadrcula"/>
        <w:tblW w:w="4921" w:type="pct"/>
        <w:tblLook w:val="04A0" w:firstRow="1" w:lastRow="0" w:firstColumn="1" w:lastColumn="0" w:noHBand="0" w:noVBand="1"/>
      </w:tblPr>
      <w:tblGrid>
        <w:gridCol w:w="524"/>
        <w:gridCol w:w="685"/>
        <w:gridCol w:w="660"/>
        <w:gridCol w:w="702"/>
        <w:gridCol w:w="6119"/>
      </w:tblGrid>
      <w:tr w:rsidR="00B34E90" w:rsidRPr="0028249F" w14:paraId="6D3E29E2" w14:textId="77777777" w:rsidTr="004A08B6">
        <w:tc>
          <w:tcPr>
            <w:tcW w:w="301" w:type="pct"/>
            <w:vMerge w:val="restart"/>
            <w:shd w:val="clear" w:color="auto" w:fill="11ABAF"/>
            <w:textDirection w:val="btLr"/>
          </w:tcPr>
          <w:p w14:paraId="312903B7"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394" w:type="pct"/>
            <w:vMerge w:val="restart"/>
            <w:textDirection w:val="btLr"/>
          </w:tcPr>
          <w:p w14:paraId="0D804605" w14:textId="77777777" w:rsidR="00B34E90"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Por manejo de Equipos, Materiales y</w:t>
            </w:r>
          </w:p>
          <w:p w14:paraId="0D0AECAF"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 xml:space="preserve"> Recursos Públicos</w:t>
            </w:r>
          </w:p>
        </w:tc>
        <w:tc>
          <w:tcPr>
            <w:tcW w:w="380" w:type="pct"/>
          </w:tcPr>
          <w:p w14:paraId="7726B842"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2377AF25"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22" w:type="pct"/>
          </w:tcPr>
          <w:p w14:paraId="4186D8F6"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03A940D4" w14:textId="77777777" w:rsidTr="004A08B6">
        <w:tc>
          <w:tcPr>
            <w:tcW w:w="301" w:type="pct"/>
            <w:vMerge/>
            <w:shd w:val="clear" w:color="auto" w:fill="11ABAF"/>
          </w:tcPr>
          <w:p w14:paraId="04D9BF1D"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94" w:type="pct"/>
            <w:vMerge/>
          </w:tcPr>
          <w:p w14:paraId="30856054"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7CD311D"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65E1DAA8"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24</w:t>
            </w:r>
          </w:p>
        </w:tc>
        <w:tc>
          <w:tcPr>
            <w:tcW w:w="3522" w:type="pct"/>
          </w:tcPr>
          <w:p w14:paraId="248E56EB"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uso racional de los recursos, equipos, materiales y tecnológicos asignados para el cumplimiento de sus actividades.</w:t>
            </w:r>
          </w:p>
        </w:tc>
      </w:tr>
      <w:tr w:rsidR="00B34E90" w:rsidRPr="0028249F" w14:paraId="773586DC" w14:textId="77777777" w:rsidTr="004A08B6">
        <w:tc>
          <w:tcPr>
            <w:tcW w:w="301" w:type="pct"/>
            <w:vMerge/>
            <w:shd w:val="clear" w:color="auto" w:fill="11ABAF"/>
          </w:tcPr>
          <w:p w14:paraId="0F28B51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94" w:type="pct"/>
            <w:vMerge/>
          </w:tcPr>
          <w:p w14:paraId="27B93144"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6A3D0BA"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558B2CF0"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48</w:t>
            </w:r>
          </w:p>
        </w:tc>
        <w:tc>
          <w:tcPr>
            <w:tcW w:w="3522" w:type="pct"/>
          </w:tcPr>
          <w:p w14:paraId="5747C3F6"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adecuado uso del equipo especializado, herramientas, instrumental y materiales asignados para el cumplimiento de las actividades.  Puede custodiar equipo, suministros y otros; según corresponda.</w:t>
            </w:r>
          </w:p>
        </w:tc>
      </w:tr>
      <w:tr w:rsidR="00B34E90" w:rsidRPr="0028249F" w14:paraId="53334C28" w14:textId="77777777" w:rsidTr="004A08B6">
        <w:tc>
          <w:tcPr>
            <w:tcW w:w="301" w:type="pct"/>
            <w:vMerge/>
            <w:shd w:val="clear" w:color="auto" w:fill="11ABAF"/>
          </w:tcPr>
          <w:p w14:paraId="5B83A59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94" w:type="pct"/>
            <w:vMerge/>
          </w:tcPr>
          <w:p w14:paraId="6474CC3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6FCAB6C3"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4ED248CE"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72</w:t>
            </w:r>
          </w:p>
        </w:tc>
        <w:tc>
          <w:tcPr>
            <w:tcW w:w="3522" w:type="pct"/>
          </w:tcPr>
          <w:p w14:paraId="743FEB50"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Responsable por el uso racional de equipos, materiales y recursos públicos que utiliza o son utilizados por quienes ocupan los cargos bajo su responsabilidad.  Puede custodiar y manejar dinero en efectivo, títulos valores, u otros; lo que conlleva al correcto uso de los recursos institucionales.</w:t>
            </w:r>
          </w:p>
        </w:tc>
      </w:tr>
      <w:tr w:rsidR="00B34E90" w:rsidRPr="0028249F" w14:paraId="4E4D8A15" w14:textId="77777777" w:rsidTr="004A08B6">
        <w:tc>
          <w:tcPr>
            <w:tcW w:w="301" w:type="pct"/>
            <w:vMerge/>
            <w:shd w:val="clear" w:color="auto" w:fill="11ABAF"/>
          </w:tcPr>
          <w:p w14:paraId="71FD6A2D"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94" w:type="pct"/>
            <w:vMerge/>
          </w:tcPr>
          <w:p w14:paraId="21DF43C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D37CD7D"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30D2DD9F"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96</w:t>
            </w:r>
          </w:p>
        </w:tc>
        <w:tc>
          <w:tcPr>
            <w:tcW w:w="3522" w:type="pct"/>
          </w:tcPr>
          <w:p w14:paraId="248CF2D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Responsable por el uso óptimo, racional y de la correcta administración de equipo, materiales y recursos públicos que le son asignados para el desarrollo de las actividades del programa a su cargo.</w:t>
            </w:r>
          </w:p>
        </w:tc>
      </w:tr>
      <w:tr w:rsidR="00B34E90" w:rsidRPr="0028249F" w14:paraId="2944D3F8" w14:textId="77777777" w:rsidTr="004A08B6">
        <w:tc>
          <w:tcPr>
            <w:tcW w:w="301" w:type="pct"/>
            <w:vMerge/>
            <w:shd w:val="clear" w:color="auto" w:fill="11ABAF"/>
          </w:tcPr>
          <w:p w14:paraId="0FB72F4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bookmarkStart w:id="101" w:name="_Hlk126179741"/>
          </w:p>
        </w:tc>
        <w:tc>
          <w:tcPr>
            <w:tcW w:w="394" w:type="pct"/>
            <w:vMerge/>
          </w:tcPr>
          <w:p w14:paraId="019CB27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737787F9"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4BA84841" w14:textId="77777777" w:rsidR="00B34E90" w:rsidRPr="00494393" w:rsidRDefault="00B34E90" w:rsidP="004A08B6">
            <w:pPr>
              <w:autoSpaceDE w:val="0"/>
              <w:autoSpaceDN w:val="0"/>
              <w:adjustRightInd w:val="0"/>
              <w:jc w:val="both"/>
              <w:rPr>
                <w:rFonts w:ascii="Segoe UI Light" w:hAnsi="Segoe UI Light" w:cs="Segoe UI Light"/>
                <w:b/>
                <w:bCs/>
                <w:color w:val="000000"/>
                <w:sz w:val="16"/>
                <w:szCs w:val="16"/>
              </w:rPr>
            </w:pPr>
            <w:r w:rsidRPr="00494393">
              <w:rPr>
                <w:rFonts w:ascii="Segoe UI Light" w:hAnsi="Segoe UI Light" w:cs="Segoe UI Light"/>
                <w:b/>
                <w:bCs/>
                <w:color w:val="000000"/>
                <w:sz w:val="16"/>
                <w:szCs w:val="16"/>
              </w:rPr>
              <w:t>120</w:t>
            </w:r>
          </w:p>
        </w:tc>
        <w:tc>
          <w:tcPr>
            <w:tcW w:w="3522" w:type="pct"/>
          </w:tcPr>
          <w:p w14:paraId="11E8C11B"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Responsable por el uso óptimo y racional y de la correcta administración de equipo, materiales y recursos públicos asignados a la institución.</w:t>
            </w:r>
            <w:r w:rsidRPr="0028249F">
              <w:rPr>
                <w:sz w:val="16"/>
                <w:szCs w:val="16"/>
              </w:rPr>
              <w:t xml:space="preserve"> </w:t>
            </w:r>
          </w:p>
        </w:tc>
      </w:tr>
      <w:bookmarkEnd w:id="101"/>
    </w:tbl>
    <w:p w14:paraId="50849C8C"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0A767D55" w14:textId="77777777" w:rsidR="00B34E90" w:rsidRPr="00F626FA"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r w:rsidRPr="00F626FA">
        <w:rPr>
          <w:rFonts w:ascii="Segoe UI Light" w:hAnsi="Segoe UI Light" w:cs="Segoe UI Light"/>
          <w:b/>
          <w:bCs/>
          <w:color w:val="009999"/>
          <w:sz w:val="16"/>
          <w:szCs w:val="16"/>
        </w:rPr>
        <w:t>SUBFACTOR: POR RELACIONES.</w:t>
      </w:r>
      <w:r w:rsidRPr="00F626FA">
        <w:rPr>
          <w:rFonts w:ascii="Segoe UI Light" w:hAnsi="Segoe UI Light" w:cs="Segoe UI Light"/>
          <w:color w:val="000000"/>
          <w:sz w:val="16"/>
          <w:szCs w:val="16"/>
        </w:rPr>
        <w:t xml:space="preserve"> </w:t>
      </w:r>
      <w:r w:rsidRPr="00B7227B">
        <w:rPr>
          <w:rFonts w:ascii="Segoe UI Light" w:hAnsi="Segoe UI Light" w:cs="Segoe UI Light"/>
          <w:color w:val="000000"/>
          <w:sz w:val="16"/>
          <w:szCs w:val="16"/>
        </w:rPr>
        <w:t>Se debe establecer el tipo de relaciones</w:t>
      </w:r>
      <w:r>
        <w:rPr>
          <w:rFonts w:ascii="Segoe UI Light" w:hAnsi="Segoe UI Light" w:cs="Segoe UI Light"/>
          <w:color w:val="000000"/>
          <w:sz w:val="16"/>
          <w:szCs w:val="16"/>
        </w:rPr>
        <w:t xml:space="preserve"> </w:t>
      </w:r>
      <w:r w:rsidRPr="003C3006">
        <w:rPr>
          <w:rFonts w:ascii="Segoe UI Light" w:hAnsi="Segoe UI Light" w:cs="Segoe UI Light"/>
          <w:color w:val="000000"/>
          <w:sz w:val="16"/>
          <w:szCs w:val="16"/>
        </w:rPr>
        <w:t>que tiene el puesto</w:t>
      </w:r>
      <w:r w:rsidRPr="00B7227B">
        <w:rPr>
          <w:rFonts w:ascii="Segoe UI Light" w:hAnsi="Segoe UI Light" w:cs="Segoe UI Light"/>
          <w:color w:val="000000"/>
          <w:sz w:val="16"/>
          <w:szCs w:val="16"/>
        </w:rPr>
        <w:t xml:space="preserve"> con las personas servidoras usuarias (internas, externas o ambas); la frecuencia de estas, la forma en que se desarrollan (</w:t>
      </w:r>
      <w:r>
        <w:rPr>
          <w:rFonts w:ascii="Segoe UI Light" w:hAnsi="Segoe UI Light" w:cs="Segoe UI Light"/>
          <w:color w:val="000000"/>
          <w:sz w:val="16"/>
          <w:szCs w:val="16"/>
        </w:rPr>
        <w:t xml:space="preserve">personal, </w:t>
      </w:r>
      <w:r w:rsidRPr="00B7227B">
        <w:rPr>
          <w:rFonts w:ascii="Segoe UI Light" w:hAnsi="Segoe UI Light" w:cs="Segoe UI Light"/>
          <w:color w:val="000000"/>
          <w:sz w:val="16"/>
          <w:szCs w:val="16"/>
        </w:rPr>
        <w:t>virtual, vía telefónica</w:t>
      </w:r>
      <w:r>
        <w:rPr>
          <w:rFonts w:ascii="Segoe UI Light" w:hAnsi="Segoe UI Light" w:cs="Segoe UI Light"/>
          <w:color w:val="000000"/>
          <w:sz w:val="16"/>
          <w:szCs w:val="16"/>
        </w:rPr>
        <w:t xml:space="preserve"> y otro medio</w:t>
      </w:r>
      <w:r w:rsidRPr="00B7227B">
        <w:rPr>
          <w:rFonts w:ascii="Segoe UI Light" w:hAnsi="Segoe UI Light" w:cs="Segoe UI Light"/>
          <w:color w:val="000000"/>
          <w:sz w:val="16"/>
          <w:szCs w:val="16"/>
        </w:rPr>
        <w:t>); y fundamentalmente, la calidad y la cantidad de los datos o información que se brinda.</w:t>
      </w:r>
    </w:p>
    <w:p w14:paraId="7EB2CA84" w14:textId="77777777" w:rsidR="00B34E90" w:rsidRPr="00F626FA"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572"/>
        <w:gridCol w:w="487"/>
        <w:gridCol w:w="756"/>
        <w:gridCol w:w="702"/>
        <w:gridCol w:w="6173"/>
      </w:tblGrid>
      <w:tr w:rsidR="00B34E90" w:rsidRPr="0028249F" w14:paraId="1D910BD9" w14:textId="77777777" w:rsidTr="004A08B6">
        <w:tc>
          <w:tcPr>
            <w:tcW w:w="329" w:type="pct"/>
            <w:vMerge w:val="restart"/>
            <w:shd w:val="clear" w:color="auto" w:fill="11ABAF"/>
            <w:textDirection w:val="btLr"/>
          </w:tcPr>
          <w:p w14:paraId="2C102357"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bookmarkStart w:id="102" w:name="_Hlk126179934"/>
            <w:r w:rsidRPr="0028249F">
              <w:rPr>
                <w:rFonts w:ascii="Segoe UI Light" w:hAnsi="Segoe UI Light" w:cs="Segoe UI Light"/>
                <w:b/>
                <w:bCs/>
                <w:color w:val="000000"/>
                <w:sz w:val="16"/>
                <w:szCs w:val="16"/>
              </w:rPr>
              <w:t>SUBFACTOR</w:t>
            </w:r>
          </w:p>
        </w:tc>
        <w:tc>
          <w:tcPr>
            <w:tcW w:w="280" w:type="pct"/>
            <w:vMerge w:val="restart"/>
            <w:textDirection w:val="btLr"/>
          </w:tcPr>
          <w:p w14:paraId="02287DFA"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Por relaciones</w:t>
            </w:r>
          </w:p>
        </w:tc>
        <w:tc>
          <w:tcPr>
            <w:tcW w:w="435" w:type="pct"/>
          </w:tcPr>
          <w:p w14:paraId="66758A3A"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4644CBEF"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3" w:type="pct"/>
          </w:tcPr>
          <w:p w14:paraId="585059C7"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4F291AA7" w14:textId="77777777" w:rsidTr="004A08B6">
        <w:tc>
          <w:tcPr>
            <w:tcW w:w="329" w:type="pct"/>
            <w:vMerge/>
            <w:shd w:val="clear" w:color="auto" w:fill="11ABAF"/>
          </w:tcPr>
          <w:p w14:paraId="6080548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3637B0E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118B9E43"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34433739"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17</w:t>
            </w:r>
          </w:p>
        </w:tc>
        <w:tc>
          <w:tcPr>
            <w:tcW w:w="3553" w:type="pct"/>
          </w:tcPr>
          <w:p w14:paraId="11AA591B"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origina pocas relaciones de trabajo; excepto con compañeros y superiores inmediatos.</w:t>
            </w:r>
          </w:p>
        </w:tc>
      </w:tr>
      <w:tr w:rsidR="00B34E90" w:rsidRPr="0028249F" w14:paraId="50012ACD" w14:textId="77777777" w:rsidTr="004A08B6">
        <w:tc>
          <w:tcPr>
            <w:tcW w:w="329" w:type="pct"/>
            <w:vMerge/>
            <w:shd w:val="clear" w:color="auto" w:fill="11ABAF"/>
          </w:tcPr>
          <w:p w14:paraId="76F05B3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DE787E5"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36554A69"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01147F7B"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34</w:t>
            </w:r>
          </w:p>
        </w:tc>
        <w:tc>
          <w:tcPr>
            <w:tcW w:w="3553" w:type="pct"/>
          </w:tcPr>
          <w:p w14:paraId="0A6B434A"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demanda relaciones que deben ser manejadas con la debida discreción y confidencialidad.</w:t>
            </w:r>
          </w:p>
        </w:tc>
      </w:tr>
      <w:tr w:rsidR="00B34E90" w:rsidRPr="0028249F" w14:paraId="7453BA09" w14:textId="77777777" w:rsidTr="004A08B6">
        <w:tc>
          <w:tcPr>
            <w:tcW w:w="329" w:type="pct"/>
            <w:vMerge/>
            <w:shd w:val="clear" w:color="auto" w:fill="11ABAF"/>
          </w:tcPr>
          <w:p w14:paraId="57D3D34D"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45E047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55DD4A3A"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2575718F"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51</w:t>
            </w:r>
          </w:p>
        </w:tc>
        <w:tc>
          <w:tcPr>
            <w:tcW w:w="3553" w:type="pct"/>
          </w:tcPr>
          <w:p w14:paraId="2592304D"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exige mantener relaciones, las cuales se desarrollan en su mayoría de forma directa; debe dirigirse a ellas   con tacto, amabilidad, respeto, discreción y confidencialidad.</w:t>
            </w:r>
          </w:p>
        </w:tc>
      </w:tr>
      <w:tr w:rsidR="00B34E90" w:rsidRPr="0028249F" w14:paraId="751AE4D0" w14:textId="77777777" w:rsidTr="004A08B6">
        <w:trPr>
          <w:trHeight w:val="584"/>
        </w:trPr>
        <w:tc>
          <w:tcPr>
            <w:tcW w:w="329" w:type="pct"/>
            <w:vMerge/>
            <w:shd w:val="clear" w:color="auto" w:fill="11ABAF"/>
          </w:tcPr>
          <w:p w14:paraId="4B14D0B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89820F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F34D8A6"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29685882"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69</w:t>
            </w:r>
          </w:p>
        </w:tc>
        <w:tc>
          <w:tcPr>
            <w:tcW w:w="3553" w:type="pct"/>
          </w:tcPr>
          <w:p w14:paraId="231844FA"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exige mantener relaciones de forma frecuente, las cuales se desarrollan en su mayoría de forma directa; debe dirigirse a ellas   con tacto, amabilidad, respeto, discreción y confidencialidad.</w:t>
            </w:r>
          </w:p>
        </w:tc>
      </w:tr>
      <w:tr w:rsidR="00B34E90" w:rsidRPr="0028249F" w14:paraId="583AA279" w14:textId="77777777" w:rsidTr="004A08B6">
        <w:tc>
          <w:tcPr>
            <w:tcW w:w="329" w:type="pct"/>
            <w:vMerge/>
            <w:shd w:val="clear" w:color="auto" w:fill="11ABAF"/>
          </w:tcPr>
          <w:p w14:paraId="23C8F008"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6EAD2F1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04F5149A"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4923F9BD"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86</w:t>
            </w:r>
          </w:p>
        </w:tc>
        <w:tc>
          <w:tcPr>
            <w:tcW w:w="3553" w:type="pct"/>
          </w:tcPr>
          <w:p w14:paraId="04309E6E"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relaciones constantes de trabajo las cuales deben ser atendidas con confidencialidad, tacto, afabilidad, respeto y discreción.</w:t>
            </w:r>
          </w:p>
        </w:tc>
      </w:tr>
      <w:tr w:rsidR="00B34E90" w:rsidRPr="0028249F" w14:paraId="4AD0EEB6" w14:textId="77777777" w:rsidTr="004A08B6">
        <w:tc>
          <w:tcPr>
            <w:tcW w:w="329" w:type="pct"/>
            <w:vMerge/>
            <w:shd w:val="clear" w:color="auto" w:fill="11ABAF"/>
          </w:tcPr>
          <w:p w14:paraId="5C77E4D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E938AC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D402A11"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219AC17E"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103</w:t>
            </w:r>
          </w:p>
        </w:tc>
        <w:tc>
          <w:tcPr>
            <w:tcW w:w="3553" w:type="pct"/>
          </w:tcPr>
          <w:p w14:paraId="48FDC73B" w14:textId="77777777" w:rsidR="00B34E90" w:rsidRPr="0028249F" w:rsidRDefault="00B34E90" w:rsidP="004A08B6">
            <w:pPr>
              <w:jc w:val="both"/>
              <w:rPr>
                <w:rFonts w:ascii="Segoe UI Light" w:hAnsi="Segoe UI Light" w:cs="Segoe UI Light"/>
                <w:b/>
                <w:bCs/>
                <w:color w:val="000000"/>
                <w:sz w:val="16"/>
                <w:szCs w:val="16"/>
              </w:rPr>
            </w:pPr>
            <w:r w:rsidRPr="0028249F">
              <w:rPr>
                <w:rFonts w:ascii="Segoe UI Light" w:hAnsi="Segoe UI Light" w:cs="Segoe UI Light"/>
                <w:color w:val="000000"/>
                <w:sz w:val="16"/>
                <w:szCs w:val="16"/>
              </w:rPr>
              <w:t>Trabajo que impone relaciones de trascendencia todas las cuales deben ser atendidas con confidencialidad, tacto, afabilidad, respeto y discreción.</w:t>
            </w:r>
          </w:p>
        </w:tc>
      </w:tr>
      <w:tr w:rsidR="00B34E90" w:rsidRPr="0028249F" w14:paraId="336BF029" w14:textId="77777777" w:rsidTr="004A08B6">
        <w:tc>
          <w:tcPr>
            <w:tcW w:w="329" w:type="pct"/>
            <w:vMerge/>
            <w:shd w:val="clear" w:color="auto" w:fill="11ABAF"/>
          </w:tcPr>
          <w:p w14:paraId="4C62928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C9B6F9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2162444"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567A2822"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120</w:t>
            </w:r>
          </w:p>
        </w:tc>
        <w:tc>
          <w:tcPr>
            <w:tcW w:w="3553" w:type="pct"/>
          </w:tcPr>
          <w:p w14:paraId="27627BB1"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relaciones de excepcional trascendencia todas las cuales deben ser atendidas con confidencialidad, tacto, afabilidad, respeto y discreción.</w:t>
            </w:r>
          </w:p>
          <w:p w14:paraId="082FF8E4" w14:textId="77777777" w:rsidR="00B34E90" w:rsidRPr="0028249F" w:rsidRDefault="00B34E90" w:rsidP="004A08B6">
            <w:pPr>
              <w:jc w:val="both"/>
              <w:rPr>
                <w:rFonts w:ascii="Segoe UI Light" w:hAnsi="Segoe UI Light" w:cs="Segoe UI Light"/>
                <w:b/>
                <w:bCs/>
                <w:color w:val="000000"/>
                <w:sz w:val="16"/>
                <w:szCs w:val="16"/>
              </w:rPr>
            </w:pPr>
          </w:p>
        </w:tc>
      </w:tr>
      <w:bookmarkEnd w:id="102"/>
    </w:tbl>
    <w:p w14:paraId="4EE92A9D"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4772D4E3" w14:textId="77777777" w:rsidR="00B34E90" w:rsidRPr="00382C70" w:rsidRDefault="00B34E90" w:rsidP="00B34E90">
      <w:pPr>
        <w:autoSpaceDE w:val="0"/>
        <w:autoSpaceDN w:val="0"/>
        <w:adjustRightInd w:val="0"/>
        <w:spacing w:after="0" w:line="240" w:lineRule="auto"/>
        <w:jc w:val="both"/>
        <w:rPr>
          <w:rFonts w:ascii="Segoe UI Light" w:hAnsi="Segoe UI Light" w:cs="Segoe UI Light"/>
          <w:color w:val="000000"/>
          <w:sz w:val="16"/>
          <w:szCs w:val="16"/>
        </w:rPr>
      </w:pPr>
      <w:r w:rsidRPr="00F626FA">
        <w:rPr>
          <w:rFonts w:ascii="Segoe UI Light" w:hAnsi="Segoe UI Light" w:cs="Segoe UI Light"/>
          <w:b/>
          <w:bCs/>
          <w:color w:val="009999"/>
          <w:sz w:val="16"/>
          <w:szCs w:val="16"/>
        </w:rPr>
        <w:t xml:space="preserve">SUBFACTOR: </w:t>
      </w:r>
      <w:r>
        <w:rPr>
          <w:rFonts w:ascii="Segoe UI Light" w:hAnsi="Segoe UI Light" w:cs="Segoe UI Light"/>
          <w:b/>
          <w:bCs/>
          <w:color w:val="009999"/>
          <w:sz w:val="16"/>
          <w:szCs w:val="16"/>
        </w:rPr>
        <w:t xml:space="preserve">SUPERVISIÓN. </w:t>
      </w:r>
      <w:r w:rsidRPr="00382C70">
        <w:rPr>
          <w:rFonts w:ascii="Segoe UI Light" w:hAnsi="Segoe UI Light" w:cs="Segoe UI Light"/>
          <w:color w:val="000000"/>
          <w:sz w:val="16"/>
          <w:szCs w:val="16"/>
        </w:rPr>
        <w:t xml:space="preserve">Se refiere al grado de independencia con que planifica y organiza su trabajo; y da cumplimiento a las obligaciones del cargo que ocupa (supervisión recibida), y sobre la responsabilidad al seguimiento y cumplimiento de los objetivos asignados a las personas servidoras judiciales a su cargo (supervisión ejercida); y que se ven reflejadas en las metas estratégicas institucionales. Debe de analizarse de quién depende jerárquicamente el puesto, cómo se le evalúa su labor y cómo se ejecuta esa evaluación. Es importante decidir apropiadamente el grado o tipo de supervisión que se ejerce sobre el puesto, pues determina la libertad para actuar </w:t>
      </w:r>
      <w:proofErr w:type="gramStart"/>
      <w:r w:rsidRPr="00382C70">
        <w:rPr>
          <w:rFonts w:ascii="Segoe UI Light" w:hAnsi="Segoe UI Light" w:cs="Segoe UI Light"/>
          <w:color w:val="000000"/>
          <w:sz w:val="16"/>
          <w:szCs w:val="16"/>
        </w:rPr>
        <w:t>en relación a</w:t>
      </w:r>
      <w:proofErr w:type="gramEnd"/>
      <w:r w:rsidRPr="00382C70">
        <w:rPr>
          <w:rFonts w:ascii="Segoe UI Light" w:hAnsi="Segoe UI Light" w:cs="Segoe UI Light"/>
          <w:color w:val="000000"/>
          <w:sz w:val="16"/>
          <w:szCs w:val="16"/>
        </w:rPr>
        <w:t xml:space="preserve"> las obligaciones y responsabilidades del cargo.</w:t>
      </w:r>
    </w:p>
    <w:p w14:paraId="1B5DE933" w14:textId="77777777" w:rsidR="00B34E90" w:rsidRPr="00382C70" w:rsidRDefault="00B34E90" w:rsidP="00B34E90">
      <w:pPr>
        <w:autoSpaceDE w:val="0"/>
        <w:autoSpaceDN w:val="0"/>
        <w:adjustRightInd w:val="0"/>
        <w:spacing w:after="0" w:line="240" w:lineRule="auto"/>
        <w:jc w:val="both"/>
        <w:rPr>
          <w:rFonts w:ascii="Segoe UI Light" w:hAnsi="Segoe UI Light" w:cs="Segoe UI Light"/>
          <w:color w:val="000000"/>
          <w:sz w:val="16"/>
          <w:szCs w:val="16"/>
        </w:rPr>
      </w:pPr>
    </w:p>
    <w:p w14:paraId="7CC8101B" w14:textId="77777777" w:rsidR="00B34E90" w:rsidRDefault="00B34E90" w:rsidP="00B34E90">
      <w:pPr>
        <w:adjustRightInd w:val="0"/>
        <w:jc w:val="both"/>
        <w:rPr>
          <w:rFonts w:ascii="Segoe UI Light" w:hAnsi="Segoe UI Light" w:cs="Segoe UI Light"/>
          <w:sz w:val="16"/>
          <w:szCs w:val="16"/>
        </w:rPr>
      </w:pPr>
      <w:r>
        <w:rPr>
          <w:rFonts w:ascii="Segoe UI Light" w:hAnsi="Segoe UI Light" w:cs="Segoe UI Light"/>
          <w:b/>
          <w:bCs/>
          <w:color w:val="009999"/>
          <w:sz w:val="16"/>
          <w:szCs w:val="16"/>
        </w:rPr>
        <w:t>S</w:t>
      </w:r>
      <w:r w:rsidRPr="00F626FA">
        <w:rPr>
          <w:rFonts w:ascii="Segoe UI Light" w:hAnsi="Segoe UI Light" w:cs="Segoe UI Light"/>
          <w:b/>
          <w:bCs/>
          <w:color w:val="009999"/>
          <w:sz w:val="16"/>
          <w:szCs w:val="16"/>
        </w:rPr>
        <w:t>UPERVISÓN RECIBIDA.</w:t>
      </w:r>
      <w:r w:rsidRPr="00F626FA">
        <w:rPr>
          <w:rFonts w:ascii="Segoe UI Light" w:hAnsi="Segoe UI Light" w:cs="Segoe UI Light"/>
          <w:sz w:val="16"/>
          <w:szCs w:val="16"/>
        </w:rPr>
        <w:t xml:space="preserve"> </w:t>
      </w:r>
      <w:r w:rsidRPr="003C3006">
        <w:rPr>
          <w:rFonts w:ascii="Segoe UI Light" w:hAnsi="Segoe UI Light" w:cs="Segoe UI Light"/>
          <w:sz w:val="16"/>
          <w:szCs w:val="16"/>
        </w:rPr>
        <w:t>Se refiere al grado de independencia que tiene el puesto (libertad para actuar) para planificar, organizar y ejecutar las labores; a fin de cumplir con las obligaciones del cargo</w:t>
      </w:r>
      <w:r>
        <w:rPr>
          <w:rFonts w:ascii="Segoe UI Light" w:hAnsi="Segoe UI Light" w:cs="Segoe UI Light"/>
          <w:sz w:val="16"/>
          <w:szCs w:val="16"/>
        </w:rPr>
        <w:t xml:space="preserve">. </w:t>
      </w:r>
      <w:r w:rsidRPr="003C3006">
        <w:rPr>
          <w:rFonts w:ascii="Segoe UI Light" w:hAnsi="Segoe UI Light" w:cs="Segoe UI Light"/>
          <w:sz w:val="16"/>
          <w:szCs w:val="16"/>
        </w:rPr>
        <w:t xml:space="preserve">Se debe revisar si existen procedimientos, métodos y normas definidas, o bien, si </w:t>
      </w:r>
      <w:r w:rsidRPr="003C3006">
        <w:rPr>
          <w:rFonts w:ascii="Segoe UI Light" w:hAnsi="Segoe UI Light" w:cs="Segoe UI Light"/>
          <w:strike/>
          <w:sz w:val="16"/>
          <w:szCs w:val="16"/>
        </w:rPr>
        <w:t>se</w:t>
      </w:r>
      <w:r w:rsidRPr="003C3006">
        <w:rPr>
          <w:rFonts w:ascii="Segoe UI Light" w:hAnsi="Segoe UI Light" w:cs="Segoe UI Light"/>
          <w:sz w:val="16"/>
          <w:szCs w:val="16"/>
        </w:rPr>
        <w:t xml:space="preserve"> estos se deben de establecer con base en precedentes; durante la ejecución del trabajo o de acuerdo con los problemas o situaciones que se presenten.</w:t>
      </w:r>
    </w:p>
    <w:p w14:paraId="221EE00F" w14:textId="77777777" w:rsidR="00B34E90" w:rsidRDefault="00B34E90" w:rsidP="00B34E9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73"/>
        <w:gridCol w:w="487"/>
        <w:gridCol w:w="756"/>
        <w:gridCol w:w="702"/>
        <w:gridCol w:w="6172"/>
      </w:tblGrid>
      <w:tr w:rsidR="00B34E90" w:rsidRPr="0028249F" w14:paraId="03EEBFCA" w14:textId="77777777" w:rsidTr="004A08B6">
        <w:tc>
          <w:tcPr>
            <w:tcW w:w="330" w:type="pct"/>
            <w:vMerge w:val="restart"/>
            <w:shd w:val="clear" w:color="auto" w:fill="11ABAF"/>
            <w:textDirection w:val="btLr"/>
          </w:tcPr>
          <w:p w14:paraId="158669DB"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280" w:type="pct"/>
            <w:vMerge w:val="restart"/>
            <w:textDirection w:val="btLr"/>
          </w:tcPr>
          <w:p w14:paraId="6097B832"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Supervisión recibida</w:t>
            </w:r>
          </w:p>
        </w:tc>
        <w:tc>
          <w:tcPr>
            <w:tcW w:w="435" w:type="pct"/>
          </w:tcPr>
          <w:p w14:paraId="37823480"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1924E047"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2" w:type="pct"/>
          </w:tcPr>
          <w:p w14:paraId="36BCCC1A"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4D1DA9D6" w14:textId="77777777" w:rsidTr="004A08B6">
        <w:tc>
          <w:tcPr>
            <w:tcW w:w="330" w:type="pct"/>
            <w:vMerge/>
            <w:shd w:val="clear" w:color="auto" w:fill="11ABAF"/>
          </w:tcPr>
          <w:p w14:paraId="794060A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35C8D05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3EC91C2"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w:t>
            </w:r>
          </w:p>
        </w:tc>
        <w:tc>
          <w:tcPr>
            <w:tcW w:w="404" w:type="pct"/>
          </w:tcPr>
          <w:p w14:paraId="55A0B39D"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17</w:t>
            </w:r>
          </w:p>
        </w:tc>
        <w:tc>
          <w:tcPr>
            <w:tcW w:w="3552" w:type="pct"/>
          </w:tcPr>
          <w:p w14:paraId="11177CDB" w14:textId="77777777" w:rsidR="00B34E90" w:rsidRPr="006246B9" w:rsidRDefault="00B34E90" w:rsidP="004A08B6">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Trabaja bajo inmediata supervisión; recibe instrucciones constantes, detalladas y precisas, debe apegarse a los métodos y procedimientos establecidos, las normas y disposiciones administrativas y legales que se dicten al efecto. Se le evalúa por medio de la apreciación de la calidad del trabajo realizado y los resultados obtenidos.</w:t>
            </w:r>
          </w:p>
        </w:tc>
      </w:tr>
      <w:tr w:rsidR="00B34E90" w:rsidRPr="0028249F" w14:paraId="630EF53F" w14:textId="77777777" w:rsidTr="004A08B6">
        <w:tc>
          <w:tcPr>
            <w:tcW w:w="330" w:type="pct"/>
            <w:vMerge/>
            <w:shd w:val="clear" w:color="auto" w:fill="11ABAF"/>
          </w:tcPr>
          <w:p w14:paraId="06094D2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2DE0FBC0"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2B26CBE5"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II</w:t>
            </w:r>
          </w:p>
        </w:tc>
        <w:tc>
          <w:tcPr>
            <w:tcW w:w="404" w:type="pct"/>
          </w:tcPr>
          <w:p w14:paraId="0A68CD30"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34</w:t>
            </w:r>
          </w:p>
        </w:tc>
        <w:tc>
          <w:tcPr>
            <w:tcW w:w="3552" w:type="pct"/>
          </w:tcPr>
          <w:p w14:paraId="7194585E"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Trabaja con alguna independencia, siguiendo instrucciones generales, métodos y procedimientos establecidos, las normas y disposiciones técnicas y legales. La labor es evaluada según el grado de cumplimiento de los objetivos asignados; así como por la cantidad, calidad de los trabajos asignados y los informes que presenta.</w:t>
            </w:r>
          </w:p>
        </w:tc>
      </w:tr>
      <w:tr w:rsidR="00B34E90" w:rsidRPr="0028249F" w14:paraId="308F1B4B" w14:textId="77777777" w:rsidTr="004A08B6">
        <w:tc>
          <w:tcPr>
            <w:tcW w:w="330" w:type="pct"/>
            <w:vMerge/>
            <w:shd w:val="clear" w:color="auto" w:fill="11ABAF"/>
          </w:tcPr>
          <w:p w14:paraId="4FE36FB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6340B22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43FFDF6E"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III</w:t>
            </w:r>
          </w:p>
        </w:tc>
        <w:tc>
          <w:tcPr>
            <w:tcW w:w="404" w:type="pct"/>
          </w:tcPr>
          <w:p w14:paraId="4A2B678F"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51</w:t>
            </w:r>
          </w:p>
        </w:tc>
        <w:tc>
          <w:tcPr>
            <w:tcW w:w="3552" w:type="pct"/>
          </w:tcPr>
          <w:p w14:paraId="7E30C8AA" w14:textId="77777777" w:rsidR="00B34E90" w:rsidRPr="006246B9" w:rsidRDefault="00B34E90" w:rsidP="004A08B6">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Trabaja con independencia siguiendo instrucciones de carácter general, las normas, los procedimientos técnicos, administrativos y legales que se dicten al efecto. Las decisiones se toman considerando los procedimientos, métodos y normas establecidas. Su labor es evaluada mediante el análisis de los informes que presenta, la eficiencia y eficacia obtenidas en el cumplimiento de los objetivos asignados y la comprobación de la calidad de los resultados obtenidos.</w:t>
            </w:r>
          </w:p>
        </w:tc>
      </w:tr>
      <w:tr w:rsidR="00B34E90" w:rsidRPr="0028249F" w14:paraId="1DA7FBA2" w14:textId="77777777" w:rsidTr="004A08B6">
        <w:tc>
          <w:tcPr>
            <w:tcW w:w="330" w:type="pct"/>
            <w:vMerge/>
            <w:shd w:val="clear" w:color="auto" w:fill="11ABAF"/>
          </w:tcPr>
          <w:p w14:paraId="7D16D7B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05DC47E"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5848074A"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IV</w:t>
            </w:r>
          </w:p>
        </w:tc>
        <w:tc>
          <w:tcPr>
            <w:tcW w:w="404" w:type="pct"/>
          </w:tcPr>
          <w:p w14:paraId="5E4C82EA"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69</w:t>
            </w:r>
          </w:p>
        </w:tc>
        <w:tc>
          <w:tcPr>
            <w:tcW w:w="3552" w:type="pct"/>
          </w:tcPr>
          <w:p w14:paraId="38472D77"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 xml:space="preserve">Trabaja con independencia, siguiendo los principios y garantías establecidas, así como lo establecido en las leyes especiales y demás pronunciamientos vinculantes </w:t>
            </w:r>
            <w:proofErr w:type="gramStart"/>
            <w:r w:rsidRPr="006246B9">
              <w:rPr>
                <w:rFonts w:ascii="Segoe UI Light" w:hAnsi="Segoe UI Light" w:cs="Segoe UI Light"/>
                <w:color w:val="000000"/>
                <w:sz w:val="16"/>
                <w:szCs w:val="16"/>
              </w:rPr>
              <w:t>de acuerdo a</w:t>
            </w:r>
            <w:proofErr w:type="gramEnd"/>
            <w:r w:rsidRPr="006246B9">
              <w:rPr>
                <w:rFonts w:ascii="Segoe UI Light" w:hAnsi="Segoe UI Light" w:cs="Segoe UI Light"/>
                <w:color w:val="000000"/>
                <w:sz w:val="16"/>
                <w:szCs w:val="16"/>
              </w:rPr>
              <w:t xml:space="preserve"> su competencia. La toma de decisiones está enmarcada en función del rol que ejerce en el proceso. </w:t>
            </w:r>
          </w:p>
        </w:tc>
      </w:tr>
      <w:tr w:rsidR="00B34E90" w:rsidRPr="0028249F" w14:paraId="51AFD85D" w14:textId="77777777" w:rsidTr="004A08B6">
        <w:tc>
          <w:tcPr>
            <w:tcW w:w="330" w:type="pct"/>
            <w:vMerge/>
            <w:shd w:val="clear" w:color="auto" w:fill="11ABAF"/>
          </w:tcPr>
          <w:p w14:paraId="506D41AE"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A7D832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0C1D724C"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w:t>
            </w:r>
          </w:p>
        </w:tc>
        <w:tc>
          <w:tcPr>
            <w:tcW w:w="404" w:type="pct"/>
          </w:tcPr>
          <w:p w14:paraId="60B67C23"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86</w:t>
            </w:r>
          </w:p>
        </w:tc>
        <w:tc>
          <w:tcPr>
            <w:tcW w:w="3552" w:type="pct"/>
          </w:tcPr>
          <w:p w14:paraId="53C54333"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 xml:space="preserve">Trabaja con independencia, siguiendo las directrices y lineamientos establecidos. Su labor es evaluada por los resultados que logre la dependencia a su cargo, así como, por la eficiencia y eficacia en el uso de los recursos materiales, equipos, recursos públicos y el logro de los objetivos definidos. </w:t>
            </w:r>
          </w:p>
        </w:tc>
      </w:tr>
      <w:tr w:rsidR="00B34E90" w:rsidRPr="0028249F" w14:paraId="006F449C" w14:textId="77777777" w:rsidTr="004A08B6">
        <w:tc>
          <w:tcPr>
            <w:tcW w:w="330" w:type="pct"/>
            <w:vMerge/>
            <w:shd w:val="clear" w:color="auto" w:fill="11ABAF"/>
          </w:tcPr>
          <w:p w14:paraId="620C43A5"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B8C054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15B45E8D"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VI</w:t>
            </w:r>
          </w:p>
        </w:tc>
        <w:tc>
          <w:tcPr>
            <w:tcW w:w="404" w:type="pct"/>
          </w:tcPr>
          <w:p w14:paraId="439BF933"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sz w:val="16"/>
                <w:szCs w:val="16"/>
              </w:rPr>
              <w:t>103</w:t>
            </w:r>
          </w:p>
        </w:tc>
        <w:tc>
          <w:tcPr>
            <w:tcW w:w="3552" w:type="pct"/>
          </w:tcPr>
          <w:p w14:paraId="51B3F949" w14:textId="77777777" w:rsidR="00B34E90" w:rsidRPr="006246B9" w:rsidRDefault="00B34E90" w:rsidP="004A08B6">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con amplia independencia funcional, técnica y profesional conforme lo establece el marco legal que define y regula el accionar del programa a cargo. Su labor es supervisada por los resultados obtenidos, tanto tangibles como intangibles, así como, por la eficiencia y eficacia del uso de los recursos asignados, el control del presupuesto y el logro de las metas estratégicas institucionales alcanzados.</w:t>
            </w:r>
          </w:p>
        </w:tc>
      </w:tr>
      <w:tr w:rsidR="00B34E90" w:rsidRPr="0028249F" w14:paraId="753F7210" w14:textId="77777777" w:rsidTr="004A08B6">
        <w:tc>
          <w:tcPr>
            <w:tcW w:w="330" w:type="pct"/>
            <w:vMerge/>
            <w:shd w:val="clear" w:color="auto" w:fill="11ABAF"/>
          </w:tcPr>
          <w:p w14:paraId="47A7B50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7D92C7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318B520E"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VII</w:t>
            </w:r>
          </w:p>
        </w:tc>
        <w:tc>
          <w:tcPr>
            <w:tcW w:w="404" w:type="pct"/>
          </w:tcPr>
          <w:p w14:paraId="48D7BCDA"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2032C1">
              <w:rPr>
                <w:rFonts w:ascii="Segoe UI Light" w:hAnsi="Segoe UI Light" w:cs="Segoe UI Light"/>
                <w:b/>
                <w:bCs/>
                <w:sz w:val="16"/>
                <w:szCs w:val="16"/>
              </w:rPr>
              <w:t>120</w:t>
            </w:r>
          </w:p>
        </w:tc>
        <w:tc>
          <w:tcPr>
            <w:tcW w:w="3552" w:type="pct"/>
          </w:tcPr>
          <w:p w14:paraId="1774C1E7"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Trabaja con absoluta independencia funcional, libertad y discrecionalidad en la toma decisiones; ya que es el responsable por el logro de las metas estratégicas institucionales, el cumplimiento de la misión y establecimiento de visión.</w:t>
            </w:r>
          </w:p>
        </w:tc>
      </w:tr>
    </w:tbl>
    <w:p w14:paraId="1E07C407"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17845FA8" w14:textId="77777777" w:rsidR="00B34E90" w:rsidRDefault="00B34E90" w:rsidP="00B34E90">
      <w:pPr>
        <w:adjustRightInd w:val="0"/>
        <w:jc w:val="both"/>
        <w:rPr>
          <w:rFonts w:ascii="Segoe UI Light" w:hAnsi="Segoe UI Light" w:cs="Segoe UI Light"/>
          <w:b/>
          <w:bCs/>
          <w:color w:val="009999"/>
          <w:sz w:val="16"/>
          <w:szCs w:val="16"/>
        </w:rPr>
      </w:pPr>
    </w:p>
    <w:p w14:paraId="2AF80FE5" w14:textId="74771598" w:rsidR="00B34E90" w:rsidRDefault="00B34E90" w:rsidP="00B34E90">
      <w:pPr>
        <w:adjustRightInd w:val="0"/>
        <w:jc w:val="both"/>
        <w:rPr>
          <w:rFonts w:ascii="Segoe UI Light" w:hAnsi="Segoe UI Light" w:cs="Segoe UI Light"/>
          <w:sz w:val="16"/>
          <w:szCs w:val="16"/>
        </w:rPr>
      </w:pPr>
      <w:r w:rsidRPr="00F626FA">
        <w:rPr>
          <w:rFonts w:ascii="Segoe UI Light" w:hAnsi="Segoe UI Light" w:cs="Segoe UI Light"/>
          <w:b/>
          <w:bCs/>
          <w:color w:val="009999"/>
          <w:sz w:val="16"/>
          <w:szCs w:val="16"/>
        </w:rPr>
        <w:lastRenderedPageBreak/>
        <w:t>SUPERVISÓN EJERCIDA.</w:t>
      </w:r>
      <w:r w:rsidRPr="00F626FA">
        <w:rPr>
          <w:rFonts w:ascii="Segoe UI Light" w:hAnsi="Segoe UI Light" w:cs="Segoe UI Light"/>
          <w:sz w:val="16"/>
          <w:szCs w:val="16"/>
        </w:rPr>
        <w:t xml:space="preserve"> </w:t>
      </w:r>
      <w:r w:rsidRPr="003C3006">
        <w:rPr>
          <w:rFonts w:ascii="Segoe UI Light" w:hAnsi="Segoe UI Light" w:cs="Segoe UI Light"/>
          <w:sz w:val="16"/>
          <w:szCs w:val="16"/>
        </w:rPr>
        <w:t xml:space="preserve">La responsabilidad que se deriva de orientar, asignar y de realizar el seguimiento respectivo a las metas u objetivos definidos de los puestos que tiene a cargo. Es necesario analizar la naturaleza de la supervisión, (técnica, especializada, administrativa), el tipo de naturaleza del trabajo sobre los que tiene la responsabilidad de supervisar (operativa, asistencial, técnico, profesional, científica, otros); la forma en que ejerce la supervisión (si es directa o indirecta; por tareas, objetivos, informes), la manera en que se giran las órdenes (verbales, escritas), y el tipo de instrucción (general o precisa).  </w:t>
      </w:r>
    </w:p>
    <w:p w14:paraId="2C4DA035" w14:textId="77777777" w:rsidR="00B34E90" w:rsidRPr="003C3006" w:rsidRDefault="00B34E90" w:rsidP="00B34E90">
      <w:pPr>
        <w:adjustRightInd w:val="0"/>
        <w:spacing w:after="0"/>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72"/>
        <w:gridCol w:w="487"/>
        <w:gridCol w:w="754"/>
        <w:gridCol w:w="702"/>
        <w:gridCol w:w="6175"/>
      </w:tblGrid>
      <w:tr w:rsidR="00B34E90" w:rsidRPr="0028249F" w14:paraId="710E2630" w14:textId="77777777" w:rsidTr="004A08B6">
        <w:tc>
          <w:tcPr>
            <w:tcW w:w="329" w:type="pct"/>
            <w:vMerge w:val="restart"/>
            <w:shd w:val="clear" w:color="auto" w:fill="11ABAF"/>
            <w:textDirection w:val="btLr"/>
          </w:tcPr>
          <w:p w14:paraId="09868562"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280" w:type="pct"/>
            <w:vMerge w:val="restart"/>
            <w:textDirection w:val="btLr"/>
          </w:tcPr>
          <w:p w14:paraId="08B7B521"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Supervisión ejercida</w:t>
            </w:r>
          </w:p>
        </w:tc>
        <w:tc>
          <w:tcPr>
            <w:tcW w:w="434" w:type="pct"/>
          </w:tcPr>
          <w:p w14:paraId="0AAC7321"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14C97F0D"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553" w:type="pct"/>
          </w:tcPr>
          <w:p w14:paraId="111BC2D5"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2E533D3D" w14:textId="77777777" w:rsidTr="004A08B6">
        <w:tc>
          <w:tcPr>
            <w:tcW w:w="329" w:type="pct"/>
            <w:vMerge/>
            <w:shd w:val="clear" w:color="auto" w:fill="11ABAF"/>
          </w:tcPr>
          <w:p w14:paraId="46DC043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19A605D"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4" w:type="pct"/>
          </w:tcPr>
          <w:p w14:paraId="1A6F93F9"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458C762C"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24</w:t>
            </w:r>
          </w:p>
        </w:tc>
        <w:tc>
          <w:tcPr>
            <w:tcW w:w="3553" w:type="pct"/>
          </w:tcPr>
          <w:p w14:paraId="389E5C99"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No le corresponde supervisar personal de menor nivel.</w:t>
            </w:r>
          </w:p>
        </w:tc>
      </w:tr>
      <w:tr w:rsidR="00B34E90" w:rsidRPr="0028249F" w14:paraId="0E752208" w14:textId="77777777" w:rsidTr="004A08B6">
        <w:tc>
          <w:tcPr>
            <w:tcW w:w="329" w:type="pct"/>
            <w:vMerge/>
            <w:shd w:val="clear" w:color="auto" w:fill="11ABAF"/>
          </w:tcPr>
          <w:p w14:paraId="4A6116F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9BAD85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4" w:type="pct"/>
          </w:tcPr>
          <w:p w14:paraId="600AA745"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13BFF336"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48</w:t>
            </w:r>
          </w:p>
        </w:tc>
        <w:tc>
          <w:tcPr>
            <w:tcW w:w="3553" w:type="pct"/>
          </w:tcPr>
          <w:p w14:paraId="45E21CBC" w14:textId="77777777" w:rsidR="00B34E90" w:rsidRPr="006246B9" w:rsidRDefault="00B34E90" w:rsidP="004A08B6">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que demanda coordinar, organizar, asignar y supervisar las actividades de puestos de menor nivel.</w:t>
            </w:r>
          </w:p>
        </w:tc>
      </w:tr>
      <w:tr w:rsidR="00B34E90" w:rsidRPr="0028249F" w14:paraId="5FC2FC74" w14:textId="77777777" w:rsidTr="004A08B6">
        <w:tc>
          <w:tcPr>
            <w:tcW w:w="329" w:type="pct"/>
            <w:vMerge/>
            <w:shd w:val="clear" w:color="auto" w:fill="11ABAF"/>
          </w:tcPr>
          <w:p w14:paraId="3EA7363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2FD6D2DD"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4" w:type="pct"/>
          </w:tcPr>
          <w:p w14:paraId="5F6432B0"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21F971F1"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72</w:t>
            </w:r>
          </w:p>
        </w:tc>
        <w:tc>
          <w:tcPr>
            <w:tcW w:w="3553" w:type="pct"/>
          </w:tcPr>
          <w:p w14:paraId="7994E285" w14:textId="77777777" w:rsidR="00B34E90" w:rsidRPr="006246B9" w:rsidRDefault="00B34E90" w:rsidP="004A08B6">
            <w:pPr>
              <w:jc w:val="both"/>
              <w:rPr>
                <w:rFonts w:ascii="Segoe UI Light" w:hAnsi="Segoe UI Light" w:cs="Segoe UI Light"/>
                <w:b/>
                <w:bCs/>
                <w:color w:val="000000"/>
                <w:sz w:val="16"/>
                <w:szCs w:val="16"/>
              </w:rPr>
            </w:pPr>
            <w:r w:rsidRPr="006246B9">
              <w:rPr>
                <w:rFonts w:ascii="Segoe UI Light" w:hAnsi="Segoe UI Light" w:cs="Segoe UI Light"/>
                <w:color w:val="000000"/>
                <w:sz w:val="16"/>
                <w:szCs w:val="16"/>
              </w:rPr>
              <w:t>Trabajo que demanda planificar, dirigir, organizar, coordinar, controlar, supervisar y evaluar las actividades del personal de la dependencia que tiene a su cargo.</w:t>
            </w:r>
          </w:p>
        </w:tc>
      </w:tr>
      <w:tr w:rsidR="00B34E90" w:rsidRPr="0028249F" w14:paraId="0EA39A42" w14:textId="77777777" w:rsidTr="004A08B6">
        <w:tc>
          <w:tcPr>
            <w:tcW w:w="329" w:type="pct"/>
            <w:vMerge/>
            <w:shd w:val="clear" w:color="auto" w:fill="11ABAF"/>
          </w:tcPr>
          <w:p w14:paraId="565BDCF5"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1D3895A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4" w:type="pct"/>
          </w:tcPr>
          <w:p w14:paraId="1ED1B156"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6D8CF446"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96</w:t>
            </w:r>
          </w:p>
        </w:tc>
        <w:tc>
          <w:tcPr>
            <w:tcW w:w="3553" w:type="pct"/>
          </w:tcPr>
          <w:p w14:paraId="53841EEF"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Trabajo que impone la responsabilidad de coordinar y supervisar lo anterior mediante los resultados obtenidos en los procesos que se realizan y en el cumplimiento de las metas estratégicas institucionales.</w:t>
            </w:r>
          </w:p>
        </w:tc>
      </w:tr>
      <w:tr w:rsidR="00B34E90" w:rsidRPr="0028249F" w14:paraId="2A085C9F" w14:textId="77777777" w:rsidTr="004A08B6">
        <w:tc>
          <w:tcPr>
            <w:tcW w:w="329" w:type="pct"/>
            <w:vMerge/>
            <w:shd w:val="clear" w:color="auto" w:fill="11ABAF"/>
          </w:tcPr>
          <w:p w14:paraId="35618AE0"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A19965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34" w:type="pct"/>
          </w:tcPr>
          <w:p w14:paraId="42A9F8E0"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0DBD7EB9" w14:textId="77777777" w:rsidR="00B34E90" w:rsidRPr="006246B9" w:rsidRDefault="00B34E90" w:rsidP="004A08B6">
            <w:pPr>
              <w:autoSpaceDE w:val="0"/>
              <w:autoSpaceDN w:val="0"/>
              <w:adjustRightInd w:val="0"/>
              <w:jc w:val="both"/>
              <w:rPr>
                <w:rFonts w:ascii="Segoe UI Light" w:hAnsi="Segoe UI Light" w:cs="Segoe UI Light"/>
                <w:b/>
                <w:bCs/>
                <w:color w:val="000000"/>
                <w:sz w:val="16"/>
                <w:szCs w:val="16"/>
              </w:rPr>
            </w:pPr>
            <w:r w:rsidRPr="006246B9">
              <w:rPr>
                <w:rFonts w:ascii="Segoe UI Light" w:hAnsi="Segoe UI Light" w:cs="Segoe UI Light"/>
                <w:b/>
                <w:bCs/>
                <w:color w:val="000000"/>
                <w:sz w:val="16"/>
                <w:szCs w:val="16"/>
              </w:rPr>
              <w:t>120</w:t>
            </w:r>
          </w:p>
        </w:tc>
        <w:tc>
          <w:tcPr>
            <w:tcW w:w="3553" w:type="pct"/>
          </w:tcPr>
          <w:p w14:paraId="39B32E6A" w14:textId="77777777" w:rsidR="00B34E90" w:rsidRPr="006246B9" w:rsidRDefault="00B34E90" w:rsidP="004A08B6">
            <w:pPr>
              <w:jc w:val="both"/>
              <w:rPr>
                <w:rFonts w:ascii="Segoe UI Light" w:hAnsi="Segoe UI Light" w:cs="Segoe UI Light"/>
                <w:color w:val="000000"/>
                <w:sz w:val="16"/>
                <w:szCs w:val="16"/>
              </w:rPr>
            </w:pPr>
            <w:r w:rsidRPr="006246B9">
              <w:rPr>
                <w:rFonts w:ascii="Segoe UI Light" w:hAnsi="Segoe UI Light" w:cs="Segoe UI Light"/>
                <w:color w:val="000000"/>
                <w:sz w:val="16"/>
                <w:szCs w:val="16"/>
              </w:rPr>
              <w:t xml:space="preserve">Trabajo que impone la responsabilidad por velar por el cumplimiento de las políticas y directrices emitidas a nivel institucional tanto en materia jurisdiccional como administrativa. Ejerce supervisión sobre toda la estructura organizacional de la institución; mediante los resultados obtenidos en los procesos que </w:t>
            </w:r>
            <w:proofErr w:type="gramStart"/>
            <w:r w:rsidRPr="006246B9">
              <w:rPr>
                <w:rFonts w:ascii="Segoe UI Light" w:hAnsi="Segoe UI Light" w:cs="Segoe UI Light"/>
                <w:color w:val="000000"/>
                <w:sz w:val="16"/>
                <w:szCs w:val="16"/>
              </w:rPr>
              <w:t>se  realizan</w:t>
            </w:r>
            <w:proofErr w:type="gramEnd"/>
            <w:r w:rsidRPr="006246B9">
              <w:rPr>
                <w:rFonts w:ascii="Segoe UI Light" w:hAnsi="Segoe UI Light" w:cs="Segoe UI Light"/>
                <w:color w:val="000000"/>
                <w:sz w:val="16"/>
                <w:szCs w:val="16"/>
              </w:rPr>
              <w:t xml:space="preserve">  y  en  el  cumplimiento de las metas estratégicas institucionales.</w:t>
            </w:r>
          </w:p>
        </w:tc>
      </w:tr>
    </w:tbl>
    <w:p w14:paraId="7C073519" w14:textId="77777777" w:rsidR="00B34E90" w:rsidRDefault="00B34E90" w:rsidP="00B34E90">
      <w:pPr>
        <w:suppressAutoHyphens/>
        <w:spacing w:after="0" w:line="240" w:lineRule="auto"/>
        <w:jc w:val="both"/>
        <w:rPr>
          <w:rFonts w:ascii="Segoe UI Light" w:eastAsiaTheme="majorEastAsia" w:hAnsi="Segoe UI Light" w:cs="Segoe UI Light"/>
          <w:b/>
          <w:bCs/>
          <w:color w:val="92D050"/>
          <w:sz w:val="16"/>
          <w:szCs w:val="16"/>
          <w:lang w:val="es-ES"/>
        </w:rPr>
      </w:pPr>
    </w:p>
    <w:p w14:paraId="34851576" w14:textId="3B8D0BAD" w:rsidR="00B34E90" w:rsidRDefault="00B34E90" w:rsidP="00B34E90">
      <w:pPr>
        <w:suppressAutoHyphens/>
        <w:jc w:val="both"/>
        <w:rPr>
          <w:rFonts w:ascii="Segoe UI Light" w:hAnsi="Segoe UI Light" w:cs="Segoe UI Light"/>
          <w:sz w:val="16"/>
          <w:szCs w:val="16"/>
        </w:rPr>
      </w:pPr>
      <w:r w:rsidRPr="00F626FA">
        <w:rPr>
          <w:rFonts w:ascii="Segoe UI Light" w:eastAsiaTheme="majorEastAsia" w:hAnsi="Segoe UI Light" w:cs="Segoe UI Light"/>
          <w:b/>
          <w:bCs/>
          <w:color w:val="92D050"/>
          <w:sz w:val="16"/>
          <w:szCs w:val="16"/>
          <w:lang w:val="es-ES"/>
        </w:rPr>
        <w:t xml:space="preserve">FACTOR: </w:t>
      </w:r>
      <w:r>
        <w:rPr>
          <w:rFonts w:ascii="Segoe UI Light" w:eastAsiaTheme="majorEastAsia" w:hAnsi="Segoe UI Light" w:cs="Segoe UI Light"/>
          <w:b/>
          <w:bCs/>
          <w:color w:val="92D050"/>
          <w:sz w:val="16"/>
          <w:szCs w:val="16"/>
          <w:lang w:val="es-ES"/>
        </w:rPr>
        <w:t>COMPLEJIDAD DEL CARGO</w:t>
      </w:r>
      <w:r w:rsidRPr="00F626FA">
        <w:rPr>
          <w:rFonts w:ascii="Segoe UI Light" w:eastAsiaTheme="majorEastAsia" w:hAnsi="Segoe UI Light" w:cs="Segoe UI Light"/>
          <w:b/>
          <w:bCs/>
          <w:color w:val="92D050"/>
          <w:sz w:val="16"/>
          <w:szCs w:val="16"/>
          <w:lang w:val="es-ES"/>
        </w:rPr>
        <w:t xml:space="preserve">. </w:t>
      </w:r>
      <w:r w:rsidRPr="002E714B">
        <w:rPr>
          <w:rFonts w:ascii="Segoe UI Light" w:hAnsi="Segoe UI Light" w:cs="Segoe UI Light"/>
          <w:color w:val="000000"/>
          <w:sz w:val="16"/>
          <w:szCs w:val="16"/>
        </w:rPr>
        <w:t xml:space="preserve">Este factor se refiere a las exigencias y demandas que presentan las actividades de un puesto de </w:t>
      </w:r>
      <w:r w:rsidRPr="002D6759">
        <w:rPr>
          <w:rFonts w:ascii="Segoe UI Light" w:hAnsi="Segoe UI Light" w:cs="Segoe UI Light"/>
          <w:sz w:val="16"/>
          <w:szCs w:val="16"/>
        </w:rPr>
        <w:t>trabajo en función de la importancia relativa del puesto que ocupa, tipo y frecuencia de los problemas que debe atender y resolver, aplicando principios generales, conocimientos formales o informales, la práctica y la experiencia laboral.</w:t>
      </w:r>
    </w:p>
    <w:p w14:paraId="70952489" w14:textId="77777777" w:rsidR="00B34E90" w:rsidRDefault="00B34E90" w:rsidP="00B34E90">
      <w:pPr>
        <w:suppressAutoHyphens/>
        <w:jc w:val="both"/>
        <w:rPr>
          <w:rFonts w:ascii="Segoe UI Light" w:hAnsi="Segoe UI Light" w:cs="Segoe UI Light"/>
          <w:color w:val="000000"/>
          <w:sz w:val="16"/>
          <w:szCs w:val="16"/>
        </w:rPr>
      </w:pPr>
      <w:r w:rsidRPr="003C3006">
        <w:rPr>
          <w:rFonts w:ascii="Segoe UI Light" w:hAnsi="Segoe UI Light" w:cs="Segoe UI Light"/>
          <w:sz w:val="16"/>
          <w:szCs w:val="16"/>
        </w:rPr>
        <w:t xml:space="preserve">Se debe analizar si por la naturaleza del trabajo le corresponde la planificación y coordinación de las actividades; con otras oficinas o despachos judiciales; o bien, con dependencias externas (públicas o privadas); si las tareas son rutinarias o variadas; es decir si le imponen cambios frecuentes de condiciones y problemas para solucionar, para los cuales </w:t>
      </w:r>
      <w:r w:rsidRPr="003C3006">
        <w:rPr>
          <w:rFonts w:ascii="Segoe UI Light" w:hAnsi="Segoe UI Light" w:cs="Segoe UI Light"/>
          <w:color w:val="000000"/>
          <w:sz w:val="16"/>
          <w:szCs w:val="16"/>
        </w:rPr>
        <w:t>no existen precedentes claramente definidos.</w:t>
      </w:r>
    </w:p>
    <w:p w14:paraId="24A77F5A" w14:textId="77777777" w:rsidR="00B34E90" w:rsidRDefault="00B34E90" w:rsidP="00B34E90">
      <w:pPr>
        <w:suppressAutoHyphens/>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Posibilidad de que las decisiones que se tomen puedan causar conflictos con personas usuarias de los servicios que se prestan, organizaciones públicas y privadas.</w:t>
      </w:r>
    </w:p>
    <w:p w14:paraId="48CD629B" w14:textId="77777777" w:rsidR="00B34E90" w:rsidRDefault="00B34E90" w:rsidP="00B34E90">
      <w:pPr>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Se debe revisar la magnitud y ámbito de los programas; desde la óptica presupuestaria, y su alcance sea por Área, Unidad, Oficina Judicial, Despacho Judicial, Departamento, Dirección o Institucional.</w:t>
      </w:r>
    </w:p>
    <w:p w14:paraId="0A4CB605" w14:textId="77777777" w:rsidR="00B34E90" w:rsidRDefault="00B34E90" w:rsidP="00B34E90">
      <w:pPr>
        <w:adjustRightInd w:val="0"/>
        <w:jc w:val="both"/>
        <w:rPr>
          <w:rFonts w:ascii="Segoe UI Light" w:hAnsi="Segoe UI Light" w:cs="Segoe UI Light"/>
          <w:color w:val="000000"/>
          <w:sz w:val="16"/>
          <w:szCs w:val="16"/>
        </w:rPr>
      </w:pPr>
      <w:r w:rsidRPr="003C3006">
        <w:rPr>
          <w:rFonts w:ascii="Segoe UI Light" w:hAnsi="Segoe UI Light" w:cs="Segoe UI Light"/>
          <w:color w:val="000000"/>
          <w:sz w:val="16"/>
          <w:szCs w:val="16"/>
        </w:rPr>
        <w:t>Se debe revisar los errores que eventualmente se comentan y puedan repercutir sobre procesos, equipos, materiales, económicos o de imagen a causa de la realización habitual de las actividades del puesto.</w:t>
      </w:r>
    </w:p>
    <w:p w14:paraId="3BEF8BE6" w14:textId="77777777" w:rsidR="00B34E90" w:rsidRDefault="00B34E90" w:rsidP="00B34E90">
      <w:pPr>
        <w:autoSpaceDE w:val="0"/>
        <w:autoSpaceDN w:val="0"/>
        <w:adjustRightInd w:val="0"/>
        <w:spacing w:after="0" w:line="240" w:lineRule="auto"/>
        <w:jc w:val="both"/>
        <w:rPr>
          <w:rFonts w:ascii="Segoe UI Light" w:hAnsi="Segoe UI Light" w:cs="Segoe UI Light"/>
          <w:color w:val="000000"/>
          <w:sz w:val="16"/>
          <w:szCs w:val="16"/>
        </w:rPr>
      </w:pPr>
    </w:p>
    <w:p w14:paraId="6FD6C53A" w14:textId="77777777" w:rsidR="00B34E90" w:rsidRPr="003C3006" w:rsidRDefault="00B34E90" w:rsidP="00B34E90">
      <w:pPr>
        <w:autoSpaceDE w:val="0"/>
        <w:autoSpaceDN w:val="0"/>
        <w:adjustRightInd w:val="0"/>
        <w:spacing w:after="0" w:line="240" w:lineRule="auto"/>
        <w:jc w:val="both"/>
        <w:rPr>
          <w:rFonts w:ascii="Segoe UI Light" w:hAnsi="Segoe UI Light" w:cs="Segoe UI Light"/>
          <w:sz w:val="16"/>
          <w:szCs w:val="16"/>
        </w:rPr>
      </w:pPr>
      <w:r w:rsidRPr="00F626FA">
        <w:rPr>
          <w:rFonts w:ascii="Segoe UI Light" w:hAnsi="Segoe UI Light" w:cs="Segoe UI Light"/>
          <w:b/>
          <w:bCs/>
          <w:color w:val="009999"/>
          <w:sz w:val="16"/>
          <w:szCs w:val="16"/>
        </w:rPr>
        <w:t xml:space="preserve">SUBFACTOR: </w:t>
      </w:r>
      <w:r w:rsidRPr="004933EA">
        <w:rPr>
          <w:rFonts w:ascii="Segoe UI Light" w:hAnsi="Segoe UI Light" w:cs="Segoe UI Light"/>
          <w:b/>
          <w:bCs/>
          <w:color w:val="009999"/>
          <w:sz w:val="16"/>
          <w:szCs w:val="16"/>
        </w:rPr>
        <w:t>DIFICULTAD TÉCNICA Y ADMINISTRATIVA</w:t>
      </w:r>
      <w:r>
        <w:rPr>
          <w:rFonts w:ascii="Segoe UI Light" w:hAnsi="Segoe UI Light" w:cs="Segoe UI Light"/>
          <w:b/>
          <w:bCs/>
          <w:color w:val="009999"/>
          <w:sz w:val="16"/>
          <w:szCs w:val="16"/>
        </w:rPr>
        <w:t>:</w:t>
      </w:r>
      <w:r w:rsidRPr="004933EA">
        <w:rPr>
          <w:rFonts w:ascii="Segoe UI Light" w:hAnsi="Segoe UI Light" w:cs="Segoe UI Light"/>
          <w:sz w:val="16"/>
          <w:szCs w:val="16"/>
        </w:rPr>
        <w:t xml:space="preserve"> </w:t>
      </w:r>
      <w:r w:rsidRPr="003C3006">
        <w:rPr>
          <w:rFonts w:ascii="Segoe UI Light" w:hAnsi="Segoe UI Light" w:cs="Segoe UI Light"/>
          <w:sz w:val="16"/>
          <w:szCs w:val="16"/>
        </w:rPr>
        <w:t xml:space="preserve">Corresponde establecer la naturaleza del trabajo, propósito, métodos y procedimientos para su ejecución, en función de la importancia relativa del puesto (operativa, auxiliar, asistencial, técnica, profesional, científica, gerencial). Es necesario establecer si las actividades del puesto exigen análisis de problemas de diversos grados de dificultad, planificación de actividades y coordinación de éstas con las de otros puestos destacados en las oficinas o despachos judiciales; y si las tareas son rutinarias, variadas; o bien, si se le imponen cambios frecuentes en condiciones y problemas, debiendo aplicar su juicio y criterio para su resolución con base en precedentes no establecidos con claridad.  </w:t>
      </w:r>
    </w:p>
    <w:p w14:paraId="1D5937A3" w14:textId="77777777" w:rsidR="00B34E90" w:rsidRDefault="00B34E90" w:rsidP="00B34E9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475"/>
        <w:gridCol w:w="789"/>
        <w:gridCol w:w="660"/>
        <w:gridCol w:w="702"/>
        <w:gridCol w:w="6064"/>
      </w:tblGrid>
      <w:tr w:rsidR="00B34E90" w:rsidRPr="0028249F" w14:paraId="07160A7E" w14:textId="77777777" w:rsidTr="004A08B6">
        <w:tc>
          <w:tcPr>
            <w:tcW w:w="273" w:type="pct"/>
            <w:vMerge w:val="restart"/>
            <w:shd w:val="clear" w:color="auto" w:fill="FFC305"/>
            <w:textDirection w:val="btLr"/>
          </w:tcPr>
          <w:p w14:paraId="02B81B8B"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bookmarkStart w:id="103" w:name="_Hlk126258158"/>
            <w:r w:rsidRPr="0028249F">
              <w:rPr>
                <w:rFonts w:ascii="Segoe UI Light" w:hAnsi="Segoe UI Light" w:cs="Segoe UI Light"/>
                <w:b/>
                <w:bCs/>
                <w:color w:val="000000"/>
                <w:sz w:val="16"/>
                <w:szCs w:val="16"/>
              </w:rPr>
              <w:t>SUBFACTOR</w:t>
            </w:r>
          </w:p>
        </w:tc>
        <w:tc>
          <w:tcPr>
            <w:tcW w:w="454" w:type="pct"/>
            <w:vMerge w:val="restart"/>
            <w:textDirection w:val="btLr"/>
          </w:tcPr>
          <w:p w14:paraId="6C05673B"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Dificultad técnica y administrativa</w:t>
            </w:r>
          </w:p>
        </w:tc>
        <w:tc>
          <w:tcPr>
            <w:tcW w:w="380" w:type="pct"/>
          </w:tcPr>
          <w:p w14:paraId="26562412"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51B284A7" w14:textId="77777777" w:rsidR="00B34E90" w:rsidRPr="0028249F" w:rsidRDefault="00B34E90" w:rsidP="004A08B6">
            <w:pPr>
              <w:autoSpaceDE w:val="0"/>
              <w:autoSpaceDN w:val="0"/>
              <w:adjustRightInd w:val="0"/>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490" w:type="pct"/>
          </w:tcPr>
          <w:p w14:paraId="4897EAC3"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42BB1254" w14:textId="77777777" w:rsidTr="004A08B6">
        <w:tc>
          <w:tcPr>
            <w:tcW w:w="273" w:type="pct"/>
            <w:vMerge/>
            <w:shd w:val="clear" w:color="auto" w:fill="FFC305"/>
          </w:tcPr>
          <w:p w14:paraId="739D3A78"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71D8FE5C"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CA2F780"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02FDA885"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103</w:t>
            </w:r>
          </w:p>
        </w:tc>
        <w:tc>
          <w:tcPr>
            <w:tcW w:w="3490" w:type="pct"/>
          </w:tcPr>
          <w:p w14:paraId="5836A093"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simple, rutinario, repetitivo. Acata instrucciones verbales o escritas exactas y concretas para ejecutar las tareas en apego a métodos y procedimientos establecidos, las normas y disposiciones administrativas y legales vigentes.</w:t>
            </w:r>
          </w:p>
        </w:tc>
      </w:tr>
      <w:tr w:rsidR="00B34E90" w:rsidRPr="0028249F" w14:paraId="1F6BE6CC" w14:textId="77777777" w:rsidTr="004A08B6">
        <w:tc>
          <w:tcPr>
            <w:tcW w:w="273" w:type="pct"/>
            <w:vMerge/>
            <w:shd w:val="clear" w:color="auto" w:fill="FFC305"/>
          </w:tcPr>
          <w:p w14:paraId="1DBAF2B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27FE13EC"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594F1C79"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4B0442B2"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206</w:t>
            </w:r>
          </w:p>
        </w:tc>
        <w:tc>
          <w:tcPr>
            <w:tcW w:w="3490" w:type="pct"/>
          </w:tcPr>
          <w:p w14:paraId="7D7F805A" w14:textId="77777777" w:rsidR="00B34E90" w:rsidRPr="0028249F" w:rsidRDefault="00B34E90" w:rsidP="004A08B6">
            <w:pPr>
              <w:jc w:val="both"/>
              <w:rPr>
                <w:rFonts w:ascii="Segoe UI Light" w:hAnsi="Segoe UI Light" w:cs="Segoe UI Light"/>
                <w:b/>
                <w:bCs/>
                <w:color w:val="FF0000"/>
                <w:sz w:val="16"/>
                <w:szCs w:val="16"/>
              </w:rPr>
            </w:pPr>
            <w:r w:rsidRPr="0028249F">
              <w:rPr>
                <w:rFonts w:ascii="Segoe UI Light" w:hAnsi="Segoe UI Light" w:cs="Segoe UI Light"/>
                <w:color w:val="000000"/>
                <w:sz w:val="16"/>
                <w:szCs w:val="16"/>
              </w:rPr>
              <w:t>Trabajo técnico que demanda la aplicación de técnicas o conocimientos específicos. Debe aplicar los procedimientos técnicos, métodos, sistemas, disposiciones administrativas y le</w:t>
            </w:r>
            <w:r>
              <w:rPr>
                <w:noProof/>
              </w:rPr>
              <w:t xml:space="preserve"> </w:t>
            </w:r>
            <w:r w:rsidRPr="0028249F">
              <w:rPr>
                <w:rFonts w:ascii="Segoe UI Light" w:hAnsi="Segoe UI Light" w:cs="Segoe UI Light"/>
                <w:color w:val="000000"/>
                <w:sz w:val="16"/>
                <w:szCs w:val="16"/>
              </w:rPr>
              <w:t>gales vigentes en el campo de su competencia. De acatar y cumplir las directrices que emitan los superiores para el adecuado cumplimiento de las funciones.</w:t>
            </w:r>
          </w:p>
        </w:tc>
      </w:tr>
      <w:tr w:rsidR="00B34E90" w:rsidRPr="0028249F" w14:paraId="516E2D24" w14:textId="77777777" w:rsidTr="004A08B6">
        <w:trPr>
          <w:trHeight w:val="798"/>
        </w:trPr>
        <w:tc>
          <w:tcPr>
            <w:tcW w:w="273" w:type="pct"/>
            <w:vMerge/>
            <w:shd w:val="clear" w:color="auto" w:fill="FFC305"/>
          </w:tcPr>
          <w:p w14:paraId="0981DB6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55C9E5B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shd w:val="clear" w:color="auto" w:fill="auto"/>
          </w:tcPr>
          <w:p w14:paraId="3D7E7047"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shd w:val="clear" w:color="auto" w:fill="auto"/>
          </w:tcPr>
          <w:p w14:paraId="36A6229E"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309</w:t>
            </w:r>
          </w:p>
        </w:tc>
        <w:tc>
          <w:tcPr>
            <w:tcW w:w="3490" w:type="pct"/>
            <w:shd w:val="clear" w:color="auto" w:fill="auto"/>
          </w:tcPr>
          <w:p w14:paraId="1E8AE489"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relacionado con la aplicación de los principios teóricos y prácticos de una determinada profesión; en apego a las normas técnicas, legales vigentes y aplicables al campo de su especialidad. De acatar y cumplir las directrices que emitan los superiores para el adecuado cumplimiento de las funciones.</w:t>
            </w:r>
          </w:p>
        </w:tc>
      </w:tr>
      <w:tr w:rsidR="00B34E90" w:rsidRPr="0028249F" w14:paraId="02C16F2E" w14:textId="77777777" w:rsidTr="004A08B6">
        <w:tc>
          <w:tcPr>
            <w:tcW w:w="273" w:type="pct"/>
            <w:vMerge/>
            <w:shd w:val="clear" w:color="auto" w:fill="FFC305"/>
          </w:tcPr>
          <w:p w14:paraId="0AC6A1F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014012B8"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121AC0BD"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2760C65D"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411</w:t>
            </w:r>
          </w:p>
        </w:tc>
        <w:tc>
          <w:tcPr>
            <w:tcW w:w="3490" w:type="pct"/>
          </w:tcPr>
          <w:p w14:paraId="46A6A980"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le impone ejecutar actividades en procesos sustantivos; según el rol que le corresponde asumir.</w:t>
            </w:r>
          </w:p>
        </w:tc>
      </w:tr>
      <w:tr w:rsidR="00B34E90" w:rsidRPr="0028249F" w14:paraId="538DD652" w14:textId="77777777" w:rsidTr="004A08B6">
        <w:tc>
          <w:tcPr>
            <w:tcW w:w="273" w:type="pct"/>
            <w:vMerge/>
            <w:shd w:val="clear" w:color="auto" w:fill="FFC305"/>
          </w:tcPr>
          <w:p w14:paraId="51D2E11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2211539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DBFE554"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15CD8077"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514</w:t>
            </w:r>
          </w:p>
        </w:tc>
        <w:tc>
          <w:tcPr>
            <w:tcW w:w="3490" w:type="pct"/>
          </w:tcPr>
          <w:p w14:paraId="07C60A82"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de un programa de trascendencia institucional. Responsable de establecer las políticas, planes y programas tendientes a garantizar el éxito de los objetivos; en apego al marco legal que define y regula el accionar del programa a su cargo.</w:t>
            </w:r>
          </w:p>
        </w:tc>
      </w:tr>
      <w:tr w:rsidR="00B34E90" w:rsidRPr="0028249F" w14:paraId="7AD6F568" w14:textId="77777777" w:rsidTr="004A08B6">
        <w:tc>
          <w:tcPr>
            <w:tcW w:w="273" w:type="pct"/>
            <w:vMerge/>
            <w:shd w:val="clear" w:color="auto" w:fill="FFC305"/>
          </w:tcPr>
          <w:p w14:paraId="0363F15E"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2C2F5401"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EB66E53"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27B33654"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617</w:t>
            </w:r>
          </w:p>
        </w:tc>
        <w:tc>
          <w:tcPr>
            <w:tcW w:w="3490" w:type="pct"/>
          </w:tcPr>
          <w:p w14:paraId="2137F5A1"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de un programa sustantivo y de trascendencia nacional. Responsable de establecer las políticas, planes y programas tendientes a garantizar el éxito de los objetivos del programa sustantivo; en apego al marco legal que define y regula el accionar del mismo.</w:t>
            </w:r>
          </w:p>
        </w:tc>
      </w:tr>
      <w:tr w:rsidR="00B34E90" w:rsidRPr="0028249F" w14:paraId="64E35E9D" w14:textId="77777777" w:rsidTr="004A08B6">
        <w:tc>
          <w:tcPr>
            <w:tcW w:w="273" w:type="pct"/>
            <w:vMerge/>
            <w:shd w:val="clear" w:color="auto" w:fill="FFC305"/>
          </w:tcPr>
          <w:p w14:paraId="23918168"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454" w:type="pct"/>
            <w:vMerge/>
          </w:tcPr>
          <w:p w14:paraId="201E388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426BE418"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401A3E04" w14:textId="77777777" w:rsidR="00B34E90" w:rsidRPr="00705346" w:rsidRDefault="00B34E90" w:rsidP="004A08B6">
            <w:pPr>
              <w:autoSpaceDE w:val="0"/>
              <w:autoSpaceDN w:val="0"/>
              <w:adjustRightInd w:val="0"/>
              <w:jc w:val="both"/>
              <w:rPr>
                <w:rFonts w:ascii="Segoe UI Light" w:hAnsi="Segoe UI Light" w:cs="Segoe UI Light"/>
                <w:b/>
                <w:bCs/>
                <w:color w:val="000000"/>
                <w:sz w:val="16"/>
                <w:szCs w:val="16"/>
              </w:rPr>
            </w:pPr>
            <w:r w:rsidRPr="00705346">
              <w:rPr>
                <w:rFonts w:ascii="Segoe UI Light" w:hAnsi="Segoe UI Light" w:cs="Segoe UI Light"/>
                <w:b/>
                <w:bCs/>
                <w:color w:val="000000"/>
                <w:sz w:val="16"/>
                <w:szCs w:val="16"/>
              </w:rPr>
              <w:t>720</w:t>
            </w:r>
          </w:p>
        </w:tc>
        <w:tc>
          <w:tcPr>
            <w:tcW w:w="3490" w:type="pct"/>
          </w:tcPr>
          <w:p w14:paraId="49C9FC5D" w14:textId="77777777" w:rsidR="00B34E90" w:rsidRPr="0028249F" w:rsidRDefault="00B34E90" w:rsidP="004A08B6">
            <w:pPr>
              <w:jc w:val="both"/>
              <w:rPr>
                <w:rFonts w:ascii="Segoe UI Light" w:hAnsi="Segoe UI Light" w:cs="Segoe UI Light"/>
                <w:color w:val="000000"/>
                <w:sz w:val="16"/>
                <w:szCs w:val="16"/>
              </w:rPr>
            </w:pPr>
            <w:r w:rsidRPr="0028249F">
              <w:rPr>
                <w:rFonts w:ascii="Segoe UI Light" w:hAnsi="Segoe UI Light" w:cs="Segoe UI Light"/>
                <w:color w:val="000000"/>
                <w:sz w:val="16"/>
                <w:szCs w:val="16"/>
              </w:rPr>
              <w:t>Trabajo que impone gerenciar la planificación, organización, dirección, coordinación y control de las actividades al más alto nivel de la institución, correspondiéndole el establecimiento y desarrollo de políticas, planes y programas tendientes a garantizar el éxito del cumplimiento de las metas estratégicas institucionales.</w:t>
            </w:r>
          </w:p>
        </w:tc>
      </w:tr>
      <w:bookmarkEnd w:id="103"/>
    </w:tbl>
    <w:p w14:paraId="01B19D48" w14:textId="77777777" w:rsidR="00B34E90" w:rsidRPr="001D2FF3"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15EB8A62"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08288010" w14:textId="77777777" w:rsidR="00B34E90" w:rsidRPr="003C3006" w:rsidRDefault="00B34E90" w:rsidP="00B34E90">
      <w:pPr>
        <w:autoSpaceDE w:val="0"/>
        <w:autoSpaceDN w:val="0"/>
        <w:adjustRightInd w:val="0"/>
        <w:spacing w:after="0" w:line="240" w:lineRule="auto"/>
        <w:jc w:val="both"/>
        <w:rPr>
          <w:rFonts w:ascii="Segoe UI Light" w:hAnsi="Segoe UI Light" w:cs="Segoe UI Light"/>
          <w:sz w:val="16"/>
          <w:szCs w:val="16"/>
        </w:rPr>
      </w:pPr>
      <w:r w:rsidRPr="004933EA">
        <w:rPr>
          <w:rFonts w:ascii="Segoe UI Light" w:hAnsi="Segoe UI Light" w:cs="Segoe UI Light"/>
          <w:b/>
          <w:bCs/>
          <w:color w:val="009999"/>
          <w:sz w:val="16"/>
          <w:szCs w:val="16"/>
        </w:rPr>
        <w:t>SUBFACTOR: CONSECUENCIAS DEL ERROR.</w:t>
      </w:r>
      <w:r w:rsidRPr="004933EA">
        <w:rPr>
          <w:rFonts w:ascii="Segoe UI Light" w:hAnsi="Segoe UI Light" w:cs="Segoe UI Light"/>
          <w:sz w:val="16"/>
          <w:szCs w:val="16"/>
        </w:rPr>
        <w:t xml:space="preserve"> </w:t>
      </w:r>
      <w:r w:rsidRPr="003C3006">
        <w:rPr>
          <w:rFonts w:ascii="Segoe UI Light" w:hAnsi="Segoe UI Light" w:cs="Segoe UI Light"/>
          <w:sz w:val="16"/>
          <w:szCs w:val="16"/>
        </w:rPr>
        <w:t>La valoración del factor se debe revisar en función de los posibles errores que eventualmente se comentan en el puesto y pueden generar repercusiones sobre procesos, equipos, materiales, económicos o de imagen a causa de la realización habitual de las actividades del cargo. Se debe determinar si pueden ser detectados y corregidos sin problemas de trascendencia o si producen atrasos, daños o pérdidas. También si los errores pueden poner en peligro la integridad física de los compañeros o de terceras personas. En los casos que corresponda, pueden tener consecuencias administrativas, sociales, penales, pecuniarias o civiles.</w:t>
      </w:r>
    </w:p>
    <w:p w14:paraId="14C5A19C" w14:textId="77777777" w:rsidR="00B34E90" w:rsidRPr="004933EA"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685"/>
        <w:gridCol w:w="527"/>
        <w:gridCol w:w="660"/>
        <w:gridCol w:w="702"/>
        <w:gridCol w:w="6116"/>
      </w:tblGrid>
      <w:tr w:rsidR="00B34E90" w:rsidRPr="001D2FF3" w14:paraId="133F90F2" w14:textId="77777777" w:rsidTr="004A08B6">
        <w:tc>
          <w:tcPr>
            <w:tcW w:w="394" w:type="pct"/>
            <w:vMerge w:val="restart"/>
            <w:shd w:val="clear" w:color="auto" w:fill="FFC305"/>
            <w:textDirection w:val="btLr"/>
          </w:tcPr>
          <w:p w14:paraId="7CD58F32"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p>
          <w:p w14:paraId="27E373D7"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513553">
              <w:rPr>
                <w:rFonts w:ascii="Segoe UI Light" w:hAnsi="Segoe UI Light" w:cs="Segoe UI Light"/>
                <w:b/>
                <w:bCs/>
                <w:color w:val="000000"/>
                <w:sz w:val="16"/>
                <w:szCs w:val="16"/>
              </w:rPr>
              <w:t>SUBFACTOR</w:t>
            </w:r>
          </w:p>
        </w:tc>
        <w:tc>
          <w:tcPr>
            <w:tcW w:w="303" w:type="pct"/>
            <w:vMerge w:val="restart"/>
            <w:textDirection w:val="btLr"/>
          </w:tcPr>
          <w:p w14:paraId="5BDFD08D"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Consecuencias del error</w:t>
            </w:r>
          </w:p>
        </w:tc>
        <w:tc>
          <w:tcPr>
            <w:tcW w:w="380" w:type="pct"/>
          </w:tcPr>
          <w:p w14:paraId="34509C12"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13803921"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20" w:type="pct"/>
          </w:tcPr>
          <w:p w14:paraId="391C719E"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2D9A0B68" w14:textId="77777777" w:rsidTr="004A08B6">
        <w:tc>
          <w:tcPr>
            <w:tcW w:w="394" w:type="pct"/>
            <w:vMerge/>
            <w:shd w:val="clear" w:color="auto" w:fill="FFC305"/>
          </w:tcPr>
          <w:p w14:paraId="08A83F87"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3999C69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5B63FFDE"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w:t>
            </w:r>
          </w:p>
        </w:tc>
        <w:tc>
          <w:tcPr>
            <w:tcW w:w="404" w:type="pct"/>
          </w:tcPr>
          <w:p w14:paraId="265BDB44"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51</w:t>
            </w:r>
          </w:p>
        </w:tc>
        <w:tc>
          <w:tcPr>
            <w:tcW w:w="3520" w:type="pct"/>
          </w:tcPr>
          <w:p w14:paraId="2CF77D98"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Las</w:t>
            </w:r>
            <w:r w:rsidRPr="00510CF7">
              <w:rPr>
                <w:rFonts w:ascii="Calibri" w:hAnsi="Calibri" w:cs="Times New Roman"/>
                <w:sz w:val="16"/>
                <w:szCs w:val="16"/>
              </w:rPr>
              <w:t xml:space="preserve"> </w:t>
            </w:r>
            <w:r w:rsidRPr="00510CF7">
              <w:rPr>
                <w:rFonts w:ascii="Segoe UI Light" w:hAnsi="Segoe UI Light" w:cs="Segoe UI Light"/>
                <w:color w:val="000000"/>
                <w:sz w:val="16"/>
                <w:szCs w:val="16"/>
              </w:rPr>
              <w:t>posibilidades de cometer errores son mínimos y éstos pueden ser corregidos con suma rapidez y facilidad en el curso natural del trabajo. En la mayoría de los casos, el error es corregido sin que cause trastornos o perdidas apreciables de materiales, equipos o tiempo.</w:t>
            </w:r>
          </w:p>
        </w:tc>
      </w:tr>
      <w:tr w:rsidR="00B34E90" w:rsidRPr="001D2FF3" w14:paraId="1D4AB67E" w14:textId="77777777" w:rsidTr="004A08B6">
        <w:tc>
          <w:tcPr>
            <w:tcW w:w="394" w:type="pct"/>
            <w:vMerge/>
            <w:shd w:val="clear" w:color="auto" w:fill="FFC305"/>
          </w:tcPr>
          <w:p w14:paraId="09B470C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6A57F7A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4BC5C98B"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II</w:t>
            </w:r>
          </w:p>
        </w:tc>
        <w:tc>
          <w:tcPr>
            <w:tcW w:w="404" w:type="pct"/>
          </w:tcPr>
          <w:p w14:paraId="7DD1B295"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103</w:t>
            </w:r>
          </w:p>
        </w:tc>
        <w:tc>
          <w:tcPr>
            <w:tcW w:w="3520" w:type="pct"/>
          </w:tcPr>
          <w:p w14:paraId="70BCFD34"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que eventualmente se cometan pueden acarrear inexactitud en la información que se suministra o en los registros, dañar equipos, causar pérdidas y retrasos en los procesos con el consiguiente perjuicio en el envío de resultados definitivos en tanto el error se corrige; sin embargo, existen mecanismos que permiten detectarlos y corregirlos a tiempo. Los resultados pueden verse afectados en los aspectos de calidad y exactitud.</w:t>
            </w:r>
          </w:p>
        </w:tc>
      </w:tr>
      <w:tr w:rsidR="00B34E90" w:rsidRPr="001D2FF3" w14:paraId="15E86671" w14:textId="77777777" w:rsidTr="004A08B6">
        <w:tc>
          <w:tcPr>
            <w:tcW w:w="394" w:type="pct"/>
            <w:vMerge/>
            <w:shd w:val="clear" w:color="auto" w:fill="FFC305"/>
          </w:tcPr>
          <w:p w14:paraId="5647CA5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1B29C81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CEDF073"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III</w:t>
            </w:r>
          </w:p>
        </w:tc>
        <w:tc>
          <w:tcPr>
            <w:tcW w:w="404" w:type="pct"/>
          </w:tcPr>
          <w:p w14:paraId="3F2E3A4D"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154</w:t>
            </w:r>
          </w:p>
        </w:tc>
        <w:tc>
          <w:tcPr>
            <w:tcW w:w="3520" w:type="pct"/>
          </w:tcPr>
          <w:p w14:paraId="6B7F8399"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que eventualmente se cometan en el ejercicio de su función tienen su impacto en la atención y continuidad de los servicios que se le brinda a las personas usuarias, implicaría información equivoca que repercute directamente en el servicio prestado o en los registros que se manejan, pérdidas económicas y retrasos con el consiguiente perjuicio en el envío de resultados definitivos en tanto el error se corrige.  Sus actuaciones le pueden generar responsabilidades administrativas, penales, pecuniarias o civiles, compromiso subsidiario del Estado, razón por la cual sus funciones se deben realizar acatando correctamente las políticas, directrices, protocolos de actuación y la ley.</w:t>
            </w:r>
          </w:p>
        </w:tc>
      </w:tr>
      <w:tr w:rsidR="00B34E90" w:rsidRPr="001D2FF3" w14:paraId="3CD0D735" w14:textId="77777777" w:rsidTr="004A08B6">
        <w:tc>
          <w:tcPr>
            <w:tcW w:w="394" w:type="pct"/>
            <w:vMerge/>
            <w:shd w:val="clear" w:color="auto" w:fill="FFC305"/>
          </w:tcPr>
          <w:p w14:paraId="0FAEB93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3D046DB7"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6DF1CD2F"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IV</w:t>
            </w:r>
          </w:p>
        </w:tc>
        <w:tc>
          <w:tcPr>
            <w:tcW w:w="404" w:type="pct"/>
          </w:tcPr>
          <w:p w14:paraId="70597DC1"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206</w:t>
            </w:r>
          </w:p>
        </w:tc>
        <w:tc>
          <w:tcPr>
            <w:tcW w:w="3520" w:type="pct"/>
          </w:tcPr>
          <w:p w14:paraId="343A54B8"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Los errores de una inadecuada planificación, dirección, organización, coordinación, control, supervisión y evaluación de las funciones de las dependencias a su cargo, pueden causar confusión, atrasos, pérdidas e incidir en la forma negativa en el desarrollo normal de las actividades; ya que la ejecución del trabajo exige la rendición de informes y el suministro de información a los niveles superiores para la toma de  decisiones Podría generar responsabilidades administrativas, penales, pecuniarias o civiles, compromiso subsidiario del Estado, razón por la cual sus funciones se deben realizar acatando correctamente las políticas, directrices, protocolos de actuación y la ley.</w:t>
            </w:r>
          </w:p>
        </w:tc>
      </w:tr>
      <w:tr w:rsidR="00B34E90" w:rsidRPr="001D2FF3" w14:paraId="672764B0" w14:textId="77777777" w:rsidTr="004A08B6">
        <w:tc>
          <w:tcPr>
            <w:tcW w:w="394" w:type="pct"/>
            <w:vMerge/>
            <w:shd w:val="clear" w:color="auto" w:fill="FFC305"/>
          </w:tcPr>
          <w:p w14:paraId="32DCE73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5F9F167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752D2213"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w:t>
            </w:r>
          </w:p>
        </w:tc>
        <w:tc>
          <w:tcPr>
            <w:tcW w:w="404" w:type="pct"/>
          </w:tcPr>
          <w:p w14:paraId="5F812D1C"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257</w:t>
            </w:r>
          </w:p>
        </w:tc>
        <w:tc>
          <w:tcPr>
            <w:tcW w:w="3520" w:type="pct"/>
          </w:tcPr>
          <w:p w14:paraId="79AC6EE6"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Los errores que eventualmente se cometan podrían causar daños o atrasos en los procesos en los cuales se encuentra inmerso el cargo, lo que genera un perjuicio a los usuarios del sistema judicial; asimismo, la revelación de información confidencial puede causar perjuicios a la organización y hasta daños morales a terceras personas. Los errores cometidos en el ejercicio del cargo podrían generar responsabilidades administrativas, sociales, penales, pecuniarias o civiles, compromiso subsidiario del Estado, así como nulidad de las actuaciones, por lo cual las actividades deben desarrollarse con sumo cuidado y precisión.</w:t>
            </w:r>
          </w:p>
        </w:tc>
      </w:tr>
      <w:tr w:rsidR="00B34E90" w:rsidRPr="001D2FF3" w14:paraId="3E811D9C" w14:textId="77777777" w:rsidTr="004A08B6">
        <w:tc>
          <w:tcPr>
            <w:tcW w:w="394" w:type="pct"/>
            <w:vMerge/>
            <w:shd w:val="clear" w:color="auto" w:fill="FFC305"/>
          </w:tcPr>
          <w:p w14:paraId="6D4EACF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7E4DA72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412DBCA"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VI</w:t>
            </w:r>
          </w:p>
        </w:tc>
        <w:tc>
          <w:tcPr>
            <w:tcW w:w="404" w:type="pct"/>
          </w:tcPr>
          <w:p w14:paraId="62868CA7"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309</w:t>
            </w:r>
          </w:p>
        </w:tc>
        <w:tc>
          <w:tcPr>
            <w:tcW w:w="3520" w:type="pct"/>
          </w:tcPr>
          <w:p w14:paraId="5ECECC51"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Los errores que puedan cometerse en el ejercicio del cargo pueden ser de alto impacto. La incorrecta ejecución de sus labores puede inducir a una toma de decisiones equivocada y afectar la consecución de la visión, misión, objetivos y proyectos de la institución, pudiendo ocasionar daños, atrasos, pérdidas económicas o confusiones en el desarrollo de las actividades o de proyectos estratégicos, la calidad del servicio y el desenvolvimiento organizacional, creando una mala imagen para la Dirección que representa y para el Poder Judicial.  Un error en sus funciones puede obstaculizar el cumplimiento de los objetivos institucionales, ocasionando demoras en el proceso de administración de justicia y pérdidas de consideración si no se establecen los controles y procedimientos adecuados en su campo de acción. Asimismo, un error puede originar responsabilidad administrativa, civil, social y penal, en caso de incurrir en alguna causal que atente contra los objetivos organizacionales y el interés público, de conformidad con el marco jurídico vigente.</w:t>
            </w:r>
          </w:p>
        </w:tc>
      </w:tr>
      <w:tr w:rsidR="00B34E90" w:rsidRPr="001D2FF3" w14:paraId="6149990C" w14:textId="77777777" w:rsidTr="004A08B6">
        <w:tc>
          <w:tcPr>
            <w:tcW w:w="394" w:type="pct"/>
            <w:vMerge/>
            <w:shd w:val="clear" w:color="auto" w:fill="FFC305"/>
          </w:tcPr>
          <w:p w14:paraId="7A59CFD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03" w:type="pct"/>
            <w:vMerge/>
          </w:tcPr>
          <w:p w14:paraId="628894E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CC605C4" w14:textId="77777777" w:rsidR="00B34E90" w:rsidRPr="007F7A74" w:rsidRDefault="00B34E90" w:rsidP="004A08B6">
            <w:pPr>
              <w:autoSpaceDE w:val="0"/>
              <w:autoSpaceDN w:val="0"/>
              <w:adjustRightInd w:val="0"/>
              <w:jc w:val="both"/>
              <w:rPr>
                <w:rFonts w:ascii="Segoe UI Light" w:hAnsi="Segoe UI Light" w:cs="Segoe UI Light"/>
                <w:b/>
                <w:bCs/>
                <w:color w:val="000000"/>
                <w:sz w:val="16"/>
                <w:szCs w:val="16"/>
              </w:rPr>
            </w:pPr>
            <w:r w:rsidRPr="007F7A74">
              <w:rPr>
                <w:rFonts w:ascii="Segoe UI Light" w:hAnsi="Segoe UI Light" w:cs="Segoe UI Light"/>
                <w:b/>
                <w:bCs/>
                <w:color w:val="000000"/>
                <w:sz w:val="16"/>
                <w:szCs w:val="16"/>
              </w:rPr>
              <w:t>VII</w:t>
            </w:r>
          </w:p>
        </w:tc>
        <w:tc>
          <w:tcPr>
            <w:tcW w:w="404" w:type="pct"/>
          </w:tcPr>
          <w:p w14:paraId="43D7F67C"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360</w:t>
            </w:r>
          </w:p>
        </w:tc>
        <w:tc>
          <w:tcPr>
            <w:tcW w:w="3520" w:type="pct"/>
          </w:tcPr>
          <w:p w14:paraId="4F17DB6C"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 xml:space="preserve">Los errores que puedan cometerse en el ejercicio del cargo pueden ser de gran magnitud y consideración, y en algunos casos, de difícil reparación. La incorrecta ejecución de sus labores puede inducir a una toma de decisiones equivocada y afectar la consecución de la visión, misión, objetivos y proyectos del Poder Judicial, pudiendo ocasionar daños, atrasos, pérdidas económicas o confusiones </w:t>
            </w:r>
            <w:proofErr w:type="gramStart"/>
            <w:r w:rsidRPr="00510CF7">
              <w:rPr>
                <w:rFonts w:ascii="Segoe UI Light" w:hAnsi="Segoe UI Light" w:cs="Segoe UI Light"/>
                <w:color w:val="000000"/>
                <w:sz w:val="16"/>
                <w:szCs w:val="16"/>
              </w:rPr>
              <w:t>en  el</w:t>
            </w:r>
            <w:proofErr w:type="gramEnd"/>
            <w:r w:rsidRPr="00510CF7">
              <w:rPr>
                <w:rFonts w:ascii="Segoe UI Light" w:hAnsi="Segoe UI Light" w:cs="Segoe UI Light"/>
                <w:color w:val="000000"/>
                <w:sz w:val="16"/>
                <w:szCs w:val="16"/>
              </w:rPr>
              <w:t xml:space="preserve">  desarrollo de las actividades o de proyectos estratégicos, la calidad del servicio y el desenvolvimiento organizacional, creando una mala imagen para el  Poder Judicial.  Un error en sus funciones puede obstaculizar el cumplimiento de los objetivos institucionales, ocasionando demoras en el proceso de administración de justicia y pérdidas de consideración si no se establecen los controles y procedimientos adecuados en su campo de acción. La revelación de información confidencial puede causar perjuicios a la organización y hasta daños morales a terceras personas. La corrección de los errores que se pudieren cometer representa para la institución una gran pérdida de tiempo, de valores, materiales o de recursos públicos y puede producir grandes trastornos técnicos y administrativos. En algunos casos, los errores podrían generar responsabilidades administrativas, sociales, penales, pecuniarias o civiles, compromiso subsidiario del Estado, así como nulidad de las actuaciones a su cargo, por lo cual las actividades deben desarrollarse con sumo cuidado y precisión.</w:t>
            </w:r>
          </w:p>
        </w:tc>
      </w:tr>
    </w:tbl>
    <w:p w14:paraId="5F8140E4"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7CA35B5E"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21F51E9C" w14:textId="77777777" w:rsidR="00B34E90" w:rsidRDefault="00B34E90" w:rsidP="00B34E90">
      <w:pPr>
        <w:autoSpaceDE w:val="0"/>
        <w:autoSpaceDN w:val="0"/>
        <w:adjustRightInd w:val="0"/>
        <w:spacing w:after="0" w:line="240" w:lineRule="auto"/>
        <w:jc w:val="both"/>
        <w:rPr>
          <w:rFonts w:ascii="Segoe UI Light" w:hAnsi="Segoe UI Light" w:cs="Segoe UI Light"/>
          <w:sz w:val="16"/>
          <w:szCs w:val="16"/>
        </w:rPr>
      </w:pPr>
      <w:r w:rsidRPr="004933EA">
        <w:rPr>
          <w:rFonts w:ascii="Segoe UI Light" w:hAnsi="Segoe UI Light" w:cs="Segoe UI Light"/>
          <w:b/>
          <w:bCs/>
          <w:color w:val="009999"/>
          <w:sz w:val="16"/>
          <w:szCs w:val="16"/>
        </w:rPr>
        <w:t>SUBFACTOR: GRADO DE CONFLICTIVIDAD.</w:t>
      </w:r>
      <w:r w:rsidRPr="004933EA">
        <w:rPr>
          <w:rFonts w:ascii="Segoe UI Light" w:hAnsi="Segoe UI Light" w:cs="Segoe UI Light"/>
          <w:sz w:val="16"/>
          <w:szCs w:val="16"/>
        </w:rPr>
        <w:t xml:space="preserve"> </w:t>
      </w:r>
      <w:r w:rsidRPr="00382C70">
        <w:rPr>
          <w:rFonts w:ascii="Segoe UI Light" w:hAnsi="Segoe UI Light" w:cs="Segoe UI Light"/>
          <w:sz w:val="16"/>
          <w:szCs w:val="16"/>
        </w:rPr>
        <w:t>Por la naturaleza del puesto, deberes y responsabilidades se pueden originar conflictos, problemas o situaciones de algún tipo con las personas servidoras usuarias, de los servicios que presta la institución y las posibles implicaciones que puedan producirse.</w:t>
      </w:r>
    </w:p>
    <w:p w14:paraId="53A40B15" w14:textId="77777777" w:rsidR="00B34E90" w:rsidRDefault="00B34E90" w:rsidP="00B34E90">
      <w:pPr>
        <w:autoSpaceDE w:val="0"/>
        <w:autoSpaceDN w:val="0"/>
        <w:adjustRightInd w:val="0"/>
        <w:spacing w:after="0" w:line="240" w:lineRule="auto"/>
        <w:jc w:val="both"/>
        <w:rPr>
          <w:rFonts w:ascii="Segoe UI Light" w:hAnsi="Segoe UI Light" w:cs="Segoe UI Light"/>
          <w:sz w:val="16"/>
          <w:szCs w:val="16"/>
        </w:rPr>
      </w:pPr>
    </w:p>
    <w:p w14:paraId="5749F83F" w14:textId="77777777" w:rsidR="00B34E90" w:rsidRDefault="00B34E90" w:rsidP="00B34E9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33"/>
        <w:gridCol w:w="535"/>
        <w:gridCol w:w="660"/>
        <w:gridCol w:w="702"/>
        <w:gridCol w:w="6260"/>
      </w:tblGrid>
      <w:tr w:rsidR="00B34E90" w:rsidRPr="0028249F" w14:paraId="2BB27F09" w14:textId="77777777" w:rsidTr="004A08B6">
        <w:tc>
          <w:tcPr>
            <w:tcW w:w="306" w:type="pct"/>
            <w:vMerge w:val="restart"/>
            <w:shd w:val="clear" w:color="auto" w:fill="FFC305"/>
            <w:textDirection w:val="btLr"/>
          </w:tcPr>
          <w:p w14:paraId="4BC57E00"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SUBFACTOR</w:t>
            </w:r>
          </w:p>
        </w:tc>
        <w:tc>
          <w:tcPr>
            <w:tcW w:w="308" w:type="pct"/>
            <w:vMerge w:val="restart"/>
            <w:textDirection w:val="btLr"/>
          </w:tcPr>
          <w:p w14:paraId="727F9C2A" w14:textId="77777777" w:rsidR="00B34E90" w:rsidRPr="0028249F"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 de conflictividad</w:t>
            </w:r>
          </w:p>
        </w:tc>
        <w:tc>
          <w:tcPr>
            <w:tcW w:w="380" w:type="pct"/>
          </w:tcPr>
          <w:p w14:paraId="2496F31E"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Grado</w:t>
            </w:r>
          </w:p>
        </w:tc>
        <w:tc>
          <w:tcPr>
            <w:tcW w:w="404" w:type="pct"/>
          </w:tcPr>
          <w:p w14:paraId="4DF9831D"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Puntos</w:t>
            </w:r>
          </w:p>
        </w:tc>
        <w:tc>
          <w:tcPr>
            <w:tcW w:w="3603" w:type="pct"/>
          </w:tcPr>
          <w:p w14:paraId="7827D8BB" w14:textId="77777777" w:rsidR="00B34E90" w:rsidRPr="0028249F" w:rsidRDefault="00B34E90" w:rsidP="004A08B6">
            <w:pPr>
              <w:autoSpaceDE w:val="0"/>
              <w:autoSpaceDN w:val="0"/>
              <w:adjustRightInd w:val="0"/>
              <w:jc w:val="center"/>
              <w:rPr>
                <w:rFonts w:ascii="Segoe UI Light" w:hAnsi="Segoe UI Light" w:cs="Segoe UI Light"/>
                <w:color w:val="000000"/>
                <w:sz w:val="16"/>
                <w:szCs w:val="16"/>
              </w:rPr>
            </w:pPr>
            <w:r w:rsidRPr="0028249F">
              <w:rPr>
                <w:rFonts w:ascii="Segoe UI Light" w:hAnsi="Segoe UI Light" w:cs="Segoe UI Light"/>
                <w:b/>
                <w:bCs/>
                <w:color w:val="000000"/>
                <w:sz w:val="16"/>
                <w:szCs w:val="16"/>
              </w:rPr>
              <w:t>Descripción del grado</w:t>
            </w:r>
          </w:p>
        </w:tc>
      </w:tr>
      <w:tr w:rsidR="00B34E90" w:rsidRPr="0028249F" w14:paraId="76E4AED3" w14:textId="77777777" w:rsidTr="004A08B6">
        <w:tc>
          <w:tcPr>
            <w:tcW w:w="306" w:type="pct"/>
            <w:vMerge/>
            <w:shd w:val="clear" w:color="auto" w:fill="FFC305"/>
          </w:tcPr>
          <w:p w14:paraId="79C054E8"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628643E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53E836C2"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w:t>
            </w:r>
          </w:p>
        </w:tc>
        <w:tc>
          <w:tcPr>
            <w:tcW w:w="404" w:type="pct"/>
          </w:tcPr>
          <w:p w14:paraId="0E8986A6"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17</w:t>
            </w:r>
          </w:p>
        </w:tc>
        <w:tc>
          <w:tcPr>
            <w:tcW w:w="3603" w:type="pct"/>
          </w:tcPr>
          <w:p w14:paraId="4CFF3D6F"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demanda atender problemas o situaciones idénticas en las que la solución requiere una simple elección entre cosas aprendidas.</w:t>
            </w:r>
          </w:p>
        </w:tc>
      </w:tr>
      <w:tr w:rsidR="00B34E90" w:rsidRPr="0028249F" w14:paraId="6140F4A4" w14:textId="77777777" w:rsidTr="004A08B6">
        <w:tc>
          <w:tcPr>
            <w:tcW w:w="306" w:type="pct"/>
            <w:vMerge/>
            <w:shd w:val="clear" w:color="auto" w:fill="FFC305"/>
          </w:tcPr>
          <w:p w14:paraId="3E13DD3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1B1B98D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CC28F74"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w:t>
            </w:r>
          </w:p>
        </w:tc>
        <w:tc>
          <w:tcPr>
            <w:tcW w:w="404" w:type="pct"/>
          </w:tcPr>
          <w:p w14:paraId="1F05FC7B"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34</w:t>
            </w:r>
          </w:p>
        </w:tc>
        <w:tc>
          <w:tcPr>
            <w:tcW w:w="3603" w:type="pct"/>
          </w:tcPr>
          <w:p w14:paraId="43B3BC05"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demanda resolver problemas o situaciones de cierta complejidad que generalmente tienen precedentes y procedimientos técnicos definidos; en las que la solución está en seleccionar entre una o más opciones de acción.</w:t>
            </w:r>
          </w:p>
        </w:tc>
      </w:tr>
      <w:tr w:rsidR="00B34E90" w:rsidRPr="0028249F" w14:paraId="3E40148B" w14:textId="77777777" w:rsidTr="004A08B6">
        <w:tc>
          <w:tcPr>
            <w:tcW w:w="306" w:type="pct"/>
            <w:vMerge/>
            <w:shd w:val="clear" w:color="auto" w:fill="FFC305"/>
          </w:tcPr>
          <w:p w14:paraId="13F615D7"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62B09FE9"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CF3A070"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III</w:t>
            </w:r>
          </w:p>
        </w:tc>
        <w:tc>
          <w:tcPr>
            <w:tcW w:w="404" w:type="pct"/>
          </w:tcPr>
          <w:p w14:paraId="195EA6A8"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51</w:t>
            </w:r>
          </w:p>
        </w:tc>
        <w:tc>
          <w:tcPr>
            <w:tcW w:w="3603" w:type="pct"/>
          </w:tcPr>
          <w:p w14:paraId="5F2C36D3"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 xml:space="preserve">Por la naturaleza del trabajo presenta cambios de condiciones y problemas variados y complejos. </w:t>
            </w:r>
            <w:proofErr w:type="spellStart"/>
            <w:r w:rsidRPr="00510CF7">
              <w:rPr>
                <w:rFonts w:ascii="Segoe UI Light" w:hAnsi="Segoe UI Light" w:cs="Segoe UI Light"/>
                <w:color w:val="000000"/>
                <w:sz w:val="16"/>
                <w:szCs w:val="16"/>
              </w:rPr>
              <w:t>Exig</w:t>
            </w:r>
            <w:proofErr w:type="spellEnd"/>
            <w:r w:rsidRPr="00510CF7">
              <w:rPr>
                <w:noProof/>
              </w:rPr>
              <w:t xml:space="preserve"> </w:t>
            </w:r>
            <w:r w:rsidRPr="00510CF7">
              <w:rPr>
                <w:rFonts w:ascii="Segoe UI Light" w:hAnsi="Segoe UI Light" w:cs="Segoe UI Light"/>
                <w:color w:val="000000"/>
                <w:sz w:val="16"/>
                <w:szCs w:val="16"/>
              </w:rPr>
              <w:t>e la aplicación del juicio y el criterio para lograr, con base en la experiencia y en principios fundamentales (técnicos, científicos, administrativos).</w:t>
            </w:r>
          </w:p>
        </w:tc>
      </w:tr>
      <w:tr w:rsidR="00B34E90" w:rsidRPr="0028249F" w14:paraId="69B61688" w14:textId="77777777" w:rsidTr="004A08B6">
        <w:tc>
          <w:tcPr>
            <w:tcW w:w="306" w:type="pct"/>
            <w:vMerge/>
            <w:shd w:val="clear" w:color="auto" w:fill="FFC305"/>
          </w:tcPr>
          <w:p w14:paraId="3B60F4CF"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119C7AA6"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3B19F6CA"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IV</w:t>
            </w:r>
          </w:p>
        </w:tc>
        <w:tc>
          <w:tcPr>
            <w:tcW w:w="404" w:type="pct"/>
          </w:tcPr>
          <w:p w14:paraId="6E1D7DF8"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69</w:t>
            </w:r>
          </w:p>
        </w:tc>
        <w:tc>
          <w:tcPr>
            <w:tcW w:w="3603" w:type="pct"/>
          </w:tcPr>
          <w:p w14:paraId="7C768415" w14:textId="77777777" w:rsidR="00B34E90" w:rsidRPr="00510CF7" w:rsidRDefault="00B34E90" w:rsidP="004A08B6">
            <w:pPr>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 xml:space="preserve">Por la naturaleza del trabajo genera problemas o situaciones de considerable complejidad que requieren un pensamiento analítico, interpretativo, evaluativo y/o constructivo para desarrollar nuevas soluciones. Exige la aplicación del juicio y el criterio para lograr, con base en la experiencia y en principios fundamentales (técnicos, científicos, administrativos) nuevos métodos y técnicas para la solución de situaciones imprevistas que surjan durante el desarrollo del trabajo.  </w:t>
            </w:r>
          </w:p>
        </w:tc>
      </w:tr>
      <w:tr w:rsidR="00B34E90" w:rsidRPr="0028249F" w14:paraId="3C16DA28" w14:textId="77777777" w:rsidTr="004A08B6">
        <w:tc>
          <w:tcPr>
            <w:tcW w:w="306" w:type="pct"/>
            <w:vMerge/>
            <w:shd w:val="clear" w:color="auto" w:fill="FFC305"/>
          </w:tcPr>
          <w:p w14:paraId="098B57D2"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41B4C2CB"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4EA1C5BB"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w:t>
            </w:r>
          </w:p>
        </w:tc>
        <w:tc>
          <w:tcPr>
            <w:tcW w:w="404" w:type="pct"/>
          </w:tcPr>
          <w:p w14:paraId="2F2B6490"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86</w:t>
            </w:r>
          </w:p>
        </w:tc>
        <w:tc>
          <w:tcPr>
            <w:tcW w:w="3603" w:type="pct"/>
          </w:tcPr>
          <w:p w14:paraId="2EBDA2AF"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Trabajo que comprende el análisis de problemas complicados. Por la naturaleza de su función requiere la solución de considerables problemas y la ejecución de tareas en donde los principios generales reconocidos puedan ser insuficientes para determinar el procedimiento o las decisiones que deban tomarse.  Estos pueden generar conflictos interna o externamente.</w:t>
            </w:r>
          </w:p>
        </w:tc>
      </w:tr>
      <w:tr w:rsidR="00B34E90" w:rsidRPr="0028249F" w14:paraId="5979D9CB" w14:textId="77777777" w:rsidTr="004A08B6">
        <w:tc>
          <w:tcPr>
            <w:tcW w:w="306" w:type="pct"/>
            <w:vMerge/>
            <w:shd w:val="clear" w:color="auto" w:fill="FFC305"/>
          </w:tcPr>
          <w:p w14:paraId="53BC0E6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7081E933"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42DC2A8F"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w:t>
            </w:r>
          </w:p>
        </w:tc>
        <w:tc>
          <w:tcPr>
            <w:tcW w:w="404" w:type="pct"/>
          </w:tcPr>
          <w:p w14:paraId="1359927C"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103</w:t>
            </w:r>
          </w:p>
        </w:tc>
        <w:tc>
          <w:tcPr>
            <w:tcW w:w="3603" w:type="pct"/>
          </w:tcPr>
          <w:p w14:paraId="6E554D0D"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 xml:space="preserve">Trabajo que impone el análisis y la solución de problemas o situaciones, irregularidades y conflictos de alta complejidad relacionados con en el ámbito de su competencia y </w:t>
            </w:r>
            <w:r w:rsidRPr="00510CF7">
              <w:rPr>
                <w:rFonts w:ascii="Segoe UI Light" w:hAnsi="Segoe UI Light" w:cs="Segoe UI Light"/>
                <w:color w:val="000000"/>
                <w:sz w:val="16"/>
                <w:szCs w:val="16"/>
              </w:rPr>
              <w:lastRenderedPageBreak/>
              <w:t>especialidad técnica; para los cuales es frecuente que no existan precedentes claramente definidos.  La toma de decisiones requiere de análisis interpretativo, evaluativo en situaciones distintas, con alta incidencia de la gestión institucional.</w:t>
            </w:r>
          </w:p>
        </w:tc>
      </w:tr>
      <w:tr w:rsidR="00B34E90" w:rsidRPr="0028249F" w14:paraId="58C7B837" w14:textId="77777777" w:rsidTr="004A08B6">
        <w:tc>
          <w:tcPr>
            <w:tcW w:w="306" w:type="pct"/>
            <w:vMerge/>
            <w:shd w:val="clear" w:color="auto" w:fill="FFC305"/>
          </w:tcPr>
          <w:p w14:paraId="32A51424"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08" w:type="pct"/>
            <w:vMerge/>
          </w:tcPr>
          <w:p w14:paraId="0202894A" w14:textId="77777777" w:rsidR="00B34E90" w:rsidRPr="0028249F"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3659980D" w14:textId="77777777" w:rsidR="00B34E90" w:rsidRPr="0028249F" w:rsidRDefault="00B34E90" w:rsidP="004A08B6">
            <w:pPr>
              <w:autoSpaceDE w:val="0"/>
              <w:autoSpaceDN w:val="0"/>
              <w:adjustRightInd w:val="0"/>
              <w:jc w:val="both"/>
              <w:rPr>
                <w:rFonts w:ascii="Segoe UI Light" w:hAnsi="Segoe UI Light" w:cs="Segoe UI Light"/>
                <w:b/>
                <w:bCs/>
                <w:color w:val="000000"/>
                <w:sz w:val="16"/>
                <w:szCs w:val="16"/>
              </w:rPr>
            </w:pPr>
            <w:r w:rsidRPr="0028249F">
              <w:rPr>
                <w:rFonts w:ascii="Segoe UI Light" w:hAnsi="Segoe UI Light" w:cs="Segoe UI Light"/>
                <w:b/>
                <w:bCs/>
                <w:color w:val="000000"/>
                <w:sz w:val="16"/>
                <w:szCs w:val="16"/>
              </w:rPr>
              <w:t>VII</w:t>
            </w:r>
          </w:p>
        </w:tc>
        <w:tc>
          <w:tcPr>
            <w:tcW w:w="404" w:type="pct"/>
          </w:tcPr>
          <w:p w14:paraId="262AFF19"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120</w:t>
            </w:r>
          </w:p>
        </w:tc>
        <w:tc>
          <w:tcPr>
            <w:tcW w:w="3603" w:type="pct"/>
          </w:tcPr>
          <w:p w14:paraId="5A891A6D" w14:textId="77777777" w:rsidR="00B34E90" w:rsidRPr="00510CF7" w:rsidRDefault="00B34E90" w:rsidP="004A08B6">
            <w:pPr>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Trabajo que impone el análisis y la solución de problemas o situaciones, irregularidades y conflictos de gran complejidad que se presenten en el accionar de la institución, relacionados con en el ámbito de su competencia; relacionados con la dirección de programas sustantivos de la institución para los cuales es frecuente que no existan precedentes claramente definidos.  La toma de decisiones requiere de análisis interpretativo, evaluativo en situaciones distintas, con gran incidencia de la gestión institucional.</w:t>
            </w:r>
          </w:p>
        </w:tc>
      </w:tr>
    </w:tbl>
    <w:p w14:paraId="00F2F00C"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02EFBC94" w14:textId="77777777" w:rsidR="00B34E90" w:rsidRDefault="00B34E90" w:rsidP="00B34E90">
      <w:pPr>
        <w:adjustRightInd w:val="0"/>
        <w:jc w:val="both"/>
        <w:rPr>
          <w:rFonts w:ascii="Segoe UI Light" w:eastAsia="Times New Roman" w:hAnsi="Segoe UI Light" w:cs="Segoe UI Light"/>
          <w:sz w:val="16"/>
          <w:szCs w:val="16"/>
          <w:lang w:eastAsia="es-ES"/>
        </w:rPr>
      </w:pPr>
      <w:r w:rsidRPr="00F626FA">
        <w:rPr>
          <w:rFonts w:ascii="Segoe UI Light" w:eastAsiaTheme="majorEastAsia" w:hAnsi="Segoe UI Light" w:cs="Segoe UI Light"/>
          <w:b/>
          <w:bCs/>
          <w:color w:val="92D050"/>
          <w:sz w:val="16"/>
          <w:szCs w:val="16"/>
          <w:lang w:val="es-ES"/>
        </w:rPr>
        <w:t xml:space="preserve">FACTOR: </w:t>
      </w:r>
      <w:r>
        <w:rPr>
          <w:rFonts w:ascii="Segoe UI Light" w:eastAsiaTheme="majorEastAsia" w:hAnsi="Segoe UI Light" w:cs="Segoe UI Light"/>
          <w:b/>
          <w:bCs/>
          <w:color w:val="92D050"/>
          <w:sz w:val="16"/>
          <w:szCs w:val="16"/>
          <w:lang w:val="es-ES"/>
        </w:rPr>
        <w:t xml:space="preserve"> </w:t>
      </w:r>
      <w:r w:rsidRPr="004933EA">
        <w:rPr>
          <w:rFonts w:ascii="Segoe UI Light" w:eastAsiaTheme="majorEastAsia" w:hAnsi="Segoe UI Light" w:cs="Segoe UI Light"/>
          <w:b/>
          <w:bCs/>
          <w:color w:val="92D050"/>
          <w:sz w:val="16"/>
          <w:szCs w:val="16"/>
          <w:lang w:val="es-ES"/>
        </w:rPr>
        <w:t>CONDICIONES DE TRABAJO</w:t>
      </w:r>
      <w:r>
        <w:rPr>
          <w:rFonts w:ascii="Segoe UI Light" w:eastAsiaTheme="majorEastAsia" w:hAnsi="Segoe UI Light" w:cs="Segoe UI Light"/>
          <w:b/>
          <w:bCs/>
          <w:color w:val="92D050"/>
          <w:sz w:val="16"/>
          <w:szCs w:val="16"/>
          <w:lang w:val="es-ES"/>
        </w:rPr>
        <w:t>.</w:t>
      </w:r>
      <w:r w:rsidRPr="00C81915">
        <w:t xml:space="preserve"> </w:t>
      </w:r>
      <w:r w:rsidRPr="00382C70">
        <w:rPr>
          <w:rFonts w:ascii="Segoe UI Light" w:eastAsia="Times New Roman" w:hAnsi="Segoe UI Light" w:cs="Segoe UI Light"/>
          <w:sz w:val="16"/>
          <w:szCs w:val="16"/>
          <w:lang w:eastAsia="es-ES"/>
        </w:rPr>
        <w:t>Corresponde analizar las condiciones bajo las cuales se ejecuta el trabajo, para los distintos subfactores sobre los que el puesto no puede ejercer control alguno y se asume que se han tomado todas las medidas de seguridad e higiene ocupacional apropiadas para eliminar o minimizar las condiciones de trabajo no deseadas; las que permanecen son inevitables. Así como las exigencias del puesto; jornadas laborales (diurnas, nocturnas, mixtas), horarios, roles de trabajo, prestar los servicios cuando sean requeridos y desplazamiento.</w:t>
      </w:r>
    </w:p>
    <w:p w14:paraId="4222206E" w14:textId="77777777" w:rsidR="00B34E90" w:rsidRPr="00CA0A8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ESFUERZO MENTAL</w:t>
      </w:r>
      <w:r>
        <w:rPr>
          <w:rFonts w:ascii="Segoe UI Light" w:hAnsi="Segoe UI Light" w:cs="Segoe UI Light"/>
          <w:b/>
          <w:bCs/>
          <w:color w:val="009999"/>
          <w:sz w:val="16"/>
          <w:szCs w:val="16"/>
        </w:rPr>
        <w:t>.</w:t>
      </w:r>
      <w:r w:rsidRPr="00C81915">
        <w:t xml:space="preserve"> </w:t>
      </w:r>
      <w:r w:rsidRPr="00CA0A80">
        <w:rPr>
          <w:rFonts w:ascii="Segoe UI Light" w:eastAsia="Times New Roman" w:hAnsi="Segoe UI Light" w:cs="Segoe UI Light"/>
          <w:sz w:val="16"/>
          <w:szCs w:val="16"/>
          <w:lang w:eastAsia="es-ES"/>
        </w:rPr>
        <w:t>Corresponde establecer el grado y la continuidad de pensamiento exigidos en el puesto para planear, organizar y ejecutar las actividades; además de la concentración mental necesaria para atender la variedad de las tareas y de los problemas que se presenten en el desempeño del cargo; así como, la capacidad de adaptación que exige el puesto para acomodarse a cambios rápidos; o bien, para atender varias actividades simultáneamente.</w:t>
      </w:r>
    </w:p>
    <w:p w14:paraId="3242F6CF" w14:textId="77777777" w:rsidR="00B34E90" w:rsidRDefault="00B34E90" w:rsidP="00B34E90">
      <w:pPr>
        <w:autoSpaceDE w:val="0"/>
        <w:autoSpaceDN w:val="0"/>
        <w:adjustRightInd w:val="0"/>
        <w:spacing w:after="0" w:line="240" w:lineRule="auto"/>
        <w:jc w:val="both"/>
      </w:pPr>
    </w:p>
    <w:p w14:paraId="4E03426F" w14:textId="77777777" w:rsidR="00B34E9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tbl>
      <w:tblPr>
        <w:tblStyle w:val="Tablaconcuadrcula"/>
        <w:tblW w:w="4921" w:type="pct"/>
        <w:tblLook w:val="04A0" w:firstRow="1" w:lastRow="0" w:firstColumn="1" w:lastColumn="0" w:noHBand="0" w:noVBand="1"/>
      </w:tblPr>
      <w:tblGrid>
        <w:gridCol w:w="572"/>
        <w:gridCol w:w="487"/>
        <w:gridCol w:w="756"/>
        <w:gridCol w:w="702"/>
        <w:gridCol w:w="6173"/>
      </w:tblGrid>
      <w:tr w:rsidR="00B34E90" w:rsidRPr="001D2FF3" w14:paraId="3B10798C" w14:textId="77777777" w:rsidTr="004A08B6">
        <w:tc>
          <w:tcPr>
            <w:tcW w:w="329" w:type="pct"/>
            <w:vMerge w:val="restart"/>
            <w:shd w:val="clear" w:color="auto" w:fill="EDD80D"/>
            <w:textDirection w:val="btLr"/>
          </w:tcPr>
          <w:p w14:paraId="6E1870FE"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bookmarkStart w:id="104" w:name="_Hlk126258997"/>
            <w:r w:rsidRPr="001D2FF3">
              <w:rPr>
                <w:rFonts w:ascii="Segoe UI Light" w:hAnsi="Segoe UI Light" w:cs="Segoe UI Light"/>
                <w:b/>
                <w:bCs/>
                <w:color w:val="000000"/>
                <w:sz w:val="16"/>
                <w:szCs w:val="16"/>
              </w:rPr>
              <w:t>SUBFACTOR</w:t>
            </w:r>
          </w:p>
        </w:tc>
        <w:tc>
          <w:tcPr>
            <w:tcW w:w="280" w:type="pct"/>
            <w:vMerge w:val="restart"/>
            <w:textDirection w:val="btLr"/>
          </w:tcPr>
          <w:p w14:paraId="3AB3A3DB"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Esfuerzo mental</w:t>
            </w:r>
          </w:p>
        </w:tc>
        <w:tc>
          <w:tcPr>
            <w:tcW w:w="435" w:type="pct"/>
          </w:tcPr>
          <w:p w14:paraId="18A1CB79"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12079C4E"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3" w:type="pct"/>
          </w:tcPr>
          <w:p w14:paraId="49040A6B"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722F0370" w14:textId="77777777" w:rsidTr="004A08B6">
        <w:tc>
          <w:tcPr>
            <w:tcW w:w="329" w:type="pct"/>
            <w:vMerge/>
            <w:shd w:val="clear" w:color="auto" w:fill="EDD80D"/>
          </w:tcPr>
          <w:p w14:paraId="0213BF10"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4A957C10"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63C554F1"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24589E4F"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25</w:t>
            </w:r>
          </w:p>
        </w:tc>
        <w:tc>
          <w:tcPr>
            <w:tcW w:w="3553" w:type="pct"/>
          </w:tcPr>
          <w:p w14:paraId="76BE00BB"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exige poco esfuerzo mental.</w:t>
            </w:r>
          </w:p>
        </w:tc>
      </w:tr>
      <w:tr w:rsidR="00B34E90" w:rsidRPr="001D2FF3" w14:paraId="7841DA07" w14:textId="77777777" w:rsidTr="004A08B6">
        <w:tc>
          <w:tcPr>
            <w:tcW w:w="329" w:type="pct"/>
            <w:vMerge/>
            <w:shd w:val="clear" w:color="auto" w:fill="EDD80D"/>
          </w:tcPr>
          <w:p w14:paraId="10A3C31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581313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84AB4BE"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6504D73B"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50</w:t>
            </w:r>
          </w:p>
        </w:tc>
        <w:tc>
          <w:tcPr>
            <w:tcW w:w="3553" w:type="pct"/>
          </w:tcPr>
          <w:p w14:paraId="05C1D62B"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demanda de cierto esfuerzo mental para coordinar ideas, aplicar el juicio, y atender varias actividades simultáneas.</w:t>
            </w:r>
          </w:p>
        </w:tc>
      </w:tr>
      <w:tr w:rsidR="00B34E90" w:rsidRPr="001D2FF3" w14:paraId="5630768F" w14:textId="77777777" w:rsidTr="004A08B6">
        <w:trPr>
          <w:trHeight w:val="674"/>
        </w:trPr>
        <w:tc>
          <w:tcPr>
            <w:tcW w:w="329" w:type="pct"/>
            <w:vMerge/>
            <w:shd w:val="clear" w:color="auto" w:fill="EDD80D"/>
          </w:tcPr>
          <w:p w14:paraId="1156376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339843C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736E2A6C"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p w14:paraId="645E6359"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p>
        </w:tc>
        <w:tc>
          <w:tcPr>
            <w:tcW w:w="404" w:type="pct"/>
          </w:tcPr>
          <w:p w14:paraId="14163FC0"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75</w:t>
            </w:r>
          </w:p>
        </w:tc>
        <w:tc>
          <w:tcPr>
            <w:tcW w:w="3553" w:type="pct"/>
          </w:tcPr>
          <w:p w14:paraId="34986A3D"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color w:val="000000"/>
                <w:sz w:val="16"/>
                <w:szCs w:val="16"/>
              </w:rPr>
              <w:t>El trabajo exige frecuente esfuerzo mental para coordinar ideas, analizar información, aplicar el juicio y el criterio para atender varias actividades en forma simultánea y resolver problemas.</w:t>
            </w:r>
          </w:p>
        </w:tc>
      </w:tr>
      <w:tr w:rsidR="00B34E90" w:rsidRPr="001D2FF3" w14:paraId="6A58F4C8" w14:textId="77777777" w:rsidTr="004A08B6">
        <w:trPr>
          <w:trHeight w:val="541"/>
        </w:trPr>
        <w:tc>
          <w:tcPr>
            <w:tcW w:w="329" w:type="pct"/>
            <w:vMerge/>
            <w:shd w:val="clear" w:color="auto" w:fill="EDD80D"/>
          </w:tcPr>
          <w:p w14:paraId="1C4121F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09C0EEA7"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4990420D"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3E42CE34"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100</w:t>
            </w:r>
          </w:p>
        </w:tc>
        <w:tc>
          <w:tcPr>
            <w:tcW w:w="3553" w:type="pct"/>
          </w:tcPr>
          <w:p w14:paraId="23ED86CC" w14:textId="77777777" w:rsidR="00B34E90" w:rsidRPr="00510CF7" w:rsidRDefault="00B34E90" w:rsidP="004A08B6">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exige actividad continua de pensamiento para planificar, dirigir, organizar y ejecutar las actividades de la dependencia a su cargo; así como la concentración mental necesaria para atender la variedad de tareas.</w:t>
            </w:r>
          </w:p>
        </w:tc>
      </w:tr>
      <w:tr w:rsidR="00B34E90" w:rsidRPr="001D2FF3" w14:paraId="1DF304A5" w14:textId="77777777" w:rsidTr="004A08B6">
        <w:tc>
          <w:tcPr>
            <w:tcW w:w="329" w:type="pct"/>
            <w:vMerge/>
            <w:shd w:val="clear" w:color="auto" w:fill="EDD80D"/>
          </w:tcPr>
          <w:p w14:paraId="71B3911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10D229E7"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699E30D9"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74C4DBEE"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125</w:t>
            </w:r>
          </w:p>
        </w:tc>
        <w:tc>
          <w:tcPr>
            <w:tcW w:w="3553" w:type="pct"/>
          </w:tcPr>
          <w:p w14:paraId="3F363744" w14:textId="77777777" w:rsidR="00B34E90" w:rsidRPr="00510CF7" w:rsidRDefault="00B34E90" w:rsidP="004A08B6">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 xml:space="preserve">El trabajo exige un alto esfuerzo mental para atender y resolver asuntos de diversa naturaleza, así como decidir sobre las acciones más convenientes, según los intereses institucionales.  Debe aplicar con frecuencia, el juicio y el criterio para definir y establecer métodos y procedimientos de trabajo.  </w:t>
            </w:r>
          </w:p>
        </w:tc>
      </w:tr>
      <w:tr w:rsidR="00B34E90" w:rsidRPr="001D2FF3" w14:paraId="6D4D80F7" w14:textId="77777777" w:rsidTr="004A08B6">
        <w:trPr>
          <w:trHeight w:val="311"/>
        </w:trPr>
        <w:tc>
          <w:tcPr>
            <w:tcW w:w="329" w:type="pct"/>
            <w:vMerge/>
            <w:shd w:val="clear" w:color="auto" w:fill="EDD80D"/>
          </w:tcPr>
          <w:p w14:paraId="0F05F8B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80" w:type="pct"/>
            <w:vMerge/>
          </w:tcPr>
          <w:p w14:paraId="73238F5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35" w:type="pct"/>
          </w:tcPr>
          <w:p w14:paraId="363E2CE2"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VI</w:t>
            </w:r>
          </w:p>
        </w:tc>
        <w:tc>
          <w:tcPr>
            <w:tcW w:w="404" w:type="pct"/>
          </w:tcPr>
          <w:p w14:paraId="0A4CA9C1" w14:textId="77777777" w:rsidR="00B34E90" w:rsidRPr="00510CF7" w:rsidRDefault="00B34E90" w:rsidP="004A08B6">
            <w:pPr>
              <w:autoSpaceDE w:val="0"/>
              <w:autoSpaceDN w:val="0"/>
              <w:adjustRightInd w:val="0"/>
              <w:jc w:val="both"/>
              <w:rPr>
                <w:rFonts w:ascii="Segoe UI Light" w:hAnsi="Segoe UI Light" w:cs="Segoe UI Light"/>
                <w:b/>
                <w:bCs/>
                <w:color w:val="000000"/>
                <w:sz w:val="16"/>
                <w:szCs w:val="16"/>
              </w:rPr>
            </w:pPr>
            <w:r w:rsidRPr="00510CF7">
              <w:rPr>
                <w:rFonts w:ascii="Segoe UI Light" w:hAnsi="Segoe UI Light" w:cs="Segoe UI Light"/>
                <w:b/>
                <w:bCs/>
                <w:color w:val="000000"/>
                <w:sz w:val="16"/>
                <w:szCs w:val="16"/>
              </w:rPr>
              <w:t>150</w:t>
            </w:r>
          </w:p>
        </w:tc>
        <w:tc>
          <w:tcPr>
            <w:tcW w:w="3553" w:type="pct"/>
          </w:tcPr>
          <w:p w14:paraId="3A1907D0" w14:textId="77777777" w:rsidR="00B34E90" w:rsidRPr="00510CF7" w:rsidRDefault="00B34E90" w:rsidP="004A08B6">
            <w:pPr>
              <w:autoSpaceDE w:val="0"/>
              <w:autoSpaceDN w:val="0"/>
              <w:adjustRightInd w:val="0"/>
              <w:jc w:val="both"/>
              <w:rPr>
                <w:rFonts w:ascii="Segoe UI Light" w:hAnsi="Segoe UI Light" w:cs="Segoe UI Light"/>
                <w:color w:val="000000"/>
                <w:sz w:val="16"/>
                <w:szCs w:val="16"/>
              </w:rPr>
            </w:pPr>
            <w:r w:rsidRPr="00510CF7">
              <w:rPr>
                <w:rFonts w:ascii="Segoe UI Light" w:hAnsi="Segoe UI Light" w:cs="Segoe UI Light"/>
                <w:color w:val="000000"/>
                <w:sz w:val="16"/>
                <w:szCs w:val="16"/>
              </w:rPr>
              <w:t>El trabajo exige un gran esfuerzo mental; debido a la necesidad de tomar decisiones sobre asuntos sustantivos de relevancia institucional.</w:t>
            </w:r>
          </w:p>
        </w:tc>
      </w:tr>
      <w:bookmarkEnd w:id="104"/>
    </w:tbl>
    <w:p w14:paraId="51596BBB"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6E86C344"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p>
    <w:p w14:paraId="42FDFBD8"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CONDICIONES AMBIENTALES</w:t>
      </w:r>
      <w:r>
        <w:rPr>
          <w:rFonts w:ascii="Segoe UI Light" w:hAnsi="Segoe UI Light" w:cs="Segoe UI Light"/>
          <w:b/>
          <w:bCs/>
          <w:color w:val="009999"/>
          <w:sz w:val="16"/>
          <w:szCs w:val="16"/>
        </w:rPr>
        <w:t>.</w:t>
      </w:r>
      <w:r w:rsidRPr="00C81915">
        <w:t xml:space="preserve"> </w:t>
      </w:r>
      <w:r w:rsidRPr="00CA0A80">
        <w:rPr>
          <w:rFonts w:ascii="Segoe UI Light" w:eastAsia="Times New Roman" w:hAnsi="Segoe UI Light" w:cs="Segoe UI Light"/>
          <w:sz w:val="16"/>
          <w:szCs w:val="16"/>
          <w:lang w:eastAsia="es-ES"/>
        </w:rPr>
        <w:t>Los puestos pueden incluir grados progresivos de exposición a intensidades variantes de factores inevitables físicos y ambientales, que aumentan el riesgo de accidente, enfermedad o incomodidad física. Ejemplos de estas actividades incluyen: humos tóxicos o desagradables, temperaturas extremas, ruido elevado, vibraciones, suciedad, polvo, y exposición inevitable a sustancias peligrosas, equipos y/o situaciones de peligro para su salud que conlleva el ejercicio de las funciones.</w:t>
      </w:r>
    </w:p>
    <w:p w14:paraId="24B355ED" w14:textId="77777777" w:rsidR="00B34E90" w:rsidRPr="00C81915"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582"/>
        <w:gridCol w:w="560"/>
        <w:gridCol w:w="662"/>
        <w:gridCol w:w="702"/>
        <w:gridCol w:w="6184"/>
      </w:tblGrid>
      <w:tr w:rsidR="00B34E90" w:rsidRPr="001D2FF3" w14:paraId="1A852B21" w14:textId="77777777" w:rsidTr="004A08B6">
        <w:tc>
          <w:tcPr>
            <w:tcW w:w="335" w:type="pct"/>
            <w:vMerge w:val="restart"/>
            <w:shd w:val="clear" w:color="auto" w:fill="EDD80D"/>
            <w:textDirection w:val="btLr"/>
          </w:tcPr>
          <w:p w14:paraId="0EF43161"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22" w:type="pct"/>
            <w:vMerge w:val="restart"/>
            <w:textDirection w:val="btLr"/>
          </w:tcPr>
          <w:p w14:paraId="49170644"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Condiciones ambientales</w:t>
            </w:r>
          </w:p>
        </w:tc>
        <w:tc>
          <w:tcPr>
            <w:tcW w:w="381" w:type="pct"/>
          </w:tcPr>
          <w:p w14:paraId="1358491B"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3CF94196"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8" w:type="pct"/>
            <w:shd w:val="clear" w:color="auto" w:fill="FFFFFF" w:themeFill="background1"/>
          </w:tcPr>
          <w:p w14:paraId="4155FAD9"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0B2609">
              <w:rPr>
                <w:rFonts w:ascii="Segoe UI Light" w:hAnsi="Segoe UI Light" w:cs="Segoe UI Light"/>
                <w:b/>
                <w:bCs/>
                <w:color w:val="000000"/>
                <w:sz w:val="16"/>
                <w:szCs w:val="16"/>
              </w:rPr>
              <w:t>Descripción del grado</w:t>
            </w:r>
          </w:p>
        </w:tc>
      </w:tr>
      <w:tr w:rsidR="00B34E90" w:rsidRPr="001D2FF3" w14:paraId="7E2DFA1E" w14:textId="77777777" w:rsidTr="004A08B6">
        <w:tc>
          <w:tcPr>
            <w:tcW w:w="335" w:type="pct"/>
            <w:vMerge/>
            <w:shd w:val="clear" w:color="auto" w:fill="EDD80D"/>
          </w:tcPr>
          <w:p w14:paraId="01D451B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4950240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22825FF6"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7EA814D0" w14:textId="77777777" w:rsidR="00B34E90" w:rsidRPr="005A2D8A" w:rsidRDefault="00B34E90" w:rsidP="004A08B6">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15</w:t>
            </w:r>
          </w:p>
        </w:tc>
        <w:tc>
          <w:tcPr>
            <w:tcW w:w="3558" w:type="pct"/>
          </w:tcPr>
          <w:p w14:paraId="11337576"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Trabaja en condiciones ambientales controladas dentro de una oficina o despacho judicial.</w:t>
            </w:r>
            <w:r w:rsidRPr="001D2FF3">
              <w:rPr>
                <w:rFonts w:ascii="Calibri" w:hAnsi="Calibri" w:cs="Times New Roman"/>
              </w:rPr>
              <w:t xml:space="preserve"> </w:t>
            </w:r>
          </w:p>
        </w:tc>
      </w:tr>
      <w:tr w:rsidR="00B34E90" w:rsidRPr="001D2FF3" w14:paraId="39A39988" w14:textId="77777777" w:rsidTr="004A08B6">
        <w:tc>
          <w:tcPr>
            <w:tcW w:w="335" w:type="pct"/>
            <w:vMerge/>
            <w:shd w:val="clear" w:color="auto" w:fill="EDD80D"/>
          </w:tcPr>
          <w:p w14:paraId="44E1515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12F9C3E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12DC69B4"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2CCFE580" w14:textId="77777777" w:rsidR="00B34E90" w:rsidRPr="005A2D8A" w:rsidRDefault="00B34E90" w:rsidP="004A08B6">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30</w:t>
            </w:r>
          </w:p>
        </w:tc>
        <w:tc>
          <w:tcPr>
            <w:tcW w:w="3558" w:type="pct"/>
          </w:tcPr>
          <w:p w14:paraId="3EA42170" w14:textId="77777777" w:rsidR="00B34E90" w:rsidRPr="001D2FF3" w:rsidRDefault="00B34E90" w:rsidP="004A08B6">
            <w:pPr>
              <w:autoSpaceDE w:val="0"/>
              <w:autoSpaceDN w:val="0"/>
              <w:adjustRightInd w:val="0"/>
              <w:jc w:val="both"/>
              <w:rPr>
                <w:rFonts w:ascii="Calibri" w:hAnsi="Calibri" w:cs="Times New Roman"/>
              </w:rPr>
            </w:pPr>
            <w:r w:rsidRPr="001D2FF3">
              <w:rPr>
                <w:rFonts w:ascii="Segoe UI Light" w:hAnsi="Segoe UI Light" w:cs="Segoe UI Light"/>
                <w:color w:val="000000"/>
                <w:sz w:val="16"/>
                <w:szCs w:val="16"/>
              </w:rPr>
              <w:t>Trabaja en un entorno con exposición a condiciones ambientales ligeramente desagradables o incómodas que presenta algún factor ambiental; por ejemplo, temperaturas variables (calor, frío, lluvia); ruidosos, aceitosos, corrosivos, húmedos; con polvo, poca ventilación, malos olores; gases y humo emanados por los vehículos, entre otros; con una probabilidad remota de riesgo de accidente o peligros para la salud.</w:t>
            </w:r>
            <w:r w:rsidRPr="001D2FF3">
              <w:rPr>
                <w:rFonts w:ascii="Calibri" w:hAnsi="Calibri" w:cs="Times New Roman"/>
              </w:rPr>
              <w:t xml:space="preserve"> </w:t>
            </w:r>
          </w:p>
        </w:tc>
      </w:tr>
      <w:tr w:rsidR="00B34E90" w:rsidRPr="001D2FF3" w14:paraId="3D124013" w14:textId="77777777" w:rsidTr="004A08B6">
        <w:tc>
          <w:tcPr>
            <w:tcW w:w="335" w:type="pct"/>
            <w:vMerge/>
            <w:shd w:val="clear" w:color="auto" w:fill="EDD80D"/>
          </w:tcPr>
          <w:p w14:paraId="5445DA0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16CB619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136CC105"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4E358F64" w14:textId="77777777" w:rsidR="00B34E90" w:rsidRPr="005A2D8A" w:rsidRDefault="00B34E90" w:rsidP="004A08B6">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45</w:t>
            </w:r>
          </w:p>
        </w:tc>
        <w:tc>
          <w:tcPr>
            <w:tcW w:w="3558" w:type="pct"/>
          </w:tcPr>
          <w:p w14:paraId="77CAE077"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Trabaja en un entorno con exposición considerable en las condiciones ambientales que incluye la presencia del factor desagradable como sustancias químicas (factor de riesgo químico); o factor molesto como los agentes portadores de virus o bacterias (factor de riesgo biológico); radiaciones ionizantes; con una probabilidad de peligros para la salud.</w:t>
            </w:r>
          </w:p>
        </w:tc>
      </w:tr>
      <w:tr w:rsidR="00B34E90" w:rsidRPr="001D2FF3" w14:paraId="55AE1DD2" w14:textId="77777777" w:rsidTr="004A08B6">
        <w:tc>
          <w:tcPr>
            <w:tcW w:w="335" w:type="pct"/>
            <w:vMerge/>
            <w:shd w:val="clear" w:color="auto" w:fill="EDD80D"/>
          </w:tcPr>
          <w:p w14:paraId="0030E2B6"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6E76105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425EE574"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4D956C61" w14:textId="77777777" w:rsidR="00B34E90" w:rsidRPr="005A2D8A" w:rsidRDefault="00B34E90" w:rsidP="004A08B6">
            <w:pPr>
              <w:autoSpaceDE w:val="0"/>
              <w:autoSpaceDN w:val="0"/>
              <w:adjustRightInd w:val="0"/>
              <w:jc w:val="both"/>
              <w:rPr>
                <w:rFonts w:ascii="Segoe UI Light" w:hAnsi="Segoe UI Light" w:cs="Segoe UI Light"/>
                <w:b/>
                <w:bCs/>
                <w:color w:val="000000"/>
                <w:sz w:val="16"/>
                <w:szCs w:val="16"/>
              </w:rPr>
            </w:pPr>
            <w:r w:rsidRPr="005A2D8A">
              <w:rPr>
                <w:rFonts w:ascii="Segoe UI Light" w:hAnsi="Segoe UI Light" w:cs="Segoe UI Light"/>
                <w:b/>
                <w:bCs/>
                <w:color w:val="000000"/>
                <w:sz w:val="16"/>
                <w:szCs w:val="16"/>
              </w:rPr>
              <w:t>60</w:t>
            </w:r>
          </w:p>
        </w:tc>
        <w:tc>
          <w:tcPr>
            <w:tcW w:w="3558" w:type="pct"/>
          </w:tcPr>
          <w:p w14:paraId="786BABE3"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color w:val="000000"/>
                <w:sz w:val="16"/>
                <w:szCs w:val="16"/>
              </w:rPr>
              <w:t xml:space="preserve">Trabaja en un entorno con exposición continua y permanente a condiciones desagradables o incómodas; por ejemplo, condiciones extremas de polvo, suciedad, </w:t>
            </w:r>
            <w:r w:rsidRPr="001D2FF3">
              <w:rPr>
                <w:rFonts w:ascii="Segoe UI Light" w:hAnsi="Segoe UI Light" w:cs="Segoe UI Light"/>
                <w:color w:val="000000"/>
                <w:sz w:val="16"/>
                <w:szCs w:val="16"/>
              </w:rPr>
              <w:lastRenderedPageBreak/>
              <w:t xml:space="preserve">humos, calor, frío, temperaturas extremas, exposición física de violencia y/o exposición habitual a peligros para la salud o a accidentes graves, que pueden dar lugar a discapacidad parcial / permanente, o lesiones graves. </w:t>
            </w:r>
          </w:p>
        </w:tc>
      </w:tr>
    </w:tbl>
    <w:p w14:paraId="13BAF2F5"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0607698A" w14:textId="77777777" w:rsidR="00B34E90" w:rsidRPr="00CA0A80" w:rsidRDefault="00B34E90" w:rsidP="00B34E90">
      <w:pPr>
        <w:autoSpaceDE w:val="0"/>
        <w:autoSpaceDN w:val="0"/>
        <w:adjustRightInd w:val="0"/>
        <w:spacing w:after="0" w:line="240" w:lineRule="auto"/>
        <w:jc w:val="both"/>
        <w:rPr>
          <w:rFonts w:ascii="Segoe UI Light" w:hAnsi="Segoe UI Light" w:cs="Segoe UI Light"/>
          <w:b/>
          <w:bCs/>
          <w:color w:val="009999"/>
          <w:sz w:val="16"/>
          <w:szCs w:val="16"/>
        </w:rPr>
      </w:pPr>
    </w:p>
    <w:p w14:paraId="65688003" w14:textId="77777777" w:rsidR="00B34E90" w:rsidRDefault="00B34E90" w:rsidP="00B34E90">
      <w:pPr>
        <w:adjustRightInd w:val="0"/>
        <w:spacing w:after="0" w:line="240" w:lineRule="auto"/>
        <w:jc w:val="both"/>
        <w:rPr>
          <w:rFonts w:ascii="Segoe UI Light" w:hAnsi="Segoe UI Light" w:cs="Segoe UI Light"/>
          <w:sz w:val="16"/>
          <w:szCs w:val="16"/>
        </w:rPr>
      </w:pPr>
      <w:r w:rsidRPr="00CA0A80">
        <w:rPr>
          <w:rFonts w:ascii="Segoe UI Light" w:hAnsi="Segoe UI Light" w:cs="Segoe UI Light"/>
          <w:b/>
          <w:bCs/>
          <w:color w:val="009999"/>
          <w:sz w:val="16"/>
          <w:szCs w:val="16"/>
        </w:rPr>
        <w:t>SUBFACTOR: JORNADA LABORAL Y DESPLAZAMIENTO.</w:t>
      </w:r>
      <w:r w:rsidRPr="00CA0A80">
        <w:rPr>
          <w:rFonts w:ascii="Segoe UI Light" w:hAnsi="Segoe UI Light" w:cs="Segoe UI Light"/>
          <w:sz w:val="16"/>
          <w:szCs w:val="16"/>
        </w:rPr>
        <w:t xml:space="preserve"> Revisar qué tipo de jornada laboral, horarios o roles de trabajo, tiene el puesto, así como, si debe extender su jornada laboral a fin de prestar los servicios cuando sean necesarios; y si debe desplazarse a diversos lugares del país o fuera en los casos que corresponda.</w:t>
      </w:r>
    </w:p>
    <w:p w14:paraId="7503EBB9" w14:textId="77777777" w:rsidR="00B34E90" w:rsidRPr="00CA0A80" w:rsidRDefault="00B34E90" w:rsidP="00B34E90">
      <w:pPr>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584"/>
        <w:gridCol w:w="591"/>
        <w:gridCol w:w="765"/>
        <w:gridCol w:w="702"/>
        <w:gridCol w:w="6048"/>
      </w:tblGrid>
      <w:tr w:rsidR="00B34E90" w:rsidRPr="001D2FF3" w14:paraId="704DA235" w14:textId="77777777" w:rsidTr="004A08B6">
        <w:tc>
          <w:tcPr>
            <w:tcW w:w="336" w:type="pct"/>
            <w:vMerge w:val="restart"/>
            <w:shd w:val="clear" w:color="auto" w:fill="EDD80D"/>
            <w:textDirection w:val="btLr"/>
          </w:tcPr>
          <w:p w14:paraId="327702FB"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40" w:type="pct"/>
            <w:vMerge w:val="restart"/>
            <w:textDirection w:val="btLr"/>
          </w:tcPr>
          <w:p w14:paraId="1ABA2AE2"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Jornada laboral y Desplazamiento</w:t>
            </w:r>
          </w:p>
        </w:tc>
        <w:tc>
          <w:tcPr>
            <w:tcW w:w="440" w:type="pct"/>
          </w:tcPr>
          <w:p w14:paraId="730BCF74"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27228D8D"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80" w:type="pct"/>
          </w:tcPr>
          <w:p w14:paraId="739D302A"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4C70F01A" w14:textId="77777777" w:rsidTr="004A08B6">
        <w:tc>
          <w:tcPr>
            <w:tcW w:w="336" w:type="pct"/>
            <w:vMerge/>
            <w:shd w:val="clear" w:color="auto" w:fill="EDD80D"/>
          </w:tcPr>
          <w:p w14:paraId="6D54BB45"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40" w:type="pct"/>
            <w:vMerge/>
          </w:tcPr>
          <w:p w14:paraId="66A1352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40" w:type="pct"/>
          </w:tcPr>
          <w:p w14:paraId="5182344C"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0B1D3ADA" w14:textId="77777777" w:rsidR="00B34E90" w:rsidRPr="007F1B8A" w:rsidRDefault="00B34E90" w:rsidP="004A08B6">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12</w:t>
            </w:r>
          </w:p>
        </w:tc>
        <w:tc>
          <w:tcPr>
            <w:tcW w:w="3480" w:type="pct"/>
          </w:tcPr>
          <w:p w14:paraId="7B677E9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El trabajo no demanda extender su jornada laboral ni el desplazamiento fuera de la oficina o despacho judicial. Además, le puede corresponder trasladarse a distintos lugares del país y prestar los servicios cuando sean requeridos.</w:t>
            </w:r>
          </w:p>
        </w:tc>
      </w:tr>
      <w:tr w:rsidR="00B34E90" w:rsidRPr="001D2FF3" w14:paraId="50952349" w14:textId="77777777" w:rsidTr="004A08B6">
        <w:tc>
          <w:tcPr>
            <w:tcW w:w="336" w:type="pct"/>
            <w:vMerge/>
            <w:shd w:val="clear" w:color="auto" w:fill="EDD80D"/>
          </w:tcPr>
          <w:p w14:paraId="23B7EF96"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40" w:type="pct"/>
            <w:vMerge/>
          </w:tcPr>
          <w:p w14:paraId="626F14A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40" w:type="pct"/>
          </w:tcPr>
          <w:p w14:paraId="5A78F9C0"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6E1230D6" w14:textId="77777777" w:rsidR="00B34E90" w:rsidRPr="007F1B8A" w:rsidRDefault="00B34E90" w:rsidP="004A08B6">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24</w:t>
            </w:r>
          </w:p>
        </w:tc>
        <w:tc>
          <w:tcPr>
            <w:tcW w:w="3480" w:type="pct"/>
          </w:tcPr>
          <w:p w14:paraId="4AE865C5"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le puede corresponder extender su jornada laboral en caso de que se requiera, trabajar bajo presión, estar sujeto al cumplimiento de plazos establecidos en los asuntos asignados. Además, le puede corresponder trasladarse a distintos lugares del país y prestar los servicios cuando sean requeridos.</w:t>
            </w:r>
          </w:p>
        </w:tc>
      </w:tr>
      <w:tr w:rsidR="00B34E90" w:rsidRPr="001D2FF3" w14:paraId="362B6067" w14:textId="77777777" w:rsidTr="004A08B6">
        <w:tc>
          <w:tcPr>
            <w:tcW w:w="336" w:type="pct"/>
            <w:vMerge/>
            <w:shd w:val="clear" w:color="auto" w:fill="EDD80D"/>
          </w:tcPr>
          <w:p w14:paraId="047796D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40" w:type="pct"/>
            <w:vMerge/>
          </w:tcPr>
          <w:p w14:paraId="7AE372F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40" w:type="pct"/>
          </w:tcPr>
          <w:p w14:paraId="02BEC0BC"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6AF48C97" w14:textId="77777777" w:rsidR="00B34E90" w:rsidRPr="007F1B8A" w:rsidRDefault="00B34E90" w:rsidP="004A08B6">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36</w:t>
            </w:r>
          </w:p>
        </w:tc>
        <w:tc>
          <w:tcPr>
            <w:tcW w:w="3480" w:type="pct"/>
          </w:tcPr>
          <w:p w14:paraId="42C261B6"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impone laborar sin límite de jornada, y trasladarse a distintos lugares del país o fuera de él en los casos que corresponda, adaptándose a circunstancias cambiantes en forma permanente</w:t>
            </w:r>
            <w:r>
              <w:rPr>
                <w:rFonts w:ascii="Segoe UI Light" w:hAnsi="Segoe UI Light" w:cs="Segoe UI Light"/>
                <w:color w:val="000000"/>
                <w:sz w:val="16"/>
                <w:szCs w:val="16"/>
              </w:rPr>
              <w:t xml:space="preserve"> y </w:t>
            </w:r>
            <w:r w:rsidRPr="001D2FF3">
              <w:rPr>
                <w:rFonts w:ascii="Segoe UI Light" w:hAnsi="Segoe UI Light" w:cs="Segoe UI Light"/>
                <w:color w:val="000000"/>
                <w:sz w:val="16"/>
                <w:szCs w:val="16"/>
              </w:rPr>
              <w:t>prestar los servicios cuando sean requeridos.</w:t>
            </w:r>
          </w:p>
        </w:tc>
      </w:tr>
      <w:tr w:rsidR="00B34E90" w:rsidRPr="001D2FF3" w14:paraId="569C9325" w14:textId="77777777" w:rsidTr="004A08B6">
        <w:tc>
          <w:tcPr>
            <w:tcW w:w="336" w:type="pct"/>
            <w:vMerge/>
            <w:shd w:val="clear" w:color="auto" w:fill="EDD80D"/>
          </w:tcPr>
          <w:p w14:paraId="391E2EBA"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40" w:type="pct"/>
            <w:vMerge/>
          </w:tcPr>
          <w:p w14:paraId="55F37135"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40" w:type="pct"/>
          </w:tcPr>
          <w:p w14:paraId="774ADDB6"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0E2878B2" w14:textId="77777777" w:rsidR="00B34E90" w:rsidRPr="007F1B8A" w:rsidRDefault="00B34E90" w:rsidP="004A08B6">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48</w:t>
            </w:r>
          </w:p>
        </w:tc>
        <w:tc>
          <w:tcPr>
            <w:tcW w:w="3480" w:type="pct"/>
          </w:tcPr>
          <w:p w14:paraId="41AAF59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El trabajo demanda trasladarse a oficinas o despachos judiciales; o bien a diversos lugares del país; lo que implica, en algunos casos, la extensión de su jornada laboral. Según la naturaleza del puesto le corresponde trabajar en turnos de acuerdo con los roles definidos o en jornadas labores diurnas, mixtas o nocturnas en forma alterna</w:t>
            </w:r>
            <w:r>
              <w:rPr>
                <w:rFonts w:ascii="Segoe UI Light" w:hAnsi="Segoe UI Light" w:cs="Segoe UI Light"/>
                <w:color w:val="000000"/>
                <w:sz w:val="16"/>
                <w:szCs w:val="16"/>
              </w:rPr>
              <w:t xml:space="preserve">; </w:t>
            </w:r>
            <w:r w:rsidRPr="001D2FF3">
              <w:rPr>
                <w:rFonts w:ascii="Segoe UI Light" w:hAnsi="Segoe UI Light" w:cs="Segoe UI Light"/>
                <w:color w:val="000000"/>
                <w:sz w:val="16"/>
                <w:szCs w:val="16"/>
              </w:rPr>
              <w:t>y prestar los servicios cuando sean requeridos.</w:t>
            </w:r>
          </w:p>
        </w:tc>
      </w:tr>
      <w:tr w:rsidR="00B34E90" w:rsidRPr="00854132" w14:paraId="4BBB16DD" w14:textId="77777777" w:rsidTr="004A08B6">
        <w:tc>
          <w:tcPr>
            <w:tcW w:w="336" w:type="pct"/>
            <w:vMerge/>
            <w:shd w:val="clear" w:color="auto" w:fill="EDD80D"/>
          </w:tcPr>
          <w:p w14:paraId="4FC5E4D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40" w:type="pct"/>
            <w:vMerge/>
          </w:tcPr>
          <w:p w14:paraId="75E98D6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40" w:type="pct"/>
          </w:tcPr>
          <w:p w14:paraId="1BE2C58C"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65C13B96" w14:textId="77777777" w:rsidR="00B34E90" w:rsidRPr="007F1B8A" w:rsidRDefault="00B34E90" w:rsidP="004A08B6">
            <w:pPr>
              <w:autoSpaceDE w:val="0"/>
              <w:autoSpaceDN w:val="0"/>
              <w:adjustRightInd w:val="0"/>
              <w:jc w:val="both"/>
              <w:rPr>
                <w:rFonts w:ascii="Segoe UI Light" w:hAnsi="Segoe UI Light" w:cs="Segoe UI Light"/>
                <w:b/>
                <w:bCs/>
                <w:color w:val="000000"/>
                <w:sz w:val="16"/>
                <w:szCs w:val="16"/>
              </w:rPr>
            </w:pPr>
            <w:r w:rsidRPr="007F1B8A">
              <w:rPr>
                <w:rFonts w:ascii="Segoe UI Light" w:hAnsi="Segoe UI Light" w:cs="Segoe UI Light"/>
                <w:b/>
                <w:bCs/>
                <w:color w:val="000000"/>
                <w:sz w:val="16"/>
                <w:szCs w:val="16"/>
              </w:rPr>
              <w:t>60</w:t>
            </w:r>
          </w:p>
        </w:tc>
        <w:tc>
          <w:tcPr>
            <w:tcW w:w="3480" w:type="pct"/>
          </w:tcPr>
          <w:p w14:paraId="4117DE61" w14:textId="77777777" w:rsidR="00B34E90" w:rsidRPr="00854132"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 actividad le demanda laborar en turnos rotativos, laborar en jornadas diurnas, mixtas o nocturnas en turnos alternos y prestar los servicios cuando sean requeridos, lo que implica, en algunos casos, la extensión de su jornada laboral. Le corresponde trasladarse a diversos lugares del país.</w:t>
            </w:r>
          </w:p>
        </w:tc>
      </w:tr>
    </w:tbl>
    <w:p w14:paraId="6368FE24" w14:textId="77777777" w:rsidR="00B34E90" w:rsidRDefault="00B34E90" w:rsidP="00B34E90">
      <w:pPr>
        <w:autoSpaceDE w:val="0"/>
        <w:autoSpaceDN w:val="0"/>
        <w:adjustRightInd w:val="0"/>
        <w:spacing w:after="0" w:line="240" w:lineRule="auto"/>
        <w:rPr>
          <w:rFonts w:ascii="Segoe UI Light" w:eastAsia="Times New Roman" w:hAnsi="Segoe UI Light" w:cs="Segoe UI Light"/>
          <w:b/>
          <w:bCs/>
          <w:color w:val="2BB010"/>
          <w:sz w:val="24"/>
          <w:szCs w:val="24"/>
        </w:rPr>
      </w:pPr>
    </w:p>
    <w:p w14:paraId="3A41AE4D"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ESFUERZO FÍSICO.</w:t>
      </w:r>
      <w:r w:rsidRPr="00C81915">
        <w:rPr>
          <w:sz w:val="16"/>
          <w:szCs w:val="16"/>
        </w:rPr>
        <w:t xml:space="preserve"> </w:t>
      </w:r>
      <w:r w:rsidRPr="00CA0A80">
        <w:rPr>
          <w:rFonts w:ascii="Segoe UI Light" w:eastAsia="Times New Roman" w:hAnsi="Segoe UI Light" w:cs="Segoe UI Light"/>
          <w:sz w:val="16"/>
          <w:szCs w:val="16"/>
          <w:lang w:eastAsia="es-ES"/>
        </w:rPr>
        <w:t>Se contempla si las actividades del puesto demandan actividad física, que varían en intensidad, duración o frecuencia; o cualquier combinación de estos factores, que producen estrés o fatiga físicos. Ejemplos de estas actividades incluyen: levantar, cargar, descargar equipo, objetos, materiales, psicotrópicos, manipular cadáveres, tirar, empujar, escalar, caminar, cargar, estar sentado, permanecer y/o trabajar en posiciones incómodas, u otras circunstancias inusuales.</w:t>
      </w:r>
    </w:p>
    <w:p w14:paraId="04C88FED" w14:textId="77777777" w:rsidR="00B34E90" w:rsidRPr="00E15B33" w:rsidRDefault="00B34E90" w:rsidP="00B34E90">
      <w:pPr>
        <w:autoSpaceDE w:val="0"/>
        <w:autoSpaceDN w:val="0"/>
        <w:adjustRightInd w:val="0"/>
        <w:spacing w:after="0" w:line="240" w:lineRule="auto"/>
        <w:jc w:val="both"/>
        <w:rPr>
          <w:rFonts w:ascii="Segoe UI Light" w:hAnsi="Segoe UI Light" w:cs="Segoe UI Light"/>
          <w:sz w:val="16"/>
          <w:szCs w:val="16"/>
        </w:rPr>
      </w:pPr>
    </w:p>
    <w:tbl>
      <w:tblPr>
        <w:tblStyle w:val="Tablaconcuadrcula"/>
        <w:tblW w:w="4921" w:type="pct"/>
        <w:tblLook w:val="04A0" w:firstRow="1" w:lastRow="0" w:firstColumn="1" w:lastColumn="0" w:noHBand="0" w:noVBand="1"/>
      </w:tblPr>
      <w:tblGrid>
        <w:gridCol w:w="586"/>
        <w:gridCol w:w="560"/>
        <w:gridCol w:w="662"/>
        <w:gridCol w:w="702"/>
        <w:gridCol w:w="6180"/>
      </w:tblGrid>
      <w:tr w:rsidR="00B34E90" w:rsidRPr="001D2FF3" w14:paraId="52C2D91D" w14:textId="77777777" w:rsidTr="004A08B6">
        <w:tc>
          <w:tcPr>
            <w:tcW w:w="337" w:type="pct"/>
            <w:vMerge w:val="restart"/>
            <w:shd w:val="clear" w:color="auto" w:fill="EDD80D"/>
            <w:textDirection w:val="btLr"/>
          </w:tcPr>
          <w:p w14:paraId="1D46234F"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322" w:type="pct"/>
            <w:vMerge w:val="restart"/>
            <w:textDirection w:val="btLr"/>
          </w:tcPr>
          <w:p w14:paraId="26C5479F"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8"/>
                <w:szCs w:val="18"/>
              </w:rPr>
            </w:pPr>
            <w:r w:rsidRPr="001D2FF3">
              <w:rPr>
                <w:rFonts w:ascii="Segoe UI Light" w:hAnsi="Segoe UI Light" w:cs="Segoe UI Light"/>
                <w:b/>
                <w:bCs/>
                <w:color w:val="000000"/>
                <w:sz w:val="18"/>
                <w:szCs w:val="18"/>
              </w:rPr>
              <w:t>Esfuerzo físico</w:t>
            </w:r>
          </w:p>
        </w:tc>
        <w:tc>
          <w:tcPr>
            <w:tcW w:w="381" w:type="pct"/>
          </w:tcPr>
          <w:p w14:paraId="795961E5"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750D84CD"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557" w:type="pct"/>
          </w:tcPr>
          <w:p w14:paraId="22AC9AFE"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4F87F0C5" w14:textId="77777777" w:rsidTr="004A08B6">
        <w:tc>
          <w:tcPr>
            <w:tcW w:w="337" w:type="pct"/>
            <w:vMerge/>
            <w:shd w:val="clear" w:color="auto" w:fill="EDD80D"/>
          </w:tcPr>
          <w:p w14:paraId="18101B6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3CF73D0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73ECA80E"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shd w:val="clear" w:color="auto" w:fill="FFFFFF" w:themeFill="background1"/>
          </w:tcPr>
          <w:p w14:paraId="58F8069D" w14:textId="77777777" w:rsidR="00B34E90" w:rsidRPr="007C33D4" w:rsidRDefault="00B34E90" w:rsidP="004A08B6">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10</w:t>
            </w:r>
          </w:p>
        </w:tc>
        <w:tc>
          <w:tcPr>
            <w:tcW w:w="3557" w:type="pct"/>
          </w:tcPr>
          <w:p w14:paraId="3E2293A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demanda mantener una misma posición la mayor parte de la jornada laboral.</w:t>
            </w:r>
          </w:p>
        </w:tc>
      </w:tr>
      <w:tr w:rsidR="00B34E90" w:rsidRPr="001D2FF3" w14:paraId="30C840DC" w14:textId="77777777" w:rsidTr="004A08B6">
        <w:tc>
          <w:tcPr>
            <w:tcW w:w="337" w:type="pct"/>
            <w:vMerge/>
            <w:shd w:val="clear" w:color="auto" w:fill="EDD80D"/>
          </w:tcPr>
          <w:p w14:paraId="2D2C93C1"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222D12F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363CEB31"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shd w:val="clear" w:color="auto" w:fill="FFFFFF" w:themeFill="background1"/>
          </w:tcPr>
          <w:p w14:paraId="5A177464" w14:textId="77777777" w:rsidR="00B34E90" w:rsidRPr="007C33D4" w:rsidRDefault="00B34E90" w:rsidP="004A08B6">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20</w:t>
            </w:r>
          </w:p>
        </w:tc>
        <w:tc>
          <w:tcPr>
            <w:tcW w:w="3557" w:type="pct"/>
          </w:tcPr>
          <w:p w14:paraId="50D90601"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 actividad demanda esfuerzo físico y mantener una misma posición la mayor parte de la jornada; o adoptar diferentes posturas; como caminar, mantenerse de pie o sentado; realizar recorridos en espacios físicos; levantar, cargar y descargar diversos artículos, objetos y herramientas; entre otros.</w:t>
            </w:r>
          </w:p>
        </w:tc>
      </w:tr>
      <w:tr w:rsidR="00B34E90" w:rsidRPr="001D2FF3" w14:paraId="3D1CB1C9" w14:textId="77777777" w:rsidTr="004A08B6">
        <w:tc>
          <w:tcPr>
            <w:tcW w:w="337" w:type="pct"/>
            <w:vMerge/>
            <w:shd w:val="clear" w:color="auto" w:fill="EDD80D"/>
          </w:tcPr>
          <w:p w14:paraId="0D6D125D"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22" w:type="pct"/>
            <w:vMerge/>
          </w:tcPr>
          <w:p w14:paraId="2C66367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1" w:type="pct"/>
          </w:tcPr>
          <w:p w14:paraId="6844C51A"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shd w:val="clear" w:color="auto" w:fill="FFFFFF" w:themeFill="background1"/>
          </w:tcPr>
          <w:p w14:paraId="314A6E08" w14:textId="77777777" w:rsidR="00B34E90" w:rsidRPr="007C33D4" w:rsidRDefault="00B34E90" w:rsidP="004A08B6">
            <w:pPr>
              <w:autoSpaceDE w:val="0"/>
              <w:autoSpaceDN w:val="0"/>
              <w:adjustRightInd w:val="0"/>
              <w:jc w:val="both"/>
              <w:rPr>
                <w:rFonts w:ascii="Segoe UI Light" w:hAnsi="Segoe UI Light" w:cs="Segoe UI Light"/>
                <w:b/>
                <w:bCs/>
                <w:color w:val="000000"/>
                <w:sz w:val="16"/>
                <w:szCs w:val="16"/>
              </w:rPr>
            </w:pPr>
            <w:r w:rsidRPr="007C33D4">
              <w:rPr>
                <w:rFonts w:ascii="Segoe UI Light" w:hAnsi="Segoe UI Light" w:cs="Segoe UI Light"/>
                <w:b/>
                <w:bCs/>
                <w:color w:val="000000"/>
                <w:sz w:val="16"/>
                <w:szCs w:val="16"/>
              </w:rPr>
              <w:t>30</w:t>
            </w:r>
          </w:p>
        </w:tc>
        <w:tc>
          <w:tcPr>
            <w:tcW w:w="3557" w:type="pct"/>
          </w:tcPr>
          <w:p w14:paraId="0F6BFEDA"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Las actividades requieren períodos prolongados y frecuentes de esfuerzo físico pesado; por ejemplo, mantenerse sentado en un único lugar, permanecer de pie, caminar, trabajar en posiciones físicas incómodas o forzadas, o permanecer en espacios confinados, restringidos; levantar y transportar con regularidad equipo y herramientas pesadas.</w:t>
            </w:r>
          </w:p>
        </w:tc>
      </w:tr>
    </w:tbl>
    <w:p w14:paraId="10DD3587" w14:textId="77777777" w:rsidR="00B34E90" w:rsidRDefault="00B34E90" w:rsidP="00B34E90">
      <w:pPr>
        <w:autoSpaceDE w:val="0"/>
        <w:autoSpaceDN w:val="0"/>
        <w:adjustRightInd w:val="0"/>
        <w:spacing w:after="0" w:line="240" w:lineRule="auto"/>
        <w:jc w:val="both"/>
        <w:rPr>
          <w:rFonts w:ascii="Segoe UI Light" w:eastAsiaTheme="majorEastAsia" w:hAnsi="Segoe UI Light" w:cs="Segoe UI Light"/>
          <w:b/>
          <w:bCs/>
          <w:color w:val="92D050"/>
          <w:sz w:val="16"/>
          <w:szCs w:val="16"/>
          <w:lang w:val="es-ES"/>
        </w:rPr>
      </w:pPr>
    </w:p>
    <w:p w14:paraId="115B36CA"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r w:rsidRPr="00F626FA">
        <w:rPr>
          <w:rFonts w:ascii="Segoe UI Light" w:eastAsiaTheme="majorEastAsia" w:hAnsi="Segoe UI Light" w:cs="Segoe UI Light"/>
          <w:b/>
          <w:bCs/>
          <w:color w:val="92D050"/>
          <w:sz w:val="16"/>
          <w:szCs w:val="16"/>
          <w:lang w:val="es-ES"/>
        </w:rPr>
        <w:t xml:space="preserve">FACTOR: </w:t>
      </w:r>
      <w:r w:rsidRPr="00292BC1">
        <w:rPr>
          <w:rFonts w:ascii="Segoe UI Light" w:eastAsiaTheme="majorEastAsia" w:hAnsi="Segoe UI Light" w:cs="Segoe UI Light"/>
          <w:b/>
          <w:bCs/>
          <w:color w:val="92D050"/>
          <w:sz w:val="16"/>
          <w:szCs w:val="16"/>
          <w:lang w:val="es-ES"/>
        </w:rPr>
        <w:t>FACTOR: REQUISITOS Y EXPERIENCIA</w:t>
      </w:r>
      <w:r>
        <w:rPr>
          <w:rFonts w:ascii="Segoe UI Light" w:eastAsiaTheme="majorEastAsia" w:hAnsi="Segoe UI Light" w:cs="Segoe UI Light"/>
          <w:b/>
          <w:bCs/>
          <w:color w:val="92D050"/>
          <w:sz w:val="16"/>
          <w:szCs w:val="16"/>
          <w:lang w:val="es-ES"/>
        </w:rPr>
        <w:t xml:space="preserve">. </w:t>
      </w:r>
      <w:r w:rsidRPr="00CA0A80">
        <w:rPr>
          <w:rFonts w:ascii="Segoe UI Light" w:hAnsi="Segoe UI Light" w:cs="Segoe UI Light"/>
          <w:color w:val="000000"/>
          <w:sz w:val="16"/>
          <w:szCs w:val="16"/>
        </w:rPr>
        <w:t>Determina el grado de estudios académicos requeridos, la experiencia; y las autorizaciones legales o técnicas; necesarias para el adecuado desempeño de las actividades incluidas en el puesto.</w:t>
      </w:r>
    </w:p>
    <w:p w14:paraId="7351A671"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1E6B2CB2" w14:textId="77777777" w:rsidR="00B34E90" w:rsidRDefault="00B34E90" w:rsidP="00B34E90">
      <w:pPr>
        <w:adjustRightInd w:val="0"/>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 xml:space="preserve">SUBFACTOR: REQUISITOS ACADÉMICOS. </w:t>
      </w:r>
      <w:r w:rsidRPr="00C24F15">
        <w:rPr>
          <w:rFonts w:ascii="Segoe UI Light" w:eastAsia="Times New Roman" w:hAnsi="Segoe UI Light" w:cs="Segoe UI Light"/>
          <w:sz w:val="16"/>
          <w:szCs w:val="16"/>
          <w:lang w:eastAsia="es-ES"/>
        </w:rPr>
        <w:t xml:space="preserve">Nivel de estudios académicos requeridos para poder desempeñar adecuadamente las actividades incluidas en el puesto. </w:t>
      </w:r>
    </w:p>
    <w:p w14:paraId="71FB1995" w14:textId="77777777" w:rsidR="00B34E90" w:rsidRDefault="00B34E90" w:rsidP="00B34E90">
      <w:pPr>
        <w:adjustRightInd w:val="0"/>
        <w:jc w:val="both"/>
        <w:rPr>
          <w:rFonts w:ascii="Segoe UI Light" w:eastAsia="Times New Roman" w:hAnsi="Segoe UI Light" w:cs="Segoe UI Light"/>
          <w:sz w:val="16"/>
          <w:szCs w:val="16"/>
          <w:lang w:eastAsia="es-ES"/>
        </w:rPr>
      </w:pPr>
    </w:p>
    <w:p w14:paraId="3B78B9D5" w14:textId="77777777" w:rsidR="00B34E90" w:rsidRDefault="00B34E90" w:rsidP="00B34E90">
      <w:pPr>
        <w:adjustRightInd w:val="0"/>
        <w:jc w:val="both"/>
        <w:rPr>
          <w:rFonts w:ascii="Segoe UI Light" w:eastAsia="Times New Roman" w:hAnsi="Segoe UI Light" w:cs="Segoe UI Light"/>
          <w:sz w:val="16"/>
          <w:szCs w:val="16"/>
          <w:lang w:eastAsia="es-ES"/>
        </w:rPr>
      </w:pPr>
    </w:p>
    <w:p w14:paraId="7AD5126A" w14:textId="77777777" w:rsidR="00B34E90" w:rsidRDefault="00B34E90" w:rsidP="00B34E90">
      <w:pPr>
        <w:adjustRightInd w:val="0"/>
        <w:jc w:val="both"/>
        <w:rPr>
          <w:rFonts w:ascii="Segoe UI Light" w:eastAsia="Times New Roman" w:hAnsi="Segoe UI Light" w:cs="Segoe UI Light"/>
          <w:sz w:val="16"/>
          <w:szCs w:val="16"/>
          <w:lang w:eastAsia="es-ES"/>
        </w:rPr>
      </w:pPr>
    </w:p>
    <w:p w14:paraId="6C0F308E" w14:textId="77777777" w:rsidR="00B34E90" w:rsidRDefault="00B34E90" w:rsidP="00B34E90">
      <w:pPr>
        <w:adjustRightInd w:val="0"/>
        <w:spacing w:after="0" w:line="240" w:lineRule="auto"/>
        <w:jc w:val="both"/>
        <w:rPr>
          <w:rFonts w:ascii="Segoe UI Light" w:eastAsia="Times New Roman" w:hAnsi="Segoe UI Light" w:cs="Segoe UI Light"/>
          <w:sz w:val="16"/>
          <w:szCs w:val="16"/>
          <w:lang w:eastAsia="es-ES"/>
        </w:rPr>
      </w:pPr>
    </w:p>
    <w:p w14:paraId="109E7505" w14:textId="77777777" w:rsidR="00B34E90" w:rsidRPr="00C24F15"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455"/>
        <w:gridCol w:w="919"/>
        <w:gridCol w:w="635"/>
        <w:gridCol w:w="675"/>
        <w:gridCol w:w="6006"/>
      </w:tblGrid>
      <w:tr w:rsidR="00B34E90" w:rsidRPr="001D2FF3" w14:paraId="23C47B31" w14:textId="77777777" w:rsidTr="004A08B6">
        <w:tc>
          <w:tcPr>
            <w:tcW w:w="289" w:type="pct"/>
            <w:vMerge w:val="restart"/>
            <w:shd w:val="clear" w:color="auto" w:fill="F79646" w:themeFill="accent6"/>
            <w:textDirection w:val="btLr"/>
          </w:tcPr>
          <w:p w14:paraId="29FBF7D1"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lastRenderedPageBreak/>
              <w:t>SUBFACTOR</w:t>
            </w:r>
          </w:p>
        </w:tc>
        <w:tc>
          <w:tcPr>
            <w:tcW w:w="556" w:type="pct"/>
            <w:vMerge w:val="restart"/>
            <w:textDirection w:val="btLr"/>
          </w:tcPr>
          <w:p w14:paraId="425ECCD7" w14:textId="77777777" w:rsidR="00B34E90" w:rsidRPr="001D2FF3" w:rsidRDefault="00B34E90" w:rsidP="004A08B6">
            <w:pPr>
              <w:autoSpaceDE w:val="0"/>
              <w:autoSpaceDN w:val="0"/>
              <w:adjustRightInd w:val="0"/>
              <w:ind w:left="113" w:right="113"/>
              <w:jc w:val="center"/>
              <w:rPr>
                <w:rFonts w:ascii="Segoe UI Light" w:hAnsi="Segoe UI Light" w:cs="Segoe UI Light"/>
                <w:color w:val="000000"/>
                <w:sz w:val="18"/>
                <w:szCs w:val="18"/>
              </w:rPr>
            </w:pPr>
            <w:r w:rsidRPr="001D2FF3">
              <w:rPr>
                <w:rFonts w:ascii="Segoe UI Light" w:hAnsi="Segoe UI Light" w:cs="Segoe UI Light"/>
                <w:b/>
                <w:bCs/>
                <w:color w:val="000000"/>
                <w:sz w:val="18"/>
                <w:szCs w:val="18"/>
              </w:rPr>
              <w:t>Requisitos académicos</w:t>
            </w:r>
          </w:p>
        </w:tc>
        <w:tc>
          <w:tcPr>
            <w:tcW w:w="258" w:type="pct"/>
          </w:tcPr>
          <w:p w14:paraId="49E52B9F"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77C75298"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3" w:type="pct"/>
          </w:tcPr>
          <w:p w14:paraId="34B87746"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45C21148" w14:textId="77777777" w:rsidTr="004A08B6">
        <w:tc>
          <w:tcPr>
            <w:tcW w:w="289" w:type="pct"/>
            <w:vMerge/>
            <w:shd w:val="clear" w:color="auto" w:fill="F79646" w:themeFill="accent6"/>
          </w:tcPr>
          <w:p w14:paraId="43B6DA9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58EBEFB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6E58807E"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54465E61"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25</w:t>
            </w:r>
          </w:p>
        </w:tc>
        <w:tc>
          <w:tcPr>
            <w:tcW w:w="3493" w:type="pct"/>
          </w:tcPr>
          <w:p w14:paraId="2A9F8BC7" w14:textId="77777777" w:rsidR="00B34E90" w:rsidRPr="001D2FF3" w:rsidRDefault="00B34E90" w:rsidP="004A08B6">
            <w:pPr>
              <w:pStyle w:val="Default"/>
              <w:jc w:val="both"/>
              <w:rPr>
                <w:rFonts w:ascii="Segoe UI Light" w:hAnsi="Segoe UI Light" w:cs="Segoe UI Light"/>
                <w:sz w:val="16"/>
                <w:szCs w:val="16"/>
              </w:rPr>
            </w:pPr>
            <w:r w:rsidRPr="009E4A93">
              <w:rPr>
                <w:rFonts w:ascii="Segoe UI Light" w:hAnsi="Segoe UI Light" w:cs="Segoe UI Light"/>
                <w:sz w:val="16"/>
                <w:szCs w:val="16"/>
              </w:rPr>
              <w:t>Segundo Ciclo de Enseñanza General Básica (sexto grado primaria).</w:t>
            </w:r>
            <w:r>
              <w:rPr>
                <w:sz w:val="20"/>
                <w:szCs w:val="20"/>
              </w:rPr>
              <w:t xml:space="preserve"> </w:t>
            </w:r>
          </w:p>
        </w:tc>
      </w:tr>
      <w:tr w:rsidR="00B34E90" w:rsidRPr="001D2FF3" w14:paraId="6087E947" w14:textId="77777777" w:rsidTr="004A08B6">
        <w:tc>
          <w:tcPr>
            <w:tcW w:w="289" w:type="pct"/>
            <w:vMerge/>
            <w:shd w:val="clear" w:color="auto" w:fill="F79646" w:themeFill="accent6"/>
          </w:tcPr>
          <w:p w14:paraId="411DD5A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3099D04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17D88D50"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69B1F526"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50</w:t>
            </w:r>
          </w:p>
        </w:tc>
        <w:tc>
          <w:tcPr>
            <w:tcW w:w="3493" w:type="pct"/>
          </w:tcPr>
          <w:p w14:paraId="6B16B0C2" w14:textId="77777777" w:rsidR="00B34E90" w:rsidRPr="001D2FF3" w:rsidRDefault="00B34E90" w:rsidP="004A08B6">
            <w:pPr>
              <w:pStyle w:val="Default"/>
              <w:jc w:val="both"/>
              <w:rPr>
                <w:rFonts w:ascii="Segoe UI Light" w:hAnsi="Segoe UI Light" w:cs="Segoe UI Light"/>
                <w:sz w:val="16"/>
                <w:szCs w:val="16"/>
              </w:rPr>
            </w:pPr>
            <w:r w:rsidRPr="009E4A93">
              <w:rPr>
                <w:rFonts w:ascii="Segoe UI Light" w:hAnsi="Segoe UI Light" w:cs="Segoe UI Light"/>
                <w:sz w:val="16"/>
                <w:szCs w:val="16"/>
              </w:rPr>
              <w:t xml:space="preserve">Conclusión de Estudios de Educación Diversificada (Bachiller en secundaria). </w:t>
            </w:r>
          </w:p>
        </w:tc>
      </w:tr>
      <w:tr w:rsidR="00B34E90" w:rsidRPr="001D2FF3" w14:paraId="2B3436E1" w14:textId="77777777" w:rsidTr="004A08B6">
        <w:tc>
          <w:tcPr>
            <w:tcW w:w="289" w:type="pct"/>
            <w:vMerge/>
            <w:shd w:val="clear" w:color="auto" w:fill="F79646" w:themeFill="accent6"/>
          </w:tcPr>
          <w:p w14:paraId="590D2AB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692CE48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7A490442"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5E354EA9"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75</w:t>
            </w:r>
          </w:p>
        </w:tc>
        <w:tc>
          <w:tcPr>
            <w:tcW w:w="3493" w:type="pct"/>
          </w:tcPr>
          <w:p w14:paraId="3E179EC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Técnico Medio</w:t>
            </w:r>
          </w:p>
        </w:tc>
      </w:tr>
      <w:tr w:rsidR="00B34E90" w:rsidRPr="001D2FF3" w14:paraId="53EBC8C5" w14:textId="77777777" w:rsidTr="004A08B6">
        <w:tc>
          <w:tcPr>
            <w:tcW w:w="289" w:type="pct"/>
            <w:vMerge/>
            <w:shd w:val="clear" w:color="auto" w:fill="F79646" w:themeFill="accent6"/>
          </w:tcPr>
          <w:p w14:paraId="0D2A1AC0"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2350F66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74092E78"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1F48B120"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100</w:t>
            </w:r>
          </w:p>
        </w:tc>
        <w:tc>
          <w:tcPr>
            <w:tcW w:w="3493" w:type="pct"/>
          </w:tcPr>
          <w:p w14:paraId="42BFD21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373DE8">
              <w:rPr>
                <w:rFonts w:ascii="Segoe UI Light" w:hAnsi="Segoe UI Light" w:cs="Segoe UI Light"/>
                <w:color w:val="000000"/>
                <w:sz w:val="16"/>
                <w:szCs w:val="16"/>
              </w:rPr>
              <w:t>Estudios de una carrera universitaria</w:t>
            </w:r>
            <w:r>
              <w:rPr>
                <w:rFonts w:ascii="Segoe UI Light" w:hAnsi="Segoe UI Light" w:cs="Segoe UI Light"/>
                <w:color w:val="000000"/>
                <w:sz w:val="16"/>
                <w:szCs w:val="16"/>
              </w:rPr>
              <w:t xml:space="preserve"> (créditos universitarios)</w:t>
            </w:r>
          </w:p>
        </w:tc>
      </w:tr>
      <w:tr w:rsidR="00B34E90" w:rsidRPr="001D2FF3" w14:paraId="1DD4656E" w14:textId="77777777" w:rsidTr="004A08B6">
        <w:tc>
          <w:tcPr>
            <w:tcW w:w="289" w:type="pct"/>
            <w:vMerge/>
            <w:shd w:val="clear" w:color="auto" w:fill="F79646" w:themeFill="accent6"/>
          </w:tcPr>
          <w:p w14:paraId="1782168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74A79854"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5C8BB371"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w:t>
            </w:r>
          </w:p>
        </w:tc>
        <w:tc>
          <w:tcPr>
            <w:tcW w:w="404" w:type="pct"/>
          </w:tcPr>
          <w:p w14:paraId="766FE9AA"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125</w:t>
            </w:r>
          </w:p>
        </w:tc>
        <w:tc>
          <w:tcPr>
            <w:tcW w:w="3493" w:type="pct"/>
          </w:tcPr>
          <w:p w14:paraId="3E64030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Pr>
                <w:rFonts w:ascii="Segoe UI Light" w:hAnsi="Segoe UI Light" w:cs="Segoe UI Light"/>
                <w:color w:val="000000"/>
                <w:sz w:val="16"/>
                <w:szCs w:val="16"/>
              </w:rPr>
              <w:t xml:space="preserve">Grado </w:t>
            </w:r>
            <w:r w:rsidRPr="001D2FF3">
              <w:rPr>
                <w:rFonts w:ascii="Segoe UI Light" w:hAnsi="Segoe UI Light" w:cs="Segoe UI Light"/>
                <w:color w:val="000000"/>
                <w:sz w:val="16"/>
                <w:szCs w:val="16"/>
              </w:rPr>
              <w:t>universitario</w:t>
            </w:r>
            <w:r>
              <w:rPr>
                <w:rFonts w:ascii="Segoe UI Light" w:hAnsi="Segoe UI Light" w:cs="Segoe UI Light"/>
                <w:color w:val="000000"/>
                <w:sz w:val="16"/>
                <w:szCs w:val="16"/>
              </w:rPr>
              <w:t xml:space="preserve"> Bachiller </w:t>
            </w:r>
          </w:p>
        </w:tc>
      </w:tr>
      <w:tr w:rsidR="00B34E90" w:rsidRPr="001D2FF3" w14:paraId="5A537DC7" w14:textId="77777777" w:rsidTr="004A08B6">
        <w:trPr>
          <w:trHeight w:val="311"/>
        </w:trPr>
        <w:tc>
          <w:tcPr>
            <w:tcW w:w="289" w:type="pct"/>
            <w:vMerge/>
            <w:shd w:val="clear" w:color="auto" w:fill="F79646" w:themeFill="accent6"/>
          </w:tcPr>
          <w:p w14:paraId="7843F08B"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556" w:type="pct"/>
            <w:vMerge/>
          </w:tcPr>
          <w:p w14:paraId="616FFE8D"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258" w:type="pct"/>
          </w:tcPr>
          <w:p w14:paraId="20856362"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VI</w:t>
            </w:r>
          </w:p>
        </w:tc>
        <w:tc>
          <w:tcPr>
            <w:tcW w:w="404" w:type="pct"/>
          </w:tcPr>
          <w:p w14:paraId="38425941" w14:textId="77777777" w:rsidR="00B34E90" w:rsidRPr="00365CE2" w:rsidRDefault="00B34E90" w:rsidP="004A08B6">
            <w:pPr>
              <w:autoSpaceDE w:val="0"/>
              <w:autoSpaceDN w:val="0"/>
              <w:adjustRightInd w:val="0"/>
              <w:jc w:val="both"/>
              <w:rPr>
                <w:rFonts w:ascii="Segoe UI Light" w:hAnsi="Segoe UI Light" w:cs="Segoe UI Light"/>
                <w:b/>
                <w:bCs/>
                <w:color w:val="000000"/>
                <w:sz w:val="16"/>
                <w:szCs w:val="16"/>
              </w:rPr>
            </w:pPr>
            <w:r w:rsidRPr="00365CE2">
              <w:rPr>
                <w:rFonts w:ascii="Segoe UI Light" w:hAnsi="Segoe UI Light" w:cs="Segoe UI Light"/>
                <w:b/>
                <w:bCs/>
                <w:color w:val="000000"/>
                <w:sz w:val="16"/>
                <w:szCs w:val="16"/>
              </w:rPr>
              <w:t>150</w:t>
            </w:r>
          </w:p>
        </w:tc>
        <w:tc>
          <w:tcPr>
            <w:tcW w:w="3493" w:type="pct"/>
          </w:tcPr>
          <w:p w14:paraId="6466E45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 xml:space="preserve">Grado </w:t>
            </w:r>
            <w:r>
              <w:rPr>
                <w:rFonts w:ascii="Segoe UI Light" w:hAnsi="Segoe UI Light" w:cs="Segoe UI Light"/>
                <w:color w:val="000000"/>
                <w:sz w:val="16"/>
                <w:szCs w:val="16"/>
              </w:rPr>
              <w:t xml:space="preserve">universitario </w:t>
            </w:r>
            <w:r w:rsidRPr="001D2FF3">
              <w:rPr>
                <w:rFonts w:ascii="Segoe UI Light" w:hAnsi="Segoe UI Light" w:cs="Segoe UI Light"/>
                <w:color w:val="000000"/>
                <w:sz w:val="16"/>
                <w:szCs w:val="16"/>
              </w:rPr>
              <w:t>Licenciatura</w:t>
            </w:r>
          </w:p>
        </w:tc>
      </w:tr>
    </w:tbl>
    <w:p w14:paraId="500D2BC2" w14:textId="77777777" w:rsidR="00B34E90" w:rsidRPr="00292BC1"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p w14:paraId="2454A3F8"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SUBFACTOR: RESTRICCCIÓN AL EJERCICIO LIBERAL DE LA PROFESIÓN.</w:t>
      </w:r>
      <w:r w:rsidRPr="00292BC1">
        <w:rPr>
          <w:rFonts w:ascii="Segoe UI Light" w:eastAsia="Times New Roman" w:hAnsi="Segoe UI Light" w:cs="Segoe UI Light"/>
          <w:sz w:val="16"/>
          <w:szCs w:val="16"/>
          <w:lang w:eastAsia="es-ES"/>
        </w:rPr>
        <w:t xml:space="preserve"> </w:t>
      </w:r>
      <w:r w:rsidRPr="00CA0A80">
        <w:rPr>
          <w:rFonts w:ascii="Segoe UI Light" w:eastAsia="Times New Roman" w:hAnsi="Segoe UI Light" w:cs="Segoe UI Light"/>
          <w:sz w:val="16"/>
          <w:szCs w:val="16"/>
          <w:lang w:eastAsia="es-ES"/>
        </w:rPr>
        <w:t>Consiste en la incompatibilidad o imposibilidad de ejercer fuera de la institución, cualquier otra actividad laboral pública o privada; según las normas vigentes establecidas.</w:t>
      </w:r>
    </w:p>
    <w:p w14:paraId="5E23298C"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p>
    <w:tbl>
      <w:tblPr>
        <w:tblStyle w:val="Tablaconcuadrcula"/>
        <w:tblW w:w="4921" w:type="pct"/>
        <w:tblLook w:val="04A0" w:firstRow="1" w:lastRow="0" w:firstColumn="1" w:lastColumn="0" w:noHBand="0" w:noVBand="1"/>
      </w:tblPr>
      <w:tblGrid>
        <w:gridCol w:w="459"/>
        <w:gridCol w:w="916"/>
        <w:gridCol w:w="660"/>
        <w:gridCol w:w="702"/>
        <w:gridCol w:w="5953"/>
      </w:tblGrid>
      <w:tr w:rsidR="00B34E90" w:rsidRPr="000B2609" w14:paraId="0485B5A0" w14:textId="77777777" w:rsidTr="004A08B6">
        <w:tc>
          <w:tcPr>
            <w:tcW w:w="264" w:type="pct"/>
            <w:vMerge w:val="restart"/>
            <w:shd w:val="clear" w:color="auto" w:fill="F79646" w:themeFill="accent6"/>
            <w:textDirection w:val="btLr"/>
          </w:tcPr>
          <w:p w14:paraId="05FDD281" w14:textId="77777777" w:rsidR="00B34E90" w:rsidRPr="000B2609" w:rsidRDefault="00B34E90" w:rsidP="004A08B6">
            <w:pPr>
              <w:autoSpaceDE w:val="0"/>
              <w:autoSpaceDN w:val="0"/>
              <w:adjustRightInd w:val="0"/>
              <w:ind w:left="113" w:right="113"/>
              <w:jc w:val="center"/>
              <w:rPr>
                <w:rFonts w:ascii="Segoe UI Light" w:hAnsi="Segoe UI Light" w:cs="Segoe UI Light"/>
                <w:b/>
                <w:bCs/>
                <w:color w:val="000000"/>
                <w:sz w:val="12"/>
                <w:szCs w:val="12"/>
              </w:rPr>
            </w:pPr>
            <w:r w:rsidRPr="000B2609">
              <w:rPr>
                <w:rFonts w:ascii="Segoe UI Light" w:hAnsi="Segoe UI Light" w:cs="Segoe UI Light"/>
                <w:b/>
                <w:bCs/>
                <w:color w:val="000000"/>
                <w:sz w:val="12"/>
                <w:szCs w:val="12"/>
              </w:rPr>
              <w:t xml:space="preserve">SUBFACTOR               </w:t>
            </w:r>
          </w:p>
        </w:tc>
        <w:tc>
          <w:tcPr>
            <w:tcW w:w="527" w:type="pct"/>
            <w:vMerge w:val="restart"/>
            <w:textDirection w:val="btLr"/>
          </w:tcPr>
          <w:p w14:paraId="75814EE4" w14:textId="77777777" w:rsidR="00B34E90" w:rsidRPr="000B2609" w:rsidRDefault="00B34E90" w:rsidP="004A08B6">
            <w:pPr>
              <w:autoSpaceDE w:val="0"/>
              <w:autoSpaceDN w:val="0"/>
              <w:adjustRightInd w:val="0"/>
              <w:ind w:left="113" w:right="113"/>
              <w:jc w:val="center"/>
              <w:rPr>
                <w:rFonts w:ascii="Segoe UI Light" w:hAnsi="Segoe UI Light" w:cs="Segoe UI Light"/>
                <w:color w:val="000000"/>
                <w:sz w:val="12"/>
                <w:szCs w:val="12"/>
              </w:rPr>
            </w:pPr>
            <w:r w:rsidRPr="000B2609">
              <w:rPr>
                <w:rFonts w:ascii="Segoe UI Light" w:hAnsi="Segoe UI Light" w:cs="Segoe UI Light"/>
                <w:b/>
                <w:bCs/>
                <w:color w:val="000000"/>
                <w:sz w:val="12"/>
                <w:szCs w:val="12"/>
              </w:rPr>
              <w:t>Restricción al ejercicio liberal de la profesión</w:t>
            </w:r>
          </w:p>
        </w:tc>
        <w:tc>
          <w:tcPr>
            <w:tcW w:w="380" w:type="pct"/>
          </w:tcPr>
          <w:p w14:paraId="7CBC6B39" w14:textId="77777777" w:rsidR="00B34E90" w:rsidRPr="00A05EA1" w:rsidRDefault="00B34E90" w:rsidP="00A05EA1">
            <w:pPr>
              <w:autoSpaceDE w:val="0"/>
              <w:autoSpaceDN w:val="0"/>
              <w:adjustRightInd w:val="0"/>
              <w:jc w:val="center"/>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Grado</w:t>
            </w:r>
          </w:p>
        </w:tc>
        <w:tc>
          <w:tcPr>
            <w:tcW w:w="404" w:type="pct"/>
          </w:tcPr>
          <w:p w14:paraId="636A6736" w14:textId="77777777" w:rsidR="00B34E90" w:rsidRPr="00A05EA1" w:rsidRDefault="00B34E90" w:rsidP="00A05EA1">
            <w:pPr>
              <w:autoSpaceDE w:val="0"/>
              <w:autoSpaceDN w:val="0"/>
              <w:adjustRightInd w:val="0"/>
              <w:jc w:val="center"/>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Puntos</w:t>
            </w:r>
          </w:p>
        </w:tc>
        <w:tc>
          <w:tcPr>
            <w:tcW w:w="3425" w:type="pct"/>
          </w:tcPr>
          <w:p w14:paraId="0406660D" w14:textId="77777777" w:rsidR="00B34E90" w:rsidRPr="000B2609" w:rsidRDefault="00B34E90" w:rsidP="004A08B6">
            <w:pPr>
              <w:autoSpaceDE w:val="0"/>
              <w:autoSpaceDN w:val="0"/>
              <w:adjustRightInd w:val="0"/>
              <w:jc w:val="center"/>
              <w:rPr>
                <w:rFonts w:ascii="Segoe UI Light" w:hAnsi="Segoe UI Light" w:cs="Segoe UI Light"/>
                <w:color w:val="000000"/>
                <w:sz w:val="12"/>
                <w:szCs w:val="12"/>
              </w:rPr>
            </w:pPr>
            <w:r w:rsidRPr="000B2609">
              <w:rPr>
                <w:rFonts w:ascii="Segoe UI Light" w:hAnsi="Segoe UI Light" w:cs="Segoe UI Light"/>
                <w:b/>
                <w:bCs/>
                <w:color w:val="000000"/>
                <w:sz w:val="12"/>
                <w:szCs w:val="12"/>
              </w:rPr>
              <w:t>Descripción del grado</w:t>
            </w:r>
          </w:p>
        </w:tc>
      </w:tr>
      <w:tr w:rsidR="00B34E90" w:rsidRPr="000B2609" w14:paraId="2454542A" w14:textId="77777777" w:rsidTr="004A08B6">
        <w:trPr>
          <w:trHeight w:val="358"/>
        </w:trPr>
        <w:tc>
          <w:tcPr>
            <w:tcW w:w="264" w:type="pct"/>
            <w:vMerge/>
            <w:shd w:val="clear" w:color="auto" w:fill="F79646" w:themeFill="accent6"/>
          </w:tcPr>
          <w:p w14:paraId="189577BF" w14:textId="77777777" w:rsidR="00B34E90" w:rsidRPr="000B2609" w:rsidRDefault="00B34E90" w:rsidP="004A08B6">
            <w:pPr>
              <w:autoSpaceDE w:val="0"/>
              <w:autoSpaceDN w:val="0"/>
              <w:adjustRightInd w:val="0"/>
              <w:jc w:val="both"/>
              <w:rPr>
                <w:rFonts w:ascii="Segoe UI Light" w:hAnsi="Segoe UI Light" w:cs="Segoe UI Light"/>
                <w:color w:val="000000"/>
                <w:sz w:val="12"/>
                <w:szCs w:val="12"/>
              </w:rPr>
            </w:pPr>
          </w:p>
        </w:tc>
        <w:tc>
          <w:tcPr>
            <w:tcW w:w="527" w:type="pct"/>
            <w:vMerge/>
          </w:tcPr>
          <w:p w14:paraId="391F8BD7" w14:textId="77777777" w:rsidR="00B34E90" w:rsidRPr="000B2609" w:rsidRDefault="00B34E90" w:rsidP="004A08B6">
            <w:pPr>
              <w:autoSpaceDE w:val="0"/>
              <w:autoSpaceDN w:val="0"/>
              <w:adjustRightInd w:val="0"/>
              <w:jc w:val="both"/>
              <w:rPr>
                <w:rFonts w:ascii="Segoe UI Light" w:hAnsi="Segoe UI Light" w:cs="Segoe UI Light"/>
                <w:color w:val="000000"/>
                <w:sz w:val="12"/>
                <w:szCs w:val="12"/>
              </w:rPr>
            </w:pPr>
          </w:p>
        </w:tc>
        <w:tc>
          <w:tcPr>
            <w:tcW w:w="380" w:type="pct"/>
          </w:tcPr>
          <w:p w14:paraId="0A448C74" w14:textId="77777777" w:rsidR="00B34E90" w:rsidRPr="00A05EA1" w:rsidRDefault="00B34E90" w:rsidP="00A05EA1">
            <w:pPr>
              <w:autoSpaceDE w:val="0"/>
              <w:autoSpaceDN w:val="0"/>
              <w:adjustRightInd w:val="0"/>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I</w:t>
            </w:r>
          </w:p>
        </w:tc>
        <w:tc>
          <w:tcPr>
            <w:tcW w:w="404" w:type="pct"/>
          </w:tcPr>
          <w:p w14:paraId="02CCED59" w14:textId="77777777" w:rsidR="00B34E90" w:rsidRPr="00A05EA1" w:rsidRDefault="00B34E90" w:rsidP="00A05EA1">
            <w:pPr>
              <w:autoSpaceDE w:val="0"/>
              <w:autoSpaceDN w:val="0"/>
              <w:adjustRightInd w:val="0"/>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30</w:t>
            </w:r>
          </w:p>
        </w:tc>
        <w:tc>
          <w:tcPr>
            <w:tcW w:w="3425" w:type="pct"/>
          </w:tcPr>
          <w:p w14:paraId="0ABA3372" w14:textId="77777777" w:rsidR="00B34E90" w:rsidRPr="00A05EA1" w:rsidRDefault="00B34E90" w:rsidP="004A08B6">
            <w:pPr>
              <w:autoSpaceDE w:val="0"/>
              <w:autoSpaceDN w:val="0"/>
              <w:adjustRightInd w:val="0"/>
              <w:jc w:val="both"/>
              <w:rPr>
                <w:rFonts w:ascii="Segoe UI Light" w:hAnsi="Segoe UI Light" w:cs="Segoe UI Light"/>
                <w:color w:val="000000"/>
                <w:sz w:val="16"/>
                <w:szCs w:val="16"/>
              </w:rPr>
            </w:pPr>
            <w:r w:rsidRPr="00A05EA1">
              <w:rPr>
                <w:rFonts w:ascii="Segoe UI Light" w:hAnsi="Segoe UI Light" w:cs="Segoe UI Light"/>
                <w:color w:val="000000"/>
                <w:sz w:val="16"/>
                <w:szCs w:val="16"/>
              </w:rPr>
              <w:t>El trabajo no tiene restricciones al ejercicio profesional.</w:t>
            </w:r>
          </w:p>
        </w:tc>
      </w:tr>
      <w:tr w:rsidR="00B34E90" w:rsidRPr="000B2609" w14:paraId="1ACE450D" w14:textId="77777777" w:rsidTr="004A08B6">
        <w:trPr>
          <w:trHeight w:val="575"/>
        </w:trPr>
        <w:tc>
          <w:tcPr>
            <w:tcW w:w="264" w:type="pct"/>
            <w:vMerge/>
            <w:shd w:val="clear" w:color="auto" w:fill="F79646" w:themeFill="accent6"/>
          </w:tcPr>
          <w:p w14:paraId="522D9F1F" w14:textId="77777777" w:rsidR="00B34E90" w:rsidRPr="000B2609" w:rsidRDefault="00B34E90" w:rsidP="004A08B6">
            <w:pPr>
              <w:autoSpaceDE w:val="0"/>
              <w:autoSpaceDN w:val="0"/>
              <w:adjustRightInd w:val="0"/>
              <w:jc w:val="both"/>
              <w:rPr>
                <w:rFonts w:ascii="Segoe UI Light" w:hAnsi="Segoe UI Light" w:cs="Segoe UI Light"/>
                <w:color w:val="000000"/>
                <w:sz w:val="12"/>
                <w:szCs w:val="12"/>
              </w:rPr>
            </w:pPr>
          </w:p>
        </w:tc>
        <w:tc>
          <w:tcPr>
            <w:tcW w:w="527" w:type="pct"/>
            <w:vMerge/>
          </w:tcPr>
          <w:p w14:paraId="3B3E4AFB" w14:textId="77777777" w:rsidR="00B34E90" w:rsidRPr="000B2609" w:rsidRDefault="00B34E90" w:rsidP="004A08B6">
            <w:pPr>
              <w:autoSpaceDE w:val="0"/>
              <w:autoSpaceDN w:val="0"/>
              <w:adjustRightInd w:val="0"/>
              <w:jc w:val="both"/>
              <w:rPr>
                <w:rFonts w:ascii="Segoe UI Light" w:hAnsi="Segoe UI Light" w:cs="Segoe UI Light"/>
                <w:color w:val="000000"/>
                <w:sz w:val="12"/>
                <w:szCs w:val="12"/>
              </w:rPr>
            </w:pPr>
          </w:p>
        </w:tc>
        <w:tc>
          <w:tcPr>
            <w:tcW w:w="380" w:type="pct"/>
          </w:tcPr>
          <w:p w14:paraId="5FCF51C1" w14:textId="77777777" w:rsidR="00B34E90" w:rsidRPr="00A05EA1" w:rsidRDefault="00B34E90" w:rsidP="00A05EA1">
            <w:pPr>
              <w:autoSpaceDE w:val="0"/>
              <w:autoSpaceDN w:val="0"/>
              <w:adjustRightInd w:val="0"/>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II</w:t>
            </w:r>
          </w:p>
        </w:tc>
        <w:tc>
          <w:tcPr>
            <w:tcW w:w="404" w:type="pct"/>
          </w:tcPr>
          <w:p w14:paraId="2F803966" w14:textId="77777777" w:rsidR="00B34E90" w:rsidRPr="00A05EA1" w:rsidRDefault="00B34E90" w:rsidP="00A05EA1">
            <w:pPr>
              <w:autoSpaceDE w:val="0"/>
              <w:autoSpaceDN w:val="0"/>
              <w:adjustRightInd w:val="0"/>
              <w:rPr>
                <w:rFonts w:ascii="Segoe UI Light" w:hAnsi="Segoe UI Light" w:cs="Segoe UI Light"/>
                <w:b/>
                <w:bCs/>
                <w:color w:val="000000"/>
                <w:sz w:val="16"/>
                <w:szCs w:val="16"/>
              </w:rPr>
            </w:pPr>
            <w:r w:rsidRPr="00A05EA1">
              <w:rPr>
                <w:rFonts w:ascii="Segoe UI Light" w:hAnsi="Segoe UI Light" w:cs="Segoe UI Light"/>
                <w:b/>
                <w:bCs/>
                <w:color w:val="000000"/>
                <w:sz w:val="16"/>
                <w:szCs w:val="16"/>
              </w:rPr>
              <w:t>60</w:t>
            </w:r>
          </w:p>
        </w:tc>
        <w:tc>
          <w:tcPr>
            <w:tcW w:w="3425" w:type="pct"/>
          </w:tcPr>
          <w:p w14:paraId="6526C130" w14:textId="77777777" w:rsidR="00B34E90" w:rsidRPr="00A05EA1" w:rsidRDefault="00B34E90" w:rsidP="004A08B6">
            <w:pPr>
              <w:autoSpaceDE w:val="0"/>
              <w:autoSpaceDN w:val="0"/>
              <w:adjustRightInd w:val="0"/>
              <w:jc w:val="both"/>
              <w:rPr>
                <w:rFonts w:ascii="Segoe UI Light" w:hAnsi="Segoe UI Light" w:cs="Segoe UI Light"/>
                <w:color w:val="000000"/>
                <w:sz w:val="16"/>
                <w:szCs w:val="16"/>
              </w:rPr>
            </w:pPr>
            <w:r w:rsidRPr="00A05EA1">
              <w:rPr>
                <w:rFonts w:ascii="Segoe UI Light" w:hAnsi="Segoe UI Light" w:cs="Segoe UI Light"/>
                <w:color w:val="000000"/>
                <w:sz w:val="16"/>
                <w:szCs w:val="16"/>
              </w:rPr>
              <w:t>El trabajo tiene restricciones al ejercicio profesional.</w:t>
            </w:r>
          </w:p>
        </w:tc>
      </w:tr>
    </w:tbl>
    <w:p w14:paraId="763BCBCD" w14:textId="77777777" w:rsidR="00B34E90" w:rsidRPr="000B2609" w:rsidRDefault="00B34E90" w:rsidP="00B34E90">
      <w:pPr>
        <w:autoSpaceDE w:val="0"/>
        <w:autoSpaceDN w:val="0"/>
        <w:adjustRightInd w:val="0"/>
        <w:spacing w:line="240" w:lineRule="auto"/>
        <w:jc w:val="both"/>
        <w:rPr>
          <w:rFonts w:ascii="Segoe UI Light" w:hAnsi="Segoe UI Light" w:cs="Segoe UI Light"/>
          <w:b/>
          <w:bCs/>
          <w:color w:val="009999"/>
          <w:sz w:val="12"/>
          <w:szCs w:val="12"/>
        </w:rPr>
      </w:pPr>
    </w:p>
    <w:p w14:paraId="0438B13E" w14:textId="77777777" w:rsidR="00E321CA" w:rsidRDefault="00B34E90" w:rsidP="00E321CA">
      <w:pPr>
        <w:autoSpaceDE w:val="0"/>
        <w:autoSpaceDN w:val="0"/>
        <w:adjustRightInd w:val="0"/>
        <w:jc w:val="both"/>
        <w:rPr>
          <w:rFonts w:ascii="Segoe UI Light" w:eastAsia="Times New Roman" w:hAnsi="Segoe UI Light" w:cs="Segoe UI Light"/>
          <w:sz w:val="16"/>
          <w:szCs w:val="16"/>
          <w:lang w:eastAsia="es-ES"/>
        </w:rPr>
      </w:pPr>
      <w:r w:rsidRPr="00292BC1">
        <w:rPr>
          <w:rFonts w:ascii="Segoe UI Light" w:hAnsi="Segoe UI Light" w:cs="Segoe UI Light"/>
          <w:b/>
          <w:bCs/>
          <w:color w:val="009999"/>
          <w:sz w:val="16"/>
          <w:szCs w:val="16"/>
        </w:rPr>
        <w:t>SUBFACTOR: EXPERIENCIA.</w:t>
      </w:r>
      <w:r w:rsidRPr="00292BC1">
        <w:rPr>
          <w:rFonts w:ascii="Segoe UI Light" w:eastAsia="Times New Roman" w:hAnsi="Segoe UI Light" w:cs="Segoe UI Light"/>
          <w:sz w:val="16"/>
          <w:szCs w:val="16"/>
          <w:lang w:eastAsia="es-ES"/>
        </w:rPr>
        <w:t xml:space="preserve"> </w:t>
      </w:r>
      <w:r w:rsidR="00E321CA" w:rsidRPr="00DB65AA">
        <w:rPr>
          <w:rFonts w:ascii="Segoe UI Light" w:eastAsia="Times New Roman" w:hAnsi="Segoe UI Light" w:cs="Segoe UI Light"/>
          <w:sz w:val="16"/>
          <w:szCs w:val="16"/>
          <w:lang w:eastAsia="es-ES"/>
        </w:rPr>
        <w:t>Grado de experiencia requerido para desempeñar satisfactoriamente el puesto.</w:t>
      </w:r>
    </w:p>
    <w:tbl>
      <w:tblPr>
        <w:tblStyle w:val="Tablaconcuadrcula"/>
        <w:tblW w:w="4921" w:type="pct"/>
        <w:tblLook w:val="04A0" w:firstRow="1" w:lastRow="0" w:firstColumn="1" w:lastColumn="0" w:noHBand="0" w:noVBand="1"/>
      </w:tblPr>
      <w:tblGrid>
        <w:gridCol w:w="469"/>
        <w:gridCol w:w="793"/>
        <w:gridCol w:w="660"/>
        <w:gridCol w:w="702"/>
        <w:gridCol w:w="6066"/>
      </w:tblGrid>
      <w:tr w:rsidR="00B34E90" w:rsidRPr="001D2FF3" w14:paraId="2FBCE4B9" w14:textId="77777777" w:rsidTr="004A08B6">
        <w:tc>
          <w:tcPr>
            <w:tcW w:w="270" w:type="pct"/>
            <w:vMerge w:val="restart"/>
            <w:shd w:val="clear" w:color="auto" w:fill="F79646" w:themeFill="accent6"/>
            <w:textDirection w:val="btLr"/>
          </w:tcPr>
          <w:p w14:paraId="64A8CAEC"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SUBFACTOR</w:t>
            </w:r>
          </w:p>
        </w:tc>
        <w:tc>
          <w:tcPr>
            <w:tcW w:w="456" w:type="pct"/>
            <w:vMerge w:val="restart"/>
            <w:textDirection w:val="btLr"/>
          </w:tcPr>
          <w:p w14:paraId="3A7DAF4E" w14:textId="77777777" w:rsidR="00B34E90" w:rsidRPr="001D2FF3" w:rsidRDefault="00B34E90" w:rsidP="004A08B6">
            <w:pPr>
              <w:autoSpaceDE w:val="0"/>
              <w:autoSpaceDN w:val="0"/>
              <w:adjustRightInd w:val="0"/>
              <w:ind w:left="113" w:right="113"/>
              <w:jc w:val="center"/>
              <w:rPr>
                <w:rFonts w:ascii="Segoe UI Light" w:hAnsi="Segoe UI Light" w:cs="Segoe UI Light"/>
                <w:color w:val="000000"/>
                <w:sz w:val="18"/>
                <w:szCs w:val="18"/>
              </w:rPr>
            </w:pPr>
            <w:r w:rsidRPr="001D2FF3">
              <w:rPr>
                <w:rFonts w:ascii="Segoe UI Light" w:hAnsi="Segoe UI Light" w:cs="Segoe UI Light"/>
                <w:b/>
                <w:bCs/>
                <w:color w:val="000000"/>
                <w:sz w:val="18"/>
                <w:szCs w:val="18"/>
              </w:rPr>
              <w:t>Experiencia</w:t>
            </w:r>
          </w:p>
        </w:tc>
        <w:tc>
          <w:tcPr>
            <w:tcW w:w="380" w:type="pct"/>
          </w:tcPr>
          <w:p w14:paraId="02BB0893"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5C449C95"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0" w:type="pct"/>
          </w:tcPr>
          <w:p w14:paraId="4F37EE46"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5FDBB4CF" w14:textId="77777777" w:rsidTr="004A08B6">
        <w:tc>
          <w:tcPr>
            <w:tcW w:w="270" w:type="pct"/>
            <w:vMerge/>
            <w:shd w:val="clear" w:color="auto" w:fill="F79646" w:themeFill="accent6"/>
          </w:tcPr>
          <w:p w14:paraId="7C9F594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56" w:type="pct"/>
            <w:vMerge/>
          </w:tcPr>
          <w:p w14:paraId="083020D5"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39683590"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6DDBB944"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15</w:t>
            </w:r>
          </w:p>
        </w:tc>
        <w:tc>
          <w:tcPr>
            <w:tcW w:w="3490" w:type="pct"/>
          </w:tcPr>
          <w:p w14:paraId="215F4B6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De 0 a 1 año de experiencia</w:t>
            </w:r>
          </w:p>
        </w:tc>
      </w:tr>
      <w:tr w:rsidR="00B34E90" w:rsidRPr="001D2FF3" w14:paraId="529DC2D0" w14:textId="77777777" w:rsidTr="004A08B6">
        <w:tc>
          <w:tcPr>
            <w:tcW w:w="270" w:type="pct"/>
            <w:vMerge/>
            <w:shd w:val="clear" w:color="auto" w:fill="F79646" w:themeFill="accent6"/>
          </w:tcPr>
          <w:p w14:paraId="0AB44A9C"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56" w:type="pct"/>
            <w:vMerge/>
          </w:tcPr>
          <w:p w14:paraId="419EFB3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0B1958B0"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666BFF46"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30</w:t>
            </w:r>
          </w:p>
        </w:tc>
        <w:tc>
          <w:tcPr>
            <w:tcW w:w="3490" w:type="pct"/>
          </w:tcPr>
          <w:p w14:paraId="582D0821"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1 año a 3 años de experiencia</w:t>
            </w:r>
          </w:p>
        </w:tc>
      </w:tr>
      <w:tr w:rsidR="00B34E90" w:rsidRPr="001D2FF3" w14:paraId="64AFF6FD" w14:textId="77777777" w:rsidTr="004A08B6">
        <w:tc>
          <w:tcPr>
            <w:tcW w:w="270" w:type="pct"/>
            <w:vMerge/>
            <w:shd w:val="clear" w:color="auto" w:fill="F79646" w:themeFill="accent6"/>
          </w:tcPr>
          <w:p w14:paraId="094783D3"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56" w:type="pct"/>
            <w:vMerge/>
          </w:tcPr>
          <w:p w14:paraId="1798FC76"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631A074B"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III</w:t>
            </w:r>
          </w:p>
        </w:tc>
        <w:tc>
          <w:tcPr>
            <w:tcW w:w="404" w:type="pct"/>
          </w:tcPr>
          <w:p w14:paraId="7896AC92"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45</w:t>
            </w:r>
          </w:p>
        </w:tc>
        <w:tc>
          <w:tcPr>
            <w:tcW w:w="3490" w:type="pct"/>
          </w:tcPr>
          <w:p w14:paraId="4767658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3 años a 5 años de experiencia</w:t>
            </w:r>
          </w:p>
        </w:tc>
      </w:tr>
      <w:tr w:rsidR="00B34E90" w:rsidRPr="001D2FF3" w14:paraId="2A295036" w14:textId="77777777" w:rsidTr="004A08B6">
        <w:tc>
          <w:tcPr>
            <w:tcW w:w="270" w:type="pct"/>
            <w:vMerge/>
            <w:shd w:val="clear" w:color="auto" w:fill="F79646" w:themeFill="accent6"/>
          </w:tcPr>
          <w:p w14:paraId="4DA33228"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456" w:type="pct"/>
            <w:vMerge/>
          </w:tcPr>
          <w:p w14:paraId="08C8181A"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7F5162AD"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IV</w:t>
            </w:r>
          </w:p>
        </w:tc>
        <w:tc>
          <w:tcPr>
            <w:tcW w:w="404" w:type="pct"/>
          </w:tcPr>
          <w:p w14:paraId="704380C1"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60</w:t>
            </w:r>
          </w:p>
        </w:tc>
        <w:tc>
          <w:tcPr>
            <w:tcW w:w="3490" w:type="pct"/>
          </w:tcPr>
          <w:p w14:paraId="68AF5A55"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Más de 5 años de experiencia</w:t>
            </w:r>
          </w:p>
        </w:tc>
      </w:tr>
    </w:tbl>
    <w:p w14:paraId="0DF6FF96"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20"/>
          <w:szCs w:val="20"/>
          <w:lang w:val="es-ES"/>
        </w:rPr>
      </w:pPr>
    </w:p>
    <w:p w14:paraId="57B7DA68"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eastAsia="es-ES"/>
        </w:rPr>
      </w:pPr>
      <w:r w:rsidRPr="00C81915">
        <w:rPr>
          <w:rFonts w:ascii="Segoe UI Light" w:hAnsi="Segoe UI Light" w:cs="Segoe UI Light"/>
          <w:b/>
          <w:bCs/>
          <w:color w:val="009999"/>
          <w:sz w:val="16"/>
          <w:szCs w:val="16"/>
        </w:rPr>
        <w:t>SUBFACTOR: REQUISITOS LEGALES.</w:t>
      </w:r>
      <w:r w:rsidRPr="00C81915">
        <w:rPr>
          <w:rFonts w:ascii="Segoe UI Light" w:eastAsia="Times New Roman" w:hAnsi="Segoe UI Light" w:cs="Segoe UI Light"/>
          <w:sz w:val="16"/>
          <w:szCs w:val="16"/>
          <w:lang w:eastAsia="es-ES"/>
        </w:rPr>
        <w:t xml:space="preserve"> </w:t>
      </w:r>
      <w:r w:rsidRPr="00CA0A80">
        <w:rPr>
          <w:rFonts w:ascii="Segoe UI Light" w:eastAsia="Times New Roman" w:hAnsi="Segoe UI Light" w:cs="Segoe UI Light"/>
          <w:sz w:val="16"/>
          <w:szCs w:val="16"/>
          <w:lang w:eastAsia="es-ES"/>
        </w:rPr>
        <w:t>Todas aquellas autorizaciones legales o técnicas, e incorporaciones debidamente certificadas; necesarias para ejercer la profesión o realizar el trabajo. Tales como como licencias, incorporaciones a colegios profesionales, permisos de portación de armas, entre otros.</w:t>
      </w:r>
    </w:p>
    <w:p w14:paraId="4342BB78" w14:textId="77777777" w:rsidR="00B34E90" w:rsidRDefault="00B34E90" w:rsidP="00B34E90">
      <w:pPr>
        <w:autoSpaceDE w:val="0"/>
        <w:autoSpaceDN w:val="0"/>
        <w:adjustRightInd w:val="0"/>
        <w:spacing w:after="0" w:line="240" w:lineRule="auto"/>
        <w:jc w:val="both"/>
        <w:rPr>
          <w:rFonts w:ascii="Segoe UI Light" w:eastAsia="Times New Roman" w:hAnsi="Segoe UI Light" w:cs="Segoe UI Light"/>
          <w:sz w:val="16"/>
          <w:szCs w:val="16"/>
          <w:lang w:val="es-ES" w:eastAsia="es-ES"/>
        </w:rPr>
      </w:pPr>
    </w:p>
    <w:p w14:paraId="721ED5D0" w14:textId="77777777" w:rsidR="00B34E90" w:rsidRPr="00C81915" w:rsidRDefault="00B34E90" w:rsidP="00B34E90">
      <w:pPr>
        <w:autoSpaceDE w:val="0"/>
        <w:autoSpaceDN w:val="0"/>
        <w:adjustRightInd w:val="0"/>
        <w:spacing w:after="0" w:line="240" w:lineRule="auto"/>
        <w:jc w:val="both"/>
        <w:rPr>
          <w:rFonts w:ascii="Segoe UI Light" w:eastAsia="Times New Roman" w:hAnsi="Segoe UI Light" w:cs="Segoe UI Light"/>
          <w:color w:val="262626"/>
          <w:sz w:val="16"/>
          <w:szCs w:val="16"/>
          <w:lang w:val="es-ES"/>
        </w:rPr>
      </w:pPr>
    </w:p>
    <w:tbl>
      <w:tblPr>
        <w:tblStyle w:val="Tablaconcuadrcula"/>
        <w:tblW w:w="4921" w:type="pct"/>
        <w:tblLook w:val="04A0" w:firstRow="1" w:lastRow="0" w:firstColumn="1" w:lastColumn="0" w:noHBand="0" w:noVBand="1"/>
      </w:tblPr>
      <w:tblGrid>
        <w:gridCol w:w="676"/>
        <w:gridCol w:w="658"/>
        <w:gridCol w:w="635"/>
        <w:gridCol w:w="675"/>
        <w:gridCol w:w="6046"/>
      </w:tblGrid>
      <w:tr w:rsidR="00B34E90" w:rsidRPr="001D2FF3" w14:paraId="6F159782" w14:textId="77777777" w:rsidTr="000D614E">
        <w:tc>
          <w:tcPr>
            <w:tcW w:w="405" w:type="pct"/>
            <w:vMerge w:val="restart"/>
            <w:shd w:val="clear" w:color="auto" w:fill="F79646" w:themeFill="accent6"/>
            <w:textDirection w:val="btLr"/>
          </w:tcPr>
          <w:p w14:paraId="23FD89FF"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 xml:space="preserve">SUBFACTOR               </w:t>
            </w:r>
          </w:p>
        </w:tc>
        <w:tc>
          <w:tcPr>
            <w:tcW w:w="315" w:type="pct"/>
            <w:vMerge w:val="restart"/>
            <w:textDirection w:val="btLr"/>
          </w:tcPr>
          <w:p w14:paraId="50A3B1CF" w14:textId="77777777" w:rsidR="00B34E90" w:rsidRPr="001D2FF3" w:rsidRDefault="00B34E90" w:rsidP="004A08B6">
            <w:pPr>
              <w:autoSpaceDE w:val="0"/>
              <w:autoSpaceDN w:val="0"/>
              <w:adjustRightInd w:val="0"/>
              <w:ind w:left="113" w:right="113"/>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Requisitos legales</w:t>
            </w:r>
          </w:p>
          <w:p w14:paraId="32E9388D" w14:textId="77777777" w:rsidR="00B34E90" w:rsidRPr="001D2FF3" w:rsidRDefault="00B34E90" w:rsidP="004A08B6">
            <w:pPr>
              <w:autoSpaceDE w:val="0"/>
              <w:autoSpaceDN w:val="0"/>
              <w:adjustRightInd w:val="0"/>
              <w:ind w:left="113" w:right="113"/>
              <w:rPr>
                <w:rFonts w:ascii="Segoe UI Light" w:hAnsi="Segoe UI Light" w:cs="Segoe UI Light"/>
                <w:b/>
                <w:bCs/>
                <w:color w:val="000000"/>
                <w:sz w:val="16"/>
                <w:szCs w:val="16"/>
              </w:rPr>
            </w:pPr>
          </w:p>
          <w:p w14:paraId="382B57B5" w14:textId="77777777" w:rsidR="00B34E90" w:rsidRPr="001D2FF3" w:rsidRDefault="00B34E90" w:rsidP="004A08B6">
            <w:pPr>
              <w:autoSpaceDE w:val="0"/>
              <w:autoSpaceDN w:val="0"/>
              <w:adjustRightInd w:val="0"/>
              <w:ind w:left="113" w:right="113"/>
              <w:rPr>
                <w:rFonts w:ascii="Segoe UI Light" w:hAnsi="Segoe UI Light" w:cs="Segoe UI Light"/>
                <w:color w:val="000000"/>
                <w:sz w:val="16"/>
                <w:szCs w:val="16"/>
              </w:rPr>
            </w:pPr>
          </w:p>
        </w:tc>
        <w:tc>
          <w:tcPr>
            <w:tcW w:w="380" w:type="pct"/>
          </w:tcPr>
          <w:p w14:paraId="71D09677"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Grado</w:t>
            </w:r>
          </w:p>
        </w:tc>
        <w:tc>
          <w:tcPr>
            <w:tcW w:w="404" w:type="pct"/>
          </w:tcPr>
          <w:p w14:paraId="6A2939A8" w14:textId="77777777" w:rsidR="00B34E90" w:rsidRPr="001D2FF3" w:rsidRDefault="00B34E90" w:rsidP="004A08B6">
            <w:pPr>
              <w:autoSpaceDE w:val="0"/>
              <w:autoSpaceDN w:val="0"/>
              <w:adjustRightInd w:val="0"/>
              <w:jc w:val="center"/>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Puntos</w:t>
            </w:r>
          </w:p>
        </w:tc>
        <w:tc>
          <w:tcPr>
            <w:tcW w:w="3496" w:type="pct"/>
          </w:tcPr>
          <w:p w14:paraId="4A95C78F" w14:textId="77777777" w:rsidR="00B34E90" w:rsidRPr="001D2FF3" w:rsidRDefault="00B34E90" w:rsidP="004A08B6">
            <w:pPr>
              <w:autoSpaceDE w:val="0"/>
              <w:autoSpaceDN w:val="0"/>
              <w:adjustRightInd w:val="0"/>
              <w:jc w:val="center"/>
              <w:rPr>
                <w:rFonts w:ascii="Segoe UI Light" w:hAnsi="Segoe UI Light" w:cs="Segoe UI Light"/>
                <w:color w:val="000000"/>
                <w:sz w:val="16"/>
                <w:szCs w:val="16"/>
              </w:rPr>
            </w:pPr>
            <w:r w:rsidRPr="001D2FF3">
              <w:rPr>
                <w:rFonts w:ascii="Segoe UI Light" w:hAnsi="Segoe UI Light" w:cs="Segoe UI Light"/>
                <w:b/>
                <w:bCs/>
                <w:color w:val="000000"/>
                <w:sz w:val="16"/>
                <w:szCs w:val="16"/>
              </w:rPr>
              <w:t>Descripción del grado</w:t>
            </w:r>
          </w:p>
        </w:tc>
      </w:tr>
      <w:tr w:rsidR="00B34E90" w:rsidRPr="001D2FF3" w14:paraId="17E09F13" w14:textId="77777777" w:rsidTr="000D614E">
        <w:tc>
          <w:tcPr>
            <w:tcW w:w="405" w:type="pct"/>
            <w:vMerge/>
            <w:shd w:val="clear" w:color="auto" w:fill="F79646" w:themeFill="accent6"/>
          </w:tcPr>
          <w:p w14:paraId="2A6238E9"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15" w:type="pct"/>
            <w:vMerge/>
          </w:tcPr>
          <w:p w14:paraId="152DFEAA"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08F8631"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w:t>
            </w:r>
          </w:p>
        </w:tc>
        <w:tc>
          <w:tcPr>
            <w:tcW w:w="404" w:type="pct"/>
          </w:tcPr>
          <w:p w14:paraId="3D1BD5C0"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15</w:t>
            </w:r>
          </w:p>
        </w:tc>
        <w:tc>
          <w:tcPr>
            <w:tcW w:w="3496" w:type="pct"/>
          </w:tcPr>
          <w:p w14:paraId="6FE3F952"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no exige un requisito legal.</w:t>
            </w:r>
          </w:p>
        </w:tc>
      </w:tr>
      <w:tr w:rsidR="00B34E90" w:rsidRPr="001D2FF3" w14:paraId="240EFA0D" w14:textId="77777777" w:rsidTr="000D614E">
        <w:tc>
          <w:tcPr>
            <w:tcW w:w="405" w:type="pct"/>
            <w:vMerge/>
            <w:shd w:val="clear" w:color="auto" w:fill="F79646" w:themeFill="accent6"/>
          </w:tcPr>
          <w:p w14:paraId="1F435F1E"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15" w:type="pct"/>
            <w:vMerge/>
          </w:tcPr>
          <w:p w14:paraId="76A4B2C0"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p>
        </w:tc>
        <w:tc>
          <w:tcPr>
            <w:tcW w:w="380" w:type="pct"/>
          </w:tcPr>
          <w:p w14:paraId="276A5A13" w14:textId="77777777" w:rsidR="00B34E90" w:rsidRPr="001D2FF3" w:rsidRDefault="00B34E90" w:rsidP="004A08B6">
            <w:pPr>
              <w:autoSpaceDE w:val="0"/>
              <w:autoSpaceDN w:val="0"/>
              <w:adjustRightInd w:val="0"/>
              <w:jc w:val="both"/>
              <w:rPr>
                <w:rFonts w:ascii="Segoe UI Light" w:hAnsi="Segoe UI Light" w:cs="Segoe UI Light"/>
                <w:b/>
                <w:bCs/>
                <w:color w:val="000000"/>
                <w:sz w:val="16"/>
                <w:szCs w:val="16"/>
              </w:rPr>
            </w:pPr>
            <w:r w:rsidRPr="001D2FF3">
              <w:rPr>
                <w:rFonts w:ascii="Segoe UI Light" w:hAnsi="Segoe UI Light" w:cs="Segoe UI Light"/>
                <w:b/>
                <w:bCs/>
                <w:color w:val="000000"/>
                <w:sz w:val="16"/>
                <w:szCs w:val="16"/>
              </w:rPr>
              <w:t>II</w:t>
            </w:r>
          </w:p>
        </w:tc>
        <w:tc>
          <w:tcPr>
            <w:tcW w:w="404" w:type="pct"/>
          </w:tcPr>
          <w:p w14:paraId="360E5B27" w14:textId="77777777" w:rsidR="00B34E90" w:rsidRPr="002073E3" w:rsidRDefault="00B34E90" w:rsidP="004A08B6">
            <w:pPr>
              <w:autoSpaceDE w:val="0"/>
              <w:autoSpaceDN w:val="0"/>
              <w:adjustRightInd w:val="0"/>
              <w:jc w:val="both"/>
              <w:rPr>
                <w:rFonts w:ascii="Segoe UI Light" w:hAnsi="Segoe UI Light" w:cs="Segoe UI Light"/>
                <w:b/>
                <w:bCs/>
                <w:color w:val="000000"/>
                <w:sz w:val="16"/>
                <w:szCs w:val="16"/>
              </w:rPr>
            </w:pPr>
            <w:r w:rsidRPr="002073E3">
              <w:rPr>
                <w:rFonts w:ascii="Segoe UI Light" w:hAnsi="Segoe UI Light" w:cs="Segoe UI Light"/>
                <w:b/>
                <w:bCs/>
                <w:color w:val="000000"/>
                <w:sz w:val="16"/>
                <w:szCs w:val="16"/>
              </w:rPr>
              <w:t>30</w:t>
            </w:r>
          </w:p>
        </w:tc>
        <w:tc>
          <w:tcPr>
            <w:tcW w:w="3496" w:type="pct"/>
          </w:tcPr>
          <w:p w14:paraId="5FCBAF3F" w14:textId="77777777" w:rsidR="00B34E90" w:rsidRPr="001D2FF3" w:rsidRDefault="00B34E90" w:rsidP="004A08B6">
            <w:pPr>
              <w:autoSpaceDE w:val="0"/>
              <w:autoSpaceDN w:val="0"/>
              <w:adjustRightInd w:val="0"/>
              <w:jc w:val="both"/>
              <w:rPr>
                <w:rFonts w:ascii="Segoe UI Light" w:hAnsi="Segoe UI Light" w:cs="Segoe UI Light"/>
                <w:color w:val="000000"/>
                <w:sz w:val="16"/>
                <w:szCs w:val="16"/>
              </w:rPr>
            </w:pPr>
            <w:r w:rsidRPr="001D2FF3">
              <w:rPr>
                <w:rFonts w:ascii="Segoe UI Light" w:hAnsi="Segoe UI Light" w:cs="Segoe UI Light"/>
                <w:color w:val="000000"/>
                <w:sz w:val="16"/>
                <w:szCs w:val="16"/>
              </w:rPr>
              <w:t>Trabajo que exige alguna licencia legal (permiso de portación de armas de fuego vigente, licencia de conducir vigente, incorporación al Colegio Profesional respectivo, otros).</w:t>
            </w:r>
          </w:p>
        </w:tc>
      </w:tr>
    </w:tbl>
    <w:p w14:paraId="7C9EFCAE" w14:textId="77777777" w:rsidR="00375A9B" w:rsidRDefault="00375A9B" w:rsidP="00B829E2">
      <w:pPr>
        <w:pStyle w:val="Default"/>
        <w:shd w:val="clear" w:color="auto" w:fill="FFFFFF" w:themeFill="background1"/>
        <w:rPr>
          <w:rFonts w:ascii="Segoe UI Light" w:hAnsi="Segoe UI Light" w:cs="Segoe UI Light"/>
          <w:b/>
          <w:bCs/>
          <w:color w:val="2BB010"/>
        </w:rPr>
      </w:pPr>
    </w:p>
    <w:p w14:paraId="4215EBD7" w14:textId="313A7532" w:rsidR="005154BE" w:rsidRPr="00E467C6" w:rsidRDefault="00775497" w:rsidP="00B829E2">
      <w:pPr>
        <w:pStyle w:val="Default"/>
        <w:shd w:val="clear" w:color="auto" w:fill="FFFFFF" w:themeFill="background1"/>
        <w:rPr>
          <w:rFonts w:ascii="Segoe UI Light" w:hAnsi="Segoe UI Light" w:cs="Segoe UI Light"/>
          <w:b/>
          <w:bCs/>
          <w:color w:val="2BB010"/>
        </w:rPr>
      </w:pPr>
      <w:r>
        <w:rPr>
          <w:rFonts w:ascii="Segoe UI Light" w:hAnsi="Segoe UI Light" w:cs="Segoe UI Light"/>
          <w:b/>
          <w:bCs/>
          <w:color w:val="2BB010"/>
        </w:rPr>
        <w:t>P</w:t>
      </w:r>
      <w:r w:rsidR="00E467C6" w:rsidRPr="00E467C6">
        <w:rPr>
          <w:rFonts w:ascii="Segoe UI Light" w:hAnsi="Segoe UI Light" w:cs="Segoe UI Light"/>
          <w:b/>
          <w:bCs/>
          <w:color w:val="2BB010"/>
        </w:rPr>
        <w:t xml:space="preserve">untuación </w:t>
      </w:r>
      <w:r w:rsidR="00936890">
        <w:rPr>
          <w:rFonts w:ascii="Segoe UI Light" w:hAnsi="Segoe UI Light" w:cs="Segoe UI Light"/>
          <w:b/>
          <w:bCs/>
          <w:color w:val="2BB010"/>
        </w:rPr>
        <w:t>de las clases de puestos</w:t>
      </w:r>
    </w:p>
    <w:p w14:paraId="02159031" w14:textId="77777777" w:rsidR="003F6905" w:rsidRDefault="003F6905" w:rsidP="00E467C6">
      <w:pPr>
        <w:autoSpaceDE w:val="0"/>
        <w:autoSpaceDN w:val="0"/>
        <w:adjustRightInd w:val="0"/>
        <w:spacing w:after="0" w:line="240" w:lineRule="auto"/>
        <w:jc w:val="both"/>
        <w:rPr>
          <w:rFonts w:ascii="Segoe UI Light" w:hAnsi="Segoe UI Light" w:cs="Segoe UI Light"/>
          <w:color w:val="000000"/>
          <w:sz w:val="20"/>
          <w:szCs w:val="20"/>
        </w:rPr>
      </w:pPr>
    </w:p>
    <w:p w14:paraId="78D09770" w14:textId="1C33313A" w:rsidR="000D7F6C" w:rsidRPr="006D65A2" w:rsidRDefault="009C0E5B" w:rsidP="003A7C1F">
      <w:pPr>
        <w:pStyle w:val="Prrafodelista"/>
        <w:autoSpaceDE w:val="0"/>
        <w:autoSpaceDN w:val="0"/>
        <w:adjustRightInd w:val="0"/>
        <w:spacing w:after="0" w:line="240" w:lineRule="auto"/>
        <w:ind w:left="0"/>
        <w:jc w:val="both"/>
        <w:rPr>
          <w:rFonts w:ascii="Segoe UI Light" w:hAnsi="Segoe UI Light" w:cs="Segoe UI Light"/>
          <w:color w:val="000000"/>
          <w:sz w:val="20"/>
          <w:szCs w:val="20"/>
        </w:rPr>
      </w:pPr>
      <w:r w:rsidRPr="009C0E5B">
        <w:rPr>
          <w:rFonts w:ascii="Segoe UI Light" w:hAnsi="Segoe UI Light" w:cs="Segoe UI Light"/>
          <w:color w:val="000000"/>
          <w:sz w:val="20"/>
          <w:szCs w:val="20"/>
        </w:rPr>
        <w:t xml:space="preserve">Para establecer la </w:t>
      </w:r>
      <w:r>
        <w:rPr>
          <w:rFonts w:ascii="Segoe UI Light" w:hAnsi="Segoe UI Light" w:cs="Segoe UI Light"/>
          <w:color w:val="000000"/>
          <w:sz w:val="20"/>
          <w:szCs w:val="20"/>
        </w:rPr>
        <w:t>puntuación</w:t>
      </w:r>
      <w:r w:rsidR="00204805">
        <w:rPr>
          <w:rFonts w:ascii="Segoe UI Light" w:hAnsi="Segoe UI Light" w:cs="Segoe UI Light"/>
          <w:color w:val="000000"/>
          <w:sz w:val="20"/>
          <w:szCs w:val="20"/>
        </w:rPr>
        <w:t>,</w:t>
      </w:r>
      <w:r>
        <w:rPr>
          <w:rFonts w:ascii="Segoe UI Light" w:hAnsi="Segoe UI Light" w:cs="Segoe UI Light"/>
          <w:color w:val="000000"/>
          <w:sz w:val="20"/>
          <w:szCs w:val="20"/>
        </w:rPr>
        <w:t xml:space="preserve"> </w:t>
      </w:r>
      <w:r w:rsidRPr="006D65A2">
        <w:rPr>
          <w:rFonts w:ascii="Segoe UI Light" w:hAnsi="Segoe UI Light" w:cs="Segoe UI Light"/>
          <w:color w:val="000000"/>
          <w:sz w:val="20"/>
          <w:szCs w:val="20"/>
        </w:rPr>
        <w:t xml:space="preserve">primero ordenamos de forma ascendente las clases </w:t>
      </w:r>
      <w:r w:rsidR="002C1607" w:rsidRPr="006D65A2">
        <w:rPr>
          <w:rFonts w:ascii="Segoe UI Light" w:hAnsi="Segoe UI Light" w:cs="Segoe UI Light"/>
          <w:color w:val="000000"/>
          <w:sz w:val="20"/>
          <w:szCs w:val="20"/>
        </w:rPr>
        <w:t xml:space="preserve">anchas </w:t>
      </w:r>
      <w:r w:rsidRPr="006D65A2">
        <w:rPr>
          <w:rFonts w:ascii="Segoe UI Light" w:hAnsi="Segoe UI Light" w:cs="Segoe UI Light"/>
          <w:color w:val="000000"/>
          <w:sz w:val="20"/>
          <w:szCs w:val="20"/>
        </w:rPr>
        <w:t>de puestos</w:t>
      </w:r>
      <w:r w:rsidR="00204805" w:rsidRPr="006D65A2">
        <w:rPr>
          <w:rFonts w:ascii="Segoe UI Light" w:hAnsi="Segoe UI Light" w:cs="Segoe UI Light"/>
          <w:color w:val="000000"/>
          <w:sz w:val="20"/>
          <w:szCs w:val="20"/>
        </w:rPr>
        <w:t xml:space="preserve">, </w:t>
      </w:r>
      <w:r w:rsidRPr="006D65A2">
        <w:rPr>
          <w:rFonts w:ascii="Segoe UI Light" w:hAnsi="Segoe UI Light" w:cs="Segoe UI Light"/>
          <w:color w:val="000000"/>
          <w:sz w:val="20"/>
          <w:szCs w:val="20"/>
        </w:rPr>
        <w:t xml:space="preserve">en función de los salarios base; </w:t>
      </w:r>
      <w:r w:rsidR="00204805" w:rsidRPr="006D65A2">
        <w:rPr>
          <w:rFonts w:ascii="Segoe UI Light" w:hAnsi="Segoe UI Light" w:cs="Segoe UI Light"/>
          <w:color w:val="000000"/>
          <w:sz w:val="20"/>
          <w:szCs w:val="20"/>
        </w:rPr>
        <w:t xml:space="preserve">según </w:t>
      </w:r>
      <w:r w:rsidRPr="006D65A2">
        <w:rPr>
          <w:rFonts w:ascii="Segoe UI Light" w:hAnsi="Segoe UI Light" w:cs="Segoe UI Light"/>
          <w:color w:val="000000"/>
          <w:sz w:val="20"/>
          <w:szCs w:val="20"/>
        </w:rPr>
        <w:t>información que está consignada en el Índice Salari</w:t>
      </w:r>
      <w:r w:rsidR="000D7F6C" w:rsidRPr="006D65A2">
        <w:rPr>
          <w:rFonts w:ascii="Segoe UI Light" w:hAnsi="Segoe UI Light" w:cs="Segoe UI Light"/>
          <w:color w:val="000000"/>
          <w:sz w:val="20"/>
          <w:szCs w:val="20"/>
        </w:rPr>
        <w:t>al</w:t>
      </w:r>
      <w:r w:rsidR="002C1607" w:rsidRPr="006D65A2">
        <w:rPr>
          <w:rFonts w:ascii="Segoe UI Light" w:hAnsi="Segoe UI Light" w:cs="Segoe UI Light"/>
          <w:color w:val="000000"/>
          <w:sz w:val="20"/>
          <w:szCs w:val="20"/>
        </w:rPr>
        <w:t xml:space="preserve"> vigente a la fecha</w:t>
      </w:r>
      <w:r w:rsidR="000D7F6C" w:rsidRPr="006D65A2">
        <w:rPr>
          <w:rFonts w:ascii="Segoe UI Light" w:hAnsi="Segoe UI Light" w:cs="Segoe UI Light"/>
          <w:color w:val="000000"/>
          <w:sz w:val="20"/>
          <w:szCs w:val="20"/>
        </w:rPr>
        <w:t>.  Se tom</w:t>
      </w:r>
      <w:r w:rsidR="00770678" w:rsidRPr="006D65A2">
        <w:rPr>
          <w:rFonts w:ascii="Segoe UI Light" w:hAnsi="Segoe UI Light" w:cs="Segoe UI Light"/>
          <w:color w:val="000000"/>
          <w:sz w:val="20"/>
          <w:szCs w:val="20"/>
        </w:rPr>
        <w:t xml:space="preserve">ó </w:t>
      </w:r>
      <w:r w:rsidR="000D7F6C" w:rsidRPr="006D65A2">
        <w:rPr>
          <w:rFonts w:ascii="Segoe UI Light" w:hAnsi="Segoe UI Light" w:cs="Segoe UI Light"/>
          <w:color w:val="000000"/>
          <w:sz w:val="20"/>
          <w:szCs w:val="20"/>
        </w:rPr>
        <w:t xml:space="preserve">cada una de las descripciones de clases </w:t>
      </w:r>
      <w:r w:rsidR="002C1607" w:rsidRPr="006D65A2">
        <w:rPr>
          <w:rFonts w:ascii="Segoe UI Light" w:hAnsi="Segoe UI Light" w:cs="Segoe UI Light"/>
          <w:color w:val="000000"/>
          <w:sz w:val="20"/>
          <w:szCs w:val="20"/>
        </w:rPr>
        <w:t xml:space="preserve">angostas </w:t>
      </w:r>
      <w:r w:rsidR="000D7F6C" w:rsidRPr="006D65A2">
        <w:rPr>
          <w:rFonts w:ascii="Segoe UI Light" w:hAnsi="Segoe UI Light" w:cs="Segoe UI Light"/>
          <w:color w:val="000000"/>
          <w:sz w:val="20"/>
          <w:szCs w:val="20"/>
        </w:rPr>
        <w:t>de puestos</w:t>
      </w:r>
      <w:r w:rsidR="00204805" w:rsidRPr="006D65A2">
        <w:rPr>
          <w:rFonts w:ascii="Segoe UI Light" w:hAnsi="Segoe UI Light" w:cs="Segoe UI Light"/>
          <w:color w:val="000000"/>
          <w:sz w:val="20"/>
          <w:szCs w:val="20"/>
        </w:rPr>
        <w:t>,</w:t>
      </w:r>
      <w:r w:rsidR="00395024" w:rsidRPr="006D65A2">
        <w:rPr>
          <w:rFonts w:ascii="Segoe UI Light" w:hAnsi="Segoe UI Light" w:cs="Segoe UI Light"/>
          <w:color w:val="000000"/>
          <w:sz w:val="20"/>
          <w:szCs w:val="20"/>
        </w:rPr>
        <w:t xml:space="preserve"> las que fueron revisadas y analizadas con detalle. Para tales efectos</w:t>
      </w:r>
      <w:r w:rsidR="00204805" w:rsidRPr="006D65A2">
        <w:rPr>
          <w:rFonts w:ascii="Segoe UI Light" w:hAnsi="Segoe UI Light" w:cs="Segoe UI Light"/>
          <w:color w:val="000000"/>
          <w:sz w:val="20"/>
          <w:szCs w:val="20"/>
        </w:rPr>
        <w:t>,</w:t>
      </w:r>
      <w:r w:rsidR="00395024" w:rsidRPr="006D65A2">
        <w:rPr>
          <w:rFonts w:ascii="Segoe UI Light" w:hAnsi="Segoe UI Light" w:cs="Segoe UI Light"/>
          <w:color w:val="000000"/>
          <w:sz w:val="20"/>
          <w:szCs w:val="20"/>
        </w:rPr>
        <w:t xml:space="preserve"> </w:t>
      </w:r>
      <w:r w:rsidR="001B6A31" w:rsidRPr="006D65A2">
        <w:rPr>
          <w:rFonts w:ascii="Segoe UI Light" w:hAnsi="Segoe UI Light" w:cs="Segoe UI Light"/>
          <w:color w:val="000000"/>
          <w:sz w:val="20"/>
          <w:szCs w:val="20"/>
        </w:rPr>
        <w:t xml:space="preserve">se </w:t>
      </w:r>
      <w:r w:rsidR="00395024" w:rsidRPr="006D65A2">
        <w:rPr>
          <w:rFonts w:ascii="Segoe UI Light" w:hAnsi="Segoe UI Light" w:cs="Segoe UI Light"/>
          <w:color w:val="000000"/>
          <w:sz w:val="20"/>
          <w:szCs w:val="20"/>
        </w:rPr>
        <w:t xml:space="preserve">consideró la </w:t>
      </w:r>
      <w:r w:rsidRPr="006D65A2">
        <w:rPr>
          <w:rFonts w:ascii="Segoe UI Light" w:hAnsi="Segoe UI Light" w:cs="Segoe UI Light"/>
          <w:color w:val="000000"/>
          <w:sz w:val="20"/>
          <w:szCs w:val="20"/>
        </w:rPr>
        <w:t>descripció</w:t>
      </w:r>
      <w:r w:rsidR="00395024" w:rsidRPr="006D65A2">
        <w:rPr>
          <w:rFonts w:ascii="Segoe UI Light" w:hAnsi="Segoe UI Light" w:cs="Segoe UI Light"/>
          <w:color w:val="000000"/>
          <w:sz w:val="20"/>
          <w:szCs w:val="20"/>
        </w:rPr>
        <w:t xml:space="preserve">n establecida </w:t>
      </w:r>
      <w:r w:rsidR="006D65A2" w:rsidRPr="006D65A2">
        <w:rPr>
          <w:rFonts w:ascii="Segoe UI Light" w:hAnsi="Segoe UI Light" w:cs="Segoe UI Light"/>
          <w:color w:val="000000"/>
          <w:sz w:val="20"/>
          <w:szCs w:val="20"/>
        </w:rPr>
        <w:t>para el</w:t>
      </w:r>
      <w:r w:rsidR="001B6A31" w:rsidRPr="006D65A2">
        <w:rPr>
          <w:rFonts w:ascii="Segoe UI Light" w:hAnsi="Segoe UI Light" w:cs="Segoe UI Light"/>
          <w:color w:val="000000"/>
          <w:sz w:val="20"/>
          <w:szCs w:val="20"/>
        </w:rPr>
        <w:t xml:space="preserve"> factor y </w:t>
      </w:r>
      <w:r w:rsidR="00395024" w:rsidRPr="006D65A2">
        <w:rPr>
          <w:rFonts w:ascii="Segoe UI Light" w:hAnsi="Segoe UI Light" w:cs="Segoe UI Light"/>
          <w:color w:val="000000"/>
          <w:sz w:val="20"/>
          <w:szCs w:val="20"/>
        </w:rPr>
        <w:t xml:space="preserve">cada </w:t>
      </w:r>
      <w:r w:rsidRPr="006D65A2">
        <w:rPr>
          <w:rFonts w:ascii="Segoe UI Light" w:hAnsi="Segoe UI Light" w:cs="Segoe UI Light"/>
          <w:color w:val="000000"/>
          <w:sz w:val="20"/>
          <w:szCs w:val="20"/>
        </w:rPr>
        <w:t xml:space="preserve">uno de los grados </w:t>
      </w:r>
      <w:r w:rsidR="001B6A31" w:rsidRPr="006D65A2">
        <w:rPr>
          <w:rFonts w:ascii="Segoe UI Light" w:hAnsi="Segoe UI Light" w:cs="Segoe UI Light"/>
          <w:color w:val="000000"/>
          <w:sz w:val="20"/>
          <w:szCs w:val="20"/>
        </w:rPr>
        <w:t xml:space="preserve">del </w:t>
      </w:r>
      <w:proofErr w:type="spellStart"/>
      <w:r w:rsidR="00770678" w:rsidRPr="006D65A2">
        <w:rPr>
          <w:rFonts w:ascii="Segoe UI Light" w:hAnsi="Segoe UI Light" w:cs="Segoe UI Light"/>
          <w:color w:val="000000"/>
          <w:sz w:val="20"/>
          <w:szCs w:val="20"/>
        </w:rPr>
        <w:t>subfactor</w:t>
      </w:r>
      <w:proofErr w:type="spellEnd"/>
      <w:r w:rsidR="00770678" w:rsidRPr="006D65A2">
        <w:rPr>
          <w:rFonts w:ascii="Segoe UI Light" w:hAnsi="Segoe UI Light" w:cs="Segoe UI Light"/>
          <w:color w:val="000000"/>
          <w:sz w:val="20"/>
          <w:szCs w:val="20"/>
        </w:rPr>
        <w:t xml:space="preserve">.  </w:t>
      </w:r>
      <w:r w:rsidR="001B6A31" w:rsidRPr="006D65A2">
        <w:rPr>
          <w:rFonts w:ascii="Segoe UI Light" w:hAnsi="Segoe UI Light" w:cs="Segoe UI Light"/>
          <w:color w:val="000000"/>
          <w:sz w:val="20"/>
          <w:szCs w:val="20"/>
        </w:rPr>
        <w:t xml:space="preserve">Luego </w:t>
      </w:r>
      <w:r w:rsidR="000D7F6C" w:rsidRPr="006D65A2">
        <w:rPr>
          <w:rFonts w:ascii="Segoe UI Light" w:hAnsi="Segoe UI Light" w:cs="Segoe UI Light"/>
          <w:color w:val="000000"/>
          <w:sz w:val="20"/>
          <w:szCs w:val="20"/>
        </w:rPr>
        <w:t>se elaboró una hoj</w:t>
      </w:r>
      <w:r w:rsidR="00395024" w:rsidRPr="006D65A2">
        <w:rPr>
          <w:rFonts w:ascii="Segoe UI Light" w:hAnsi="Segoe UI Light" w:cs="Segoe UI Light"/>
          <w:color w:val="000000"/>
          <w:sz w:val="20"/>
          <w:szCs w:val="20"/>
        </w:rPr>
        <w:t xml:space="preserve">a de trabajo de </w:t>
      </w:r>
      <w:r w:rsidR="000D7F6C" w:rsidRPr="006D65A2">
        <w:rPr>
          <w:rFonts w:ascii="Segoe UI Light" w:hAnsi="Segoe UI Light" w:cs="Segoe UI Light"/>
          <w:color w:val="000000"/>
          <w:sz w:val="20"/>
          <w:szCs w:val="20"/>
        </w:rPr>
        <w:t xml:space="preserve">valoración que permitió asignarle a cada clase </w:t>
      </w:r>
      <w:r w:rsidR="002C1607" w:rsidRPr="006D65A2">
        <w:rPr>
          <w:rFonts w:ascii="Segoe UI Light" w:hAnsi="Segoe UI Light" w:cs="Segoe UI Light"/>
          <w:color w:val="000000"/>
          <w:sz w:val="20"/>
          <w:szCs w:val="20"/>
        </w:rPr>
        <w:t xml:space="preserve">angosta </w:t>
      </w:r>
      <w:r w:rsidR="000D7F6C" w:rsidRPr="006D65A2">
        <w:rPr>
          <w:rFonts w:ascii="Segoe UI Light" w:hAnsi="Segoe UI Light" w:cs="Segoe UI Light"/>
          <w:color w:val="000000"/>
          <w:sz w:val="20"/>
          <w:szCs w:val="20"/>
        </w:rPr>
        <w:t>de puesto el puntaje que correspond</w:t>
      </w:r>
      <w:r w:rsidR="00770678" w:rsidRPr="006D65A2">
        <w:rPr>
          <w:rFonts w:ascii="Segoe UI Light" w:hAnsi="Segoe UI Light" w:cs="Segoe UI Light"/>
          <w:color w:val="000000"/>
          <w:sz w:val="20"/>
          <w:szCs w:val="20"/>
        </w:rPr>
        <w:t xml:space="preserve">ía </w:t>
      </w:r>
      <w:r w:rsidR="000D7F6C" w:rsidRPr="006D65A2">
        <w:rPr>
          <w:rFonts w:ascii="Segoe UI Light" w:hAnsi="Segoe UI Light" w:cs="Segoe UI Light"/>
          <w:color w:val="000000"/>
          <w:sz w:val="20"/>
          <w:szCs w:val="20"/>
        </w:rPr>
        <w:t xml:space="preserve">a la descripción de cada factor y </w:t>
      </w:r>
      <w:proofErr w:type="spellStart"/>
      <w:r w:rsidR="000D7F6C" w:rsidRPr="006D65A2">
        <w:rPr>
          <w:rFonts w:ascii="Segoe UI Light" w:hAnsi="Segoe UI Light" w:cs="Segoe UI Light"/>
          <w:color w:val="000000"/>
          <w:sz w:val="20"/>
          <w:szCs w:val="20"/>
        </w:rPr>
        <w:t>subfactor</w:t>
      </w:r>
      <w:proofErr w:type="spellEnd"/>
      <w:r w:rsidR="000D7F6C" w:rsidRPr="006D65A2">
        <w:rPr>
          <w:rFonts w:ascii="Segoe UI Light" w:hAnsi="Segoe UI Light" w:cs="Segoe UI Light"/>
          <w:color w:val="000000"/>
          <w:sz w:val="20"/>
          <w:szCs w:val="20"/>
        </w:rPr>
        <w:t>; con el propósito de encontrar un puntaje to</w:t>
      </w:r>
      <w:r w:rsidR="00770678" w:rsidRPr="006D65A2">
        <w:rPr>
          <w:rFonts w:ascii="Segoe UI Light" w:hAnsi="Segoe UI Light" w:cs="Segoe UI Light"/>
          <w:color w:val="000000"/>
          <w:sz w:val="20"/>
          <w:szCs w:val="20"/>
        </w:rPr>
        <w:t>t</w:t>
      </w:r>
      <w:r w:rsidR="003A7C1F" w:rsidRPr="006D65A2">
        <w:rPr>
          <w:rFonts w:ascii="Segoe UI Light" w:hAnsi="Segoe UI Light" w:cs="Segoe UI Light"/>
          <w:color w:val="000000"/>
          <w:sz w:val="20"/>
          <w:szCs w:val="20"/>
        </w:rPr>
        <w:t>al de referencia</w:t>
      </w:r>
      <w:r w:rsidR="001B6A31" w:rsidRPr="006D65A2">
        <w:rPr>
          <w:rFonts w:ascii="Segoe UI Light" w:hAnsi="Segoe UI Light" w:cs="Segoe UI Light"/>
          <w:color w:val="000000"/>
          <w:sz w:val="20"/>
          <w:szCs w:val="20"/>
        </w:rPr>
        <w:t xml:space="preserve"> para la clase ancha</w:t>
      </w:r>
      <w:r w:rsidR="003A7C1F" w:rsidRPr="006D65A2">
        <w:rPr>
          <w:rFonts w:ascii="Segoe UI Light" w:hAnsi="Segoe UI Light" w:cs="Segoe UI Light"/>
          <w:color w:val="000000"/>
          <w:sz w:val="20"/>
          <w:szCs w:val="20"/>
        </w:rPr>
        <w:t>.</w:t>
      </w:r>
    </w:p>
    <w:p w14:paraId="34074E91" w14:textId="77777777" w:rsidR="003A7C1F" w:rsidRPr="006D65A2" w:rsidRDefault="003A7C1F" w:rsidP="003A7C1F">
      <w:pPr>
        <w:pStyle w:val="Prrafodelista"/>
        <w:autoSpaceDE w:val="0"/>
        <w:autoSpaceDN w:val="0"/>
        <w:adjustRightInd w:val="0"/>
        <w:spacing w:after="0" w:line="240" w:lineRule="auto"/>
        <w:ind w:left="0"/>
        <w:jc w:val="both"/>
        <w:rPr>
          <w:rFonts w:ascii="Segoe UI Light" w:hAnsi="Segoe UI Light" w:cs="Segoe UI Light"/>
          <w:color w:val="000000"/>
          <w:sz w:val="20"/>
          <w:szCs w:val="20"/>
        </w:rPr>
      </w:pPr>
    </w:p>
    <w:p w14:paraId="0C4D16D9" w14:textId="589307DF" w:rsidR="005B2F37" w:rsidRPr="006D65A2" w:rsidRDefault="000D7F6C" w:rsidP="005B2F37">
      <w:pPr>
        <w:autoSpaceDE w:val="0"/>
        <w:autoSpaceDN w:val="0"/>
        <w:adjustRightInd w:val="0"/>
        <w:spacing w:after="0" w:line="240" w:lineRule="auto"/>
        <w:jc w:val="both"/>
        <w:rPr>
          <w:rFonts w:ascii="Segoe UI Light" w:hAnsi="Segoe UI Light" w:cs="Segoe UI Light"/>
          <w:strike/>
          <w:color w:val="000000"/>
          <w:sz w:val="20"/>
          <w:szCs w:val="20"/>
        </w:rPr>
      </w:pPr>
      <w:r w:rsidRPr="006D65A2">
        <w:rPr>
          <w:rFonts w:ascii="Segoe UI Light" w:hAnsi="Segoe UI Light" w:cs="Segoe UI Light"/>
          <w:color w:val="000000"/>
          <w:sz w:val="20"/>
          <w:szCs w:val="20"/>
        </w:rPr>
        <w:t>T</w:t>
      </w:r>
      <w:r w:rsidR="001845C1" w:rsidRPr="006D65A2">
        <w:rPr>
          <w:rFonts w:ascii="Segoe UI Light" w:hAnsi="Segoe UI Light" w:cs="Segoe UI Light"/>
          <w:color w:val="000000"/>
          <w:sz w:val="20"/>
          <w:szCs w:val="20"/>
        </w:rPr>
        <w:t>al y como se indicó</w:t>
      </w:r>
      <w:r w:rsidR="0042344B" w:rsidRPr="006D65A2">
        <w:rPr>
          <w:rFonts w:ascii="Segoe UI Light" w:hAnsi="Segoe UI Light" w:cs="Segoe UI Light"/>
          <w:color w:val="000000"/>
          <w:sz w:val="20"/>
          <w:szCs w:val="20"/>
        </w:rPr>
        <w:t>,</w:t>
      </w:r>
      <w:r w:rsidR="001845C1" w:rsidRPr="006D65A2">
        <w:rPr>
          <w:rFonts w:ascii="Segoe UI Light" w:hAnsi="Segoe UI Light" w:cs="Segoe UI Light"/>
          <w:color w:val="000000"/>
          <w:sz w:val="20"/>
          <w:szCs w:val="20"/>
        </w:rPr>
        <w:t xml:space="preserve"> se preparó </w:t>
      </w:r>
      <w:r w:rsidR="00395024" w:rsidRPr="006D65A2">
        <w:rPr>
          <w:rFonts w:ascii="Segoe UI Light" w:hAnsi="Segoe UI Light" w:cs="Segoe UI Light"/>
          <w:color w:val="000000"/>
          <w:sz w:val="20"/>
          <w:szCs w:val="20"/>
        </w:rPr>
        <w:t xml:space="preserve">hoja de </w:t>
      </w:r>
      <w:r w:rsidRPr="006D65A2">
        <w:rPr>
          <w:rFonts w:ascii="Segoe UI Light" w:hAnsi="Segoe UI Light" w:cs="Segoe UI Light"/>
          <w:color w:val="000000"/>
          <w:sz w:val="20"/>
          <w:szCs w:val="20"/>
        </w:rPr>
        <w:t xml:space="preserve">valoración (herramienta </w:t>
      </w:r>
      <w:proofErr w:type="spellStart"/>
      <w:r w:rsidR="0042344B" w:rsidRPr="006D65A2">
        <w:rPr>
          <w:rFonts w:ascii="Segoe UI Light" w:hAnsi="Segoe UI Light" w:cs="Segoe UI Light"/>
          <w:color w:val="000000"/>
          <w:sz w:val="20"/>
          <w:szCs w:val="20"/>
        </w:rPr>
        <w:t>excel</w:t>
      </w:r>
      <w:proofErr w:type="spellEnd"/>
      <w:r w:rsidRPr="006D65A2">
        <w:rPr>
          <w:rFonts w:ascii="Segoe UI Light" w:hAnsi="Segoe UI Light" w:cs="Segoe UI Light"/>
          <w:color w:val="000000"/>
          <w:sz w:val="20"/>
          <w:szCs w:val="20"/>
        </w:rPr>
        <w:t>)</w:t>
      </w:r>
      <w:r w:rsidR="002C1607" w:rsidRPr="006D65A2">
        <w:rPr>
          <w:rFonts w:ascii="Segoe UI Light" w:hAnsi="Segoe UI Light" w:cs="Segoe UI Light"/>
          <w:color w:val="000000"/>
          <w:sz w:val="20"/>
          <w:szCs w:val="20"/>
        </w:rPr>
        <w:t>,</w:t>
      </w:r>
      <w:r w:rsidR="001845C1" w:rsidRPr="006D65A2">
        <w:rPr>
          <w:rFonts w:ascii="Segoe UI Light" w:hAnsi="Segoe UI Light" w:cs="Segoe UI Light"/>
          <w:color w:val="000000"/>
          <w:sz w:val="20"/>
          <w:szCs w:val="20"/>
        </w:rPr>
        <w:t xml:space="preserve"> en esta hoja de trabajo además de incluir </w:t>
      </w:r>
      <w:r w:rsidR="00751BBC" w:rsidRPr="006D65A2">
        <w:rPr>
          <w:rFonts w:ascii="Segoe UI Light" w:hAnsi="Segoe UI Light" w:cs="Segoe UI Light"/>
          <w:color w:val="000000"/>
          <w:sz w:val="20"/>
          <w:szCs w:val="20"/>
        </w:rPr>
        <w:t xml:space="preserve">todos </w:t>
      </w:r>
      <w:r w:rsidR="00936890" w:rsidRPr="006D65A2">
        <w:rPr>
          <w:rFonts w:ascii="Segoe UI Light" w:hAnsi="Segoe UI Light" w:cs="Segoe UI Light"/>
          <w:color w:val="000000"/>
          <w:sz w:val="20"/>
          <w:szCs w:val="20"/>
        </w:rPr>
        <w:t xml:space="preserve">los factores y subfactores, </w:t>
      </w:r>
      <w:r w:rsidR="001845C1" w:rsidRPr="006D65A2">
        <w:rPr>
          <w:rFonts w:ascii="Segoe UI Light" w:hAnsi="Segoe UI Light" w:cs="Segoe UI Light"/>
          <w:color w:val="000000"/>
          <w:sz w:val="20"/>
          <w:szCs w:val="20"/>
        </w:rPr>
        <w:t>se ordenó del salario base menor al salario base mayor</w:t>
      </w:r>
      <w:r w:rsidR="002C1607" w:rsidRPr="006D65A2">
        <w:rPr>
          <w:rFonts w:ascii="Segoe UI Light" w:hAnsi="Segoe UI Light" w:cs="Segoe UI Light"/>
          <w:color w:val="000000"/>
          <w:sz w:val="20"/>
          <w:szCs w:val="20"/>
        </w:rPr>
        <w:t xml:space="preserve">, </w:t>
      </w:r>
      <w:r w:rsidR="00AE7CDE" w:rsidRPr="006D65A2">
        <w:rPr>
          <w:rFonts w:ascii="Segoe UI Light" w:hAnsi="Segoe UI Light" w:cs="Segoe UI Light"/>
          <w:color w:val="000000"/>
          <w:sz w:val="20"/>
          <w:szCs w:val="20"/>
        </w:rPr>
        <w:t>información</w:t>
      </w:r>
      <w:r w:rsidR="00936890" w:rsidRPr="006D65A2">
        <w:rPr>
          <w:rFonts w:ascii="Segoe UI Light" w:hAnsi="Segoe UI Light" w:cs="Segoe UI Light"/>
          <w:color w:val="000000"/>
          <w:sz w:val="20"/>
          <w:szCs w:val="20"/>
        </w:rPr>
        <w:t xml:space="preserve"> </w:t>
      </w:r>
      <w:r w:rsidR="00AE7CDE" w:rsidRPr="006D65A2">
        <w:rPr>
          <w:rFonts w:ascii="Segoe UI Light" w:hAnsi="Segoe UI Light" w:cs="Segoe UI Light"/>
          <w:color w:val="000000"/>
          <w:sz w:val="20"/>
          <w:szCs w:val="20"/>
        </w:rPr>
        <w:t xml:space="preserve">sustraída del </w:t>
      </w:r>
      <w:r w:rsidR="00E467C6" w:rsidRPr="006D65A2">
        <w:rPr>
          <w:rFonts w:ascii="Segoe UI Light" w:hAnsi="Segoe UI Light" w:cs="Segoe UI Light"/>
          <w:color w:val="000000"/>
          <w:sz w:val="20"/>
          <w:szCs w:val="20"/>
        </w:rPr>
        <w:t>Índice Salarial</w:t>
      </w:r>
      <w:r w:rsidR="0042344B" w:rsidRPr="006D65A2">
        <w:rPr>
          <w:rFonts w:ascii="Segoe UI Light" w:hAnsi="Segoe UI Light" w:cs="Segoe UI Light"/>
          <w:color w:val="000000"/>
          <w:sz w:val="20"/>
          <w:szCs w:val="20"/>
        </w:rPr>
        <w:t xml:space="preserve"> (vigente a la fecha)</w:t>
      </w:r>
      <w:r w:rsidR="001845C1" w:rsidRPr="006D65A2">
        <w:rPr>
          <w:rFonts w:ascii="Segoe UI Light" w:hAnsi="Segoe UI Light" w:cs="Segoe UI Light"/>
          <w:color w:val="000000"/>
          <w:sz w:val="20"/>
          <w:szCs w:val="20"/>
        </w:rPr>
        <w:t>; según cada clase ancha de puesto</w:t>
      </w:r>
      <w:r w:rsidR="009C2814" w:rsidRPr="006D65A2">
        <w:rPr>
          <w:rFonts w:ascii="Segoe UI Light" w:hAnsi="Segoe UI Light" w:cs="Segoe UI Light"/>
          <w:color w:val="000000"/>
          <w:sz w:val="20"/>
          <w:szCs w:val="20"/>
        </w:rPr>
        <w:t xml:space="preserve"> (</w:t>
      </w:r>
      <w:r w:rsidR="00575D98" w:rsidRPr="006D65A2">
        <w:rPr>
          <w:rFonts w:ascii="Segoe UI Light" w:hAnsi="Segoe UI Light" w:cs="Segoe UI Light"/>
          <w:color w:val="000000"/>
          <w:sz w:val="20"/>
          <w:szCs w:val="20"/>
        </w:rPr>
        <w:t>considerando las clases angostas que la conforman</w:t>
      </w:r>
      <w:r w:rsidR="009C2814" w:rsidRPr="006D65A2">
        <w:rPr>
          <w:rFonts w:ascii="Segoe UI Light" w:hAnsi="Segoe UI Light" w:cs="Segoe UI Light"/>
          <w:color w:val="000000"/>
          <w:sz w:val="20"/>
          <w:szCs w:val="20"/>
        </w:rPr>
        <w:t>)</w:t>
      </w:r>
      <w:r w:rsidR="0042344B" w:rsidRPr="006D65A2">
        <w:rPr>
          <w:rFonts w:ascii="Segoe UI Light" w:hAnsi="Segoe UI Light" w:cs="Segoe UI Light"/>
          <w:color w:val="000000"/>
          <w:sz w:val="20"/>
          <w:szCs w:val="20"/>
        </w:rPr>
        <w:t xml:space="preserve">, </w:t>
      </w:r>
      <w:r w:rsidR="005B2F37" w:rsidRPr="006D65A2">
        <w:rPr>
          <w:rFonts w:ascii="Segoe UI Light" w:hAnsi="Segoe UI Light" w:cs="Segoe UI Light"/>
          <w:color w:val="000000"/>
          <w:sz w:val="20"/>
          <w:szCs w:val="20"/>
        </w:rPr>
        <w:t xml:space="preserve">a fin de asignarle a cada una de </w:t>
      </w:r>
      <w:r w:rsidR="000D1203" w:rsidRPr="006D65A2">
        <w:rPr>
          <w:rFonts w:ascii="Segoe UI Light" w:hAnsi="Segoe UI Light" w:cs="Segoe UI Light"/>
          <w:color w:val="000000"/>
          <w:sz w:val="20"/>
          <w:szCs w:val="20"/>
        </w:rPr>
        <w:t xml:space="preserve">estas </w:t>
      </w:r>
      <w:r w:rsidR="005B2F37" w:rsidRPr="006D65A2">
        <w:rPr>
          <w:rFonts w:ascii="Segoe UI Light" w:hAnsi="Segoe UI Light" w:cs="Segoe UI Light"/>
          <w:color w:val="000000"/>
          <w:sz w:val="20"/>
          <w:szCs w:val="20"/>
        </w:rPr>
        <w:t>los puntos correspondientes de acuerdo con lo que establece el Manual de Valoración por Puntos</w:t>
      </w:r>
      <w:r w:rsidR="00E65B83" w:rsidRPr="006D65A2">
        <w:rPr>
          <w:rFonts w:ascii="Segoe UI Light" w:hAnsi="Segoe UI Light" w:cs="Segoe UI Light"/>
          <w:color w:val="000000"/>
          <w:sz w:val="20"/>
          <w:szCs w:val="20"/>
        </w:rPr>
        <w:t>.</w:t>
      </w:r>
      <w:r w:rsidR="005B2F37" w:rsidRPr="006D65A2">
        <w:rPr>
          <w:rFonts w:ascii="Segoe UI Light" w:hAnsi="Segoe UI Light" w:cs="Segoe UI Light"/>
          <w:color w:val="000000"/>
          <w:sz w:val="20"/>
          <w:szCs w:val="20"/>
        </w:rPr>
        <w:t xml:space="preserve"> </w:t>
      </w:r>
    </w:p>
    <w:p w14:paraId="5D9FA1D2" w14:textId="77777777" w:rsidR="005B2F37" w:rsidRPr="006D65A2" w:rsidRDefault="005B2F37" w:rsidP="003A7C1F">
      <w:pPr>
        <w:autoSpaceDE w:val="0"/>
        <w:autoSpaceDN w:val="0"/>
        <w:adjustRightInd w:val="0"/>
        <w:spacing w:after="0" w:line="240" w:lineRule="auto"/>
        <w:jc w:val="both"/>
        <w:rPr>
          <w:rFonts w:ascii="Segoe UI Light" w:hAnsi="Segoe UI Light" w:cs="Segoe UI Light"/>
          <w:color w:val="000000"/>
          <w:sz w:val="20"/>
          <w:szCs w:val="20"/>
        </w:rPr>
      </w:pPr>
    </w:p>
    <w:p w14:paraId="2F36D5AA" w14:textId="150D402E" w:rsidR="00327534" w:rsidRDefault="001845C1" w:rsidP="003A7C1F">
      <w:pPr>
        <w:autoSpaceDE w:val="0"/>
        <w:autoSpaceDN w:val="0"/>
        <w:adjustRightInd w:val="0"/>
        <w:spacing w:after="0" w:line="240" w:lineRule="auto"/>
        <w:jc w:val="both"/>
        <w:rPr>
          <w:rFonts w:ascii="Segoe UI Light" w:hAnsi="Segoe UI Light" w:cs="Segoe UI Light"/>
          <w:color w:val="000000"/>
          <w:sz w:val="20"/>
          <w:szCs w:val="20"/>
        </w:rPr>
      </w:pPr>
      <w:r w:rsidRPr="006D65A2">
        <w:rPr>
          <w:rFonts w:ascii="Segoe UI Light" w:hAnsi="Segoe UI Light" w:cs="Segoe UI Light"/>
          <w:color w:val="000000"/>
          <w:sz w:val="20"/>
          <w:szCs w:val="20"/>
        </w:rPr>
        <w:lastRenderedPageBreak/>
        <w:t xml:space="preserve">Recordemos que el Índice Salarial </w:t>
      </w:r>
      <w:r w:rsidR="00327534" w:rsidRPr="006D65A2">
        <w:rPr>
          <w:rFonts w:ascii="Segoe UI Light" w:hAnsi="Segoe UI Light" w:cs="Segoe UI Light"/>
          <w:color w:val="000000"/>
          <w:sz w:val="20"/>
          <w:szCs w:val="20"/>
        </w:rPr>
        <w:t xml:space="preserve">tiene una distribución </w:t>
      </w:r>
      <w:r w:rsidRPr="006D65A2">
        <w:rPr>
          <w:rFonts w:ascii="Segoe UI Light" w:hAnsi="Segoe UI Light" w:cs="Segoe UI Light"/>
          <w:color w:val="000000"/>
          <w:sz w:val="20"/>
          <w:szCs w:val="20"/>
        </w:rPr>
        <w:t>jerár</w:t>
      </w:r>
      <w:r w:rsidR="00E467C6" w:rsidRPr="006D65A2">
        <w:rPr>
          <w:rFonts w:ascii="Segoe UI Light" w:hAnsi="Segoe UI Light" w:cs="Segoe UI Light"/>
          <w:color w:val="000000"/>
          <w:sz w:val="20"/>
          <w:szCs w:val="20"/>
        </w:rPr>
        <w:t>quica</w:t>
      </w:r>
      <w:r w:rsidR="00327534" w:rsidRPr="006D65A2">
        <w:rPr>
          <w:rFonts w:ascii="Segoe UI Light" w:hAnsi="Segoe UI Light" w:cs="Segoe UI Light"/>
          <w:color w:val="000000"/>
          <w:sz w:val="20"/>
          <w:szCs w:val="20"/>
        </w:rPr>
        <w:t xml:space="preserve"> y que cada salario base asignado a cada clase </w:t>
      </w:r>
      <w:r w:rsidR="002C1607" w:rsidRPr="006D65A2">
        <w:rPr>
          <w:rFonts w:ascii="Segoe UI Light" w:hAnsi="Segoe UI Light" w:cs="Segoe UI Light"/>
          <w:color w:val="000000"/>
          <w:sz w:val="20"/>
          <w:szCs w:val="20"/>
        </w:rPr>
        <w:t xml:space="preserve">ancha </w:t>
      </w:r>
      <w:r w:rsidR="00327534" w:rsidRPr="006D65A2">
        <w:rPr>
          <w:rFonts w:ascii="Segoe UI Light" w:hAnsi="Segoe UI Light" w:cs="Segoe UI Light"/>
          <w:color w:val="000000"/>
          <w:sz w:val="20"/>
          <w:szCs w:val="20"/>
        </w:rPr>
        <w:t>de puesto</w:t>
      </w:r>
      <w:r w:rsidR="002C1607" w:rsidRPr="006D65A2">
        <w:rPr>
          <w:rFonts w:ascii="Segoe UI Light" w:hAnsi="Segoe UI Light" w:cs="Segoe UI Light"/>
          <w:color w:val="000000"/>
          <w:sz w:val="20"/>
          <w:szCs w:val="20"/>
        </w:rPr>
        <w:t>,</w:t>
      </w:r>
      <w:r w:rsidR="00327534" w:rsidRPr="006D65A2">
        <w:rPr>
          <w:rFonts w:ascii="Segoe UI Light" w:hAnsi="Segoe UI Light" w:cs="Segoe UI Light"/>
          <w:color w:val="000000"/>
          <w:sz w:val="20"/>
          <w:szCs w:val="20"/>
        </w:rPr>
        <w:t xml:space="preserve"> es el resultado de las recomendaciones técnicas</w:t>
      </w:r>
      <w:r w:rsidR="002C1607" w:rsidRPr="006D65A2">
        <w:rPr>
          <w:rFonts w:ascii="Segoe UI Light" w:hAnsi="Segoe UI Light" w:cs="Segoe UI Light"/>
          <w:color w:val="000000"/>
          <w:sz w:val="20"/>
          <w:szCs w:val="20"/>
        </w:rPr>
        <w:t>,</w:t>
      </w:r>
      <w:r w:rsidR="003A4F4E" w:rsidRPr="006D65A2">
        <w:rPr>
          <w:rFonts w:ascii="Segoe UI Light" w:hAnsi="Segoe UI Light" w:cs="Segoe UI Light"/>
          <w:color w:val="000000"/>
          <w:sz w:val="20"/>
          <w:szCs w:val="20"/>
        </w:rPr>
        <w:t xml:space="preserve"> sin dejar de lado </w:t>
      </w:r>
      <w:r w:rsidR="006D65A2" w:rsidRPr="006D65A2">
        <w:rPr>
          <w:rFonts w:ascii="Segoe UI Light" w:hAnsi="Segoe UI Light" w:cs="Segoe UI Light"/>
          <w:color w:val="000000"/>
          <w:sz w:val="20"/>
          <w:szCs w:val="20"/>
        </w:rPr>
        <w:t>que,</w:t>
      </w:r>
      <w:r w:rsidR="003A4F4E" w:rsidRPr="006D65A2">
        <w:rPr>
          <w:rFonts w:ascii="Segoe UI Light" w:hAnsi="Segoe UI Light" w:cs="Segoe UI Light"/>
          <w:color w:val="000000"/>
          <w:sz w:val="20"/>
          <w:szCs w:val="20"/>
        </w:rPr>
        <w:t xml:space="preserve"> para algunas de </w:t>
      </w:r>
      <w:r w:rsidR="00327534" w:rsidRPr="006D65A2">
        <w:rPr>
          <w:rFonts w:ascii="Segoe UI Light" w:hAnsi="Segoe UI Light" w:cs="Segoe UI Light"/>
          <w:color w:val="000000"/>
          <w:sz w:val="20"/>
          <w:szCs w:val="20"/>
        </w:rPr>
        <w:t>ellas</w:t>
      </w:r>
      <w:r w:rsidR="002C1607" w:rsidRPr="006D65A2">
        <w:rPr>
          <w:rFonts w:ascii="Segoe UI Light" w:hAnsi="Segoe UI Light" w:cs="Segoe UI Light"/>
          <w:color w:val="000000"/>
          <w:sz w:val="20"/>
          <w:szCs w:val="20"/>
        </w:rPr>
        <w:t>,</w:t>
      </w:r>
      <w:r w:rsidR="003A4F4E" w:rsidRPr="006D65A2">
        <w:rPr>
          <w:rFonts w:ascii="Segoe UI Light" w:hAnsi="Segoe UI Light" w:cs="Segoe UI Light"/>
          <w:color w:val="000000"/>
          <w:sz w:val="20"/>
          <w:szCs w:val="20"/>
        </w:rPr>
        <w:t xml:space="preserve"> ha predominado la </w:t>
      </w:r>
      <w:r w:rsidR="00327534" w:rsidRPr="006D65A2">
        <w:rPr>
          <w:rFonts w:ascii="Segoe UI Light" w:hAnsi="Segoe UI Light" w:cs="Segoe UI Light"/>
          <w:color w:val="000000"/>
          <w:sz w:val="20"/>
          <w:szCs w:val="20"/>
        </w:rPr>
        <w:t>política administrativa de las instancias superiores.</w:t>
      </w:r>
    </w:p>
    <w:p w14:paraId="3333E3A0" w14:textId="77777777" w:rsidR="004C7E83" w:rsidRDefault="004C7E83" w:rsidP="003A7C1F">
      <w:pPr>
        <w:autoSpaceDE w:val="0"/>
        <w:autoSpaceDN w:val="0"/>
        <w:adjustRightInd w:val="0"/>
        <w:spacing w:after="0" w:line="240" w:lineRule="auto"/>
        <w:jc w:val="both"/>
        <w:rPr>
          <w:rFonts w:ascii="Segoe UI Light" w:hAnsi="Segoe UI Light" w:cs="Segoe UI Light"/>
          <w:color w:val="000000"/>
          <w:sz w:val="20"/>
          <w:szCs w:val="20"/>
        </w:rPr>
      </w:pPr>
    </w:p>
    <w:p w14:paraId="59986318" w14:textId="40C2B28B" w:rsidR="007E39A2" w:rsidRDefault="00327534" w:rsidP="003A7C1F">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P</w:t>
      </w:r>
      <w:r w:rsidR="00770678">
        <w:rPr>
          <w:rFonts w:ascii="Segoe UI Light" w:hAnsi="Segoe UI Light" w:cs="Segoe UI Light"/>
          <w:color w:val="000000"/>
          <w:sz w:val="20"/>
          <w:szCs w:val="20"/>
        </w:rPr>
        <w:t xml:space="preserve">ara cada </w:t>
      </w:r>
      <w:r w:rsidR="00CF3FC6">
        <w:rPr>
          <w:rFonts w:ascii="Segoe UI Light" w:hAnsi="Segoe UI Light" w:cs="Segoe UI Light"/>
          <w:color w:val="000000"/>
          <w:sz w:val="20"/>
          <w:szCs w:val="20"/>
        </w:rPr>
        <w:t xml:space="preserve">clase </w:t>
      </w:r>
      <w:r w:rsidR="002C1607">
        <w:rPr>
          <w:rFonts w:ascii="Segoe UI Light" w:hAnsi="Segoe UI Light" w:cs="Segoe UI Light"/>
          <w:color w:val="000000"/>
          <w:sz w:val="20"/>
          <w:szCs w:val="20"/>
        </w:rPr>
        <w:t xml:space="preserve">angosta </w:t>
      </w:r>
      <w:r w:rsidR="00CF3FC6">
        <w:rPr>
          <w:rFonts w:ascii="Segoe UI Light" w:hAnsi="Segoe UI Light" w:cs="Segoe UI Light"/>
          <w:color w:val="000000"/>
          <w:sz w:val="20"/>
          <w:szCs w:val="20"/>
        </w:rPr>
        <w:t xml:space="preserve">de puesto y por cada factor y </w:t>
      </w:r>
      <w:proofErr w:type="spellStart"/>
      <w:r w:rsidR="00CF3FC6">
        <w:rPr>
          <w:rFonts w:ascii="Segoe UI Light" w:hAnsi="Segoe UI Light" w:cs="Segoe UI Light"/>
          <w:color w:val="000000"/>
          <w:sz w:val="20"/>
          <w:szCs w:val="20"/>
        </w:rPr>
        <w:t>subfactor</w:t>
      </w:r>
      <w:proofErr w:type="spellEnd"/>
      <w:r w:rsidR="00CF3FC6">
        <w:rPr>
          <w:rFonts w:ascii="Segoe UI Light" w:hAnsi="Segoe UI Light" w:cs="Segoe UI Light"/>
          <w:color w:val="000000"/>
          <w:sz w:val="20"/>
          <w:szCs w:val="20"/>
        </w:rPr>
        <w:t xml:space="preserve"> se </w:t>
      </w:r>
      <w:r w:rsidR="004C7E83">
        <w:rPr>
          <w:rFonts w:ascii="Segoe UI Light" w:hAnsi="Segoe UI Light" w:cs="Segoe UI Light"/>
          <w:color w:val="000000"/>
          <w:sz w:val="20"/>
          <w:szCs w:val="20"/>
        </w:rPr>
        <w:t>seleccionó</w:t>
      </w:r>
      <w:r w:rsidR="00CF3FC6">
        <w:rPr>
          <w:rFonts w:ascii="Segoe UI Light" w:hAnsi="Segoe UI Light" w:cs="Segoe UI Light"/>
          <w:color w:val="000000"/>
          <w:sz w:val="20"/>
          <w:szCs w:val="20"/>
        </w:rPr>
        <w:t xml:space="preserve"> el grado y el nivel </w:t>
      </w:r>
      <w:r w:rsidR="008909DD">
        <w:rPr>
          <w:rFonts w:ascii="Segoe UI Light" w:hAnsi="Segoe UI Light" w:cs="Segoe UI Light"/>
          <w:color w:val="000000"/>
          <w:sz w:val="20"/>
          <w:szCs w:val="20"/>
        </w:rPr>
        <w:t>aplicable que</w:t>
      </w:r>
      <w:r w:rsidR="00CF3FC6">
        <w:rPr>
          <w:rFonts w:ascii="Segoe UI Light" w:hAnsi="Segoe UI Light" w:cs="Segoe UI Light"/>
          <w:color w:val="000000"/>
          <w:sz w:val="20"/>
          <w:szCs w:val="20"/>
        </w:rPr>
        <w:t xml:space="preserve"> refleja la intensidad</w:t>
      </w:r>
      <w:r w:rsidR="002C1607">
        <w:rPr>
          <w:rFonts w:ascii="Segoe UI Light" w:hAnsi="Segoe UI Light" w:cs="Segoe UI Light"/>
          <w:color w:val="000000"/>
          <w:sz w:val="20"/>
          <w:szCs w:val="20"/>
        </w:rPr>
        <w:t>,</w:t>
      </w:r>
      <w:r w:rsidR="004C7E83">
        <w:rPr>
          <w:rFonts w:ascii="Segoe UI Light" w:hAnsi="Segoe UI Light" w:cs="Segoe UI Light"/>
          <w:color w:val="000000"/>
          <w:sz w:val="20"/>
          <w:szCs w:val="20"/>
        </w:rPr>
        <w:t xml:space="preserve"> que se deriva del análisis de los elementos constitutivos de las funciones y de las tareas de cada cargo.</w:t>
      </w:r>
    </w:p>
    <w:p w14:paraId="2270DB3A" w14:textId="77777777" w:rsidR="0000675C" w:rsidRDefault="0000675C" w:rsidP="00AE7CDE">
      <w:pPr>
        <w:autoSpaceDE w:val="0"/>
        <w:autoSpaceDN w:val="0"/>
        <w:adjustRightInd w:val="0"/>
        <w:spacing w:after="0" w:line="240" w:lineRule="auto"/>
        <w:jc w:val="both"/>
        <w:rPr>
          <w:rFonts w:ascii="Segoe UI Light" w:hAnsi="Segoe UI Light" w:cs="Segoe UI Light"/>
          <w:color w:val="000000"/>
          <w:sz w:val="20"/>
          <w:szCs w:val="20"/>
        </w:rPr>
      </w:pPr>
    </w:p>
    <w:p w14:paraId="0AE1ACE0" w14:textId="77777777" w:rsidR="006C1D88" w:rsidRDefault="006C1D88" w:rsidP="00EA4861">
      <w:pPr>
        <w:autoSpaceDE w:val="0"/>
        <w:autoSpaceDN w:val="0"/>
        <w:adjustRightInd w:val="0"/>
        <w:spacing w:after="0" w:line="240" w:lineRule="auto"/>
        <w:rPr>
          <w:rFonts w:ascii="Segoe UI Light" w:hAnsi="Segoe UI Light" w:cs="Segoe UI Light"/>
          <w:b/>
          <w:bCs/>
          <w:color w:val="2BB010"/>
          <w:sz w:val="24"/>
          <w:szCs w:val="24"/>
        </w:rPr>
      </w:pPr>
    </w:p>
    <w:p w14:paraId="72E20E74" w14:textId="720E6774" w:rsidR="00EA4861" w:rsidRPr="00AE7CDE" w:rsidRDefault="00EA4861" w:rsidP="00EA4861">
      <w:pPr>
        <w:autoSpaceDE w:val="0"/>
        <w:autoSpaceDN w:val="0"/>
        <w:adjustRightInd w:val="0"/>
        <w:spacing w:after="0" w:line="240" w:lineRule="auto"/>
        <w:rPr>
          <w:rFonts w:ascii="Segoe UI Light" w:hAnsi="Segoe UI Light" w:cs="Segoe UI Light"/>
          <w:b/>
          <w:bCs/>
          <w:color w:val="2BB010"/>
          <w:sz w:val="24"/>
          <w:szCs w:val="24"/>
        </w:rPr>
      </w:pPr>
      <w:r w:rsidRPr="00AE7CDE">
        <w:rPr>
          <w:rFonts w:ascii="Segoe UI Light" w:hAnsi="Segoe UI Light" w:cs="Segoe UI Light"/>
          <w:b/>
          <w:bCs/>
          <w:color w:val="2BB010"/>
          <w:sz w:val="24"/>
          <w:szCs w:val="24"/>
        </w:rPr>
        <w:t xml:space="preserve">Resultados </w:t>
      </w:r>
      <w:r w:rsidR="00395024">
        <w:rPr>
          <w:rFonts w:ascii="Segoe UI Light" w:hAnsi="Segoe UI Light" w:cs="Segoe UI Light"/>
          <w:b/>
          <w:bCs/>
          <w:color w:val="2BB010"/>
          <w:sz w:val="24"/>
          <w:szCs w:val="24"/>
        </w:rPr>
        <w:t>de la herramienta de trabajo</w:t>
      </w:r>
    </w:p>
    <w:p w14:paraId="2D0A42CC" w14:textId="77777777" w:rsidR="00AE7CDE" w:rsidRDefault="00AE7CDE" w:rsidP="00EA4861">
      <w:pPr>
        <w:autoSpaceDE w:val="0"/>
        <w:autoSpaceDN w:val="0"/>
        <w:adjustRightInd w:val="0"/>
        <w:spacing w:after="0" w:line="240" w:lineRule="auto"/>
        <w:rPr>
          <w:rFonts w:ascii="Segoe UI Light" w:hAnsi="Segoe UI Light" w:cs="Segoe UI Light"/>
          <w:color w:val="000000"/>
          <w:sz w:val="20"/>
          <w:szCs w:val="20"/>
        </w:rPr>
      </w:pPr>
    </w:p>
    <w:p w14:paraId="3718E639" w14:textId="1BB90EF9" w:rsidR="00E90462" w:rsidRPr="006D65A2" w:rsidRDefault="00052BFA" w:rsidP="003A7C1F">
      <w:pPr>
        <w:autoSpaceDE w:val="0"/>
        <w:autoSpaceDN w:val="0"/>
        <w:adjustRightInd w:val="0"/>
        <w:spacing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Una vez completa la matriz (hoja de </w:t>
      </w:r>
      <w:proofErr w:type="spellStart"/>
      <w:r w:rsidR="00E65B83" w:rsidRPr="006D65A2">
        <w:rPr>
          <w:rFonts w:ascii="Segoe UI Light" w:hAnsi="Segoe UI Light" w:cs="Segoe UI Light"/>
          <w:color w:val="000000"/>
          <w:sz w:val="20"/>
          <w:szCs w:val="20"/>
        </w:rPr>
        <w:t>excel</w:t>
      </w:r>
      <w:proofErr w:type="spellEnd"/>
      <w:r w:rsidRPr="006D65A2">
        <w:rPr>
          <w:rFonts w:ascii="Segoe UI Light" w:hAnsi="Segoe UI Light" w:cs="Segoe UI Light"/>
          <w:color w:val="000000"/>
          <w:sz w:val="20"/>
          <w:szCs w:val="20"/>
        </w:rPr>
        <w:t>) tras realizar</w:t>
      </w:r>
      <w:r w:rsidR="00EA4861" w:rsidRPr="006D65A2">
        <w:rPr>
          <w:rFonts w:ascii="Segoe UI Light" w:hAnsi="Segoe UI Light" w:cs="Segoe UI Light"/>
          <w:color w:val="000000"/>
          <w:sz w:val="20"/>
          <w:szCs w:val="20"/>
        </w:rPr>
        <w:t xml:space="preserve"> la valoración </w:t>
      </w:r>
      <w:r w:rsidR="00AE7CDE" w:rsidRPr="006D65A2">
        <w:rPr>
          <w:rFonts w:ascii="Segoe UI Light" w:hAnsi="Segoe UI Light" w:cs="Segoe UI Light"/>
          <w:color w:val="000000"/>
          <w:sz w:val="20"/>
          <w:szCs w:val="20"/>
        </w:rPr>
        <w:t xml:space="preserve">de cada una de las clases de puestos </w:t>
      </w:r>
      <w:bookmarkStart w:id="105" w:name="_Hlk133911061"/>
      <w:r w:rsidR="00AE7CDE" w:rsidRPr="006D65A2">
        <w:rPr>
          <w:rFonts w:ascii="Segoe UI Light" w:hAnsi="Segoe UI Light" w:cs="Segoe UI Light"/>
          <w:color w:val="000000"/>
          <w:sz w:val="20"/>
          <w:szCs w:val="20"/>
        </w:rPr>
        <w:t>y d</w:t>
      </w:r>
      <w:r w:rsidR="00A67993" w:rsidRPr="006D65A2">
        <w:rPr>
          <w:rFonts w:ascii="Segoe UI Light" w:hAnsi="Segoe UI Light" w:cs="Segoe UI Light"/>
          <w:color w:val="000000"/>
          <w:sz w:val="20"/>
          <w:szCs w:val="20"/>
        </w:rPr>
        <w:t>ebido a que una clase ancha contiene varias clases angostas</w:t>
      </w:r>
      <w:r w:rsidR="00CA0AE3" w:rsidRPr="006D65A2">
        <w:rPr>
          <w:rFonts w:ascii="Segoe UI Light" w:hAnsi="Segoe UI Light" w:cs="Segoe UI Light"/>
          <w:color w:val="000000"/>
          <w:sz w:val="20"/>
          <w:szCs w:val="20"/>
        </w:rPr>
        <w:t>,</w:t>
      </w:r>
      <w:r w:rsidR="00A67993" w:rsidRPr="006D65A2">
        <w:rPr>
          <w:rFonts w:ascii="Segoe UI Light" w:hAnsi="Segoe UI Light" w:cs="Segoe UI Light"/>
          <w:color w:val="000000"/>
          <w:sz w:val="20"/>
          <w:szCs w:val="20"/>
        </w:rPr>
        <w:t xml:space="preserve"> fue necesario seleccionar del grupo de clases angostas un puntaje de referencia</w:t>
      </w:r>
      <w:r w:rsidR="00CA0AE3" w:rsidRPr="006D65A2">
        <w:rPr>
          <w:rFonts w:ascii="Segoe UI Light" w:hAnsi="Segoe UI Light" w:cs="Segoe UI Light"/>
          <w:color w:val="000000"/>
          <w:sz w:val="20"/>
          <w:szCs w:val="20"/>
        </w:rPr>
        <w:t>, para la clase ancha.</w:t>
      </w:r>
      <w:r w:rsidR="008909DD" w:rsidRPr="006D65A2">
        <w:rPr>
          <w:rFonts w:ascii="Segoe UI Light" w:hAnsi="Segoe UI Light" w:cs="Segoe UI Light"/>
          <w:color w:val="000000"/>
          <w:sz w:val="20"/>
          <w:szCs w:val="20"/>
        </w:rPr>
        <w:t xml:space="preserve"> </w:t>
      </w:r>
      <w:bookmarkStart w:id="106" w:name="_Hlk160352552"/>
      <w:bookmarkStart w:id="107" w:name="_Hlk160353144"/>
    </w:p>
    <w:p w14:paraId="111A383A" w14:textId="77777777" w:rsidR="003F26A2" w:rsidRDefault="00926094" w:rsidP="003A7C1F">
      <w:pPr>
        <w:autoSpaceDE w:val="0"/>
        <w:autoSpaceDN w:val="0"/>
        <w:adjustRightInd w:val="0"/>
        <w:spacing w:line="240" w:lineRule="auto"/>
        <w:jc w:val="both"/>
        <w:rPr>
          <w:rFonts w:ascii="Segoe UI Light" w:hAnsi="Segoe UI Light" w:cs="Segoe UI Light"/>
          <w:sz w:val="20"/>
          <w:szCs w:val="20"/>
        </w:rPr>
      </w:pPr>
      <w:r w:rsidRPr="006D65A2">
        <w:rPr>
          <w:rFonts w:ascii="Segoe UI Light" w:hAnsi="Segoe UI Light" w:cs="Segoe UI Light"/>
          <w:color w:val="000000"/>
          <w:sz w:val="20"/>
          <w:szCs w:val="20"/>
        </w:rPr>
        <w:t xml:space="preserve">Recordemos que la clase ancha </w:t>
      </w:r>
      <w:bookmarkEnd w:id="106"/>
      <w:bookmarkEnd w:id="107"/>
      <w:r w:rsidR="00BF34DF" w:rsidRPr="006D65A2">
        <w:rPr>
          <w:rFonts w:ascii="Segoe UI Light" w:hAnsi="Segoe UI Light" w:cs="Segoe UI Light"/>
          <w:color w:val="000000"/>
          <w:sz w:val="20"/>
          <w:szCs w:val="20"/>
        </w:rPr>
        <w:t>es aquella que agrupa un conjunto</w:t>
      </w:r>
      <w:r w:rsidR="00BF34DF" w:rsidRPr="00CA0AE3">
        <w:rPr>
          <w:rFonts w:ascii="Segoe UI Light" w:hAnsi="Segoe UI Light" w:cs="Segoe UI Light"/>
          <w:color w:val="000000"/>
          <w:sz w:val="20"/>
          <w:szCs w:val="20"/>
        </w:rPr>
        <w:t xml:space="preserve"> de clases angostas similares en cuanto a tareas, responsabilidades, complejidad, consecuencia del error, requisitos y experiencia; con una remuneración salarial idéntica. Esta similitud permite asignarle un mismo título a este grupo de clases que lo conforman.  Nótese, que la palabra que se utiliza es “similar”, lo cual no refiere a que los puestos que se encuentren dentro de una clase ancha deban ser iguales para</w:t>
      </w:r>
      <w:r w:rsidR="00BF34DF" w:rsidRPr="00662F51">
        <w:rPr>
          <w:rFonts w:ascii="Segoe UI Light" w:hAnsi="Segoe UI Light" w:cs="Segoe UI Light"/>
          <w:sz w:val="20"/>
          <w:szCs w:val="20"/>
        </w:rPr>
        <w:t xml:space="preserve"> todas las clases angostas que agrupa la misma.</w:t>
      </w:r>
      <w:r w:rsidR="00BF34DF">
        <w:rPr>
          <w:rFonts w:ascii="Segoe UI Light" w:hAnsi="Segoe UI Light" w:cs="Segoe UI Light"/>
          <w:sz w:val="20"/>
          <w:szCs w:val="20"/>
        </w:rPr>
        <w:t xml:space="preserve"> </w:t>
      </w:r>
    </w:p>
    <w:p w14:paraId="56EB43F6" w14:textId="27BD71D1" w:rsidR="00A67993" w:rsidRPr="00AE7CDE" w:rsidRDefault="00A67993" w:rsidP="003A7C1F">
      <w:pPr>
        <w:autoSpaceDE w:val="0"/>
        <w:autoSpaceDN w:val="0"/>
        <w:adjustRightInd w:val="0"/>
        <w:spacing w:line="240" w:lineRule="auto"/>
        <w:jc w:val="both"/>
        <w:rPr>
          <w:rFonts w:ascii="Segoe UI Light" w:hAnsi="Segoe UI Light" w:cs="Segoe UI Light"/>
          <w:color w:val="000000"/>
          <w:sz w:val="20"/>
          <w:szCs w:val="20"/>
        </w:rPr>
      </w:pPr>
      <w:r w:rsidRPr="00AE7CDE">
        <w:rPr>
          <w:rFonts w:ascii="Segoe UI Light" w:hAnsi="Segoe UI Light" w:cs="Segoe UI Light"/>
          <w:color w:val="000000"/>
          <w:sz w:val="20"/>
          <w:szCs w:val="20"/>
        </w:rPr>
        <w:t xml:space="preserve">Para la determinación del puntaje </w:t>
      </w:r>
      <w:r w:rsidR="003F26A2">
        <w:rPr>
          <w:rFonts w:ascii="Segoe UI Light" w:hAnsi="Segoe UI Light" w:cs="Segoe UI Light"/>
          <w:color w:val="000000"/>
          <w:sz w:val="20"/>
          <w:szCs w:val="20"/>
        </w:rPr>
        <w:t xml:space="preserve">total </w:t>
      </w:r>
      <w:r w:rsidRPr="00AE7CDE">
        <w:rPr>
          <w:rFonts w:ascii="Segoe UI Light" w:hAnsi="Segoe UI Light" w:cs="Segoe UI Light"/>
          <w:color w:val="000000"/>
          <w:sz w:val="20"/>
          <w:szCs w:val="20"/>
        </w:rPr>
        <w:t>de referencia</w:t>
      </w:r>
      <w:r w:rsidR="00395024">
        <w:rPr>
          <w:rFonts w:ascii="Segoe UI Light" w:hAnsi="Segoe UI Light" w:cs="Segoe UI Light"/>
          <w:color w:val="000000"/>
          <w:sz w:val="20"/>
          <w:szCs w:val="20"/>
        </w:rPr>
        <w:t xml:space="preserve"> </w:t>
      </w:r>
      <w:r w:rsidR="007B0405">
        <w:rPr>
          <w:rFonts w:ascii="Segoe UI Light" w:hAnsi="Segoe UI Light" w:cs="Segoe UI Light"/>
          <w:color w:val="000000"/>
          <w:sz w:val="20"/>
          <w:szCs w:val="20"/>
        </w:rPr>
        <w:t xml:space="preserve">para la clase ancha se </w:t>
      </w:r>
      <w:r w:rsidRPr="00AE7CDE">
        <w:rPr>
          <w:rFonts w:ascii="Segoe UI Light" w:hAnsi="Segoe UI Light" w:cs="Segoe UI Light"/>
          <w:color w:val="000000"/>
          <w:sz w:val="20"/>
          <w:szCs w:val="20"/>
        </w:rPr>
        <w:t xml:space="preserve">utilizaron </w:t>
      </w:r>
      <w:r w:rsidR="00395024">
        <w:rPr>
          <w:rFonts w:ascii="Segoe UI Light" w:hAnsi="Segoe UI Light" w:cs="Segoe UI Light"/>
          <w:color w:val="000000"/>
          <w:sz w:val="20"/>
          <w:szCs w:val="20"/>
        </w:rPr>
        <w:t xml:space="preserve">los siguientes </w:t>
      </w:r>
      <w:r w:rsidRPr="00AE7CDE">
        <w:rPr>
          <w:rFonts w:ascii="Segoe UI Light" w:hAnsi="Segoe UI Light" w:cs="Segoe UI Light"/>
          <w:color w:val="000000"/>
          <w:sz w:val="20"/>
          <w:szCs w:val="20"/>
        </w:rPr>
        <w:t>criterios:</w:t>
      </w:r>
    </w:p>
    <w:p w14:paraId="1A9B170D" w14:textId="77777777" w:rsidR="00A67993" w:rsidRPr="00AE7CDE" w:rsidRDefault="00A67993" w:rsidP="003A7C1F">
      <w:pPr>
        <w:autoSpaceDE w:val="0"/>
        <w:autoSpaceDN w:val="0"/>
        <w:adjustRightInd w:val="0"/>
        <w:spacing w:after="0" w:line="240" w:lineRule="auto"/>
        <w:ind w:right="-801"/>
        <w:jc w:val="both"/>
        <w:rPr>
          <w:rFonts w:ascii="Segoe UI Light" w:hAnsi="Segoe UI Light" w:cs="Segoe UI Light"/>
          <w:color w:val="000000"/>
          <w:sz w:val="20"/>
          <w:szCs w:val="20"/>
        </w:rPr>
      </w:pPr>
    </w:p>
    <w:p w14:paraId="2A0FA496" w14:textId="379231AA" w:rsidR="00A67993" w:rsidRPr="00AE7CDE" w:rsidRDefault="00A67993" w:rsidP="003A7C1F">
      <w:pPr>
        <w:pStyle w:val="Prrafodelista"/>
        <w:numPr>
          <w:ilvl w:val="0"/>
          <w:numId w:val="55"/>
        </w:numPr>
        <w:autoSpaceDE w:val="0"/>
        <w:autoSpaceDN w:val="0"/>
        <w:adjustRightInd w:val="0"/>
        <w:spacing w:after="0" w:line="240" w:lineRule="auto"/>
        <w:ind w:left="357" w:hanging="357"/>
        <w:jc w:val="both"/>
        <w:rPr>
          <w:rFonts w:ascii="Segoe UI Light" w:hAnsi="Segoe UI Light" w:cs="Segoe UI Light"/>
          <w:color w:val="000000"/>
          <w:sz w:val="20"/>
          <w:szCs w:val="20"/>
        </w:rPr>
      </w:pPr>
      <w:r w:rsidRPr="00AE7CDE">
        <w:rPr>
          <w:rFonts w:ascii="Segoe UI Light" w:hAnsi="Segoe UI Light" w:cs="Segoe UI Light"/>
          <w:color w:val="000000"/>
          <w:sz w:val="20"/>
          <w:szCs w:val="20"/>
        </w:rPr>
        <w:t>Siempre que fue posible se escogió el mayor puntaj</w:t>
      </w:r>
      <w:r w:rsidR="00395024">
        <w:rPr>
          <w:rFonts w:ascii="Segoe UI Light" w:hAnsi="Segoe UI Light" w:cs="Segoe UI Light"/>
          <w:color w:val="000000"/>
          <w:sz w:val="20"/>
          <w:szCs w:val="20"/>
        </w:rPr>
        <w:t xml:space="preserve">e de referencia </w:t>
      </w:r>
      <w:r w:rsidRPr="00AE7CDE">
        <w:rPr>
          <w:rFonts w:ascii="Segoe UI Light" w:hAnsi="Segoe UI Light" w:cs="Segoe UI Light"/>
          <w:color w:val="000000"/>
          <w:sz w:val="20"/>
          <w:szCs w:val="20"/>
        </w:rPr>
        <w:t>dentro del grupo de clases angostas por consider</w:t>
      </w:r>
      <w:r w:rsidR="00CB715F">
        <w:rPr>
          <w:rFonts w:ascii="Segoe UI Light" w:hAnsi="Segoe UI Light" w:cs="Segoe UI Light"/>
          <w:color w:val="000000"/>
          <w:sz w:val="20"/>
          <w:szCs w:val="20"/>
        </w:rPr>
        <w:t xml:space="preserve">arse que </w:t>
      </w:r>
      <w:r w:rsidR="002B0A17">
        <w:rPr>
          <w:rFonts w:ascii="Segoe UI Light" w:hAnsi="Segoe UI Light" w:cs="Segoe UI Light"/>
          <w:color w:val="000000"/>
          <w:sz w:val="20"/>
          <w:szCs w:val="20"/>
        </w:rPr>
        <w:t xml:space="preserve">cobija </w:t>
      </w:r>
      <w:r w:rsidRPr="00AE7CDE">
        <w:rPr>
          <w:rFonts w:ascii="Segoe UI Light" w:hAnsi="Segoe UI Light" w:cs="Segoe UI Light"/>
          <w:color w:val="000000"/>
          <w:sz w:val="20"/>
          <w:szCs w:val="20"/>
        </w:rPr>
        <w:t>los factor</w:t>
      </w:r>
      <w:r w:rsidR="00CB715F">
        <w:rPr>
          <w:rFonts w:ascii="Segoe UI Light" w:hAnsi="Segoe UI Light" w:cs="Segoe UI Light"/>
          <w:color w:val="000000"/>
          <w:sz w:val="20"/>
          <w:szCs w:val="20"/>
        </w:rPr>
        <w:t xml:space="preserve">es y subfactores </w:t>
      </w:r>
      <w:r w:rsidRPr="00AE7CDE">
        <w:rPr>
          <w:rFonts w:ascii="Segoe UI Light" w:hAnsi="Segoe UI Light" w:cs="Segoe UI Light"/>
          <w:color w:val="000000"/>
          <w:sz w:val="20"/>
          <w:szCs w:val="20"/>
        </w:rPr>
        <w:t>relevantes de ese grupo.</w:t>
      </w:r>
    </w:p>
    <w:p w14:paraId="7049C96A" w14:textId="4734E0CE" w:rsidR="002B0A17" w:rsidRDefault="00A67993" w:rsidP="003A7C1F">
      <w:pPr>
        <w:pStyle w:val="Prrafodelista"/>
        <w:numPr>
          <w:ilvl w:val="0"/>
          <w:numId w:val="55"/>
        </w:numPr>
        <w:autoSpaceDE w:val="0"/>
        <w:autoSpaceDN w:val="0"/>
        <w:adjustRightInd w:val="0"/>
        <w:spacing w:after="0" w:line="240" w:lineRule="auto"/>
        <w:ind w:left="357" w:hanging="357"/>
        <w:jc w:val="both"/>
        <w:rPr>
          <w:rFonts w:ascii="Segoe UI Light" w:hAnsi="Segoe UI Light" w:cs="Segoe UI Light"/>
          <w:color w:val="000000"/>
          <w:sz w:val="20"/>
          <w:szCs w:val="20"/>
        </w:rPr>
      </w:pPr>
      <w:r w:rsidRPr="00AE7CDE">
        <w:rPr>
          <w:rFonts w:ascii="Segoe UI Light" w:hAnsi="Segoe UI Light" w:cs="Segoe UI Light"/>
          <w:color w:val="000000"/>
          <w:sz w:val="20"/>
          <w:szCs w:val="20"/>
        </w:rPr>
        <w:t xml:space="preserve">Debido a que se tiene que mantener la consistencia </w:t>
      </w:r>
      <w:r w:rsidR="00CB715F">
        <w:rPr>
          <w:rFonts w:ascii="Segoe UI Light" w:hAnsi="Segoe UI Light" w:cs="Segoe UI Light"/>
          <w:color w:val="000000"/>
          <w:sz w:val="20"/>
          <w:szCs w:val="20"/>
        </w:rPr>
        <w:t xml:space="preserve">interna; para algunas clases de puestos </w:t>
      </w:r>
      <w:r w:rsidR="002B0A17">
        <w:rPr>
          <w:rFonts w:ascii="Segoe UI Light" w:hAnsi="Segoe UI Light" w:cs="Segoe UI Light"/>
          <w:color w:val="000000"/>
          <w:sz w:val="20"/>
          <w:szCs w:val="20"/>
        </w:rPr>
        <w:t xml:space="preserve">no fue posible </w:t>
      </w:r>
      <w:r w:rsidRPr="00AE7CDE">
        <w:rPr>
          <w:rFonts w:ascii="Segoe UI Light" w:hAnsi="Segoe UI Light" w:cs="Segoe UI Light"/>
          <w:color w:val="000000"/>
          <w:sz w:val="20"/>
          <w:szCs w:val="20"/>
        </w:rPr>
        <w:t>utilizar el puntaj</w:t>
      </w:r>
      <w:r w:rsidR="002B0A17">
        <w:rPr>
          <w:rFonts w:ascii="Segoe UI Light" w:hAnsi="Segoe UI Light" w:cs="Segoe UI Light"/>
          <w:color w:val="000000"/>
          <w:sz w:val="20"/>
          <w:szCs w:val="20"/>
        </w:rPr>
        <w:t xml:space="preserve">e de referencia </w:t>
      </w:r>
      <w:r w:rsidRPr="00AE7CDE">
        <w:rPr>
          <w:rFonts w:ascii="Segoe UI Light" w:hAnsi="Segoe UI Light" w:cs="Segoe UI Light"/>
          <w:color w:val="000000"/>
          <w:sz w:val="20"/>
          <w:szCs w:val="20"/>
        </w:rPr>
        <w:t>mayor</w:t>
      </w:r>
      <w:r w:rsidR="002B0A17">
        <w:rPr>
          <w:rFonts w:ascii="Segoe UI Light" w:hAnsi="Segoe UI Light" w:cs="Segoe UI Light"/>
          <w:color w:val="000000"/>
          <w:sz w:val="20"/>
          <w:szCs w:val="20"/>
        </w:rPr>
        <w:t xml:space="preserve">; por </w:t>
      </w:r>
      <w:r w:rsidR="007B0405">
        <w:rPr>
          <w:rFonts w:ascii="Segoe UI Light" w:hAnsi="Segoe UI Light" w:cs="Segoe UI Light"/>
          <w:color w:val="000000"/>
          <w:sz w:val="20"/>
          <w:szCs w:val="20"/>
        </w:rPr>
        <w:t>lo que se tuvo que escoger un puntaje de referenci</w:t>
      </w:r>
      <w:r w:rsidR="002B0A17">
        <w:rPr>
          <w:rFonts w:ascii="Segoe UI Light" w:hAnsi="Segoe UI Light" w:cs="Segoe UI Light"/>
          <w:color w:val="000000"/>
          <w:sz w:val="20"/>
          <w:szCs w:val="20"/>
        </w:rPr>
        <w:t>a menor.</w:t>
      </w:r>
    </w:p>
    <w:p w14:paraId="57441159" w14:textId="1E375869" w:rsidR="002B0A17" w:rsidRDefault="002B0A17" w:rsidP="00E90462">
      <w:pPr>
        <w:autoSpaceDE w:val="0"/>
        <w:autoSpaceDN w:val="0"/>
        <w:adjustRightInd w:val="0"/>
        <w:spacing w:after="0" w:line="240" w:lineRule="auto"/>
        <w:jc w:val="both"/>
        <w:rPr>
          <w:rFonts w:ascii="Segoe UI Light" w:hAnsi="Segoe UI Light" w:cs="Segoe UI Light"/>
          <w:color w:val="000000"/>
          <w:sz w:val="20"/>
          <w:szCs w:val="20"/>
        </w:rPr>
      </w:pPr>
    </w:p>
    <w:p w14:paraId="63763435" w14:textId="4A439981" w:rsidR="00223363" w:rsidRDefault="00223363" w:rsidP="00223363">
      <w:pPr>
        <w:autoSpaceDE w:val="0"/>
        <w:autoSpaceDN w:val="0"/>
        <w:adjustRightInd w:val="0"/>
        <w:spacing w:after="0" w:line="240" w:lineRule="auto"/>
        <w:ind w:right="-91"/>
        <w:jc w:val="both"/>
        <w:rPr>
          <w:rFonts w:ascii="Segoe UI Light" w:hAnsi="Segoe UI Light" w:cs="Segoe UI Light"/>
          <w:color w:val="000000"/>
          <w:sz w:val="20"/>
          <w:szCs w:val="20"/>
        </w:rPr>
      </w:pPr>
      <w:r>
        <w:rPr>
          <w:rFonts w:ascii="Segoe UI Light" w:hAnsi="Segoe UI Light" w:cs="Segoe UI Light"/>
          <w:color w:val="000000"/>
          <w:sz w:val="20"/>
          <w:szCs w:val="20"/>
        </w:rPr>
        <w:t>Es importante mencionar, que los puntos, son u</w:t>
      </w:r>
      <w:r w:rsidRPr="00223363">
        <w:rPr>
          <w:rFonts w:ascii="Segoe UI Light" w:hAnsi="Segoe UI Light" w:cs="Segoe UI Light"/>
          <w:color w:val="000000"/>
          <w:sz w:val="20"/>
          <w:szCs w:val="20"/>
        </w:rPr>
        <w:t>nidades de valor que se asignan a cada factor y se distribuyen entre los grados que los</w:t>
      </w:r>
      <w:r>
        <w:rPr>
          <w:rFonts w:ascii="Segoe UI Light" w:hAnsi="Segoe UI Light" w:cs="Segoe UI Light"/>
          <w:color w:val="000000"/>
          <w:sz w:val="20"/>
          <w:szCs w:val="20"/>
        </w:rPr>
        <w:t xml:space="preserve"> </w:t>
      </w:r>
      <w:r w:rsidRPr="00223363">
        <w:rPr>
          <w:rFonts w:ascii="Segoe UI Light" w:hAnsi="Segoe UI Light" w:cs="Segoe UI Light"/>
          <w:color w:val="000000"/>
          <w:sz w:val="20"/>
          <w:szCs w:val="20"/>
        </w:rPr>
        <w:t>conforman. El punto no tiene valor absoluto o real alguno, por cuanto lo que se busca es medir</w:t>
      </w:r>
      <w:r>
        <w:rPr>
          <w:rFonts w:ascii="Segoe UI Light" w:hAnsi="Segoe UI Light" w:cs="Segoe UI Light"/>
          <w:color w:val="000000"/>
          <w:sz w:val="20"/>
          <w:szCs w:val="20"/>
        </w:rPr>
        <w:t xml:space="preserve"> </w:t>
      </w:r>
      <w:r w:rsidRPr="00223363">
        <w:rPr>
          <w:rFonts w:ascii="Segoe UI Light" w:hAnsi="Segoe UI Light" w:cs="Segoe UI Light"/>
          <w:color w:val="000000"/>
          <w:sz w:val="20"/>
          <w:szCs w:val="20"/>
        </w:rPr>
        <w:t>y expresar con mejor precisión la importancia relativa de las clases de puestos. La cantidad de</w:t>
      </w:r>
      <w:r>
        <w:rPr>
          <w:rFonts w:ascii="Segoe UI Light" w:hAnsi="Segoe UI Light" w:cs="Segoe UI Light"/>
          <w:color w:val="000000"/>
          <w:sz w:val="20"/>
          <w:szCs w:val="20"/>
        </w:rPr>
        <w:t xml:space="preserve"> </w:t>
      </w:r>
      <w:r w:rsidRPr="00223363">
        <w:rPr>
          <w:rFonts w:ascii="Segoe UI Light" w:hAnsi="Segoe UI Light" w:cs="Segoe UI Light"/>
          <w:color w:val="000000"/>
          <w:sz w:val="20"/>
          <w:szCs w:val="20"/>
        </w:rPr>
        <w:t>puntos que corresponde a cada factor depende del valor porcentual que se le ha asignado en</w:t>
      </w:r>
      <w:r w:rsidRPr="00223363">
        <w:rPr>
          <w:rFonts w:ascii="Segoe UI Light" w:hAnsi="Segoe UI Light" w:cs="Segoe UI Light"/>
          <w:color w:val="000000"/>
          <w:sz w:val="20"/>
          <w:szCs w:val="20"/>
        </w:rPr>
        <w:br/>
        <w:t>la ponderación de factores y del número total de puntos que se distribuyen en el sistema, según</w:t>
      </w:r>
      <w:r w:rsidRPr="00223363">
        <w:rPr>
          <w:rFonts w:ascii="Segoe UI Light" w:hAnsi="Segoe UI Light" w:cs="Segoe UI Light"/>
          <w:color w:val="000000"/>
          <w:sz w:val="20"/>
          <w:szCs w:val="20"/>
        </w:rPr>
        <w:br/>
        <w:t>lo definido en la Tabla de Valoración.</w:t>
      </w:r>
    </w:p>
    <w:p w14:paraId="300FBC19" w14:textId="66AFE19F" w:rsidR="00223363" w:rsidRDefault="00223363" w:rsidP="00E90462">
      <w:pPr>
        <w:autoSpaceDE w:val="0"/>
        <w:autoSpaceDN w:val="0"/>
        <w:adjustRightInd w:val="0"/>
        <w:spacing w:after="0" w:line="240" w:lineRule="auto"/>
        <w:jc w:val="both"/>
        <w:rPr>
          <w:rFonts w:ascii="Segoe UI Light" w:hAnsi="Segoe UI Light" w:cs="Segoe UI Light"/>
          <w:color w:val="000000"/>
          <w:sz w:val="20"/>
          <w:szCs w:val="20"/>
        </w:rPr>
      </w:pPr>
    </w:p>
    <w:p w14:paraId="292BEE46" w14:textId="04D4C551" w:rsidR="00926094" w:rsidRDefault="00004B29" w:rsidP="00E90462">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hAnsi="Segoe UI Light" w:cs="Segoe UI Light"/>
          <w:color w:val="000000"/>
          <w:sz w:val="20"/>
          <w:szCs w:val="20"/>
        </w:rPr>
        <w:t xml:space="preserve">En la siguiente </w:t>
      </w:r>
      <w:r w:rsidR="003F26A2">
        <w:rPr>
          <w:rFonts w:ascii="Segoe UI Light" w:hAnsi="Segoe UI Light" w:cs="Segoe UI Light"/>
          <w:color w:val="000000"/>
          <w:sz w:val="20"/>
          <w:szCs w:val="20"/>
        </w:rPr>
        <w:t>matriz</w:t>
      </w:r>
      <w:r w:rsidR="00CA0AE3">
        <w:rPr>
          <w:rFonts w:ascii="Segoe UI Light" w:hAnsi="Segoe UI Light" w:cs="Segoe UI Light"/>
          <w:color w:val="000000"/>
          <w:sz w:val="20"/>
          <w:szCs w:val="20"/>
        </w:rPr>
        <w:t>,</w:t>
      </w:r>
      <w:r>
        <w:rPr>
          <w:rFonts w:ascii="Segoe UI Light" w:hAnsi="Segoe UI Light" w:cs="Segoe UI Light"/>
          <w:color w:val="000000"/>
          <w:sz w:val="20"/>
          <w:szCs w:val="20"/>
        </w:rPr>
        <w:t xml:space="preserve"> se muestra los puntajes totales de referencia para las clases anchas, ordenadas de </w:t>
      </w:r>
      <w:r w:rsidR="00E90462" w:rsidRPr="00E90462">
        <w:rPr>
          <w:rFonts w:ascii="Segoe UI Light" w:hAnsi="Segoe UI Light" w:cs="Segoe UI Light"/>
          <w:color w:val="000000"/>
          <w:sz w:val="20"/>
          <w:szCs w:val="20"/>
        </w:rPr>
        <w:t xml:space="preserve">manera descendente </w:t>
      </w:r>
      <w:proofErr w:type="gramStart"/>
      <w:r w:rsidR="00E90462" w:rsidRPr="00E90462">
        <w:rPr>
          <w:rFonts w:ascii="Segoe UI Light" w:hAnsi="Segoe UI Light" w:cs="Segoe UI Light"/>
          <w:color w:val="000000"/>
          <w:sz w:val="20"/>
          <w:szCs w:val="20"/>
        </w:rPr>
        <w:t>de acuerdo a</w:t>
      </w:r>
      <w:proofErr w:type="gramEnd"/>
      <w:r w:rsidR="00E90462" w:rsidRPr="00E90462">
        <w:rPr>
          <w:rFonts w:ascii="Segoe UI Light" w:hAnsi="Segoe UI Light" w:cs="Segoe UI Light"/>
          <w:color w:val="000000"/>
          <w:sz w:val="20"/>
          <w:szCs w:val="20"/>
        </w:rPr>
        <w:t xml:space="preserve"> la puntuación obtenida como se indica en la siguiente matriz</w:t>
      </w:r>
      <w:r w:rsidR="00F11474">
        <w:rPr>
          <w:rFonts w:ascii="Segoe UI Light" w:hAnsi="Segoe UI Light" w:cs="Segoe UI Light"/>
          <w:color w:val="000000"/>
          <w:sz w:val="20"/>
          <w:szCs w:val="20"/>
        </w:rPr>
        <w:t xml:space="preserve">. </w:t>
      </w:r>
      <w:r w:rsidR="00A67993" w:rsidRPr="00AE7CDE">
        <w:rPr>
          <w:rFonts w:ascii="Segoe UI Light" w:hAnsi="Segoe UI Light" w:cs="Segoe UI Light"/>
          <w:color w:val="000000"/>
          <w:sz w:val="20"/>
          <w:szCs w:val="20"/>
        </w:rPr>
        <w:t xml:space="preserve">Es importante aclarar que el ejercicio se </w:t>
      </w:r>
      <w:r w:rsidR="00CD5E46">
        <w:rPr>
          <w:rFonts w:ascii="Segoe UI Light" w:hAnsi="Segoe UI Light" w:cs="Segoe UI Light"/>
          <w:color w:val="000000"/>
          <w:sz w:val="20"/>
          <w:szCs w:val="20"/>
        </w:rPr>
        <w:t xml:space="preserve">realizó </w:t>
      </w:r>
      <w:r w:rsidR="00A67993" w:rsidRPr="00AE7CDE">
        <w:rPr>
          <w:rFonts w:ascii="Segoe UI Light" w:hAnsi="Segoe UI Light" w:cs="Segoe UI Light"/>
          <w:color w:val="000000"/>
          <w:sz w:val="20"/>
          <w:szCs w:val="20"/>
        </w:rPr>
        <w:t xml:space="preserve">con la finalidad de poder establecer un puntaje para cada clase ancha respetando la jerarquización del índice salarial, sin que esto signifique la determinación del salario global, porque </w:t>
      </w:r>
      <w:r w:rsidR="00CB715F">
        <w:rPr>
          <w:rFonts w:ascii="Segoe UI Light" w:hAnsi="Segoe UI Light" w:cs="Segoe UI Light"/>
          <w:color w:val="000000"/>
          <w:sz w:val="20"/>
          <w:szCs w:val="20"/>
        </w:rPr>
        <w:t xml:space="preserve">el establecimiento del </w:t>
      </w:r>
      <w:r w:rsidR="00A67993" w:rsidRPr="00AE7CDE">
        <w:rPr>
          <w:rFonts w:ascii="Segoe UI Light" w:hAnsi="Segoe UI Light" w:cs="Segoe UI Light"/>
          <w:color w:val="000000"/>
          <w:sz w:val="20"/>
          <w:szCs w:val="20"/>
        </w:rPr>
        <w:t>salario global</w:t>
      </w:r>
      <w:r w:rsidR="00CB715F">
        <w:rPr>
          <w:rFonts w:ascii="Segoe UI Light" w:hAnsi="Segoe UI Light" w:cs="Segoe UI Light"/>
          <w:color w:val="000000"/>
          <w:sz w:val="20"/>
          <w:szCs w:val="20"/>
        </w:rPr>
        <w:t xml:space="preserve"> definitivo </w:t>
      </w:r>
      <w:r w:rsidR="00A67993" w:rsidRPr="00AE7CDE">
        <w:rPr>
          <w:rFonts w:ascii="Segoe UI Light" w:hAnsi="Segoe UI Light" w:cs="Segoe UI Light"/>
          <w:color w:val="000000"/>
          <w:sz w:val="20"/>
          <w:szCs w:val="20"/>
        </w:rPr>
        <w:t>responde a la política que establezca el gobierno judicial.</w:t>
      </w:r>
      <w:r w:rsidR="00926094">
        <w:rPr>
          <w:rFonts w:ascii="Segoe UI Light" w:hAnsi="Segoe UI Light" w:cs="Segoe UI Light"/>
          <w:color w:val="000000"/>
          <w:sz w:val="20"/>
          <w:szCs w:val="20"/>
        </w:rPr>
        <w:t xml:space="preserve"> </w:t>
      </w:r>
    </w:p>
    <w:p w14:paraId="6FE6C2E4" w14:textId="77777777" w:rsidR="00754137" w:rsidRDefault="00754137" w:rsidP="00754137">
      <w:pPr>
        <w:autoSpaceDE w:val="0"/>
        <w:autoSpaceDN w:val="0"/>
        <w:adjustRightInd w:val="0"/>
        <w:spacing w:after="0" w:line="240" w:lineRule="auto"/>
        <w:jc w:val="both"/>
        <w:rPr>
          <w:rFonts w:ascii="Segoe UI Light" w:hAnsi="Segoe UI Light" w:cs="Segoe UI Light"/>
          <w:color w:val="000000"/>
          <w:sz w:val="20"/>
          <w:szCs w:val="20"/>
        </w:rPr>
      </w:pPr>
    </w:p>
    <w:p w14:paraId="02CF8F75" w14:textId="77777777" w:rsidR="00754137" w:rsidRDefault="00754137" w:rsidP="00754137">
      <w:pPr>
        <w:autoSpaceDE w:val="0"/>
        <w:autoSpaceDN w:val="0"/>
        <w:adjustRightInd w:val="0"/>
        <w:spacing w:after="0" w:line="240" w:lineRule="auto"/>
        <w:jc w:val="both"/>
        <w:rPr>
          <w:rFonts w:ascii="Segoe UI Light" w:hAnsi="Segoe UI Light" w:cs="Segoe UI Light"/>
          <w:color w:val="000000"/>
          <w:sz w:val="20"/>
          <w:szCs w:val="20"/>
        </w:rPr>
      </w:pPr>
    </w:p>
    <w:p w14:paraId="65A2043E" w14:textId="77777777" w:rsidR="00923A88" w:rsidRDefault="00923A88" w:rsidP="00754137">
      <w:pPr>
        <w:autoSpaceDE w:val="0"/>
        <w:autoSpaceDN w:val="0"/>
        <w:adjustRightInd w:val="0"/>
        <w:spacing w:after="0" w:line="240" w:lineRule="auto"/>
        <w:jc w:val="both"/>
        <w:rPr>
          <w:rFonts w:ascii="Segoe UI Light" w:hAnsi="Segoe UI Light" w:cs="Segoe UI Light"/>
          <w:color w:val="000000"/>
          <w:sz w:val="20"/>
          <w:szCs w:val="20"/>
        </w:rPr>
      </w:pPr>
    </w:p>
    <w:p w14:paraId="221CA8A6" w14:textId="77777777" w:rsidR="00923A88" w:rsidRDefault="00923A88" w:rsidP="00754137">
      <w:pPr>
        <w:autoSpaceDE w:val="0"/>
        <w:autoSpaceDN w:val="0"/>
        <w:adjustRightInd w:val="0"/>
        <w:spacing w:after="0" w:line="240" w:lineRule="auto"/>
        <w:jc w:val="both"/>
        <w:rPr>
          <w:rFonts w:ascii="Segoe UI Light" w:hAnsi="Segoe UI Light" w:cs="Segoe UI Light"/>
          <w:color w:val="000000"/>
          <w:sz w:val="20"/>
          <w:szCs w:val="20"/>
        </w:rPr>
      </w:pPr>
    </w:p>
    <w:p w14:paraId="544D97C6" w14:textId="77777777" w:rsidR="00923A88" w:rsidRDefault="00923A88" w:rsidP="00754137">
      <w:pPr>
        <w:autoSpaceDE w:val="0"/>
        <w:autoSpaceDN w:val="0"/>
        <w:adjustRightInd w:val="0"/>
        <w:spacing w:after="0" w:line="240" w:lineRule="auto"/>
        <w:jc w:val="both"/>
        <w:rPr>
          <w:rFonts w:ascii="Segoe UI Light" w:hAnsi="Segoe UI Light" w:cs="Segoe UI Light"/>
          <w:color w:val="000000"/>
          <w:sz w:val="20"/>
          <w:szCs w:val="20"/>
        </w:rPr>
      </w:pPr>
    </w:p>
    <w:p w14:paraId="0CD47619" w14:textId="74728377" w:rsidR="00923A88" w:rsidRDefault="00923A88" w:rsidP="00754137">
      <w:pPr>
        <w:autoSpaceDE w:val="0"/>
        <w:autoSpaceDN w:val="0"/>
        <w:adjustRightInd w:val="0"/>
        <w:spacing w:after="0" w:line="240" w:lineRule="auto"/>
        <w:jc w:val="both"/>
        <w:rPr>
          <w:rFonts w:ascii="Segoe UI Light" w:hAnsi="Segoe UI Light" w:cs="Segoe UI Light"/>
          <w:color w:val="000000"/>
          <w:sz w:val="20"/>
          <w:szCs w:val="20"/>
        </w:rPr>
        <w:sectPr w:rsidR="00923A88" w:rsidSect="002A3385">
          <w:pgSz w:w="12242" w:h="15842" w:code="1"/>
          <w:pgMar w:top="1418" w:right="1701" w:bottom="1418" w:left="1701" w:header="709" w:footer="709" w:gutter="0"/>
          <w:cols w:space="708"/>
          <w:docGrid w:linePitch="360"/>
        </w:sectPr>
      </w:pPr>
    </w:p>
    <w:p w14:paraId="1DE5F068" w14:textId="194484A6" w:rsidR="00BE65C2" w:rsidRDefault="00BE65C2" w:rsidP="00BF51F5">
      <w:pPr>
        <w:autoSpaceDE w:val="0"/>
        <w:autoSpaceDN w:val="0"/>
        <w:adjustRightInd w:val="0"/>
        <w:spacing w:after="0" w:line="240" w:lineRule="auto"/>
        <w:jc w:val="both"/>
        <w:rPr>
          <w:rFonts w:ascii="Segoe UI Light" w:hAnsi="Segoe UI Light" w:cs="Segoe UI Light"/>
          <w:b/>
          <w:bCs/>
          <w:color w:val="2BB010"/>
          <w:sz w:val="14"/>
          <w:szCs w:val="14"/>
          <w:lang w:val="es-CR"/>
        </w:rPr>
      </w:pPr>
    </w:p>
    <w:p w14:paraId="74A1A27D" w14:textId="77E39738" w:rsidR="00BE65C2" w:rsidRDefault="00BE65C2" w:rsidP="00BF51F5">
      <w:pPr>
        <w:autoSpaceDE w:val="0"/>
        <w:autoSpaceDN w:val="0"/>
        <w:adjustRightInd w:val="0"/>
        <w:spacing w:after="0" w:line="240" w:lineRule="auto"/>
        <w:jc w:val="both"/>
        <w:rPr>
          <w:rFonts w:ascii="Segoe UI Light" w:hAnsi="Segoe UI Light" w:cs="Segoe UI Light"/>
          <w:b/>
          <w:bCs/>
          <w:color w:val="2BB010"/>
          <w:sz w:val="14"/>
          <w:szCs w:val="14"/>
          <w:lang w:val="es-CR"/>
        </w:rPr>
      </w:pPr>
    </w:p>
    <w:p w14:paraId="59016DB2" w14:textId="6B0E7FA1" w:rsidR="00BE65C2" w:rsidRDefault="00BE65C2" w:rsidP="00BF51F5">
      <w:pPr>
        <w:autoSpaceDE w:val="0"/>
        <w:autoSpaceDN w:val="0"/>
        <w:adjustRightInd w:val="0"/>
        <w:spacing w:after="0" w:line="240" w:lineRule="auto"/>
        <w:jc w:val="both"/>
      </w:pPr>
      <w:r>
        <w:rPr>
          <w:rFonts w:ascii="Segoe UI Light" w:hAnsi="Segoe UI Light" w:cs="Segoe UI Light"/>
          <w:b/>
          <w:bCs/>
          <w:color w:val="2BB010"/>
          <w:sz w:val="14"/>
          <w:szCs w:val="14"/>
          <w:lang w:val="es-CR"/>
        </w:rPr>
        <w:fldChar w:fldCharType="begin"/>
      </w:r>
      <w:r>
        <w:rPr>
          <w:rFonts w:ascii="Segoe UI Light" w:hAnsi="Segoe UI Light" w:cs="Segoe UI Light"/>
          <w:b/>
          <w:bCs/>
          <w:color w:val="2BB010"/>
          <w:sz w:val="14"/>
          <w:szCs w:val="14"/>
          <w:lang w:val="es-CR"/>
        </w:rPr>
        <w:instrText xml:space="preserve"> LINK </w:instrText>
      </w:r>
      <w:r w:rsidR="00930692">
        <w:rPr>
          <w:rFonts w:ascii="Segoe UI Light" w:hAnsi="Segoe UI Light" w:cs="Segoe UI Light"/>
          <w:b/>
          <w:bCs/>
          <w:color w:val="2BB010"/>
          <w:sz w:val="14"/>
          <w:szCs w:val="14"/>
          <w:lang w:val="es-CR"/>
        </w:rPr>
        <w:instrText xml:space="preserve">Excel.Sheet.12 "D:\\2024\\Propuesta Índice Salarial 2023 detalle de puntos por factores escenario #20 nuevos bases 17-04-2024.xlsx" "PUNTOS POR CLASE ANCHA !F1C1:F211C7" </w:instrText>
      </w:r>
      <w:r>
        <w:rPr>
          <w:rFonts w:ascii="Segoe UI Light" w:hAnsi="Segoe UI Light" w:cs="Segoe UI Light"/>
          <w:b/>
          <w:bCs/>
          <w:color w:val="2BB010"/>
          <w:sz w:val="14"/>
          <w:szCs w:val="14"/>
          <w:lang w:val="es-CR"/>
        </w:rPr>
        <w:instrText xml:space="preserve">\a \f 5 \h  \* MERGEFORMAT </w:instrText>
      </w:r>
      <w:r>
        <w:rPr>
          <w:rFonts w:ascii="Segoe UI Light" w:hAnsi="Segoe UI Light" w:cs="Segoe UI Light"/>
          <w:b/>
          <w:bCs/>
          <w:color w:val="2BB010"/>
          <w:sz w:val="14"/>
          <w:szCs w:val="14"/>
          <w:lang w:val="es-CR"/>
        </w:rPr>
        <w:fldChar w:fldCharType="separate"/>
      </w:r>
    </w:p>
    <w:tbl>
      <w:tblPr>
        <w:tblStyle w:val="Tablaconcuadrcula"/>
        <w:tblW w:w="13325" w:type="dxa"/>
        <w:tblInd w:w="-714" w:type="dxa"/>
        <w:shd w:val="clear" w:color="auto" w:fill="FFFFFF" w:themeFill="background1"/>
        <w:tblLook w:val="04A0" w:firstRow="1" w:lastRow="0" w:firstColumn="1" w:lastColumn="0" w:noHBand="0" w:noVBand="1"/>
      </w:tblPr>
      <w:tblGrid>
        <w:gridCol w:w="3261"/>
        <w:gridCol w:w="1520"/>
        <w:gridCol w:w="1749"/>
        <w:gridCol w:w="1124"/>
        <w:gridCol w:w="998"/>
        <w:gridCol w:w="954"/>
        <w:gridCol w:w="3719"/>
      </w:tblGrid>
      <w:tr w:rsidR="00EC6F9F" w:rsidRPr="00930692" w14:paraId="6F8A9EC8" w14:textId="77777777" w:rsidTr="00EC6F9F">
        <w:trPr>
          <w:trHeight w:val="670"/>
          <w:tblHeader/>
        </w:trPr>
        <w:tc>
          <w:tcPr>
            <w:tcW w:w="13325" w:type="dxa"/>
            <w:gridSpan w:val="7"/>
            <w:shd w:val="clear" w:color="auto" w:fill="FFFFFF" w:themeFill="background1"/>
            <w:noWrap/>
          </w:tcPr>
          <w:p w14:paraId="321B0FF5" w14:textId="77777777" w:rsidR="00EC6F9F" w:rsidRPr="00930692" w:rsidRDefault="00EC6F9F" w:rsidP="00EC6F9F">
            <w:pPr>
              <w:autoSpaceDE w:val="0"/>
              <w:autoSpaceDN w:val="0"/>
              <w:adjustRightInd w:val="0"/>
              <w:jc w:val="center"/>
              <w:rPr>
                <w:rFonts w:ascii="Segoe UI Light" w:hAnsi="Segoe UI Light" w:cs="Segoe UI Light"/>
                <w:color w:val="1D1B11" w:themeColor="background2" w:themeShade="1A"/>
                <w:sz w:val="14"/>
                <w:szCs w:val="14"/>
              </w:rPr>
            </w:pPr>
            <w:r w:rsidRPr="00930692">
              <w:rPr>
                <w:rFonts w:ascii="Segoe UI Light" w:hAnsi="Segoe UI Light" w:cs="Segoe UI Light"/>
                <w:color w:val="1D1B11" w:themeColor="background2" w:themeShade="1A"/>
                <w:sz w:val="14"/>
                <w:szCs w:val="14"/>
              </w:rPr>
              <w:t>MATRIZ</w:t>
            </w:r>
          </w:p>
          <w:p w14:paraId="59BE2B29" w14:textId="533FFA8D" w:rsidR="00BE65C2" w:rsidRPr="00930692" w:rsidRDefault="00EC6F9F" w:rsidP="00EC6F9F">
            <w:pPr>
              <w:autoSpaceDE w:val="0"/>
              <w:autoSpaceDN w:val="0"/>
              <w:adjustRightInd w:val="0"/>
              <w:jc w:val="center"/>
              <w:rPr>
                <w:rFonts w:ascii="Segoe UI Light" w:hAnsi="Segoe UI Light" w:cs="Segoe UI Light"/>
                <w:color w:val="1D1B11" w:themeColor="background2" w:themeShade="1A"/>
                <w:sz w:val="14"/>
                <w:szCs w:val="14"/>
              </w:rPr>
            </w:pPr>
            <w:r w:rsidRPr="00930692">
              <w:rPr>
                <w:rFonts w:ascii="Segoe UI Light" w:hAnsi="Segoe UI Light" w:cs="Segoe UI Light"/>
                <w:color w:val="1D1B11" w:themeColor="background2" w:themeShade="1A"/>
                <w:sz w:val="14"/>
                <w:szCs w:val="14"/>
              </w:rPr>
              <w:t>PUNTAJES TOTALES DE REFERENICA POR CLASE ANCHA</w:t>
            </w:r>
          </w:p>
        </w:tc>
      </w:tr>
      <w:tr w:rsidR="00BE65C2" w:rsidRPr="00930692" w14:paraId="35843B56" w14:textId="77777777" w:rsidTr="00EC6F9F">
        <w:trPr>
          <w:trHeight w:val="670"/>
        </w:trPr>
        <w:tc>
          <w:tcPr>
            <w:tcW w:w="3261" w:type="dxa"/>
            <w:shd w:val="clear" w:color="auto" w:fill="FFFFFF" w:themeFill="background1"/>
            <w:noWrap/>
            <w:hideMark/>
          </w:tcPr>
          <w:p w14:paraId="28338092" w14:textId="21FABF0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TITULO DEL PUESTO</w:t>
            </w:r>
          </w:p>
        </w:tc>
        <w:tc>
          <w:tcPr>
            <w:tcW w:w="1520" w:type="dxa"/>
            <w:shd w:val="clear" w:color="auto" w:fill="FFFFFF" w:themeFill="background1"/>
            <w:hideMark/>
          </w:tcPr>
          <w:p w14:paraId="5AD82CD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RESPONSABILIDAD</w:t>
            </w:r>
          </w:p>
        </w:tc>
        <w:tc>
          <w:tcPr>
            <w:tcW w:w="1749" w:type="dxa"/>
            <w:shd w:val="clear" w:color="auto" w:fill="FFFFFF" w:themeFill="background1"/>
            <w:hideMark/>
          </w:tcPr>
          <w:p w14:paraId="323E13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COMPLEJIDAD DEL CARGO</w:t>
            </w:r>
          </w:p>
        </w:tc>
        <w:tc>
          <w:tcPr>
            <w:tcW w:w="1124" w:type="dxa"/>
            <w:shd w:val="clear" w:color="auto" w:fill="FFFFFF" w:themeFill="background1"/>
            <w:hideMark/>
          </w:tcPr>
          <w:p w14:paraId="12828A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CONDICIONES DE TRABAJO</w:t>
            </w:r>
          </w:p>
        </w:tc>
        <w:tc>
          <w:tcPr>
            <w:tcW w:w="998" w:type="dxa"/>
            <w:shd w:val="clear" w:color="auto" w:fill="FFFFFF" w:themeFill="background1"/>
            <w:hideMark/>
          </w:tcPr>
          <w:p w14:paraId="351A941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REQUISITOS Y EXPERIENCIA</w:t>
            </w:r>
          </w:p>
        </w:tc>
        <w:tc>
          <w:tcPr>
            <w:tcW w:w="954" w:type="dxa"/>
            <w:shd w:val="clear" w:color="auto" w:fill="FFFFFF" w:themeFill="background1"/>
            <w:hideMark/>
          </w:tcPr>
          <w:p w14:paraId="57AF9563" w14:textId="7843E08E" w:rsidR="00BE65C2" w:rsidRPr="00930692" w:rsidRDefault="00BE65C2" w:rsidP="00EC6F9F">
            <w:pPr>
              <w:autoSpaceDE w:val="0"/>
              <w:autoSpaceDN w:val="0"/>
              <w:adjustRightInd w:val="0"/>
              <w:jc w:val="center"/>
              <w:rPr>
                <w:rFonts w:ascii="Segoe UI Light" w:hAnsi="Segoe UI Light" w:cs="Segoe UI Light"/>
                <w:sz w:val="14"/>
                <w:szCs w:val="14"/>
              </w:rPr>
            </w:pPr>
            <w:proofErr w:type="gramStart"/>
            <w:r w:rsidRPr="00930692">
              <w:rPr>
                <w:rFonts w:ascii="Segoe UI Light" w:hAnsi="Segoe UI Light" w:cs="Segoe UI Light"/>
                <w:sz w:val="14"/>
                <w:szCs w:val="14"/>
              </w:rPr>
              <w:t>TOTAL  PUNTOS</w:t>
            </w:r>
            <w:proofErr w:type="gramEnd"/>
            <w:r w:rsidRPr="00930692">
              <w:rPr>
                <w:rFonts w:ascii="Segoe UI Light" w:hAnsi="Segoe UI Light" w:cs="Segoe UI Light"/>
                <w:sz w:val="14"/>
                <w:szCs w:val="14"/>
              </w:rPr>
              <w:t xml:space="preserve"> DE REFERENCIA</w:t>
            </w:r>
          </w:p>
        </w:tc>
        <w:tc>
          <w:tcPr>
            <w:tcW w:w="3719" w:type="dxa"/>
            <w:shd w:val="clear" w:color="auto" w:fill="FFFFFF" w:themeFill="background1"/>
            <w:hideMark/>
          </w:tcPr>
          <w:p w14:paraId="0602D3CE" w14:textId="587BD72D"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JUSTIFICACION</w:t>
            </w:r>
          </w:p>
        </w:tc>
      </w:tr>
      <w:tr w:rsidR="00BE65C2" w:rsidRPr="00930692" w14:paraId="5BCB63A5" w14:textId="77777777" w:rsidTr="00EC6F9F">
        <w:trPr>
          <w:trHeight w:val="640"/>
        </w:trPr>
        <w:tc>
          <w:tcPr>
            <w:tcW w:w="3261" w:type="dxa"/>
            <w:shd w:val="clear" w:color="auto" w:fill="FFFFFF" w:themeFill="background1"/>
            <w:noWrap/>
            <w:hideMark/>
          </w:tcPr>
          <w:p w14:paraId="2CE5203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DE SERVICIOS GENERALES 1</w:t>
            </w:r>
          </w:p>
        </w:tc>
        <w:tc>
          <w:tcPr>
            <w:tcW w:w="1520" w:type="dxa"/>
            <w:shd w:val="clear" w:color="auto" w:fill="FFFFFF" w:themeFill="background1"/>
            <w:noWrap/>
            <w:hideMark/>
          </w:tcPr>
          <w:p w14:paraId="6D12C7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w:t>
            </w:r>
          </w:p>
        </w:tc>
        <w:tc>
          <w:tcPr>
            <w:tcW w:w="1749" w:type="dxa"/>
            <w:shd w:val="clear" w:color="auto" w:fill="FFFFFF" w:themeFill="background1"/>
            <w:noWrap/>
            <w:hideMark/>
          </w:tcPr>
          <w:p w14:paraId="04854FA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89</w:t>
            </w:r>
          </w:p>
        </w:tc>
        <w:tc>
          <w:tcPr>
            <w:tcW w:w="1124" w:type="dxa"/>
            <w:shd w:val="clear" w:color="auto" w:fill="FFFFFF" w:themeFill="background1"/>
            <w:noWrap/>
            <w:hideMark/>
          </w:tcPr>
          <w:p w14:paraId="094D00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87</w:t>
            </w:r>
          </w:p>
        </w:tc>
        <w:tc>
          <w:tcPr>
            <w:tcW w:w="998" w:type="dxa"/>
            <w:shd w:val="clear" w:color="auto" w:fill="FFFFFF" w:themeFill="background1"/>
            <w:noWrap/>
            <w:hideMark/>
          </w:tcPr>
          <w:p w14:paraId="6A07B26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85</w:t>
            </w:r>
          </w:p>
        </w:tc>
        <w:tc>
          <w:tcPr>
            <w:tcW w:w="954" w:type="dxa"/>
            <w:shd w:val="clear" w:color="auto" w:fill="FFFFFF" w:themeFill="background1"/>
            <w:noWrap/>
            <w:hideMark/>
          </w:tcPr>
          <w:p w14:paraId="44544F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3719" w:type="dxa"/>
            <w:shd w:val="clear" w:color="auto" w:fill="FFFFFF" w:themeFill="background1"/>
            <w:hideMark/>
          </w:tcPr>
          <w:p w14:paraId="716C1E1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25680F41" w14:textId="77777777" w:rsidTr="00EC6F9F">
        <w:trPr>
          <w:trHeight w:val="640"/>
        </w:trPr>
        <w:tc>
          <w:tcPr>
            <w:tcW w:w="3261" w:type="dxa"/>
            <w:shd w:val="clear" w:color="auto" w:fill="FFFFFF" w:themeFill="background1"/>
            <w:noWrap/>
            <w:hideMark/>
          </w:tcPr>
          <w:p w14:paraId="24BAA48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DE SERVICIOS GENERALES 2</w:t>
            </w:r>
          </w:p>
        </w:tc>
        <w:tc>
          <w:tcPr>
            <w:tcW w:w="1520" w:type="dxa"/>
            <w:shd w:val="clear" w:color="auto" w:fill="FFFFFF" w:themeFill="background1"/>
            <w:noWrap/>
            <w:hideMark/>
          </w:tcPr>
          <w:p w14:paraId="2747BFD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147</w:t>
            </w:r>
          </w:p>
        </w:tc>
        <w:tc>
          <w:tcPr>
            <w:tcW w:w="1749" w:type="dxa"/>
            <w:shd w:val="clear" w:color="auto" w:fill="FFFFFF" w:themeFill="background1"/>
            <w:noWrap/>
            <w:hideMark/>
          </w:tcPr>
          <w:p w14:paraId="0697764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109</w:t>
            </w:r>
          </w:p>
        </w:tc>
        <w:tc>
          <w:tcPr>
            <w:tcW w:w="1124" w:type="dxa"/>
            <w:shd w:val="clear" w:color="auto" w:fill="FFFFFF" w:themeFill="background1"/>
            <w:noWrap/>
            <w:hideMark/>
          </w:tcPr>
          <w:p w14:paraId="7BA1F7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138</w:t>
            </w:r>
          </w:p>
        </w:tc>
        <w:tc>
          <w:tcPr>
            <w:tcW w:w="998" w:type="dxa"/>
            <w:shd w:val="clear" w:color="auto" w:fill="FFFFFF" w:themeFill="background1"/>
            <w:noWrap/>
            <w:hideMark/>
          </w:tcPr>
          <w:p w14:paraId="0F977A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415338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504</w:t>
            </w:r>
          </w:p>
        </w:tc>
        <w:tc>
          <w:tcPr>
            <w:tcW w:w="3719" w:type="dxa"/>
            <w:shd w:val="clear" w:color="auto" w:fill="FFFFFF" w:themeFill="background1"/>
            <w:hideMark/>
          </w:tcPr>
          <w:p w14:paraId="309A2AC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D8AFA73" w14:textId="77777777" w:rsidTr="00EC6F9F">
        <w:trPr>
          <w:trHeight w:val="640"/>
        </w:trPr>
        <w:tc>
          <w:tcPr>
            <w:tcW w:w="3261" w:type="dxa"/>
            <w:shd w:val="clear" w:color="auto" w:fill="FFFFFF" w:themeFill="background1"/>
            <w:noWrap/>
            <w:hideMark/>
          </w:tcPr>
          <w:p w14:paraId="241DE6D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AUXILIAR DE SERVICIOS GENERALES 3 </w:t>
            </w:r>
          </w:p>
        </w:tc>
        <w:tc>
          <w:tcPr>
            <w:tcW w:w="1520" w:type="dxa"/>
            <w:shd w:val="clear" w:color="auto" w:fill="FFFFFF" w:themeFill="background1"/>
            <w:noWrap/>
            <w:hideMark/>
          </w:tcPr>
          <w:p w14:paraId="2A2E73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w:t>
            </w:r>
          </w:p>
        </w:tc>
        <w:tc>
          <w:tcPr>
            <w:tcW w:w="1749" w:type="dxa"/>
            <w:shd w:val="clear" w:color="auto" w:fill="FFFFFF" w:themeFill="background1"/>
            <w:noWrap/>
            <w:hideMark/>
          </w:tcPr>
          <w:p w14:paraId="5307EB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130</w:t>
            </w:r>
          </w:p>
        </w:tc>
        <w:tc>
          <w:tcPr>
            <w:tcW w:w="1124" w:type="dxa"/>
            <w:shd w:val="clear" w:color="auto" w:fill="FFFFFF" w:themeFill="background1"/>
            <w:noWrap/>
            <w:hideMark/>
          </w:tcPr>
          <w:p w14:paraId="71F13F8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w:t>
            </w:r>
          </w:p>
        </w:tc>
        <w:tc>
          <w:tcPr>
            <w:tcW w:w="998" w:type="dxa"/>
            <w:shd w:val="clear" w:color="auto" w:fill="FFFFFF" w:themeFill="background1"/>
            <w:noWrap/>
            <w:hideMark/>
          </w:tcPr>
          <w:p w14:paraId="4F1FE7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15F2ADD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531</w:t>
            </w:r>
          </w:p>
        </w:tc>
        <w:tc>
          <w:tcPr>
            <w:tcW w:w="3719" w:type="dxa"/>
            <w:shd w:val="clear" w:color="auto" w:fill="FFFFFF" w:themeFill="background1"/>
            <w:hideMark/>
          </w:tcPr>
          <w:p w14:paraId="1A03C43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2F00DF6" w14:textId="77777777" w:rsidTr="00EC6F9F">
        <w:trPr>
          <w:trHeight w:val="640"/>
        </w:trPr>
        <w:tc>
          <w:tcPr>
            <w:tcW w:w="3261" w:type="dxa"/>
            <w:shd w:val="clear" w:color="auto" w:fill="FFFFFF" w:themeFill="background1"/>
            <w:noWrap/>
            <w:hideMark/>
          </w:tcPr>
          <w:p w14:paraId="77B6D56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DE SERVICIOS GENERALES 4</w:t>
            </w:r>
          </w:p>
        </w:tc>
        <w:tc>
          <w:tcPr>
            <w:tcW w:w="1520" w:type="dxa"/>
            <w:shd w:val="clear" w:color="auto" w:fill="FFFFFF" w:themeFill="background1"/>
            <w:noWrap/>
            <w:hideMark/>
          </w:tcPr>
          <w:p w14:paraId="3C25E97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188</w:t>
            </w:r>
          </w:p>
        </w:tc>
        <w:tc>
          <w:tcPr>
            <w:tcW w:w="1749" w:type="dxa"/>
            <w:shd w:val="clear" w:color="auto" w:fill="FFFFFF" w:themeFill="background1"/>
            <w:noWrap/>
            <w:hideMark/>
          </w:tcPr>
          <w:p w14:paraId="157B8A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150</w:t>
            </w:r>
          </w:p>
        </w:tc>
        <w:tc>
          <w:tcPr>
            <w:tcW w:w="1124" w:type="dxa"/>
            <w:shd w:val="clear" w:color="auto" w:fill="FFFFFF" w:themeFill="background1"/>
            <w:noWrap/>
            <w:hideMark/>
          </w:tcPr>
          <w:p w14:paraId="3F7FF0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w:t>
            </w:r>
          </w:p>
        </w:tc>
        <w:tc>
          <w:tcPr>
            <w:tcW w:w="998" w:type="dxa"/>
            <w:shd w:val="clear" w:color="auto" w:fill="FFFFFF" w:themeFill="background1"/>
            <w:noWrap/>
            <w:hideMark/>
          </w:tcPr>
          <w:p w14:paraId="2A31F3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5967383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3719" w:type="dxa"/>
            <w:shd w:val="clear" w:color="auto" w:fill="FFFFFF" w:themeFill="background1"/>
            <w:hideMark/>
          </w:tcPr>
          <w:p w14:paraId="67E4788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D0B4FCF" w14:textId="77777777" w:rsidTr="00EC6F9F">
        <w:trPr>
          <w:trHeight w:val="640"/>
        </w:trPr>
        <w:tc>
          <w:tcPr>
            <w:tcW w:w="3261" w:type="dxa"/>
            <w:shd w:val="clear" w:color="auto" w:fill="FFFFFF" w:themeFill="background1"/>
            <w:noWrap/>
            <w:hideMark/>
          </w:tcPr>
          <w:p w14:paraId="0E545E1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CHOFER DE ADMINISTRACIÓN REGIONAL</w:t>
            </w:r>
          </w:p>
        </w:tc>
        <w:tc>
          <w:tcPr>
            <w:tcW w:w="1520" w:type="dxa"/>
            <w:shd w:val="clear" w:color="auto" w:fill="FFFFFF" w:themeFill="background1"/>
            <w:noWrap/>
            <w:hideMark/>
          </w:tcPr>
          <w:p w14:paraId="55A9D23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188</w:t>
            </w:r>
          </w:p>
        </w:tc>
        <w:tc>
          <w:tcPr>
            <w:tcW w:w="1749" w:type="dxa"/>
            <w:shd w:val="clear" w:color="auto" w:fill="FFFFFF" w:themeFill="background1"/>
            <w:noWrap/>
            <w:hideMark/>
          </w:tcPr>
          <w:p w14:paraId="6EF2ADF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150</w:t>
            </w:r>
          </w:p>
        </w:tc>
        <w:tc>
          <w:tcPr>
            <w:tcW w:w="1124" w:type="dxa"/>
            <w:shd w:val="clear" w:color="auto" w:fill="FFFFFF" w:themeFill="background1"/>
            <w:noWrap/>
            <w:hideMark/>
          </w:tcPr>
          <w:p w14:paraId="6F0803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w:t>
            </w:r>
          </w:p>
        </w:tc>
        <w:tc>
          <w:tcPr>
            <w:tcW w:w="998" w:type="dxa"/>
            <w:shd w:val="clear" w:color="auto" w:fill="FFFFFF" w:themeFill="background1"/>
            <w:noWrap/>
            <w:hideMark/>
          </w:tcPr>
          <w:p w14:paraId="217DA5D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6C4F428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3719" w:type="dxa"/>
            <w:shd w:val="clear" w:color="auto" w:fill="FFFFFF" w:themeFill="background1"/>
            <w:hideMark/>
          </w:tcPr>
          <w:p w14:paraId="37B81BB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F9529EA" w14:textId="77777777" w:rsidTr="00EC6F9F">
        <w:trPr>
          <w:trHeight w:val="640"/>
        </w:trPr>
        <w:tc>
          <w:tcPr>
            <w:tcW w:w="3261" w:type="dxa"/>
            <w:shd w:val="clear" w:color="auto" w:fill="FFFFFF" w:themeFill="background1"/>
            <w:noWrap/>
            <w:hideMark/>
          </w:tcPr>
          <w:p w14:paraId="2601915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DE SEGURIDAD</w:t>
            </w:r>
          </w:p>
        </w:tc>
        <w:tc>
          <w:tcPr>
            <w:tcW w:w="1520" w:type="dxa"/>
            <w:shd w:val="clear" w:color="auto" w:fill="FFFFFF" w:themeFill="background1"/>
            <w:noWrap/>
            <w:hideMark/>
          </w:tcPr>
          <w:p w14:paraId="25327C7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188</w:t>
            </w:r>
          </w:p>
        </w:tc>
        <w:tc>
          <w:tcPr>
            <w:tcW w:w="1749" w:type="dxa"/>
            <w:shd w:val="clear" w:color="auto" w:fill="FFFFFF" w:themeFill="background1"/>
            <w:noWrap/>
            <w:hideMark/>
          </w:tcPr>
          <w:p w14:paraId="1CDDDF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150</w:t>
            </w:r>
          </w:p>
        </w:tc>
        <w:tc>
          <w:tcPr>
            <w:tcW w:w="1124" w:type="dxa"/>
            <w:shd w:val="clear" w:color="auto" w:fill="FFFFFF" w:themeFill="background1"/>
            <w:noWrap/>
            <w:hideMark/>
          </w:tcPr>
          <w:p w14:paraId="06DC13F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w:t>
            </w:r>
          </w:p>
        </w:tc>
        <w:tc>
          <w:tcPr>
            <w:tcW w:w="998" w:type="dxa"/>
            <w:shd w:val="clear" w:color="auto" w:fill="FFFFFF" w:themeFill="background1"/>
            <w:noWrap/>
            <w:hideMark/>
          </w:tcPr>
          <w:p w14:paraId="43F6FC8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7543261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3719" w:type="dxa"/>
            <w:shd w:val="clear" w:color="auto" w:fill="FFFFFF" w:themeFill="background1"/>
            <w:hideMark/>
          </w:tcPr>
          <w:p w14:paraId="2C19A9D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13579B4" w14:textId="77777777" w:rsidTr="00EC6F9F">
        <w:trPr>
          <w:trHeight w:val="640"/>
        </w:trPr>
        <w:tc>
          <w:tcPr>
            <w:tcW w:w="3261" w:type="dxa"/>
            <w:shd w:val="clear" w:color="auto" w:fill="FFFFFF" w:themeFill="background1"/>
            <w:noWrap/>
            <w:hideMark/>
          </w:tcPr>
          <w:p w14:paraId="4875F888" w14:textId="77777777" w:rsidR="00BE65C2" w:rsidRPr="00930692" w:rsidRDefault="00BE65C2" w:rsidP="00BE65C2">
            <w:pPr>
              <w:autoSpaceDE w:val="0"/>
              <w:autoSpaceDN w:val="0"/>
              <w:adjustRightInd w:val="0"/>
              <w:jc w:val="both"/>
              <w:rPr>
                <w:rFonts w:ascii="Segoe UI Light" w:hAnsi="Segoe UI Light" w:cs="Segoe UI Light"/>
                <w:sz w:val="14"/>
                <w:szCs w:val="14"/>
              </w:rPr>
            </w:pPr>
            <w:proofErr w:type="gramStart"/>
            <w:r w:rsidRPr="00930692">
              <w:rPr>
                <w:rFonts w:ascii="Segoe UI Light" w:hAnsi="Segoe UI Light" w:cs="Segoe UI Light"/>
                <w:sz w:val="14"/>
                <w:szCs w:val="14"/>
              </w:rPr>
              <w:t>AUXILIAR  ADMINISTRATIVO</w:t>
            </w:r>
            <w:proofErr w:type="gramEnd"/>
          </w:p>
        </w:tc>
        <w:tc>
          <w:tcPr>
            <w:tcW w:w="1520" w:type="dxa"/>
            <w:shd w:val="clear" w:color="auto" w:fill="FFFFFF" w:themeFill="background1"/>
            <w:noWrap/>
            <w:hideMark/>
          </w:tcPr>
          <w:p w14:paraId="70CC63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243</w:t>
            </w:r>
          </w:p>
        </w:tc>
        <w:tc>
          <w:tcPr>
            <w:tcW w:w="1749" w:type="dxa"/>
            <w:shd w:val="clear" w:color="auto" w:fill="FFFFFF" w:themeFill="background1"/>
            <w:noWrap/>
            <w:hideMark/>
          </w:tcPr>
          <w:p w14:paraId="6C0F4D9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171</w:t>
            </w:r>
          </w:p>
        </w:tc>
        <w:tc>
          <w:tcPr>
            <w:tcW w:w="1124" w:type="dxa"/>
            <w:shd w:val="clear" w:color="auto" w:fill="FFFFFF" w:themeFill="background1"/>
            <w:noWrap/>
            <w:hideMark/>
          </w:tcPr>
          <w:p w14:paraId="2221C4E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87</w:t>
            </w:r>
          </w:p>
        </w:tc>
        <w:tc>
          <w:tcPr>
            <w:tcW w:w="998" w:type="dxa"/>
            <w:shd w:val="clear" w:color="auto" w:fill="FFFFFF" w:themeFill="background1"/>
            <w:noWrap/>
            <w:hideMark/>
          </w:tcPr>
          <w:p w14:paraId="048A7F7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504809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611</w:t>
            </w:r>
          </w:p>
        </w:tc>
        <w:tc>
          <w:tcPr>
            <w:tcW w:w="3719" w:type="dxa"/>
            <w:shd w:val="clear" w:color="auto" w:fill="FFFFFF" w:themeFill="background1"/>
            <w:hideMark/>
          </w:tcPr>
          <w:p w14:paraId="76A0C86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6A6CCC8" w14:textId="77777777" w:rsidTr="00EC6F9F">
        <w:trPr>
          <w:trHeight w:val="640"/>
        </w:trPr>
        <w:tc>
          <w:tcPr>
            <w:tcW w:w="3261" w:type="dxa"/>
            <w:shd w:val="clear" w:color="auto" w:fill="FFFFFF" w:themeFill="background1"/>
            <w:noWrap/>
            <w:hideMark/>
          </w:tcPr>
          <w:p w14:paraId="4B8AB72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CONTRALORÍA DE SERVICIOS</w:t>
            </w:r>
          </w:p>
        </w:tc>
        <w:tc>
          <w:tcPr>
            <w:tcW w:w="1520" w:type="dxa"/>
            <w:shd w:val="clear" w:color="auto" w:fill="FFFFFF" w:themeFill="background1"/>
            <w:noWrap/>
            <w:hideMark/>
          </w:tcPr>
          <w:p w14:paraId="23A0EE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243</w:t>
            </w:r>
          </w:p>
        </w:tc>
        <w:tc>
          <w:tcPr>
            <w:tcW w:w="1749" w:type="dxa"/>
            <w:shd w:val="clear" w:color="auto" w:fill="FFFFFF" w:themeFill="background1"/>
            <w:noWrap/>
            <w:hideMark/>
          </w:tcPr>
          <w:p w14:paraId="6FEE032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171</w:t>
            </w:r>
          </w:p>
        </w:tc>
        <w:tc>
          <w:tcPr>
            <w:tcW w:w="1124" w:type="dxa"/>
            <w:shd w:val="clear" w:color="auto" w:fill="FFFFFF" w:themeFill="background1"/>
            <w:noWrap/>
            <w:hideMark/>
          </w:tcPr>
          <w:p w14:paraId="18FACE8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87</w:t>
            </w:r>
          </w:p>
        </w:tc>
        <w:tc>
          <w:tcPr>
            <w:tcW w:w="998" w:type="dxa"/>
            <w:shd w:val="clear" w:color="auto" w:fill="FFFFFF" w:themeFill="background1"/>
            <w:noWrap/>
            <w:hideMark/>
          </w:tcPr>
          <w:p w14:paraId="68D1B3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4FE910F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611</w:t>
            </w:r>
          </w:p>
        </w:tc>
        <w:tc>
          <w:tcPr>
            <w:tcW w:w="3719" w:type="dxa"/>
            <w:shd w:val="clear" w:color="auto" w:fill="FFFFFF" w:themeFill="background1"/>
            <w:hideMark/>
          </w:tcPr>
          <w:p w14:paraId="3B3C62C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25859C0" w14:textId="77777777" w:rsidTr="00EC6F9F">
        <w:trPr>
          <w:trHeight w:val="640"/>
        </w:trPr>
        <w:tc>
          <w:tcPr>
            <w:tcW w:w="3261" w:type="dxa"/>
            <w:shd w:val="clear" w:color="auto" w:fill="FFFFFF" w:themeFill="background1"/>
            <w:noWrap/>
            <w:hideMark/>
          </w:tcPr>
          <w:p w14:paraId="180ACFA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1</w:t>
            </w:r>
          </w:p>
        </w:tc>
        <w:tc>
          <w:tcPr>
            <w:tcW w:w="1520" w:type="dxa"/>
            <w:shd w:val="clear" w:color="auto" w:fill="FFFFFF" w:themeFill="background1"/>
            <w:noWrap/>
            <w:hideMark/>
          </w:tcPr>
          <w:p w14:paraId="71CC051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243</w:t>
            </w:r>
          </w:p>
        </w:tc>
        <w:tc>
          <w:tcPr>
            <w:tcW w:w="1749" w:type="dxa"/>
            <w:shd w:val="clear" w:color="auto" w:fill="FFFFFF" w:themeFill="background1"/>
            <w:noWrap/>
            <w:hideMark/>
          </w:tcPr>
          <w:p w14:paraId="3AEC26A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171</w:t>
            </w:r>
          </w:p>
        </w:tc>
        <w:tc>
          <w:tcPr>
            <w:tcW w:w="1124" w:type="dxa"/>
            <w:shd w:val="clear" w:color="auto" w:fill="FFFFFF" w:themeFill="background1"/>
            <w:noWrap/>
            <w:hideMark/>
          </w:tcPr>
          <w:p w14:paraId="1093089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87</w:t>
            </w:r>
          </w:p>
        </w:tc>
        <w:tc>
          <w:tcPr>
            <w:tcW w:w="998" w:type="dxa"/>
            <w:shd w:val="clear" w:color="auto" w:fill="FFFFFF" w:themeFill="background1"/>
            <w:noWrap/>
            <w:hideMark/>
          </w:tcPr>
          <w:p w14:paraId="73BE613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69A4C1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611</w:t>
            </w:r>
          </w:p>
        </w:tc>
        <w:tc>
          <w:tcPr>
            <w:tcW w:w="3719" w:type="dxa"/>
            <w:shd w:val="clear" w:color="auto" w:fill="FFFFFF" w:themeFill="background1"/>
            <w:hideMark/>
          </w:tcPr>
          <w:p w14:paraId="708D934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F0C8E17" w14:textId="77777777" w:rsidTr="00EC6F9F">
        <w:trPr>
          <w:trHeight w:val="640"/>
        </w:trPr>
        <w:tc>
          <w:tcPr>
            <w:tcW w:w="3261" w:type="dxa"/>
            <w:shd w:val="clear" w:color="auto" w:fill="FFFFFF" w:themeFill="background1"/>
            <w:noWrap/>
            <w:hideMark/>
          </w:tcPr>
          <w:p w14:paraId="1277C28A" w14:textId="77777777" w:rsidR="00BE65C2" w:rsidRPr="00930692" w:rsidRDefault="00BE65C2" w:rsidP="00BE65C2">
            <w:pPr>
              <w:autoSpaceDE w:val="0"/>
              <w:autoSpaceDN w:val="0"/>
              <w:adjustRightInd w:val="0"/>
              <w:jc w:val="both"/>
              <w:rPr>
                <w:rFonts w:ascii="Segoe UI Light" w:hAnsi="Segoe UI Light" w:cs="Segoe UI Light"/>
                <w:sz w:val="14"/>
                <w:szCs w:val="14"/>
              </w:rPr>
            </w:pPr>
            <w:proofErr w:type="gramStart"/>
            <w:r w:rsidRPr="00930692">
              <w:rPr>
                <w:rFonts w:ascii="Segoe UI Light" w:hAnsi="Segoe UI Light" w:cs="Segoe UI Light"/>
                <w:sz w:val="14"/>
                <w:szCs w:val="14"/>
              </w:rPr>
              <w:t>ASISTENTE  ADMINISTRATIVO</w:t>
            </w:r>
            <w:proofErr w:type="gramEnd"/>
            <w:r w:rsidRPr="00930692">
              <w:rPr>
                <w:rFonts w:ascii="Segoe UI Light" w:hAnsi="Segoe UI Light" w:cs="Segoe UI Light"/>
                <w:sz w:val="14"/>
                <w:szCs w:val="14"/>
              </w:rPr>
              <w:t xml:space="preserve"> 1</w:t>
            </w:r>
          </w:p>
        </w:tc>
        <w:tc>
          <w:tcPr>
            <w:tcW w:w="1520" w:type="dxa"/>
            <w:shd w:val="clear" w:color="auto" w:fill="FFFFFF" w:themeFill="background1"/>
            <w:noWrap/>
            <w:hideMark/>
          </w:tcPr>
          <w:p w14:paraId="176EECE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250</w:t>
            </w:r>
          </w:p>
        </w:tc>
        <w:tc>
          <w:tcPr>
            <w:tcW w:w="1749" w:type="dxa"/>
            <w:shd w:val="clear" w:color="auto" w:fill="FFFFFF" w:themeFill="background1"/>
            <w:noWrap/>
            <w:hideMark/>
          </w:tcPr>
          <w:p w14:paraId="1583DA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247</w:t>
            </w:r>
          </w:p>
        </w:tc>
        <w:tc>
          <w:tcPr>
            <w:tcW w:w="1124" w:type="dxa"/>
            <w:shd w:val="clear" w:color="auto" w:fill="FFFFFF" w:themeFill="background1"/>
            <w:noWrap/>
            <w:hideMark/>
          </w:tcPr>
          <w:p w14:paraId="7E612B6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70CAC0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2D57E1B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755</w:t>
            </w:r>
          </w:p>
        </w:tc>
        <w:tc>
          <w:tcPr>
            <w:tcW w:w="3719" w:type="dxa"/>
            <w:shd w:val="clear" w:color="auto" w:fill="FFFFFF" w:themeFill="background1"/>
            <w:hideMark/>
          </w:tcPr>
          <w:p w14:paraId="1F7A39E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332E509" w14:textId="77777777" w:rsidTr="00EC6F9F">
        <w:trPr>
          <w:trHeight w:val="640"/>
        </w:trPr>
        <w:tc>
          <w:tcPr>
            <w:tcW w:w="3261" w:type="dxa"/>
            <w:shd w:val="clear" w:color="auto" w:fill="FFFFFF" w:themeFill="background1"/>
            <w:noWrap/>
            <w:hideMark/>
          </w:tcPr>
          <w:p w14:paraId="0FB3D82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SECRETARIA 1</w:t>
            </w:r>
          </w:p>
        </w:tc>
        <w:tc>
          <w:tcPr>
            <w:tcW w:w="1520" w:type="dxa"/>
            <w:shd w:val="clear" w:color="auto" w:fill="FFFFFF" w:themeFill="background1"/>
            <w:noWrap/>
            <w:hideMark/>
          </w:tcPr>
          <w:p w14:paraId="01783B2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250</w:t>
            </w:r>
          </w:p>
        </w:tc>
        <w:tc>
          <w:tcPr>
            <w:tcW w:w="1749" w:type="dxa"/>
            <w:shd w:val="clear" w:color="auto" w:fill="FFFFFF" w:themeFill="background1"/>
            <w:noWrap/>
            <w:hideMark/>
          </w:tcPr>
          <w:p w14:paraId="7C82A2C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247</w:t>
            </w:r>
          </w:p>
        </w:tc>
        <w:tc>
          <w:tcPr>
            <w:tcW w:w="1124" w:type="dxa"/>
            <w:shd w:val="clear" w:color="auto" w:fill="FFFFFF" w:themeFill="background1"/>
            <w:noWrap/>
            <w:hideMark/>
          </w:tcPr>
          <w:p w14:paraId="3AABBB6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6941679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0D30BB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755</w:t>
            </w:r>
          </w:p>
        </w:tc>
        <w:tc>
          <w:tcPr>
            <w:tcW w:w="3719" w:type="dxa"/>
            <w:shd w:val="clear" w:color="auto" w:fill="FFFFFF" w:themeFill="background1"/>
            <w:hideMark/>
          </w:tcPr>
          <w:p w14:paraId="21A5DD9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B0B5936" w14:textId="77777777" w:rsidTr="00EC6F9F">
        <w:trPr>
          <w:trHeight w:val="640"/>
        </w:trPr>
        <w:tc>
          <w:tcPr>
            <w:tcW w:w="3261" w:type="dxa"/>
            <w:shd w:val="clear" w:color="auto" w:fill="FFFFFF" w:themeFill="background1"/>
            <w:noWrap/>
            <w:hideMark/>
          </w:tcPr>
          <w:p w14:paraId="02897BC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2</w:t>
            </w:r>
          </w:p>
        </w:tc>
        <w:tc>
          <w:tcPr>
            <w:tcW w:w="1520" w:type="dxa"/>
            <w:shd w:val="clear" w:color="auto" w:fill="FFFFFF" w:themeFill="background1"/>
            <w:noWrap/>
            <w:hideMark/>
          </w:tcPr>
          <w:p w14:paraId="6F5EAF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250</w:t>
            </w:r>
          </w:p>
        </w:tc>
        <w:tc>
          <w:tcPr>
            <w:tcW w:w="1749" w:type="dxa"/>
            <w:shd w:val="clear" w:color="auto" w:fill="FFFFFF" w:themeFill="background1"/>
            <w:noWrap/>
            <w:hideMark/>
          </w:tcPr>
          <w:p w14:paraId="1E6E682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247</w:t>
            </w:r>
          </w:p>
        </w:tc>
        <w:tc>
          <w:tcPr>
            <w:tcW w:w="1124" w:type="dxa"/>
            <w:shd w:val="clear" w:color="auto" w:fill="FFFFFF" w:themeFill="background1"/>
            <w:noWrap/>
            <w:hideMark/>
          </w:tcPr>
          <w:p w14:paraId="0C9F91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6091CE8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54AD070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755</w:t>
            </w:r>
          </w:p>
        </w:tc>
        <w:tc>
          <w:tcPr>
            <w:tcW w:w="3719" w:type="dxa"/>
            <w:shd w:val="clear" w:color="auto" w:fill="FFFFFF" w:themeFill="background1"/>
            <w:hideMark/>
          </w:tcPr>
          <w:p w14:paraId="0CF4812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21EE1D7" w14:textId="77777777" w:rsidTr="00EC6F9F">
        <w:trPr>
          <w:trHeight w:val="1270"/>
        </w:trPr>
        <w:tc>
          <w:tcPr>
            <w:tcW w:w="3261" w:type="dxa"/>
            <w:shd w:val="clear" w:color="auto" w:fill="FFFFFF" w:themeFill="background1"/>
            <w:noWrap/>
            <w:hideMark/>
          </w:tcPr>
          <w:p w14:paraId="1D6A2E42" w14:textId="77777777" w:rsidR="00BE65C2" w:rsidRPr="00930692" w:rsidRDefault="00BE65C2" w:rsidP="00BE65C2">
            <w:pPr>
              <w:autoSpaceDE w:val="0"/>
              <w:autoSpaceDN w:val="0"/>
              <w:adjustRightInd w:val="0"/>
              <w:jc w:val="both"/>
              <w:rPr>
                <w:rFonts w:ascii="Segoe UI Light" w:hAnsi="Segoe UI Light" w:cs="Segoe UI Light"/>
                <w:sz w:val="14"/>
                <w:szCs w:val="14"/>
              </w:rPr>
            </w:pPr>
            <w:proofErr w:type="gramStart"/>
            <w:r w:rsidRPr="00930692">
              <w:rPr>
                <w:rFonts w:ascii="Segoe UI Light" w:hAnsi="Segoe UI Light" w:cs="Segoe UI Light"/>
                <w:sz w:val="14"/>
                <w:szCs w:val="14"/>
              </w:rPr>
              <w:t>ASISTENTE  ADMINISTRATIVO</w:t>
            </w:r>
            <w:proofErr w:type="gramEnd"/>
            <w:r w:rsidRPr="00930692">
              <w:rPr>
                <w:rFonts w:ascii="Segoe UI Light" w:hAnsi="Segoe UI Light" w:cs="Segoe UI Light"/>
                <w:sz w:val="14"/>
                <w:szCs w:val="14"/>
              </w:rPr>
              <w:t xml:space="preserve"> 2</w:t>
            </w:r>
          </w:p>
        </w:tc>
        <w:tc>
          <w:tcPr>
            <w:tcW w:w="1520" w:type="dxa"/>
            <w:shd w:val="clear" w:color="auto" w:fill="FFFFFF" w:themeFill="background1"/>
            <w:noWrap/>
            <w:hideMark/>
          </w:tcPr>
          <w:p w14:paraId="0D7D51F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257</w:t>
            </w:r>
          </w:p>
        </w:tc>
        <w:tc>
          <w:tcPr>
            <w:tcW w:w="1749" w:type="dxa"/>
            <w:shd w:val="clear" w:color="auto" w:fill="FFFFFF" w:themeFill="background1"/>
            <w:noWrap/>
            <w:hideMark/>
          </w:tcPr>
          <w:p w14:paraId="1BBDA50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w:t>
            </w:r>
          </w:p>
        </w:tc>
        <w:tc>
          <w:tcPr>
            <w:tcW w:w="1124" w:type="dxa"/>
            <w:shd w:val="clear" w:color="auto" w:fill="FFFFFF" w:themeFill="background1"/>
            <w:noWrap/>
            <w:hideMark/>
          </w:tcPr>
          <w:p w14:paraId="5571D2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w:t>
            </w:r>
          </w:p>
        </w:tc>
        <w:tc>
          <w:tcPr>
            <w:tcW w:w="998" w:type="dxa"/>
            <w:shd w:val="clear" w:color="auto" w:fill="FFFFFF" w:themeFill="background1"/>
            <w:noWrap/>
            <w:hideMark/>
          </w:tcPr>
          <w:p w14:paraId="0AA12B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135</w:t>
            </w:r>
          </w:p>
        </w:tc>
        <w:tc>
          <w:tcPr>
            <w:tcW w:w="954" w:type="dxa"/>
            <w:shd w:val="clear" w:color="auto" w:fill="FFFFFF" w:themeFill="background1"/>
            <w:noWrap/>
            <w:hideMark/>
          </w:tcPr>
          <w:p w14:paraId="63FCB08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758</w:t>
            </w:r>
          </w:p>
        </w:tc>
        <w:tc>
          <w:tcPr>
            <w:tcW w:w="3719" w:type="dxa"/>
            <w:shd w:val="clear" w:color="auto" w:fill="FFFFFF" w:themeFill="background1"/>
            <w:hideMark/>
          </w:tcPr>
          <w:p w14:paraId="700D87C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EE06062" w14:textId="77777777" w:rsidTr="00EC6F9F">
        <w:trPr>
          <w:trHeight w:val="1273"/>
        </w:trPr>
        <w:tc>
          <w:tcPr>
            <w:tcW w:w="3261" w:type="dxa"/>
            <w:shd w:val="clear" w:color="auto" w:fill="FFFFFF" w:themeFill="background1"/>
            <w:noWrap/>
            <w:hideMark/>
          </w:tcPr>
          <w:p w14:paraId="05CADB6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ASISTENTE DE RECEPCION DE INDICIOS</w:t>
            </w:r>
          </w:p>
        </w:tc>
        <w:tc>
          <w:tcPr>
            <w:tcW w:w="1520" w:type="dxa"/>
            <w:shd w:val="clear" w:color="auto" w:fill="FFFFFF" w:themeFill="background1"/>
            <w:noWrap/>
            <w:hideMark/>
          </w:tcPr>
          <w:p w14:paraId="524F16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257</w:t>
            </w:r>
          </w:p>
        </w:tc>
        <w:tc>
          <w:tcPr>
            <w:tcW w:w="1749" w:type="dxa"/>
            <w:shd w:val="clear" w:color="auto" w:fill="FFFFFF" w:themeFill="background1"/>
            <w:noWrap/>
            <w:hideMark/>
          </w:tcPr>
          <w:p w14:paraId="3F105C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w:t>
            </w:r>
          </w:p>
        </w:tc>
        <w:tc>
          <w:tcPr>
            <w:tcW w:w="1124" w:type="dxa"/>
            <w:shd w:val="clear" w:color="auto" w:fill="FFFFFF" w:themeFill="background1"/>
            <w:noWrap/>
            <w:hideMark/>
          </w:tcPr>
          <w:p w14:paraId="71C257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w:t>
            </w:r>
          </w:p>
        </w:tc>
        <w:tc>
          <w:tcPr>
            <w:tcW w:w="998" w:type="dxa"/>
            <w:shd w:val="clear" w:color="auto" w:fill="FFFFFF" w:themeFill="background1"/>
            <w:noWrap/>
            <w:hideMark/>
          </w:tcPr>
          <w:p w14:paraId="47B6478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135</w:t>
            </w:r>
          </w:p>
        </w:tc>
        <w:tc>
          <w:tcPr>
            <w:tcW w:w="954" w:type="dxa"/>
            <w:shd w:val="clear" w:color="auto" w:fill="FFFFFF" w:themeFill="background1"/>
            <w:noWrap/>
            <w:hideMark/>
          </w:tcPr>
          <w:p w14:paraId="36E2A59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758</w:t>
            </w:r>
          </w:p>
        </w:tc>
        <w:tc>
          <w:tcPr>
            <w:tcW w:w="3719" w:type="dxa"/>
            <w:shd w:val="clear" w:color="auto" w:fill="FFFFFF" w:themeFill="background1"/>
            <w:hideMark/>
          </w:tcPr>
          <w:p w14:paraId="2FF7576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45825C2" w14:textId="77777777" w:rsidTr="00EC6F9F">
        <w:trPr>
          <w:trHeight w:val="1264"/>
        </w:trPr>
        <w:tc>
          <w:tcPr>
            <w:tcW w:w="3261" w:type="dxa"/>
            <w:shd w:val="clear" w:color="auto" w:fill="FFFFFF" w:themeFill="background1"/>
            <w:noWrap/>
            <w:hideMark/>
          </w:tcPr>
          <w:p w14:paraId="40DE6D4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3</w:t>
            </w:r>
          </w:p>
        </w:tc>
        <w:tc>
          <w:tcPr>
            <w:tcW w:w="1520" w:type="dxa"/>
            <w:shd w:val="clear" w:color="auto" w:fill="FFFFFF" w:themeFill="background1"/>
            <w:noWrap/>
            <w:hideMark/>
          </w:tcPr>
          <w:p w14:paraId="30127F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257</w:t>
            </w:r>
          </w:p>
        </w:tc>
        <w:tc>
          <w:tcPr>
            <w:tcW w:w="1749" w:type="dxa"/>
            <w:shd w:val="clear" w:color="auto" w:fill="FFFFFF" w:themeFill="background1"/>
            <w:noWrap/>
            <w:hideMark/>
          </w:tcPr>
          <w:p w14:paraId="50A3DC0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w:t>
            </w:r>
          </w:p>
        </w:tc>
        <w:tc>
          <w:tcPr>
            <w:tcW w:w="1124" w:type="dxa"/>
            <w:shd w:val="clear" w:color="auto" w:fill="FFFFFF" w:themeFill="background1"/>
            <w:noWrap/>
            <w:hideMark/>
          </w:tcPr>
          <w:p w14:paraId="393C8D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w:t>
            </w:r>
          </w:p>
        </w:tc>
        <w:tc>
          <w:tcPr>
            <w:tcW w:w="998" w:type="dxa"/>
            <w:shd w:val="clear" w:color="auto" w:fill="FFFFFF" w:themeFill="background1"/>
            <w:noWrap/>
            <w:hideMark/>
          </w:tcPr>
          <w:p w14:paraId="62FFC2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135</w:t>
            </w:r>
          </w:p>
        </w:tc>
        <w:tc>
          <w:tcPr>
            <w:tcW w:w="954" w:type="dxa"/>
            <w:shd w:val="clear" w:color="auto" w:fill="FFFFFF" w:themeFill="background1"/>
            <w:noWrap/>
            <w:hideMark/>
          </w:tcPr>
          <w:p w14:paraId="08DFE2D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758</w:t>
            </w:r>
          </w:p>
        </w:tc>
        <w:tc>
          <w:tcPr>
            <w:tcW w:w="3719" w:type="dxa"/>
            <w:shd w:val="clear" w:color="auto" w:fill="FFFFFF" w:themeFill="background1"/>
            <w:hideMark/>
          </w:tcPr>
          <w:p w14:paraId="100E6C2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4D9DD23" w14:textId="77777777" w:rsidTr="00EC6F9F">
        <w:trPr>
          <w:trHeight w:val="1600"/>
        </w:trPr>
        <w:tc>
          <w:tcPr>
            <w:tcW w:w="3261" w:type="dxa"/>
            <w:shd w:val="clear" w:color="auto" w:fill="FFFFFF" w:themeFill="background1"/>
            <w:noWrap/>
            <w:hideMark/>
          </w:tcPr>
          <w:p w14:paraId="14AD342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SECRETARIA 2</w:t>
            </w:r>
          </w:p>
        </w:tc>
        <w:tc>
          <w:tcPr>
            <w:tcW w:w="1520" w:type="dxa"/>
            <w:shd w:val="clear" w:color="auto" w:fill="FFFFFF" w:themeFill="background1"/>
            <w:noWrap/>
            <w:hideMark/>
          </w:tcPr>
          <w:p w14:paraId="53B7A5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257</w:t>
            </w:r>
          </w:p>
        </w:tc>
        <w:tc>
          <w:tcPr>
            <w:tcW w:w="1749" w:type="dxa"/>
            <w:shd w:val="clear" w:color="auto" w:fill="FFFFFF" w:themeFill="background1"/>
            <w:noWrap/>
            <w:hideMark/>
          </w:tcPr>
          <w:p w14:paraId="4745887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w:t>
            </w:r>
          </w:p>
        </w:tc>
        <w:tc>
          <w:tcPr>
            <w:tcW w:w="1124" w:type="dxa"/>
            <w:shd w:val="clear" w:color="auto" w:fill="FFFFFF" w:themeFill="background1"/>
            <w:noWrap/>
            <w:hideMark/>
          </w:tcPr>
          <w:p w14:paraId="519256D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w:t>
            </w:r>
          </w:p>
        </w:tc>
        <w:tc>
          <w:tcPr>
            <w:tcW w:w="998" w:type="dxa"/>
            <w:shd w:val="clear" w:color="auto" w:fill="FFFFFF" w:themeFill="background1"/>
            <w:noWrap/>
            <w:hideMark/>
          </w:tcPr>
          <w:p w14:paraId="761B373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135</w:t>
            </w:r>
          </w:p>
        </w:tc>
        <w:tc>
          <w:tcPr>
            <w:tcW w:w="954" w:type="dxa"/>
            <w:shd w:val="clear" w:color="auto" w:fill="FFFFFF" w:themeFill="background1"/>
            <w:noWrap/>
            <w:hideMark/>
          </w:tcPr>
          <w:p w14:paraId="0D23595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758</w:t>
            </w:r>
          </w:p>
        </w:tc>
        <w:tc>
          <w:tcPr>
            <w:tcW w:w="3719" w:type="dxa"/>
            <w:shd w:val="clear" w:color="auto" w:fill="FFFFFF" w:themeFill="background1"/>
            <w:hideMark/>
          </w:tcPr>
          <w:p w14:paraId="2027E07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A235649" w14:textId="77777777" w:rsidTr="00EC6F9F">
        <w:trPr>
          <w:trHeight w:val="1600"/>
        </w:trPr>
        <w:tc>
          <w:tcPr>
            <w:tcW w:w="3261" w:type="dxa"/>
            <w:shd w:val="clear" w:color="auto" w:fill="FFFFFF" w:themeFill="background1"/>
            <w:noWrap/>
            <w:hideMark/>
          </w:tcPr>
          <w:p w14:paraId="2505674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TÉCNICO JUDICIAL 1</w:t>
            </w:r>
          </w:p>
        </w:tc>
        <w:tc>
          <w:tcPr>
            <w:tcW w:w="1520" w:type="dxa"/>
            <w:shd w:val="clear" w:color="auto" w:fill="FFFFFF" w:themeFill="background1"/>
            <w:noWrap/>
            <w:hideMark/>
          </w:tcPr>
          <w:p w14:paraId="5B56CC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257</w:t>
            </w:r>
          </w:p>
        </w:tc>
        <w:tc>
          <w:tcPr>
            <w:tcW w:w="1749" w:type="dxa"/>
            <w:shd w:val="clear" w:color="auto" w:fill="FFFFFF" w:themeFill="background1"/>
            <w:noWrap/>
            <w:hideMark/>
          </w:tcPr>
          <w:p w14:paraId="2BED6B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w:t>
            </w:r>
          </w:p>
        </w:tc>
        <w:tc>
          <w:tcPr>
            <w:tcW w:w="1124" w:type="dxa"/>
            <w:shd w:val="clear" w:color="auto" w:fill="FFFFFF" w:themeFill="background1"/>
            <w:noWrap/>
            <w:hideMark/>
          </w:tcPr>
          <w:p w14:paraId="4E30E2C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w:t>
            </w:r>
          </w:p>
        </w:tc>
        <w:tc>
          <w:tcPr>
            <w:tcW w:w="998" w:type="dxa"/>
            <w:shd w:val="clear" w:color="auto" w:fill="FFFFFF" w:themeFill="background1"/>
            <w:noWrap/>
            <w:hideMark/>
          </w:tcPr>
          <w:p w14:paraId="447905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135</w:t>
            </w:r>
          </w:p>
        </w:tc>
        <w:tc>
          <w:tcPr>
            <w:tcW w:w="954" w:type="dxa"/>
            <w:shd w:val="clear" w:color="auto" w:fill="FFFFFF" w:themeFill="background1"/>
            <w:noWrap/>
            <w:hideMark/>
          </w:tcPr>
          <w:p w14:paraId="71DB6A5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758</w:t>
            </w:r>
          </w:p>
        </w:tc>
        <w:tc>
          <w:tcPr>
            <w:tcW w:w="3719" w:type="dxa"/>
            <w:shd w:val="clear" w:color="auto" w:fill="FFFFFF" w:themeFill="background1"/>
            <w:hideMark/>
          </w:tcPr>
          <w:p w14:paraId="098BFAD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DD00E21" w14:textId="77777777" w:rsidTr="00EC6F9F">
        <w:trPr>
          <w:trHeight w:val="640"/>
        </w:trPr>
        <w:tc>
          <w:tcPr>
            <w:tcW w:w="3261" w:type="dxa"/>
            <w:shd w:val="clear" w:color="auto" w:fill="FFFFFF" w:themeFill="background1"/>
            <w:noWrap/>
            <w:hideMark/>
          </w:tcPr>
          <w:p w14:paraId="18B2073D" w14:textId="77777777" w:rsidR="00BE65C2" w:rsidRPr="00930692" w:rsidRDefault="00BE65C2" w:rsidP="00BE65C2">
            <w:pPr>
              <w:autoSpaceDE w:val="0"/>
              <w:autoSpaceDN w:val="0"/>
              <w:adjustRightInd w:val="0"/>
              <w:jc w:val="both"/>
              <w:rPr>
                <w:rFonts w:ascii="Segoe UI Light" w:hAnsi="Segoe UI Light" w:cs="Segoe UI Light"/>
                <w:sz w:val="14"/>
                <w:szCs w:val="14"/>
              </w:rPr>
            </w:pPr>
            <w:proofErr w:type="gramStart"/>
            <w:r w:rsidRPr="00930692">
              <w:rPr>
                <w:rFonts w:ascii="Segoe UI Light" w:hAnsi="Segoe UI Light" w:cs="Segoe UI Light"/>
                <w:sz w:val="14"/>
                <w:szCs w:val="14"/>
              </w:rPr>
              <w:t>ASISTENTE  ADMINISTRATIVO</w:t>
            </w:r>
            <w:proofErr w:type="gramEnd"/>
            <w:r w:rsidRPr="00930692">
              <w:rPr>
                <w:rFonts w:ascii="Segoe UI Light" w:hAnsi="Segoe UI Light" w:cs="Segoe UI Light"/>
                <w:sz w:val="14"/>
                <w:szCs w:val="14"/>
              </w:rPr>
              <w:t xml:space="preserve"> 3 </w:t>
            </w:r>
          </w:p>
        </w:tc>
        <w:tc>
          <w:tcPr>
            <w:tcW w:w="1520" w:type="dxa"/>
            <w:shd w:val="clear" w:color="auto" w:fill="FFFFFF" w:themeFill="background1"/>
            <w:noWrap/>
            <w:hideMark/>
          </w:tcPr>
          <w:p w14:paraId="00CC650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263</w:t>
            </w:r>
          </w:p>
        </w:tc>
        <w:tc>
          <w:tcPr>
            <w:tcW w:w="1749" w:type="dxa"/>
            <w:shd w:val="clear" w:color="auto" w:fill="FFFFFF" w:themeFill="background1"/>
            <w:noWrap/>
            <w:hideMark/>
          </w:tcPr>
          <w:p w14:paraId="3C4CD4C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260</w:t>
            </w:r>
          </w:p>
        </w:tc>
        <w:tc>
          <w:tcPr>
            <w:tcW w:w="1124" w:type="dxa"/>
            <w:shd w:val="clear" w:color="auto" w:fill="FFFFFF" w:themeFill="background1"/>
            <w:noWrap/>
            <w:hideMark/>
          </w:tcPr>
          <w:p w14:paraId="6A8A925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611D92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469322C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772</w:t>
            </w:r>
          </w:p>
        </w:tc>
        <w:tc>
          <w:tcPr>
            <w:tcW w:w="3719" w:type="dxa"/>
            <w:shd w:val="clear" w:color="auto" w:fill="FFFFFF" w:themeFill="background1"/>
            <w:hideMark/>
          </w:tcPr>
          <w:p w14:paraId="15AAA03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8985534" w14:textId="77777777" w:rsidTr="00EC6F9F">
        <w:trPr>
          <w:trHeight w:val="640"/>
        </w:trPr>
        <w:tc>
          <w:tcPr>
            <w:tcW w:w="3261" w:type="dxa"/>
            <w:shd w:val="clear" w:color="auto" w:fill="FFFFFF" w:themeFill="background1"/>
            <w:noWrap/>
            <w:hideMark/>
          </w:tcPr>
          <w:p w14:paraId="41BAE6C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EN COMUNICACIONES JUDICIALES</w:t>
            </w:r>
          </w:p>
        </w:tc>
        <w:tc>
          <w:tcPr>
            <w:tcW w:w="1520" w:type="dxa"/>
            <w:shd w:val="clear" w:color="auto" w:fill="FFFFFF" w:themeFill="background1"/>
            <w:noWrap/>
            <w:hideMark/>
          </w:tcPr>
          <w:p w14:paraId="3A340B2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263</w:t>
            </w:r>
          </w:p>
        </w:tc>
        <w:tc>
          <w:tcPr>
            <w:tcW w:w="1749" w:type="dxa"/>
            <w:shd w:val="clear" w:color="auto" w:fill="FFFFFF" w:themeFill="background1"/>
            <w:noWrap/>
            <w:hideMark/>
          </w:tcPr>
          <w:p w14:paraId="799CAD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260</w:t>
            </w:r>
          </w:p>
        </w:tc>
        <w:tc>
          <w:tcPr>
            <w:tcW w:w="1124" w:type="dxa"/>
            <w:shd w:val="clear" w:color="auto" w:fill="FFFFFF" w:themeFill="background1"/>
            <w:noWrap/>
            <w:hideMark/>
          </w:tcPr>
          <w:p w14:paraId="0AA9F22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34BA7F4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71B1B5D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772</w:t>
            </w:r>
          </w:p>
        </w:tc>
        <w:tc>
          <w:tcPr>
            <w:tcW w:w="3719" w:type="dxa"/>
            <w:shd w:val="clear" w:color="auto" w:fill="FFFFFF" w:themeFill="background1"/>
            <w:hideMark/>
          </w:tcPr>
          <w:p w14:paraId="4999B3E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54CE0E0" w14:textId="77777777" w:rsidTr="00EC6F9F">
        <w:trPr>
          <w:trHeight w:val="640"/>
        </w:trPr>
        <w:tc>
          <w:tcPr>
            <w:tcW w:w="3261" w:type="dxa"/>
            <w:shd w:val="clear" w:color="auto" w:fill="FFFFFF" w:themeFill="background1"/>
            <w:noWrap/>
            <w:hideMark/>
          </w:tcPr>
          <w:p w14:paraId="7709780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4</w:t>
            </w:r>
          </w:p>
        </w:tc>
        <w:tc>
          <w:tcPr>
            <w:tcW w:w="1520" w:type="dxa"/>
            <w:shd w:val="clear" w:color="auto" w:fill="FFFFFF" w:themeFill="background1"/>
            <w:noWrap/>
            <w:hideMark/>
          </w:tcPr>
          <w:p w14:paraId="414E204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263</w:t>
            </w:r>
          </w:p>
        </w:tc>
        <w:tc>
          <w:tcPr>
            <w:tcW w:w="1749" w:type="dxa"/>
            <w:shd w:val="clear" w:color="auto" w:fill="FFFFFF" w:themeFill="background1"/>
            <w:noWrap/>
            <w:hideMark/>
          </w:tcPr>
          <w:p w14:paraId="6D38E9C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260</w:t>
            </w:r>
          </w:p>
        </w:tc>
        <w:tc>
          <w:tcPr>
            <w:tcW w:w="1124" w:type="dxa"/>
            <w:shd w:val="clear" w:color="auto" w:fill="FFFFFF" w:themeFill="background1"/>
            <w:noWrap/>
            <w:hideMark/>
          </w:tcPr>
          <w:p w14:paraId="3B6D7B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72152EE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31B453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772</w:t>
            </w:r>
          </w:p>
        </w:tc>
        <w:tc>
          <w:tcPr>
            <w:tcW w:w="3719" w:type="dxa"/>
            <w:shd w:val="clear" w:color="auto" w:fill="FFFFFF" w:themeFill="background1"/>
            <w:hideMark/>
          </w:tcPr>
          <w:p w14:paraId="6DE8568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6207F1A" w14:textId="77777777" w:rsidTr="00EC6F9F">
        <w:trPr>
          <w:trHeight w:val="640"/>
        </w:trPr>
        <w:tc>
          <w:tcPr>
            <w:tcW w:w="3261" w:type="dxa"/>
            <w:shd w:val="clear" w:color="auto" w:fill="FFFFFF" w:themeFill="background1"/>
            <w:noWrap/>
            <w:hideMark/>
          </w:tcPr>
          <w:p w14:paraId="715BA4D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JUDICIAL 2</w:t>
            </w:r>
          </w:p>
        </w:tc>
        <w:tc>
          <w:tcPr>
            <w:tcW w:w="1520" w:type="dxa"/>
            <w:shd w:val="clear" w:color="auto" w:fill="FFFFFF" w:themeFill="background1"/>
            <w:noWrap/>
            <w:hideMark/>
          </w:tcPr>
          <w:p w14:paraId="63D010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263</w:t>
            </w:r>
          </w:p>
        </w:tc>
        <w:tc>
          <w:tcPr>
            <w:tcW w:w="1749" w:type="dxa"/>
            <w:shd w:val="clear" w:color="auto" w:fill="FFFFFF" w:themeFill="background1"/>
            <w:noWrap/>
            <w:hideMark/>
          </w:tcPr>
          <w:p w14:paraId="4023EE3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260</w:t>
            </w:r>
          </w:p>
        </w:tc>
        <w:tc>
          <w:tcPr>
            <w:tcW w:w="1124" w:type="dxa"/>
            <w:shd w:val="clear" w:color="auto" w:fill="FFFFFF" w:themeFill="background1"/>
            <w:noWrap/>
            <w:hideMark/>
          </w:tcPr>
          <w:p w14:paraId="3D75839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60466E7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09084B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772</w:t>
            </w:r>
          </w:p>
        </w:tc>
        <w:tc>
          <w:tcPr>
            <w:tcW w:w="3719" w:type="dxa"/>
            <w:shd w:val="clear" w:color="auto" w:fill="FFFFFF" w:themeFill="background1"/>
            <w:hideMark/>
          </w:tcPr>
          <w:p w14:paraId="1E3AF04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D1136DC" w14:textId="77777777" w:rsidTr="00EC6F9F">
        <w:trPr>
          <w:trHeight w:val="640"/>
        </w:trPr>
        <w:tc>
          <w:tcPr>
            <w:tcW w:w="3261" w:type="dxa"/>
            <w:shd w:val="clear" w:color="auto" w:fill="FFFFFF" w:themeFill="background1"/>
            <w:noWrap/>
            <w:hideMark/>
          </w:tcPr>
          <w:p w14:paraId="37B8E1D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ASISTENTE DE MORGUE</w:t>
            </w:r>
          </w:p>
        </w:tc>
        <w:tc>
          <w:tcPr>
            <w:tcW w:w="1520" w:type="dxa"/>
            <w:shd w:val="clear" w:color="auto" w:fill="FFFFFF" w:themeFill="background1"/>
            <w:noWrap/>
            <w:hideMark/>
          </w:tcPr>
          <w:p w14:paraId="4ABC9CF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1749" w:type="dxa"/>
            <w:shd w:val="clear" w:color="auto" w:fill="FFFFFF" w:themeFill="background1"/>
            <w:noWrap/>
            <w:hideMark/>
          </w:tcPr>
          <w:p w14:paraId="40DEA1D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267</w:t>
            </w:r>
          </w:p>
        </w:tc>
        <w:tc>
          <w:tcPr>
            <w:tcW w:w="1124" w:type="dxa"/>
            <w:shd w:val="clear" w:color="auto" w:fill="FFFFFF" w:themeFill="background1"/>
            <w:noWrap/>
            <w:hideMark/>
          </w:tcPr>
          <w:p w14:paraId="37F3CDC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1F2B5F1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5DEB7D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810</w:t>
            </w:r>
          </w:p>
        </w:tc>
        <w:tc>
          <w:tcPr>
            <w:tcW w:w="3719" w:type="dxa"/>
            <w:shd w:val="clear" w:color="auto" w:fill="FFFFFF" w:themeFill="background1"/>
            <w:hideMark/>
          </w:tcPr>
          <w:p w14:paraId="2E2CF07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D5C7083" w14:textId="77777777" w:rsidTr="00EC6F9F">
        <w:trPr>
          <w:trHeight w:val="640"/>
        </w:trPr>
        <w:tc>
          <w:tcPr>
            <w:tcW w:w="3261" w:type="dxa"/>
            <w:shd w:val="clear" w:color="auto" w:fill="FFFFFF" w:themeFill="background1"/>
            <w:noWrap/>
            <w:hideMark/>
          </w:tcPr>
          <w:p w14:paraId="6872498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ENCARGADO BODEGA DE PATOLOGÌA</w:t>
            </w:r>
          </w:p>
        </w:tc>
        <w:tc>
          <w:tcPr>
            <w:tcW w:w="1520" w:type="dxa"/>
            <w:shd w:val="clear" w:color="auto" w:fill="FFFFFF" w:themeFill="background1"/>
            <w:noWrap/>
            <w:hideMark/>
          </w:tcPr>
          <w:p w14:paraId="037C5F7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1749" w:type="dxa"/>
            <w:shd w:val="clear" w:color="auto" w:fill="FFFFFF" w:themeFill="background1"/>
            <w:noWrap/>
            <w:hideMark/>
          </w:tcPr>
          <w:p w14:paraId="55674FB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267</w:t>
            </w:r>
          </w:p>
        </w:tc>
        <w:tc>
          <w:tcPr>
            <w:tcW w:w="1124" w:type="dxa"/>
            <w:shd w:val="clear" w:color="auto" w:fill="FFFFFF" w:themeFill="background1"/>
            <w:noWrap/>
            <w:hideMark/>
          </w:tcPr>
          <w:p w14:paraId="776AFA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5E2BF3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5731565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810</w:t>
            </w:r>
          </w:p>
        </w:tc>
        <w:tc>
          <w:tcPr>
            <w:tcW w:w="3719" w:type="dxa"/>
            <w:shd w:val="clear" w:color="auto" w:fill="FFFFFF" w:themeFill="background1"/>
            <w:hideMark/>
          </w:tcPr>
          <w:p w14:paraId="1AC9736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A91E4F6" w14:textId="77777777" w:rsidTr="00EC6F9F">
        <w:trPr>
          <w:trHeight w:val="640"/>
        </w:trPr>
        <w:tc>
          <w:tcPr>
            <w:tcW w:w="3261" w:type="dxa"/>
            <w:shd w:val="clear" w:color="auto" w:fill="FFFFFF" w:themeFill="background1"/>
            <w:noWrap/>
            <w:hideMark/>
          </w:tcPr>
          <w:p w14:paraId="1E55196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SECRETARIA EJECUTIVA 1</w:t>
            </w:r>
          </w:p>
        </w:tc>
        <w:tc>
          <w:tcPr>
            <w:tcW w:w="1520" w:type="dxa"/>
            <w:shd w:val="clear" w:color="auto" w:fill="FFFFFF" w:themeFill="background1"/>
            <w:noWrap/>
            <w:hideMark/>
          </w:tcPr>
          <w:p w14:paraId="41BB2B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1749" w:type="dxa"/>
            <w:shd w:val="clear" w:color="auto" w:fill="FFFFFF" w:themeFill="background1"/>
            <w:noWrap/>
            <w:hideMark/>
          </w:tcPr>
          <w:p w14:paraId="448C2C9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267</w:t>
            </w:r>
          </w:p>
        </w:tc>
        <w:tc>
          <w:tcPr>
            <w:tcW w:w="1124" w:type="dxa"/>
            <w:shd w:val="clear" w:color="auto" w:fill="FFFFFF" w:themeFill="background1"/>
            <w:noWrap/>
            <w:hideMark/>
          </w:tcPr>
          <w:p w14:paraId="509783E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5FAB45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110</w:t>
            </w:r>
          </w:p>
        </w:tc>
        <w:tc>
          <w:tcPr>
            <w:tcW w:w="954" w:type="dxa"/>
            <w:shd w:val="clear" w:color="auto" w:fill="FFFFFF" w:themeFill="background1"/>
            <w:noWrap/>
            <w:hideMark/>
          </w:tcPr>
          <w:p w14:paraId="4898F56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810</w:t>
            </w:r>
          </w:p>
        </w:tc>
        <w:tc>
          <w:tcPr>
            <w:tcW w:w="3719" w:type="dxa"/>
            <w:shd w:val="clear" w:color="auto" w:fill="FFFFFF" w:themeFill="background1"/>
            <w:hideMark/>
          </w:tcPr>
          <w:p w14:paraId="2F0AC0C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318EE4E" w14:textId="77777777" w:rsidTr="00EC6F9F">
        <w:trPr>
          <w:trHeight w:val="640"/>
        </w:trPr>
        <w:tc>
          <w:tcPr>
            <w:tcW w:w="3261" w:type="dxa"/>
            <w:shd w:val="clear" w:color="auto" w:fill="FFFFFF" w:themeFill="background1"/>
            <w:noWrap/>
            <w:hideMark/>
          </w:tcPr>
          <w:p w14:paraId="5A098F5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CJIJ</w:t>
            </w:r>
          </w:p>
        </w:tc>
        <w:tc>
          <w:tcPr>
            <w:tcW w:w="1520" w:type="dxa"/>
            <w:shd w:val="clear" w:color="auto" w:fill="FFFFFF" w:themeFill="background1"/>
            <w:noWrap/>
            <w:hideMark/>
          </w:tcPr>
          <w:p w14:paraId="3BCC5AD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29C4BA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7B3296C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5ECF8D4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5B6B211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37E0B8A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403012D" w14:textId="77777777" w:rsidTr="00EC6F9F">
        <w:trPr>
          <w:trHeight w:val="640"/>
        </w:trPr>
        <w:tc>
          <w:tcPr>
            <w:tcW w:w="3261" w:type="dxa"/>
            <w:shd w:val="clear" w:color="auto" w:fill="FFFFFF" w:themeFill="background1"/>
            <w:noWrap/>
            <w:hideMark/>
          </w:tcPr>
          <w:p w14:paraId="2E7B080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EN NORMALIZACIÓN DE FORMATOS JURÍDICOS</w:t>
            </w:r>
          </w:p>
        </w:tc>
        <w:tc>
          <w:tcPr>
            <w:tcW w:w="1520" w:type="dxa"/>
            <w:shd w:val="clear" w:color="auto" w:fill="FFFFFF" w:themeFill="background1"/>
            <w:noWrap/>
            <w:hideMark/>
          </w:tcPr>
          <w:p w14:paraId="40F0627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60FD57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721B49C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1BE9E42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76E39BD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14DE6CD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8CD68EF" w14:textId="77777777" w:rsidTr="00EC6F9F">
        <w:trPr>
          <w:trHeight w:val="490"/>
        </w:trPr>
        <w:tc>
          <w:tcPr>
            <w:tcW w:w="3261" w:type="dxa"/>
            <w:shd w:val="clear" w:color="auto" w:fill="FFFFFF" w:themeFill="background1"/>
            <w:noWrap/>
            <w:hideMark/>
          </w:tcPr>
          <w:p w14:paraId="7250D93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JUDICIAL 3</w:t>
            </w:r>
          </w:p>
        </w:tc>
        <w:tc>
          <w:tcPr>
            <w:tcW w:w="1520" w:type="dxa"/>
            <w:shd w:val="clear" w:color="auto" w:fill="FFFFFF" w:themeFill="background1"/>
            <w:noWrap/>
            <w:hideMark/>
          </w:tcPr>
          <w:p w14:paraId="22AAD45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0EA1366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59B189C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0AFF682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034B068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7046D7B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15D8183" w14:textId="77777777" w:rsidTr="00EC6F9F">
        <w:trPr>
          <w:trHeight w:val="640"/>
        </w:trPr>
        <w:tc>
          <w:tcPr>
            <w:tcW w:w="3261" w:type="dxa"/>
            <w:shd w:val="clear" w:color="auto" w:fill="FFFFFF" w:themeFill="background1"/>
            <w:noWrap/>
            <w:hideMark/>
          </w:tcPr>
          <w:p w14:paraId="2B3F7C4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TÉCNICO SUPERNUMERARIO</w:t>
            </w:r>
          </w:p>
        </w:tc>
        <w:tc>
          <w:tcPr>
            <w:tcW w:w="1520" w:type="dxa"/>
            <w:shd w:val="clear" w:color="auto" w:fill="FFFFFF" w:themeFill="background1"/>
            <w:noWrap/>
            <w:hideMark/>
          </w:tcPr>
          <w:p w14:paraId="3D8EA4E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2458085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604562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60EF00B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4BFB686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06E16E9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5662A44" w14:textId="77777777" w:rsidTr="00EC6F9F">
        <w:trPr>
          <w:trHeight w:val="640"/>
        </w:trPr>
        <w:tc>
          <w:tcPr>
            <w:tcW w:w="3261" w:type="dxa"/>
            <w:shd w:val="clear" w:color="auto" w:fill="FFFFFF" w:themeFill="background1"/>
            <w:noWrap/>
            <w:hideMark/>
          </w:tcPr>
          <w:p w14:paraId="4B3E377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ADMINISTRATIVO 1</w:t>
            </w:r>
          </w:p>
        </w:tc>
        <w:tc>
          <w:tcPr>
            <w:tcW w:w="1520" w:type="dxa"/>
            <w:shd w:val="clear" w:color="auto" w:fill="FFFFFF" w:themeFill="background1"/>
            <w:noWrap/>
            <w:hideMark/>
          </w:tcPr>
          <w:p w14:paraId="2CE27E8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081D315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62FB0C8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541C982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68059C0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3A3EC70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23413A2" w14:textId="77777777" w:rsidTr="00EC6F9F">
        <w:trPr>
          <w:trHeight w:val="640"/>
        </w:trPr>
        <w:tc>
          <w:tcPr>
            <w:tcW w:w="3261" w:type="dxa"/>
            <w:shd w:val="clear" w:color="auto" w:fill="FFFFFF" w:themeFill="background1"/>
            <w:noWrap/>
            <w:hideMark/>
          </w:tcPr>
          <w:p w14:paraId="0B703A9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5</w:t>
            </w:r>
          </w:p>
        </w:tc>
        <w:tc>
          <w:tcPr>
            <w:tcW w:w="1520" w:type="dxa"/>
            <w:shd w:val="clear" w:color="auto" w:fill="FFFFFF" w:themeFill="background1"/>
            <w:noWrap/>
            <w:hideMark/>
          </w:tcPr>
          <w:p w14:paraId="6B83613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2A34FF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4E3121B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4DE7B07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4C6A960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300A9CF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837C06B" w14:textId="77777777" w:rsidTr="00EC6F9F">
        <w:trPr>
          <w:trHeight w:val="640"/>
        </w:trPr>
        <w:tc>
          <w:tcPr>
            <w:tcW w:w="3261" w:type="dxa"/>
            <w:shd w:val="clear" w:color="auto" w:fill="FFFFFF" w:themeFill="background1"/>
            <w:noWrap/>
            <w:hideMark/>
          </w:tcPr>
          <w:p w14:paraId="42E2034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SUPERVISOR DE SEGURIDAD</w:t>
            </w:r>
          </w:p>
        </w:tc>
        <w:tc>
          <w:tcPr>
            <w:tcW w:w="1520" w:type="dxa"/>
            <w:shd w:val="clear" w:color="auto" w:fill="FFFFFF" w:themeFill="background1"/>
            <w:noWrap/>
            <w:hideMark/>
          </w:tcPr>
          <w:p w14:paraId="73A44A9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00CEDC4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1AE62E3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0B88EA2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1E8C83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0FA42BF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FFD828A" w14:textId="77777777" w:rsidTr="00EC6F9F">
        <w:trPr>
          <w:trHeight w:val="640"/>
        </w:trPr>
        <w:tc>
          <w:tcPr>
            <w:tcW w:w="3261" w:type="dxa"/>
            <w:shd w:val="clear" w:color="auto" w:fill="FFFFFF" w:themeFill="background1"/>
            <w:noWrap/>
            <w:hideMark/>
          </w:tcPr>
          <w:p w14:paraId="7DDD999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SECRETARIA EJECUTIVA 2</w:t>
            </w:r>
          </w:p>
        </w:tc>
        <w:tc>
          <w:tcPr>
            <w:tcW w:w="1520" w:type="dxa"/>
            <w:shd w:val="clear" w:color="auto" w:fill="FFFFFF" w:themeFill="background1"/>
            <w:noWrap/>
            <w:hideMark/>
          </w:tcPr>
          <w:p w14:paraId="395AB18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301</w:t>
            </w:r>
          </w:p>
        </w:tc>
        <w:tc>
          <w:tcPr>
            <w:tcW w:w="1749" w:type="dxa"/>
            <w:shd w:val="clear" w:color="auto" w:fill="FFFFFF" w:themeFill="background1"/>
            <w:noWrap/>
            <w:hideMark/>
          </w:tcPr>
          <w:p w14:paraId="67586A2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274</w:t>
            </w:r>
          </w:p>
        </w:tc>
        <w:tc>
          <w:tcPr>
            <w:tcW w:w="1124" w:type="dxa"/>
            <w:shd w:val="clear" w:color="auto" w:fill="FFFFFF" w:themeFill="background1"/>
            <w:noWrap/>
            <w:hideMark/>
          </w:tcPr>
          <w:p w14:paraId="45EDD85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5090C6C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5D26F6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863</w:t>
            </w:r>
          </w:p>
        </w:tc>
        <w:tc>
          <w:tcPr>
            <w:tcW w:w="3719" w:type="dxa"/>
            <w:shd w:val="clear" w:color="auto" w:fill="FFFFFF" w:themeFill="background1"/>
            <w:hideMark/>
          </w:tcPr>
          <w:p w14:paraId="3AD1DC4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4AD2B5E" w14:textId="77777777" w:rsidTr="00EC6F9F">
        <w:trPr>
          <w:trHeight w:val="640"/>
        </w:trPr>
        <w:tc>
          <w:tcPr>
            <w:tcW w:w="3261" w:type="dxa"/>
            <w:shd w:val="clear" w:color="auto" w:fill="FFFFFF" w:themeFill="background1"/>
            <w:noWrap/>
            <w:hideMark/>
          </w:tcPr>
          <w:p w14:paraId="5B85B8A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ESPECIALIZADO 6</w:t>
            </w:r>
          </w:p>
        </w:tc>
        <w:tc>
          <w:tcPr>
            <w:tcW w:w="1520" w:type="dxa"/>
            <w:shd w:val="clear" w:color="auto" w:fill="FFFFFF" w:themeFill="background1"/>
            <w:noWrap/>
            <w:hideMark/>
          </w:tcPr>
          <w:p w14:paraId="340ACF2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1DBA63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1298B45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074A88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158FC2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5DCD366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7B5DB29" w14:textId="77777777" w:rsidTr="00EC6F9F">
        <w:trPr>
          <w:trHeight w:val="640"/>
        </w:trPr>
        <w:tc>
          <w:tcPr>
            <w:tcW w:w="3261" w:type="dxa"/>
            <w:shd w:val="clear" w:color="auto" w:fill="FFFFFF" w:themeFill="background1"/>
            <w:noWrap/>
            <w:hideMark/>
          </w:tcPr>
          <w:p w14:paraId="22658B1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ASISTENTE DE PROSECRETARIO</w:t>
            </w:r>
          </w:p>
        </w:tc>
        <w:tc>
          <w:tcPr>
            <w:tcW w:w="1520" w:type="dxa"/>
            <w:shd w:val="clear" w:color="auto" w:fill="FFFFFF" w:themeFill="background1"/>
            <w:noWrap/>
            <w:hideMark/>
          </w:tcPr>
          <w:p w14:paraId="2C95D84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0B98183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64E563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4F3A17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02938A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712586E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0F0DE2F" w14:textId="77777777" w:rsidTr="00EC6F9F">
        <w:trPr>
          <w:trHeight w:val="640"/>
        </w:trPr>
        <w:tc>
          <w:tcPr>
            <w:tcW w:w="3261" w:type="dxa"/>
            <w:shd w:val="clear" w:color="auto" w:fill="FFFFFF" w:themeFill="background1"/>
            <w:noWrap/>
            <w:hideMark/>
          </w:tcPr>
          <w:p w14:paraId="26A5932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ADMINISTRATIVO 2</w:t>
            </w:r>
          </w:p>
        </w:tc>
        <w:tc>
          <w:tcPr>
            <w:tcW w:w="1520" w:type="dxa"/>
            <w:shd w:val="clear" w:color="auto" w:fill="FFFFFF" w:themeFill="background1"/>
            <w:noWrap/>
            <w:hideMark/>
          </w:tcPr>
          <w:p w14:paraId="390A2DA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5686699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7D8E6E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5C403BC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27410D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05AB8A9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EA0EB8A" w14:textId="77777777" w:rsidTr="00EC6F9F">
        <w:trPr>
          <w:trHeight w:val="640"/>
        </w:trPr>
        <w:tc>
          <w:tcPr>
            <w:tcW w:w="3261" w:type="dxa"/>
            <w:shd w:val="clear" w:color="auto" w:fill="FFFFFF" w:themeFill="background1"/>
            <w:noWrap/>
            <w:hideMark/>
          </w:tcPr>
          <w:p w14:paraId="5388794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ASISTENTE DENTAL</w:t>
            </w:r>
          </w:p>
        </w:tc>
        <w:tc>
          <w:tcPr>
            <w:tcW w:w="1520" w:type="dxa"/>
            <w:shd w:val="clear" w:color="auto" w:fill="FFFFFF" w:themeFill="background1"/>
            <w:noWrap/>
            <w:hideMark/>
          </w:tcPr>
          <w:p w14:paraId="35A2831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368B2C4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142F228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6F4C2A0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7F4FC9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6C8C54D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A8DFBC3" w14:textId="77777777" w:rsidTr="00EC6F9F">
        <w:trPr>
          <w:trHeight w:val="640"/>
        </w:trPr>
        <w:tc>
          <w:tcPr>
            <w:tcW w:w="3261" w:type="dxa"/>
            <w:shd w:val="clear" w:color="auto" w:fill="FFFFFF" w:themeFill="background1"/>
            <w:noWrap/>
            <w:hideMark/>
          </w:tcPr>
          <w:p w14:paraId="5E79092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AUXILIAR DE ENFERMERIA</w:t>
            </w:r>
          </w:p>
        </w:tc>
        <w:tc>
          <w:tcPr>
            <w:tcW w:w="1520" w:type="dxa"/>
            <w:shd w:val="clear" w:color="auto" w:fill="FFFFFF" w:themeFill="background1"/>
            <w:noWrap/>
            <w:hideMark/>
          </w:tcPr>
          <w:p w14:paraId="6460752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637B598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0E2622E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6816AF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494DD2D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499F2CF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A7A2064" w14:textId="77777777" w:rsidTr="00EC6F9F">
        <w:trPr>
          <w:trHeight w:val="640"/>
        </w:trPr>
        <w:tc>
          <w:tcPr>
            <w:tcW w:w="3261" w:type="dxa"/>
            <w:shd w:val="clear" w:color="auto" w:fill="FFFFFF" w:themeFill="background1"/>
            <w:noWrap/>
            <w:hideMark/>
          </w:tcPr>
          <w:p w14:paraId="340072D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SECRETARIA EJECUTIVA 3</w:t>
            </w:r>
          </w:p>
        </w:tc>
        <w:tc>
          <w:tcPr>
            <w:tcW w:w="1520" w:type="dxa"/>
            <w:shd w:val="clear" w:color="auto" w:fill="FFFFFF" w:themeFill="background1"/>
            <w:noWrap/>
            <w:hideMark/>
          </w:tcPr>
          <w:p w14:paraId="10422D2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55C9CCA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39BC62E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0B2B220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10C4D51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6A2F7A7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3041B25" w14:textId="77777777" w:rsidTr="00EC6F9F">
        <w:trPr>
          <w:trHeight w:val="640"/>
        </w:trPr>
        <w:tc>
          <w:tcPr>
            <w:tcW w:w="3261" w:type="dxa"/>
            <w:shd w:val="clear" w:color="auto" w:fill="FFFFFF" w:themeFill="background1"/>
            <w:noWrap/>
            <w:hideMark/>
          </w:tcPr>
          <w:p w14:paraId="7A396B2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SALA DE LA CORTE</w:t>
            </w:r>
          </w:p>
        </w:tc>
        <w:tc>
          <w:tcPr>
            <w:tcW w:w="1520" w:type="dxa"/>
            <w:shd w:val="clear" w:color="auto" w:fill="FFFFFF" w:themeFill="background1"/>
            <w:noWrap/>
            <w:hideMark/>
          </w:tcPr>
          <w:p w14:paraId="07D0944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284</w:t>
            </w:r>
          </w:p>
        </w:tc>
        <w:tc>
          <w:tcPr>
            <w:tcW w:w="1749" w:type="dxa"/>
            <w:shd w:val="clear" w:color="auto" w:fill="FFFFFF" w:themeFill="background1"/>
            <w:noWrap/>
            <w:hideMark/>
          </w:tcPr>
          <w:p w14:paraId="67D645C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281</w:t>
            </w:r>
          </w:p>
        </w:tc>
        <w:tc>
          <w:tcPr>
            <w:tcW w:w="1124" w:type="dxa"/>
            <w:shd w:val="clear" w:color="auto" w:fill="FFFFFF" w:themeFill="background1"/>
            <w:noWrap/>
            <w:hideMark/>
          </w:tcPr>
          <w:p w14:paraId="223FF4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163</w:t>
            </w:r>
          </w:p>
        </w:tc>
        <w:tc>
          <w:tcPr>
            <w:tcW w:w="998" w:type="dxa"/>
            <w:shd w:val="clear" w:color="auto" w:fill="FFFFFF" w:themeFill="background1"/>
            <w:noWrap/>
            <w:hideMark/>
          </w:tcPr>
          <w:p w14:paraId="0A93D37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6423D3C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903</w:t>
            </w:r>
          </w:p>
        </w:tc>
        <w:tc>
          <w:tcPr>
            <w:tcW w:w="3719" w:type="dxa"/>
            <w:shd w:val="clear" w:color="auto" w:fill="FFFFFF" w:themeFill="background1"/>
            <w:hideMark/>
          </w:tcPr>
          <w:p w14:paraId="4D80031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F4DBBB0" w14:textId="77777777" w:rsidTr="00EC6F9F">
        <w:trPr>
          <w:trHeight w:val="640"/>
        </w:trPr>
        <w:tc>
          <w:tcPr>
            <w:tcW w:w="3261" w:type="dxa"/>
            <w:shd w:val="clear" w:color="auto" w:fill="FFFFFF" w:themeFill="background1"/>
            <w:noWrap/>
            <w:hideMark/>
          </w:tcPr>
          <w:p w14:paraId="0F92295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ENCARGADO UNIDAD DE RADIOLOGÍA</w:t>
            </w:r>
          </w:p>
        </w:tc>
        <w:tc>
          <w:tcPr>
            <w:tcW w:w="1520" w:type="dxa"/>
            <w:shd w:val="clear" w:color="auto" w:fill="FFFFFF" w:themeFill="background1"/>
            <w:noWrap/>
            <w:hideMark/>
          </w:tcPr>
          <w:p w14:paraId="7548D2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315</w:t>
            </w:r>
          </w:p>
        </w:tc>
        <w:tc>
          <w:tcPr>
            <w:tcW w:w="1749" w:type="dxa"/>
            <w:shd w:val="clear" w:color="auto" w:fill="FFFFFF" w:themeFill="background1"/>
            <w:noWrap/>
            <w:hideMark/>
          </w:tcPr>
          <w:p w14:paraId="05C85D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288</w:t>
            </w:r>
          </w:p>
        </w:tc>
        <w:tc>
          <w:tcPr>
            <w:tcW w:w="1124" w:type="dxa"/>
            <w:shd w:val="clear" w:color="auto" w:fill="FFFFFF" w:themeFill="background1"/>
            <w:noWrap/>
            <w:hideMark/>
          </w:tcPr>
          <w:p w14:paraId="72B2C3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129</w:t>
            </w:r>
          </w:p>
        </w:tc>
        <w:tc>
          <w:tcPr>
            <w:tcW w:w="998" w:type="dxa"/>
            <w:shd w:val="clear" w:color="auto" w:fill="FFFFFF" w:themeFill="background1"/>
            <w:noWrap/>
            <w:hideMark/>
          </w:tcPr>
          <w:p w14:paraId="4F0201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1AFF7D5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907</w:t>
            </w:r>
          </w:p>
        </w:tc>
        <w:tc>
          <w:tcPr>
            <w:tcW w:w="3719" w:type="dxa"/>
            <w:shd w:val="clear" w:color="auto" w:fill="FFFFFF" w:themeFill="background1"/>
            <w:hideMark/>
          </w:tcPr>
          <w:p w14:paraId="56791CA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7AA0582" w14:textId="77777777" w:rsidTr="00EC6F9F">
        <w:trPr>
          <w:trHeight w:val="640"/>
        </w:trPr>
        <w:tc>
          <w:tcPr>
            <w:tcW w:w="3261" w:type="dxa"/>
            <w:shd w:val="clear" w:color="auto" w:fill="FFFFFF" w:themeFill="background1"/>
            <w:noWrap/>
            <w:hideMark/>
          </w:tcPr>
          <w:p w14:paraId="64263A8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ADMINISTRATIVO 3</w:t>
            </w:r>
          </w:p>
        </w:tc>
        <w:tc>
          <w:tcPr>
            <w:tcW w:w="1520" w:type="dxa"/>
            <w:shd w:val="clear" w:color="auto" w:fill="FFFFFF" w:themeFill="background1"/>
            <w:noWrap/>
            <w:hideMark/>
          </w:tcPr>
          <w:p w14:paraId="29A06D5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315</w:t>
            </w:r>
          </w:p>
        </w:tc>
        <w:tc>
          <w:tcPr>
            <w:tcW w:w="1749" w:type="dxa"/>
            <w:shd w:val="clear" w:color="auto" w:fill="FFFFFF" w:themeFill="background1"/>
            <w:noWrap/>
            <w:hideMark/>
          </w:tcPr>
          <w:p w14:paraId="0A8E84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288</w:t>
            </w:r>
          </w:p>
        </w:tc>
        <w:tc>
          <w:tcPr>
            <w:tcW w:w="1124" w:type="dxa"/>
            <w:shd w:val="clear" w:color="auto" w:fill="FFFFFF" w:themeFill="background1"/>
            <w:noWrap/>
            <w:hideMark/>
          </w:tcPr>
          <w:p w14:paraId="1872BF8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129</w:t>
            </w:r>
          </w:p>
        </w:tc>
        <w:tc>
          <w:tcPr>
            <w:tcW w:w="998" w:type="dxa"/>
            <w:shd w:val="clear" w:color="auto" w:fill="FFFFFF" w:themeFill="background1"/>
            <w:noWrap/>
            <w:hideMark/>
          </w:tcPr>
          <w:p w14:paraId="052B0C9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F8FCA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907</w:t>
            </w:r>
          </w:p>
        </w:tc>
        <w:tc>
          <w:tcPr>
            <w:tcW w:w="3719" w:type="dxa"/>
            <w:shd w:val="clear" w:color="auto" w:fill="FFFFFF" w:themeFill="background1"/>
            <w:hideMark/>
          </w:tcPr>
          <w:p w14:paraId="2A47984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F93D6B2" w14:textId="77777777" w:rsidTr="00EC6F9F">
        <w:trPr>
          <w:trHeight w:val="640"/>
        </w:trPr>
        <w:tc>
          <w:tcPr>
            <w:tcW w:w="3261" w:type="dxa"/>
            <w:shd w:val="clear" w:color="auto" w:fill="FFFFFF" w:themeFill="background1"/>
            <w:noWrap/>
            <w:hideMark/>
          </w:tcPr>
          <w:p w14:paraId="70A20FA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JURÍDICO</w:t>
            </w:r>
          </w:p>
        </w:tc>
        <w:tc>
          <w:tcPr>
            <w:tcW w:w="1520" w:type="dxa"/>
            <w:shd w:val="clear" w:color="auto" w:fill="FFFFFF" w:themeFill="background1"/>
            <w:noWrap/>
            <w:hideMark/>
          </w:tcPr>
          <w:p w14:paraId="143FB28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315</w:t>
            </w:r>
          </w:p>
        </w:tc>
        <w:tc>
          <w:tcPr>
            <w:tcW w:w="1749" w:type="dxa"/>
            <w:shd w:val="clear" w:color="auto" w:fill="FFFFFF" w:themeFill="background1"/>
            <w:noWrap/>
            <w:hideMark/>
          </w:tcPr>
          <w:p w14:paraId="6AB04F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288</w:t>
            </w:r>
          </w:p>
        </w:tc>
        <w:tc>
          <w:tcPr>
            <w:tcW w:w="1124" w:type="dxa"/>
            <w:shd w:val="clear" w:color="auto" w:fill="FFFFFF" w:themeFill="background1"/>
            <w:noWrap/>
            <w:hideMark/>
          </w:tcPr>
          <w:p w14:paraId="08F9752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129</w:t>
            </w:r>
          </w:p>
        </w:tc>
        <w:tc>
          <w:tcPr>
            <w:tcW w:w="998" w:type="dxa"/>
            <w:shd w:val="clear" w:color="auto" w:fill="FFFFFF" w:themeFill="background1"/>
            <w:noWrap/>
            <w:hideMark/>
          </w:tcPr>
          <w:p w14:paraId="651118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BD7D9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907</w:t>
            </w:r>
          </w:p>
        </w:tc>
        <w:tc>
          <w:tcPr>
            <w:tcW w:w="3719" w:type="dxa"/>
            <w:shd w:val="clear" w:color="auto" w:fill="FFFFFF" w:themeFill="background1"/>
            <w:hideMark/>
          </w:tcPr>
          <w:p w14:paraId="02CFF91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7638443" w14:textId="77777777" w:rsidTr="00EC6F9F">
        <w:trPr>
          <w:trHeight w:val="640"/>
        </w:trPr>
        <w:tc>
          <w:tcPr>
            <w:tcW w:w="3261" w:type="dxa"/>
            <w:shd w:val="clear" w:color="auto" w:fill="FFFFFF" w:themeFill="background1"/>
            <w:noWrap/>
            <w:hideMark/>
          </w:tcPr>
          <w:p w14:paraId="65A067B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SECRETARIA EJECUTIVA 4 </w:t>
            </w:r>
          </w:p>
        </w:tc>
        <w:tc>
          <w:tcPr>
            <w:tcW w:w="1520" w:type="dxa"/>
            <w:shd w:val="clear" w:color="auto" w:fill="FFFFFF" w:themeFill="background1"/>
            <w:noWrap/>
            <w:hideMark/>
          </w:tcPr>
          <w:p w14:paraId="55B7F4C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315</w:t>
            </w:r>
          </w:p>
        </w:tc>
        <w:tc>
          <w:tcPr>
            <w:tcW w:w="1749" w:type="dxa"/>
            <w:shd w:val="clear" w:color="auto" w:fill="FFFFFF" w:themeFill="background1"/>
            <w:noWrap/>
            <w:hideMark/>
          </w:tcPr>
          <w:p w14:paraId="0D35741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288</w:t>
            </w:r>
          </w:p>
        </w:tc>
        <w:tc>
          <w:tcPr>
            <w:tcW w:w="1124" w:type="dxa"/>
            <w:shd w:val="clear" w:color="auto" w:fill="FFFFFF" w:themeFill="background1"/>
            <w:noWrap/>
            <w:hideMark/>
          </w:tcPr>
          <w:p w14:paraId="56B295D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129</w:t>
            </w:r>
          </w:p>
        </w:tc>
        <w:tc>
          <w:tcPr>
            <w:tcW w:w="998" w:type="dxa"/>
            <w:shd w:val="clear" w:color="auto" w:fill="FFFFFF" w:themeFill="background1"/>
            <w:noWrap/>
            <w:hideMark/>
          </w:tcPr>
          <w:p w14:paraId="1C2BB8B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45938B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907</w:t>
            </w:r>
          </w:p>
        </w:tc>
        <w:tc>
          <w:tcPr>
            <w:tcW w:w="3719" w:type="dxa"/>
            <w:shd w:val="clear" w:color="auto" w:fill="FFFFFF" w:themeFill="background1"/>
            <w:hideMark/>
          </w:tcPr>
          <w:p w14:paraId="7DE28DB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9F102EF" w14:textId="77777777" w:rsidTr="00EC6F9F">
        <w:trPr>
          <w:trHeight w:val="640"/>
        </w:trPr>
        <w:tc>
          <w:tcPr>
            <w:tcW w:w="3261" w:type="dxa"/>
            <w:shd w:val="clear" w:color="auto" w:fill="FFFFFF" w:themeFill="background1"/>
            <w:noWrap/>
            <w:hideMark/>
          </w:tcPr>
          <w:p w14:paraId="3FD5F60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JUDICIAL 1</w:t>
            </w:r>
          </w:p>
        </w:tc>
        <w:tc>
          <w:tcPr>
            <w:tcW w:w="1520" w:type="dxa"/>
            <w:shd w:val="clear" w:color="auto" w:fill="FFFFFF" w:themeFill="background1"/>
            <w:noWrap/>
            <w:hideMark/>
          </w:tcPr>
          <w:p w14:paraId="0E4B3A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7722BF5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0B137F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05FF736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33FA9B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302FEF0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9BBCB3B" w14:textId="77777777" w:rsidTr="00EC6F9F">
        <w:trPr>
          <w:trHeight w:val="640"/>
        </w:trPr>
        <w:tc>
          <w:tcPr>
            <w:tcW w:w="3261" w:type="dxa"/>
            <w:shd w:val="clear" w:color="auto" w:fill="FFFFFF" w:themeFill="background1"/>
            <w:noWrap/>
            <w:hideMark/>
          </w:tcPr>
          <w:p w14:paraId="6E0A512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TÉCNICO ADMINISTRATIVO 4</w:t>
            </w:r>
          </w:p>
        </w:tc>
        <w:tc>
          <w:tcPr>
            <w:tcW w:w="1520" w:type="dxa"/>
            <w:shd w:val="clear" w:color="auto" w:fill="FFFFFF" w:themeFill="background1"/>
            <w:noWrap/>
            <w:hideMark/>
          </w:tcPr>
          <w:p w14:paraId="1CD941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55A18CE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31A84DF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20C2FB5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7330AB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2D21836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6E4043C" w14:textId="77777777" w:rsidTr="00EC6F9F">
        <w:trPr>
          <w:trHeight w:val="640"/>
        </w:trPr>
        <w:tc>
          <w:tcPr>
            <w:tcW w:w="3261" w:type="dxa"/>
            <w:shd w:val="clear" w:color="auto" w:fill="FFFFFF" w:themeFill="background1"/>
            <w:noWrap/>
            <w:hideMark/>
          </w:tcPr>
          <w:p w14:paraId="3470801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ASISTENTE DEL ÁREA DE COORDINACIÓN Y MEJORAMIENTO </w:t>
            </w:r>
          </w:p>
        </w:tc>
        <w:tc>
          <w:tcPr>
            <w:tcW w:w="1520" w:type="dxa"/>
            <w:shd w:val="clear" w:color="auto" w:fill="FFFFFF" w:themeFill="background1"/>
            <w:noWrap/>
            <w:hideMark/>
          </w:tcPr>
          <w:p w14:paraId="5AEE83F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0B4968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1A3B0B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63645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4B0621C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454BC57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3B38D5D" w14:textId="77777777" w:rsidTr="00EC6F9F">
        <w:trPr>
          <w:trHeight w:val="640"/>
        </w:trPr>
        <w:tc>
          <w:tcPr>
            <w:tcW w:w="3261" w:type="dxa"/>
            <w:shd w:val="clear" w:color="auto" w:fill="FFFFFF" w:themeFill="background1"/>
            <w:noWrap/>
            <w:hideMark/>
          </w:tcPr>
          <w:p w14:paraId="748331A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INVESTIGADOR DE LA DEFENSA PUBLICA</w:t>
            </w:r>
          </w:p>
        </w:tc>
        <w:tc>
          <w:tcPr>
            <w:tcW w:w="1520" w:type="dxa"/>
            <w:shd w:val="clear" w:color="auto" w:fill="FFFFFF" w:themeFill="background1"/>
            <w:noWrap/>
            <w:hideMark/>
          </w:tcPr>
          <w:p w14:paraId="68140AC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63EDBE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32C0374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31620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52EE4E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1B493CF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1B98965" w14:textId="77777777" w:rsidTr="00EC6F9F">
        <w:trPr>
          <w:trHeight w:val="640"/>
        </w:trPr>
        <w:tc>
          <w:tcPr>
            <w:tcW w:w="3261" w:type="dxa"/>
            <w:shd w:val="clear" w:color="auto" w:fill="FFFFFF" w:themeFill="background1"/>
            <w:noWrap/>
            <w:hideMark/>
          </w:tcPr>
          <w:p w14:paraId="7A43223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OFICIAL DE INSPECCIÓN JUDICIAL</w:t>
            </w:r>
          </w:p>
        </w:tc>
        <w:tc>
          <w:tcPr>
            <w:tcW w:w="1520" w:type="dxa"/>
            <w:shd w:val="clear" w:color="auto" w:fill="FFFFFF" w:themeFill="background1"/>
            <w:noWrap/>
            <w:hideMark/>
          </w:tcPr>
          <w:p w14:paraId="7C858F3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2AD44A5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2D357E5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83DB8E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72EB97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53215B5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38F66A8" w14:textId="77777777" w:rsidTr="00EC6F9F">
        <w:trPr>
          <w:trHeight w:val="640"/>
        </w:trPr>
        <w:tc>
          <w:tcPr>
            <w:tcW w:w="3261" w:type="dxa"/>
            <w:shd w:val="clear" w:color="auto" w:fill="FFFFFF" w:themeFill="background1"/>
            <w:noWrap/>
            <w:hideMark/>
          </w:tcPr>
          <w:p w14:paraId="05D8C66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ENCARGADO DE CAMPO DE TIRO</w:t>
            </w:r>
          </w:p>
        </w:tc>
        <w:tc>
          <w:tcPr>
            <w:tcW w:w="1520" w:type="dxa"/>
            <w:shd w:val="clear" w:color="auto" w:fill="FFFFFF" w:themeFill="background1"/>
            <w:noWrap/>
            <w:hideMark/>
          </w:tcPr>
          <w:p w14:paraId="684027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305</w:t>
            </w:r>
          </w:p>
        </w:tc>
        <w:tc>
          <w:tcPr>
            <w:tcW w:w="1749" w:type="dxa"/>
            <w:shd w:val="clear" w:color="auto" w:fill="FFFFFF" w:themeFill="background1"/>
            <w:noWrap/>
            <w:hideMark/>
          </w:tcPr>
          <w:p w14:paraId="003ECB8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302</w:t>
            </w:r>
          </w:p>
        </w:tc>
        <w:tc>
          <w:tcPr>
            <w:tcW w:w="1124" w:type="dxa"/>
            <w:shd w:val="clear" w:color="auto" w:fill="FFFFFF" w:themeFill="background1"/>
            <w:noWrap/>
            <w:hideMark/>
          </w:tcPr>
          <w:p w14:paraId="0413A07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FFEB5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698E0B3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931</w:t>
            </w:r>
          </w:p>
        </w:tc>
        <w:tc>
          <w:tcPr>
            <w:tcW w:w="3719" w:type="dxa"/>
            <w:shd w:val="clear" w:color="auto" w:fill="FFFFFF" w:themeFill="background1"/>
            <w:hideMark/>
          </w:tcPr>
          <w:p w14:paraId="095095C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1607EB7" w14:textId="77777777" w:rsidTr="00EC6F9F">
        <w:trPr>
          <w:trHeight w:val="640"/>
        </w:trPr>
        <w:tc>
          <w:tcPr>
            <w:tcW w:w="3261" w:type="dxa"/>
            <w:shd w:val="clear" w:color="auto" w:fill="FFFFFF" w:themeFill="background1"/>
            <w:noWrap/>
            <w:hideMark/>
          </w:tcPr>
          <w:p w14:paraId="5F623A0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CUSTODIO DE DETENIDOS</w:t>
            </w:r>
          </w:p>
        </w:tc>
        <w:tc>
          <w:tcPr>
            <w:tcW w:w="1520" w:type="dxa"/>
            <w:shd w:val="clear" w:color="auto" w:fill="FFFFFF" w:themeFill="background1"/>
            <w:noWrap/>
            <w:hideMark/>
          </w:tcPr>
          <w:p w14:paraId="5659409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311</w:t>
            </w:r>
          </w:p>
        </w:tc>
        <w:tc>
          <w:tcPr>
            <w:tcW w:w="1749" w:type="dxa"/>
            <w:shd w:val="clear" w:color="auto" w:fill="FFFFFF" w:themeFill="background1"/>
            <w:noWrap/>
            <w:hideMark/>
          </w:tcPr>
          <w:p w14:paraId="39109C9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325</w:t>
            </w:r>
          </w:p>
        </w:tc>
        <w:tc>
          <w:tcPr>
            <w:tcW w:w="1124" w:type="dxa"/>
            <w:shd w:val="clear" w:color="auto" w:fill="FFFFFF" w:themeFill="background1"/>
            <w:noWrap/>
            <w:hideMark/>
          </w:tcPr>
          <w:p w14:paraId="4D54AA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185</w:t>
            </w:r>
          </w:p>
        </w:tc>
        <w:tc>
          <w:tcPr>
            <w:tcW w:w="998" w:type="dxa"/>
            <w:shd w:val="clear" w:color="auto" w:fill="FFFFFF" w:themeFill="background1"/>
            <w:noWrap/>
            <w:hideMark/>
          </w:tcPr>
          <w:p w14:paraId="441AA8F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4DD184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946</w:t>
            </w:r>
          </w:p>
        </w:tc>
        <w:tc>
          <w:tcPr>
            <w:tcW w:w="3719" w:type="dxa"/>
            <w:shd w:val="clear" w:color="auto" w:fill="FFFFFF" w:themeFill="background1"/>
            <w:hideMark/>
          </w:tcPr>
          <w:p w14:paraId="79D1D18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7B80B41" w14:textId="77777777" w:rsidTr="00EC6F9F">
        <w:trPr>
          <w:trHeight w:val="640"/>
        </w:trPr>
        <w:tc>
          <w:tcPr>
            <w:tcW w:w="3261" w:type="dxa"/>
            <w:shd w:val="clear" w:color="auto" w:fill="FFFFFF" w:themeFill="background1"/>
            <w:noWrap/>
            <w:hideMark/>
          </w:tcPr>
          <w:p w14:paraId="6DE9F56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JUDICIAL 2</w:t>
            </w:r>
          </w:p>
        </w:tc>
        <w:tc>
          <w:tcPr>
            <w:tcW w:w="1520" w:type="dxa"/>
            <w:shd w:val="clear" w:color="auto" w:fill="FFFFFF" w:themeFill="background1"/>
            <w:noWrap/>
            <w:hideMark/>
          </w:tcPr>
          <w:p w14:paraId="4377DF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311</w:t>
            </w:r>
          </w:p>
        </w:tc>
        <w:tc>
          <w:tcPr>
            <w:tcW w:w="1749" w:type="dxa"/>
            <w:shd w:val="clear" w:color="auto" w:fill="FFFFFF" w:themeFill="background1"/>
            <w:noWrap/>
            <w:hideMark/>
          </w:tcPr>
          <w:p w14:paraId="68B43C4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325</w:t>
            </w:r>
          </w:p>
        </w:tc>
        <w:tc>
          <w:tcPr>
            <w:tcW w:w="1124" w:type="dxa"/>
            <w:shd w:val="clear" w:color="auto" w:fill="FFFFFF" w:themeFill="background1"/>
            <w:noWrap/>
            <w:hideMark/>
          </w:tcPr>
          <w:p w14:paraId="6578573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185</w:t>
            </w:r>
          </w:p>
        </w:tc>
        <w:tc>
          <w:tcPr>
            <w:tcW w:w="998" w:type="dxa"/>
            <w:shd w:val="clear" w:color="auto" w:fill="FFFFFF" w:themeFill="background1"/>
            <w:noWrap/>
            <w:hideMark/>
          </w:tcPr>
          <w:p w14:paraId="54B79FE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237DDAC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946</w:t>
            </w:r>
          </w:p>
        </w:tc>
        <w:tc>
          <w:tcPr>
            <w:tcW w:w="3719" w:type="dxa"/>
            <w:shd w:val="clear" w:color="auto" w:fill="FFFFFF" w:themeFill="background1"/>
            <w:hideMark/>
          </w:tcPr>
          <w:p w14:paraId="2E3EBB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4B5936F" w14:textId="77777777" w:rsidTr="00EC6F9F">
        <w:trPr>
          <w:trHeight w:val="640"/>
        </w:trPr>
        <w:tc>
          <w:tcPr>
            <w:tcW w:w="3261" w:type="dxa"/>
            <w:shd w:val="clear" w:color="auto" w:fill="FFFFFF" w:themeFill="background1"/>
            <w:noWrap/>
            <w:hideMark/>
          </w:tcPr>
          <w:p w14:paraId="2A949DA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COORDINADOR JUDICIAL 3</w:t>
            </w:r>
          </w:p>
        </w:tc>
        <w:tc>
          <w:tcPr>
            <w:tcW w:w="1520" w:type="dxa"/>
            <w:shd w:val="clear" w:color="auto" w:fill="FFFFFF" w:themeFill="background1"/>
            <w:noWrap/>
            <w:hideMark/>
          </w:tcPr>
          <w:p w14:paraId="2270A5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349</w:t>
            </w:r>
          </w:p>
        </w:tc>
        <w:tc>
          <w:tcPr>
            <w:tcW w:w="1749" w:type="dxa"/>
            <w:shd w:val="clear" w:color="auto" w:fill="FFFFFF" w:themeFill="background1"/>
            <w:noWrap/>
            <w:hideMark/>
          </w:tcPr>
          <w:p w14:paraId="5686077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322</w:t>
            </w:r>
          </w:p>
        </w:tc>
        <w:tc>
          <w:tcPr>
            <w:tcW w:w="1124" w:type="dxa"/>
            <w:shd w:val="clear" w:color="auto" w:fill="FFFFFF" w:themeFill="background1"/>
            <w:noWrap/>
            <w:hideMark/>
          </w:tcPr>
          <w:p w14:paraId="6ED8DF5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0FC92D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4499857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1000</w:t>
            </w:r>
          </w:p>
        </w:tc>
        <w:tc>
          <w:tcPr>
            <w:tcW w:w="3719" w:type="dxa"/>
            <w:shd w:val="clear" w:color="auto" w:fill="FFFFFF" w:themeFill="background1"/>
            <w:hideMark/>
          </w:tcPr>
          <w:p w14:paraId="50A2E84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34D5E43" w14:textId="77777777" w:rsidTr="00EC6F9F">
        <w:trPr>
          <w:trHeight w:val="640"/>
        </w:trPr>
        <w:tc>
          <w:tcPr>
            <w:tcW w:w="3261" w:type="dxa"/>
            <w:shd w:val="clear" w:color="auto" w:fill="FFFFFF" w:themeFill="background1"/>
            <w:noWrap/>
            <w:hideMark/>
          </w:tcPr>
          <w:p w14:paraId="14E5C02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OFICINA DE APOYO JURISDICCIONAL</w:t>
            </w:r>
          </w:p>
        </w:tc>
        <w:tc>
          <w:tcPr>
            <w:tcW w:w="1520" w:type="dxa"/>
            <w:shd w:val="clear" w:color="auto" w:fill="FFFFFF" w:themeFill="background1"/>
            <w:noWrap/>
            <w:hideMark/>
          </w:tcPr>
          <w:p w14:paraId="4D0A305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349</w:t>
            </w:r>
          </w:p>
        </w:tc>
        <w:tc>
          <w:tcPr>
            <w:tcW w:w="1749" w:type="dxa"/>
            <w:shd w:val="clear" w:color="auto" w:fill="FFFFFF" w:themeFill="background1"/>
            <w:noWrap/>
            <w:hideMark/>
          </w:tcPr>
          <w:p w14:paraId="1AECBFE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322</w:t>
            </w:r>
          </w:p>
        </w:tc>
        <w:tc>
          <w:tcPr>
            <w:tcW w:w="1124" w:type="dxa"/>
            <w:shd w:val="clear" w:color="auto" w:fill="FFFFFF" w:themeFill="background1"/>
            <w:noWrap/>
            <w:hideMark/>
          </w:tcPr>
          <w:p w14:paraId="078B2C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13FC8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07020D9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1000</w:t>
            </w:r>
          </w:p>
        </w:tc>
        <w:tc>
          <w:tcPr>
            <w:tcW w:w="3719" w:type="dxa"/>
            <w:shd w:val="clear" w:color="auto" w:fill="FFFFFF" w:themeFill="background1"/>
            <w:hideMark/>
          </w:tcPr>
          <w:p w14:paraId="74CFCF3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C8C766A" w14:textId="77777777" w:rsidTr="00EC6F9F">
        <w:trPr>
          <w:trHeight w:val="640"/>
        </w:trPr>
        <w:tc>
          <w:tcPr>
            <w:tcW w:w="3261" w:type="dxa"/>
            <w:shd w:val="clear" w:color="auto" w:fill="FFFFFF" w:themeFill="background1"/>
            <w:noWrap/>
            <w:hideMark/>
          </w:tcPr>
          <w:p w14:paraId="2A261A8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ADMINISTRATIVO 1 </w:t>
            </w:r>
          </w:p>
        </w:tc>
        <w:tc>
          <w:tcPr>
            <w:tcW w:w="1520" w:type="dxa"/>
            <w:shd w:val="clear" w:color="auto" w:fill="FFFFFF" w:themeFill="background1"/>
            <w:noWrap/>
            <w:hideMark/>
          </w:tcPr>
          <w:p w14:paraId="12D3FC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349</w:t>
            </w:r>
          </w:p>
        </w:tc>
        <w:tc>
          <w:tcPr>
            <w:tcW w:w="1749" w:type="dxa"/>
            <w:shd w:val="clear" w:color="auto" w:fill="FFFFFF" w:themeFill="background1"/>
            <w:noWrap/>
            <w:hideMark/>
          </w:tcPr>
          <w:p w14:paraId="697EAD2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322</w:t>
            </w:r>
          </w:p>
        </w:tc>
        <w:tc>
          <w:tcPr>
            <w:tcW w:w="1124" w:type="dxa"/>
            <w:shd w:val="clear" w:color="auto" w:fill="FFFFFF" w:themeFill="background1"/>
            <w:noWrap/>
            <w:hideMark/>
          </w:tcPr>
          <w:p w14:paraId="3BC5AAB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293286B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175</w:t>
            </w:r>
          </w:p>
        </w:tc>
        <w:tc>
          <w:tcPr>
            <w:tcW w:w="954" w:type="dxa"/>
            <w:shd w:val="clear" w:color="auto" w:fill="FFFFFF" w:themeFill="background1"/>
            <w:noWrap/>
            <w:hideMark/>
          </w:tcPr>
          <w:p w14:paraId="1266233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1000</w:t>
            </w:r>
          </w:p>
        </w:tc>
        <w:tc>
          <w:tcPr>
            <w:tcW w:w="3719" w:type="dxa"/>
            <w:shd w:val="clear" w:color="auto" w:fill="FFFFFF" w:themeFill="background1"/>
            <w:hideMark/>
          </w:tcPr>
          <w:p w14:paraId="7361086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36ECA6B" w14:textId="77777777" w:rsidTr="00EC6F9F">
        <w:trPr>
          <w:trHeight w:val="640"/>
        </w:trPr>
        <w:tc>
          <w:tcPr>
            <w:tcW w:w="3261" w:type="dxa"/>
            <w:shd w:val="clear" w:color="auto" w:fill="FFFFFF" w:themeFill="background1"/>
            <w:noWrap/>
            <w:hideMark/>
          </w:tcPr>
          <w:p w14:paraId="63A7AB6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AGENTE DE PROTECCION 1</w:t>
            </w:r>
          </w:p>
        </w:tc>
        <w:tc>
          <w:tcPr>
            <w:tcW w:w="1520" w:type="dxa"/>
            <w:shd w:val="clear" w:color="auto" w:fill="FFFFFF" w:themeFill="background1"/>
            <w:noWrap/>
            <w:hideMark/>
          </w:tcPr>
          <w:p w14:paraId="32687C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353</w:t>
            </w:r>
          </w:p>
        </w:tc>
        <w:tc>
          <w:tcPr>
            <w:tcW w:w="1749" w:type="dxa"/>
            <w:shd w:val="clear" w:color="auto" w:fill="FFFFFF" w:themeFill="background1"/>
            <w:noWrap/>
            <w:hideMark/>
          </w:tcPr>
          <w:p w14:paraId="6D80A0B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383</w:t>
            </w:r>
          </w:p>
        </w:tc>
        <w:tc>
          <w:tcPr>
            <w:tcW w:w="1124" w:type="dxa"/>
            <w:shd w:val="clear" w:color="auto" w:fill="FFFFFF" w:themeFill="background1"/>
            <w:noWrap/>
            <w:hideMark/>
          </w:tcPr>
          <w:p w14:paraId="7AA19F7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256F40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3814836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1086</w:t>
            </w:r>
          </w:p>
        </w:tc>
        <w:tc>
          <w:tcPr>
            <w:tcW w:w="3719" w:type="dxa"/>
            <w:shd w:val="clear" w:color="auto" w:fill="FFFFFF" w:themeFill="background1"/>
            <w:hideMark/>
          </w:tcPr>
          <w:p w14:paraId="06011AD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67B41F69" w14:textId="77777777" w:rsidTr="00EC6F9F">
        <w:trPr>
          <w:trHeight w:val="640"/>
        </w:trPr>
        <w:tc>
          <w:tcPr>
            <w:tcW w:w="3261" w:type="dxa"/>
            <w:shd w:val="clear" w:color="auto" w:fill="FFFFFF" w:themeFill="background1"/>
            <w:noWrap/>
            <w:hideMark/>
          </w:tcPr>
          <w:p w14:paraId="7C586CC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INVESTIGADOR 1</w:t>
            </w:r>
          </w:p>
        </w:tc>
        <w:tc>
          <w:tcPr>
            <w:tcW w:w="1520" w:type="dxa"/>
            <w:shd w:val="clear" w:color="auto" w:fill="FFFFFF" w:themeFill="background1"/>
            <w:noWrap/>
            <w:hideMark/>
          </w:tcPr>
          <w:p w14:paraId="6752A6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353</w:t>
            </w:r>
          </w:p>
        </w:tc>
        <w:tc>
          <w:tcPr>
            <w:tcW w:w="1749" w:type="dxa"/>
            <w:shd w:val="clear" w:color="auto" w:fill="FFFFFF" w:themeFill="background1"/>
            <w:noWrap/>
            <w:hideMark/>
          </w:tcPr>
          <w:p w14:paraId="68D3E91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383</w:t>
            </w:r>
          </w:p>
        </w:tc>
        <w:tc>
          <w:tcPr>
            <w:tcW w:w="1124" w:type="dxa"/>
            <w:shd w:val="clear" w:color="auto" w:fill="FFFFFF" w:themeFill="background1"/>
            <w:noWrap/>
            <w:hideMark/>
          </w:tcPr>
          <w:p w14:paraId="24A2134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78CAC1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15810B6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1086</w:t>
            </w:r>
          </w:p>
        </w:tc>
        <w:tc>
          <w:tcPr>
            <w:tcW w:w="3719" w:type="dxa"/>
            <w:shd w:val="clear" w:color="auto" w:fill="FFFFFF" w:themeFill="background1"/>
            <w:hideMark/>
          </w:tcPr>
          <w:p w14:paraId="129E8DD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56F68E14" w14:textId="77777777" w:rsidTr="00EC6F9F">
        <w:trPr>
          <w:trHeight w:val="640"/>
        </w:trPr>
        <w:tc>
          <w:tcPr>
            <w:tcW w:w="3261" w:type="dxa"/>
            <w:shd w:val="clear" w:color="auto" w:fill="FFFFFF" w:themeFill="background1"/>
            <w:noWrap/>
            <w:hideMark/>
          </w:tcPr>
          <w:p w14:paraId="0425E2B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INVESTIGADOR DE LOCALIZACION Y PRESENTACION</w:t>
            </w:r>
          </w:p>
        </w:tc>
        <w:tc>
          <w:tcPr>
            <w:tcW w:w="1520" w:type="dxa"/>
            <w:shd w:val="clear" w:color="auto" w:fill="FFFFFF" w:themeFill="background1"/>
            <w:noWrap/>
            <w:hideMark/>
          </w:tcPr>
          <w:p w14:paraId="3C77BC6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353</w:t>
            </w:r>
          </w:p>
        </w:tc>
        <w:tc>
          <w:tcPr>
            <w:tcW w:w="1749" w:type="dxa"/>
            <w:shd w:val="clear" w:color="auto" w:fill="FFFFFF" w:themeFill="background1"/>
            <w:noWrap/>
            <w:hideMark/>
          </w:tcPr>
          <w:p w14:paraId="5883BC8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383</w:t>
            </w:r>
          </w:p>
        </w:tc>
        <w:tc>
          <w:tcPr>
            <w:tcW w:w="1124" w:type="dxa"/>
            <w:shd w:val="clear" w:color="auto" w:fill="FFFFFF" w:themeFill="background1"/>
            <w:noWrap/>
            <w:hideMark/>
          </w:tcPr>
          <w:p w14:paraId="50E412E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58B5366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3AF4E0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1086</w:t>
            </w:r>
          </w:p>
        </w:tc>
        <w:tc>
          <w:tcPr>
            <w:tcW w:w="3719" w:type="dxa"/>
            <w:shd w:val="clear" w:color="auto" w:fill="FFFFFF" w:themeFill="background1"/>
            <w:hideMark/>
          </w:tcPr>
          <w:p w14:paraId="5F478CE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62022D36" w14:textId="77777777" w:rsidTr="00EC6F9F">
        <w:trPr>
          <w:trHeight w:val="640"/>
        </w:trPr>
        <w:tc>
          <w:tcPr>
            <w:tcW w:w="3261" w:type="dxa"/>
            <w:shd w:val="clear" w:color="auto" w:fill="FFFFFF" w:themeFill="background1"/>
            <w:noWrap/>
            <w:hideMark/>
          </w:tcPr>
          <w:p w14:paraId="4BB58CA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INVESTIGADOR 2</w:t>
            </w:r>
          </w:p>
        </w:tc>
        <w:tc>
          <w:tcPr>
            <w:tcW w:w="1520" w:type="dxa"/>
            <w:shd w:val="clear" w:color="auto" w:fill="FFFFFF" w:themeFill="background1"/>
            <w:noWrap/>
            <w:hideMark/>
          </w:tcPr>
          <w:p w14:paraId="0EE0BD8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367</w:t>
            </w:r>
          </w:p>
        </w:tc>
        <w:tc>
          <w:tcPr>
            <w:tcW w:w="1749" w:type="dxa"/>
            <w:shd w:val="clear" w:color="auto" w:fill="FFFFFF" w:themeFill="background1"/>
            <w:noWrap/>
            <w:hideMark/>
          </w:tcPr>
          <w:p w14:paraId="5ED3B0F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397</w:t>
            </w:r>
          </w:p>
        </w:tc>
        <w:tc>
          <w:tcPr>
            <w:tcW w:w="1124" w:type="dxa"/>
            <w:shd w:val="clear" w:color="auto" w:fill="FFFFFF" w:themeFill="background1"/>
            <w:noWrap/>
            <w:hideMark/>
          </w:tcPr>
          <w:p w14:paraId="7A39EF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1B9358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125</w:t>
            </w:r>
          </w:p>
        </w:tc>
        <w:tc>
          <w:tcPr>
            <w:tcW w:w="954" w:type="dxa"/>
            <w:shd w:val="clear" w:color="auto" w:fill="FFFFFF" w:themeFill="background1"/>
            <w:noWrap/>
            <w:hideMark/>
          </w:tcPr>
          <w:p w14:paraId="7EA89E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1114</w:t>
            </w:r>
          </w:p>
        </w:tc>
        <w:tc>
          <w:tcPr>
            <w:tcW w:w="3719" w:type="dxa"/>
            <w:shd w:val="clear" w:color="auto" w:fill="FFFFFF" w:themeFill="background1"/>
            <w:hideMark/>
          </w:tcPr>
          <w:p w14:paraId="25CA6E9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517D036F" w14:textId="77777777" w:rsidTr="00EC6F9F">
        <w:trPr>
          <w:trHeight w:val="1600"/>
        </w:trPr>
        <w:tc>
          <w:tcPr>
            <w:tcW w:w="3261" w:type="dxa"/>
            <w:shd w:val="clear" w:color="auto" w:fill="FFFFFF" w:themeFill="background1"/>
            <w:noWrap/>
            <w:hideMark/>
          </w:tcPr>
          <w:p w14:paraId="088D68F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AGENTE DE PROTECCION 2</w:t>
            </w:r>
          </w:p>
        </w:tc>
        <w:tc>
          <w:tcPr>
            <w:tcW w:w="1520" w:type="dxa"/>
            <w:shd w:val="clear" w:color="auto" w:fill="FFFFFF" w:themeFill="background1"/>
            <w:noWrap/>
            <w:hideMark/>
          </w:tcPr>
          <w:p w14:paraId="340027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374</w:t>
            </w:r>
          </w:p>
        </w:tc>
        <w:tc>
          <w:tcPr>
            <w:tcW w:w="1749" w:type="dxa"/>
            <w:shd w:val="clear" w:color="auto" w:fill="FFFFFF" w:themeFill="background1"/>
            <w:noWrap/>
            <w:hideMark/>
          </w:tcPr>
          <w:p w14:paraId="04F9BD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404</w:t>
            </w:r>
          </w:p>
        </w:tc>
        <w:tc>
          <w:tcPr>
            <w:tcW w:w="1124" w:type="dxa"/>
            <w:shd w:val="clear" w:color="auto" w:fill="FFFFFF" w:themeFill="background1"/>
            <w:noWrap/>
            <w:hideMark/>
          </w:tcPr>
          <w:p w14:paraId="7BDD9A6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7F79926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75F22E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1143</w:t>
            </w:r>
          </w:p>
        </w:tc>
        <w:tc>
          <w:tcPr>
            <w:tcW w:w="3719" w:type="dxa"/>
            <w:shd w:val="clear" w:color="auto" w:fill="FFFFFF" w:themeFill="background1"/>
            <w:hideMark/>
          </w:tcPr>
          <w:p w14:paraId="66EA9C5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4C8D13D" w14:textId="77777777" w:rsidTr="00EC6F9F">
        <w:trPr>
          <w:trHeight w:val="1600"/>
        </w:trPr>
        <w:tc>
          <w:tcPr>
            <w:tcW w:w="3261" w:type="dxa"/>
            <w:shd w:val="clear" w:color="auto" w:fill="FFFFFF" w:themeFill="background1"/>
            <w:noWrap/>
            <w:hideMark/>
          </w:tcPr>
          <w:p w14:paraId="43F991E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GUÍA CANINO </w:t>
            </w:r>
          </w:p>
        </w:tc>
        <w:tc>
          <w:tcPr>
            <w:tcW w:w="1520" w:type="dxa"/>
            <w:shd w:val="clear" w:color="auto" w:fill="FFFFFF" w:themeFill="background1"/>
            <w:noWrap/>
            <w:hideMark/>
          </w:tcPr>
          <w:p w14:paraId="585EA6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374</w:t>
            </w:r>
          </w:p>
        </w:tc>
        <w:tc>
          <w:tcPr>
            <w:tcW w:w="1749" w:type="dxa"/>
            <w:shd w:val="clear" w:color="auto" w:fill="FFFFFF" w:themeFill="background1"/>
            <w:noWrap/>
            <w:hideMark/>
          </w:tcPr>
          <w:p w14:paraId="421812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404</w:t>
            </w:r>
          </w:p>
        </w:tc>
        <w:tc>
          <w:tcPr>
            <w:tcW w:w="1124" w:type="dxa"/>
            <w:shd w:val="clear" w:color="auto" w:fill="FFFFFF" w:themeFill="background1"/>
            <w:noWrap/>
            <w:hideMark/>
          </w:tcPr>
          <w:p w14:paraId="309297F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02DD0CB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753D99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1143</w:t>
            </w:r>
          </w:p>
        </w:tc>
        <w:tc>
          <w:tcPr>
            <w:tcW w:w="3719" w:type="dxa"/>
            <w:shd w:val="clear" w:color="auto" w:fill="FFFFFF" w:themeFill="background1"/>
            <w:hideMark/>
          </w:tcPr>
          <w:p w14:paraId="5735C4B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0C8277A" w14:textId="77777777" w:rsidTr="00EC6F9F">
        <w:trPr>
          <w:trHeight w:val="1295"/>
        </w:trPr>
        <w:tc>
          <w:tcPr>
            <w:tcW w:w="3261" w:type="dxa"/>
            <w:shd w:val="clear" w:color="auto" w:fill="FFFFFF" w:themeFill="background1"/>
            <w:noWrap/>
            <w:hideMark/>
          </w:tcPr>
          <w:p w14:paraId="670FD77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INVESTIGADOR DE VIGILANCIA Y SEGUIMIENTO </w:t>
            </w:r>
          </w:p>
        </w:tc>
        <w:tc>
          <w:tcPr>
            <w:tcW w:w="1520" w:type="dxa"/>
            <w:shd w:val="clear" w:color="auto" w:fill="FFFFFF" w:themeFill="background1"/>
            <w:noWrap/>
            <w:hideMark/>
          </w:tcPr>
          <w:p w14:paraId="65C8F2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374</w:t>
            </w:r>
          </w:p>
        </w:tc>
        <w:tc>
          <w:tcPr>
            <w:tcW w:w="1749" w:type="dxa"/>
            <w:shd w:val="clear" w:color="auto" w:fill="FFFFFF" w:themeFill="background1"/>
            <w:noWrap/>
            <w:hideMark/>
          </w:tcPr>
          <w:p w14:paraId="69091A6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404</w:t>
            </w:r>
          </w:p>
        </w:tc>
        <w:tc>
          <w:tcPr>
            <w:tcW w:w="1124" w:type="dxa"/>
            <w:shd w:val="clear" w:color="auto" w:fill="FFFFFF" w:themeFill="background1"/>
            <w:noWrap/>
            <w:hideMark/>
          </w:tcPr>
          <w:p w14:paraId="1D470DA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49E496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616A4D6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1143</w:t>
            </w:r>
          </w:p>
        </w:tc>
        <w:tc>
          <w:tcPr>
            <w:tcW w:w="3719" w:type="dxa"/>
            <w:shd w:val="clear" w:color="auto" w:fill="FFFFFF" w:themeFill="background1"/>
            <w:hideMark/>
          </w:tcPr>
          <w:p w14:paraId="462912E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D9F56EC" w14:textId="77777777" w:rsidTr="00EC6F9F">
        <w:trPr>
          <w:trHeight w:val="640"/>
        </w:trPr>
        <w:tc>
          <w:tcPr>
            <w:tcW w:w="3261" w:type="dxa"/>
            <w:shd w:val="clear" w:color="auto" w:fill="FFFFFF" w:themeFill="background1"/>
            <w:noWrap/>
            <w:hideMark/>
          </w:tcPr>
          <w:p w14:paraId="099F463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INSTRUCTOR CANINO </w:t>
            </w:r>
          </w:p>
        </w:tc>
        <w:tc>
          <w:tcPr>
            <w:tcW w:w="1520" w:type="dxa"/>
            <w:shd w:val="clear" w:color="auto" w:fill="FFFFFF" w:themeFill="background1"/>
            <w:noWrap/>
            <w:hideMark/>
          </w:tcPr>
          <w:p w14:paraId="3E549B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381</w:t>
            </w:r>
          </w:p>
        </w:tc>
        <w:tc>
          <w:tcPr>
            <w:tcW w:w="1749" w:type="dxa"/>
            <w:shd w:val="clear" w:color="auto" w:fill="FFFFFF" w:themeFill="background1"/>
            <w:noWrap/>
            <w:hideMark/>
          </w:tcPr>
          <w:p w14:paraId="4EE1EF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411</w:t>
            </w:r>
          </w:p>
        </w:tc>
        <w:tc>
          <w:tcPr>
            <w:tcW w:w="1124" w:type="dxa"/>
            <w:shd w:val="clear" w:color="auto" w:fill="FFFFFF" w:themeFill="background1"/>
            <w:noWrap/>
            <w:hideMark/>
          </w:tcPr>
          <w:p w14:paraId="4CA3A2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3C9F8E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503831A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1157</w:t>
            </w:r>
          </w:p>
        </w:tc>
        <w:tc>
          <w:tcPr>
            <w:tcW w:w="3719" w:type="dxa"/>
            <w:shd w:val="clear" w:color="auto" w:fill="FFFFFF" w:themeFill="background1"/>
            <w:hideMark/>
          </w:tcPr>
          <w:p w14:paraId="16D612E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41F2B8AC" w14:textId="77777777" w:rsidTr="00EC6F9F">
        <w:trPr>
          <w:trHeight w:val="640"/>
        </w:trPr>
        <w:tc>
          <w:tcPr>
            <w:tcW w:w="3261" w:type="dxa"/>
            <w:shd w:val="clear" w:color="auto" w:fill="FFFFFF" w:themeFill="background1"/>
            <w:noWrap/>
            <w:hideMark/>
          </w:tcPr>
          <w:p w14:paraId="54D6680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OFICIAL INTERVENCIÓN TÁCTICA </w:t>
            </w:r>
          </w:p>
        </w:tc>
        <w:tc>
          <w:tcPr>
            <w:tcW w:w="1520" w:type="dxa"/>
            <w:shd w:val="clear" w:color="auto" w:fill="FFFFFF" w:themeFill="background1"/>
            <w:noWrap/>
            <w:hideMark/>
          </w:tcPr>
          <w:p w14:paraId="406111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381</w:t>
            </w:r>
          </w:p>
        </w:tc>
        <w:tc>
          <w:tcPr>
            <w:tcW w:w="1749" w:type="dxa"/>
            <w:shd w:val="clear" w:color="auto" w:fill="FFFFFF" w:themeFill="background1"/>
            <w:noWrap/>
            <w:hideMark/>
          </w:tcPr>
          <w:p w14:paraId="66E8861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411</w:t>
            </w:r>
          </w:p>
        </w:tc>
        <w:tc>
          <w:tcPr>
            <w:tcW w:w="1124" w:type="dxa"/>
            <w:shd w:val="clear" w:color="auto" w:fill="FFFFFF" w:themeFill="background1"/>
            <w:noWrap/>
            <w:hideMark/>
          </w:tcPr>
          <w:p w14:paraId="016CAAC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225</w:t>
            </w:r>
          </w:p>
        </w:tc>
        <w:tc>
          <w:tcPr>
            <w:tcW w:w="998" w:type="dxa"/>
            <w:shd w:val="clear" w:color="auto" w:fill="FFFFFF" w:themeFill="background1"/>
            <w:noWrap/>
            <w:hideMark/>
          </w:tcPr>
          <w:p w14:paraId="40E02AE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140</w:t>
            </w:r>
          </w:p>
        </w:tc>
        <w:tc>
          <w:tcPr>
            <w:tcW w:w="954" w:type="dxa"/>
            <w:shd w:val="clear" w:color="auto" w:fill="FFFFFF" w:themeFill="background1"/>
            <w:noWrap/>
            <w:hideMark/>
          </w:tcPr>
          <w:p w14:paraId="72DB740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1157</w:t>
            </w:r>
          </w:p>
        </w:tc>
        <w:tc>
          <w:tcPr>
            <w:tcW w:w="3719" w:type="dxa"/>
            <w:shd w:val="clear" w:color="auto" w:fill="FFFFFF" w:themeFill="background1"/>
            <w:hideMark/>
          </w:tcPr>
          <w:p w14:paraId="67FF231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507D9FD2" w14:textId="77777777" w:rsidTr="00EC6F9F">
        <w:trPr>
          <w:trHeight w:val="640"/>
        </w:trPr>
        <w:tc>
          <w:tcPr>
            <w:tcW w:w="3261" w:type="dxa"/>
            <w:shd w:val="clear" w:color="auto" w:fill="FFFFFF" w:themeFill="background1"/>
            <w:noWrap/>
            <w:hideMark/>
          </w:tcPr>
          <w:p w14:paraId="17A36D9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PROFESIONAL 1 </w:t>
            </w:r>
          </w:p>
        </w:tc>
        <w:tc>
          <w:tcPr>
            <w:tcW w:w="1520" w:type="dxa"/>
            <w:shd w:val="clear" w:color="auto" w:fill="FFFFFF" w:themeFill="background1"/>
            <w:noWrap/>
            <w:hideMark/>
          </w:tcPr>
          <w:p w14:paraId="73B0CC5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410</w:t>
            </w:r>
          </w:p>
        </w:tc>
        <w:tc>
          <w:tcPr>
            <w:tcW w:w="1749" w:type="dxa"/>
            <w:shd w:val="clear" w:color="auto" w:fill="FFFFFF" w:themeFill="background1"/>
            <w:noWrap/>
            <w:hideMark/>
          </w:tcPr>
          <w:p w14:paraId="609B26A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416</w:t>
            </w:r>
          </w:p>
        </w:tc>
        <w:tc>
          <w:tcPr>
            <w:tcW w:w="1124" w:type="dxa"/>
            <w:shd w:val="clear" w:color="auto" w:fill="FFFFFF" w:themeFill="background1"/>
            <w:noWrap/>
            <w:hideMark/>
          </w:tcPr>
          <w:p w14:paraId="3B27A06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7A40616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230</w:t>
            </w:r>
          </w:p>
        </w:tc>
        <w:tc>
          <w:tcPr>
            <w:tcW w:w="954" w:type="dxa"/>
            <w:shd w:val="clear" w:color="auto" w:fill="FFFFFF" w:themeFill="background1"/>
            <w:noWrap/>
            <w:hideMark/>
          </w:tcPr>
          <w:p w14:paraId="12E6C2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1180</w:t>
            </w:r>
          </w:p>
        </w:tc>
        <w:tc>
          <w:tcPr>
            <w:tcW w:w="3719" w:type="dxa"/>
            <w:shd w:val="clear" w:color="auto" w:fill="FFFFFF" w:themeFill="background1"/>
            <w:hideMark/>
          </w:tcPr>
          <w:p w14:paraId="39AD82B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C4B7426" w14:textId="77777777" w:rsidTr="00EC6F9F">
        <w:trPr>
          <w:trHeight w:val="640"/>
        </w:trPr>
        <w:tc>
          <w:tcPr>
            <w:tcW w:w="3261" w:type="dxa"/>
            <w:shd w:val="clear" w:color="auto" w:fill="FFFFFF" w:themeFill="background1"/>
            <w:noWrap/>
            <w:hideMark/>
          </w:tcPr>
          <w:p w14:paraId="7E690B3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GESTOR DE CAPACITACIÓN 1 </w:t>
            </w:r>
          </w:p>
        </w:tc>
        <w:tc>
          <w:tcPr>
            <w:tcW w:w="1520" w:type="dxa"/>
            <w:shd w:val="clear" w:color="auto" w:fill="FFFFFF" w:themeFill="background1"/>
            <w:noWrap/>
            <w:hideMark/>
          </w:tcPr>
          <w:p w14:paraId="1EE0F5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410</w:t>
            </w:r>
          </w:p>
        </w:tc>
        <w:tc>
          <w:tcPr>
            <w:tcW w:w="1749" w:type="dxa"/>
            <w:shd w:val="clear" w:color="auto" w:fill="FFFFFF" w:themeFill="background1"/>
            <w:noWrap/>
            <w:hideMark/>
          </w:tcPr>
          <w:p w14:paraId="373FE75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416</w:t>
            </w:r>
          </w:p>
        </w:tc>
        <w:tc>
          <w:tcPr>
            <w:tcW w:w="1124" w:type="dxa"/>
            <w:shd w:val="clear" w:color="auto" w:fill="FFFFFF" w:themeFill="background1"/>
            <w:noWrap/>
            <w:hideMark/>
          </w:tcPr>
          <w:p w14:paraId="299BD23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59DC9C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230</w:t>
            </w:r>
          </w:p>
        </w:tc>
        <w:tc>
          <w:tcPr>
            <w:tcW w:w="954" w:type="dxa"/>
            <w:shd w:val="clear" w:color="auto" w:fill="FFFFFF" w:themeFill="background1"/>
            <w:noWrap/>
            <w:hideMark/>
          </w:tcPr>
          <w:p w14:paraId="7F74E14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1180</w:t>
            </w:r>
          </w:p>
        </w:tc>
        <w:tc>
          <w:tcPr>
            <w:tcW w:w="3719" w:type="dxa"/>
            <w:shd w:val="clear" w:color="auto" w:fill="FFFFFF" w:themeFill="background1"/>
            <w:hideMark/>
          </w:tcPr>
          <w:p w14:paraId="41F482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A237DDF" w14:textId="77777777" w:rsidTr="00EC6F9F">
        <w:trPr>
          <w:trHeight w:val="640"/>
        </w:trPr>
        <w:tc>
          <w:tcPr>
            <w:tcW w:w="3261" w:type="dxa"/>
            <w:shd w:val="clear" w:color="auto" w:fill="FFFFFF" w:themeFill="background1"/>
            <w:noWrap/>
            <w:hideMark/>
          </w:tcPr>
          <w:p w14:paraId="55B3C90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PROSECRETARIO</w:t>
            </w:r>
          </w:p>
        </w:tc>
        <w:tc>
          <w:tcPr>
            <w:tcW w:w="1520" w:type="dxa"/>
            <w:shd w:val="clear" w:color="auto" w:fill="FFFFFF" w:themeFill="background1"/>
            <w:noWrap/>
            <w:hideMark/>
          </w:tcPr>
          <w:p w14:paraId="6D3492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410</w:t>
            </w:r>
          </w:p>
        </w:tc>
        <w:tc>
          <w:tcPr>
            <w:tcW w:w="1749" w:type="dxa"/>
            <w:shd w:val="clear" w:color="auto" w:fill="FFFFFF" w:themeFill="background1"/>
            <w:noWrap/>
            <w:hideMark/>
          </w:tcPr>
          <w:p w14:paraId="14EF7F5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416</w:t>
            </w:r>
          </w:p>
        </w:tc>
        <w:tc>
          <w:tcPr>
            <w:tcW w:w="1124" w:type="dxa"/>
            <w:shd w:val="clear" w:color="auto" w:fill="FFFFFF" w:themeFill="background1"/>
            <w:noWrap/>
            <w:hideMark/>
          </w:tcPr>
          <w:p w14:paraId="42F5C6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69CF49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230</w:t>
            </w:r>
          </w:p>
        </w:tc>
        <w:tc>
          <w:tcPr>
            <w:tcW w:w="954" w:type="dxa"/>
            <w:shd w:val="clear" w:color="auto" w:fill="FFFFFF" w:themeFill="background1"/>
            <w:noWrap/>
            <w:hideMark/>
          </w:tcPr>
          <w:p w14:paraId="5043560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1180</w:t>
            </w:r>
          </w:p>
        </w:tc>
        <w:tc>
          <w:tcPr>
            <w:tcW w:w="3719" w:type="dxa"/>
            <w:shd w:val="clear" w:color="auto" w:fill="FFFFFF" w:themeFill="background1"/>
            <w:hideMark/>
          </w:tcPr>
          <w:p w14:paraId="4248B3B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84CC24B" w14:textId="77777777" w:rsidTr="00EC6F9F">
        <w:trPr>
          <w:trHeight w:val="640"/>
        </w:trPr>
        <w:tc>
          <w:tcPr>
            <w:tcW w:w="3261" w:type="dxa"/>
            <w:shd w:val="clear" w:color="auto" w:fill="FFFFFF" w:themeFill="background1"/>
            <w:noWrap/>
            <w:hideMark/>
          </w:tcPr>
          <w:p w14:paraId="3EA0C0A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ADMINISTRATIVO 2 </w:t>
            </w:r>
          </w:p>
        </w:tc>
        <w:tc>
          <w:tcPr>
            <w:tcW w:w="1520" w:type="dxa"/>
            <w:shd w:val="clear" w:color="auto" w:fill="FFFFFF" w:themeFill="background1"/>
            <w:noWrap/>
            <w:hideMark/>
          </w:tcPr>
          <w:p w14:paraId="380BD58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391</w:t>
            </w:r>
          </w:p>
        </w:tc>
        <w:tc>
          <w:tcPr>
            <w:tcW w:w="1749" w:type="dxa"/>
            <w:shd w:val="clear" w:color="auto" w:fill="FFFFFF" w:themeFill="background1"/>
            <w:noWrap/>
            <w:hideMark/>
          </w:tcPr>
          <w:p w14:paraId="390C915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422</w:t>
            </w:r>
          </w:p>
        </w:tc>
        <w:tc>
          <w:tcPr>
            <w:tcW w:w="1124" w:type="dxa"/>
            <w:shd w:val="clear" w:color="auto" w:fill="FFFFFF" w:themeFill="background1"/>
            <w:noWrap/>
            <w:hideMark/>
          </w:tcPr>
          <w:p w14:paraId="323067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600BDB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657A481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1212</w:t>
            </w:r>
          </w:p>
        </w:tc>
        <w:tc>
          <w:tcPr>
            <w:tcW w:w="3719" w:type="dxa"/>
            <w:shd w:val="clear" w:color="auto" w:fill="FFFFFF" w:themeFill="background1"/>
            <w:hideMark/>
          </w:tcPr>
          <w:p w14:paraId="1F2C0F1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C3D23A2" w14:textId="77777777" w:rsidTr="00EC6F9F">
        <w:trPr>
          <w:trHeight w:val="640"/>
        </w:trPr>
        <w:tc>
          <w:tcPr>
            <w:tcW w:w="3261" w:type="dxa"/>
            <w:shd w:val="clear" w:color="auto" w:fill="FFFFFF" w:themeFill="background1"/>
            <w:noWrap/>
            <w:hideMark/>
          </w:tcPr>
          <w:p w14:paraId="33C6B3A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PERITO JUDICIAL 1 </w:t>
            </w:r>
          </w:p>
        </w:tc>
        <w:tc>
          <w:tcPr>
            <w:tcW w:w="1520" w:type="dxa"/>
            <w:shd w:val="clear" w:color="auto" w:fill="FFFFFF" w:themeFill="background1"/>
            <w:noWrap/>
            <w:hideMark/>
          </w:tcPr>
          <w:p w14:paraId="68E5EF0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391</w:t>
            </w:r>
          </w:p>
        </w:tc>
        <w:tc>
          <w:tcPr>
            <w:tcW w:w="1749" w:type="dxa"/>
            <w:shd w:val="clear" w:color="auto" w:fill="FFFFFF" w:themeFill="background1"/>
            <w:noWrap/>
            <w:hideMark/>
          </w:tcPr>
          <w:p w14:paraId="581064B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422</w:t>
            </w:r>
          </w:p>
        </w:tc>
        <w:tc>
          <w:tcPr>
            <w:tcW w:w="1124" w:type="dxa"/>
            <w:shd w:val="clear" w:color="auto" w:fill="FFFFFF" w:themeFill="background1"/>
            <w:noWrap/>
            <w:hideMark/>
          </w:tcPr>
          <w:p w14:paraId="07F5AE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73470C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31D6EA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1212</w:t>
            </w:r>
          </w:p>
        </w:tc>
        <w:tc>
          <w:tcPr>
            <w:tcW w:w="3719" w:type="dxa"/>
            <w:shd w:val="clear" w:color="auto" w:fill="FFFFFF" w:themeFill="background1"/>
            <w:hideMark/>
          </w:tcPr>
          <w:p w14:paraId="1CE51AA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DDE17D1" w14:textId="77777777" w:rsidTr="00EC6F9F">
        <w:trPr>
          <w:trHeight w:val="640"/>
        </w:trPr>
        <w:tc>
          <w:tcPr>
            <w:tcW w:w="3261" w:type="dxa"/>
            <w:shd w:val="clear" w:color="auto" w:fill="FFFFFF" w:themeFill="background1"/>
            <w:noWrap/>
            <w:hideMark/>
          </w:tcPr>
          <w:p w14:paraId="708CCDF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PROFESIONAL EN INFORMATICA 1 </w:t>
            </w:r>
          </w:p>
        </w:tc>
        <w:tc>
          <w:tcPr>
            <w:tcW w:w="1520" w:type="dxa"/>
            <w:shd w:val="clear" w:color="auto" w:fill="FFFFFF" w:themeFill="background1"/>
            <w:noWrap/>
            <w:hideMark/>
          </w:tcPr>
          <w:p w14:paraId="64C5C3C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391</w:t>
            </w:r>
          </w:p>
        </w:tc>
        <w:tc>
          <w:tcPr>
            <w:tcW w:w="1749" w:type="dxa"/>
            <w:shd w:val="clear" w:color="auto" w:fill="FFFFFF" w:themeFill="background1"/>
            <w:noWrap/>
            <w:hideMark/>
          </w:tcPr>
          <w:p w14:paraId="11F4CE1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422</w:t>
            </w:r>
          </w:p>
        </w:tc>
        <w:tc>
          <w:tcPr>
            <w:tcW w:w="1124" w:type="dxa"/>
            <w:shd w:val="clear" w:color="auto" w:fill="FFFFFF" w:themeFill="background1"/>
            <w:noWrap/>
            <w:hideMark/>
          </w:tcPr>
          <w:p w14:paraId="7791FFB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70B3F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4585A61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1212</w:t>
            </w:r>
          </w:p>
        </w:tc>
        <w:tc>
          <w:tcPr>
            <w:tcW w:w="3719" w:type="dxa"/>
            <w:shd w:val="clear" w:color="auto" w:fill="FFFFFF" w:themeFill="background1"/>
            <w:hideMark/>
          </w:tcPr>
          <w:p w14:paraId="3342345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1784D03" w14:textId="77777777" w:rsidTr="00EC6F9F">
        <w:trPr>
          <w:trHeight w:val="1600"/>
        </w:trPr>
        <w:tc>
          <w:tcPr>
            <w:tcW w:w="3261" w:type="dxa"/>
            <w:shd w:val="clear" w:color="auto" w:fill="FFFFFF" w:themeFill="background1"/>
            <w:noWrap/>
            <w:hideMark/>
          </w:tcPr>
          <w:p w14:paraId="1C44613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UNIDAD DE INVESTIGACIÓN LA DEFENSA PÚBLICA</w:t>
            </w:r>
          </w:p>
        </w:tc>
        <w:tc>
          <w:tcPr>
            <w:tcW w:w="1520" w:type="dxa"/>
            <w:shd w:val="clear" w:color="auto" w:fill="FFFFFF" w:themeFill="background1"/>
            <w:noWrap/>
            <w:hideMark/>
          </w:tcPr>
          <w:p w14:paraId="0652BF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420</w:t>
            </w:r>
          </w:p>
        </w:tc>
        <w:tc>
          <w:tcPr>
            <w:tcW w:w="1749" w:type="dxa"/>
            <w:shd w:val="clear" w:color="auto" w:fill="FFFFFF" w:themeFill="background1"/>
            <w:noWrap/>
            <w:hideMark/>
          </w:tcPr>
          <w:p w14:paraId="2F8FD5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427</w:t>
            </w:r>
          </w:p>
        </w:tc>
        <w:tc>
          <w:tcPr>
            <w:tcW w:w="1124" w:type="dxa"/>
            <w:shd w:val="clear" w:color="auto" w:fill="FFFFFF" w:themeFill="background1"/>
            <w:noWrap/>
            <w:hideMark/>
          </w:tcPr>
          <w:p w14:paraId="3C0007D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139</w:t>
            </w:r>
          </w:p>
        </w:tc>
        <w:tc>
          <w:tcPr>
            <w:tcW w:w="998" w:type="dxa"/>
            <w:shd w:val="clear" w:color="auto" w:fill="FFFFFF" w:themeFill="background1"/>
            <w:noWrap/>
            <w:hideMark/>
          </w:tcPr>
          <w:p w14:paraId="6839B4D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08DBB85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1231</w:t>
            </w:r>
          </w:p>
        </w:tc>
        <w:tc>
          <w:tcPr>
            <w:tcW w:w="3719" w:type="dxa"/>
            <w:shd w:val="clear" w:color="auto" w:fill="FFFFFF" w:themeFill="background1"/>
            <w:hideMark/>
          </w:tcPr>
          <w:p w14:paraId="703B640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00B4A6C" w14:textId="77777777" w:rsidTr="00EC6F9F">
        <w:trPr>
          <w:trHeight w:val="1600"/>
        </w:trPr>
        <w:tc>
          <w:tcPr>
            <w:tcW w:w="3261" w:type="dxa"/>
            <w:shd w:val="clear" w:color="auto" w:fill="FFFFFF" w:themeFill="background1"/>
            <w:noWrap/>
            <w:hideMark/>
          </w:tcPr>
          <w:p w14:paraId="6F2F2D0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OFICIAL DE INVESTIGACION</w:t>
            </w:r>
          </w:p>
        </w:tc>
        <w:tc>
          <w:tcPr>
            <w:tcW w:w="1520" w:type="dxa"/>
            <w:shd w:val="clear" w:color="auto" w:fill="FFFFFF" w:themeFill="background1"/>
            <w:noWrap/>
            <w:hideMark/>
          </w:tcPr>
          <w:p w14:paraId="7FE0381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420</w:t>
            </w:r>
          </w:p>
        </w:tc>
        <w:tc>
          <w:tcPr>
            <w:tcW w:w="1749" w:type="dxa"/>
            <w:shd w:val="clear" w:color="auto" w:fill="FFFFFF" w:themeFill="background1"/>
            <w:noWrap/>
            <w:hideMark/>
          </w:tcPr>
          <w:p w14:paraId="57D3D7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427</w:t>
            </w:r>
          </w:p>
        </w:tc>
        <w:tc>
          <w:tcPr>
            <w:tcW w:w="1124" w:type="dxa"/>
            <w:shd w:val="clear" w:color="auto" w:fill="FFFFFF" w:themeFill="background1"/>
            <w:noWrap/>
            <w:hideMark/>
          </w:tcPr>
          <w:p w14:paraId="74F345B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139</w:t>
            </w:r>
          </w:p>
        </w:tc>
        <w:tc>
          <w:tcPr>
            <w:tcW w:w="998" w:type="dxa"/>
            <w:shd w:val="clear" w:color="auto" w:fill="FFFFFF" w:themeFill="background1"/>
            <w:noWrap/>
            <w:hideMark/>
          </w:tcPr>
          <w:p w14:paraId="33C78D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097EBFD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1231</w:t>
            </w:r>
          </w:p>
        </w:tc>
        <w:tc>
          <w:tcPr>
            <w:tcW w:w="3719" w:type="dxa"/>
            <w:shd w:val="clear" w:color="auto" w:fill="FFFFFF" w:themeFill="background1"/>
            <w:hideMark/>
          </w:tcPr>
          <w:p w14:paraId="5E92C7E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E6C511E" w14:textId="77777777" w:rsidTr="00EC6F9F">
        <w:trPr>
          <w:trHeight w:val="1600"/>
        </w:trPr>
        <w:tc>
          <w:tcPr>
            <w:tcW w:w="3261" w:type="dxa"/>
            <w:shd w:val="clear" w:color="auto" w:fill="FFFFFF" w:themeFill="background1"/>
            <w:noWrap/>
            <w:hideMark/>
          </w:tcPr>
          <w:p w14:paraId="0C32EDD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UNIDAD TÉCNICA ESPECIALIZADA</w:t>
            </w:r>
          </w:p>
        </w:tc>
        <w:tc>
          <w:tcPr>
            <w:tcW w:w="1520" w:type="dxa"/>
            <w:shd w:val="clear" w:color="auto" w:fill="FFFFFF" w:themeFill="background1"/>
            <w:noWrap/>
            <w:hideMark/>
          </w:tcPr>
          <w:p w14:paraId="18DB64C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420</w:t>
            </w:r>
          </w:p>
        </w:tc>
        <w:tc>
          <w:tcPr>
            <w:tcW w:w="1749" w:type="dxa"/>
            <w:shd w:val="clear" w:color="auto" w:fill="FFFFFF" w:themeFill="background1"/>
            <w:noWrap/>
            <w:hideMark/>
          </w:tcPr>
          <w:p w14:paraId="33B673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427</w:t>
            </w:r>
          </w:p>
        </w:tc>
        <w:tc>
          <w:tcPr>
            <w:tcW w:w="1124" w:type="dxa"/>
            <w:shd w:val="clear" w:color="auto" w:fill="FFFFFF" w:themeFill="background1"/>
            <w:noWrap/>
            <w:hideMark/>
          </w:tcPr>
          <w:p w14:paraId="7983427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139</w:t>
            </w:r>
          </w:p>
        </w:tc>
        <w:tc>
          <w:tcPr>
            <w:tcW w:w="998" w:type="dxa"/>
            <w:shd w:val="clear" w:color="auto" w:fill="FFFFFF" w:themeFill="background1"/>
            <w:noWrap/>
            <w:hideMark/>
          </w:tcPr>
          <w:p w14:paraId="3B99FED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245</w:t>
            </w:r>
          </w:p>
        </w:tc>
        <w:tc>
          <w:tcPr>
            <w:tcW w:w="954" w:type="dxa"/>
            <w:shd w:val="clear" w:color="auto" w:fill="FFFFFF" w:themeFill="background1"/>
            <w:noWrap/>
            <w:hideMark/>
          </w:tcPr>
          <w:p w14:paraId="1DD335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1231</w:t>
            </w:r>
          </w:p>
        </w:tc>
        <w:tc>
          <w:tcPr>
            <w:tcW w:w="3719" w:type="dxa"/>
            <w:shd w:val="clear" w:color="auto" w:fill="FFFFFF" w:themeFill="background1"/>
            <w:hideMark/>
          </w:tcPr>
          <w:p w14:paraId="4AAA32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F314D2B" w14:textId="77777777" w:rsidTr="00EC6F9F">
        <w:trPr>
          <w:trHeight w:val="1600"/>
        </w:trPr>
        <w:tc>
          <w:tcPr>
            <w:tcW w:w="3261" w:type="dxa"/>
            <w:shd w:val="clear" w:color="auto" w:fill="FFFFFF" w:themeFill="background1"/>
            <w:noWrap/>
            <w:hideMark/>
          </w:tcPr>
          <w:p w14:paraId="1C70D9E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PROFESIONAL 2 </w:t>
            </w:r>
          </w:p>
        </w:tc>
        <w:tc>
          <w:tcPr>
            <w:tcW w:w="1520" w:type="dxa"/>
            <w:shd w:val="clear" w:color="auto" w:fill="FFFFFF" w:themeFill="background1"/>
            <w:noWrap/>
            <w:hideMark/>
          </w:tcPr>
          <w:p w14:paraId="3063F2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1749" w:type="dxa"/>
            <w:shd w:val="clear" w:color="auto" w:fill="FFFFFF" w:themeFill="background1"/>
            <w:noWrap/>
            <w:hideMark/>
          </w:tcPr>
          <w:p w14:paraId="055C9BD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443</w:t>
            </w:r>
          </w:p>
        </w:tc>
        <w:tc>
          <w:tcPr>
            <w:tcW w:w="1124" w:type="dxa"/>
            <w:shd w:val="clear" w:color="auto" w:fill="FFFFFF" w:themeFill="background1"/>
            <w:noWrap/>
            <w:hideMark/>
          </w:tcPr>
          <w:p w14:paraId="4CD406D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7D1717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9E41EC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1249</w:t>
            </w:r>
          </w:p>
        </w:tc>
        <w:tc>
          <w:tcPr>
            <w:tcW w:w="3719" w:type="dxa"/>
            <w:shd w:val="clear" w:color="auto" w:fill="FFFFFF" w:themeFill="background1"/>
            <w:hideMark/>
          </w:tcPr>
          <w:p w14:paraId="3F7ED15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445DEC8" w14:textId="77777777" w:rsidTr="00EC6F9F">
        <w:trPr>
          <w:trHeight w:val="1600"/>
        </w:trPr>
        <w:tc>
          <w:tcPr>
            <w:tcW w:w="3261" w:type="dxa"/>
            <w:shd w:val="clear" w:color="auto" w:fill="FFFFFF" w:themeFill="background1"/>
            <w:noWrap/>
            <w:hideMark/>
          </w:tcPr>
          <w:p w14:paraId="216A59A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GESTOR DE CAPACITACIÓN 2</w:t>
            </w:r>
          </w:p>
        </w:tc>
        <w:tc>
          <w:tcPr>
            <w:tcW w:w="1520" w:type="dxa"/>
            <w:shd w:val="clear" w:color="auto" w:fill="FFFFFF" w:themeFill="background1"/>
            <w:noWrap/>
            <w:hideMark/>
          </w:tcPr>
          <w:p w14:paraId="07FEB0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1749" w:type="dxa"/>
            <w:shd w:val="clear" w:color="auto" w:fill="FFFFFF" w:themeFill="background1"/>
            <w:noWrap/>
            <w:hideMark/>
          </w:tcPr>
          <w:p w14:paraId="50B63A5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443</w:t>
            </w:r>
          </w:p>
        </w:tc>
        <w:tc>
          <w:tcPr>
            <w:tcW w:w="1124" w:type="dxa"/>
            <w:shd w:val="clear" w:color="auto" w:fill="FFFFFF" w:themeFill="background1"/>
            <w:noWrap/>
            <w:hideMark/>
          </w:tcPr>
          <w:p w14:paraId="79E83F1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5DC862D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B85A38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1249</w:t>
            </w:r>
          </w:p>
        </w:tc>
        <w:tc>
          <w:tcPr>
            <w:tcW w:w="3719" w:type="dxa"/>
            <w:shd w:val="clear" w:color="auto" w:fill="FFFFFF" w:themeFill="background1"/>
            <w:hideMark/>
          </w:tcPr>
          <w:p w14:paraId="00DE894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4DEA6EC" w14:textId="77777777" w:rsidTr="00EC6F9F">
        <w:trPr>
          <w:trHeight w:val="1600"/>
        </w:trPr>
        <w:tc>
          <w:tcPr>
            <w:tcW w:w="3261" w:type="dxa"/>
            <w:shd w:val="clear" w:color="auto" w:fill="FFFFFF" w:themeFill="background1"/>
            <w:noWrap/>
            <w:hideMark/>
          </w:tcPr>
          <w:p w14:paraId="3780850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PARA ASUNTOS DISCIPLINARIOS</w:t>
            </w:r>
          </w:p>
        </w:tc>
        <w:tc>
          <w:tcPr>
            <w:tcW w:w="1520" w:type="dxa"/>
            <w:shd w:val="clear" w:color="auto" w:fill="FFFFFF" w:themeFill="background1"/>
            <w:noWrap/>
            <w:hideMark/>
          </w:tcPr>
          <w:p w14:paraId="587B87C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1749" w:type="dxa"/>
            <w:shd w:val="clear" w:color="auto" w:fill="FFFFFF" w:themeFill="background1"/>
            <w:noWrap/>
            <w:hideMark/>
          </w:tcPr>
          <w:p w14:paraId="1613AB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443</w:t>
            </w:r>
          </w:p>
        </w:tc>
        <w:tc>
          <w:tcPr>
            <w:tcW w:w="1124" w:type="dxa"/>
            <w:shd w:val="clear" w:color="auto" w:fill="FFFFFF" w:themeFill="background1"/>
            <w:noWrap/>
            <w:hideMark/>
          </w:tcPr>
          <w:p w14:paraId="0BA3D3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26E685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491FAC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1249</w:t>
            </w:r>
          </w:p>
        </w:tc>
        <w:tc>
          <w:tcPr>
            <w:tcW w:w="3719" w:type="dxa"/>
            <w:shd w:val="clear" w:color="auto" w:fill="FFFFFF" w:themeFill="background1"/>
            <w:hideMark/>
          </w:tcPr>
          <w:p w14:paraId="1F4E960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8E9B288" w14:textId="77777777" w:rsidTr="00EC6F9F">
        <w:trPr>
          <w:trHeight w:val="1600"/>
        </w:trPr>
        <w:tc>
          <w:tcPr>
            <w:tcW w:w="3261" w:type="dxa"/>
            <w:shd w:val="clear" w:color="auto" w:fill="FFFFFF" w:themeFill="background1"/>
            <w:noWrap/>
            <w:hideMark/>
          </w:tcPr>
          <w:p w14:paraId="0CB6626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COORDINADOR DE UNIDAD 1 </w:t>
            </w:r>
          </w:p>
        </w:tc>
        <w:tc>
          <w:tcPr>
            <w:tcW w:w="1520" w:type="dxa"/>
            <w:shd w:val="clear" w:color="auto" w:fill="FFFFFF" w:themeFill="background1"/>
            <w:noWrap/>
            <w:hideMark/>
          </w:tcPr>
          <w:p w14:paraId="4BEB06B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1749" w:type="dxa"/>
            <w:shd w:val="clear" w:color="auto" w:fill="FFFFFF" w:themeFill="background1"/>
            <w:noWrap/>
            <w:hideMark/>
          </w:tcPr>
          <w:p w14:paraId="126DF5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443</w:t>
            </w:r>
          </w:p>
        </w:tc>
        <w:tc>
          <w:tcPr>
            <w:tcW w:w="1124" w:type="dxa"/>
            <w:shd w:val="clear" w:color="auto" w:fill="FFFFFF" w:themeFill="background1"/>
            <w:noWrap/>
            <w:hideMark/>
          </w:tcPr>
          <w:p w14:paraId="1F72C06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104AF0A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5FEFEF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1249</w:t>
            </w:r>
          </w:p>
        </w:tc>
        <w:tc>
          <w:tcPr>
            <w:tcW w:w="3719" w:type="dxa"/>
            <w:shd w:val="clear" w:color="auto" w:fill="FFFFFF" w:themeFill="background1"/>
            <w:hideMark/>
          </w:tcPr>
          <w:p w14:paraId="42887B2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52D1AB7" w14:textId="77777777" w:rsidTr="00EC6F9F">
        <w:trPr>
          <w:trHeight w:val="1600"/>
        </w:trPr>
        <w:tc>
          <w:tcPr>
            <w:tcW w:w="3261" w:type="dxa"/>
            <w:shd w:val="clear" w:color="auto" w:fill="FFFFFF" w:themeFill="background1"/>
            <w:noWrap/>
            <w:hideMark/>
          </w:tcPr>
          <w:p w14:paraId="0872CEB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 INVESTIGACION 1</w:t>
            </w:r>
          </w:p>
        </w:tc>
        <w:tc>
          <w:tcPr>
            <w:tcW w:w="1520" w:type="dxa"/>
            <w:shd w:val="clear" w:color="auto" w:fill="FFFFFF" w:themeFill="background1"/>
            <w:noWrap/>
            <w:hideMark/>
          </w:tcPr>
          <w:p w14:paraId="37703A7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388</w:t>
            </w:r>
          </w:p>
        </w:tc>
        <w:tc>
          <w:tcPr>
            <w:tcW w:w="1749" w:type="dxa"/>
            <w:shd w:val="clear" w:color="auto" w:fill="FFFFFF" w:themeFill="background1"/>
            <w:noWrap/>
            <w:hideMark/>
          </w:tcPr>
          <w:p w14:paraId="67808D3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443</w:t>
            </w:r>
          </w:p>
        </w:tc>
        <w:tc>
          <w:tcPr>
            <w:tcW w:w="1124" w:type="dxa"/>
            <w:shd w:val="clear" w:color="auto" w:fill="FFFFFF" w:themeFill="background1"/>
            <w:noWrap/>
            <w:hideMark/>
          </w:tcPr>
          <w:p w14:paraId="49B7A0C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148</w:t>
            </w:r>
          </w:p>
        </w:tc>
        <w:tc>
          <w:tcPr>
            <w:tcW w:w="998" w:type="dxa"/>
            <w:shd w:val="clear" w:color="auto" w:fill="FFFFFF" w:themeFill="background1"/>
            <w:noWrap/>
            <w:hideMark/>
          </w:tcPr>
          <w:p w14:paraId="24A0961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FA9C9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1249</w:t>
            </w:r>
          </w:p>
        </w:tc>
        <w:tc>
          <w:tcPr>
            <w:tcW w:w="3719" w:type="dxa"/>
            <w:shd w:val="clear" w:color="auto" w:fill="FFFFFF" w:themeFill="background1"/>
            <w:hideMark/>
          </w:tcPr>
          <w:p w14:paraId="6FA3ACE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C44F562" w14:textId="77777777" w:rsidTr="00EC6F9F">
        <w:trPr>
          <w:trHeight w:val="640"/>
        </w:trPr>
        <w:tc>
          <w:tcPr>
            <w:tcW w:w="3261" w:type="dxa"/>
            <w:shd w:val="clear" w:color="auto" w:fill="FFFFFF" w:themeFill="background1"/>
            <w:noWrap/>
            <w:hideMark/>
          </w:tcPr>
          <w:p w14:paraId="5E66E7F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COORDINADOR DE UNIDAD 2 </w:t>
            </w:r>
          </w:p>
        </w:tc>
        <w:tc>
          <w:tcPr>
            <w:tcW w:w="1520" w:type="dxa"/>
            <w:shd w:val="clear" w:color="auto" w:fill="FFFFFF" w:themeFill="background1"/>
            <w:noWrap/>
            <w:hideMark/>
          </w:tcPr>
          <w:p w14:paraId="2CDE21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418</w:t>
            </w:r>
          </w:p>
        </w:tc>
        <w:tc>
          <w:tcPr>
            <w:tcW w:w="1749" w:type="dxa"/>
            <w:shd w:val="clear" w:color="auto" w:fill="FFFFFF" w:themeFill="background1"/>
            <w:noWrap/>
            <w:hideMark/>
          </w:tcPr>
          <w:p w14:paraId="60AFC19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449</w:t>
            </w:r>
          </w:p>
        </w:tc>
        <w:tc>
          <w:tcPr>
            <w:tcW w:w="1124" w:type="dxa"/>
            <w:shd w:val="clear" w:color="auto" w:fill="FFFFFF" w:themeFill="background1"/>
            <w:noWrap/>
            <w:hideMark/>
          </w:tcPr>
          <w:p w14:paraId="51A290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139</w:t>
            </w:r>
          </w:p>
        </w:tc>
        <w:tc>
          <w:tcPr>
            <w:tcW w:w="998" w:type="dxa"/>
            <w:shd w:val="clear" w:color="auto" w:fill="FFFFFF" w:themeFill="background1"/>
            <w:noWrap/>
            <w:hideMark/>
          </w:tcPr>
          <w:p w14:paraId="647D268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303BE0C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1261</w:t>
            </w:r>
          </w:p>
        </w:tc>
        <w:tc>
          <w:tcPr>
            <w:tcW w:w="3719" w:type="dxa"/>
            <w:shd w:val="clear" w:color="auto" w:fill="FFFFFF" w:themeFill="background1"/>
            <w:hideMark/>
          </w:tcPr>
          <w:p w14:paraId="042B4D6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822235B" w14:textId="77777777" w:rsidTr="00EC6F9F">
        <w:trPr>
          <w:trHeight w:val="1600"/>
        </w:trPr>
        <w:tc>
          <w:tcPr>
            <w:tcW w:w="3261" w:type="dxa"/>
            <w:shd w:val="clear" w:color="auto" w:fill="FFFFFF" w:themeFill="background1"/>
            <w:noWrap/>
            <w:hideMark/>
          </w:tcPr>
          <w:p w14:paraId="4C86745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SUPERVISOR DE SERVICIO O.I.J.</w:t>
            </w:r>
          </w:p>
        </w:tc>
        <w:tc>
          <w:tcPr>
            <w:tcW w:w="1520" w:type="dxa"/>
            <w:shd w:val="clear" w:color="auto" w:fill="FFFFFF" w:themeFill="background1"/>
            <w:noWrap/>
            <w:hideMark/>
          </w:tcPr>
          <w:p w14:paraId="5D29E8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2BD7A6D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0B28CB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7269E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F8C023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193DEFB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CFC29E7" w14:textId="77777777" w:rsidTr="00EC6F9F">
        <w:trPr>
          <w:trHeight w:val="1600"/>
        </w:trPr>
        <w:tc>
          <w:tcPr>
            <w:tcW w:w="3261" w:type="dxa"/>
            <w:shd w:val="clear" w:color="auto" w:fill="FFFFFF" w:themeFill="background1"/>
            <w:noWrap/>
            <w:hideMark/>
          </w:tcPr>
          <w:p w14:paraId="50B35F2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ANALISTA EN CRIMINOLOGIA </w:t>
            </w:r>
          </w:p>
        </w:tc>
        <w:tc>
          <w:tcPr>
            <w:tcW w:w="1520" w:type="dxa"/>
            <w:shd w:val="clear" w:color="auto" w:fill="FFFFFF" w:themeFill="background1"/>
            <w:noWrap/>
            <w:hideMark/>
          </w:tcPr>
          <w:p w14:paraId="0C55659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4327C5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67CBB41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CC8A36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830B5F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4FC112D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950CF7A" w14:textId="77777777" w:rsidTr="00EC6F9F">
        <w:trPr>
          <w:trHeight w:val="1600"/>
        </w:trPr>
        <w:tc>
          <w:tcPr>
            <w:tcW w:w="3261" w:type="dxa"/>
            <w:shd w:val="clear" w:color="auto" w:fill="FFFFFF" w:themeFill="background1"/>
            <w:noWrap/>
            <w:hideMark/>
          </w:tcPr>
          <w:p w14:paraId="30E0696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JEFE DE INVESTIGACION 2</w:t>
            </w:r>
          </w:p>
        </w:tc>
        <w:tc>
          <w:tcPr>
            <w:tcW w:w="1520" w:type="dxa"/>
            <w:shd w:val="clear" w:color="auto" w:fill="FFFFFF" w:themeFill="background1"/>
            <w:noWrap/>
            <w:hideMark/>
          </w:tcPr>
          <w:p w14:paraId="2C391A4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25B282B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4C4D8DA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5640447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A8E77C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4696914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C19F767" w14:textId="77777777" w:rsidTr="00EC6F9F">
        <w:trPr>
          <w:trHeight w:val="1600"/>
        </w:trPr>
        <w:tc>
          <w:tcPr>
            <w:tcW w:w="3261" w:type="dxa"/>
            <w:shd w:val="clear" w:color="auto" w:fill="FFFFFF" w:themeFill="background1"/>
            <w:noWrap/>
            <w:hideMark/>
          </w:tcPr>
          <w:p w14:paraId="4C343E0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PERITO EN INVESTIGACIÓN DOCUMENTAL</w:t>
            </w:r>
          </w:p>
        </w:tc>
        <w:tc>
          <w:tcPr>
            <w:tcW w:w="1520" w:type="dxa"/>
            <w:shd w:val="clear" w:color="auto" w:fill="FFFFFF" w:themeFill="background1"/>
            <w:noWrap/>
            <w:hideMark/>
          </w:tcPr>
          <w:p w14:paraId="0B3B9F8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0963DE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57691E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6CD5F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FC825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7C61B99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C9F3FA2" w14:textId="77777777" w:rsidTr="00EC6F9F">
        <w:trPr>
          <w:trHeight w:val="1600"/>
        </w:trPr>
        <w:tc>
          <w:tcPr>
            <w:tcW w:w="3261" w:type="dxa"/>
            <w:shd w:val="clear" w:color="auto" w:fill="FFFFFF" w:themeFill="background1"/>
            <w:noWrap/>
            <w:hideMark/>
          </w:tcPr>
          <w:p w14:paraId="1B34F59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PERITO JUDICIAL 2 </w:t>
            </w:r>
          </w:p>
        </w:tc>
        <w:tc>
          <w:tcPr>
            <w:tcW w:w="1520" w:type="dxa"/>
            <w:shd w:val="clear" w:color="auto" w:fill="FFFFFF" w:themeFill="background1"/>
            <w:noWrap/>
            <w:hideMark/>
          </w:tcPr>
          <w:p w14:paraId="59BDC2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5FEE8C1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5D82792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16E72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52224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79DCF49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FBE764D" w14:textId="77777777" w:rsidTr="00EC6F9F">
        <w:trPr>
          <w:trHeight w:val="440"/>
        </w:trPr>
        <w:tc>
          <w:tcPr>
            <w:tcW w:w="3261" w:type="dxa"/>
            <w:shd w:val="clear" w:color="auto" w:fill="FFFFFF" w:themeFill="background1"/>
            <w:noWrap/>
            <w:hideMark/>
          </w:tcPr>
          <w:p w14:paraId="7459057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PROFESIONAL EN INFORMATICA 2 </w:t>
            </w:r>
          </w:p>
        </w:tc>
        <w:tc>
          <w:tcPr>
            <w:tcW w:w="1520" w:type="dxa"/>
            <w:shd w:val="clear" w:color="auto" w:fill="FFFFFF" w:themeFill="background1"/>
            <w:noWrap/>
            <w:hideMark/>
          </w:tcPr>
          <w:p w14:paraId="16346B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741B0D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4CDCDAA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4FBD8D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5FD01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4639BAC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9C18100" w14:textId="77777777" w:rsidTr="00EC6F9F">
        <w:trPr>
          <w:trHeight w:val="1600"/>
        </w:trPr>
        <w:tc>
          <w:tcPr>
            <w:tcW w:w="3261" w:type="dxa"/>
            <w:shd w:val="clear" w:color="auto" w:fill="FFFFFF" w:themeFill="background1"/>
            <w:noWrap/>
            <w:hideMark/>
          </w:tcPr>
          <w:p w14:paraId="38CD28F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COORDINADOR DE UNIDAD 3 </w:t>
            </w:r>
          </w:p>
        </w:tc>
        <w:tc>
          <w:tcPr>
            <w:tcW w:w="1520" w:type="dxa"/>
            <w:shd w:val="clear" w:color="auto" w:fill="FFFFFF" w:themeFill="background1"/>
            <w:noWrap/>
            <w:hideMark/>
          </w:tcPr>
          <w:p w14:paraId="31A8452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1F72757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0512015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ECA6B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677DDA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4F7E424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855E60A" w14:textId="77777777" w:rsidTr="00EC6F9F">
        <w:trPr>
          <w:trHeight w:val="1600"/>
        </w:trPr>
        <w:tc>
          <w:tcPr>
            <w:tcW w:w="3261" w:type="dxa"/>
            <w:shd w:val="clear" w:color="auto" w:fill="FFFFFF" w:themeFill="background1"/>
            <w:noWrap/>
            <w:hideMark/>
          </w:tcPr>
          <w:p w14:paraId="4F7EA35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ODONTOLOGO </w:t>
            </w:r>
          </w:p>
        </w:tc>
        <w:tc>
          <w:tcPr>
            <w:tcW w:w="1520" w:type="dxa"/>
            <w:shd w:val="clear" w:color="auto" w:fill="FFFFFF" w:themeFill="background1"/>
            <w:noWrap/>
            <w:hideMark/>
          </w:tcPr>
          <w:p w14:paraId="484DC96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6B344B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5032511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55D594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9372A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34616B1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A66015E" w14:textId="77777777" w:rsidTr="00EC6F9F">
        <w:trPr>
          <w:trHeight w:val="1600"/>
        </w:trPr>
        <w:tc>
          <w:tcPr>
            <w:tcW w:w="3261" w:type="dxa"/>
            <w:shd w:val="clear" w:color="auto" w:fill="FFFFFF" w:themeFill="background1"/>
            <w:noWrap/>
            <w:hideMark/>
          </w:tcPr>
          <w:p w14:paraId="3266C63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MÉDICO DE APOYO AL PROCESO DE RECLUTAMIENTO Y SELECCIÓN </w:t>
            </w:r>
          </w:p>
        </w:tc>
        <w:tc>
          <w:tcPr>
            <w:tcW w:w="1520" w:type="dxa"/>
            <w:shd w:val="clear" w:color="auto" w:fill="FFFFFF" w:themeFill="background1"/>
            <w:noWrap/>
            <w:hideMark/>
          </w:tcPr>
          <w:p w14:paraId="2BCE98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2FABF8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73662EE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2236FA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47F11A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69D48E5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286FA95" w14:textId="77777777" w:rsidTr="00EC6F9F">
        <w:trPr>
          <w:trHeight w:val="1600"/>
        </w:trPr>
        <w:tc>
          <w:tcPr>
            <w:tcW w:w="3261" w:type="dxa"/>
            <w:shd w:val="clear" w:color="auto" w:fill="FFFFFF" w:themeFill="background1"/>
            <w:noWrap/>
            <w:hideMark/>
          </w:tcPr>
          <w:p w14:paraId="564F317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MÉDICO DE EMPRESA </w:t>
            </w:r>
          </w:p>
        </w:tc>
        <w:tc>
          <w:tcPr>
            <w:tcW w:w="1520" w:type="dxa"/>
            <w:shd w:val="clear" w:color="auto" w:fill="FFFFFF" w:themeFill="background1"/>
            <w:noWrap/>
            <w:hideMark/>
          </w:tcPr>
          <w:p w14:paraId="372A670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399</w:t>
            </w:r>
          </w:p>
        </w:tc>
        <w:tc>
          <w:tcPr>
            <w:tcW w:w="1749" w:type="dxa"/>
            <w:shd w:val="clear" w:color="auto" w:fill="FFFFFF" w:themeFill="background1"/>
            <w:noWrap/>
            <w:hideMark/>
          </w:tcPr>
          <w:p w14:paraId="70BFFAA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454</w:t>
            </w:r>
          </w:p>
        </w:tc>
        <w:tc>
          <w:tcPr>
            <w:tcW w:w="1124" w:type="dxa"/>
            <w:shd w:val="clear" w:color="auto" w:fill="FFFFFF" w:themeFill="background1"/>
            <w:noWrap/>
            <w:hideMark/>
          </w:tcPr>
          <w:p w14:paraId="0FFF6A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549733E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7AEFC6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1277</w:t>
            </w:r>
          </w:p>
        </w:tc>
        <w:tc>
          <w:tcPr>
            <w:tcW w:w="3719" w:type="dxa"/>
            <w:shd w:val="clear" w:color="auto" w:fill="FFFFFF" w:themeFill="background1"/>
            <w:hideMark/>
          </w:tcPr>
          <w:p w14:paraId="1F170E2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1342738" w14:textId="77777777" w:rsidTr="00EC6F9F">
        <w:trPr>
          <w:trHeight w:val="640"/>
        </w:trPr>
        <w:tc>
          <w:tcPr>
            <w:tcW w:w="3261" w:type="dxa"/>
            <w:shd w:val="clear" w:color="auto" w:fill="FFFFFF" w:themeFill="background1"/>
            <w:noWrap/>
            <w:hideMark/>
          </w:tcPr>
          <w:p w14:paraId="1F480F1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COORDINADOR DE UNIDAD 4 </w:t>
            </w:r>
          </w:p>
        </w:tc>
        <w:tc>
          <w:tcPr>
            <w:tcW w:w="1520" w:type="dxa"/>
            <w:shd w:val="clear" w:color="auto" w:fill="FFFFFF" w:themeFill="background1"/>
            <w:noWrap/>
            <w:hideMark/>
          </w:tcPr>
          <w:p w14:paraId="2A7844A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428</w:t>
            </w:r>
          </w:p>
        </w:tc>
        <w:tc>
          <w:tcPr>
            <w:tcW w:w="1749" w:type="dxa"/>
            <w:shd w:val="clear" w:color="auto" w:fill="FFFFFF" w:themeFill="background1"/>
            <w:noWrap/>
            <w:hideMark/>
          </w:tcPr>
          <w:p w14:paraId="62EE2C8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459</w:t>
            </w:r>
          </w:p>
        </w:tc>
        <w:tc>
          <w:tcPr>
            <w:tcW w:w="1124" w:type="dxa"/>
            <w:shd w:val="clear" w:color="auto" w:fill="FFFFFF" w:themeFill="background1"/>
            <w:noWrap/>
            <w:hideMark/>
          </w:tcPr>
          <w:p w14:paraId="662E446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180300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63ED8B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1281</w:t>
            </w:r>
          </w:p>
        </w:tc>
        <w:tc>
          <w:tcPr>
            <w:tcW w:w="3719" w:type="dxa"/>
            <w:shd w:val="clear" w:color="auto" w:fill="FFFFFF" w:themeFill="background1"/>
            <w:hideMark/>
          </w:tcPr>
          <w:p w14:paraId="740C26A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18FB1439" w14:textId="77777777" w:rsidTr="00EC6F9F">
        <w:trPr>
          <w:trHeight w:val="640"/>
        </w:trPr>
        <w:tc>
          <w:tcPr>
            <w:tcW w:w="3261" w:type="dxa"/>
            <w:shd w:val="clear" w:color="auto" w:fill="FFFFFF" w:themeFill="background1"/>
            <w:noWrap/>
            <w:hideMark/>
          </w:tcPr>
          <w:p w14:paraId="18D152B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PROFESIONAL EN INFORMATICA 3 </w:t>
            </w:r>
          </w:p>
        </w:tc>
        <w:tc>
          <w:tcPr>
            <w:tcW w:w="1520" w:type="dxa"/>
            <w:shd w:val="clear" w:color="auto" w:fill="FFFFFF" w:themeFill="background1"/>
            <w:noWrap/>
            <w:hideMark/>
          </w:tcPr>
          <w:p w14:paraId="315EA88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428</w:t>
            </w:r>
          </w:p>
        </w:tc>
        <w:tc>
          <w:tcPr>
            <w:tcW w:w="1749" w:type="dxa"/>
            <w:shd w:val="clear" w:color="auto" w:fill="FFFFFF" w:themeFill="background1"/>
            <w:noWrap/>
            <w:hideMark/>
          </w:tcPr>
          <w:p w14:paraId="1774BE9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459</w:t>
            </w:r>
          </w:p>
        </w:tc>
        <w:tc>
          <w:tcPr>
            <w:tcW w:w="1124" w:type="dxa"/>
            <w:shd w:val="clear" w:color="auto" w:fill="FFFFFF" w:themeFill="background1"/>
            <w:noWrap/>
            <w:hideMark/>
          </w:tcPr>
          <w:p w14:paraId="74C004A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0580B46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59471A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1281</w:t>
            </w:r>
          </w:p>
        </w:tc>
        <w:tc>
          <w:tcPr>
            <w:tcW w:w="3719" w:type="dxa"/>
            <w:shd w:val="clear" w:color="auto" w:fill="FFFFFF" w:themeFill="background1"/>
            <w:hideMark/>
          </w:tcPr>
          <w:p w14:paraId="1AD92F5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obtuvieron las clases angostas que conforman esta clase ancha de puesto.</w:t>
            </w:r>
          </w:p>
        </w:tc>
      </w:tr>
      <w:tr w:rsidR="00BE65C2" w:rsidRPr="00930692" w14:paraId="3BC30432" w14:textId="77777777" w:rsidTr="00EC6F9F">
        <w:trPr>
          <w:trHeight w:val="1600"/>
        </w:trPr>
        <w:tc>
          <w:tcPr>
            <w:tcW w:w="3261" w:type="dxa"/>
            <w:shd w:val="clear" w:color="auto" w:fill="FFFFFF" w:themeFill="background1"/>
            <w:noWrap/>
            <w:hideMark/>
          </w:tcPr>
          <w:p w14:paraId="734397D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MEDICO RESIDENTE </w:t>
            </w:r>
          </w:p>
        </w:tc>
        <w:tc>
          <w:tcPr>
            <w:tcW w:w="1520" w:type="dxa"/>
            <w:shd w:val="clear" w:color="auto" w:fill="FFFFFF" w:themeFill="background1"/>
            <w:noWrap/>
            <w:hideMark/>
          </w:tcPr>
          <w:p w14:paraId="0324D16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368101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0E19E8F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30C229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53984EF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151AAF4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3D8C7D0" w14:textId="77777777" w:rsidTr="00EC6F9F">
        <w:trPr>
          <w:trHeight w:val="1600"/>
        </w:trPr>
        <w:tc>
          <w:tcPr>
            <w:tcW w:w="3261" w:type="dxa"/>
            <w:shd w:val="clear" w:color="auto" w:fill="FFFFFF" w:themeFill="background1"/>
            <w:noWrap/>
            <w:hideMark/>
          </w:tcPr>
          <w:p w14:paraId="4384BDF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MÉDICO CELDAS OIJ</w:t>
            </w:r>
          </w:p>
        </w:tc>
        <w:tc>
          <w:tcPr>
            <w:tcW w:w="1520" w:type="dxa"/>
            <w:shd w:val="clear" w:color="auto" w:fill="FFFFFF" w:themeFill="background1"/>
            <w:noWrap/>
            <w:hideMark/>
          </w:tcPr>
          <w:p w14:paraId="56798C3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10051D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2F3A69B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6EF5F0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6C18AE6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09E8678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5099F78" w14:textId="77777777" w:rsidTr="00EC6F9F">
        <w:trPr>
          <w:trHeight w:val="1600"/>
        </w:trPr>
        <w:tc>
          <w:tcPr>
            <w:tcW w:w="3261" w:type="dxa"/>
            <w:shd w:val="clear" w:color="auto" w:fill="FFFFFF" w:themeFill="background1"/>
            <w:noWrap/>
            <w:hideMark/>
          </w:tcPr>
          <w:p w14:paraId="1E76569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DE UNIDAD 4 (COORDINADOR DE UNIDAD DTI)</w:t>
            </w:r>
          </w:p>
        </w:tc>
        <w:tc>
          <w:tcPr>
            <w:tcW w:w="1520" w:type="dxa"/>
            <w:shd w:val="clear" w:color="auto" w:fill="FFFFFF" w:themeFill="background1"/>
            <w:noWrap/>
            <w:hideMark/>
          </w:tcPr>
          <w:p w14:paraId="3CE5E65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5AC30D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07F046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27CB37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3A19B9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07F1DF2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E156787" w14:textId="77777777" w:rsidTr="00EC6F9F">
        <w:trPr>
          <w:trHeight w:val="1600"/>
        </w:trPr>
        <w:tc>
          <w:tcPr>
            <w:tcW w:w="3261" w:type="dxa"/>
            <w:shd w:val="clear" w:color="auto" w:fill="FFFFFF" w:themeFill="background1"/>
            <w:noWrap/>
            <w:hideMark/>
          </w:tcPr>
          <w:p w14:paraId="3D37BE6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DE UNIDAD DE PSICOLOGIA FORENSE</w:t>
            </w:r>
          </w:p>
        </w:tc>
        <w:tc>
          <w:tcPr>
            <w:tcW w:w="1520" w:type="dxa"/>
            <w:shd w:val="clear" w:color="auto" w:fill="FFFFFF" w:themeFill="background1"/>
            <w:noWrap/>
            <w:hideMark/>
          </w:tcPr>
          <w:p w14:paraId="1E910A6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3D49E5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56F9C49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46F6F2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ABE195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39DEA96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117AAC7" w14:textId="77777777" w:rsidTr="00EC6F9F">
        <w:trPr>
          <w:trHeight w:val="1600"/>
        </w:trPr>
        <w:tc>
          <w:tcPr>
            <w:tcW w:w="3261" w:type="dxa"/>
            <w:shd w:val="clear" w:color="auto" w:fill="FFFFFF" w:themeFill="background1"/>
            <w:noWrap/>
            <w:hideMark/>
          </w:tcPr>
          <w:p w14:paraId="063165B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ADMINISTRATIVO 3 </w:t>
            </w:r>
          </w:p>
        </w:tc>
        <w:tc>
          <w:tcPr>
            <w:tcW w:w="1520" w:type="dxa"/>
            <w:shd w:val="clear" w:color="auto" w:fill="FFFFFF" w:themeFill="background1"/>
            <w:noWrap/>
            <w:hideMark/>
          </w:tcPr>
          <w:p w14:paraId="30189FE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3BBB73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2149F44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2D2C08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D4C1A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3BB02F6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789B562" w14:textId="77777777" w:rsidTr="00EC6F9F">
        <w:trPr>
          <w:trHeight w:val="1600"/>
        </w:trPr>
        <w:tc>
          <w:tcPr>
            <w:tcW w:w="3261" w:type="dxa"/>
            <w:shd w:val="clear" w:color="auto" w:fill="FFFFFF" w:themeFill="background1"/>
            <w:noWrap/>
            <w:hideMark/>
          </w:tcPr>
          <w:p w14:paraId="33FF9A1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CONTRALOR DE SERVICIOS REGIONAL </w:t>
            </w:r>
          </w:p>
        </w:tc>
        <w:tc>
          <w:tcPr>
            <w:tcW w:w="1520" w:type="dxa"/>
            <w:shd w:val="clear" w:color="auto" w:fill="FFFFFF" w:themeFill="background1"/>
            <w:noWrap/>
            <w:hideMark/>
          </w:tcPr>
          <w:p w14:paraId="6FC8344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6E89AD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32C3AD3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7D91C4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7F1EAEF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572A945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9063985" w14:textId="77777777" w:rsidTr="00EC6F9F">
        <w:trPr>
          <w:trHeight w:val="1600"/>
        </w:trPr>
        <w:tc>
          <w:tcPr>
            <w:tcW w:w="3261" w:type="dxa"/>
            <w:shd w:val="clear" w:color="auto" w:fill="FFFFFF" w:themeFill="background1"/>
            <w:noWrap/>
            <w:hideMark/>
          </w:tcPr>
          <w:p w14:paraId="19003A0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COORDINADOR DE GESTION PROGRAMA PARTICIPACION CIUDADANA</w:t>
            </w:r>
          </w:p>
        </w:tc>
        <w:tc>
          <w:tcPr>
            <w:tcW w:w="1520" w:type="dxa"/>
            <w:shd w:val="clear" w:color="auto" w:fill="FFFFFF" w:themeFill="background1"/>
            <w:noWrap/>
            <w:hideMark/>
          </w:tcPr>
          <w:p w14:paraId="38BF1F0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1716D6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62315B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A8C4E2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139E9F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474ABB7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BD8B90F" w14:textId="77777777" w:rsidTr="00EC6F9F">
        <w:trPr>
          <w:trHeight w:val="1600"/>
        </w:trPr>
        <w:tc>
          <w:tcPr>
            <w:tcW w:w="3261" w:type="dxa"/>
            <w:shd w:val="clear" w:color="auto" w:fill="FFFFFF" w:themeFill="background1"/>
            <w:noWrap/>
            <w:hideMark/>
          </w:tcPr>
          <w:p w14:paraId="1ED957C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SECC. ANAL. ESCR. DOC. DUD. </w:t>
            </w:r>
          </w:p>
        </w:tc>
        <w:tc>
          <w:tcPr>
            <w:tcW w:w="1520" w:type="dxa"/>
            <w:shd w:val="clear" w:color="auto" w:fill="FFFFFF" w:themeFill="background1"/>
            <w:noWrap/>
            <w:hideMark/>
          </w:tcPr>
          <w:p w14:paraId="1308D9B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5595F1D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746B983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5EBAC73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3E79C8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6116341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245BB6B" w14:textId="77777777" w:rsidTr="00EC6F9F">
        <w:trPr>
          <w:trHeight w:val="1600"/>
        </w:trPr>
        <w:tc>
          <w:tcPr>
            <w:tcW w:w="3261" w:type="dxa"/>
            <w:shd w:val="clear" w:color="auto" w:fill="FFFFFF" w:themeFill="background1"/>
            <w:noWrap/>
            <w:hideMark/>
          </w:tcPr>
          <w:p w14:paraId="34404D77"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SECC. FOTOG. Y AUDIOVISUALES </w:t>
            </w:r>
          </w:p>
        </w:tc>
        <w:tc>
          <w:tcPr>
            <w:tcW w:w="1520" w:type="dxa"/>
            <w:shd w:val="clear" w:color="auto" w:fill="FFFFFF" w:themeFill="background1"/>
            <w:noWrap/>
            <w:hideMark/>
          </w:tcPr>
          <w:p w14:paraId="21E89FF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744E1A2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734F20D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DAABE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5A4CC7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4E8DD58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4F6143D" w14:textId="77777777" w:rsidTr="00EC6F9F">
        <w:trPr>
          <w:trHeight w:val="1600"/>
        </w:trPr>
        <w:tc>
          <w:tcPr>
            <w:tcW w:w="3261" w:type="dxa"/>
            <w:shd w:val="clear" w:color="auto" w:fill="FFFFFF" w:themeFill="background1"/>
            <w:noWrap/>
            <w:hideMark/>
          </w:tcPr>
          <w:p w14:paraId="3833B8C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ADMINISTRADOR DEL JUZGADO DE TRANSITO</w:t>
            </w:r>
          </w:p>
        </w:tc>
        <w:tc>
          <w:tcPr>
            <w:tcW w:w="1520" w:type="dxa"/>
            <w:shd w:val="clear" w:color="auto" w:fill="FFFFFF" w:themeFill="background1"/>
            <w:noWrap/>
            <w:hideMark/>
          </w:tcPr>
          <w:p w14:paraId="3343CF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4B89D52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01C430A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5E8A986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605BAA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24D6869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8017D90" w14:textId="77777777" w:rsidTr="00EC6F9F">
        <w:trPr>
          <w:trHeight w:val="1600"/>
        </w:trPr>
        <w:tc>
          <w:tcPr>
            <w:tcW w:w="3261" w:type="dxa"/>
            <w:shd w:val="clear" w:color="auto" w:fill="FFFFFF" w:themeFill="background1"/>
            <w:noWrap/>
            <w:hideMark/>
          </w:tcPr>
          <w:p w14:paraId="7F7349A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ADMINISTRADOR CENTRO INFANTIL DEL PODER JUDICIAL</w:t>
            </w:r>
          </w:p>
        </w:tc>
        <w:tc>
          <w:tcPr>
            <w:tcW w:w="1520" w:type="dxa"/>
            <w:shd w:val="clear" w:color="auto" w:fill="FFFFFF" w:themeFill="background1"/>
            <w:noWrap/>
            <w:hideMark/>
          </w:tcPr>
          <w:p w14:paraId="04DCFE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2D1B8F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15657A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111005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3446B7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17F90A0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52F8B5C" w14:textId="77777777" w:rsidTr="00EC6F9F">
        <w:trPr>
          <w:trHeight w:val="1600"/>
        </w:trPr>
        <w:tc>
          <w:tcPr>
            <w:tcW w:w="3261" w:type="dxa"/>
            <w:shd w:val="clear" w:color="auto" w:fill="FFFFFF" w:themeFill="background1"/>
            <w:noWrap/>
            <w:hideMark/>
          </w:tcPr>
          <w:p w14:paraId="7C3AD5C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MÉDICO DE EMPRESA ESPECIALISTA </w:t>
            </w:r>
          </w:p>
        </w:tc>
        <w:tc>
          <w:tcPr>
            <w:tcW w:w="1520" w:type="dxa"/>
            <w:shd w:val="clear" w:color="auto" w:fill="FFFFFF" w:themeFill="background1"/>
            <w:noWrap/>
            <w:hideMark/>
          </w:tcPr>
          <w:p w14:paraId="7829072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434</w:t>
            </w:r>
          </w:p>
        </w:tc>
        <w:tc>
          <w:tcPr>
            <w:tcW w:w="1749" w:type="dxa"/>
            <w:shd w:val="clear" w:color="auto" w:fill="FFFFFF" w:themeFill="background1"/>
            <w:noWrap/>
            <w:hideMark/>
          </w:tcPr>
          <w:p w14:paraId="5904D3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483</w:t>
            </w:r>
          </w:p>
        </w:tc>
        <w:tc>
          <w:tcPr>
            <w:tcW w:w="1124" w:type="dxa"/>
            <w:shd w:val="clear" w:color="auto" w:fill="FFFFFF" w:themeFill="background1"/>
            <w:noWrap/>
            <w:hideMark/>
          </w:tcPr>
          <w:p w14:paraId="293143C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620261C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106D7DB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1326</w:t>
            </w:r>
          </w:p>
        </w:tc>
        <w:tc>
          <w:tcPr>
            <w:tcW w:w="3719" w:type="dxa"/>
            <w:shd w:val="clear" w:color="auto" w:fill="FFFFFF" w:themeFill="background1"/>
            <w:hideMark/>
          </w:tcPr>
          <w:p w14:paraId="537B887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2929CFA" w14:textId="77777777" w:rsidTr="00EC6F9F">
        <w:trPr>
          <w:trHeight w:val="1600"/>
        </w:trPr>
        <w:tc>
          <w:tcPr>
            <w:tcW w:w="3261" w:type="dxa"/>
            <w:shd w:val="clear" w:color="auto" w:fill="FFFFFF" w:themeFill="background1"/>
            <w:noWrap/>
            <w:hideMark/>
          </w:tcPr>
          <w:p w14:paraId="4C02167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GESTOR DE CAPACITACIÓN 3</w:t>
            </w:r>
          </w:p>
        </w:tc>
        <w:tc>
          <w:tcPr>
            <w:tcW w:w="1520" w:type="dxa"/>
            <w:shd w:val="clear" w:color="auto" w:fill="FFFFFF" w:themeFill="background1"/>
            <w:noWrap/>
            <w:hideMark/>
          </w:tcPr>
          <w:p w14:paraId="0725EA5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549AF9A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58680F1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2B17277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3251D8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08F3F88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948901C" w14:textId="77777777" w:rsidTr="00EC6F9F">
        <w:trPr>
          <w:trHeight w:val="1600"/>
        </w:trPr>
        <w:tc>
          <w:tcPr>
            <w:tcW w:w="3261" w:type="dxa"/>
            <w:shd w:val="clear" w:color="auto" w:fill="FFFFFF" w:themeFill="background1"/>
            <w:noWrap/>
            <w:hideMark/>
          </w:tcPr>
          <w:p w14:paraId="1D9CEA4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MÉDICO 1</w:t>
            </w:r>
          </w:p>
        </w:tc>
        <w:tc>
          <w:tcPr>
            <w:tcW w:w="1520" w:type="dxa"/>
            <w:shd w:val="clear" w:color="auto" w:fill="FFFFFF" w:themeFill="background1"/>
            <w:noWrap/>
            <w:hideMark/>
          </w:tcPr>
          <w:p w14:paraId="27D570C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42535B5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12E4713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60D8764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6B3DF16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42621EE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65CE67A" w14:textId="77777777" w:rsidTr="00EC6F9F">
        <w:trPr>
          <w:trHeight w:val="1600"/>
        </w:trPr>
        <w:tc>
          <w:tcPr>
            <w:tcW w:w="3261" w:type="dxa"/>
            <w:shd w:val="clear" w:color="auto" w:fill="FFFFFF" w:themeFill="background1"/>
            <w:noWrap/>
            <w:hideMark/>
          </w:tcPr>
          <w:p w14:paraId="7FCD563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ASESOR OPERATIVO </w:t>
            </w:r>
          </w:p>
        </w:tc>
        <w:tc>
          <w:tcPr>
            <w:tcW w:w="1520" w:type="dxa"/>
            <w:shd w:val="clear" w:color="auto" w:fill="FFFFFF" w:themeFill="background1"/>
            <w:noWrap/>
            <w:hideMark/>
          </w:tcPr>
          <w:p w14:paraId="03725A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550F28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419A1FE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50C744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7A088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3495800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FD24EE8" w14:textId="77777777" w:rsidTr="00EC6F9F">
        <w:trPr>
          <w:trHeight w:val="1600"/>
        </w:trPr>
        <w:tc>
          <w:tcPr>
            <w:tcW w:w="3261" w:type="dxa"/>
            <w:shd w:val="clear" w:color="auto" w:fill="FFFFFF" w:themeFill="background1"/>
            <w:noWrap/>
            <w:hideMark/>
          </w:tcPr>
          <w:p w14:paraId="1502CC0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CENTRO ELECTRÓNICO DE INFORMACIÓN JURISPRUDENCIAL</w:t>
            </w:r>
          </w:p>
        </w:tc>
        <w:tc>
          <w:tcPr>
            <w:tcW w:w="1520" w:type="dxa"/>
            <w:shd w:val="clear" w:color="auto" w:fill="FFFFFF" w:themeFill="background1"/>
            <w:noWrap/>
            <w:hideMark/>
          </w:tcPr>
          <w:p w14:paraId="275A367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4AE801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418A3F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6FBF946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23AE602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73ABC5D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C10B9DA" w14:textId="77777777" w:rsidTr="00EC6F9F">
        <w:trPr>
          <w:trHeight w:val="1600"/>
        </w:trPr>
        <w:tc>
          <w:tcPr>
            <w:tcW w:w="3261" w:type="dxa"/>
            <w:shd w:val="clear" w:color="auto" w:fill="FFFFFF" w:themeFill="background1"/>
            <w:noWrap/>
            <w:hideMark/>
          </w:tcPr>
          <w:p w14:paraId="6229E6E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PROFESIONAL EN DERECHO 1</w:t>
            </w:r>
          </w:p>
        </w:tc>
        <w:tc>
          <w:tcPr>
            <w:tcW w:w="1520" w:type="dxa"/>
            <w:shd w:val="clear" w:color="auto" w:fill="FFFFFF" w:themeFill="background1"/>
            <w:noWrap/>
            <w:hideMark/>
          </w:tcPr>
          <w:p w14:paraId="7C8D31B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4FB84F7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6CCD149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29BE3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184241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4568444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BC95AE3" w14:textId="77777777" w:rsidTr="00EC6F9F">
        <w:trPr>
          <w:trHeight w:val="1600"/>
        </w:trPr>
        <w:tc>
          <w:tcPr>
            <w:tcW w:w="3261" w:type="dxa"/>
            <w:shd w:val="clear" w:color="auto" w:fill="FFFFFF" w:themeFill="background1"/>
            <w:noWrap/>
            <w:hideMark/>
          </w:tcPr>
          <w:p w14:paraId="38B6C5E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DE LA INSPECCIÓN JUDICIAL</w:t>
            </w:r>
          </w:p>
        </w:tc>
        <w:tc>
          <w:tcPr>
            <w:tcW w:w="1520" w:type="dxa"/>
            <w:shd w:val="clear" w:color="auto" w:fill="FFFFFF" w:themeFill="background1"/>
            <w:noWrap/>
            <w:hideMark/>
          </w:tcPr>
          <w:p w14:paraId="56D1E8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439</w:t>
            </w:r>
          </w:p>
        </w:tc>
        <w:tc>
          <w:tcPr>
            <w:tcW w:w="1749" w:type="dxa"/>
            <w:shd w:val="clear" w:color="auto" w:fill="FFFFFF" w:themeFill="background1"/>
            <w:noWrap/>
            <w:hideMark/>
          </w:tcPr>
          <w:p w14:paraId="4DD19DA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488</w:t>
            </w:r>
          </w:p>
        </w:tc>
        <w:tc>
          <w:tcPr>
            <w:tcW w:w="1124" w:type="dxa"/>
            <w:shd w:val="clear" w:color="auto" w:fill="FFFFFF" w:themeFill="background1"/>
            <w:noWrap/>
            <w:hideMark/>
          </w:tcPr>
          <w:p w14:paraId="7D9A65C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2740BB5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796016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1336</w:t>
            </w:r>
          </w:p>
        </w:tc>
        <w:tc>
          <w:tcPr>
            <w:tcW w:w="3719" w:type="dxa"/>
            <w:shd w:val="clear" w:color="auto" w:fill="FFFFFF" w:themeFill="background1"/>
            <w:hideMark/>
          </w:tcPr>
          <w:p w14:paraId="7650FB6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EF8E22F" w14:textId="77777777" w:rsidTr="00EC6F9F">
        <w:trPr>
          <w:trHeight w:val="640"/>
        </w:trPr>
        <w:tc>
          <w:tcPr>
            <w:tcW w:w="3261" w:type="dxa"/>
            <w:shd w:val="clear" w:color="auto" w:fill="FFFFFF" w:themeFill="background1"/>
            <w:noWrap/>
            <w:hideMark/>
          </w:tcPr>
          <w:p w14:paraId="16B0806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ADMINISTRADOR DE LA SECRETARIA GENERAL DE LA CORTE</w:t>
            </w:r>
          </w:p>
        </w:tc>
        <w:tc>
          <w:tcPr>
            <w:tcW w:w="1520" w:type="dxa"/>
            <w:shd w:val="clear" w:color="auto" w:fill="FFFFFF" w:themeFill="background1"/>
            <w:noWrap/>
            <w:hideMark/>
          </w:tcPr>
          <w:p w14:paraId="0C3B6D6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469</w:t>
            </w:r>
          </w:p>
        </w:tc>
        <w:tc>
          <w:tcPr>
            <w:tcW w:w="1749" w:type="dxa"/>
            <w:shd w:val="clear" w:color="auto" w:fill="FFFFFF" w:themeFill="background1"/>
            <w:noWrap/>
            <w:hideMark/>
          </w:tcPr>
          <w:p w14:paraId="5EE1BF4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476</w:t>
            </w:r>
          </w:p>
        </w:tc>
        <w:tc>
          <w:tcPr>
            <w:tcW w:w="1124" w:type="dxa"/>
            <w:shd w:val="clear" w:color="auto" w:fill="FFFFFF" w:themeFill="background1"/>
            <w:noWrap/>
            <w:hideMark/>
          </w:tcPr>
          <w:p w14:paraId="157492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3417262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71F6D0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1339</w:t>
            </w:r>
          </w:p>
        </w:tc>
        <w:tc>
          <w:tcPr>
            <w:tcW w:w="3719" w:type="dxa"/>
            <w:shd w:val="clear" w:color="auto" w:fill="FFFFFF" w:themeFill="background1"/>
            <w:hideMark/>
          </w:tcPr>
          <w:p w14:paraId="0BA75F1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8DEA0E6" w14:textId="77777777" w:rsidTr="00EC6F9F">
        <w:trPr>
          <w:trHeight w:val="640"/>
        </w:trPr>
        <w:tc>
          <w:tcPr>
            <w:tcW w:w="3261" w:type="dxa"/>
            <w:shd w:val="clear" w:color="auto" w:fill="FFFFFF" w:themeFill="background1"/>
            <w:noWrap/>
            <w:hideMark/>
          </w:tcPr>
          <w:p w14:paraId="1D09E83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SUPERVISOR DE APOYO EN EL AREA DE PSICOLOGIA O TRABAJO SOCIAL</w:t>
            </w:r>
          </w:p>
        </w:tc>
        <w:tc>
          <w:tcPr>
            <w:tcW w:w="1520" w:type="dxa"/>
            <w:shd w:val="clear" w:color="auto" w:fill="FFFFFF" w:themeFill="background1"/>
            <w:noWrap/>
            <w:hideMark/>
          </w:tcPr>
          <w:p w14:paraId="201E2F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469</w:t>
            </w:r>
          </w:p>
        </w:tc>
        <w:tc>
          <w:tcPr>
            <w:tcW w:w="1749" w:type="dxa"/>
            <w:shd w:val="clear" w:color="auto" w:fill="FFFFFF" w:themeFill="background1"/>
            <w:noWrap/>
            <w:hideMark/>
          </w:tcPr>
          <w:p w14:paraId="411F1F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476</w:t>
            </w:r>
          </w:p>
        </w:tc>
        <w:tc>
          <w:tcPr>
            <w:tcW w:w="1124" w:type="dxa"/>
            <w:shd w:val="clear" w:color="auto" w:fill="FFFFFF" w:themeFill="background1"/>
            <w:noWrap/>
            <w:hideMark/>
          </w:tcPr>
          <w:p w14:paraId="621118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44EEA8E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2D39A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1339</w:t>
            </w:r>
          </w:p>
        </w:tc>
        <w:tc>
          <w:tcPr>
            <w:tcW w:w="3719" w:type="dxa"/>
            <w:shd w:val="clear" w:color="auto" w:fill="FFFFFF" w:themeFill="background1"/>
            <w:hideMark/>
          </w:tcPr>
          <w:p w14:paraId="5AED9E4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2E962D3" w14:textId="77777777" w:rsidTr="00EC6F9F">
        <w:trPr>
          <w:trHeight w:val="640"/>
        </w:trPr>
        <w:tc>
          <w:tcPr>
            <w:tcW w:w="3261" w:type="dxa"/>
            <w:shd w:val="clear" w:color="auto" w:fill="FFFFFF" w:themeFill="background1"/>
            <w:noWrap/>
            <w:hideMark/>
          </w:tcPr>
          <w:p w14:paraId="3FCF88D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ADMINISTRADOR SALA CONSTITUCIONAL</w:t>
            </w:r>
          </w:p>
        </w:tc>
        <w:tc>
          <w:tcPr>
            <w:tcW w:w="1520" w:type="dxa"/>
            <w:shd w:val="clear" w:color="auto" w:fill="FFFFFF" w:themeFill="background1"/>
            <w:noWrap/>
            <w:hideMark/>
          </w:tcPr>
          <w:p w14:paraId="17C1B8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469</w:t>
            </w:r>
          </w:p>
        </w:tc>
        <w:tc>
          <w:tcPr>
            <w:tcW w:w="1749" w:type="dxa"/>
            <w:shd w:val="clear" w:color="auto" w:fill="FFFFFF" w:themeFill="background1"/>
            <w:noWrap/>
            <w:hideMark/>
          </w:tcPr>
          <w:p w14:paraId="7DDE9DF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476</w:t>
            </w:r>
          </w:p>
        </w:tc>
        <w:tc>
          <w:tcPr>
            <w:tcW w:w="1124" w:type="dxa"/>
            <w:shd w:val="clear" w:color="auto" w:fill="FFFFFF" w:themeFill="background1"/>
            <w:noWrap/>
            <w:hideMark/>
          </w:tcPr>
          <w:p w14:paraId="605E6A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2116D7B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45EC9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1339</w:t>
            </w:r>
          </w:p>
        </w:tc>
        <w:tc>
          <w:tcPr>
            <w:tcW w:w="3719" w:type="dxa"/>
            <w:shd w:val="clear" w:color="auto" w:fill="FFFFFF" w:themeFill="background1"/>
            <w:hideMark/>
          </w:tcPr>
          <w:p w14:paraId="4355855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93694FA" w14:textId="77777777" w:rsidTr="00EC6F9F">
        <w:trPr>
          <w:trHeight w:val="1600"/>
        </w:trPr>
        <w:tc>
          <w:tcPr>
            <w:tcW w:w="3261" w:type="dxa"/>
            <w:shd w:val="clear" w:color="auto" w:fill="FFFFFF" w:themeFill="background1"/>
            <w:noWrap/>
            <w:hideMark/>
          </w:tcPr>
          <w:p w14:paraId="0E811B0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ADMINISTRADOR REGIONAL 1 </w:t>
            </w:r>
          </w:p>
        </w:tc>
        <w:tc>
          <w:tcPr>
            <w:tcW w:w="1520" w:type="dxa"/>
            <w:shd w:val="clear" w:color="auto" w:fill="FFFFFF" w:themeFill="background1"/>
            <w:noWrap/>
            <w:hideMark/>
          </w:tcPr>
          <w:p w14:paraId="09F6EE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509</w:t>
            </w:r>
          </w:p>
        </w:tc>
        <w:tc>
          <w:tcPr>
            <w:tcW w:w="1749" w:type="dxa"/>
            <w:shd w:val="clear" w:color="auto" w:fill="FFFFFF" w:themeFill="background1"/>
            <w:noWrap/>
            <w:hideMark/>
          </w:tcPr>
          <w:p w14:paraId="61303F5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533</w:t>
            </w:r>
          </w:p>
        </w:tc>
        <w:tc>
          <w:tcPr>
            <w:tcW w:w="1124" w:type="dxa"/>
            <w:shd w:val="clear" w:color="auto" w:fill="FFFFFF" w:themeFill="background1"/>
            <w:noWrap/>
            <w:hideMark/>
          </w:tcPr>
          <w:p w14:paraId="12FABF2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88501A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19C66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1461</w:t>
            </w:r>
          </w:p>
        </w:tc>
        <w:tc>
          <w:tcPr>
            <w:tcW w:w="3719" w:type="dxa"/>
            <w:shd w:val="clear" w:color="auto" w:fill="FFFFFF" w:themeFill="background1"/>
            <w:hideMark/>
          </w:tcPr>
          <w:p w14:paraId="4827C82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3738E13" w14:textId="77777777" w:rsidTr="00EC6F9F">
        <w:trPr>
          <w:trHeight w:val="1600"/>
        </w:trPr>
        <w:tc>
          <w:tcPr>
            <w:tcW w:w="3261" w:type="dxa"/>
            <w:shd w:val="clear" w:color="auto" w:fill="FFFFFF" w:themeFill="background1"/>
            <w:noWrap/>
            <w:hideMark/>
          </w:tcPr>
          <w:p w14:paraId="7DFE0A9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JEFE DE COMPRAS DIRECTAS </w:t>
            </w:r>
          </w:p>
        </w:tc>
        <w:tc>
          <w:tcPr>
            <w:tcW w:w="1520" w:type="dxa"/>
            <w:shd w:val="clear" w:color="auto" w:fill="FFFFFF" w:themeFill="background1"/>
            <w:noWrap/>
            <w:hideMark/>
          </w:tcPr>
          <w:p w14:paraId="15EA3A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509</w:t>
            </w:r>
          </w:p>
        </w:tc>
        <w:tc>
          <w:tcPr>
            <w:tcW w:w="1749" w:type="dxa"/>
            <w:shd w:val="clear" w:color="auto" w:fill="FFFFFF" w:themeFill="background1"/>
            <w:noWrap/>
            <w:hideMark/>
          </w:tcPr>
          <w:p w14:paraId="55CF1D3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533</w:t>
            </w:r>
          </w:p>
        </w:tc>
        <w:tc>
          <w:tcPr>
            <w:tcW w:w="1124" w:type="dxa"/>
            <w:shd w:val="clear" w:color="auto" w:fill="FFFFFF" w:themeFill="background1"/>
            <w:noWrap/>
            <w:hideMark/>
          </w:tcPr>
          <w:p w14:paraId="05A0AF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008270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7182C0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1461</w:t>
            </w:r>
          </w:p>
        </w:tc>
        <w:tc>
          <w:tcPr>
            <w:tcW w:w="3719" w:type="dxa"/>
            <w:shd w:val="clear" w:color="auto" w:fill="FFFFFF" w:themeFill="background1"/>
            <w:hideMark/>
          </w:tcPr>
          <w:p w14:paraId="655CC80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7AC50BE" w14:textId="77777777" w:rsidTr="00EC6F9F">
        <w:trPr>
          <w:trHeight w:val="1600"/>
        </w:trPr>
        <w:tc>
          <w:tcPr>
            <w:tcW w:w="3261" w:type="dxa"/>
            <w:shd w:val="clear" w:color="auto" w:fill="FFFFFF" w:themeFill="background1"/>
            <w:noWrap/>
            <w:hideMark/>
          </w:tcPr>
          <w:p w14:paraId="731E4DE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MEDICO 2B</w:t>
            </w:r>
          </w:p>
        </w:tc>
        <w:tc>
          <w:tcPr>
            <w:tcW w:w="1520" w:type="dxa"/>
            <w:shd w:val="clear" w:color="auto" w:fill="FFFFFF" w:themeFill="background1"/>
            <w:noWrap/>
            <w:hideMark/>
          </w:tcPr>
          <w:p w14:paraId="6C9FC9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509</w:t>
            </w:r>
          </w:p>
        </w:tc>
        <w:tc>
          <w:tcPr>
            <w:tcW w:w="1749" w:type="dxa"/>
            <w:shd w:val="clear" w:color="auto" w:fill="FFFFFF" w:themeFill="background1"/>
            <w:noWrap/>
            <w:hideMark/>
          </w:tcPr>
          <w:p w14:paraId="490C7A9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533</w:t>
            </w:r>
          </w:p>
        </w:tc>
        <w:tc>
          <w:tcPr>
            <w:tcW w:w="1124" w:type="dxa"/>
            <w:shd w:val="clear" w:color="auto" w:fill="FFFFFF" w:themeFill="background1"/>
            <w:noWrap/>
            <w:hideMark/>
          </w:tcPr>
          <w:p w14:paraId="7EC795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9B57A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21797B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1461</w:t>
            </w:r>
          </w:p>
        </w:tc>
        <w:tc>
          <w:tcPr>
            <w:tcW w:w="3719" w:type="dxa"/>
            <w:shd w:val="clear" w:color="auto" w:fill="FFFFFF" w:themeFill="background1"/>
            <w:hideMark/>
          </w:tcPr>
          <w:p w14:paraId="6E2334C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082D637" w14:textId="77777777" w:rsidTr="00EC6F9F">
        <w:trPr>
          <w:trHeight w:val="1600"/>
        </w:trPr>
        <w:tc>
          <w:tcPr>
            <w:tcW w:w="3261" w:type="dxa"/>
            <w:shd w:val="clear" w:color="auto" w:fill="FFFFFF" w:themeFill="background1"/>
            <w:noWrap/>
            <w:hideMark/>
          </w:tcPr>
          <w:p w14:paraId="08A2678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DE ADIESTRAMIENTO, INSTRUCCIÓN Y GUÍA CANINO </w:t>
            </w:r>
          </w:p>
        </w:tc>
        <w:tc>
          <w:tcPr>
            <w:tcW w:w="1520" w:type="dxa"/>
            <w:shd w:val="clear" w:color="auto" w:fill="FFFFFF" w:themeFill="background1"/>
            <w:noWrap/>
            <w:hideMark/>
          </w:tcPr>
          <w:p w14:paraId="5969C1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509</w:t>
            </w:r>
          </w:p>
        </w:tc>
        <w:tc>
          <w:tcPr>
            <w:tcW w:w="1749" w:type="dxa"/>
            <w:shd w:val="clear" w:color="auto" w:fill="FFFFFF" w:themeFill="background1"/>
            <w:noWrap/>
            <w:hideMark/>
          </w:tcPr>
          <w:p w14:paraId="4941FA9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533</w:t>
            </w:r>
          </w:p>
        </w:tc>
        <w:tc>
          <w:tcPr>
            <w:tcW w:w="1124" w:type="dxa"/>
            <w:shd w:val="clear" w:color="auto" w:fill="FFFFFF" w:themeFill="background1"/>
            <w:noWrap/>
            <w:hideMark/>
          </w:tcPr>
          <w:p w14:paraId="03383E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FC2190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445FB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1461</w:t>
            </w:r>
          </w:p>
        </w:tc>
        <w:tc>
          <w:tcPr>
            <w:tcW w:w="3719" w:type="dxa"/>
            <w:shd w:val="clear" w:color="auto" w:fill="FFFFFF" w:themeFill="background1"/>
            <w:hideMark/>
          </w:tcPr>
          <w:p w14:paraId="3BD9E06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EB37DA2" w14:textId="77777777" w:rsidTr="00EC6F9F">
        <w:trPr>
          <w:trHeight w:val="640"/>
        </w:trPr>
        <w:tc>
          <w:tcPr>
            <w:tcW w:w="3261" w:type="dxa"/>
            <w:shd w:val="clear" w:color="auto" w:fill="FFFFFF" w:themeFill="background1"/>
            <w:noWrap/>
            <w:hideMark/>
          </w:tcPr>
          <w:p w14:paraId="2660CD0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MEDICO JEFE UNIDAD 1</w:t>
            </w:r>
          </w:p>
        </w:tc>
        <w:tc>
          <w:tcPr>
            <w:tcW w:w="1520" w:type="dxa"/>
            <w:shd w:val="clear" w:color="auto" w:fill="FFFFFF" w:themeFill="background1"/>
            <w:noWrap/>
            <w:hideMark/>
          </w:tcPr>
          <w:p w14:paraId="6AA75A1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3138138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4F52D0F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727EEF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2078C5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46A0B7A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4B1C961" w14:textId="77777777" w:rsidTr="00EC6F9F">
        <w:trPr>
          <w:trHeight w:val="640"/>
        </w:trPr>
        <w:tc>
          <w:tcPr>
            <w:tcW w:w="3261" w:type="dxa"/>
            <w:shd w:val="clear" w:color="auto" w:fill="FFFFFF" w:themeFill="background1"/>
            <w:noWrap/>
            <w:hideMark/>
          </w:tcPr>
          <w:p w14:paraId="66E7672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CONTROL INTERNO</w:t>
            </w:r>
          </w:p>
        </w:tc>
        <w:tc>
          <w:tcPr>
            <w:tcW w:w="1520" w:type="dxa"/>
            <w:shd w:val="clear" w:color="auto" w:fill="FFFFFF" w:themeFill="background1"/>
            <w:noWrap/>
            <w:hideMark/>
          </w:tcPr>
          <w:p w14:paraId="566CF89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2D89A6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14BBC69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2BE1A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1FBED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48E6435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E15C99B" w14:textId="77777777" w:rsidTr="00EC6F9F">
        <w:trPr>
          <w:trHeight w:val="640"/>
        </w:trPr>
        <w:tc>
          <w:tcPr>
            <w:tcW w:w="3261" w:type="dxa"/>
            <w:shd w:val="clear" w:color="auto" w:fill="FFFFFF" w:themeFill="background1"/>
            <w:noWrap/>
            <w:hideMark/>
          </w:tcPr>
          <w:p w14:paraId="73875C3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ASESOR JURIDICO </w:t>
            </w:r>
          </w:p>
        </w:tc>
        <w:tc>
          <w:tcPr>
            <w:tcW w:w="1520" w:type="dxa"/>
            <w:shd w:val="clear" w:color="auto" w:fill="FFFFFF" w:themeFill="background1"/>
            <w:noWrap/>
            <w:hideMark/>
          </w:tcPr>
          <w:p w14:paraId="2AEA6D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7E72ADD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108463F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41FB66E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4A6740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60BEAD9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397BFDB" w14:textId="77777777" w:rsidTr="00EC6F9F">
        <w:trPr>
          <w:trHeight w:val="640"/>
        </w:trPr>
        <w:tc>
          <w:tcPr>
            <w:tcW w:w="3261" w:type="dxa"/>
            <w:shd w:val="clear" w:color="auto" w:fill="FFFFFF" w:themeFill="background1"/>
            <w:noWrap/>
            <w:hideMark/>
          </w:tcPr>
          <w:p w14:paraId="74E3F3A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ASESOR CONSEJO SUPERIOR </w:t>
            </w:r>
          </w:p>
        </w:tc>
        <w:tc>
          <w:tcPr>
            <w:tcW w:w="1520" w:type="dxa"/>
            <w:shd w:val="clear" w:color="auto" w:fill="FFFFFF" w:themeFill="background1"/>
            <w:noWrap/>
            <w:hideMark/>
          </w:tcPr>
          <w:p w14:paraId="680859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2350888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639283B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6D350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3B1185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6C00BE7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02ED4EA" w14:textId="77777777" w:rsidTr="00EC6F9F">
        <w:trPr>
          <w:trHeight w:val="640"/>
        </w:trPr>
        <w:tc>
          <w:tcPr>
            <w:tcW w:w="3261" w:type="dxa"/>
            <w:shd w:val="clear" w:color="auto" w:fill="FFFFFF" w:themeFill="background1"/>
            <w:noWrap/>
            <w:hideMark/>
          </w:tcPr>
          <w:p w14:paraId="1FA832A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2</w:t>
            </w:r>
          </w:p>
        </w:tc>
        <w:tc>
          <w:tcPr>
            <w:tcW w:w="1520" w:type="dxa"/>
            <w:shd w:val="clear" w:color="auto" w:fill="FFFFFF" w:themeFill="background1"/>
            <w:noWrap/>
            <w:hideMark/>
          </w:tcPr>
          <w:p w14:paraId="12AC72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7CA63BE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10553F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17698D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DD2676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7BD547C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DB7525A" w14:textId="77777777" w:rsidTr="00EC6F9F">
        <w:trPr>
          <w:trHeight w:val="640"/>
        </w:trPr>
        <w:tc>
          <w:tcPr>
            <w:tcW w:w="3261" w:type="dxa"/>
            <w:shd w:val="clear" w:color="auto" w:fill="FFFFFF" w:themeFill="background1"/>
            <w:noWrap/>
            <w:hideMark/>
          </w:tcPr>
          <w:p w14:paraId="5FAADD2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ENCARGADO DE LA REVISTA JUDICIAL</w:t>
            </w:r>
          </w:p>
        </w:tc>
        <w:tc>
          <w:tcPr>
            <w:tcW w:w="1520" w:type="dxa"/>
            <w:shd w:val="clear" w:color="auto" w:fill="FFFFFF" w:themeFill="background1"/>
            <w:noWrap/>
            <w:hideMark/>
          </w:tcPr>
          <w:p w14:paraId="38F36B0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6D5DAC0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3D9E7D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045411C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83AC1F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713086F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D2BF10A" w14:textId="77777777" w:rsidTr="00EC6F9F">
        <w:trPr>
          <w:trHeight w:val="640"/>
        </w:trPr>
        <w:tc>
          <w:tcPr>
            <w:tcW w:w="3261" w:type="dxa"/>
            <w:shd w:val="clear" w:color="auto" w:fill="FFFFFF" w:themeFill="background1"/>
            <w:noWrap/>
            <w:hideMark/>
          </w:tcPr>
          <w:p w14:paraId="2CDF3A9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ENCARGADO UNIDAD ACCESO A LA JUSTICIA</w:t>
            </w:r>
          </w:p>
        </w:tc>
        <w:tc>
          <w:tcPr>
            <w:tcW w:w="1520" w:type="dxa"/>
            <w:shd w:val="clear" w:color="auto" w:fill="FFFFFF" w:themeFill="background1"/>
            <w:noWrap/>
            <w:hideMark/>
          </w:tcPr>
          <w:p w14:paraId="0AD84C8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26FC0F4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2EE256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3C26122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B937AA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03D4FE4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0DE56AB" w14:textId="77777777" w:rsidTr="00EC6F9F">
        <w:trPr>
          <w:trHeight w:val="640"/>
        </w:trPr>
        <w:tc>
          <w:tcPr>
            <w:tcW w:w="3261" w:type="dxa"/>
            <w:shd w:val="clear" w:color="auto" w:fill="FFFFFF" w:themeFill="background1"/>
            <w:noWrap/>
            <w:hideMark/>
          </w:tcPr>
          <w:p w14:paraId="39CAE127"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ENCARG. OBSERVAT. VIOLENCIA GÉNERO CONTRA LA MUJER</w:t>
            </w:r>
          </w:p>
        </w:tc>
        <w:tc>
          <w:tcPr>
            <w:tcW w:w="1520" w:type="dxa"/>
            <w:shd w:val="clear" w:color="auto" w:fill="FFFFFF" w:themeFill="background1"/>
            <w:noWrap/>
            <w:hideMark/>
          </w:tcPr>
          <w:p w14:paraId="372C6AD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3E0A78A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32C3059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EB96B4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A55A0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32018F2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A498CAB" w14:textId="77777777" w:rsidTr="00EC6F9F">
        <w:trPr>
          <w:trHeight w:val="640"/>
        </w:trPr>
        <w:tc>
          <w:tcPr>
            <w:tcW w:w="3261" w:type="dxa"/>
            <w:shd w:val="clear" w:color="auto" w:fill="FFFFFF" w:themeFill="background1"/>
            <w:noWrap/>
            <w:hideMark/>
          </w:tcPr>
          <w:p w14:paraId="6CAF7CC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ABOGADO DEFENSA CIVIL DE LA VÍCTIMA</w:t>
            </w:r>
          </w:p>
        </w:tc>
        <w:tc>
          <w:tcPr>
            <w:tcW w:w="1520" w:type="dxa"/>
            <w:shd w:val="clear" w:color="auto" w:fill="FFFFFF" w:themeFill="background1"/>
            <w:noWrap/>
            <w:hideMark/>
          </w:tcPr>
          <w:p w14:paraId="235250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27DBE0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39512F4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7A908E3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6ABB2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53FA743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D0369A2" w14:textId="77777777" w:rsidTr="00EC6F9F">
        <w:trPr>
          <w:trHeight w:val="640"/>
        </w:trPr>
        <w:tc>
          <w:tcPr>
            <w:tcW w:w="3261" w:type="dxa"/>
            <w:shd w:val="clear" w:color="auto" w:fill="FFFFFF" w:themeFill="background1"/>
            <w:noWrap/>
            <w:hideMark/>
          </w:tcPr>
          <w:p w14:paraId="02A64D6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ABOGADO DE ATENCIÓN Y PROTECCIÓN A LA VÍCTIMA DEL DELITO</w:t>
            </w:r>
          </w:p>
        </w:tc>
        <w:tc>
          <w:tcPr>
            <w:tcW w:w="1520" w:type="dxa"/>
            <w:shd w:val="clear" w:color="auto" w:fill="FFFFFF" w:themeFill="background1"/>
            <w:noWrap/>
            <w:hideMark/>
          </w:tcPr>
          <w:p w14:paraId="40F4DEC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581</w:t>
            </w:r>
          </w:p>
        </w:tc>
        <w:tc>
          <w:tcPr>
            <w:tcW w:w="1749" w:type="dxa"/>
            <w:shd w:val="clear" w:color="auto" w:fill="FFFFFF" w:themeFill="background1"/>
            <w:noWrap/>
            <w:hideMark/>
          </w:tcPr>
          <w:p w14:paraId="0D1381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557</w:t>
            </w:r>
          </w:p>
        </w:tc>
        <w:tc>
          <w:tcPr>
            <w:tcW w:w="1124" w:type="dxa"/>
            <w:shd w:val="clear" w:color="auto" w:fill="FFFFFF" w:themeFill="background1"/>
            <w:noWrap/>
            <w:hideMark/>
          </w:tcPr>
          <w:p w14:paraId="405B794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154</w:t>
            </w:r>
          </w:p>
        </w:tc>
        <w:tc>
          <w:tcPr>
            <w:tcW w:w="998" w:type="dxa"/>
            <w:shd w:val="clear" w:color="auto" w:fill="FFFFFF" w:themeFill="background1"/>
            <w:noWrap/>
            <w:hideMark/>
          </w:tcPr>
          <w:p w14:paraId="104906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C9562D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1562</w:t>
            </w:r>
          </w:p>
        </w:tc>
        <w:tc>
          <w:tcPr>
            <w:tcW w:w="3719" w:type="dxa"/>
            <w:shd w:val="clear" w:color="auto" w:fill="FFFFFF" w:themeFill="background1"/>
            <w:hideMark/>
          </w:tcPr>
          <w:p w14:paraId="69FDE9E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F068702" w14:textId="77777777" w:rsidTr="00EC6F9F">
        <w:trPr>
          <w:trHeight w:val="1600"/>
        </w:trPr>
        <w:tc>
          <w:tcPr>
            <w:tcW w:w="3261" w:type="dxa"/>
            <w:shd w:val="clear" w:color="auto" w:fill="FFFFFF" w:themeFill="background1"/>
            <w:noWrap/>
            <w:hideMark/>
          </w:tcPr>
          <w:p w14:paraId="16F84B77"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ADMINISTRATIVO 4 </w:t>
            </w:r>
          </w:p>
        </w:tc>
        <w:tc>
          <w:tcPr>
            <w:tcW w:w="1520" w:type="dxa"/>
            <w:shd w:val="clear" w:color="auto" w:fill="FFFFFF" w:themeFill="background1"/>
            <w:noWrap/>
            <w:hideMark/>
          </w:tcPr>
          <w:p w14:paraId="4E73BF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4973CB6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7A4FFF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A10329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A7295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68E4726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152F19A" w14:textId="77777777" w:rsidTr="00EC6F9F">
        <w:trPr>
          <w:trHeight w:val="1600"/>
        </w:trPr>
        <w:tc>
          <w:tcPr>
            <w:tcW w:w="3261" w:type="dxa"/>
            <w:shd w:val="clear" w:color="auto" w:fill="FFFFFF" w:themeFill="background1"/>
            <w:noWrap/>
            <w:hideMark/>
          </w:tcPr>
          <w:p w14:paraId="58760F2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ADMINISTRADOR REGIONAL 2 </w:t>
            </w:r>
          </w:p>
        </w:tc>
        <w:tc>
          <w:tcPr>
            <w:tcW w:w="1520" w:type="dxa"/>
            <w:shd w:val="clear" w:color="auto" w:fill="FFFFFF" w:themeFill="background1"/>
            <w:noWrap/>
            <w:hideMark/>
          </w:tcPr>
          <w:p w14:paraId="4430F4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2528A8E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23E4AE5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701F6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1625E3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75C4288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7C275FC" w14:textId="77777777" w:rsidTr="00EC6F9F">
        <w:trPr>
          <w:trHeight w:val="1600"/>
        </w:trPr>
        <w:tc>
          <w:tcPr>
            <w:tcW w:w="3261" w:type="dxa"/>
            <w:shd w:val="clear" w:color="auto" w:fill="FFFFFF" w:themeFill="background1"/>
            <w:noWrap/>
            <w:hideMark/>
          </w:tcPr>
          <w:p w14:paraId="660B437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AUDITOR SUPERVISOR </w:t>
            </w:r>
          </w:p>
        </w:tc>
        <w:tc>
          <w:tcPr>
            <w:tcW w:w="1520" w:type="dxa"/>
            <w:shd w:val="clear" w:color="auto" w:fill="FFFFFF" w:themeFill="background1"/>
            <w:noWrap/>
            <w:hideMark/>
          </w:tcPr>
          <w:p w14:paraId="5928E22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107821D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6BB740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022D6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3954B4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1176DB2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CF0D11D" w14:textId="77777777" w:rsidTr="00EC6F9F">
        <w:trPr>
          <w:trHeight w:val="1600"/>
        </w:trPr>
        <w:tc>
          <w:tcPr>
            <w:tcW w:w="3261" w:type="dxa"/>
            <w:shd w:val="clear" w:color="auto" w:fill="FFFFFF" w:themeFill="background1"/>
            <w:noWrap/>
            <w:hideMark/>
          </w:tcPr>
          <w:p w14:paraId="1A34FFF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MEDICO JEFE UNIDAD 2 </w:t>
            </w:r>
          </w:p>
        </w:tc>
        <w:tc>
          <w:tcPr>
            <w:tcW w:w="1520" w:type="dxa"/>
            <w:shd w:val="clear" w:color="auto" w:fill="FFFFFF" w:themeFill="background1"/>
            <w:noWrap/>
            <w:hideMark/>
          </w:tcPr>
          <w:p w14:paraId="7E4C82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58298FF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4D85F9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27B9429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93C18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6186016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D5C9BA6" w14:textId="77777777" w:rsidTr="00EC6F9F">
        <w:trPr>
          <w:trHeight w:val="1600"/>
        </w:trPr>
        <w:tc>
          <w:tcPr>
            <w:tcW w:w="3261" w:type="dxa"/>
            <w:shd w:val="clear" w:color="auto" w:fill="FFFFFF" w:themeFill="background1"/>
            <w:noWrap/>
            <w:hideMark/>
          </w:tcPr>
          <w:p w14:paraId="6D9339A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SERVICIO MÉDICO DE EMPRESA </w:t>
            </w:r>
          </w:p>
        </w:tc>
        <w:tc>
          <w:tcPr>
            <w:tcW w:w="1520" w:type="dxa"/>
            <w:shd w:val="clear" w:color="auto" w:fill="FFFFFF" w:themeFill="background1"/>
            <w:noWrap/>
            <w:hideMark/>
          </w:tcPr>
          <w:p w14:paraId="44186A4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77B2FEA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28E1834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E76E1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1A3FBB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6AFCBFF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2E06999" w14:textId="77777777" w:rsidTr="00EC6F9F">
        <w:trPr>
          <w:trHeight w:val="1600"/>
        </w:trPr>
        <w:tc>
          <w:tcPr>
            <w:tcW w:w="3261" w:type="dxa"/>
            <w:shd w:val="clear" w:color="auto" w:fill="FFFFFF" w:themeFill="background1"/>
            <w:noWrap/>
            <w:hideMark/>
          </w:tcPr>
          <w:p w14:paraId="64CC2F8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 INVESTIGACION 3</w:t>
            </w:r>
          </w:p>
        </w:tc>
        <w:tc>
          <w:tcPr>
            <w:tcW w:w="1520" w:type="dxa"/>
            <w:shd w:val="clear" w:color="auto" w:fill="FFFFFF" w:themeFill="background1"/>
            <w:noWrap/>
            <w:hideMark/>
          </w:tcPr>
          <w:p w14:paraId="08475FF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3539B3D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01B4230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6B0B60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4443FB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794DA5D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FC042A4" w14:textId="77777777" w:rsidTr="00EC6F9F">
        <w:trPr>
          <w:trHeight w:val="1600"/>
        </w:trPr>
        <w:tc>
          <w:tcPr>
            <w:tcW w:w="3261" w:type="dxa"/>
            <w:shd w:val="clear" w:color="auto" w:fill="FFFFFF" w:themeFill="background1"/>
            <w:noWrap/>
            <w:hideMark/>
          </w:tcPr>
          <w:p w14:paraId="663FDE7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DE OFICINA ESPECIALIZADA OPO </w:t>
            </w:r>
          </w:p>
        </w:tc>
        <w:tc>
          <w:tcPr>
            <w:tcW w:w="1520" w:type="dxa"/>
            <w:shd w:val="clear" w:color="auto" w:fill="FFFFFF" w:themeFill="background1"/>
            <w:noWrap/>
            <w:hideMark/>
          </w:tcPr>
          <w:p w14:paraId="3B4714F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586</w:t>
            </w:r>
          </w:p>
        </w:tc>
        <w:tc>
          <w:tcPr>
            <w:tcW w:w="1749" w:type="dxa"/>
            <w:shd w:val="clear" w:color="auto" w:fill="FFFFFF" w:themeFill="background1"/>
            <w:noWrap/>
            <w:hideMark/>
          </w:tcPr>
          <w:p w14:paraId="30FBFA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562</w:t>
            </w:r>
          </w:p>
        </w:tc>
        <w:tc>
          <w:tcPr>
            <w:tcW w:w="1124" w:type="dxa"/>
            <w:shd w:val="clear" w:color="auto" w:fill="FFFFFF" w:themeFill="background1"/>
            <w:noWrap/>
            <w:hideMark/>
          </w:tcPr>
          <w:p w14:paraId="4DB2F3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5474C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B44886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1567</w:t>
            </w:r>
          </w:p>
        </w:tc>
        <w:tc>
          <w:tcPr>
            <w:tcW w:w="3719" w:type="dxa"/>
            <w:shd w:val="clear" w:color="auto" w:fill="FFFFFF" w:themeFill="background1"/>
            <w:hideMark/>
          </w:tcPr>
          <w:p w14:paraId="0F31421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999D53E" w14:textId="77777777" w:rsidTr="00EC6F9F">
        <w:trPr>
          <w:trHeight w:val="1600"/>
        </w:trPr>
        <w:tc>
          <w:tcPr>
            <w:tcW w:w="3261" w:type="dxa"/>
            <w:shd w:val="clear" w:color="auto" w:fill="FFFFFF" w:themeFill="background1"/>
            <w:noWrap/>
            <w:hideMark/>
          </w:tcPr>
          <w:p w14:paraId="3DC97DD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ASESORÍA JURÍDICA</w:t>
            </w:r>
          </w:p>
        </w:tc>
        <w:tc>
          <w:tcPr>
            <w:tcW w:w="1520" w:type="dxa"/>
            <w:shd w:val="clear" w:color="auto" w:fill="FFFFFF" w:themeFill="background1"/>
            <w:noWrap/>
            <w:hideMark/>
          </w:tcPr>
          <w:p w14:paraId="75ECBF0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16692B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5BC7593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09B7B5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7BBEE9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2FBDA61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C6096C3" w14:textId="77777777" w:rsidTr="00EC6F9F">
        <w:trPr>
          <w:trHeight w:val="1600"/>
        </w:trPr>
        <w:tc>
          <w:tcPr>
            <w:tcW w:w="3261" w:type="dxa"/>
            <w:shd w:val="clear" w:color="auto" w:fill="FFFFFF" w:themeFill="background1"/>
            <w:noWrap/>
            <w:hideMark/>
          </w:tcPr>
          <w:p w14:paraId="3D965BE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JEFE ADMINISTRATIVO 4 (JEFE SECCCION </w:t>
            </w:r>
            <w:proofErr w:type="gramStart"/>
            <w:r w:rsidRPr="00930692">
              <w:rPr>
                <w:rFonts w:ascii="Segoe UI Light" w:hAnsi="Segoe UI Light" w:cs="Segoe UI Light"/>
                <w:sz w:val="14"/>
                <w:szCs w:val="14"/>
              </w:rPr>
              <w:t>ADMINISTRATIVA  DTI</w:t>
            </w:r>
            <w:proofErr w:type="gramEnd"/>
            <w:r w:rsidRPr="00930692">
              <w:rPr>
                <w:rFonts w:ascii="Segoe UI Light" w:hAnsi="Segoe UI Light" w:cs="Segoe UI Light"/>
                <w:sz w:val="14"/>
                <w:szCs w:val="14"/>
              </w:rPr>
              <w:t>)</w:t>
            </w:r>
          </w:p>
        </w:tc>
        <w:tc>
          <w:tcPr>
            <w:tcW w:w="1520" w:type="dxa"/>
            <w:shd w:val="clear" w:color="auto" w:fill="FFFFFF" w:themeFill="background1"/>
            <w:noWrap/>
            <w:hideMark/>
          </w:tcPr>
          <w:p w14:paraId="4C5179F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6CC12E5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4A1C3E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88E5FA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8F810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6FA5F2C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F85515E" w14:textId="77777777" w:rsidTr="00EC6F9F">
        <w:trPr>
          <w:trHeight w:val="1600"/>
        </w:trPr>
        <w:tc>
          <w:tcPr>
            <w:tcW w:w="3261" w:type="dxa"/>
            <w:shd w:val="clear" w:color="auto" w:fill="FFFFFF" w:themeFill="background1"/>
            <w:noWrap/>
            <w:hideMark/>
          </w:tcPr>
          <w:p w14:paraId="30848D1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ADMINISTRATIVO 4 (JEFE SECCCION ADMINISTRATIVA TI OIJ)</w:t>
            </w:r>
          </w:p>
        </w:tc>
        <w:tc>
          <w:tcPr>
            <w:tcW w:w="1520" w:type="dxa"/>
            <w:shd w:val="clear" w:color="auto" w:fill="FFFFFF" w:themeFill="background1"/>
            <w:noWrap/>
            <w:hideMark/>
          </w:tcPr>
          <w:p w14:paraId="68253B1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7758C0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22E6F54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15C0D0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36D229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5CD481D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FE079C9" w14:textId="77777777" w:rsidTr="00EC6F9F">
        <w:trPr>
          <w:trHeight w:val="1600"/>
        </w:trPr>
        <w:tc>
          <w:tcPr>
            <w:tcW w:w="3261" w:type="dxa"/>
            <w:shd w:val="clear" w:color="auto" w:fill="FFFFFF" w:themeFill="background1"/>
            <w:noWrap/>
            <w:hideMark/>
          </w:tcPr>
          <w:p w14:paraId="188F7B9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SUBJEFE DE LA SECRETARIA DEL OIJ</w:t>
            </w:r>
          </w:p>
        </w:tc>
        <w:tc>
          <w:tcPr>
            <w:tcW w:w="1520" w:type="dxa"/>
            <w:shd w:val="clear" w:color="auto" w:fill="FFFFFF" w:themeFill="background1"/>
            <w:noWrap/>
            <w:hideMark/>
          </w:tcPr>
          <w:p w14:paraId="5383F2D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08071BE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13C6874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24042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64F790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21E3EBF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EEE7B31" w14:textId="77777777" w:rsidTr="00EC6F9F">
        <w:trPr>
          <w:trHeight w:val="1600"/>
        </w:trPr>
        <w:tc>
          <w:tcPr>
            <w:tcW w:w="3261" w:type="dxa"/>
            <w:shd w:val="clear" w:color="auto" w:fill="FFFFFF" w:themeFill="background1"/>
            <w:noWrap/>
            <w:hideMark/>
          </w:tcPr>
          <w:p w14:paraId="21ACF50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INTEGRANTE DEL CONSEJO MÉDICO </w:t>
            </w:r>
          </w:p>
        </w:tc>
        <w:tc>
          <w:tcPr>
            <w:tcW w:w="1520" w:type="dxa"/>
            <w:shd w:val="clear" w:color="auto" w:fill="FFFFFF" w:themeFill="background1"/>
            <w:noWrap/>
            <w:hideMark/>
          </w:tcPr>
          <w:p w14:paraId="0341D62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0FC2701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3153D45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806DD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A7548F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407E0E1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81602E8" w14:textId="77777777" w:rsidTr="00EC6F9F">
        <w:trPr>
          <w:trHeight w:val="1600"/>
        </w:trPr>
        <w:tc>
          <w:tcPr>
            <w:tcW w:w="3261" w:type="dxa"/>
            <w:shd w:val="clear" w:color="auto" w:fill="FFFFFF" w:themeFill="background1"/>
            <w:noWrap/>
            <w:hideMark/>
          </w:tcPr>
          <w:p w14:paraId="5DF8D88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MÉDICO 3 </w:t>
            </w:r>
          </w:p>
        </w:tc>
        <w:tc>
          <w:tcPr>
            <w:tcW w:w="1520" w:type="dxa"/>
            <w:shd w:val="clear" w:color="auto" w:fill="FFFFFF" w:themeFill="background1"/>
            <w:noWrap/>
            <w:hideMark/>
          </w:tcPr>
          <w:p w14:paraId="2E98533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24BD557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0E83E8E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58AD4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A1022E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081927B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600C412" w14:textId="77777777" w:rsidTr="00EC6F9F">
        <w:trPr>
          <w:trHeight w:val="1600"/>
        </w:trPr>
        <w:tc>
          <w:tcPr>
            <w:tcW w:w="3261" w:type="dxa"/>
            <w:shd w:val="clear" w:color="auto" w:fill="FFFFFF" w:themeFill="background1"/>
            <w:noWrap/>
            <w:hideMark/>
          </w:tcPr>
          <w:p w14:paraId="0F7A4D2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COORDINADOR DE ATENCIÓN Y PROTECCIÓN A LA VÍCTIMA DEL DELITO</w:t>
            </w:r>
          </w:p>
        </w:tc>
        <w:tc>
          <w:tcPr>
            <w:tcW w:w="1520" w:type="dxa"/>
            <w:shd w:val="clear" w:color="auto" w:fill="FFFFFF" w:themeFill="background1"/>
            <w:noWrap/>
            <w:hideMark/>
          </w:tcPr>
          <w:p w14:paraId="61EFC1D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45EB3C2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6C706E9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04FE52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416257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60A71C97"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13BAB1F" w14:textId="77777777" w:rsidTr="00EC6F9F">
        <w:trPr>
          <w:trHeight w:val="1600"/>
        </w:trPr>
        <w:tc>
          <w:tcPr>
            <w:tcW w:w="3261" w:type="dxa"/>
            <w:shd w:val="clear" w:color="auto" w:fill="FFFFFF" w:themeFill="background1"/>
            <w:noWrap/>
            <w:hideMark/>
          </w:tcPr>
          <w:p w14:paraId="666E99A3" w14:textId="77777777" w:rsidR="00BE65C2" w:rsidRPr="00930692" w:rsidRDefault="00BE65C2" w:rsidP="00BE65C2">
            <w:pPr>
              <w:autoSpaceDE w:val="0"/>
              <w:autoSpaceDN w:val="0"/>
              <w:adjustRightInd w:val="0"/>
              <w:jc w:val="both"/>
              <w:rPr>
                <w:rFonts w:ascii="Segoe UI Light" w:hAnsi="Segoe UI Light" w:cs="Segoe UI Light"/>
                <w:sz w:val="14"/>
                <w:szCs w:val="14"/>
              </w:rPr>
            </w:pPr>
            <w:proofErr w:type="gramStart"/>
            <w:r w:rsidRPr="00930692">
              <w:rPr>
                <w:rFonts w:ascii="Segoe UI Light" w:hAnsi="Segoe UI Light" w:cs="Segoe UI Light"/>
                <w:sz w:val="14"/>
                <w:szCs w:val="14"/>
              </w:rPr>
              <w:t>INSPECTOR  ASEGURAMIENTO</w:t>
            </w:r>
            <w:proofErr w:type="gramEnd"/>
            <w:r w:rsidRPr="00930692">
              <w:rPr>
                <w:rFonts w:ascii="Segoe UI Light" w:hAnsi="Segoe UI Light" w:cs="Segoe UI Light"/>
                <w:sz w:val="14"/>
                <w:szCs w:val="14"/>
              </w:rPr>
              <w:t xml:space="preserve"> CALIDAD </w:t>
            </w:r>
          </w:p>
        </w:tc>
        <w:tc>
          <w:tcPr>
            <w:tcW w:w="1520" w:type="dxa"/>
            <w:shd w:val="clear" w:color="auto" w:fill="FFFFFF" w:themeFill="background1"/>
            <w:noWrap/>
            <w:hideMark/>
          </w:tcPr>
          <w:p w14:paraId="3C08FDC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3FFC5C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4F77CCA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1F373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3942C2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566F91D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9954128" w14:textId="77777777" w:rsidTr="00EC6F9F">
        <w:trPr>
          <w:trHeight w:val="1600"/>
        </w:trPr>
        <w:tc>
          <w:tcPr>
            <w:tcW w:w="3261" w:type="dxa"/>
            <w:shd w:val="clear" w:color="auto" w:fill="FFFFFF" w:themeFill="background1"/>
            <w:noWrap/>
            <w:hideMark/>
          </w:tcPr>
          <w:p w14:paraId="392083F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SECC. LABORATORIO CIENC. FOR. </w:t>
            </w:r>
          </w:p>
        </w:tc>
        <w:tc>
          <w:tcPr>
            <w:tcW w:w="1520" w:type="dxa"/>
            <w:shd w:val="clear" w:color="auto" w:fill="FFFFFF" w:themeFill="background1"/>
            <w:noWrap/>
            <w:hideMark/>
          </w:tcPr>
          <w:p w14:paraId="2F72EA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669185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77B94B5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A8C3C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0EC34E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50B5629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4AB89AA" w14:textId="77777777" w:rsidTr="00EC6F9F">
        <w:trPr>
          <w:trHeight w:val="1600"/>
        </w:trPr>
        <w:tc>
          <w:tcPr>
            <w:tcW w:w="3261" w:type="dxa"/>
            <w:shd w:val="clear" w:color="auto" w:fill="FFFFFF" w:themeFill="background1"/>
            <w:noWrap/>
            <w:hideMark/>
          </w:tcPr>
          <w:p w14:paraId="4DF17BB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SECC. DEL. ECONÓMICOS Y FIN. </w:t>
            </w:r>
          </w:p>
        </w:tc>
        <w:tc>
          <w:tcPr>
            <w:tcW w:w="1520" w:type="dxa"/>
            <w:shd w:val="clear" w:color="auto" w:fill="FFFFFF" w:themeFill="background1"/>
            <w:noWrap/>
            <w:hideMark/>
          </w:tcPr>
          <w:p w14:paraId="4424E43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5653002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493A5FB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5F75DC9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79D990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04037BA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4EC90D2" w14:textId="77777777" w:rsidTr="00EC6F9F">
        <w:trPr>
          <w:trHeight w:val="1600"/>
        </w:trPr>
        <w:tc>
          <w:tcPr>
            <w:tcW w:w="3261" w:type="dxa"/>
            <w:shd w:val="clear" w:color="auto" w:fill="FFFFFF" w:themeFill="background1"/>
            <w:noWrap/>
            <w:hideMark/>
          </w:tcPr>
          <w:p w14:paraId="13CD09F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SECC. LEGITIMACIÓN DE CAPITALES</w:t>
            </w:r>
          </w:p>
        </w:tc>
        <w:tc>
          <w:tcPr>
            <w:tcW w:w="1520" w:type="dxa"/>
            <w:shd w:val="clear" w:color="auto" w:fill="FFFFFF" w:themeFill="background1"/>
            <w:noWrap/>
            <w:hideMark/>
          </w:tcPr>
          <w:p w14:paraId="3C04F07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591</w:t>
            </w:r>
          </w:p>
        </w:tc>
        <w:tc>
          <w:tcPr>
            <w:tcW w:w="1749" w:type="dxa"/>
            <w:shd w:val="clear" w:color="auto" w:fill="FFFFFF" w:themeFill="background1"/>
            <w:noWrap/>
            <w:hideMark/>
          </w:tcPr>
          <w:p w14:paraId="248A295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567</w:t>
            </w:r>
          </w:p>
        </w:tc>
        <w:tc>
          <w:tcPr>
            <w:tcW w:w="1124" w:type="dxa"/>
            <w:shd w:val="clear" w:color="auto" w:fill="FFFFFF" w:themeFill="background1"/>
            <w:noWrap/>
            <w:hideMark/>
          </w:tcPr>
          <w:p w14:paraId="6360270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AC6E5A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B651FE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1577</w:t>
            </w:r>
          </w:p>
        </w:tc>
        <w:tc>
          <w:tcPr>
            <w:tcW w:w="3719" w:type="dxa"/>
            <w:shd w:val="clear" w:color="auto" w:fill="FFFFFF" w:themeFill="background1"/>
            <w:hideMark/>
          </w:tcPr>
          <w:p w14:paraId="3185612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6446CE4" w14:textId="77777777" w:rsidTr="00EC6F9F">
        <w:trPr>
          <w:trHeight w:val="1600"/>
        </w:trPr>
        <w:tc>
          <w:tcPr>
            <w:tcW w:w="3261" w:type="dxa"/>
            <w:shd w:val="clear" w:color="auto" w:fill="FFFFFF" w:themeFill="background1"/>
            <w:noWrap/>
            <w:hideMark/>
          </w:tcPr>
          <w:p w14:paraId="627CB3F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ADMINISTRADOR REGIONAL 3 </w:t>
            </w:r>
          </w:p>
        </w:tc>
        <w:tc>
          <w:tcPr>
            <w:tcW w:w="1520" w:type="dxa"/>
            <w:shd w:val="clear" w:color="auto" w:fill="FFFFFF" w:themeFill="background1"/>
            <w:noWrap/>
            <w:hideMark/>
          </w:tcPr>
          <w:p w14:paraId="6510BEE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597</w:t>
            </w:r>
          </w:p>
        </w:tc>
        <w:tc>
          <w:tcPr>
            <w:tcW w:w="1749" w:type="dxa"/>
            <w:shd w:val="clear" w:color="auto" w:fill="FFFFFF" w:themeFill="background1"/>
            <w:noWrap/>
            <w:hideMark/>
          </w:tcPr>
          <w:p w14:paraId="4E77A7C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573</w:t>
            </w:r>
          </w:p>
        </w:tc>
        <w:tc>
          <w:tcPr>
            <w:tcW w:w="1124" w:type="dxa"/>
            <w:shd w:val="clear" w:color="auto" w:fill="FFFFFF" w:themeFill="background1"/>
            <w:noWrap/>
            <w:hideMark/>
          </w:tcPr>
          <w:p w14:paraId="5F6BBE8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3782C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44E7D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1589</w:t>
            </w:r>
          </w:p>
        </w:tc>
        <w:tc>
          <w:tcPr>
            <w:tcW w:w="3719" w:type="dxa"/>
            <w:shd w:val="clear" w:color="auto" w:fill="FFFFFF" w:themeFill="background1"/>
            <w:hideMark/>
          </w:tcPr>
          <w:p w14:paraId="0229523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21CF495" w14:textId="77777777" w:rsidTr="00EC6F9F">
        <w:trPr>
          <w:trHeight w:val="1600"/>
        </w:trPr>
        <w:tc>
          <w:tcPr>
            <w:tcW w:w="3261" w:type="dxa"/>
            <w:shd w:val="clear" w:color="auto" w:fill="FFFFFF" w:themeFill="background1"/>
            <w:noWrap/>
            <w:hideMark/>
          </w:tcPr>
          <w:p w14:paraId="0A1216F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DEPARTAMENTO 1</w:t>
            </w:r>
          </w:p>
        </w:tc>
        <w:tc>
          <w:tcPr>
            <w:tcW w:w="1520" w:type="dxa"/>
            <w:shd w:val="clear" w:color="auto" w:fill="FFFFFF" w:themeFill="background1"/>
            <w:noWrap/>
            <w:hideMark/>
          </w:tcPr>
          <w:p w14:paraId="7306B0D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597</w:t>
            </w:r>
          </w:p>
        </w:tc>
        <w:tc>
          <w:tcPr>
            <w:tcW w:w="1749" w:type="dxa"/>
            <w:shd w:val="clear" w:color="auto" w:fill="FFFFFF" w:themeFill="background1"/>
            <w:noWrap/>
            <w:hideMark/>
          </w:tcPr>
          <w:p w14:paraId="62BA495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573</w:t>
            </w:r>
          </w:p>
        </w:tc>
        <w:tc>
          <w:tcPr>
            <w:tcW w:w="1124" w:type="dxa"/>
            <w:shd w:val="clear" w:color="auto" w:fill="FFFFFF" w:themeFill="background1"/>
            <w:noWrap/>
            <w:hideMark/>
          </w:tcPr>
          <w:p w14:paraId="1F9CC53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5C464EF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050CD0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1589</w:t>
            </w:r>
          </w:p>
        </w:tc>
        <w:tc>
          <w:tcPr>
            <w:tcW w:w="3719" w:type="dxa"/>
            <w:shd w:val="clear" w:color="auto" w:fill="FFFFFF" w:themeFill="background1"/>
            <w:hideMark/>
          </w:tcPr>
          <w:p w14:paraId="06D630D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5F4144C" w14:textId="77777777" w:rsidTr="00EC6F9F">
        <w:trPr>
          <w:trHeight w:val="1600"/>
        </w:trPr>
        <w:tc>
          <w:tcPr>
            <w:tcW w:w="3261" w:type="dxa"/>
            <w:shd w:val="clear" w:color="auto" w:fill="FFFFFF" w:themeFill="background1"/>
            <w:noWrap/>
            <w:hideMark/>
          </w:tcPr>
          <w:p w14:paraId="0BDFECB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PROFESIONAL DE INVESTIGACION 2</w:t>
            </w:r>
          </w:p>
        </w:tc>
        <w:tc>
          <w:tcPr>
            <w:tcW w:w="1520" w:type="dxa"/>
            <w:shd w:val="clear" w:color="auto" w:fill="FFFFFF" w:themeFill="background1"/>
            <w:noWrap/>
            <w:hideMark/>
          </w:tcPr>
          <w:p w14:paraId="28891A9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597</w:t>
            </w:r>
          </w:p>
        </w:tc>
        <w:tc>
          <w:tcPr>
            <w:tcW w:w="1749" w:type="dxa"/>
            <w:shd w:val="clear" w:color="auto" w:fill="FFFFFF" w:themeFill="background1"/>
            <w:noWrap/>
            <w:hideMark/>
          </w:tcPr>
          <w:p w14:paraId="2ECE2B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573</w:t>
            </w:r>
          </w:p>
        </w:tc>
        <w:tc>
          <w:tcPr>
            <w:tcW w:w="1124" w:type="dxa"/>
            <w:shd w:val="clear" w:color="auto" w:fill="FFFFFF" w:themeFill="background1"/>
            <w:noWrap/>
            <w:hideMark/>
          </w:tcPr>
          <w:p w14:paraId="3669ED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8D5D8E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EEEC53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1589</w:t>
            </w:r>
          </w:p>
        </w:tc>
        <w:tc>
          <w:tcPr>
            <w:tcW w:w="3719" w:type="dxa"/>
            <w:shd w:val="clear" w:color="auto" w:fill="FFFFFF" w:themeFill="background1"/>
            <w:hideMark/>
          </w:tcPr>
          <w:p w14:paraId="0910009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97B4BEC" w14:textId="77777777" w:rsidTr="00EC6F9F">
        <w:trPr>
          <w:trHeight w:val="1600"/>
        </w:trPr>
        <w:tc>
          <w:tcPr>
            <w:tcW w:w="3261" w:type="dxa"/>
            <w:shd w:val="clear" w:color="auto" w:fill="FFFFFF" w:themeFill="background1"/>
            <w:noWrap/>
            <w:hideMark/>
          </w:tcPr>
          <w:p w14:paraId="3FBB873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SECRETARIO GENERAL O.I.J.</w:t>
            </w:r>
          </w:p>
        </w:tc>
        <w:tc>
          <w:tcPr>
            <w:tcW w:w="1520" w:type="dxa"/>
            <w:shd w:val="clear" w:color="auto" w:fill="FFFFFF" w:themeFill="background1"/>
            <w:noWrap/>
            <w:hideMark/>
          </w:tcPr>
          <w:p w14:paraId="183F40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597</w:t>
            </w:r>
          </w:p>
        </w:tc>
        <w:tc>
          <w:tcPr>
            <w:tcW w:w="1749" w:type="dxa"/>
            <w:shd w:val="clear" w:color="auto" w:fill="FFFFFF" w:themeFill="background1"/>
            <w:noWrap/>
            <w:hideMark/>
          </w:tcPr>
          <w:p w14:paraId="4D99F0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573</w:t>
            </w:r>
          </w:p>
        </w:tc>
        <w:tc>
          <w:tcPr>
            <w:tcW w:w="1124" w:type="dxa"/>
            <w:shd w:val="clear" w:color="auto" w:fill="FFFFFF" w:themeFill="background1"/>
            <w:noWrap/>
            <w:hideMark/>
          </w:tcPr>
          <w:p w14:paraId="25B5BA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7BF09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6EF604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1589</w:t>
            </w:r>
          </w:p>
        </w:tc>
        <w:tc>
          <w:tcPr>
            <w:tcW w:w="3719" w:type="dxa"/>
            <w:shd w:val="clear" w:color="auto" w:fill="FFFFFF" w:themeFill="background1"/>
            <w:hideMark/>
          </w:tcPr>
          <w:p w14:paraId="284CE85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EA87BBE" w14:textId="77777777" w:rsidTr="00EC6F9F">
        <w:trPr>
          <w:trHeight w:val="1600"/>
        </w:trPr>
        <w:tc>
          <w:tcPr>
            <w:tcW w:w="3261" w:type="dxa"/>
            <w:shd w:val="clear" w:color="auto" w:fill="FFFFFF" w:themeFill="background1"/>
            <w:noWrap/>
            <w:hideMark/>
          </w:tcPr>
          <w:p w14:paraId="7A1C542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SECCION COOPERACION Y RELACIONES INTERNACIONALES</w:t>
            </w:r>
          </w:p>
        </w:tc>
        <w:tc>
          <w:tcPr>
            <w:tcW w:w="1520" w:type="dxa"/>
            <w:shd w:val="clear" w:color="auto" w:fill="FFFFFF" w:themeFill="background1"/>
            <w:noWrap/>
            <w:hideMark/>
          </w:tcPr>
          <w:p w14:paraId="2BD6527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597</w:t>
            </w:r>
          </w:p>
        </w:tc>
        <w:tc>
          <w:tcPr>
            <w:tcW w:w="1749" w:type="dxa"/>
            <w:shd w:val="clear" w:color="auto" w:fill="FFFFFF" w:themeFill="background1"/>
            <w:noWrap/>
            <w:hideMark/>
          </w:tcPr>
          <w:p w14:paraId="5825518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573</w:t>
            </w:r>
          </w:p>
        </w:tc>
        <w:tc>
          <w:tcPr>
            <w:tcW w:w="1124" w:type="dxa"/>
            <w:shd w:val="clear" w:color="auto" w:fill="FFFFFF" w:themeFill="background1"/>
            <w:noWrap/>
            <w:hideMark/>
          </w:tcPr>
          <w:p w14:paraId="2AB6774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50A85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FA6093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1589</w:t>
            </w:r>
          </w:p>
        </w:tc>
        <w:tc>
          <w:tcPr>
            <w:tcW w:w="3719" w:type="dxa"/>
            <w:shd w:val="clear" w:color="auto" w:fill="FFFFFF" w:themeFill="background1"/>
            <w:hideMark/>
          </w:tcPr>
          <w:p w14:paraId="4FBD5D1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576E6EA" w14:textId="77777777" w:rsidTr="00EC6F9F">
        <w:trPr>
          <w:trHeight w:val="380"/>
        </w:trPr>
        <w:tc>
          <w:tcPr>
            <w:tcW w:w="3261" w:type="dxa"/>
            <w:shd w:val="clear" w:color="auto" w:fill="FFFFFF" w:themeFill="background1"/>
            <w:noWrap/>
            <w:hideMark/>
          </w:tcPr>
          <w:p w14:paraId="109FF9B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PROFESIONAL EN DERECHO 3</w:t>
            </w:r>
          </w:p>
        </w:tc>
        <w:tc>
          <w:tcPr>
            <w:tcW w:w="1520" w:type="dxa"/>
            <w:shd w:val="clear" w:color="auto" w:fill="FFFFFF" w:themeFill="background1"/>
            <w:noWrap/>
            <w:hideMark/>
          </w:tcPr>
          <w:p w14:paraId="643AFB0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45BE165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286AC6D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235A0BE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0877D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78F1F5FD"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E82850C" w14:textId="77777777" w:rsidTr="00EC6F9F">
        <w:trPr>
          <w:trHeight w:val="380"/>
        </w:trPr>
        <w:tc>
          <w:tcPr>
            <w:tcW w:w="3261" w:type="dxa"/>
            <w:shd w:val="clear" w:color="auto" w:fill="FFFFFF" w:themeFill="background1"/>
            <w:noWrap/>
            <w:hideMark/>
          </w:tcPr>
          <w:p w14:paraId="6D85908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COORDINADOR DE UNIDAD ACADÉMICA</w:t>
            </w:r>
          </w:p>
        </w:tc>
        <w:tc>
          <w:tcPr>
            <w:tcW w:w="1520" w:type="dxa"/>
            <w:shd w:val="clear" w:color="auto" w:fill="FFFFFF" w:themeFill="background1"/>
            <w:noWrap/>
            <w:hideMark/>
          </w:tcPr>
          <w:p w14:paraId="380645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63AD39A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078969A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DA7D98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B51EFE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416D708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318CB03" w14:textId="77777777" w:rsidTr="00EC6F9F">
        <w:trPr>
          <w:trHeight w:val="1600"/>
        </w:trPr>
        <w:tc>
          <w:tcPr>
            <w:tcW w:w="3261" w:type="dxa"/>
            <w:shd w:val="clear" w:color="auto" w:fill="FFFFFF" w:themeFill="background1"/>
            <w:noWrap/>
            <w:hideMark/>
          </w:tcPr>
          <w:p w14:paraId="1036D1F6"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PRENSA Y COMUNICACIÓN ORGANIZACIONAL</w:t>
            </w:r>
          </w:p>
        </w:tc>
        <w:tc>
          <w:tcPr>
            <w:tcW w:w="1520" w:type="dxa"/>
            <w:shd w:val="clear" w:color="auto" w:fill="FFFFFF" w:themeFill="background1"/>
            <w:noWrap/>
            <w:hideMark/>
          </w:tcPr>
          <w:p w14:paraId="222191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7CD6B7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544132D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44786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6ED3E9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7686F95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B751500" w14:textId="77777777" w:rsidTr="00EC6F9F">
        <w:trPr>
          <w:trHeight w:val="1600"/>
        </w:trPr>
        <w:tc>
          <w:tcPr>
            <w:tcW w:w="3261" w:type="dxa"/>
            <w:shd w:val="clear" w:color="auto" w:fill="FFFFFF" w:themeFill="background1"/>
            <w:noWrap/>
            <w:hideMark/>
          </w:tcPr>
          <w:p w14:paraId="5930F95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SUBCONTRALOR DE SERVICIO </w:t>
            </w:r>
          </w:p>
        </w:tc>
        <w:tc>
          <w:tcPr>
            <w:tcW w:w="1520" w:type="dxa"/>
            <w:shd w:val="clear" w:color="auto" w:fill="FFFFFF" w:themeFill="background1"/>
            <w:noWrap/>
            <w:hideMark/>
          </w:tcPr>
          <w:p w14:paraId="46DA9B3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4B810B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30B0B4F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061B2A7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B39F7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59DA6C2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C26ED7A" w14:textId="77777777" w:rsidTr="00EC6F9F">
        <w:trPr>
          <w:trHeight w:val="1600"/>
        </w:trPr>
        <w:tc>
          <w:tcPr>
            <w:tcW w:w="3261" w:type="dxa"/>
            <w:shd w:val="clear" w:color="auto" w:fill="FFFFFF" w:themeFill="background1"/>
            <w:noWrap/>
            <w:hideMark/>
          </w:tcPr>
          <w:p w14:paraId="45B3773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SUBJEFE DEPARTAMENTO INVESTIGACIONES CRIMINALES </w:t>
            </w:r>
          </w:p>
        </w:tc>
        <w:tc>
          <w:tcPr>
            <w:tcW w:w="1520" w:type="dxa"/>
            <w:shd w:val="clear" w:color="auto" w:fill="FFFFFF" w:themeFill="background1"/>
            <w:noWrap/>
            <w:hideMark/>
          </w:tcPr>
          <w:p w14:paraId="10F261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3DA5DFE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1F8C901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E7FB78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4B0068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5FF7AFF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6E1213A" w14:textId="77777777" w:rsidTr="00EC6F9F">
        <w:trPr>
          <w:trHeight w:val="1600"/>
        </w:trPr>
        <w:tc>
          <w:tcPr>
            <w:tcW w:w="3261" w:type="dxa"/>
            <w:shd w:val="clear" w:color="auto" w:fill="FFFFFF" w:themeFill="background1"/>
            <w:noWrap/>
            <w:hideMark/>
          </w:tcPr>
          <w:p w14:paraId="3C712B2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SUBJEFE DE PLANES Y OPERACIONES DEL OIJ</w:t>
            </w:r>
          </w:p>
        </w:tc>
        <w:tc>
          <w:tcPr>
            <w:tcW w:w="1520" w:type="dxa"/>
            <w:shd w:val="clear" w:color="auto" w:fill="FFFFFF" w:themeFill="background1"/>
            <w:noWrap/>
            <w:hideMark/>
          </w:tcPr>
          <w:p w14:paraId="5C9041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2523C07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679B60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EBF113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303E7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17E77E3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E86CB99" w14:textId="77777777" w:rsidTr="00EC6F9F">
        <w:trPr>
          <w:trHeight w:val="1600"/>
        </w:trPr>
        <w:tc>
          <w:tcPr>
            <w:tcW w:w="3261" w:type="dxa"/>
            <w:shd w:val="clear" w:color="auto" w:fill="FFFFFF" w:themeFill="background1"/>
            <w:noWrap/>
            <w:hideMark/>
          </w:tcPr>
          <w:p w14:paraId="25C4787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 PROCESO</w:t>
            </w:r>
          </w:p>
        </w:tc>
        <w:tc>
          <w:tcPr>
            <w:tcW w:w="1520" w:type="dxa"/>
            <w:shd w:val="clear" w:color="auto" w:fill="FFFFFF" w:themeFill="background1"/>
            <w:noWrap/>
            <w:hideMark/>
          </w:tcPr>
          <w:p w14:paraId="7D4EA1F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4CA8125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66D4617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CAB94C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D7776E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4B184E7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E8AB63E" w14:textId="77777777" w:rsidTr="00EC6F9F">
        <w:trPr>
          <w:trHeight w:val="1600"/>
        </w:trPr>
        <w:tc>
          <w:tcPr>
            <w:tcW w:w="3261" w:type="dxa"/>
            <w:shd w:val="clear" w:color="auto" w:fill="FFFFFF" w:themeFill="background1"/>
            <w:noWrap/>
            <w:hideMark/>
          </w:tcPr>
          <w:p w14:paraId="143D986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SUBJEFE DEPARTAMENTO 2</w:t>
            </w:r>
          </w:p>
        </w:tc>
        <w:tc>
          <w:tcPr>
            <w:tcW w:w="1520" w:type="dxa"/>
            <w:shd w:val="clear" w:color="auto" w:fill="FFFFFF" w:themeFill="background1"/>
            <w:noWrap/>
            <w:hideMark/>
          </w:tcPr>
          <w:p w14:paraId="1A0C8FF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602</w:t>
            </w:r>
          </w:p>
        </w:tc>
        <w:tc>
          <w:tcPr>
            <w:tcW w:w="1749" w:type="dxa"/>
            <w:shd w:val="clear" w:color="auto" w:fill="FFFFFF" w:themeFill="background1"/>
            <w:noWrap/>
            <w:hideMark/>
          </w:tcPr>
          <w:p w14:paraId="6EFAF94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595</w:t>
            </w:r>
          </w:p>
        </w:tc>
        <w:tc>
          <w:tcPr>
            <w:tcW w:w="1124" w:type="dxa"/>
            <w:shd w:val="clear" w:color="auto" w:fill="FFFFFF" w:themeFill="background1"/>
            <w:noWrap/>
            <w:hideMark/>
          </w:tcPr>
          <w:p w14:paraId="2D3AD64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53AB9B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8F327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1616</w:t>
            </w:r>
          </w:p>
        </w:tc>
        <w:tc>
          <w:tcPr>
            <w:tcW w:w="3719" w:type="dxa"/>
            <w:shd w:val="clear" w:color="auto" w:fill="FFFFFF" w:themeFill="background1"/>
            <w:hideMark/>
          </w:tcPr>
          <w:p w14:paraId="2349BAA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C44419F" w14:textId="77777777" w:rsidTr="00EC6F9F">
        <w:trPr>
          <w:trHeight w:val="1600"/>
        </w:trPr>
        <w:tc>
          <w:tcPr>
            <w:tcW w:w="3261" w:type="dxa"/>
            <w:shd w:val="clear" w:color="auto" w:fill="FFFFFF" w:themeFill="background1"/>
            <w:noWrap/>
            <w:hideMark/>
          </w:tcPr>
          <w:p w14:paraId="0A7E41FE"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DEPARTAMENTO PRENSA COMUNICACIÓN ORGANIZACIONAL</w:t>
            </w:r>
          </w:p>
        </w:tc>
        <w:tc>
          <w:tcPr>
            <w:tcW w:w="1520" w:type="dxa"/>
            <w:shd w:val="clear" w:color="auto" w:fill="FFFFFF" w:themeFill="background1"/>
            <w:noWrap/>
            <w:hideMark/>
          </w:tcPr>
          <w:p w14:paraId="28B65C1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625</w:t>
            </w:r>
          </w:p>
        </w:tc>
        <w:tc>
          <w:tcPr>
            <w:tcW w:w="1749" w:type="dxa"/>
            <w:shd w:val="clear" w:color="auto" w:fill="FFFFFF" w:themeFill="background1"/>
            <w:noWrap/>
            <w:hideMark/>
          </w:tcPr>
          <w:p w14:paraId="76F83F7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584</w:t>
            </w:r>
          </w:p>
        </w:tc>
        <w:tc>
          <w:tcPr>
            <w:tcW w:w="1124" w:type="dxa"/>
            <w:shd w:val="clear" w:color="auto" w:fill="FFFFFF" w:themeFill="background1"/>
            <w:noWrap/>
            <w:hideMark/>
          </w:tcPr>
          <w:p w14:paraId="2CA69E6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0F17B2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B35427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1628</w:t>
            </w:r>
          </w:p>
        </w:tc>
        <w:tc>
          <w:tcPr>
            <w:tcW w:w="3719" w:type="dxa"/>
            <w:shd w:val="clear" w:color="auto" w:fill="FFFFFF" w:themeFill="background1"/>
            <w:hideMark/>
          </w:tcPr>
          <w:p w14:paraId="6542BC7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730B2EF" w14:textId="77777777" w:rsidTr="00EC6F9F">
        <w:trPr>
          <w:trHeight w:val="1600"/>
        </w:trPr>
        <w:tc>
          <w:tcPr>
            <w:tcW w:w="3261" w:type="dxa"/>
            <w:shd w:val="clear" w:color="auto" w:fill="FFFFFF" w:themeFill="background1"/>
            <w:noWrap/>
            <w:hideMark/>
          </w:tcPr>
          <w:p w14:paraId="7196534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SUBDIRECTOR GENERAL 1</w:t>
            </w:r>
          </w:p>
        </w:tc>
        <w:tc>
          <w:tcPr>
            <w:tcW w:w="1520" w:type="dxa"/>
            <w:shd w:val="clear" w:color="auto" w:fill="FFFFFF" w:themeFill="background1"/>
            <w:noWrap/>
            <w:hideMark/>
          </w:tcPr>
          <w:p w14:paraId="2F06389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625</w:t>
            </w:r>
          </w:p>
        </w:tc>
        <w:tc>
          <w:tcPr>
            <w:tcW w:w="1749" w:type="dxa"/>
            <w:shd w:val="clear" w:color="auto" w:fill="FFFFFF" w:themeFill="background1"/>
            <w:noWrap/>
            <w:hideMark/>
          </w:tcPr>
          <w:p w14:paraId="1CB6CD4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584</w:t>
            </w:r>
          </w:p>
        </w:tc>
        <w:tc>
          <w:tcPr>
            <w:tcW w:w="1124" w:type="dxa"/>
            <w:shd w:val="clear" w:color="auto" w:fill="FFFFFF" w:themeFill="background1"/>
            <w:noWrap/>
            <w:hideMark/>
          </w:tcPr>
          <w:p w14:paraId="2BED17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1B9970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7E30F2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1628</w:t>
            </w:r>
          </w:p>
        </w:tc>
        <w:tc>
          <w:tcPr>
            <w:tcW w:w="3719" w:type="dxa"/>
            <w:shd w:val="clear" w:color="auto" w:fill="FFFFFF" w:themeFill="background1"/>
            <w:hideMark/>
          </w:tcPr>
          <w:p w14:paraId="2CC831F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63A20D3" w14:textId="77777777" w:rsidTr="00EC6F9F">
        <w:trPr>
          <w:trHeight w:val="640"/>
        </w:trPr>
        <w:tc>
          <w:tcPr>
            <w:tcW w:w="3261" w:type="dxa"/>
            <w:shd w:val="clear" w:color="auto" w:fill="FFFFFF" w:themeFill="background1"/>
            <w:noWrap/>
            <w:hideMark/>
          </w:tcPr>
          <w:p w14:paraId="424D402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ABOGADO DE ASISTENCIA SOCIAL</w:t>
            </w:r>
          </w:p>
        </w:tc>
        <w:tc>
          <w:tcPr>
            <w:tcW w:w="1520" w:type="dxa"/>
            <w:shd w:val="clear" w:color="auto" w:fill="FFFFFF" w:themeFill="background1"/>
            <w:noWrap/>
            <w:hideMark/>
          </w:tcPr>
          <w:p w14:paraId="28A232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596</w:t>
            </w:r>
          </w:p>
        </w:tc>
        <w:tc>
          <w:tcPr>
            <w:tcW w:w="1749" w:type="dxa"/>
            <w:shd w:val="clear" w:color="auto" w:fill="FFFFFF" w:themeFill="background1"/>
            <w:noWrap/>
            <w:hideMark/>
          </w:tcPr>
          <w:p w14:paraId="7186324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664</w:t>
            </w:r>
          </w:p>
        </w:tc>
        <w:tc>
          <w:tcPr>
            <w:tcW w:w="1124" w:type="dxa"/>
            <w:shd w:val="clear" w:color="auto" w:fill="FFFFFF" w:themeFill="background1"/>
            <w:noWrap/>
            <w:hideMark/>
          </w:tcPr>
          <w:p w14:paraId="4444DB5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20A050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13E51C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1654</w:t>
            </w:r>
          </w:p>
        </w:tc>
        <w:tc>
          <w:tcPr>
            <w:tcW w:w="3719" w:type="dxa"/>
            <w:shd w:val="clear" w:color="auto" w:fill="FFFFFF" w:themeFill="background1"/>
            <w:hideMark/>
          </w:tcPr>
          <w:p w14:paraId="0ED3964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9783436" w14:textId="77777777" w:rsidTr="00EC6F9F">
        <w:trPr>
          <w:trHeight w:val="640"/>
        </w:trPr>
        <w:tc>
          <w:tcPr>
            <w:tcW w:w="3261" w:type="dxa"/>
            <w:shd w:val="clear" w:color="auto" w:fill="FFFFFF" w:themeFill="background1"/>
            <w:noWrap/>
            <w:hideMark/>
          </w:tcPr>
          <w:p w14:paraId="5F0A2D7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DEFENSOR PÚBLICO </w:t>
            </w:r>
          </w:p>
        </w:tc>
        <w:tc>
          <w:tcPr>
            <w:tcW w:w="1520" w:type="dxa"/>
            <w:shd w:val="clear" w:color="auto" w:fill="FFFFFF" w:themeFill="background1"/>
            <w:noWrap/>
            <w:hideMark/>
          </w:tcPr>
          <w:p w14:paraId="247F47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596</w:t>
            </w:r>
          </w:p>
        </w:tc>
        <w:tc>
          <w:tcPr>
            <w:tcW w:w="1749" w:type="dxa"/>
            <w:shd w:val="clear" w:color="auto" w:fill="FFFFFF" w:themeFill="background1"/>
            <w:noWrap/>
            <w:hideMark/>
          </w:tcPr>
          <w:p w14:paraId="41DC9F3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664</w:t>
            </w:r>
          </w:p>
        </w:tc>
        <w:tc>
          <w:tcPr>
            <w:tcW w:w="1124" w:type="dxa"/>
            <w:shd w:val="clear" w:color="auto" w:fill="FFFFFF" w:themeFill="background1"/>
            <w:noWrap/>
            <w:hideMark/>
          </w:tcPr>
          <w:p w14:paraId="47D3DED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26188E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72E57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1654</w:t>
            </w:r>
          </w:p>
        </w:tc>
        <w:tc>
          <w:tcPr>
            <w:tcW w:w="3719" w:type="dxa"/>
            <w:shd w:val="clear" w:color="auto" w:fill="FFFFFF" w:themeFill="background1"/>
            <w:hideMark/>
          </w:tcPr>
          <w:p w14:paraId="67DDF7C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32E2D8A" w14:textId="77777777" w:rsidTr="00EC6F9F">
        <w:trPr>
          <w:trHeight w:val="640"/>
        </w:trPr>
        <w:tc>
          <w:tcPr>
            <w:tcW w:w="3261" w:type="dxa"/>
            <w:shd w:val="clear" w:color="auto" w:fill="FFFFFF" w:themeFill="background1"/>
            <w:noWrap/>
            <w:hideMark/>
          </w:tcPr>
          <w:p w14:paraId="2377D31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SECRETARIA TECNICA DE GENERO Y ACCESO A LA JUSTICIA</w:t>
            </w:r>
          </w:p>
        </w:tc>
        <w:tc>
          <w:tcPr>
            <w:tcW w:w="1520" w:type="dxa"/>
            <w:shd w:val="clear" w:color="auto" w:fill="FFFFFF" w:themeFill="background1"/>
            <w:noWrap/>
            <w:hideMark/>
          </w:tcPr>
          <w:p w14:paraId="46E8BF5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596</w:t>
            </w:r>
          </w:p>
        </w:tc>
        <w:tc>
          <w:tcPr>
            <w:tcW w:w="1749" w:type="dxa"/>
            <w:shd w:val="clear" w:color="auto" w:fill="FFFFFF" w:themeFill="background1"/>
            <w:noWrap/>
            <w:hideMark/>
          </w:tcPr>
          <w:p w14:paraId="6A004A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664</w:t>
            </w:r>
          </w:p>
        </w:tc>
        <w:tc>
          <w:tcPr>
            <w:tcW w:w="1124" w:type="dxa"/>
            <w:shd w:val="clear" w:color="auto" w:fill="FFFFFF" w:themeFill="background1"/>
            <w:noWrap/>
            <w:hideMark/>
          </w:tcPr>
          <w:p w14:paraId="282CC8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5910BA6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71CC215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1654</w:t>
            </w:r>
          </w:p>
        </w:tc>
        <w:tc>
          <w:tcPr>
            <w:tcW w:w="3719" w:type="dxa"/>
            <w:shd w:val="clear" w:color="auto" w:fill="FFFFFF" w:themeFill="background1"/>
            <w:hideMark/>
          </w:tcPr>
          <w:p w14:paraId="3F26EBB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C76D973" w14:textId="77777777" w:rsidTr="00EC6F9F">
        <w:trPr>
          <w:trHeight w:val="1600"/>
        </w:trPr>
        <w:tc>
          <w:tcPr>
            <w:tcW w:w="3261" w:type="dxa"/>
            <w:shd w:val="clear" w:color="auto" w:fill="FFFFFF" w:themeFill="background1"/>
            <w:noWrap/>
            <w:hideMark/>
          </w:tcPr>
          <w:p w14:paraId="2D95E15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ABOGADO DE ASISTENCIA SOCIAL COORDINADOR 1</w:t>
            </w:r>
          </w:p>
        </w:tc>
        <w:tc>
          <w:tcPr>
            <w:tcW w:w="1520" w:type="dxa"/>
            <w:shd w:val="clear" w:color="auto" w:fill="FFFFFF" w:themeFill="background1"/>
            <w:noWrap/>
            <w:hideMark/>
          </w:tcPr>
          <w:p w14:paraId="69F2E17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609</w:t>
            </w:r>
          </w:p>
        </w:tc>
        <w:tc>
          <w:tcPr>
            <w:tcW w:w="1749" w:type="dxa"/>
            <w:shd w:val="clear" w:color="auto" w:fill="FFFFFF" w:themeFill="background1"/>
            <w:noWrap/>
            <w:hideMark/>
          </w:tcPr>
          <w:p w14:paraId="25C116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677</w:t>
            </w:r>
          </w:p>
        </w:tc>
        <w:tc>
          <w:tcPr>
            <w:tcW w:w="1124" w:type="dxa"/>
            <w:shd w:val="clear" w:color="auto" w:fill="FFFFFF" w:themeFill="background1"/>
            <w:noWrap/>
            <w:hideMark/>
          </w:tcPr>
          <w:p w14:paraId="7B95B97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39F95DD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2E9166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1665</w:t>
            </w:r>
          </w:p>
        </w:tc>
        <w:tc>
          <w:tcPr>
            <w:tcW w:w="3719" w:type="dxa"/>
            <w:shd w:val="clear" w:color="auto" w:fill="FFFFFF" w:themeFill="background1"/>
            <w:hideMark/>
          </w:tcPr>
          <w:p w14:paraId="1B05115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3553242" w14:textId="77777777" w:rsidTr="00EC6F9F">
        <w:trPr>
          <w:trHeight w:val="1600"/>
        </w:trPr>
        <w:tc>
          <w:tcPr>
            <w:tcW w:w="3261" w:type="dxa"/>
            <w:shd w:val="clear" w:color="auto" w:fill="FFFFFF" w:themeFill="background1"/>
            <w:noWrap/>
            <w:hideMark/>
          </w:tcPr>
          <w:p w14:paraId="6680D60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FISCAL AUXILIAR </w:t>
            </w:r>
          </w:p>
        </w:tc>
        <w:tc>
          <w:tcPr>
            <w:tcW w:w="1520" w:type="dxa"/>
            <w:shd w:val="clear" w:color="auto" w:fill="FFFFFF" w:themeFill="background1"/>
            <w:noWrap/>
            <w:hideMark/>
          </w:tcPr>
          <w:p w14:paraId="779F04A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2A81A8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4B3D191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01F7D0F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B1825C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086E879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232F22D" w14:textId="77777777" w:rsidTr="00EC6F9F">
        <w:trPr>
          <w:trHeight w:val="1600"/>
        </w:trPr>
        <w:tc>
          <w:tcPr>
            <w:tcW w:w="3261" w:type="dxa"/>
            <w:shd w:val="clear" w:color="auto" w:fill="FFFFFF" w:themeFill="background1"/>
            <w:noWrap/>
            <w:hideMark/>
          </w:tcPr>
          <w:p w14:paraId="4675C58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SECRETARIO DE SALA </w:t>
            </w:r>
          </w:p>
        </w:tc>
        <w:tc>
          <w:tcPr>
            <w:tcW w:w="1520" w:type="dxa"/>
            <w:shd w:val="clear" w:color="auto" w:fill="FFFFFF" w:themeFill="background1"/>
            <w:noWrap/>
            <w:hideMark/>
          </w:tcPr>
          <w:p w14:paraId="2F2689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74826B0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4A518DD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35BA58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8E11A1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7EB288B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B37018A" w14:textId="77777777" w:rsidTr="00EC6F9F">
        <w:trPr>
          <w:trHeight w:val="1600"/>
        </w:trPr>
        <w:tc>
          <w:tcPr>
            <w:tcW w:w="3261" w:type="dxa"/>
            <w:shd w:val="clear" w:color="auto" w:fill="FFFFFF" w:themeFill="background1"/>
            <w:noWrap/>
            <w:hideMark/>
          </w:tcPr>
          <w:p w14:paraId="1781763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JEFE DEPARTAMENTO INVESTIGACIONES CRIMINALES </w:t>
            </w:r>
          </w:p>
        </w:tc>
        <w:tc>
          <w:tcPr>
            <w:tcW w:w="1520" w:type="dxa"/>
            <w:shd w:val="clear" w:color="auto" w:fill="FFFFFF" w:themeFill="background1"/>
            <w:noWrap/>
            <w:hideMark/>
          </w:tcPr>
          <w:p w14:paraId="5CA051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0D6F06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774826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25EA4CD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892EA7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273A861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BAA460F" w14:textId="77777777" w:rsidTr="00EC6F9F">
        <w:trPr>
          <w:trHeight w:val="1600"/>
        </w:trPr>
        <w:tc>
          <w:tcPr>
            <w:tcW w:w="3261" w:type="dxa"/>
            <w:shd w:val="clear" w:color="auto" w:fill="FFFFFF" w:themeFill="background1"/>
            <w:noWrap/>
            <w:hideMark/>
          </w:tcPr>
          <w:p w14:paraId="5842D52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DE PLANES Y OPERACIONES DEL OIJ </w:t>
            </w:r>
          </w:p>
        </w:tc>
        <w:tc>
          <w:tcPr>
            <w:tcW w:w="1520" w:type="dxa"/>
            <w:shd w:val="clear" w:color="auto" w:fill="FFFFFF" w:themeFill="background1"/>
            <w:noWrap/>
            <w:hideMark/>
          </w:tcPr>
          <w:p w14:paraId="16F871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5423E2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7FB321A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161FEA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165A64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13A853F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6FF0E48" w14:textId="77777777" w:rsidTr="00EC6F9F">
        <w:trPr>
          <w:trHeight w:val="1600"/>
        </w:trPr>
        <w:tc>
          <w:tcPr>
            <w:tcW w:w="3261" w:type="dxa"/>
            <w:shd w:val="clear" w:color="auto" w:fill="FFFFFF" w:themeFill="background1"/>
            <w:noWrap/>
            <w:hideMark/>
          </w:tcPr>
          <w:p w14:paraId="0E4E75A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DEPTO. MEDICINA LEGAL</w:t>
            </w:r>
          </w:p>
        </w:tc>
        <w:tc>
          <w:tcPr>
            <w:tcW w:w="1520" w:type="dxa"/>
            <w:shd w:val="clear" w:color="auto" w:fill="FFFFFF" w:themeFill="background1"/>
            <w:noWrap/>
            <w:hideMark/>
          </w:tcPr>
          <w:p w14:paraId="730571F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32F133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6A5810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4F7F94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6C62F54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2B689A9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3981AE4" w14:textId="77777777" w:rsidTr="00EC6F9F">
        <w:trPr>
          <w:trHeight w:val="1600"/>
        </w:trPr>
        <w:tc>
          <w:tcPr>
            <w:tcW w:w="3261" w:type="dxa"/>
            <w:shd w:val="clear" w:color="auto" w:fill="FFFFFF" w:themeFill="background1"/>
            <w:noWrap/>
            <w:hideMark/>
          </w:tcPr>
          <w:p w14:paraId="61D3DD4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JEFE DEPTO.LABORATORIO CIENC. FOR. </w:t>
            </w:r>
          </w:p>
        </w:tc>
        <w:tc>
          <w:tcPr>
            <w:tcW w:w="1520" w:type="dxa"/>
            <w:shd w:val="clear" w:color="auto" w:fill="FFFFFF" w:themeFill="background1"/>
            <w:noWrap/>
            <w:hideMark/>
          </w:tcPr>
          <w:p w14:paraId="17DD20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1930AB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7B33A51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0750FFA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96D832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094DAAA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58F0463" w14:textId="77777777" w:rsidTr="00EC6F9F">
        <w:trPr>
          <w:trHeight w:val="1600"/>
        </w:trPr>
        <w:tc>
          <w:tcPr>
            <w:tcW w:w="3261" w:type="dxa"/>
            <w:shd w:val="clear" w:color="auto" w:fill="FFFFFF" w:themeFill="background1"/>
            <w:noWrap/>
            <w:hideMark/>
          </w:tcPr>
          <w:p w14:paraId="7D4C50F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DEPARTAMENTO 2</w:t>
            </w:r>
          </w:p>
        </w:tc>
        <w:tc>
          <w:tcPr>
            <w:tcW w:w="1520" w:type="dxa"/>
            <w:shd w:val="clear" w:color="auto" w:fill="FFFFFF" w:themeFill="background1"/>
            <w:noWrap/>
            <w:hideMark/>
          </w:tcPr>
          <w:p w14:paraId="73CB70D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5EB4E93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5D636EE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4AA21C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82AA97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27B428D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6111128" w14:textId="77777777" w:rsidTr="00EC6F9F">
        <w:trPr>
          <w:trHeight w:val="1600"/>
        </w:trPr>
        <w:tc>
          <w:tcPr>
            <w:tcW w:w="3261" w:type="dxa"/>
            <w:shd w:val="clear" w:color="auto" w:fill="FFFFFF" w:themeFill="background1"/>
            <w:noWrap/>
            <w:hideMark/>
          </w:tcPr>
          <w:p w14:paraId="1AA82CB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 xml:space="preserve">JEFE SECRETARÍA TÉCNICA DE ÉTICA Y VALORES </w:t>
            </w:r>
          </w:p>
        </w:tc>
        <w:tc>
          <w:tcPr>
            <w:tcW w:w="1520" w:type="dxa"/>
            <w:shd w:val="clear" w:color="auto" w:fill="FFFFFF" w:themeFill="background1"/>
            <w:noWrap/>
            <w:hideMark/>
          </w:tcPr>
          <w:p w14:paraId="40C878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65B4F89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6AB226C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4F8588C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0DD7C9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5C0139B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5C730FE" w14:textId="77777777" w:rsidTr="00EC6F9F">
        <w:trPr>
          <w:trHeight w:val="1600"/>
        </w:trPr>
        <w:tc>
          <w:tcPr>
            <w:tcW w:w="3261" w:type="dxa"/>
            <w:shd w:val="clear" w:color="auto" w:fill="FFFFFF" w:themeFill="background1"/>
            <w:noWrap/>
            <w:hideMark/>
          </w:tcPr>
          <w:p w14:paraId="47CBEAE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CENTRO ELECTRÓNICO DE INFORMACIÓN JURISPRUDENCIAL</w:t>
            </w:r>
          </w:p>
        </w:tc>
        <w:tc>
          <w:tcPr>
            <w:tcW w:w="1520" w:type="dxa"/>
            <w:shd w:val="clear" w:color="auto" w:fill="FFFFFF" w:themeFill="background1"/>
            <w:noWrap/>
            <w:hideMark/>
          </w:tcPr>
          <w:p w14:paraId="75002C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22C4E41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766DF6E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73A4F10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19BE702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39E087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A7DE436" w14:textId="77777777" w:rsidTr="00EC6F9F">
        <w:trPr>
          <w:trHeight w:val="1600"/>
        </w:trPr>
        <w:tc>
          <w:tcPr>
            <w:tcW w:w="3261" w:type="dxa"/>
            <w:shd w:val="clear" w:color="auto" w:fill="FFFFFF" w:themeFill="background1"/>
            <w:noWrap/>
            <w:hideMark/>
          </w:tcPr>
          <w:p w14:paraId="75AF78D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SECRETARIA TECNICA DE GENERO</w:t>
            </w:r>
          </w:p>
        </w:tc>
        <w:tc>
          <w:tcPr>
            <w:tcW w:w="1520" w:type="dxa"/>
            <w:shd w:val="clear" w:color="auto" w:fill="FFFFFF" w:themeFill="background1"/>
            <w:noWrap/>
            <w:hideMark/>
          </w:tcPr>
          <w:p w14:paraId="67BB674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1B752DC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7969630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5B0A32C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149FD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7E811E8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5F82FEB" w14:textId="77777777" w:rsidTr="00EC6F9F">
        <w:trPr>
          <w:trHeight w:val="1600"/>
        </w:trPr>
        <w:tc>
          <w:tcPr>
            <w:tcW w:w="3261" w:type="dxa"/>
            <w:shd w:val="clear" w:color="auto" w:fill="FFFFFF" w:themeFill="background1"/>
            <w:noWrap/>
            <w:hideMark/>
          </w:tcPr>
          <w:p w14:paraId="0AA8AF2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GESTIÓN DE LA CALIDAD</w:t>
            </w:r>
          </w:p>
        </w:tc>
        <w:tc>
          <w:tcPr>
            <w:tcW w:w="1520" w:type="dxa"/>
            <w:shd w:val="clear" w:color="auto" w:fill="FFFFFF" w:themeFill="background1"/>
            <w:noWrap/>
            <w:hideMark/>
          </w:tcPr>
          <w:p w14:paraId="045351B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0B72B35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4A56227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6574E24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018CC3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625EB2A4"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215125FA" w14:textId="77777777" w:rsidTr="00EC6F9F">
        <w:trPr>
          <w:trHeight w:val="1600"/>
        </w:trPr>
        <w:tc>
          <w:tcPr>
            <w:tcW w:w="3261" w:type="dxa"/>
            <w:shd w:val="clear" w:color="auto" w:fill="FFFFFF" w:themeFill="background1"/>
            <w:noWrap/>
            <w:hideMark/>
          </w:tcPr>
          <w:p w14:paraId="7D532B4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SECRETARIO EJEC. CONAMAJ </w:t>
            </w:r>
          </w:p>
        </w:tc>
        <w:tc>
          <w:tcPr>
            <w:tcW w:w="1520" w:type="dxa"/>
            <w:shd w:val="clear" w:color="auto" w:fill="FFFFFF" w:themeFill="background1"/>
            <w:noWrap/>
            <w:hideMark/>
          </w:tcPr>
          <w:p w14:paraId="7AAF312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598</w:t>
            </w:r>
          </w:p>
        </w:tc>
        <w:tc>
          <w:tcPr>
            <w:tcW w:w="1749" w:type="dxa"/>
            <w:shd w:val="clear" w:color="auto" w:fill="FFFFFF" w:themeFill="background1"/>
            <w:noWrap/>
            <w:hideMark/>
          </w:tcPr>
          <w:p w14:paraId="2DFCBAF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690</w:t>
            </w:r>
          </w:p>
        </w:tc>
        <w:tc>
          <w:tcPr>
            <w:tcW w:w="1124" w:type="dxa"/>
            <w:shd w:val="clear" w:color="auto" w:fill="FFFFFF" w:themeFill="background1"/>
            <w:noWrap/>
            <w:hideMark/>
          </w:tcPr>
          <w:p w14:paraId="539E93C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124</w:t>
            </w:r>
          </w:p>
        </w:tc>
        <w:tc>
          <w:tcPr>
            <w:tcW w:w="998" w:type="dxa"/>
            <w:shd w:val="clear" w:color="auto" w:fill="FFFFFF" w:themeFill="background1"/>
            <w:noWrap/>
            <w:hideMark/>
          </w:tcPr>
          <w:p w14:paraId="05988D5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48731E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1682</w:t>
            </w:r>
          </w:p>
        </w:tc>
        <w:tc>
          <w:tcPr>
            <w:tcW w:w="3719" w:type="dxa"/>
            <w:shd w:val="clear" w:color="auto" w:fill="FFFFFF" w:themeFill="background1"/>
            <w:hideMark/>
          </w:tcPr>
          <w:p w14:paraId="0356503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9868BD4" w14:textId="77777777" w:rsidTr="00EC6F9F">
        <w:trPr>
          <w:trHeight w:val="1600"/>
        </w:trPr>
        <w:tc>
          <w:tcPr>
            <w:tcW w:w="3261" w:type="dxa"/>
            <w:shd w:val="clear" w:color="auto" w:fill="FFFFFF" w:themeFill="background1"/>
            <w:noWrap/>
            <w:hideMark/>
          </w:tcPr>
          <w:p w14:paraId="412ABE4A"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ABOGADO DE ASISTENCIA SOCIAL SUPERVISOR</w:t>
            </w:r>
          </w:p>
        </w:tc>
        <w:tc>
          <w:tcPr>
            <w:tcW w:w="1520" w:type="dxa"/>
            <w:shd w:val="clear" w:color="auto" w:fill="FFFFFF" w:themeFill="background1"/>
            <w:noWrap/>
            <w:hideMark/>
          </w:tcPr>
          <w:p w14:paraId="1FD2E7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7916C27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792FF2C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F818D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6810779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5AC9C48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0F32733" w14:textId="77777777" w:rsidTr="00EC6F9F">
        <w:trPr>
          <w:trHeight w:val="1600"/>
        </w:trPr>
        <w:tc>
          <w:tcPr>
            <w:tcW w:w="3261" w:type="dxa"/>
            <w:shd w:val="clear" w:color="auto" w:fill="FFFFFF" w:themeFill="background1"/>
            <w:noWrap/>
            <w:hideMark/>
          </w:tcPr>
          <w:p w14:paraId="09AEEA6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DEFENSOR PÚBLICO SUPERVISOR </w:t>
            </w:r>
          </w:p>
        </w:tc>
        <w:tc>
          <w:tcPr>
            <w:tcW w:w="1520" w:type="dxa"/>
            <w:shd w:val="clear" w:color="auto" w:fill="FFFFFF" w:themeFill="background1"/>
            <w:noWrap/>
            <w:hideMark/>
          </w:tcPr>
          <w:p w14:paraId="1662651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57CC81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5BA1AD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48CD4F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09D3E00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2046388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2181E93" w14:textId="77777777" w:rsidTr="00EC6F9F">
        <w:trPr>
          <w:trHeight w:val="1600"/>
        </w:trPr>
        <w:tc>
          <w:tcPr>
            <w:tcW w:w="3261" w:type="dxa"/>
            <w:shd w:val="clear" w:color="auto" w:fill="FFFFFF" w:themeFill="background1"/>
            <w:noWrap/>
            <w:hideMark/>
          </w:tcPr>
          <w:p w14:paraId="4B33A40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FISCAL </w:t>
            </w:r>
          </w:p>
        </w:tc>
        <w:tc>
          <w:tcPr>
            <w:tcW w:w="1520" w:type="dxa"/>
            <w:shd w:val="clear" w:color="auto" w:fill="FFFFFF" w:themeFill="background1"/>
            <w:noWrap/>
            <w:hideMark/>
          </w:tcPr>
          <w:p w14:paraId="1729360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23098F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40D0BC0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22CAAB3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54183AA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408FA77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197BDE6C" w14:textId="77777777" w:rsidTr="00EC6F9F">
        <w:trPr>
          <w:trHeight w:val="1600"/>
        </w:trPr>
        <w:tc>
          <w:tcPr>
            <w:tcW w:w="3261" w:type="dxa"/>
            <w:shd w:val="clear" w:color="auto" w:fill="FFFFFF" w:themeFill="background1"/>
            <w:noWrap/>
            <w:hideMark/>
          </w:tcPr>
          <w:p w14:paraId="5259DCE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INSPECTOR ASISTENTE </w:t>
            </w:r>
          </w:p>
        </w:tc>
        <w:tc>
          <w:tcPr>
            <w:tcW w:w="1520" w:type="dxa"/>
            <w:shd w:val="clear" w:color="auto" w:fill="FFFFFF" w:themeFill="background1"/>
            <w:noWrap/>
            <w:hideMark/>
          </w:tcPr>
          <w:p w14:paraId="5C7C21D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212A4CF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6ED71A6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4D1D0BF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6E60795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061CC9F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B95D02F" w14:textId="77777777" w:rsidTr="00EC6F9F">
        <w:trPr>
          <w:trHeight w:val="1600"/>
        </w:trPr>
        <w:tc>
          <w:tcPr>
            <w:tcW w:w="3261" w:type="dxa"/>
            <w:shd w:val="clear" w:color="auto" w:fill="FFFFFF" w:themeFill="background1"/>
            <w:noWrap/>
            <w:hideMark/>
          </w:tcPr>
          <w:p w14:paraId="40108DB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PROFESIONAL EN DERECHO 3B</w:t>
            </w:r>
          </w:p>
        </w:tc>
        <w:tc>
          <w:tcPr>
            <w:tcW w:w="1520" w:type="dxa"/>
            <w:shd w:val="clear" w:color="auto" w:fill="FFFFFF" w:themeFill="background1"/>
            <w:noWrap/>
            <w:hideMark/>
          </w:tcPr>
          <w:p w14:paraId="561A172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41F5F8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144914B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52AD830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6587B03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21808C5F"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DA4CB37" w14:textId="77777777" w:rsidTr="00EC6F9F">
        <w:trPr>
          <w:trHeight w:val="1600"/>
        </w:trPr>
        <w:tc>
          <w:tcPr>
            <w:tcW w:w="3261" w:type="dxa"/>
            <w:shd w:val="clear" w:color="auto" w:fill="FFFFFF" w:themeFill="background1"/>
            <w:noWrap/>
            <w:hideMark/>
          </w:tcPr>
          <w:p w14:paraId="1D60735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COORDINADOR JUSTICIA RESTAURATIVA</w:t>
            </w:r>
          </w:p>
        </w:tc>
        <w:tc>
          <w:tcPr>
            <w:tcW w:w="1520" w:type="dxa"/>
            <w:shd w:val="clear" w:color="auto" w:fill="FFFFFF" w:themeFill="background1"/>
            <w:noWrap/>
            <w:hideMark/>
          </w:tcPr>
          <w:p w14:paraId="1835A9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5DB06AE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5401BFE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22C3CF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562C8C9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061ACFDB"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042F659" w14:textId="77777777" w:rsidTr="00EC6F9F">
        <w:trPr>
          <w:trHeight w:val="1600"/>
        </w:trPr>
        <w:tc>
          <w:tcPr>
            <w:tcW w:w="3261" w:type="dxa"/>
            <w:shd w:val="clear" w:color="auto" w:fill="FFFFFF" w:themeFill="background1"/>
            <w:noWrap/>
            <w:hideMark/>
          </w:tcPr>
          <w:p w14:paraId="4614E1D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SUBJEFE DE LA OFICINA DE ATENCIÓN Y PROTECCIÓN</w:t>
            </w:r>
          </w:p>
        </w:tc>
        <w:tc>
          <w:tcPr>
            <w:tcW w:w="1520" w:type="dxa"/>
            <w:shd w:val="clear" w:color="auto" w:fill="FFFFFF" w:themeFill="background1"/>
            <w:noWrap/>
            <w:hideMark/>
          </w:tcPr>
          <w:p w14:paraId="2A2894F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71E70FA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48518B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B61D97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73E0588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00B1638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8200D2A" w14:textId="77777777" w:rsidTr="00EC6F9F">
        <w:trPr>
          <w:trHeight w:val="1600"/>
        </w:trPr>
        <w:tc>
          <w:tcPr>
            <w:tcW w:w="3261" w:type="dxa"/>
            <w:shd w:val="clear" w:color="auto" w:fill="FFFFFF" w:themeFill="background1"/>
            <w:noWrap/>
            <w:hideMark/>
          </w:tcPr>
          <w:p w14:paraId="13F18DC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1 </w:t>
            </w:r>
          </w:p>
        </w:tc>
        <w:tc>
          <w:tcPr>
            <w:tcW w:w="1520" w:type="dxa"/>
            <w:shd w:val="clear" w:color="auto" w:fill="FFFFFF" w:themeFill="background1"/>
            <w:noWrap/>
            <w:hideMark/>
          </w:tcPr>
          <w:p w14:paraId="34D9ABC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659</w:t>
            </w:r>
          </w:p>
        </w:tc>
        <w:tc>
          <w:tcPr>
            <w:tcW w:w="1749" w:type="dxa"/>
            <w:shd w:val="clear" w:color="auto" w:fill="FFFFFF" w:themeFill="background1"/>
            <w:noWrap/>
            <w:hideMark/>
          </w:tcPr>
          <w:p w14:paraId="1DA0D41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703</w:t>
            </w:r>
          </w:p>
        </w:tc>
        <w:tc>
          <w:tcPr>
            <w:tcW w:w="1124" w:type="dxa"/>
            <w:shd w:val="clear" w:color="auto" w:fill="FFFFFF" w:themeFill="background1"/>
            <w:noWrap/>
            <w:hideMark/>
          </w:tcPr>
          <w:p w14:paraId="3DF64FA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2D5AF6E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255</w:t>
            </w:r>
          </w:p>
        </w:tc>
        <w:tc>
          <w:tcPr>
            <w:tcW w:w="954" w:type="dxa"/>
            <w:shd w:val="clear" w:color="auto" w:fill="FFFFFF" w:themeFill="background1"/>
            <w:noWrap/>
            <w:hideMark/>
          </w:tcPr>
          <w:p w14:paraId="15BEB85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1766</w:t>
            </w:r>
          </w:p>
        </w:tc>
        <w:tc>
          <w:tcPr>
            <w:tcW w:w="3719" w:type="dxa"/>
            <w:shd w:val="clear" w:color="auto" w:fill="FFFFFF" w:themeFill="background1"/>
            <w:hideMark/>
          </w:tcPr>
          <w:p w14:paraId="50B197F9"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82C79FE" w14:textId="77777777" w:rsidTr="00EC6F9F">
        <w:trPr>
          <w:trHeight w:val="640"/>
        </w:trPr>
        <w:tc>
          <w:tcPr>
            <w:tcW w:w="3261" w:type="dxa"/>
            <w:shd w:val="clear" w:color="auto" w:fill="FFFFFF" w:themeFill="background1"/>
            <w:noWrap/>
            <w:hideMark/>
          </w:tcPr>
          <w:p w14:paraId="10A5D8B5"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2 </w:t>
            </w:r>
          </w:p>
        </w:tc>
        <w:tc>
          <w:tcPr>
            <w:tcW w:w="1520" w:type="dxa"/>
            <w:shd w:val="clear" w:color="auto" w:fill="FFFFFF" w:themeFill="background1"/>
            <w:noWrap/>
            <w:hideMark/>
          </w:tcPr>
          <w:p w14:paraId="4577401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713</w:t>
            </w:r>
          </w:p>
        </w:tc>
        <w:tc>
          <w:tcPr>
            <w:tcW w:w="1749" w:type="dxa"/>
            <w:shd w:val="clear" w:color="auto" w:fill="FFFFFF" w:themeFill="background1"/>
            <w:noWrap/>
            <w:hideMark/>
          </w:tcPr>
          <w:p w14:paraId="0AE19B6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665</w:t>
            </w:r>
          </w:p>
        </w:tc>
        <w:tc>
          <w:tcPr>
            <w:tcW w:w="1124" w:type="dxa"/>
            <w:shd w:val="clear" w:color="auto" w:fill="FFFFFF" w:themeFill="background1"/>
            <w:noWrap/>
            <w:hideMark/>
          </w:tcPr>
          <w:p w14:paraId="0C128B7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E7E1D8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7401CE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1797</w:t>
            </w:r>
          </w:p>
        </w:tc>
        <w:tc>
          <w:tcPr>
            <w:tcW w:w="3719" w:type="dxa"/>
            <w:shd w:val="clear" w:color="auto" w:fill="FFFFFF" w:themeFill="background1"/>
            <w:hideMark/>
          </w:tcPr>
          <w:p w14:paraId="41A0FD9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1C2E3F2" w14:textId="77777777" w:rsidTr="00EC6F9F">
        <w:trPr>
          <w:trHeight w:val="640"/>
        </w:trPr>
        <w:tc>
          <w:tcPr>
            <w:tcW w:w="3261" w:type="dxa"/>
            <w:shd w:val="clear" w:color="auto" w:fill="FFFFFF" w:themeFill="background1"/>
            <w:noWrap/>
            <w:hideMark/>
          </w:tcPr>
          <w:p w14:paraId="3D50E8B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SUPERNUMERARIO </w:t>
            </w:r>
          </w:p>
        </w:tc>
        <w:tc>
          <w:tcPr>
            <w:tcW w:w="1520" w:type="dxa"/>
            <w:shd w:val="clear" w:color="auto" w:fill="FFFFFF" w:themeFill="background1"/>
            <w:noWrap/>
            <w:hideMark/>
          </w:tcPr>
          <w:p w14:paraId="63FC1CA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713</w:t>
            </w:r>
          </w:p>
        </w:tc>
        <w:tc>
          <w:tcPr>
            <w:tcW w:w="1749" w:type="dxa"/>
            <w:shd w:val="clear" w:color="auto" w:fill="FFFFFF" w:themeFill="background1"/>
            <w:noWrap/>
            <w:hideMark/>
          </w:tcPr>
          <w:p w14:paraId="59E415A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665</w:t>
            </w:r>
          </w:p>
        </w:tc>
        <w:tc>
          <w:tcPr>
            <w:tcW w:w="1124" w:type="dxa"/>
            <w:shd w:val="clear" w:color="auto" w:fill="FFFFFF" w:themeFill="background1"/>
            <w:noWrap/>
            <w:hideMark/>
          </w:tcPr>
          <w:p w14:paraId="1E1F591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3AACF9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3AEB42E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1797</w:t>
            </w:r>
          </w:p>
        </w:tc>
        <w:tc>
          <w:tcPr>
            <w:tcW w:w="3719" w:type="dxa"/>
            <w:shd w:val="clear" w:color="auto" w:fill="FFFFFF" w:themeFill="background1"/>
            <w:hideMark/>
          </w:tcPr>
          <w:p w14:paraId="6E7175D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DC7EB08" w14:textId="77777777" w:rsidTr="00EC6F9F">
        <w:trPr>
          <w:trHeight w:val="640"/>
        </w:trPr>
        <w:tc>
          <w:tcPr>
            <w:tcW w:w="3261" w:type="dxa"/>
            <w:shd w:val="clear" w:color="auto" w:fill="FFFFFF" w:themeFill="background1"/>
            <w:noWrap/>
            <w:hideMark/>
          </w:tcPr>
          <w:p w14:paraId="7CAF73C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CONTRALOR DE SERVICIOS </w:t>
            </w:r>
          </w:p>
        </w:tc>
        <w:tc>
          <w:tcPr>
            <w:tcW w:w="1520" w:type="dxa"/>
            <w:shd w:val="clear" w:color="auto" w:fill="FFFFFF" w:themeFill="background1"/>
            <w:noWrap/>
            <w:hideMark/>
          </w:tcPr>
          <w:p w14:paraId="71F9BAB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713</w:t>
            </w:r>
          </w:p>
        </w:tc>
        <w:tc>
          <w:tcPr>
            <w:tcW w:w="1749" w:type="dxa"/>
            <w:shd w:val="clear" w:color="auto" w:fill="FFFFFF" w:themeFill="background1"/>
            <w:noWrap/>
            <w:hideMark/>
          </w:tcPr>
          <w:p w14:paraId="147BD5A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665</w:t>
            </w:r>
          </w:p>
        </w:tc>
        <w:tc>
          <w:tcPr>
            <w:tcW w:w="1124" w:type="dxa"/>
            <w:shd w:val="clear" w:color="auto" w:fill="FFFFFF" w:themeFill="background1"/>
            <w:noWrap/>
            <w:hideMark/>
          </w:tcPr>
          <w:p w14:paraId="6DC0D1F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1943F0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5E70734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1797</w:t>
            </w:r>
          </w:p>
        </w:tc>
        <w:tc>
          <w:tcPr>
            <w:tcW w:w="3719" w:type="dxa"/>
            <w:shd w:val="clear" w:color="auto" w:fill="FFFFFF" w:themeFill="background1"/>
            <w:hideMark/>
          </w:tcPr>
          <w:p w14:paraId="1B03D9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8C69139" w14:textId="77777777" w:rsidTr="00EC6F9F">
        <w:trPr>
          <w:trHeight w:val="640"/>
        </w:trPr>
        <w:tc>
          <w:tcPr>
            <w:tcW w:w="3261" w:type="dxa"/>
            <w:shd w:val="clear" w:color="auto" w:fill="FFFFFF" w:themeFill="background1"/>
            <w:noWrap/>
            <w:hideMark/>
          </w:tcPr>
          <w:p w14:paraId="7990966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CENTRO APOYO, COORD. Y MEJORAMIENTO FUNCIÓN JURISCCIONAL</w:t>
            </w:r>
          </w:p>
        </w:tc>
        <w:tc>
          <w:tcPr>
            <w:tcW w:w="1520" w:type="dxa"/>
            <w:shd w:val="clear" w:color="auto" w:fill="FFFFFF" w:themeFill="background1"/>
            <w:noWrap/>
            <w:hideMark/>
          </w:tcPr>
          <w:p w14:paraId="3AE5E67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713</w:t>
            </w:r>
          </w:p>
        </w:tc>
        <w:tc>
          <w:tcPr>
            <w:tcW w:w="1749" w:type="dxa"/>
            <w:shd w:val="clear" w:color="auto" w:fill="FFFFFF" w:themeFill="background1"/>
            <w:noWrap/>
            <w:hideMark/>
          </w:tcPr>
          <w:p w14:paraId="20C784B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665</w:t>
            </w:r>
          </w:p>
        </w:tc>
        <w:tc>
          <w:tcPr>
            <w:tcW w:w="1124" w:type="dxa"/>
            <w:shd w:val="clear" w:color="auto" w:fill="FFFFFF" w:themeFill="background1"/>
            <w:noWrap/>
            <w:hideMark/>
          </w:tcPr>
          <w:p w14:paraId="213AB19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3BB397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2098FEC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1797</w:t>
            </w:r>
          </w:p>
        </w:tc>
        <w:tc>
          <w:tcPr>
            <w:tcW w:w="3719" w:type="dxa"/>
            <w:shd w:val="clear" w:color="auto" w:fill="FFFFFF" w:themeFill="background1"/>
            <w:hideMark/>
          </w:tcPr>
          <w:p w14:paraId="2873AD2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237D64F7" w14:textId="77777777" w:rsidTr="00EC6F9F">
        <w:trPr>
          <w:trHeight w:val="640"/>
        </w:trPr>
        <w:tc>
          <w:tcPr>
            <w:tcW w:w="3261" w:type="dxa"/>
            <w:shd w:val="clear" w:color="auto" w:fill="FFFFFF" w:themeFill="background1"/>
            <w:noWrap/>
            <w:hideMark/>
          </w:tcPr>
          <w:p w14:paraId="74BE32A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JEFE OFICINA JUSTICIA RESTAURATIVA</w:t>
            </w:r>
          </w:p>
        </w:tc>
        <w:tc>
          <w:tcPr>
            <w:tcW w:w="1520" w:type="dxa"/>
            <w:shd w:val="clear" w:color="auto" w:fill="FFFFFF" w:themeFill="background1"/>
            <w:noWrap/>
            <w:hideMark/>
          </w:tcPr>
          <w:p w14:paraId="3FAA807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713</w:t>
            </w:r>
          </w:p>
        </w:tc>
        <w:tc>
          <w:tcPr>
            <w:tcW w:w="1749" w:type="dxa"/>
            <w:shd w:val="clear" w:color="auto" w:fill="FFFFFF" w:themeFill="background1"/>
            <w:noWrap/>
            <w:hideMark/>
          </w:tcPr>
          <w:p w14:paraId="0B0E636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665</w:t>
            </w:r>
          </w:p>
        </w:tc>
        <w:tc>
          <w:tcPr>
            <w:tcW w:w="1124" w:type="dxa"/>
            <w:shd w:val="clear" w:color="auto" w:fill="FFFFFF" w:themeFill="background1"/>
            <w:noWrap/>
            <w:hideMark/>
          </w:tcPr>
          <w:p w14:paraId="4208B6B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356892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270</w:t>
            </w:r>
          </w:p>
        </w:tc>
        <w:tc>
          <w:tcPr>
            <w:tcW w:w="954" w:type="dxa"/>
            <w:shd w:val="clear" w:color="auto" w:fill="FFFFFF" w:themeFill="background1"/>
            <w:noWrap/>
            <w:hideMark/>
          </w:tcPr>
          <w:p w14:paraId="09D9AFD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1797</w:t>
            </w:r>
          </w:p>
        </w:tc>
        <w:tc>
          <w:tcPr>
            <w:tcW w:w="3719" w:type="dxa"/>
            <w:shd w:val="clear" w:color="auto" w:fill="FFFFFF" w:themeFill="background1"/>
            <w:hideMark/>
          </w:tcPr>
          <w:p w14:paraId="7F3B5D7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4B9F488A" w14:textId="77777777" w:rsidTr="00EC6F9F">
        <w:trPr>
          <w:trHeight w:val="1600"/>
        </w:trPr>
        <w:tc>
          <w:tcPr>
            <w:tcW w:w="3261" w:type="dxa"/>
            <w:shd w:val="clear" w:color="auto" w:fill="FFFFFF" w:themeFill="background1"/>
            <w:noWrap/>
            <w:hideMark/>
          </w:tcPr>
          <w:p w14:paraId="1C971D31"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DIRECTOR GENERAL 1</w:t>
            </w:r>
          </w:p>
        </w:tc>
        <w:tc>
          <w:tcPr>
            <w:tcW w:w="1520" w:type="dxa"/>
            <w:shd w:val="clear" w:color="auto" w:fill="FFFFFF" w:themeFill="background1"/>
            <w:noWrap/>
            <w:hideMark/>
          </w:tcPr>
          <w:p w14:paraId="6C47A2E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685</w:t>
            </w:r>
          </w:p>
        </w:tc>
        <w:tc>
          <w:tcPr>
            <w:tcW w:w="1749" w:type="dxa"/>
            <w:shd w:val="clear" w:color="auto" w:fill="FFFFFF" w:themeFill="background1"/>
            <w:noWrap/>
            <w:hideMark/>
          </w:tcPr>
          <w:p w14:paraId="1340C04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729</w:t>
            </w:r>
          </w:p>
        </w:tc>
        <w:tc>
          <w:tcPr>
            <w:tcW w:w="1124" w:type="dxa"/>
            <w:shd w:val="clear" w:color="auto" w:fill="FFFFFF" w:themeFill="background1"/>
            <w:noWrap/>
            <w:hideMark/>
          </w:tcPr>
          <w:p w14:paraId="361C0C6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D13906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2297648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1848</w:t>
            </w:r>
          </w:p>
        </w:tc>
        <w:tc>
          <w:tcPr>
            <w:tcW w:w="3719" w:type="dxa"/>
            <w:shd w:val="clear" w:color="auto" w:fill="FFFFFF" w:themeFill="background1"/>
            <w:hideMark/>
          </w:tcPr>
          <w:p w14:paraId="24F7A5C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7721D50E" w14:textId="77777777" w:rsidTr="00EC6F9F">
        <w:trPr>
          <w:trHeight w:val="340"/>
        </w:trPr>
        <w:tc>
          <w:tcPr>
            <w:tcW w:w="3261" w:type="dxa"/>
            <w:shd w:val="clear" w:color="auto" w:fill="FFFFFF" w:themeFill="background1"/>
            <w:noWrap/>
            <w:hideMark/>
          </w:tcPr>
          <w:p w14:paraId="38AEA50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PROVEEDOR JUDICIAL </w:t>
            </w:r>
          </w:p>
        </w:tc>
        <w:tc>
          <w:tcPr>
            <w:tcW w:w="1520" w:type="dxa"/>
            <w:shd w:val="clear" w:color="auto" w:fill="FFFFFF" w:themeFill="background1"/>
            <w:noWrap/>
            <w:hideMark/>
          </w:tcPr>
          <w:p w14:paraId="1EFE080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685</w:t>
            </w:r>
          </w:p>
        </w:tc>
        <w:tc>
          <w:tcPr>
            <w:tcW w:w="1749" w:type="dxa"/>
            <w:shd w:val="clear" w:color="auto" w:fill="FFFFFF" w:themeFill="background1"/>
            <w:noWrap/>
            <w:hideMark/>
          </w:tcPr>
          <w:p w14:paraId="1286285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729</w:t>
            </w:r>
          </w:p>
        </w:tc>
        <w:tc>
          <w:tcPr>
            <w:tcW w:w="1124" w:type="dxa"/>
            <w:shd w:val="clear" w:color="auto" w:fill="FFFFFF" w:themeFill="background1"/>
            <w:noWrap/>
            <w:hideMark/>
          </w:tcPr>
          <w:p w14:paraId="3FC675D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BA4541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2A3B922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1848</w:t>
            </w:r>
          </w:p>
        </w:tc>
        <w:tc>
          <w:tcPr>
            <w:tcW w:w="3719" w:type="dxa"/>
            <w:shd w:val="clear" w:color="auto" w:fill="FFFFFF" w:themeFill="background1"/>
            <w:hideMark/>
          </w:tcPr>
          <w:p w14:paraId="4A63F10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4B720A66" w14:textId="77777777" w:rsidTr="00EC6F9F">
        <w:trPr>
          <w:trHeight w:val="1600"/>
        </w:trPr>
        <w:tc>
          <w:tcPr>
            <w:tcW w:w="3261" w:type="dxa"/>
            <w:shd w:val="clear" w:color="auto" w:fill="FFFFFF" w:themeFill="background1"/>
            <w:noWrap/>
            <w:hideMark/>
          </w:tcPr>
          <w:p w14:paraId="67F7798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INSPECTOR GENERAL 1 </w:t>
            </w:r>
          </w:p>
        </w:tc>
        <w:tc>
          <w:tcPr>
            <w:tcW w:w="1520" w:type="dxa"/>
            <w:shd w:val="clear" w:color="auto" w:fill="FFFFFF" w:themeFill="background1"/>
            <w:noWrap/>
            <w:hideMark/>
          </w:tcPr>
          <w:p w14:paraId="1BFE7BE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685</w:t>
            </w:r>
          </w:p>
        </w:tc>
        <w:tc>
          <w:tcPr>
            <w:tcW w:w="1749" w:type="dxa"/>
            <w:shd w:val="clear" w:color="auto" w:fill="FFFFFF" w:themeFill="background1"/>
            <w:noWrap/>
            <w:hideMark/>
          </w:tcPr>
          <w:p w14:paraId="0CE4EFF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729</w:t>
            </w:r>
          </w:p>
        </w:tc>
        <w:tc>
          <w:tcPr>
            <w:tcW w:w="1124" w:type="dxa"/>
            <w:shd w:val="clear" w:color="auto" w:fill="FFFFFF" w:themeFill="background1"/>
            <w:noWrap/>
            <w:hideMark/>
          </w:tcPr>
          <w:p w14:paraId="45D5B6E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32D6D1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7634BDD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1848</w:t>
            </w:r>
          </w:p>
        </w:tc>
        <w:tc>
          <w:tcPr>
            <w:tcW w:w="3719" w:type="dxa"/>
            <w:shd w:val="clear" w:color="auto" w:fill="FFFFFF" w:themeFill="background1"/>
            <w:hideMark/>
          </w:tcPr>
          <w:p w14:paraId="6062DAD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575BD78E" w14:textId="77777777" w:rsidTr="00EC6F9F">
        <w:trPr>
          <w:trHeight w:val="1600"/>
        </w:trPr>
        <w:tc>
          <w:tcPr>
            <w:tcW w:w="3261" w:type="dxa"/>
            <w:shd w:val="clear" w:color="auto" w:fill="FFFFFF" w:themeFill="background1"/>
            <w:noWrap/>
            <w:hideMark/>
          </w:tcPr>
          <w:p w14:paraId="7105CFE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FISCAL ADJUNTO 1 </w:t>
            </w:r>
          </w:p>
        </w:tc>
        <w:tc>
          <w:tcPr>
            <w:tcW w:w="1520" w:type="dxa"/>
            <w:shd w:val="clear" w:color="auto" w:fill="FFFFFF" w:themeFill="background1"/>
            <w:noWrap/>
            <w:hideMark/>
          </w:tcPr>
          <w:p w14:paraId="0705E3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685</w:t>
            </w:r>
          </w:p>
        </w:tc>
        <w:tc>
          <w:tcPr>
            <w:tcW w:w="1749" w:type="dxa"/>
            <w:shd w:val="clear" w:color="auto" w:fill="FFFFFF" w:themeFill="background1"/>
            <w:noWrap/>
            <w:hideMark/>
          </w:tcPr>
          <w:p w14:paraId="080303A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729</w:t>
            </w:r>
          </w:p>
        </w:tc>
        <w:tc>
          <w:tcPr>
            <w:tcW w:w="1124" w:type="dxa"/>
            <w:shd w:val="clear" w:color="auto" w:fill="FFFFFF" w:themeFill="background1"/>
            <w:noWrap/>
            <w:hideMark/>
          </w:tcPr>
          <w:p w14:paraId="76B0E9B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C0445C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4AF6248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1848</w:t>
            </w:r>
          </w:p>
        </w:tc>
        <w:tc>
          <w:tcPr>
            <w:tcW w:w="3719" w:type="dxa"/>
            <w:shd w:val="clear" w:color="auto" w:fill="FFFFFF" w:themeFill="background1"/>
            <w:hideMark/>
          </w:tcPr>
          <w:p w14:paraId="5FE460A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6CCCBCBB" w14:textId="77777777" w:rsidTr="00EC6F9F">
        <w:trPr>
          <w:trHeight w:val="1600"/>
        </w:trPr>
        <w:tc>
          <w:tcPr>
            <w:tcW w:w="3261" w:type="dxa"/>
            <w:shd w:val="clear" w:color="auto" w:fill="FFFFFF" w:themeFill="background1"/>
            <w:noWrap/>
            <w:hideMark/>
          </w:tcPr>
          <w:p w14:paraId="79693EF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3 </w:t>
            </w:r>
          </w:p>
        </w:tc>
        <w:tc>
          <w:tcPr>
            <w:tcW w:w="1520" w:type="dxa"/>
            <w:shd w:val="clear" w:color="auto" w:fill="FFFFFF" w:themeFill="background1"/>
            <w:noWrap/>
            <w:hideMark/>
          </w:tcPr>
          <w:p w14:paraId="55A1AE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698</w:t>
            </w:r>
          </w:p>
        </w:tc>
        <w:tc>
          <w:tcPr>
            <w:tcW w:w="1749" w:type="dxa"/>
            <w:shd w:val="clear" w:color="auto" w:fill="FFFFFF" w:themeFill="background1"/>
            <w:noWrap/>
            <w:hideMark/>
          </w:tcPr>
          <w:p w14:paraId="36BE87B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742</w:t>
            </w:r>
          </w:p>
        </w:tc>
        <w:tc>
          <w:tcPr>
            <w:tcW w:w="1124" w:type="dxa"/>
            <w:shd w:val="clear" w:color="auto" w:fill="FFFFFF" w:themeFill="background1"/>
            <w:noWrap/>
            <w:hideMark/>
          </w:tcPr>
          <w:p w14:paraId="466A389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164</w:t>
            </w:r>
          </w:p>
        </w:tc>
        <w:tc>
          <w:tcPr>
            <w:tcW w:w="998" w:type="dxa"/>
            <w:shd w:val="clear" w:color="auto" w:fill="FFFFFF" w:themeFill="background1"/>
            <w:noWrap/>
            <w:hideMark/>
          </w:tcPr>
          <w:p w14:paraId="740B19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68D3D4B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1889</w:t>
            </w:r>
          </w:p>
        </w:tc>
        <w:tc>
          <w:tcPr>
            <w:tcW w:w="3719" w:type="dxa"/>
            <w:shd w:val="clear" w:color="auto" w:fill="FFFFFF" w:themeFill="background1"/>
            <w:hideMark/>
          </w:tcPr>
          <w:p w14:paraId="2195042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099BBDAC" w14:textId="77777777" w:rsidTr="00EC6F9F">
        <w:trPr>
          <w:trHeight w:val="1600"/>
        </w:trPr>
        <w:tc>
          <w:tcPr>
            <w:tcW w:w="3261" w:type="dxa"/>
            <w:shd w:val="clear" w:color="auto" w:fill="FFFFFF" w:themeFill="background1"/>
            <w:noWrap/>
            <w:hideMark/>
          </w:tcPr>
          <w:p w14:paraId="0571421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SUBDIRECTOR GENERAL 2</w:t>
            </w:r>
          </w:p>
        </w:tc>
        <w:tc>
          <w:tcPr>
            <w:tcW w:w="1520" w:type="dxa"/>
            <w:shd w:val="clear" w:color="auto" w:fill="FFFFFF" w:themeFill="background1"/>
            <w:noWrap/>
            <w:hideMark/>
          </w:tcPr>
          <w:p w14:paraId="6501B6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698</w:t>
            </w:r>
          </w:p>
        </w:tc>
        <w:tc>
          <w:tcPr>
            <w:tcW w:w="1749" w:type="dxa"/>
            <w:shd w:val="clear" w:color="auto" w:fill="FFFFFF" w:themeFill="background1"/>
            <w:noWrap/>
            <w:hideMark/>
          </w:tcPr>
          <w:p w14:paraId="0DB53C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742</w:t>
            </w:r>
          </w:p>
        </w:tc>
        <w:tc>
          <w:tcPr>
            <w:tcW w:w="1124" w:type="dxa"/>
            <w:shd w:val="clear" w:color="auto" w:fill="FFFFFF" w:themeFill="background1"/>
            <w:noWrap/>
            <w:hideMark/>
          </w:tcPr>
          <w:p w14:paraId="7CE38CC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164</w:t>
            </w:r>
          </w:p>
        </w:tc>
        <w:tc>
          <w:tcPr>
            <w:tcW w:w="998" w:type="dxa"/>
            <w:shd w:val="clear" w:color="auto" w:fill="FFFFFF" w:themeFill="background1"/>
            <w:noWrap/>
            <w:hideMark/>
          </w:tcPr>
          <w:p w14:paraId="409CB98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57859CF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1889</w:t>
            </w:r>
          </w:p>
        </w:tc>
        <w:tc>
          <w:tcPr>
            <w:tcW w:w="3719" w:type="dxa"/>
            <w:shd w:val="clear" w:color="auto" w:fill="FFFFFF" w:themeFill="background1"/>
            <w:hideMark/>
          </w:tcPr>
          <w:p w14:paraId="3BE2DF42"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Dada la conformación de esta clase ancha de puesto; no fue posible considerar el puntaje máximo de referencia obtenido de las clases angostas, por lo que se tuvo que utilizar un puntaje de referencia menor. Aunado lo anterior, se debe mantener la consistencia de los puntajes de referencia totales entre las clases anchas de puestos.</w:t>
            </w:r>
          </w:p>
        </w:tc>
      </w:tr>
      <w:tr w:rsidR="00BE65C2" w:rsidRPr="00930692" w14:paraId="3C1AAC5C" w14:textId="77777777" w:rsidTr="00EC6F9F">
        <w:trPr>
          <w:trHeight w:val="640"/>
        </w:trPr>
        <w:tc>
          <w:tcPr>
            <w:tcW w:w="3261" w:type="dxa"/>
            <w:shd w:val="clear" w:color="auto" w:fill="FFFFFF" w:themeFill="background1"/>
            <w:noWrap/>
            <w:hideMark/>
          </w:tcPr>
          <w:p w14:paraId="36C8290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INSPECTOR GENERAL 2 </w:t>
            </w:r>
          </w:p>
        </w:tc>
        <w:tc>
          <w:tcPr>
            <w:tcW w:w="1520" w:type="dxa"/>
            <w:shd w:val="clear" w:color="auto" w:fill="FFFFFF" w:themeFill="background1"/>
            <w:noWrap/>
            <w:hideMark/>
          </w:tcPr>
          <w:p w14:paraId="37DADE9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710</w:t>
            </w:r>
          </w:p>
        </w:tc>
        <w:tc>
          <w:tcPr>
            <w:tcW w:w="1749" w:type="dxa"/>
            <w:shd w:val="clear" w:color="auto" w:fill="FFFFFF" w:themeFill="background1"/>
            <w:noWrap/>
            <w:hideMark/>
          </w:tcPr>
          <w:p w14:paraId="62991F2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771</w:t>
            </w:r>
          </w:p>
        </w:tc>
        <w:tc>
          <w:tcPr>
            <w:tcW w:w="1124" w:type="dxa"/>
            <w:shd w:val="clear" w:color="auto" w:fill="FFFFFF" w:themeFill="background1"/>
            <w:noWrap/>
            <w:hideMark/>
          </w:tcPr>
          <w:p w14:paraId="274D7AD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626DF86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2FE0262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1930</w:t>
            </w:r>
          </w:p>
        </w:tc>
        <w:tc>
          <w:tcPr>
            <w:tcW w:w="3719" w:type="dxa"/>
            <w:shd w:val="clear" w:color="auto" w:fill="FFFFFF" w:themeFill="background1"/>
            <w:hideMark/>
          </w:tcPr>
          <w:p w14:paraId="45251EC8"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0E468FE" w14:textId="77777777" w:rsidTr="00EC6F9F">
        <w:trPr>
          <w:trHeight w:val="640"/>
        </w:trPr>
        <w:tc>
          <w:tcPr>
            <w:tcW w:w="3261" w:type="dxa"/>
            <w:shd w:val="clear" w:color="auto" w:fill="FFFFFF" w:themeFill="background1"/>
            <w:noWrap/>
            <w:hideMark/>
          </w:tcPr>
          <w:p w14:paraId="665306C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FISCAL ADJUNTO 2</w:t>
            </w:r>
          </w:p>
        </w:tc>
        <w:tc>
          <w:tcPr>
            <w:tcW w:w="1520" w:type="dxa"/>
            <w:shd w:val="clear" w:color="auto" w:fill="FFFFFF" w:themeFill="background1"/>
            <w:noWrap/>
            <w:hideMark/>
          </w:tcPr>
          <w:p w14:paraId="1A37294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710</w:t>
            </w:r>
          </w:p>
        </w:tc>
        <w:tc>
          <w:tcPr>
            <w:tcW w:w="1749" w:type="dxa"/>
            <w:shd w:val="clear" w:color="auto" w:fill="FFFFFF" w:themeFill="background1"/>
            <w:noWrap/>
            <w:hideMark/>
          </w:tcPr>
          <w:p w14:paraId="51384D3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771</w:t>
            </w:r>
          </w:p>
        </w:tc>
        <w:tc>
          <w:tcPr>
            <w:tcW w:w="1124" w:type="dxa"/>
            <w:shd w:val="clear" w:color="auto" w:fill="FFFFFF" w:themeFill="background1"/>
            <w:noWrap/>
            <w:hideMark/>
          </w:tcPr>
          <w:p w14:paraId="77F7BD9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7631AF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6B2FA3A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1930</w:t>
            </w:r>
          </w:p>
        </w:tc>
        <w:tc>
          <w:tcPr>
            <w:tcW w:w="3719" w:type="dxa"/>
            <w:shd w:val="clear" w:color="auto" w:fill="FFFFFF" w:themeFill="background1"/>
            <w:hideMark/>
          </w:tcPr>
          <w:p w14:paraId="1DA5135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1F9AB254" w14:textId="77777777" w:rsidTr="00EC6F9F">
        <w:trPr>
          <w:trHeight w:val="640"/>
        </w:trPr>
        <w:tc>
          <w:tcPr>
            <w:tcW w:w="3261" w:type="dxa"/>
            <w:shd w:val="clear" w:color="auto" w:fill="FFFFFF" w:themeFill="background1"/>
            <w:noWrap/>
            <w:hideMark/>
          </w:tcPr>
          <w:p w14:paraId="359CB76F"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4 </w:t>
            </w:r>
          </w:p>
        </w:tc>
        <w:tc>
          <w:tcPr>
            <w:tcW w:w="1520" w:type="dxa"/>
            <w:shd w:val="clear" w:color="auto" w:fill="FFFFFF" w:themeFill="background1"/>
            <w:noWrap/>
            <w:hideMark/>
          </w:tcPr>
          <w:p w14:paraId="5835EB0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710</w:t>
            </w:r>
          </w:p>
        </w:tc>
        <w:tc>
          <w:tcPr>
            <w:tcW w:w="1749" w:type="dxa"/>
            <w:shd w:val="clear" w:color="auto" w:fill="FFFFFF" w:themeFill="background1"/>
            <w:noWrap/>
            <w:hideMark/>
          </w:tcPr>
          <w:p w14:paraId="27862CE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771</w:t>
            </w:r>
          </w:p>
        </w:tc>
        <w:tc>
          <w:tcPr>
            <w:tcW w:w="1124" w:type="dxa"/>
            <w:shd w:val="clear" w:color="auto" w:fill="FFFFFF" w:themeFill="background1"/>
            <w:noWrap/>
            <w:hideMark/>
          </w:tcPr>
          <w:p w14:paraId="61749C9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149</w:t>
            </w:r>
          </w:p>
        </w:tc>
        <w:tc>
          <w:tcPr>
            <w:tcW w:w="998" w:type="dxa"/>
            <w:shd w:val="clear" w:color="auto" w:fill="FFFFFF" w:themeFill="background1"/>
            <w:noWrap/>
            <w:hideMark/>
          </w:tcPr>
          <w:p w14:paraId="51A71E9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134CB4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1930</w:t>
            </w:r>
          </w:p>
        </w:tc>
        <w:tc>
          <w:tcPr>
            <w:tcW w:w="3719" w:type="dxa"/>
            <w:shd w:val="clear" w:color="auto" w:fill="FFFFFF" w:themeFill="background1"/>
            <w:hideMark/>
          </w:tcPr>
          <w:p w14:paraId="00AA480C"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407FD88" w14:textId="77777777" w:rsidTr="00EC6F9F">
        <w:trPr>
          <w:trHeight w:val="640"/>
        </w:trPr>
        <w:tc>
          <w:tcPr>
            <w:tcW w:w="3261" w:type="dxa"/>
            <w:shd w:val="clear" w:color="auto" w:fill="FFFFFF" w:themeFill="background1"/>
            <w:noWrap/>
            <w:hideMark/>
          </w:tcPr>
          <w:p w14:paraId="0CB7FC5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DIRECTOR GENERAL 2</w:t>
            </w:r>
          </w:p>
        </w:tc>
        <w:tc>
          <w:tcPr>
            <w:tcW w:w="1520" w:type="dxa"/>
            <w:shd w:val="clear" w:color="auto" w:fill="FFFFFF" w:themeFill="background1"/>
            <w:noWrap/>
            <w:hideMark/>
          </w:tcPr>
          <w:p w14:paraId="0957461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912</w:t>
            </w:r>
          </w:p>
        </w:tc>
        <w:tc>
          <w:tcPr>
            <w:tcW w:w="1749" w:type="dxa"/>
            <w:shd w:val="clear" w:color="auto" w:fill="FFFFFF" w:themeFill="background1"/>
            <w:noWrap/>
            <w:hideMark/>
          </w:tcPr>
          <w:p w14:paraId="7428CB5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926</w:t>
            </w:r>
          </w:p>
        </w:tc>
        <w:tc>
          <w:tcPr>
            <w:tcW w:w="1124" w:type="dxa"/>
            <w:shd w:val="clear" w:color="auto" w:fill="FFFFFF" w:themeFill="background1"/>
            <w:noWrap/>
            <w:hideMark/>
          </w:tcPr>
          <w:p w14:paraId="5C0CB4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186</w:t>
            </w:r>
          </w:p>
        </w:tc>
        <w:tc>
          <w:tcPr>
            <w:tcW w:w="998" w:type="dxa"/>
            <w:shd w:val="clear" w:color="auto" w:fill="FFFFFF" w:themeFill="background1"/>
            <w:noWrap/>
            <w:hideMark/>
          </w:tcPr>
          <w:p w14:paraId="6E6D2C42"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6D47D4B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2309</w:t>
            </w:r>
          </w:p>
        </w:tc>
        <w:tc>
          <w:tcPr>
            <w:tcW w:w="3719" w:type="dxa"/>
            <w:shd w:val="clear" w:color="auto" w:fill="FFFFFF" w:themeFill="background1"/>
            <w:hideMark/>
          </w:tcPr>
          <w:p w14:paraId="77B84A5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728E47F" w14:textId="77777777" w:rsidTr="00EC6F9F">
        <w:trPr>
          <w:trHeight w:val="640"/>
        </w:trPr>
        <w:tc>
          <w:tcPr>
            <w:tcW w:w="3261" w:type="dxa"/>
            <w:shd w:val="clear" w:color="auto" w:fill="FFFFFF" w:themeFill="background1"/>
            <w:noWrap/>
            <w:hideMark/>
          </w:tcPr>
          <w:p w14:paraId="71965133"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 xml:space="preserve">JUEZ 5 </w:t>
            </w:r>
          </w:p>
        </w:tc>
        <w:tc>
          <w:tcPr>
            <w:tcW w:w="1520" w:type="dxa"/>
            <w:shd w:val="clear" w:color="auto" w:fill="FFFFFF" w:themeFill="background1"/>
            <w:noWrap/>
            <w:hideMark/>
          </w:tcPr>
          <w:p w14:paraId="2EB6090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912</w:t>
            </w:r>
          </w:p>
        </w:tc>
        <w:tc>
          <w:tcPr>
            <w:tcW w:w="1749" w:type="dxa"/>
            <w:shd w:val="clear" w:color="auto" w:fill="FFFFFF" w:themeFill="background1"/>
            <w:noWrap/>
            <w:hideMark/>
          </w:tcPr>
          <w:p w14:paraId="188593A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926</w:t>
            </w:r>
          </w:p>
        </w:tc>
        <w:tc>
          <w:tcPr>
            <w:tcW w:w="1124" w:type="dxa"/>
            <w:shd w:val="clear" w:color="auto" w:fill="FFFFFF" w:themeFill="background1"/>
            <w:noWrap/>
            <w:hideMark/>
          </w:tcPr>
          <w:p w14:paraId="577F6C4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186</w:t>
            </w:r>
          </w:p>
        </w:tc>
        <w:tc>
          <w:tcPr>
            <w:tcW w:w="998" w:type="dxa"/>
            <w:shd w:val="clear" w:color="auto" w:fill="FFFFFF" w:themeFill="background1"/>
            <w:noWrap/>
            <w:hideMark/>
          </w:tcPr>
          <w:p w14:paraId="4E68BE9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2365BEC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2309</w:t>
            </w:r>
          </w:p>
        </w:tc>
        <w:tc>
          <w:tcPr>
            <w:tcW w:w="3719" w:type="dxa"/>
            <w:shd w:val="clear" w:color="auto" w:fill="FFFFFF" w:themeFill="background1"/>
            <w:hideMark/>
          </w:tcPr>
          <w:p w14:paraId="1154395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8559C11" w14:textId="77777777" w:rsidTr="00EC6F9F">
        <w:trPr>
          <w:trHeight w:val="640"/>
        </w:trPr>
        <w:tc>
          <w:tcPr>
            <w:tcW w:w="3261" w:type="dxa"/>
            <w:shd w:val="clear" w:color="auto" w:fill="FFFFFF" w:themeFill="background1"/>
            <w:noWrap/>
            <w:hideMark/>
          </w:tcPr>
          <w:p w14:paraId="26D2BBD2"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SUBDIRECTOR GENERAL O.I.J.</w:t>
            </w:r>
          </w:p>
        </w:tc>
        <w:tc>
          <w:tcPr>
            <w:tcW w:w="1520" w:type="dxa"/>
            <w:shd w:val="clear" w:color="auto" w:fill="FFFFFF" w:themeFill="background1"/>
            <w:noWrap/>
            <w:hideMark/>
          </w:tcPr>
          <w:p w14:paraId="7D7C3F67"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972</w:t>
            </w:r>
          </w:p>
        </w:tc>
        <w:tc>
          <w:tcPr>
            <w:tcW w:w="1749" w:type="dxa"/>
            <w:shd w:val="clear" w:color="auto" w:fill="FFFFFF" w:themeFill="background1"/>
            <w:noWrap/>
            <w:hideMark/>
          </w:tcPr>
          <w:p w14:paraId="229943A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1 020</w:t>
            </w:r>
          </w:p>
        </w:tc>
        <w:tc>
          <w:tcPr>
            <w:tcW w:w="1124" w:type="dxa"/>
            <w:shd w:val="clear" w:color="auto" w:fill="FFFFFF" w:themeFill="background1"/>
            <w:noWrap/>
            <w:hideMark/>
          </w:tcPr>
          <w:p w14:paraId="6CC4895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235</w:t>
            </w:r>
          </w:p>
        </w:tc>
        <w:tc>
          <w:tcPr>
            <w:tcW w:w="998" w:type="dxa"/>
            <w:shd w:val="clear" w:color="auto" w:fill="FFFFFF" w:themeFill="background1"/>
            <w:noWrap/>
            <w:hideMark/>
          </w:tcPr>
          <w:p w14:paraId="4AD6F474" w14:textId="44F25761"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w:t>
            </w:r>
            <w:r w:rsidR="00731C88">
              <w:rPr>
                <w:rFonts w:ascii="Segoe UI Light" w:hAnsi="Segoe UI Light" w:cs="Segoe UI Light"/>
                <w:sz w:val="14"/>
                <w:szCs w:val="14"/>
              </w:rPr>
              <w:t>8</w:t>
            </w:r>
            <w:r w:rsidRPr="00930692">
              <w:rPr>
                <w:rFonts w:ascii="Segoe UI Light" w:hAnsi="Segoe UI Light" w:cs="Segoe UI Light"/>
                <w:sz w:val="14"/>
                <w:szCs w:val="14"/>
              </w:rPr>
              <w:t>5</w:t>
            </w:r>
          </w:p>
        </w:tc>
        <w:tc>
          <w:tcPr>
            <w:tcW w:w="954" w:type="dxa"/>
            <w:shd w:val="clear" w:color="auto" w:fill="FFFFFF" w:themeFill="background1"/>
            <w:noWrap/>
            <w:hideMark/>
          </w:tcPr>
          <w:p w14:paraId="336CD232" w14:textId="094D4A81"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248</w:t>
            </w:r>
            <w:r w:rsidR="008F2784">
              <w:rPr>
                <w:rFonts w:ascii="Segoe UI Light" w:hAnsi="Segoe UI Light" w:cs="Segoe UI Light"/>
                <w:sz w:val="14"/>
                <w:szCs w:val="14"/>
              </w:rPr>
              <w:t>8</w:t>
            </w:r>
          </w:p>
        </w:tc>
        <w:tc>
          <w:tcPr>
            <w:tcW w:w="3719" w:type="dxa"/>
            <w:shd w:val="clear" w:color="auto" w:fill="FFFFFF" w:themeFill="background1"/>
            <w:hideMark/>
          </w:tcPr>
          <w:p w14:paraId="70C889A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55161D94" w14:textId="77777777" w:rsidTr="00EC6F9F">
        <w:trPr>
          <w:trHeight w:val="640"/>
        </w:trPr>
        <w:tc>
          <w:tcPr>
            <w:tcW w:w="3261" w:type="dxa"/>
            <w:shd w:val="clear" w:color="auto" w:fill="FFFFFF" w:themeFill="background1"/>
            <w:noWrap/>
            <w:hideMark/>
          </w:tcPr>
          <w:p w14:paraId="67510E4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SUBJEFE DE DEFENSORES PÚBLICOS</w:t>
            </w:r>
          </w:p>
        </w:tc>
        <w:tc>
          <w:tcPr>
            <w:tcW w:w="1520" w:type="dxa"/>
            <w:shd w:val="clear" w:color="auto" w:fill="FFFFFF" w:themeFill="background1"/>
            <w:noWrap/>
            <w:hideMark/>
          </w:tcPr>
          <w:p w14:paraId="2B9D3B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972</w:t>
            </w:r>
          </w:p>
        </w:tc>
        <w:tc>
          <w:tcPr>
            <w:tcW w:w="1749" w:type="dxa"/>
            <w:shd w:val="clear" w:color="auto" w:fill="FFFFFF" w:themeFill="background1"/>
            <w:noWrap/>
            <w:hideMark/>
          </w:tcPr>
          <w:p w14:paraId="4A03F77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1 020</w:t>
            </w:r>
          </w:p>
        </w:tc>
        <w:tc>
          <w:tcPr>
            <w:tcW w:w="1124" w:type="dxa"/>
            <w:shd w:val="clear" w:color="auto" w:fill="FFFFFF" w:themeFill="background1"/>
            <w:noWrap/>
            <w:hideMark/>
          </w:tcPr>
          <w:p w14:paraId="153A0B8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235</w:t>
            </w:r>
          </w:p>
        </w:tc>
        <w:tc>
          <w:tcPr>
            <w:tcW w:w="998" w:type="dxa"/>
            <w:shd w:val="clear" w:color="auto" w:fill="FFFFFF" w:themeFill="background1"/>
            <w:noWrap/>
            <w:hideMark/>
          </w:tcPr>
          <w:p w14:paraId="6ED98F83" w14:textId="77CC12BD"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w:t>
            </w:r>
            <w:r w:rsidR="00731C88">
              <w:rPr>
                <w:rFonts w:ascii="Segoe UI Light" w:hAnsi="Segoe UI Light" w:cs="Segoe UI Light"/>
                <w:sz w:val="14"/>
                <w:szCs w:val="14"/>
              </w:rPr>
              <w:t>8</w:t>
            </w:r>
            <w:r w:rsidRPr="00930692">
              <w:rPr>
                <w:rFonts w:ascii="Segoe UI Light" w:hAnsi="Segoe UI Light" w:cs="Segoe UI Light"/>
                <w:sz w:val="14"/>
                <w:szCs w:val="14"/>
              </w:rPr>
              <w:t>5</w:t>
            </w:r>
          </w:p>
        </w:tc>
        <w:tc>
          <w:tcPr>
            <w:tcW w:w="954" w:type="dxa"/>
            <w:shd w:val="clear" w:color="auto" w:fill="FFFFFF" w:themeFill="background1"/>
            <w:noWrap/>
            <w:hideMark/>
          </w:tcPr>
          <w:p w14:paraId="2B638163" w14:textId="49B9A33A"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248</w:t>
            </w:r>
            <w:r w:rsidR="008F2784">
              <w:rPr>
                <w:rFonts w:ascii="Segoe UI Light" w:hAnsi="Segoe UI Light" w:cs="Segoe UI Light"/>
                <w:sz w:val="14"/>
                <w:szCs w:val="14"/>
              </w:rPr>
              <w:t>8</w:t>
            </w:r>
          </w:p>
        </w:tc>
        <w:tc>
          <w:tcPr>
            <w:tcW w:w="3719" w:type="dxa"/>
            <w:shd w:val="clear" w:color="auto" w:fill="FFFFFF" w:themeFill="background1"/>
            <w:hideMark/>
          </w:tcPr>
          <w:p w14:paraId="236782EA"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01EDCDE1" w14:textId="77777777" w:rsidTr="00EC6F9F">
        <w:trPr>
          <w:trHeight w:val="640"/>
        </w:trPr>
        <w:tc>
          <w:tcPr>
            <w:tcW w:w="3261" w:type="dxa"/>
            <w:shd w:val="clear" w:color="auto" w:fill="FFFFFF" w:themeFill="background1"/>
            <w:noWrap/>
            <w:hideMark/>
          </w:tcPr>
          <w:p w14:paraId="4C79970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FISCAL ADJUNTO 3</w:t>
            </w:r>
          </w:p>
        </w:tc>
        <w:tc>
          <w:tcPr>
            <w:tcW w:w="1520" w:type="dxa"/>
            <w:shd w:val="clear" w:color="auto" w:fill="FFFFFF" w:themeFill="background1"/>
            <w:noWrap/>
            <w:hideMark/>
          </w:tcPr>
          <w:p w14:paraId="6FA490D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998</w:t>
            </w:r>
          </w:p>
        </w:tc>
        <w:tc>
          <w:tcPr>
            <w:tcW w:w="1749" w:type="dxa"/>
            <w:shd w:val="clear" w:color="auto" w:fill="FFFFFF" w:themeFill="background1"/>
            <w:noWrap/>
            <w:hideMark/>
          </w:tcPr>
          <w:p w14:paraId="1756182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1 046</w:t>
            </w:r>
          </w:p>
        </w:tc>
        <w:tc>
          <w:tcPr>
            <w:tcW w:w="1124" w:type="dxa"/>
            <w:shd w:val="clear" w:color="auto" w:fill="FFFFFF" w:themeFill="background1"/>
            <w:noWrap/>
            <w:hideMark/>
          </w:tcPr>
          <w:p w14:paraId="5CEA182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1BACF3D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55138C5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2540</w:t>
            </w:r>
          </w:p>
        </w:tc>
        <w:tc>
          <w:tcPr>
            <w:tcW w:w="3719" w:type="dxa"/>
            <w:shd w:val="clear" w:color="auto" w:fill="FFFFFF" w:themeFill="background1"/>
            <w:hideMark/>
          </w:tcPr>
          <w:p w14:paraId="69FBF4D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4AEB3A96" w14:textId="77777777" w:rsidTr="00EC6F9F">
        <w:trPr>
          <w:trHeight w:val="640"/>
        </w:trPr>
        <w:tc>
          <w:tcPr>
            <w:tcW w:w="3261" w:type="dxa"/>
            <w:shd w:val="clear" w:color="auto" w:fill="FFFFFF" w:themeFill="background1"/>
            <w:noWrap/>
            <w:hideMark/>
          </w:tcPr>
          <w:p w14:paraId="1AFFF36D"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DIRECTOR GENERAL DEL O.I.J.</w:t>
            </w:r>
          </w:p>
        </w:tc>
        <w:tc>
          <w:tcPr>
            <w:tcW w:w="1520" w:type="dxa"/>
            <w:shd w:val="clear" w:color="auto" w:fill="FFFFFF" w:themeFill="background1"/>
            <w:noWrap/>
            <w:hideMark/>
          </w:tcPr>
          <w:p w14:paraId="682A696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1023</w:t>
            </w:r>
          </w:p>
        </w:tc>
        <w:tc>
          <w:tcPr>
            <w:tcW w:w="1749" w:type="dxa"/>
            <w:shd w:val="clear" w:color="auto" w:fill="FFFFFF" w:themeFill="background1"/>
            <w:noWrap/>
            <w:hideMark/>
          </w:tcPr>
          <w:p w14:paraId="3E1A65D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1 071</w:t>
            </w:r>
          </w:p>
        </w:tc>
        <w:tc>
          <w:tcPr>
            <w:tcW w:w="1124" w:type="dxa"/>
            <w:shd w:val="clear" w:color="auto" w:fill="FFFFFF" w:themeFill="background1"/>
            <w:noWrap/>
            <w:hideMark/>
          </w:tcPr>
          <w:p w14:paraId="15C2BA2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6A6B84F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39D7DC2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2590</w:t>
            </w:r>
          </w:p>
        </w:tc>
        <w:tc>
          <w:tcPr>
            <w:tcW w:w="3719" w:type="dxa"/>
            <w:shd w:val="clear" w:color="auto" w:fill="FFFFFF" w:themeFill="background1"/>
            <w:hideMark/>
          </w:tcPr>
          <w:p w14:paraId="2926A74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3E3E15EB" w14:textId="77777777" w:rsidTr="00EC6F9F">
        <w:trPr>
          <w:trHeight w:val="640"/>
        </w:trPr>
        <w:tc>
          <w:tcPr>
            <w:tcW w:w="3261" w:type="dxa"/>
            <w:shd w:val="clear" w:color="auto" w:fill="FFFFFF" w:themeFill="background1"/>
            <w:noWrap/>
            <w:hideMark/>
          </w:tcPr>
          <w:p w14:paraId="3D335B6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INTEGRANTE DEL CONSEJO SUPERIOR</w:t>
            </w:r>
          </w:p>
        </w:tc>
        <w:tc>
          <w:tcPr>
            <w:tcW w:w="1520" w:type="dxa"/>
            <w:shd w:val="clear" w:color="auto" w:fill="FFFFFF" w:themeFill="background1"/>
            <w:noWrap/>
            <w:hideMark/>
          </w:tcPr>
          <w:p w14:paraId="7645EF6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1023</w:t>
            </w:r>
          </w:p>
        </w:tc>
        <w:tc>
          <w:tcPr>
            <w:tcW w:w="1749" w:type="dxa"/>
            <w:shd w:val="clear" w:color="auto" w:fill="FFFFFF" w:themeFill="background1"/>
            <w:noWrap/>
            <w:hideMark/>
          </w:tcPr>
          <w:p w14:paraId="73FF4293"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1 071</w:t>
            </w:r>
          </w:p>
        </w:tc>
        <w:tc>
          <w:tcPr>
            <w:tcW w:w="1124" w:type="dxa"/>
            <w:shd w:val="clear" w:color="auto" w:fill="FFFFFF" w:themeFill="background1"/>
            <w:noWrap/>
            <w:hideMark/>
          </w:tcPr>
          <w:p w14:paraId="22A9E5B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6ADF192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0BD53F1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2590</w:t>
            </w:r>
          </w:p>
        </w:tc>
        <w:tc>
          <w:tcPr>
            <w:tcW w:w="3719" w:type="dxa"/>
            <w:shd w:val="clear" w:color="auto" w:fill="FFFFFF" w:themeFill="background1"/>
            <w:hideMark/>
          </w:tcPr>
          <w:p w14:paraId="0EE33A3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686B699A" w14:textId="77777777" w:rsidTr="00EC6F9F">
        <w:trPr>
          <w:trHeight w:val="640"/>
        </w:trPr>
        <w:tc>
          <w:tcPr>
            <w:tcW w:w="3261" w:type="dxa"/>
            <w:shd w:val="clear" w:color="auto" w:fill="FFFFFF" w:themeFill="background1"/>
            <w:noWrap/>
            <w:hideMark/>
          </w:tcPr>
          <w:p w14:paraId="6EDBB774"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lastRenderedPageBreak/>
              <w:t>JEFE DE DEFENSORES PÚBLICOS</w:t>
            </w:r>
          </w:p>
        </w:tc>
        <w:tc>
          <w:tcPr>
            <w:tcW w:w="1520" w:type="dxa"/>
            <w:shd w:val="clear" w:color="auto" w:fill="FFFFFF" w:themeFill="background1"/>
            <w:noWrap/>
            <w:hideMark/>
          </w:tcPr>
          <w:p w14:paraId="7E19CA3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1023</w:t>
            </w:r>
          </w:p>
        </w:tc>
        <w:tc>
          <w:tcPr>
            <w:tcW w:w="1749" w:type="dxa"/>
            <w:shd w:val="clear" w:color="auto" w:fill="FFFFFF" w:themeFill="background1"/>
            <w:noWrap/>
            <w:hideMark/>
          </w:tcPr>
          <w:p w14:paraId="3E704B9E"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1 071</w:t>
            </w:r>
          </w:p>
        </w:tc>
        <w:tc>
          <w:tcPr>
            <w:tcW w:w="1124" w:type="dxa"/>
            <w:shd w:val="clear" w:color="auto" w:fill="FFFFFF" w:themeFill="background1"/>
            <w:noWrap/>
            <w:hideMark/>
          </w:tcPr>
          <w:p w14:paraId="7511D4E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48224A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w:t>
            </w:r>
          </w:p>
        </w:tc>
        <w:tc>
          <w:tcPr>
            <w:tcW w:w="954" w:type="dxa"/>
            <w:shd w:val="clear" w:color="auto" w:fill="FFFFFF" w:themeFill="background1"/>
            <w:noWrap/>
            <w:hideMark/>
          </w:tcPr>
          <w:p w14:paraId="66904E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2590</w:t>
            </w:r>
          </w:p>
        </w:tc>
        <w:tc>
          <w:tcPr>
            <w:tcW w:w="3719" w:type="dxa"/>
            <w:shd w:val="clear" w:color="auto" w:fill="FFFFFF" w:themeFill="background1"/>
            <w:hideMark/>
          </w:tcPr>
          <w:p w14:paraId="491FEA46"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mayor puntaje de referencia del grupo de clases angostas por considerar que esa cobija todos los factores relevantes de ese grupo.</w:t>
            </w:r>
          </w:p>
        </w:tc>
      </w:tr>
      <w:tr w:rsidR="00BE65C2" w:rsidRPr="00930692" w14:paraId="7B8CBECD" w14:textId="77777777" w:rsidTr="00EC6F9F">
        <w:trPr>
          <w:trHeight w:val="640"/>
        </w:trPr>
        <w:tc>
          <w:tcPr>
            <w:tcW w:w="3261" w:type="dxa"/>
            <w:shd w:val="clear" w:color="auto" w:fill="FFFFFF" w:themeFill="background1"/>
            <w:noWrap/>
            <w:hideMark/>
          </w:tcPr>
          <w:p w14:paraId="7BBF218B"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FISCAL GENERAL</w:t>
            </w:r>
          </w:p>
        </w:tc>
        <w:tc>
          <w:tcPr>
            <w:tcW w:w="1520" w:type="dxa"/>
            <w:shd w:val="clear" w:color="auto" w:fill="FFFFFF" w:themeFill="background1"/>
            <w:noWrap/>
            <w:hideMark/>
          </w:tcPr>
          <w:p w14:paraId="6E76C13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1049</w:t>
            </w:r>
          </w:p>
        </w:tc>
        <w:tc>
          <w:tcPr>
            <w:tcW w:w="1749" w:type="dxa"/>
            <w:shd w:val="clear" w:color="auto" w:fill="FFFFFF" w:themeFill="background1"/>
            <w:noWrap/>
            <w:hideMark/>
          </w:tcPr>
          <w:p w14:paraId="5CDF2E3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1 097</w:t>
            </w:r>
          </w:p>
        </w:tc>
        <w:tc>
          <w:tcPr>
            <w:tcW w:w="1124" w:type="dxa"/>
            <w:shd w:val="clear" w:color="auto" w:fill="FFFFFF" w:themeFill="background1"/>
            <w:noWrap/>
            <w:hideMark/>
          </w:tcPr>
          <w:p w14:paraId="78FD396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25908940"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34EE2BE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2657</w:t>
            </w:r>
          </w:p>
        </w:tc>
        <w:tc>
          <w:tcPr>
            <w:tcW w:w="3719" w:type="dxa"/>
            <w:shd w:val="clear" w:color="auto" w:fill="FFFFFF" w:themeFill="background1"/>
            <w:hideMark/>
          </w:tcPr>
          <w:p w14:paraId="3016F39E"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5CA2C087" w14:textId="77777777" w:rsidTr="00EC6F9F">
        <w:trPr>
          <w:trHeight w:val="640"/>
        </w:trPr>
        <w:tc>
          <w:tcPr>
            <w:tcW w:w="3261" w:type="dxa"/>
            <w:shd w:val="clear" w:color="auto" w:fill="FFFFFF" w:themeFill="background1"/>
            <w:noWrap/>
            <w:hideMark/>
          </w:tcPr>
          <w:p w14:paraId="6180A67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MAGISTRADO</w:t>
            </w:r>
          </w:p>
        </w:tc>
        <w:tc>
          <w:tcPr>
            <w:tcW w:w="1520" w:type="dxa"/>
            <w:shd w:val="clear" w:color="auto" w:fill="FFFFFF" w:themeFill="background1"/>
            <w:noWrap/>
            <w:hideMark/>
          </w:tcPr>
          <w:p w14:paraId="1F7F4E4B"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1123</w:t>
            </w:r>
          </w:p>
        </w:tc>
        <w:tc>
          <w:tcPr>
            <w:tcW w:w="1749" w:type="dxa"/>
            <w:shd w:val="clear" w:color="auto" w:fill="FFFFFF" w:themeFill="background1"/>
            <w:noWrap/>
            <w:hideMark/>
          </w:tcPr>
          <w:p w14:paraId="71EB610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1 123</w:t>
            </w:r>
          </w:p>
        </w:tc>
        <w:tc>
          <w:tcPr>
            <w:tcW w:w="1124" w:type="dxa"/>
            <w:shd w:val="clear" w:color="auto" w:fill="FFFFFF" w:themeFill="background1"/>
            <w:noWrap/>
            <w:hideMark/>
          </w:tcPr>
          <w:p w14:paraId="6DF5EB7C"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0E57D8D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5B25FC5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2757</w:t>
            </w:r>
          </w:p>
        </w:tc>
        <w:tc>
          <w:tcPr>
            <w:tcW w:w="3719" w:type="dxa"/>
            <w:shd w:val="clear" w:color="auto" w:fill="FFFFFF" w:themeFill="background1"/>
            <w:hideMark/>
          </w:tcPr>
          <w:p w14:paraId="5B4E0F03"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50FB777C" w14:textId="77777777" w:rsidTr="00EC6F9F">
        <w:trPr>
          <w:trHeight w:val="640"/>
        </w:trPr>
        <w:tc>
          <w:tcPr>
            <w:tcW w:w="3261" w:type="dxa"/>
            <w:shd w:val="clear" w:color="auto" w:fill="FFFFFF" w:themeFill="background1"/>
            <w:noWrap/>
            <w:hideMark/>
          </w:tcPr>
          <w:p w14:paraId="6AC0DE19"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MAGISTRADO SUPLENTE</w:t>
            </w:r>
          </w:p>
        </w:tc>
        <w:tc>
          <w:tcPr>
            <w:tcW w:w="1520" w:type="dxa"/>
            <w:shd w:val="clear" w:color="auto" w:fill="FFFFFF" w:themeFill="background1"/>
            <w:noWrap/>
            <w:hideMark/>
          </w:tcPr>
          <w:p w14:paraId="041543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1123</w:t>
            </w:r>
          </w:p>
        </w:tc>
        <w:tc>
          <w:tcPr>
            <w:tcW w:w="1749" w:type="dxa"/>
            <w:shd w:val="clear" w:color="auto" w:fill="FFFFFF" w:themeFill="background1"/>
            <w:noWrap/>
            <w:hideMark/>
          </w:tcPr>
          <w:p w14:paraId="3ED96CDF"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1 123</w:t>
            </w:r>
          </w:p>
        </w:tc>
        <w:tc>
          <w:tcPr>
            <w:tcW w:w="1124" w:type="dxa"/>
            <w:shd w:val="clear" w:color="auto" w:fill="FFFFFF" w:themeFill="background1"/>
            <w:noWrap/>
            <w:hideMark/>
          </w:tcPr>
          <w:p w14:paraId="36327CF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49F0839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2AF527B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2757</w:t>
            </w:r>
          </w:p>
        </w:tc>
        <w:tc>
          <w:tcPr>
            <w:tcW w:w="3719" w:type="dxa"/>
            <w:shd w:val="clear" w:color="auto" w:fill="FFFFFF" w:themeFill="background1"/>
            <w:hideMark/>
          </w:tcPr>
          <w:p w14:paraId="1A01C55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62E80ADA" w14:textId="77777777" w:rsidTr="00EC6F9F">
        <w:trPr>
          <w:trHeight w:val="640"/>
        </w:trPr>
        <w:tc>
          <w:tcPr>
            <w:tcW w:w="3261" w:type="dxa"/>
            <w:shd w:val="clear" w:color="auto" w:fill="FFFFFF" w:themeFill="background1"/>
            <w:noWrap/>
            <w:hideMark/>
          </w:tcPr>
          <w:p w14:paraId="5A23BFB0"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MAGISTRADO PRESIDENTE DE LA SALA</w:t>
            </w:r>
          </w:p>
        </w:tc>
        <w:tc>
          <w:tcPr>
            <w:tcW w:w="1520" w:type="dxa"/>
            <w:shd w:val="clear" w:color="auto" w:fill="FFFFFF" w:themeFill="background1"/>
            <w:noWrap/>
            <w:hideMark/>
          </w:tcPr>
          <w:p w14:paraId="287DB581"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1149</w:t>
            </w:r>
          </w:p>
        </w:tc>
        <w:tc>
          <w:tcPr>
            <w:tcW w:w="1749" w:type="dxa"/>
            <w:shd w:val="clear" w:color="auto" w:fill="FFFFFF" w:themeFill="background1"/>
            <w:noWrap/>
            <w:hideMark/>
          </w:tcPr>
          <w:p w14:paraId="79A8E54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1 149</w:t>
            </w:r>
          </w:p>
        </w:tc>
        <w:tc>
          <w:tcPr>
            <w:tcW w:w="1124" w:type="dxa"/>
            <w:shd w:val="clear" w:color="auto" w:fill="FFFFFF" w:themeFill="background1"/>
            <w:noWrap/>
            <w:hideMark/>
          </w:tcPr>
          <w:p w14:paraId="5F71100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0F81267A"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68ADDDCD"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2809</w:t>
            </w:r>
          </w:p>
        </w:tc>
        <w:tc>
          <w:tcPr>
            <w:tcW w:w="3719" w:type="dxa"/>
            <w:shd w:val="clear" w:color="auto" w:fill="FFFFFF" w:themeFill="background1"/>
            <w:hideMark/>
          </w:tcPr>
          <w:p w14:paraId="7122E640"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5AF20DF6" w14:textId="77777777" w:rsidTr="00EC6F9F">
        <w:trPr>
          <w:trHeight w:val="640"/>
        </w:trPr>
        <w:tc>
          <w:tcPr>
            <w:tcW w:w="3261" w:type="dxa"/>
            <w:shd w:val="clear" w:color="auto" w:fill="FFFFFF" w:themeFill="background1"/>
            <w:noWrap/>
            <w:hideMark/>
          </w:tcPr>
          <w:p w14:paraId="7AF532B8"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MAGISTRADO VICEPRESIDENTE</w:t>
            </w:r>
          </w:p>
        </w:tc>
        <w:tc>
          <w:tcPr>
            <w:tcW w:w="1520" w:type="dxa"/>
            <w:shd w:val="clear" w:color="auto" w:fill="FFFFFF" w:themeFill="background1"/>
            <w:noWrap/>
            <w:hideMark/>
          </w:tcPr>
          <w:p w14:paraId="2BA7C1C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1174</w:t>
            </w:r>
          </w:p>
        </w:tc>
        <w:tc>
          <w:tcPr>
            <w:tcW w:w="1749" w:type="dxa"/>
            <w:shd w:val="clear" w:color="auto" w:fill="FFFFFF" w:themeFill="background1"/>
            <w:noWrap/>
            <w:hideMark/>
          </w:tcPr>
          <w:p w14:paraId="5DC15F08"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1 174</w:t>
            </w:r>
          </w:p>
        </w:tc>
        <w:tc>
          <w:tcPr>
            <w:tcW w:w="1124" w:type="dxa"/>
            <w:shd w:val="clear" w:color="auto" w:fill="FFFFFF" w:themeFill="background1"/>
            <w:noWrap/>
            <w:hideMark/>
          </w:tcPr>
          <w:p w14:paraId="5E67A6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495DDD6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31031A2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2859</w:t>
            </w:r>
          </w:p>
        </w:tc>
        <w:tc>
          <w:tcPr>
            <w:tcW w:w="3719" w:type="dxa"/>
            <w:shd w:val="clear" w:color="auto" w:fill="FFFFFF" w:themeFill="background1"/>
            <w:hideMark/>
          </w:tcPr>
          <w:p w14:paraId="5F0EEEF5"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r w:rsidR="00BE65C2" w:rsidRPr="00930692" w14:paraId="6998990F" w14:textId="77777777" w:rsidTr="00EC6F9F">
        <w:trPr>
          <w:trHeight w:val="640"/>
        </w:trPr>
        <w:tc>
          <w:tcPr>
            <w:tcW w:w="3261" w:type="dxa"/>
            <w:shd w:val="clear" w:color="auto" w:fill="FFFFFF" w:themeFill="background1"/>
            <w:noWrap/>
            <w:hideMark/>
          </w:tcPr>
          <w:p w14:paraId="130E71DC" w14:textId="77777777" w:rsidR="00BE65C2" w:rsidRPr="00930692" w:rsidRDefault="00BE65C2" w:rsidP="00BE65C2">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MAGISTRADO PRESIDENTE</w:t>
            </w:r>
          </w:p>
        </w:tc>
        <w:tc>
          <w:tcPr>
            <w:tcW w:w="1520" w:type="dxa"/>
            <w:shd w:val="clear" w:color="auto" w:fill="FFFFFF" w:themeFill="background1"/>
            <w:noWrap/>
            <w:hideMark/>
          </w:tcPr>
          <w:p w14:paraId="2C32B01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1200</w:t>
            </w:r>
          </w:p>
        </w:tc>
        <w:tc>
          <w:tcPr>
            <w:tcW w:w="1749" w:type="dxa"/>
            <w:shd w:val="clear" w:color="auto" w:fill="FFFFFF" w:themeFill="background1"/>
            <w:noWrap/>
            <w:hideMark/>
          </w:tcPr>
          <w:p w14:paraId="2F99E115"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1 200</w:t>
            </w:r>
          </w:p>
        </w:tc>
        <w:tc>
          <w:tcPr>
            <w:tcW w:w="1124" w:type="dxa"/>
            <w:shd w:val="clear" w:color="auto" w:fill="FFFFFF" w:themeFill="background1"/>
            <w:noWrap/>
            <w:hideMark/>
          </w:tcPr>
          <w:p w14:paraId="3D5CB919"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211</w:t>
            </w:r>
          </w:p>
        </w:tc>
        <w:tc>
          <w:tcPr>
            <w:tcW w:w="998" w:type="dxa"/>
            <w:shd w:val="clear" w:color="auto" w:fill="FFFFFF" w:themeFill="background1"/>
            <w:noWrap/>
            <w:hideMark/>
          </w:tcPr>
          <w:p w14:paraId="2935BF16"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300</w:t>
            </w:r>
          </w:p>
        </w:tc>
        <w:tc>
          <w:tcPr>
            <w:tcW w:w="954" w:type="dxa"/>
            <w:shd w:val="clear" w:color="auto" w:fill="FFFFFF" w:themeFill="background1"/>
            <w:noWrap/>
            <w:hideMark/>
          </w:tcPr>
          <w:p w14:paraId="0DF08204" w14:textId="77777777" w:rsidR="00BE65C2" w:rsidRPr="00930692" w:rsidRDefault="00BE65C2" w:rsidP="00EC6F9F">
            <w:pPr>
              <w:autoSpaceDE w:val="0"/>
              <w:autoSpaceDN w:val="0"/>
              <w:adjustRightInd w:val="0"/>
              <w:jc w:val="center"/>
              <w:rPr>
                <w:rFonts w:ascii="Segoe UI Light" w:hAnsi="Segoe UI Light" w:cs="Segoe UI Light"/>
                <w:sz w:val="14"/>
                <w:szCs w:val="14"/>
              </w:rPr>
            </w:pPr>
            <w:r w:rsidRPr="00930692">
              <w:rPr>
                <w:rFonts w:ascii="Segoe UI Light" w:hAnsi="Segoe UI Light" w:cs="Segoe UI Light"/>
                <w:sz w:val="14"/>
                <w:szCs w:val="14"/>
              </w:rPr>
              <w:t>2911</w:t>
            </w:r>
          </w:p>
        </w:tc>
        <w:tc>
          <w:tcPr>
            <w:tcW w:w="3719" w:type="dxa"/>
            <w:shd w:val="clear" w:color="auto" w:fill="FFFFFF" w:themeFill="background1"/>
            <w:hideMark/>
          </w:tcPr>
          <w:p w14:paraId="5EB890D1" w14:textId="77777777" w:rsidR="00BE65C2" w:rsidRPr="00930692" w:rsidRDefault="00BE65C2" w:rsidP="00EC6F9F">
            <w:pPr>
              <w:autoSpaceDE w:val="0"/>
              <w:autoSpaceDN w:val="0"/>
              <w:adjustRightInd w:val="0"/>
              <w:jc w:val="both"/>
              <w:rPr>
                <w:rFonts w:ascii="Segoe UI Light" w:hAnsi="Segoe UI Light" w:cs="Segoe UI Light"/>
                <w:sz w:val="14"/>
                <w:szCs w:val="14"/>
              </w:rPr>
            </w:pPr>
            <w:r w:rsidRPr="00930692">
              <w:rPr>
                <w:rFonts w:ascii="Segoe UI Light" w:hAnsi="Segoe UI Light" w:cs="Segoe UI Light"/>
                <w:sz w:val="14"/>
                <w:szCs w:val="14"/>
              </w:rPr>
              <w:t>Se escogió el puntaje de referencia que obtuvo la clase angosta que conforma esta clase ancha de puesto.</w:t>
            </w:r>
          </w:p>
        </w:tc>
      </w:tr>
    </w:tbl>
    <w:p w14:paraId="712D4709" w14:textId="1E34CD50" w:rsidR="00BE65C2" w:rsidRDefault="00BE65C2" w:rsidP="00BF51F5">
      <w:pPr>
        <w:autoSpaceDE w:val="0"/>
        <w:autoSpaceDN w:val="0"/>
        <w:adjustRightInd w:val="0"/>
        <w:spacing w:after="0" w:line="240" w:lineRule="auto"/>
        <w:jc w:val="both"/>
        <w:rPr>
          <w:rFonts w:ascii="Segoe UI Light" w:hAnsi="Segoe UI Light" w:cs="Segoe UI Light"/>
          <w:b/>
          <w:bCs/>
          <w:color w:val="2BB010"/>
          <w:sz w:val="14"/>
          <w:szCs w:val="14"/>
          <w:lang w:val="es-CR"/>
        </w:rPr>
      </w:pPr>
      <w:r>
        <w:rPr>
          <w:rFonts w:ascii="Segoe UI Light" w:hAnsi="Segoe UI Light" w:cs="Segoe UI Light"/>
          <w:b/>
          <w:bCs/>
          <w:color w:val="2BB010"/>
          <w:sz w:val="14"/>
          <w:szCs w:val="14"/>
          <w:lang w:val="es-CR"/>
        </w:rPr>
        <w:fldChar w:fldCharType="end"/>
      </w:r>
    </w:p>
    <w:p w14:paraId="364B1713" w14:textId="77777777" w:rsidR="00A125EC" w:rsidRDefault="00A125EC" w:rsidP="00BF51F5">
      <w:pPr>
        <w:autoSpaceDE w:val="0"/>
        <w:autoSpaceDN w:val="0"/>
        <w:adjustRightInd w:val="0"/>
        <w:spacing w:after="0" w:line="240" w:lineRule="auto"/>
        <w:jc w:val="both"/>
        <w:rPr>
          <w:rFonts w:ascii="Segoe UI Light" w:hAnsi="Segoe UI Light" w:cs="Segoe UI Light"/>
          <w:b/>
          <w:bCs/>
          <w:color w:val="2BB010"/>
          <w:sz w:val="14"/>
          <w:szCs w:val="14"/>
        </w:rPr>
      </w:pPr>
    </w:p>
    <w:p w14:paraId="224EC284" w14:textId="5DBCFD37" w:rsidR="00BF51F5" w:rsidRPr="00BE65C2" w:rsidRDefault="00BF51F5" w:rsidP="00BF51F5">
      <w:pPr>
        <w:autoSpaceDE w:val="0"/>
        <w:autoSpaceDN w:val="0"/>
        <w:adjustRightInd w:val="0"/>
        <w:spacing w:after="0" w:line="240" w:lineRule="auto"/>
        <w:jc w:val="both"/>
        <w:rPr>
          <w:rFonts w:ascii="Segoe UI Light" w:hAnsi="Segoe UI Light" w:cs="Segoe UI Light"/>
          <w:b/>
          <w:bCs/>
          <w:sz w:val="14"/>
          <w:szCs w:val="14"/>
        </w:rPr>
      </w:pPr>
      <w:r w:rsidRPr="00BE65C2">
        <w:rPr>
          <w:rFonts w:ascii="Segoe UI Light" w:hAnsi="Segoe UI Light" w:cs="Segoe UI Light"/>
          <w:b/>
          <w:bCs/>
          <w:sz w:val="14"/>
          <w:szCs w:val="14"/>
        </w:rPr>
        <w:t xml:space="preserve">  Fuente: Construcción propia</w:t>
      </w:r>
    </w:p>
    <w:p w14:paraId="67A9EDDA" w14:textId="77777777" w:rsidR="003F26A2" w:rsidRDefault="003F26A2" w:rsidP="00754137">
      <w:pPr>
        <w:autoSpaceDE w:val="0"/>
        <w:autoSpaceDN w:val="0"/>
        <w:adjustRightInd w:val="0"/>
        <w:spacing w:after="0" w:line="240" w:lineRule="auto"/>
        <w:jc w:val="both"/>
        <w:rPr>
          <w:rFonts w:ascii="Segoe UI Light" w:hAnsi="Segoe UI Light" w:cs="Segoe UI Light"/>
          <w:color w:val="000000"/>
          <w:sz w:val="20"/>
          <w:szCs w:val="20"/>
        </w:rPr>
      </w:pPr>
    </w:p>
    <w:p w14:paraId="6882C7E3" w14:textId="77777777" w:rsidR="003F26A2" w:rsidRDefault="003F26A2" w:rsidP="00754137">
      <w:pPr>
        <w:autoSpaceDE w:val="0"/>
        <w:autoSpaceDN w:val="0"/>
        <w:adjustRightInd w:val="0"/>
        <w:spacing w:after="0" w:line="240" w:lineRule="auto"/>
        <w:jc w:val="both"/>
        <w:rPr>
          <w:rFonts w:ascii="Segoe UI Light" w:hAnsi="Segoe UI Light" w:cs="Segoe UI Light"/>
          <w:color w:val="000000"/>
          <w:sz w:val="20"/>
          <w:szCs w:val="20"/>
        </w:rPr>
      </w:pPr>
    </w:p>
    <w:p w14:paraId="72D286AD" w14:textId="7179E768" w:rsidR="003F26A2" w:rsidRDefault="00F758C8" w:rsidP="00754137">
      <w:pPr>
        <w:autoSpaceDE w:val="0"/>
        <w:autoSpaceDN w:val="0"/>
        <w:adjustRightInd w:val="0"/>
        <w:spacing w:after="0" w:line="240" w:lineRule="auto"/>
        <w:jc w:val="both"/>
        <w:rPr>
          <w:rFonts w:ascii="Segoe UI Light" w:hAnsi="Segoe UI Light" w:cs="Segoe UI Light"/>
          <w:color w:val="000000"/>
          <w:sz w:val="20"/>
          <w:szCs w:val="20"/>
        </w:rPr>
      </w:pPr>
      <w:r>
        <w:rPr>
          <w:rFonts w:ascii="Segoe UI Light" w:eastAsiaTheme="majorEastAsia" w:hAnsi="Segoe UI Light" w:cs="Segoe UI Light"/>
          <w:color w:val="262626" w:themeColor="text1" w:themeTint="D9"/>
          <w:sz w:val="20"/>
          <w:szCs w:val="20"/>
        </w:rPr>
        <w:t xml:space="preserve">El siguiente Capítulo final, </w:t>
      </w:r>
      <w:r w:rsidRPr="00A85D1C">
        <w:rPr>
          <w:rFonts w:ascii="Segoe UI Light" w:eastAsiaTheme="majorEastAsia" w:hAnsi="Segoe UI Light" w:cs="Segoe UI Light"/>
          <w:color w:val="262626" w:themeColor="text1" w:themeTint="D9"/>
          <w:sz w:val="20"/>
          <w:szCs w:val="20"/>
          <w:lang w:val="es-ES"/>
        </w:rPr>
        <w:t>se reserva para conocer la dinámica sobre la composición salarial de las distintas clases de puestos en el Poder Judicial</w:t>
      </w:r>
      <w:r>
        <w:rPr>
          <w:rFonts w:ascii="Segoe UI Light" w:eastAsiaTheme="majorEastAsia" w:hAnsi="Segoe UI Light" w:cs="Segoe UI Light"/>
          <w:color w:val="262626" w:themeColor="text1" w:themeTint="D9"/>
          <w:sz w:val="20"/>
          <w:szCs w:val="20"/>
          <w:lang w:val="es-ES"/>
        </w:rPr>
        <w:t xml:space="preserve"> y la </w:t>
      </w:r>
      <w:r w:rsidRPr="007E7814">
        <w:rPr>
          <w:rFonts w:ascii="Segoe UI Light" w:eastAsia="Times New Roman" w:hAnsi="Segoe UI Light" w:cs="Segoe UI Light"/>
          <w:color w:val="000000"/>
          <w:sz w:val="20"/>
          <w:szCs w:val="20"/>
          <w:lang w:val="es-CR" w:eastAsia="es-CR"/>
        </w:rPr>
        <w:t>definición del Salario Global del Poder Judicial</w:t>
      </w:r>
    </w:p>
    <w:p w14:paraId="4E2F8CBE" w14:textId="77777777" w:rsidR="003F26A2" w:rsidRDefault="003F26A2" w:rsidP="00754137">
      <w:pPr>
        <w:autoSpaceDE w:val="0"/>
        <w:autoSpaceDN w:val="0"/>
        <w:adjustRightInd w:val="0"/>
        <w:spacing w:after="0" w:line="240" w:lineRule="auto"/>
        <w:jc w:val="both"/>
        <w:rPr>
          <w:rFonts w:ascii="Segoe UI Light" w:hAnsi="Segoe UI Light" w:cs="Segoe UI Light"/>
          <w:color w:val="000000"/>
          <w:sz w:val="20"/>
          <w:szCs w:val="20"/>
        </w:rPr>
      </w:pPr>
    </w:p>
    <w:bookmarkEnd w:id="105"/>
    <w:p w14:paraId="53030EE0" w14:textId="287A508B" w:rsidR="00020E4D" w:rsidRDefault="00020E4D" w:rsidP="00020E4D">
      <w:pPr>
        <w:autoSpaceDE w:val="0"/>
        <w:autoSpaceDN w:val="0"/>
        <w:adjustRightInd w:val="0"/>
        <w:spacing w:after="0" w:line="240" w:lineRule="auto"/>
        <w:jc w:val="both"/>
        <w:rPr>
          <w:rFonts w:ascii="Segoe UI Light" w:eastAsia="Times New Roman" w:hAnsi="Segoe UI Light" w:cs="Segoe UI Light"/>
          <w:color w:val="000000"/>
          <w:sz w:val="20"/>
          <w:szCs w:val="20"/>
          <w:lang w:val="es-CR" w:eastAsia="es-CR"/>
        </w:rPr>
      </w:pPr>
      <w:r>
        <w:rPr>
          <w:rFonts w:ascii="Segoe UI Light" w:eastAsia="Times New Roman" w:hAnsi="Segoe UI Light" w:cs="Segoe UI Light"/>
          <w:color w:val="000000"/>
          <w:sz w:val="20"/>
          <w:szCs w:val="20"/>
          <w:lang w:val="es-CR" w:eastAsia="es-CR"/>
        </w:rPr>
        <w:t>.</w:t>
      </w:r>
    </w:p>
    <w:p w14:paraId="4DC3658A" w14:textId="77777777" w:rsidR="00923A88" w:rsidRDefault="00923A88" w:rsidP="00020E4D">
      <w:pPr>
        <w:spacing w:after="0" w:line="240" w:lineRule="auto"/>
        <w:ind w:right="1336"/>
        <w:jc w:val="both"/>
        <w:rPr>
          <w:rFonts w:ascii="Segoe UI Light" w:eastAsia="Times New Roman" w:hAnsi="Segoe UI Light" w:cs="Segoe UI Light"/>
          <w:color w:val="000000"/>
          <w:sz w:val="20"/>
          <w:szCs w:val="20"/>
          <w:lang w:val="es-CR" w:eastAsia="es-CR"/>
        </w:rPr>
        <w:sectPr w:rsidR="00923A88" w:rsidSect="002A3385">
          <w:pgSz w:w="15842" w:h="12242" w:orient="landscape" w:code="1"/>
          <w:pgMar w:top="1701" w:right="1418" w:bottom="1701" w:left="1418" w:header="709" w:footer="709" w:gutter="0"/>
          <w:cols w:space="708"/>
          <w:docGrid w:linePitch="360"/>
        </w:sectPr>
      </w:pPr>
    </w:p>
    <w:tbl>
      <w:tblPr>
        <w:tblStyle w:val="Tablaconcuadrcula"/>
        <w:tblW w:w="9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8"/>
      </w:tblGrid>
      <w:tr w:rsidR="00C44175" w:rsidRPr="008C6BE7" w14:paraId="4623C23A" w14:textId="77777777" w:rsidTr="00D62DC9">
        <w:tc>
          <w:tcPr>
            <w:tcW w:w="9658" w:type="dxa"/>
            <w:shd w:val="clear" w:color="auto" w:fill="auto"/>
          </w:tcPr>
          <w:tbl>
            <w:tblPr>
              <w:tblStyle w:val="Tablaconcuadrcula"/>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720"/>
            </w:tblGrid>
            <w:tr w:rsidR="00C44175" w:rsidRPr="008C6BE7" w14:paraId="19203066" w14:textId="77777777" w:rsidTr="007758CB">
              <w:trPr>
                <w:trHeight w:val="1994"/>
              </w:trPr>
              <w:tc>
                <w:tcPr>
                  <w:tcW w:w="4722" w:type="dxa"/>
                  <w:shd w:val="clear" w:color="auto" w:fill="auto"/>
                </w:tcPr>
                <w:p w14:paraId="2D2100DB" w14:textId="18B2CB66" w:rsidR="00C44175" w:rsidRPr="000320CF" w:rsidRDefault="00C44175" w:rsidP="00F0504A">
                  <w:pPr>
                    <w:rPr>
                      <w:rFonts w:ascii="Segoe UI Light" w:hAnsi="Segoe UI Light" w:cs="Segoe UI Light"/>
                      <w:b/>
                      <w:bCs/>
                      <w:color w:val="92D050"/>
                      <w:sz w:val="52"/>
                      <w:szCs w:val="52"/>
                      <w:lang w:val="es-ES"/>
                    </w:rPr>
                  </w:pPr>
                  <w:bookmarkStart w:id="108" w:name="_Hlk133911422"/>
                  <w:r w:rsidRPr="000320CF">
                    <w:rPr>
                      <w:rFonts w:ascii="Segoe UI Light" w:hAnsi="Segoe UI Light" w:cs="Segoe UI Light"/>
                      <w:b/>
                      <w:bCs/>
                      <w:color w:val="92D050"/>
                      <w:sz w:val="52"/>
                      <w:szCs w:val="52"/>
                      <w:lang w:val="es-ES"/>
                    </w:rPr>
                    <w:lastRenderedPageBreak/>
                    <w:t xml:space="preserve"> </w:t>
                  </w:r>
                  <w:r w:rsidRPr="000320CF">
                    <w:rPr>
                      <w:rFonts w:ascii="Segoe UI Light" w:hAnsi="Segoe UI Light" w:cs="Segoe UI Light"/>
                      <w:b/>
                      <w:bCs/>
                      <w:color w:val="92D050"/>
                      <w:sz w:val="52"/>
                      <w:szCs w:val="52"/>
                    </w:rPr>
                    <w:t xml:space="preserve">Capítulo </w:t>
                  </w:r>
                  <w:r w:rsidRPr="000320CF">
                    <w:rPr>
                      <w:rFonts w:ascii="Segoe UI Light" w:hAnsi="Segoe UI Light" w:cs="Segoe UI Light"/>
                      <w:b/>
                      <w:bCs/>
                      <w:color w:val="92D050"/>
                      <w:sz w:val="144"/>
                      <w:szCs w:val="144"/>
                    </w:rPr>
                    <w:t>6</w:t>
                  </w:r>
                </w:p>
              </w:tc>
              <w:tc>
                <w:tcPr>
                  <w:tcW w:w="4720" w:type="dxa"/>
                  <w:shd w:val="clear" w:color="auto" w:fill="auto"/>
                </w:tcPr>
                <w:p w14:paraId="18A3D3B4" w14:textId="77777777" w:rsidR="00C44175" w:rsidRPr="000320CF" w:rsidRDefault="00C44175" w:rsidP="00F43722">
                  <w:pPr>
                    <w:pStyle w:val="Ttulo1"/>
                    <w:spacing w:before="0"/>
                    <w:jc w:val="right"/>
                    <w:rPr>
                      <w:rFonts w:ascii="Segoe UI Light" w:eastAsiaTheme="minorEastAsia" w:hAnsi="Segoe UI Light" w:cs="Segoe UI Light"/>
                      <w:b/>
                      <w:bCs/>
                      <w:color w:val="92D050"/>
                      <w:sz w:val="44"/>
                      <w:szCs w:val="44"/>
                    </w:rPr>
                  </w:pPr>
                  <w:bookmarkStart w:id="109" w:name="_Toc125655749"/>
                  <w:r w:rsidRPr="000320CF">
                    <w:rPr>
                      <w:rFonts w:ascii="Segoe UI Light" w:eastAsiaTheme="minorEastAsia" w:hAnsi="Segoe UI Light" w:cs="Segoe UI Light"/>
                      <w:b/>
                      <w:bCs/>
                      <w:color w:val="92D050"/>
                      <w:sz w:val="44"/>
                      <w:szCs w:val="44"/>
                    </w:rPr>
                    <w:t>Implementación del Salario Global en el Poder Judicial</w:t>
                  </w:r>
                  <w:bookmarkEnd w:id="109"/>
                </w:p>
                <w:p w14:paraId="0904D306" w14:textId="14216409" w:rsidR="00C44175" w:rsidRPr="000320CF" w:rsidRDefault="00C44175" w:rsidP="00F0504A">
                  <w:pPr>
                    <w:jc w:val="right"/>
                    <w:rPr>
                      <w:rFonts w:ascii="Segoe UI Light" w:hAnsi="Segoe UI Light" w:cs="Segoe UI Light"/>
                      <w:b/>
                      <w:bCs/>
                      <w:color w:val="92D050"/>
                      <w:sz w:val="52"/>
                      <w:szCs w:val="52"/>
                    </w:rPr>
                  </w:pPr>
                </w:p>
              </w:tc>
            </w:tr>
          </w:tbl>
          <w:p w14:paraId="1D093F94" w14:textId="551AFE9E" w:rsidR="00C44175" w:rsidRPr="008C6BE7" w:rsidRDefault="00C44175" w:rsidP="00072A57">
            <w:pPr>
              <w:jc w:val="center"/>
              <w:rPr>
                <w:rFonts w:ascii="Segoe UI Light" w:hAnsi="Segoe UI Light" w:cs="Segoe UI Light"/>
                <w:b/>
                <w:bCs/>
                <w:color w:val="0070C0"/>
                <w:sz w:val="52"/>
                <w:szCs w:val="52"/>
                <w:lang w:val="es-ES"/>
              </w:rPr>
            </w:pPr>
          </w:p>
        </w:tc>
      </w:tr>
    </w:tbl>
    <w:p w14:paraId="2463244E" w14:textId="3A0DB3C3" w:rsidR="00C44175" w:rsidRDefault="00C44175" w:rsidP="007758CB">
      <w:pPr>
        <w:spacing w:after="0" w:line="240" w:lineRule="auto"/>
        <w:ind w:right="343"/>
        <w:jc w:val="both"/>
        <w:rPr>
          <w:rFonts w:ascii="Segoe UI Light" w:eastAsiaTheme="majorEastAsia" w:hAnsi="Segoe UI Light" w:cs="Segoe UI Light"/>
          <w:color w:val="262626" w:themeColor="text1" w:themeTint="D9"/>
          <w:sz w:val="20"/>
          <w:szCs w:val="20"/>
        </w:rPr>
      </w:pPr>
      <w:bookmarkStart w:id="110" w:name="_Hlk126675395"/>
      <w:bookmarkEnd w:id="108"/>
      <w:r w:rsidRPr="00085C39">
        <w:rPr>
          <w:rFonts w:ascii="Segoe UI Light" w:eastAsiaTheme="majorEastAsia" w:hAnsi="Segoe UI Light" w:cs="Segoe UI Light"/>
          <w:color w:val="262626" w:themeColor="text1" w:themeTint="D9"/>
          <w:sz w:val="20"/>
          <w:szCs w:val="20"/>
        </w:rPr>
        <w:t>Antes de entrar con el análisis de cómo debe el Poder Judicial, establecer la columna salarial global para los puestos exclusivos y excluyentes, de conformidad con lo que establece la Ley Marco de Empleo Público</w:t>
      </w:r>
      <w:r w:rsidR="00DF05CA">
        <w:rPr>
          <w:rFonts w:ascii="Segoe UI Light" w:eastAsiaTheme="majorEastAsia" w:hAnsi="Segoe UI Light" w:cs="Segoe UI Light"/>
          <w:color w:val="262626" w:themeColor="text1" w:themeTint="D9"/>
          <w:sz w:val="20"/>
          <w:szCs w:val="20"/>
        </w:rPr>
        <w:t xml:space="preserve"> y su reglamento</w:t>
      </w:r>
      <w:r w:rsidRPr="00085C39">
        <w:rPr>
          <w:rFonts w:ascii="Segoe UI Light" w:eastAsiaTheme="majorEastAsia" w:hAnsi="Segoe UI Light" w:cs="Segoe UI Light"/>
          <w:color w:val="262626" w:themeColor="text1" w:themeTint="D9"/>
          <w:sz w:val="20"/>
          <w:szCs w:val="20"/>
        </w:rPr>
        <w:t>, se hace necesario revisar algunos aspectos relacionados con los incentivos y la composición salarial de las clases de puestos de la institución.</w:t>
      </w:r>
      <w:r>
        <w:rPr>
          <w:rFonts w:ascii="Segoe UI Light" w:eastAsiaTheme="majorEastAsia" w:hAnsi="Segoe UI Light" w:cs="Segoe UI Light"/>
          <w:color w:val="262626" w:themeColor="text1" w:themeTint="D9"/>
          <w:sz w:val="20"/>
          <w:szCs w:val="20"/>
        </w:rPr>
        <w:t xml:space="preserve"> </w:t>
      </w:r>
    </w:p>
    <w:p w14:paraId="792288DC" w14:textId="77777777" w:rsidR="00076D0A" w:rsidRDefault="00076D0A" w:rsidP="007758CB">
      <w:pPr>
        <w:pStyle w:val="Ttulo1"/>
        <w:spacing w:before="0" w:line="240" w:lineRule="auto"/>
        <w:ind w:right="343"/>
        <w:rPr>
          <w:b/>
          <w:color w:val="4F81BD" w:themeColor="accent1"/>
          <w:sz w:val="36"/>
          <w:szCs w:val="36"/>
        </w:rPr>
      </w:pPr>
      <w:bookmarkStart w:id="111" w:name="_Toc125655750"/>
      <w:bookmarkEnd w:id="110"/>
    </w:p>
    <w:p w14:paraId="73C36A10" w14:textId="6499BE33" w:rsidR="00C44175" w:rsidRPr="000320CF" w:rsidRDefault="00C44175" w:rsidP="000320CF">
      <w:pPr>
        <w:autoSpaceDE w:val="0"/>
        <w:autoSpaceDN w:val="0"/>
        <w:adjustRightInd w:val="0"/>
        <w:spacing w:after="0" w:line="240" w:lineRule="auto"/>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salariales Poder Judicial</w:t>
      </w:r>
      <w:bookmarkEnd w:id="111"/>
    </w:p>
    <w:p w14:paraId="42757FAB" w14:textId="77777777" w:rsidR="00C44175" w:rsidRDefault="00C44175" w:rsidP="00076D0A">
      <w:pPr>
        <w:spacing w:after="0" w:line="240" w:lineRule="auto"/>
        <w:jc w:val="both"/>
        <w:rPr>
          <w:rFonts w:ascii="Segoe UI Light" w:eastAsiaTheme="majorEastAsia" w:hAnsi="Segoe UI Light" w:cs="Segoe UI Light"/>
          <w:color w:val="262626" w:themeColor="text1" w:themeTint="D9"/>
          <w:sz w:val="20"/>
          <w:szCs w:val="20"/>
        </w:rPr>
      </w:pPr>
    </w:p>
    <w:p w14:paraId="51C00344" w14:textId="78301AEF" w:rsidR="00C44175" w:rsidRDefault="00C44175" w:rsidP="007758CB">
      <w:pPr>
        <w:spacing w:after="0" w:line="240" w:lineRule="auto"/>
        <w:ind w:right="343"/>
        <w:jc w:val="both"/>
        <w:rPr>
          <w:rFonts w:ascii="Segoe UI Light" w:eastAsiaTheme="majorEastAsia" w:hAnsi="Segoe UI Light" w:cs="Segoe UI Light"/>
          <w:color w:val="262626" w:themeColor="text1" w:themeTint="D9"/>
          <w:sz w:val="20"/>
          <w:szCs w:val="20"/>
        </w:rPr>
      </w:pPr>
      <w:r w:rsidRPr="00085C39">
        <w:rPr>
          <w:rFonts w:ascii="Segoe UI Light" w:eastAsiaTheme="majorEastAsia" w:hAnsi="Segoe UI Light" w:cs="Segoe UI Light"/>
          <w:color w:val="262626" w:themeColor="text1" w:themeTint="D9"/>
          <w:sz w:val="20"/>
          <w:szCs w:val="20"/>
        </w:rPr>
        <w:t>En el siguiente apartado se presenta un cuadro resumen con los componentes salariales que reconoce el Poder Judicial, a los puestos de la institución, bajo el esquema de salario base más pluses. (Anexo</w:t>
      </w:r>
      <w:r>
        <w:rPr>
          <w:rFonts w:ascii="Segoe UI Light" w:eastAsiaTheme="majorEastAsia" w:hAnsi="Segoe UI Light" w:cs="Segoe UI Light"/>
          <w:color w:val="262626" w:themeColor="text1" w:themeTint="D9"/>
          <w:sz w:val="20"/>
          <w:szCs w:val="20"/>
        </w:rPr>
        <w:t xml:space="preserve"> </w:t>
      </w:r>
      <w:r w:rsidRPr="00085C39">
        <w:rPr>
          <w:rFonts w:ascii="Segoe UI Light" w:eastAsiaTheme="majorEastAsia" w:hAnsi="Segoe UI Light" w:cs="Segoe UI Light"/>
          <w:color w:val="262626" w:themeColor="text1" w:themeTint="D9"/>
          <w:sz w:val="20"/>
          <w:szCs w:val="20"/>
        </w:rPr>
        <w:t xml:space="preserve">contiene un mayor detalle de los citados </w:t>
      </w:r>
      <w:r>
        <w:rPr>
          <w:rFonts w:ascii="Segoe UI Light" w:eastAsiaTheme="majorEastAsia" w:hAnsi="Segoe UI Light" w:cs="Segoe UI Light"/>
          <w:color w:val="262626" w:themeColor="text1" w:themeTint="D9"/>
          <w:sz w:val="20"/>
          <w:szCs w:val="20"/>
        </w:rPr>
        <w:t>componentes.</w:t>
      </w:r>
      <w:r w:rsidR="00020E4D">
        <w:rPr>
          <w:rFonts w:ascii="Segoe UI Light" w:eastAsiaTheme="majorEastAsia" w:hAnsi="Segoe UI Light" w:cs="Segoe UI Light"/>
          <w:color w:val="262626" w:themeColor="text1" w:themeTint="D9"/>
          <w:sz w:val="20"/>
          <w:szCs w:val="20"/>
        </w:rPr>
        <w:t>)</w:t>
      </w:r>
    </w:p>
    <w:p w14:paraId="3CBB9C00" w14:textId="77777777" w:rsidR="00076D0A" w:rsidRDefault="00076D0A" w:rsidP="007758CB">
      <w:pPr>
        <w:spacing w:after="0" w:line="240" w:lineRule="auto"/>
        <w:ind w:right="343"/>
        <w:jc w:val="both"/>
        <w:rPr>
          <w:rFonts w:ascii="Segoe UI Light" w:eastAsiaTheme="majorEastAsia" w:hAnsi="Segoe UI Light" w:cs="Segoe UI Light"/>
          <w:color w:val="262626" w:themeColor="text1" w:themeTint="D9"/>
          <w:sz w:val="20"/>
          <w:szCs w:val="20"/>
        </w:rPr>
      </w:pPr>
    </w:p>
    <w:p w14:paraId="1534E2E8" w14:textId="3462EA37" w:rsidR="00C44175" w:rsidRPr="00085C39" w:rsidRDefault="00C44175" w:rsidP="007758CB">
      <w:pPr>
        <w:spacing w:after="0" w:line="240" w:lineRule="auto"/>
        <w:ind w:right="343"/>
        <w:jc w:val="both"/>
        <w:rPr>
          <w:rFonts w:ascii="Segoe UI Light" w:eastAsiaTheme="majorEastAsia" w:hAnsi="Segoe UI Light" w:cs="Segoe UI Light"/>
          <w:b/>
          <w:color w:val="262626" w:themeColor="text1" w:themeTint="D9"/>
          <w:sz w:val="20"/>
          <w:szCs w:val="20"/>
        </w:rPr>
      </w:pPr>
      <w:r w:rsidRPr="00085C39">
        <w:rPr>
          <w:rFonts w:ascii="Segoe UI Light" w:eastAsiaTheme="majorEastAsia" w:hAnsi="Segoe UI Light" w:cs="Segoe UI Light"/>
          <w:color w:val="262626" w:themeColor="text1" w:themeTint="D9"/>
          <w:sz w:val="20"/>
          <w:szCs w:val="20"/>
        </w:rPr>
        <w:t>Es importante mencionar que todos aquellos componentes salariales que se cancelaban de manera porcentual fueron nominalizados a partir del 4 de diciembre del 2018, fecha en la que entró en vigencia la ley No. 9635 “Ley de Fortalecimiento de las Finanzas Públicas”, la cual en su artículo No. 54 dispuso lo siguiente:  “Cualquier otro incentivo o compensación existente que a la entrada en vigencia de esta ley esté expresado en términos porcentuales, su cálculo a futuro será un monto nominal fijo, resultante de la aplicación del porcentaje al salario base a enero de 2018.” (el cálculo sobre el salario base fue variado mediante el reglamento de la Ley Fortalecimiento de las Finanzas Públicas, en el artículo 17, que indica que deberá calcularse mediante un monto nominal fijo, resultante de la aplicación del porcentaje al salario base a julio de 2018.)</w:t>
      </w:r>
    </w:p>
    <w:p w14:paraId="07F495AB" w14:textId="77777777" w:rsidR="00E55C41" w:rsidRDefault="00E55C41" w:rsidP="00076D0A">
      <w:pPr>
        <w:pBdr>
          <w:top w:val="nil"/>
          <w:left w:val="nil"/>
          <w:bottom w:val="nil"/>
          <w:right w:val="nil"/>
          <w:between w:val="nil"/>
        </w:pBdr>
        <w:spacing w:after="0" w:line="240" w:lineRule="auto"/>
        <w:ind w:right="281"/>
        <w:jc w:val="center"/>
        <w:rPr>
          <w:rFonts w:eastAsia="Arial" w:cstheme="minorHAnsi"/>
          <w:bCs/>
          <w:color w:val="0070C0"/>
          <w:sz w:val="24"/>
          <w:szCs w:val="24"/>
        </w:rPr>
      </w:pPr>
    </w:p>
    <w:p w14:paraId="773AA17A" w14:textId="4F0AEF3F" w:rsidR="00C44175" w:rsidRDefault="00C44175" w:rsidP="00076D0A">
      <w:pPr>
        <w:pBdr>
          <w:top w:val="nil"/>
          <w:left w:val="nil"/>
          <w:bottom w:val="nil"/>
          <w:right w:val="nil"/>
          <w:between w:val="nil"/>
        </w:pBdr>
        <w:spacing w:after="0" w:line="240" w:lineRule="auto"/>
        <w:ind w:right="281"/>
        <w:jc w:val="center"/>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 xml:space="preserve">Componentes salariales </w:t>
      </w:r>
      <w:r w:rsidR="009D0D1E">
        <w:rPr>
          <w:rFonts w:ascii="Segoe UI Light" w:hAnsi="Segoe UI Light" w:cs="Segoe UI Light"/>
          <w:b/>
          <w:bCs/>
          <w:color w:val="2BB010"/>
          <w:sz w:val="24"/>
          <w:szCs w:val="24"/>
        </w:rPr>
        <w:t xml:space="preserve">reconocidos en el </w:t>
      </w:r>
      <w:r w:rsidRPr="000320CF">
        <w:rPr>
          <w:rFonts w:ascii="Segoe UI Light" w:hAnsi="Segoe UI Light" w:cs="Segoe UI Light"/>
          <w:b/>
          <w:bCs/>
          <w:color w:val="2BB010"/>
          <w:sz w:val="24"/>
          <w:szCs w:val="24"/>
        </w:rPr>
        <w:t>Poder Judicial</w:t>
      </w:r>
    </w:p>
    <w:p w14:paraId="223288F2" w14:textId="77777777" w:rsidR="009F3E23" w:rsidRPr="000320CF" w:rsidRDefault="009F3E23" w:rsidP="00076D0A">
      <w:pPr>
        <w:pBdr>
          <w:top w:val="nil"/>
          <w:left w:val="nil"/>
          <w:bottom w:val="nil"/>
          <w:right w:val="nil"/>
          <w:between w:val="nil"/>
        </w:pBdr>
        <w:spacing w:after="0" w:line="240" w:lineRule="auto"/>
        <w:ind w:right="281"/>
        <w:jc w:val="center"/>
        <w:rPr>
          <w:rFonts w:ascii="Segoe UI Light" w:hAnsi="Segoe UI Light" w:cs="Segoe UI Light"/>
          <w:b/>
          <w:bCs/>
          <w:color w:val="2BB010"/>
          <w:sz w:val="24"/>
          <w:szCs w:val="24"/>
        </w:rPr>
      </w:pPr>
    </w:p>
    <w:tbl>
      <w:tblPr>
        <w:tblStyle w:val="Tablaconcuadrcula"/>
        <w:tblpPr w:leftFromText="141" w:rightFromText="141" w:vertAnchor="text" w:horzAnchor="page" w:tblpX="1554" w:tblpY="17"/>
        <w:tblOverlap w:val="never"/>
        <w:tblW w:w="0" w:type="auto"/>
        <w:tblLook w:val="04A0" w:firstRow="1" w:lastRow="0" w:firstColumn="1" w:lastColumn="0" w:noHBand="0" w:noVBand="1"/>
      </w:tblPr>
      <w:tblGrid>
        <w:gridCol w:w="1715"/>
        <w:gridCol w:w="1934"/>
        <w:gridCol w:w="1737"/>
        <w:gridCol w:w="1626"/>
        <w:gridCol w:w="1927"/>
      </w:tblGrid>
      <w:tr w:rsidR="00C44175" w:rsidRPr="00085C39" w14:paraId="22DE58D7" w14:textId="77777777" w:rsidTr="009D0D1E">
        <w:trPr>
          <w:tblHeader/>
        </w:trPr>
        <w:tc>
          <w:tcPr>
            <w:tcW w:w="1418" w:type="dxa"/>
            <w:shd w:val="clear" w:color="auto" w:fill="9BBB59" w:themeFill="accent3"/>
          </w:tcPr>
          <w:p w14:paraId="0ADBAD30" w14:textId="77777777" w:rsidR="00C44175" w:rsidRPr="00E55C41" w:rsidRDefault="00C44175" w:rsidP="007758CB">
            <w:pPr>
              <w:jc w:val="center"/>
              <w:rPr>
                <w:rFonts w:ascii="Segoe UI Light" w:eastAsia="Arial" w:hAnsi="Segoe UI Light" w:cs="Segoe UI Light"/>
                <w:b/>
                <w:color w:val="FFFFFF" w:themeColor="background1"/>
                <w:sz w:val="16"/>
                <w:szCs w:val="16"/>
              </w:rPr>
            </w:pPr>
            <w:bookmarkStart w:id="112" w:name="_Hlk120542964"/>
            <w:r w:rsidRPr="00E55C41">
              <w:rPr>
                <w:rFonts w:ascii="Segoe UI Light" w:eastAsia="Arial" w:hAnsi="Segoe UI Light" w:cs="Segoe UI Light"/>
                <w:b/>
                <w:color w:val="FFFFFF" w:themeColor="background1"/>
                <w:sz w:val="16"/>
                <w:szCs w:val="16"/>
              </w:rPr>
              <w:t>Componente</w:t>
            </w:r>
          </w:p>
        </w:tc>
        <w:tc>
          <w:tcPr>
            <w:tcW w:w="1934" w:type="dxa"/>
            <w:shd w:val="clear" w:color="auto" w:fill="9BBB59" w:themeFill="accent3"/>
          </w:tcPr>
          <w:p w14:paraId="288FD225" w14:textId="77777777" w:rsidR="00C44175" w:rsidRPr="00E55C41" w:rsidRDefault="00C44175" w:rsidP="007758CB">
            <w:pPr>
              <w:jc w:val="center"/>
              <w:rPr>
                <w:rFonts w:ascii="Segoe UI Light" w:eastAsia="Arial" w:hAnsi="Segoe UI Light" w:cs="Segoe UI Light"/>
                <w:b/>
                <w:color w:val="FFFFFF" w:themeColor="background1"/>
                <w:sz w:val="16"/>
                <w:szCs w:val="16"/>
              </w:rPr>
            </w:pPr>
            <w:r w:rsidRPr="00E55C41">
              <w:rPr>
                <w:rFonts w:ascii="Segoe UI Light" w:eastAsia="Arial" w:hAnsi="Segoe UI Light" w:cs="Segoe UI Light"/>
                <w:b/>
                <w:color w:val="FFFFFF" w:themeColor="background1"/>
                <w:sz w:val="16"/>
                <w:szCs w:val="16"/>
              </w:rPr>
              <w:t>Definición</w:t>
            </w:r>
          </w:p>
        </w:tc>
        <w:tc>
          <w:tcPr>
            <w:tcW w:w="1737" w:type="dxa"/>
            <w:shd w:val="clear" w:color="auto" w:fill="9BBB59" w:themeFill="accent3"/>
          </w:tcPr>
          <w:p w14:paraId="307DA8C3" w14:textId="77777777" w:rsidR="00C44175" w:rsidRPr="00E55C41" w:rsidRDefault="00C44175" w:rsidP="007758CB">
            <w:pPr>
              <w:jc w:val="center"/>
              <w:rPr>
                <w:rFonts w:ascii="Segoe UI Light" w:eastAsia="Arial" w:hAnsi="Segoe UI Light" w:cs="Segoe UI Light"/>
                <w:b/>
                <w:color w:val="FFFFFF" w:themeColor="background1"/>
                <w:sz w:val="16"/>
                <w:szCs w:val="16"/>
              </w:rPr>
            </w:pPr>
            <w:r w:rsidRPr="00E55C41">
              <w:rPr>
                <w:rFonts w:ascii="Segoe UI Light" w:eastAsia="Arial" w:hAnsi="Segoe UI Light" w:cs="Segoe UI Light"/>
                <w:b/>
                <w:color w:val="FFFFFF" w:themeColor="background1"/>
                <w:sz w:val="16"/>
                <w:szCs w:val="16"/>
              </w:rPr>
              <w:t>Razón de origen</w:t>
            </w:r>
          </w:p>
        </w:tc>
        <w:tc>
          <w:tcPr>
            <w:tcW w:w="1626" w:type="dxa"/>
            <w:shd w:val="clear" w:color="auto" w:fill="9BBB59" w:themeFill="accent3"/>
          </w:tcPr>
          <w:p w14:paraId="5FC01A14" w14:textId="77777777" w:rsidR="00C44175" w:rsidRPr="00E55C41" w:rsidRDefault="00C44175" w:rsidP="007758CB">
            <w:pPr>
              <w:jc w:val="center"/>
              <w:rPr>
                <w:rFonts w:ascii="Segoe UI Light" w:eastAsia="Arial" w:hAnsi="Segoe UI Light" w:cs="Segoe UI Light"/>
                <w:b/>
                <w:color w:val="FFFFFF" w:themeColor="background1"/>
                <w:sz w:val="16"/>
                <w:szCs w:val="16"/>
              </w:rPr>
            </w:pPr>
            <w:r w:rsidRPr="00E55C41">
              <w:rPr>
                <w:rFonts w:ascii="Segoe UI Light" w:eastAsia="Arial" w:hAnsi="Segoe UI Light" w:cs="Segoe UI Light"/>
                <w:b/>
                <w:color w:val="FFFFFF" w:themeColor="background1"/>
                <w:sz w:val="16"/>
                <w:szCs w:val="16"/>
              </w:rPr>
              <w:t>Clases a las que se les paga</w:t>
            </w:r>
          </w:p>
        </w:tc>
        <w:tc>
          <w:tcPr>
            <w:tcW w:w="1927" w:type="dxa"/>
            <w:shd w:val="clear" w:color="auto" w:fill="9BBB59" w:themeFill="accent3"/>
          </w:tcPr>
          <w:p w14:paraId="67B557EA" w14:textId="77777777" w:rsidR="00C44175" w:rsidRPr="00E55C41" w:rsidRDefault="00C44175" w:rsidP="007758CB">
            <w:pPr>
              <w:jc w:val="center"/>
              <w:rPr>
                <w:rFonts w:ascii="Segoe UI Light" w:eastAsia="Arial" w:hAnsi="Segoe UI Light" w:cs="Segoe UI Light"/>
                <w:b/>
                <w:color w:val="FFFFFF" w:themeColor="background1"/>
                <w:sz w:val="16"/>
                <w:szCs w:val="16"/>
              </w:rPr>
            </w:pPr>
            <w:r w:rsidRPr="00E55C41">
              <w:rPr>
                <w:rFonts w:ascii="Segoe UI Light" w:eastAsia="Arial" w:hAnsi="Segoe UI Light" w:cs="Segoe UI Light"/>
                <w:b/>
                <w:color w:val="FFFFFF" w:themeColor="background1"/>
                <w:sz w:val="16"/>
                <w:szCs w:val="16"/>
              </w:rPr>
              <w:t>Cálculo</w:t>
            </w:r>
          </w:p>
          <w:p w14:paraId="32FAA65E" w14:textId="77777777" w:rsidR="00C44175" w:rsidRPr="00E55C41" w:rsidRDefault="00C44175" w:rsidP="007758CB">
            <w:pPr>
              <w:jc w:val="center"/>
              <w:rPr>
                <w:rFonts w:ascii="Segoe UI Light" w:eastAsia="Arial" w:hAnsi="Segoe UI Light" w:cs="Segoe UI Light"/>
                <w:b/>
                <w:color w:val="FFFFFF" w:themeColor="background1"/>
                <w:sz w:val="16"/>
                <w:szCs w:val="16"/>
              </w:rPr>
            </w:pPr>
          </w:p>
          <w:p w14:paraId="54CD2F60" w14:textId="77777777" w:rsidR="00C44175" w:rsidRPr="00E55C41" w:rsidRDefault="00C44175" w:rsidP="007758CB">
            <w:pPr>
              <w:jc w:val="center"/>
              <w:rPr>
                <w:rFonts w:ascii="Segoe UI Light" w:eastAsia="Arial" w:hAnsi="Segoe UI Light" w:cs="Segoe UI Light"/>
                <w:b/>
                <w:color w:val="FFFFFF" w:themeColor="background1"/>
                <w:sz w:val="16"/>
                <w:szCs w:val="16"/>
              </w:rPr>
            </w:pPr>
          </w:p>
          <w:p w14:paraId="5E9F5DCD" w14:textId="77777777" w:rsidR="00C44175" w:rsidRPr="00E55C41" w:rsidRDefault="00C44175" w:rsidP="007758CB">
            <w:pPr>
              <w:jc w:val="center"/>
              <w:rPr>
                <w:rFonts w:ascii="Segoe UI Light" w:eastAsia="Arial" w:hAnsi="Segoe UI Light" w:cs="Segoe UI Light"/>
                <w:b/>
                <w:color w:val="FFFFFF" w:themeColor="background1"/>
                <w:sz w:val="16"/>
                <w:szCs w:val="16"/>
              </w:rPr>
            </w:pPr>
          </w:p>
        </w:tc>
      </w:tr>
      <w:tr w:rsidR="00C44175" w:rsidRPr="00085C39" w14:paraId="43C41269" w14:textId="77777777" w:rsidTr="009D0D1E">
        <w:tc>
          <w:tcPr>
            <w:tcW w:w="1418" w:type="dxa"/>
          </w:tcPr>
          <w:p w14:paraId="47030201" w14:textId="0B9B94BB"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3" w:name="_Toc125655751"/>
            <w:r w:rsidRPr="00B7134D">
              <w:rPr>
                <w:rFonts w:ascii="Segoe UI Light" w:hAnsi="Segoe UI Light" w:cs="Segoe UI Light"/>
                <w:bCs/>
                <w:sz w:val="16"/>
                <w:szCs w:val="16"/>
              </w:rPr>
              <w:t>Reconocimiento por el Ejercicio de la Función Judicial (R.E.F.J.)</w:t>
            </w:r>
            <w:bookmarkEnd w:id="113"/>
          </w:p>
        </w:tc>
        <w:tc>
          <w:tcPr>
            <w:tcW w:w="1934" w:type="dxa"/>
          </w:tcPr>
          <w:p w14:paraId="5970A84B"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Reconocimiento que ha tutelado la institución a la población judicial; por la función judicial que ejerce cada persona judicial en su puesto de trabajo. </w:t>
            </w:r>
          </w:p>
          <w:p w14:paraId="51F52D78" w14:textId="77777777" w:rsidR="00C44175" w:rsidRPr="00085C39" w:rsidRDefault="00C44175" w:rsidP="007758CB">
            <w:pPr>
              <w:jc w:val="both"/>
              <w:rPr>
                <w:rFonts w:ascii="Segoe UI Light" w:eastAsia="Arial" w:hAnsi="Segoe UI Light" w:cs="Segoe UI Light"/>
                <w:bCs/>
                <w:sz w:val="16"/>
                <w:szCs w:val="16"/>
              </w:rPr>
            </w:pPr>
          </w:p>
        </w:tc>
        <w:tc>
          <w:tcPr>
            <w:tcW w:w="1737" w:type="dxa"/>
          </w:tcPr>
          <w:p w14:paraId="45DE47D5"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Incentivo creado para aumentar la competitividad salarial y estímulo por laborar en el Poder Judicial, además de utilizarlo como elemento de retención para el talento humano.</w:t>
            </w:r>
          </w:p>
        </w:tc>
        <w:tc>
          <w:tcPr>
            <w:tcW w:w="1626" w:type="dxa"/>
          </w:tcPr>
          <w:p w14:paraId="7B769E27"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Aplica para todas las clases de puestos del Poder Judicial.</w:t>
            </w:r>
          </w:p>
        </w:tc>
        <w:tc>
          <w:tcPr>
            <w:tcW w:w="1927" w:type="dxa"/>
          </w:tcPr>
          <w:p w14:paraId="109E2DF7" w14:textId="2B223BDF"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rPr>
            </w:pPr>
            <w:r w:rsidRPr="00085C39">
              <w:rPr>
                <w:rFonts w:ascii="Segoe UI Light" w:eastAsia="Arial" w:hAnsi="Segoe UI Light" w:cs="Segoe UI Light"/>
                <w:sz w:val="16"/>
                <w:szCs w:val="16"/>
              </w:rPr>
              <w:t>Es un porcentaje que se reconoce sobre el salario base, según la clase ancha de puesto.  Este factor considera 6 grados:  10</w:t>
            </w:r>
            <w:r w:rsidR="00076D0A" w:rsidRPr="00085C39">
              <w:rPr>
                <w:rFonts w:ascii="Segoe UI Light" w:eastAsia="Arial" w:hAnsi="Segoe UI Light" w:cs="Segoe UI Light"/>
                <w:sz w:val="16"/>
                <w:szCs w:val="16"/>
              </w:rPr>
              <w:t>%,</w:t>
            </w:r>
            <w:r w:rsidRPr="00085C39">
              <w:rPr>
                <w:rFonts w:ascii="Segoe UI Light" w:eastAsia="Arial" w:hAnsi="Segoe UI Light" w:cs="Segoe UI Light"/>
                <w:sz w:val="16"/>
                <w:szCs w:val="16"/>
              </w:rPr>
              <w:t xml:space="preserve"> 14%, 18%, 22%, 26% </w:t>
            </w:r>
            <w:proofErr w:type="gramStart"/>
            <w:r w:rsidRPr="00085C39">
              <w:rPr>
                <w:rFonts w:ascii="Segoe UI Light" w:eastAsia="Arial" w:hAnsi="Segoe UI Light" w:cs="Segoe UI Light"/>
                <w:sz w:val="16"/>
                <w:szCs w:val="16"/>
              </w:rPr>
              <w:t>y  30</w:t>
            </w:r>
            <w:proofErr w:type="gramEnd"/>
            <w:r w:rsidRPr="00085C39">
              <w:rPr>
                <w:rFonts w:ascii="Segoe UI Light" w:eastAsia="Arial" w:hAnsi="Segoe UI Light" w:cs="Segoe UI Light"/>
                <w:sz w:val="16"/>
                <w:szCs w:val="16"/>
              </w:rPr>
              <w:t>%.</w:t>
            </w:r>
          </w:p>
          <w:p w14:paraId="1F561082" w14:textId="77777777" w:rsidR="00C44175" w:rsidRPr="00085C39" w:rsidRDefault="00C44175" w:rsidP="007758CB">
            <w:pPr>
              <w:jc w:val="both"/>
              <w:rPr>
                <w:rFonts w:ascii="Segoe UI Light" w:eastAsia="Arial" w:hAnsi="Segoe UI Light" w:cs="Segoe UI Light"/>
                <w:b/>
                <w:sz w:val="16"/>
                <w:szCs w:val="16"/>
              </w:rPr>
            </w:pPr>
          </w:p>
        </w:tc>
      </w:tr>
      <w:tr w:rsidR="00C44175" w:rsidRPr="00085C39" w14:paraId="3EBE9072" w14:textId="77777777" w:rsidTr="009D0D1E">
        <w:tc>
          <w:tcPr>
            <w:tcW w:w="1418" w:type="dxa"/>
          </w:tcPr>
          <w:p w14:paraId="54030F0D" w14:textId="25410945"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4" w:name="_Toc125655752"/>
            <w:r w:rsidRPr="00B7134D">
              <w:rPr>
                <w:rFonts w:ascii="Segoe UI Light" w:hAnsi="Segoe UI Light" w:cs="Segoe UI Light"/>
                <w:bCs/>
                <w:sz w:val="16"/>
                <w:szCs w:val="16"/>
              </w:rPr>
              <w:t>Índice de Competitividad Salarial (I.C.S.)</w:t>
            </w:r>
            <w:bookmarkEnd w:id="114"/>
          </w:p>
        </w:tc>
        <w:tc>
          <w:tcPr>
            <w:tcW w:w="1934" w:type="dxa"/>
          </w:tcPr>
          <w:p w14:paraId="14653573"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Incentivo que busca que los salarios del Poder judicial no pierdan valor adquisitivo.</w:t>
            </w:r>
          </w:p>
        </w:tc>
        <w:tc>
          <w:tcPr>
            <w:tcW w:w="1737" w:type="dxa"/>
          </w:tcPr>
          <w:p w14:paraId="09C03A72" w14:textId="241BB759"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Componente salarial creado para que </w:t>
            </w:r>
            <w:r w:rsidR="00076D0A" w:rsidRPr="00085C39">
              <w:rPr>
                <w:rFonts w:ascii="Segoe UI Light" w:eastAsia="Arial" w:hAnsi="Segoe UI Light" w:cs="Segoe UI Light"/>
                <w:sz w:val="16"/>
                <w:szCs w:val="16"/>
              </w:rPr>
              <w:t>los salarios</w:t>
            </w:r>
            <w:r w:rsidRPr="00085C39">
              <w:rPr>
                <w:rFonts w:ascii="Segoe UI Light" w:eastAsia="Arial" w:hAnsi="Segoe UI Light" w:cs="Segoe UI Light"/>
                <w:sz w:val="16"/>
                <w:szCs w:val="16"/>
              </w:rPr>
              <w:t xml:space="preserve"> del Poder Judicial no pierdan valor adquisitivo a lo largo del tiempo.</w:t>
            </w:r>
          </w:p>
        </w:tc>
        <w:tc>
          <w:tcPr>
            <w:tcW w:w="1626" w:type="dxa"/>
          </w:tcPr>
          <w:p w14:paraId="2E8EEDB3"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Aplica para todas las clases de puestos del Poder Judicial.</w:t>
            </w:r>
          </w:p>
        </w:tc>
        <w:tc>
          <w:tcPr>
            <w:tcW w:w="1927" w:type="dxa"/>
          </w:tcPr>
          <w:p w14:paraId="3C41AE0A"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Porcentaje establecido para la clase de puesto se multiplica por el Salario Base.</w:t>
            </w:r>
          </w:p>
        </w:tc>
      </w:tr>
      <w:tr w:rsidR="00C44175" w:rsidRPr="00085C39" w14:paraId="71B9C2E4" w14:textId="77777777" w:rsidTr="009D0D1E">
        <w:tc>
          <w:tcPr>
            <w:tcW w:w="1418" w:type="dxa"/>
          </w:tcPr>
          <w:p w14:paraId="2FB844F3" w14:textId="6BE3C3E4"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5" w:name="_Toc125655753"/>
            <w:r w:rsidRPr="00B7134D">
              <w:rPr>
                <w:rFonts w:ascii="Segoe UI Light" w:hAnsi="Segoe UI Light" w:cs="Segoe UI Light"/>
                <w:bCs/>
                <w:sz w:val="16"/>
                <w:szCs w:val="16"/>
              </w:rPr>
              <w:t>Anualidad</w:t>
            </w:r>
            <w:bookmarkEnd w:id="115"/>
          </w:p>
        </w:tc>
        <w:tc>
          <w:tcPr>
            <w:tcW w:w="1934" w:type="dxa"/>
          </w:tcPr>
          <w:p w14:paraId="4B39E875"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Incentivo laboral de carácter económico que recibe el trabajador por cada año de labores efectuadas, cuando exista </w:t>
            </w:r>
            <w:r w:rsidRPr="00085C39">
              <w:rPr>
                <w:rFonts w:ascii="Segoe UI Light" w:eastAsia="Arial" w:hAnsi="Segoe UI Light" w:cs="Segoe UI Light"/>
                <w:sz w:val="16"/>
                <w:szCs w:val="16"/>
              </w:rPr>
              <w:lastRenderedPageBreak/>
              <w:t>convenio o ley que así lo estipule</w:t>
            </w:r>
            <w:proofErr w:type="gramStart"/>
            <w:r w:rsidRPr="00085C39">
              <w:rPr>
                <w:rFonts w:ascii="Segoe UI Light" w:eastAsia="Arial" w:hAnsi="Segoe UI Light" w:cs="Segoe UI Light"/>
                <w:sz w:val="16"/>
                <w:szCs w:val="16"/>
              </w:rPr>
              <w:t>”.</w:t>
            </w:r>
            <w:r w:rsidRPr="00085C39">
              <w:rPr>
                <w:rFonts w:ascii="Segoe UI Light" w:eastAsia="Arial" w:hAnsi="Segoe UI Light" w:cs="Segoe UI Light"/>
                <w:sz w:val="16"/>
                <w:szCs w:val="16"/>
                <w:vertAlign w:val="superscript"/>
              </w:rPr>
              <w:t>(</w:t>
            </w:r>
            <w:proofErr w:type="gramEnd"/>
            <w:r w:rsidRPr="00085C39">
              <w:rPr>
                <w:rStyle w:val="Refdenotaalpie"/>
                <w:rFonts w:ascii="Segoe UI Light" w:eastAsia="Arial" w:hAnsi="Segoe UI Light" w:cs="Segoe UI Light"/>
                <w:sz w:val="16"/>
                <w:szCs w:val="16"/>
              </w:rPr>
              <w:footnoteReference w:id="22"/>
            </w:r>
            <w:r w:rsidRPr="00085C39">
              <w:rPr>
                <w:rFonts w:ascii="Segoe UI Light" w:eastAsia="Arial" w:hAnsi="Segoe UI Light" w:cs="Segoe UI Light"/>
                <w:sz w:val="16"/>
                <w:szCs w:val="16"/>
                <w:vertAlign w:val="superscript"/>
              </w:rPr>
              <w:t>)</w:t>
            </w:r>
          </w:p>
          <w:p w14:paraId="0797A39A" w14:textId="77777777" w:rsidR="00C44175" w:rsidRPr="00085C39" w:rsidRDefault="00C44175" w:rsidP="007758CB">
            <w:pPr>
              <w:jc w:val="both"/>
              <w:rPr>
                <w:rFonts w:ascii="Segoe UI Light" w:eastAsia="Arial" w:hAnsi="Segoe UI Light" w:cs="Segoe UI Light"/>
                <w:b/>
                <w:sz w:val="16"/>
                <w:szCs w:val="16"/>
              </w:rPr>
            </w:pPr>
          </w:p>
        </w:tc>
        <w:tc>
          <w:tcPr>
            <w:tcW w:w="1737" w:type="dxa"/>
          </w:tcPr>
          <w:p w14:paraId="5F6C0F47"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lastRenderedPageBreak/>
              <w:t xml:space="preserve">Este incentivo surge al amparo del artículo 4 de la ley número 6801, de 24 de agosto de 1982, y sus reformas (Ley de Salarios del Poder Judicial, que </w:t>
            </w:r>
            <w:r w:rsidRPr="00085C39">
              <w:rPr>
                <w:rFonts w:ascii="Segoe UI Light" w:eastAsia="Arial" w:hAnsi="Segoe UI Light" w:cs="Segoe UI Light"/>
                <w:sz w:val="16"/>
                <w:szCs w:val="16"/>
              </w:rPr>
              <w:lastRenderedPageBreak/>
              <w:t xml:space="preserve">modificó totalmente la ley número 2422, de 11 de agosto de 1959). </w:t>
            </w:r>
          </w:p>
        </w:tc>
        <w:tc>
          <w:tcPr>
            <w:tcW w:w="1626" w:type="dxa"/>
          </w:tcPr>
          <w:p w14:paraId="4F9309CF"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lastRenderedPageBreak/>
              <w:t>Se paga a todas las clases de puestos del Poder Judicial.</w:t>
            </w:r>
          </w:p>
        </w:tc>
        <w:tc>
          <w:tcPr>
            <w:tcW w:w="1927" w:type="dxa"/>
          </w:tcPr>
          <w:p w14:paraId="56EC1D12"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Se calcula mediante la multiplicación del Salario Base con un porcentaje establecido para cada clase de puesto del Poder Judicial. </w:t>
            </w:r>
          </w:p>
          <w:p w14:paraId="3B241155" w14:textId="77777777" w:rsidR="00C44175" w:rsidRPr="00085C39" w:rsidRDefault="00C44175" w:rsidP="007758CB">
            <w:pPr>
              <w:jc w:val="both"/>
              <w:rPr>
                <w:rFonts w:ascii="Segoe UI Light" w:eastAsia="Arial" w:hAnsi="Segoe UI Light" w:cs="Segoe UI Light"/>
                <w:b/>
                <w:sz w:val="16"/>
                <w:szCs w:val="16"/>
                <w:highlight w:val="yellow"/>
              </w:rPr>
            </w:pPr>
          </w:p>
        </w:tc>
      </w:tr>
      <w:tr w:rsidR="00C44175" w:rsidRPr="00085C39" w14:paraId="477D6346" w14:textId="77777777" w:rsidTr="009D0D1E">
        <w:tc>
          <w:tcPr>
            <w:tcW w:w="1418" w:type="dxa"/>
          </w:tcPr>
          <w:p w14:paraId="7E769CEF" w14:textId="416599BB"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6" w:name="_Toc125655754"/>
            <w:r w:rsidRPr="00B7134D">
              <w:rPr>
                <w:rFonts w:ascii="Segoe UI Light" w:hAnsi="Segoe UI Light" w:cs="Segoe UI Light"/>
                <w:bCs/>
                <w:sz w:val="16"/>
                <w:szCs w:val="16"/>
              </w:rPr>
              <w:t>Prohibición</w:t>
            </w:r>
            <w:bookmarkEnd w:id="116"/>
            <w:r w:rsidRPr="00B7134D">
              <w:rPr>
                <w:rFonts w:ascii="Segoe UI Light" w:hAnsi="Segoe UI Light" w:cs="Segoe UI Light"/>
                <w:bCs/>
                <w:sz w:val="16"/>
                <w:szCs w:val="16"/>
              </w:rPr>
              <w:t xml:space="preserve"> </w:t>
            </w:r>
          </w:p>
        </w:tc>
        <w:tc>
          <w:tcPr>
            <w:tcW w:w="1934" w:type="dxa"/>
          </w:tcPr>
          <w:p w14:paraId="276F839F"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Incentivo salarial irrenunciable y obligatorio para compensar la inhibitoria de los trabajadores de desarrollar su profesión fuera del Poder Judicial. Es un componente salarial que se cancela sin solicitud previa, es decir, se paga de oficio.</w:t>
            </w:r>
          </w:p>
        </w:tc>
        <w:tc>
          <w:tcPr>
            <w:tcW w:w="1737" w:type="dxa"/>
          </w:tcPr>
          <w:p w14:paraId="7C193BE8" w14:textId="7ECBE329"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 xml:space="preserve">Componente salarial creado </w:t>
            </w:r>
            <w:r w:rsidR="00076D0A" w:rsidRPr="00085C39">
              <w:rPr>
                <w:rFonts w:ascii="Segoe UI Light" w:eastAsia="Arial" w:hAnsi="Segoe UI Light" w:cs="Segoe UI Light"/>
                <w:sz w:val="16"/>
                <w:szCs w:val="16"/>
              </w:rPr>
              <w:t>para compensar</w:t>
            </w:r>
            <w:r w:rsidRPr="00085C39">
              <w:rPr>
                <w:rFonts w:ascii="Segoe UI Light" w:eastAsia="Arial" w:hAnsi="Segoe UI Light" w:cs="Segoe UI Light"/>
                <w:sz w:val="16"/>
                <w:szCs w:val="16"/>
              </w:rPr>
              <w:t xml:space="preserve"> la inhibición obligatoria e irrenunciable del desarrollo de su profesión fuera de la institución para la cual labora.</w:t>
            </w:r>
          </w:p>
        </w:tc>
        <w:tc>
          <w:tcPr>
            <w:tcW w:w="1626" w:type="dxa"/>
          </w:tcPr>
          <w:p w14:paraId="6F1C289E" w14:textId="0A3DB0CA" w:rsidR="00C44175" w:rsidRPr="006A54D4" w:rsidRDefault="006A54D4" w:rsidP="007758CB">
            <w:pPr>
              <w:jc w:val="both"/>
              <w:rPr>
                <w:rFonts w:ascii="Segoe UI Light" w:eastAsia="Arial" w:hAnsi="Segoe UI Light" w:cs="Segoe UI Light"/>
                <w:sz w:val="16"/>
                <w:szCs w:val="16"/>
              </w:rPr>
            </w:pPr>
            <w:r w:rsidRPr="006A54D4">
              <w:rPr>
                <w:rFonts w:ascii="Segoe UI Light" w:eastAsia="Arial" w:hAnsi="Segoe UI Light" w:cs="Segoe UI Light"/>
                <w:sz w:val="16"/>
                <w:szCs w:val="16"/>
              </w:rPr>
              <w:t>Clases de puestos, según normativa vigente.</w:t>
            </w:r>
          </w:p>
          <w:p w14:paraId="264F209F" w14:textId="77777777" w:rsidR="00C44175" w:rsidRPr="006A54D4" w:rsidRDefault="00C44175" w:rsidP="007758CB">
            <w:pPr>
              <w:spacing w:after="160" w:line="360" w:lineRule="auto"/>
              <w:jc w:val="both"/>
              <w:rPr>
                <w:rFonts w:ascii="Segoe UI Light" w:eastAsia="Arial" w:hAnsi="Segoe UI Light" w:cs="Segoe UI Light"/>
                <w:sz w:val="16"/>
                <w:szCs w:val="16"/>
              </w:rPr>
            </w:pPr>
          </w:p>
        </w:tc>
        <w:tc>
          <w:tcPr>
            <w:tcW w:w="1927" w:type="dxa"/>
          </w:tcPr>
          <w:p w14:paraId="44A34AE7"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Porcentaje sobre el Salario Base: 65% por Licenciatura en Derecho. Para puestos de Informática, se estipuló 25% sin requisito académico, 30% con título de Bachiller Universitario y 65% para Licenciatura; esto para personas que hayan ingresado a la institución antes del 4 de diciembre del 2018, fecha en que entró </w:t>
            </w:r>
            <w:proofErr w:type="gramStart"/>
            <w:r w:rsidRPr="00085C39">
              <w:rPr>
                <w:rFonts w:ascii="Segoe UI Light" w:eastAsia="Arial" w:hAnsi="Segoe UI Light" w:cs="Segoe UI Light"/>
                <w:sz w:val="16"/>
                <w:szCs w:val="16"/>
              </w:rPr>
              <w:t>en  vigencia</w:t>
            </w:r>
            <w:proofErr w:type="gramEnd"/>
            <w:r w:rsidRPr="00085C39">
              <w:rPr>
                <w:rFonts w:ascii="Segoe UI Light" w:eastAsia="Arial" w:hAnsi="Segoe UI Light" w:cs="Segoe UI Light"/>
                <w:sz w:val="16"/>
                <w:szCs w:val="16"/>
              </w:rPr>
              <w:t xml:space="preserve"> de la Ley No. 9635, “Ley de Fortalecimiento de las Finanzas Públicas”, después de dicha fecha, se aplican los siguientes porcentajes:  un quince por ciento (15%) bachilleres y un treinta por ciento (30%) licenciados. </w:t>
            </w:r>
          </w:p>
        </w:tc>
      </w:tr>
      <w:tr w:rsidR="00C44175" w:rsidRPr="00085C39" w14:paraId="375A29D9" w14:textId="77777777" w:rsidTr="009D0D1E">
        <w:tc>
          <w:tcPr>
            <w:tcW w:w="1418" w:type="dxa"/>
          </w:tcPr>
          <w:p w14:paraId="305648BA" w14:textId="7739B5BA"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7" w:name="_Toc125655755"/>
            <w:r w:rsidRPr="00B7134D">
              <w:rPr>
                <w:rFonts w:ascii="Segoe UI Light" w:hAnsi="Segoe UI Light" w:cs="Segoe UI Light"/>
                <w:bCs/>
                <w:sz w:val="16"/>
                <w:szCs w:val="16"/>
              </w:rPr>
              <w:t>Dedicación Exclusiva</w:t>
            </w:r>
            <w:bookmarkEnd w:id="117"/>
          </w:p>
        </w:tc>
        <w:tc>
          <w:tcPr>
            <w:tcW w:w="1934" w:type="dxa"/>
          </w:tcPr>
          <w:p w14:paraId="7930C84E"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Obligación que adquiere el profesional con el Poder Judicial, de no ejercer en forma particular ninguna profesión que ostente, con las excepciones que se establezcan en el reglamento y el compromiso del Poder Judicial de retribuirle un porcentaje adicional sobre el salario base.</w:t>
            </w:r>
          </w:p>
        </w:tc>
        <w:tc>
          <w:tcPr>
            <w:tcW w:w="1737" w:type="dxa"/>
          </w:tcPr>
          <w:p w14:paraId="5F815624"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Compensación salarial que recibe el servidor judicial para que no ejerza la profesión que ostente de manera particular, es decir, fuera del Poder Judicial</w:t>
            </w:r>
          </w:p>
        </w:tc>
        <w:tc>
          <w:tcPr>
            <w:tcW w:w="1626" w:type="dxa"/>
          </w:tcPr>
          <w:p w14:paraId="0D17530C" w14:textId="77777777" w:rsidR="006A54D4" w:rsidRPr="006A54D4" w:rsidRDefault="006A54D4" w:rsidP="006A54D4">
            <w:pPr>
              <w:jc w:val="both"/>
              <w:rPr>
                <w:rFonts w:ascii="Segoe UI Light" w:eastAsia="Arial" w:hAnsi="Segoe UI Light" w:cs="Segoe UI Light"/>
                <w:sz w:val="16"/>
                <w:szCs w:val="16"/>
              </w:rPr>
            </w:pPr>
            <w:r w:rsidRPr="006A54D4">
              <w:rPr>
                <w:rFonts w:ascii="Segoe UI Light" w:eastAsia="Arial" w:hAnsi="Segoe UI Light" w:cs="Segoe UI Light"/>
                <w:sz w:val="16"/>
                <w:szCs w:val="16"/>
              </w:rPr>
              <w:t>Clases de puestos, según normativa vigente.</w:t>
            </w:r>
          </w:p>
          <w:p w14:paraId="7FD27C04" w14:textId="235849E3" w:rsidR="00C44175" w:rsidRPr="00085C39" w:rsidRDefault="00C44175" w:rsidP="007758CB">
            <w:pPr>
              <w:jc w:val="both"/>
              <w:rPr>
                <w:rFonts w:ascii="Segoe UI Light" w:eastAsia="Arial" w:hAnsi="Segoe UI Light" w:cs="Segoe UI Light"/>
                <w:bCs/>
                <w:sz w:val="16"/>
                <w:szCs w:val="16"/>
              </w:rPr>
            </w:pPr>
          </w:p>
        </w:tc>
        <w:tc>
          <w:tcPr>
            <w:tcW w:w="1927" w:type="dxa"/>
          </w:tcPr>
          <w:p w14:paraId="48EC9698" w14:textId="52D3983A"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 xml:space="preserve">20% sobre </w:t>
            </w:r>
            <w:r w:rsidR="00076D0A" w:rsidRPr="00085C39">
              <w:rPr>
                <w:rFonts w:ascii="Segoe UI Light" w:eastAsia="Arial" w:hAnsi="Segoe UI Light" w:cs="Segoe UI Light"/>
                <w:sz w:val="16"/>
                <w:szCs w:val="16"/>
              </w:rPr>
              <w:t>el salario</w:t>
            </w:r>
            <w:r w:rsidRPr="00085C39">
              <w:rPr>
                <w:rFonts w:ascii="Segoe UI Light" w:eastAsia="Arial" w:hAnsi="Segoe UI Light" w:cs="Segoe UI Light"/>
                <w:sz w:val="16"/>
                <w:szCs w:val="16"/>
              </w:rPr>
              <w:t xml:space="preserve"> base (Dedicación Bachiller Universitario) y 65% sobre salario base (Dedicación Licenciatura Universitaria), esto para personas que hayan ingresado antes del 4 de diciembre del 2018, ya que después de esa fecha </w:t>
            </w:r>
            <w:proofErr w:type="gramStart"/>
            <w:r w:rsidRPr="00085C39">
              <w:rPr>
                <w:rFonts w:ascii="Segoe UI Light" w:eastAsia="Arial" w:hAnsi="Segoe UI Light" w:cs="Segoe UI Light"/>
                <w:sz w:val="16"/>
                <w:szCs w:val="16"/>
              </w:rPr>
              <w:t>entró en vigencia</w:t>
            </w:r>
            <w:proofErr w:type="gramEnd"/>
            <w:r w:rsidRPr="00085C39">
              <w:rPr>
                <w:rFonts w:ascii="Segoe UI Light" w:eastAsia="Arial" w:hAnsi="Segoe UI Light" w:cs="Segoe UI Light"/>
                <w:sz w:val="16"/>
                <w:szCs w:val="16"/>
              </w:rPr>
              <w:t xml:space="preserve"> la ley No. 9635 “Ley de Fortalecimiento de las Finanzas Públicas”, la cual estableció nuevos porcentajes: un diez por ciento (10%) bachilleres y un veinticinco por ciento (25%) licenciados.</w:t>
            </w:r>
          </w:p>
        </w:tc>
      </w:tr>
      <w:tr w:rsidR="00C44175" w:rsidRPr="00085C39" w14:paraId="1CB747B1" w14:textId="77777777" w:rsidTr="009D0D1E">
        <w:tc>
          <w:tcPr>
            <w:tcW w:w="1418" w:type="dxa"/>
          </w:tcPr>
          <w:p w14:paraId="19044180" w14:textId="2B25640A"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8" w:name="_Toc125655756"/>
            <w:r w:rsidRPr="00B7134D">
              <w:rPr>
                <w:rFonts w:ascii="Segoe UI Light" w:hAnsi="Segoe UI Light" w:cs="Segoe UI Light"/>
                <w:bCs/>
                <w:sz w:val="16"/>
                <w:szCs w:val="16"/>
              </w:rPr>
              <w:t>Carrera Profesional</w:t>
            </w:r>
            <w:bookmarkEnd w:id="118"/>
          </w:p>
        </w:tc>
        <w:tc>
          <w:tcPr>
            <w:tcW w:w="1934" w:type="dxa"/>
          </w:tcPr>
          <w:p w14:paraId="535192E8"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Incentivo económico, con base en el grado académico, cursos de capacitación, la experiencia profesional, las publicaciones, la labor docente en la Escuela Judicial, experiencia en organismos internacionales y la responsabilidad por el ejercicio de la función judicial, para los funcionarios y empleados </w:t>
            </w:r>
            <w:r w:rsidRPr="00085C39">
              <w:rPr>
                <w:rFonts w:ascii="Segoe UI Light" w:eastAsia="Arial" w:hAnsi="Segoe UI Light" w:cs="Segoe UI Light"/>
                <w:sz w:val="16"/>
                <w:szCs w:val="16"/>
              </w:rPr>
              <w:lastRenderedPageBreak/>
              <w:t>que presten sus servicios en puestos que exijan como mínimo el bachillerato universitario</w:t>
            </w:r>
            <w:proofErr w:type="gramStart"/>
            <w:r w:rsidRPr="00085C39">
              <w:rPr>
                <w:rFonts w:ascii="Segoe UI Light" w:eastAsia="Arial" w:hAnsi="Segoe UI Light" w:cs="Segoe UI Light"/>
                <w:sz w:val="16"/>
                <w:szCs w:val="16"/>
              </w:rPr>
              <w:t>.”</w:t>
            </w:r>
            <w:r w:rsidRPr="00085C39">
              <w:rPr>
                <w:rFonts w:ascii="Segoe UI Light" w:eastAsia="Arial" w:hAnsi="Segoe UI Light" w:cs="Segoe UI Light"/>
                <w:sz w:val="16"/>
                <w:szCs w:val="16"/>
                <w:vertAlign w:val="superscript"/>
              </w:rPr>
              <w:t>(</w:t>
            </w:r>
            <w:proofErr w:type="gramEnd"/>
            <w:r w:rsidRPr="00085C39">
              <w:rPr>
                <w:rStyle w:val="Refdenotaalpie"/>
                <w:rFonts w:ascii="Segoe UI Light" w:eastAsia="Arial" w:hAnsi="Segoe UI Light" w:cs="Segoe UI Light"/>
                <w:sz w:val="16"/>
                <w:szCs w:val="16"/>
              </w:rPr>
              <w:footnoteReference w:id="23"/>
            </w:r>
            <w:r w:rsidRPr="00085C39">
              <w:rPr>
                <w:rFonts w:ascii="Segoe UI Light" w:eastAsia="Arial" w:hAnsi="Segoe UI Light" w:cs="Segoe UI Light"/>
                <w:sz w:val="16"/>
                <w:szCs w:val="16"/>
                <w:vertAlign w:val="superscript"/>
              </w:rPr>
              <w:t>).</w:t>
            </w:r>
          </w:p>
          <w:p w14:paraId="7B7DAC17"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rPr>
            </w:pPr>
          </w:p>
          <w:p w14:paraId="1F3FD815" w14:textId="77777777" w:rsidR="00C44175" w:rsidRPr="00085C39" w:rsidRDefault="00C44175" w:rsidP="007758CB">
            <w:pPr>
              <w:jc w:val="both"/>
              <w:rPr>
                <w:rFonts w:ascii="Segoe UI Light" w:eastAsia="Arial" w:hAnsi="Segoe UI Light" w:cs="Segoe UI Light"/>
                <w:b/>
                <w:sz w:val="16"/>
                <w:szCs w:val="16"/>
              </w:rPr>
            </w:pPr>
          </w:p>
        </w:tc>
        <w:tc>
          <w:tcPr>
            <w:tcW w:w="1737" w:type="dxa"/>
          </w:tcPr>
          <w:p w14:paraId="6F515C7E"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lastRenderedPageBreak/>
              <w:t xml:space="preserve">Incentivo económico que se paga </w:t>
            </w:r>
            <w:proofErr w:type="gramStart"/>
            <w:r w:rsidRPr="00085C39">
              <w:rPr>
                <w:rFonts w:ascii="Segoe UI Light" w:eastAsia="Arial" w:hAnsi="Segoe UI Light" w:cs="Segoe UI Light"/>
                <w:sz w:val="16"/>
                <w:szCs w:val="16"/>
              </w:rPr>
              <w:t>de acuerdo al</w:t>
            </w:r>
            <w:proofErr w:type="gramEnd"/>
            <w:r w:rsidRPr="00085C39">
              <w:rPr>
                <w:rFonts w:ascii="Segoe UI Light" w:eastAsia="Arial" w:hAnsi="Segoe UI Light" w:cs="Segoe UI Light"/>
                <w:sz w:val="16"/>
                <w:szCs w:val="16"/>
              </w:rPr>
              <w:t xml:space="preserve"> grado académico, para promover la actualización constante de las personas que ocupen clases de puestos profesionales</w:t>
            </w:r>
          </w:p>
        </w:tc>
        <w:tc>
          <w:tcPr>
            <w:tcW w:w="1626" w:type="dxa"/>
          </w:tcPr>
          <w:p w14:paraId="1F5636D3"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Clases de puestos de nivel profesional que exijan como mínimo un requisito de bachiller universitario.</w:t>
            </w:r>
          </w:p>
        </w:tc>
        <w:tc>
          <w:tcPr>
            <w:tcW w:w="1927" w:type="dxa"/>
          </w:tcPr>
          <w:p w14:paraId="4982099A"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 xml:space="preserve">Se pagarán Puntos de Carrera Profesional por Grado Académico: Bachiller (10), Licenciatura (20), esto hasta antes del 4 de diciembre del 2018, después de esa fecha </w:t>
            </w:r>
            <w:proofErr w:type="gramStart"/>
            <w:r w:rsidRPr="00085C39">
              <w:rPr>
                <w:rFonts w:ascii="Segoe UI Light" w:eastAsia="Arial" w:hAnsi="Segoe UI Light" w:cs="Segoe UI Light"/>
                <w:sz w:val="16"/>
                <w:szCs w:val="16"/>
              </w:rPr>
              <w:t>entró en vigencia</w:t>
            </w:r>
            <w:proofErr w:type="gramEnd"/>
            <w:r w:rsidRPr="00085C39">
              <w:rPr>
                <w:rFonts w:ascii="Segoe UI Light" w:eastAsia="Arial" w:hAnsi="Segoe UI Light" w:cs="Segoe UI Light"/>
                <w:sz w:val="16"/>
                <w:szCs w:val="16"/>
              </w:rPr>
              <w:t xml:space="preserve"> la ley No. 9635, “Ley de Fortalecimiento de las Finanzas Públicas”, la cual en su artículo No. 53 dispuso: “</w:t>
            </w:r>
            <w:r w:rsidRPr="00085C39">
              <w:rPr>
                <w:rFonts w:ascii="Segoe UI Light" w:eastAsia="Arial" w:hAnsi="Segoe UI Light" w:cs="Segoe UI Light"/>
                <w:i/>
                <w:iCs/>
                <w:sz w:val="16"/>
                <w:szCs w:val="16"/>
              </w:rPr>
              <w:t xml:space="preserve">El incentivo por carrera profesional no </w:t>
            </w:r>
            <w:r w:rsidRPr="00085C39">
              <w:rPr>
                <w:rFonts w:ascii="Segoe UI Light" w:eastAsia="Arial" w:hAnsi="Segoe UI Light" w:cs="Segoe UI Light"/>
                <w:i/>
                <w:iCs/>
                <w:sz w:val="16"/>
                <w:szCs w:val="16"/>
              </w:rPr>
              <w:lastRenderedPageBreak/>
              <w:t>será reconocido para aquellos títulos o grados académicos que sean requisito para el puesto.”</w:t>
            </w:r>
          </w:p>
        </w:tc>
      </w:tr>
      <w:tr w:rsidR="00C44175" w:rsidRPr="00085C39" w14:paraId="0504B8F9" w14:textId="77777777" w:rsidTr="009D0D1E">
        <w:tc>
          <w:tcPr>
            <w:tcW w:w="1418" w:type="dxa"/>
          </w:tcPr>
          <w:p w14:paraId="3E46169C" w14:textId="10B8A200"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19" w:name="_Toc125655757"/>
            <w:r w:rsidRPr="00B7134D">
              <w:rPr>
                <w:rFonts w:ascii="Segoe UI Light" w:hAnsi="Segoe UI Light" w:cs="Segoe UI Light"/>
                <w:bCs/>
                <w:sz w:val="16"/>
                <w:szCs w:val="16"/>
              </w:rPr>
              <w:lastRenderedPageBreak/>
              <w:t>Reconocimiento por disponibilidad, variabilidad y particularidad</w:t>
            </w:r>
            <w:bookmarkEnd w:id="119"/>
          </w:p>
        </w:tc>
        <w:tc>
          <w:tcPr>
            <w:tcW w:w="1934" w:type="dxa"/>
          </w:tcPr>
          <w:p w14:paraId="21DE3930"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Compensación salarial que se le otorga al Chofer de Magistrado por las características especiales que desarrolla esa clase de puesto y su relación directa con los señores Magistrados.</w:t>
            </w:r>
          </w:p>
        </w:tc>
        <w:tc>
          <w:tcPr>
            <w:tcW w:w="1737" w:type="dxa"/>
          </w:tcPr>
          <w:p w14:paraId="6544AA19"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Se crea el componente salarial Particularidad Chofer Magistrado debido a las labores tan específicas y variadas que genera su relación tan cercana con los Magistrados.</w:t>
            </w:r>
          </w:p>
        </w:tc>
        <w:tc>
          <w:tcPr>
            <w:tcW w:w="1626" w:type="dxa"/>
          </w:tcPr>
          <w:p w14:paraId="163E5BC0"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Auxiliar de Servicios Generales 4 (Chofer de Magistrado y Chofer de Integrante del Consejo Superior)</w:t>
            </w:r>
          </w:p>
        </w:tc>
        <w:tc>
          <w:tcPr>
            <w:tcW w:w="1927" w:type="dxa"/>
          </w:tcPr>
          <w:p w14:paraId="71527FFB"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 xml:space="preserve">10% sobre el salario base.  </w:t>
            </w:r>
          </w:p>
        </w:tc>
      </w:tr>
      <w:tr w:rsidR="00C44175" w:rsidRPr="00085C39" w14:paraId="56E7A62A" w14:textId="77777777" w:rsidTr="009D0D1E">
        <w:tc>
          <w:tcPr>
            <w:tcW w:w="1418" w:type="dxa"/>
          </w:tcPr>
          <w:p w14:paraId="2138D471"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20" w:name="_Toc125655758"/>
            <w:bookmarkStart w:id="121" w:name="_Hlk120517169"/>
            <w:r w:rsidRPr="00B7134D">
              <w:rPr>
                <w:rFonts w:ascii="Segoe UI Light" w:hAnsi="Segoe UI Light" w:cs="Segoe UI Light"/>
                <w:bCs/>
                <w:sz w:val="16"/>
                <w:szCs w:val="16"/>
              </w:rPr>
              <w:t>Disponibilidad</w:t>
            </w:r>
            <w:bookmarkEnd w:id="120"/>
          </w:p>
        </w:tc>
        <w:tc>
          <w:tcPr>
            <w:tcW w:w="1934" w:type="dxa"/>
          </w:tcPr>
          <w:p w14:paraId="1C3ABE6E"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“…Se entenderá por disponibilidad laboral la actitud expectante y permanente, de carácter obligatoria del servidor que, por ser inherente al cargo que ocupa en razón del interés superior del servicio público, debe eventualmente realizar funciones fuera de la jornada ordinaria de trabajo o en días inhábiles, si así lo requiere la institución para el cabal cumplimiento de sus fines </w:t>
            </w:r>
            <w:proofErr w:type="gramStart"/>
            <w:r w:rsidRPr="00085C39">
              <w:rPr>
                <w:rFonts w:ascii="Segoe UI Light" w:eastAsia="Arial" w:hAnsi="Segoe UI Light" w:cs="Segoe UI Light"/>
                <w:sz w:val="16"/>
                <w:szCs w:val="16"/>
              </w:rPr>
              <w:t>…”</w:t>
            </w:r>
            <w:r w:rsidRPr="00085C39">
              <w:rPr>
                <w:rFonts w:ascii="Segoe UI Light" w:eastAsia="Arial" w:hAnsi="Segoe UI Light" w:cs="Segoe UI Light"/>
                <w:sz w:val="16"/>
                <w:szCs w:val="16"/>
                <w:vertAlign w:val="superscript"/>
              </w:rPr>
              <w:t>(</w:t>
            </w:r>
            <w:proofErr w:type="gramEnd"/>
            <w:r w:rsidRPr="00085C39">
              <w:rPr>
                <w:rStyle w:val="Refdenotaalpie"/>
                <w:rFonts w:ascii="Segoe UI Light" w:eastAsia="Arial" w:hAnsi="Segoe UI Light" w:cs="Segoe UI Light"/>
                <w:sz w:val="16"/>
                <w:szCs w:val="16"/>
              </w:rPr>
              <w:footnoteReference w:id="24"/>
            </w:r>
            <w:r w:rsidRPr="00085C39">
              <w:rPr>
                <w:rFonts w:ascii="Segoe UI Light" w:eastAsia="Arial" w:hAnsi="Segoe UI Light" w:cs="Segoe UI Light"/>
                <w:sz w:val="16"/>
                <w:szCs w:val="16"/>
                <w:vertAlign w:val="superscript"/>
              </w:rPr>
              <w:t>).</w:t>
            </w:r>
          </w:p>
          <w:p w14:paraId="14A85176" w14:textId="77777777" w:rsidR="00C44175" w:rsidRPr="00085C39" w:rsidRDefault="00C44175" w:rsidP="007758CB">
            <w:pPr>
              <w:pBdr>
                <w:top w:val="nil"/>
                <w:left w:val="nil"/>
                <w:bottom w:val="nil"/>
                <w:right w:val="nil"/>
                <w:between w:val="nil"/>
              </w:pBdr>
              <w:ind w:left="-75" w:right="37"/>
              <w:rPr>
                <w:rFonts w:ascii="Segoe UI Light" w:eastAsia="Arial" w:hAnsi="Segoe UI Light" w:cs="Segoe UI Light"/>
                <w:b/>
                <w:sz w:val="16"/>
                <w:szCs w:val="16"/>
              </w:rPr>
            </w:pPr>
          </w:p>
        </w:tc>
        <w:tc>
          <w:tcPr>
            <w:tcW w:w="1737" w:type="dxa"/>
          </w:tcPr>
          <w:p w14:paraId="1849EAFF" w14:textId="476446B3"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Incentivo salarial creado para que el Poder Judicial garantice en días y jornadas inhábiles el buen servicio</w:t>
            </w:r>
            <w:r w:rsidR="006A54D4">
              <w:rPr>
                <w:rFonts w:ascii="Segoe UI Light" w:eastAsia="Arial" w:hAnsi="Segoe UI Light" w:cs="Segoe UI Light"/>
                <w:sz w:val="16"/>
                <w:szCs w:val="16"/>
              </w:rPr>
              <w:t>.</w:t>
            </w:r>
          </w:p>
        </w:tc>
        <w:tc>
          <w:tcPr>
            <w:tcW w:w="1626" w:type="dxa"/>
          </w:tcPr>
          <w:p w14:paraId="4402F29F" w14:textId="1193FE63" w:rsidR="00C44175" w:rsidRPr="00085C39" w:rsidRDefault="006A54D4" w:rsidP="006A54D4">
            <w:pPr>
              <w:jc w:val="both"/>
              <w:rPr>
                <w:rFonts w:ascii="Segoe UI Light" w:eastAsia="Arial" w:hAnsi="Segoe UI Light" w:cs="Segoe UI Light"/>
                <w:b/>
                <w:sz w:val="16"/>
                <w:szCs w:val="16"/>
              </w:rPr>
            </w:pPr>
            <w:r w:rsidRPr="006A54D4">
              <w:rPr>
                <w:rFonts w:ascii="Segoe UI Light" w:eastAsia="Arial" w:hAnsi="Segoe UI Light" w:cs="Segoe UI Light"/>
                <w:sz w:val="16"/>
                <w:szCs w:val="16"/>
              </w:rPr>
              <w:t xml:space="preserve">Clases de puestos, según </w:t>
            </w:r>
            <w:r>
              <w:rPr>
                <w:rFonts w:ascii="Segoe UI Light" w:eastAsia="Arial" w:hAnsi="Segoe UI Light" w:cs="Segoe UI Light"/>
                <w:sz w:val="16"/>
                <w:szCs w:val="16"/>
              </w:rPr>
              <w:t>R</w:t>
            </w:r>
            <w:r w:rsidR="00C44175" w:rsidRPr="00085C39">
              <w:rPr>
                <w:rFonts w:ascii="Segoe UI Light" w:eastAsia="Arial" w:hAnsi="Segoe UI Light" w:cs="Segoe UI Light"/>
                <w:sz w:val="16"/>
                <w:szCs w:val="16"/>
              </w:rPr>
              <w:t>eglamento</w:t>
            </w:r>
            <w:r>
              <w:rPr>
                <w:rFonts w:ascii="Segoe UI Light" w:eastAsia="Arial" w:hAnsi="Segoe UI Light" w:cs="Segoe UI Light"/>
                <w:sz w:val="16"/>
                <w:szCs w:val="16"/>
              </w:rPr>
              <w:t xml:space="preserve">. </w:t>
            </w:r>
          </w:p>
          <w:p w14:paraId="4022A324" w14:textId="77777777" w:rsidR="00C44175" w:rsidRPr="00085C39" w:rsidRDefault="00C44175" w:rsidP="007758CB">
            <w:pPr>
              <w:jc w:val="both"/>
              <w:rPr>
                <w:rFonts w:ascii="Segoe UI Light" w:eastAsia="Arial" w:hAnsi="Segoe UI Light" w:cs="Segoe UI Light"/>
                <w:b/>
                <w:sz w:val="16"/>
                <w:szCs w:val="16"/>
              </w:rPr>
            </w:pPr>
          </w:p>
          <w:p w14:paraId="2F2BF9F4" w14:textId="7592CF36" w:rsidR="00C44175" w:rsidRPr="00085C39" w:rsidRDefault="00C44175" w:rsidP="006A54D4">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No es un derecho adquirido, es una compensación mientras la persona cumpla con el Rol de Disponibilidad del despacho. </w:t>
            </w:r>
          </w:p>
        </w:tc>
        <w:tc>
          <w:tcPr>
            <w:tcW w:w="1927" w:type="dxa"/>
          </w:tcPr>
          <w:p w14:paraId="4520C0D6"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Porcentaje aplicado al Salario Base.</w:t>
            </w:r>
          </w:p>
          <w:p w14:paraId="14929841" w14:textId="77777777" w:rsidR="00C44175" w:rsidRPr="00085C39" w:rsidRDefault="00C44175" w:rsidP="007758CB">
            <w:pPr>
              <w:spacing w:after="160" w:line="360" w:lineRule="auto"/>
              <w:jc w:val="both"/>
              <w:rPr>
                <w:rFonts w:ascii="Segoe UI Light" w:eastAsia="Arial" w:hAnsi="Segoe UI Light" w:cs="Segoe UI Light"/>
                <w:bCs/>
                <w:sz w:val="16"/>
                <w:szCs w:val="16"/>
              </w:rPr>
            </w:pPr>
          </w:p>
        </w:tc>
      </w:tr>
      <w:tr w:rsidR="00C44175" w:rsidRPr="00085C39" w14:paraId="683F81C6" w14:textId="77777777" w:rsidTr="009D0D1E">
        <w:tc>
          <w:tcPr>
            <w:tcW w:w="1418" w:type="dxa"/>
          </w:tcPr>
          <w:p w14:paraId="0FDE8E13" w14:textId="3ECD3E43"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22" w:name="_Toc125655759"/>
            <w:bookmarkEnd w:id="121"/>
            <w:r w:rsidRPr="00B7134D">
              <w:rPr>
                <w:rFonts w:ascii="Segoe UI Light" w:hAnsi="Segoe UI Light" w:cs="Segoe UI Light"/>
                <w:bCs/>
                <w:sz w:val="16"/>
                <w:szCs w:val="16"/>
              </w:rPr>
              <w:t>Riesgo</w:t>
            </w:r>
            <w:bookmarkEnd w:id="122"/>
          </w:p>
        </w:tc>
        <w:tc>
          <w:tcPr>
            <w:tcW w:w="1934" w:type="dxa"/>
          </w:tcPr>
          <w:p w14:paraId="67FD2932" w14:textId="6FFD903A"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Se entenderá como “Riesgo” todos aquellos factores, actividades, situaciones o acciones propias del trabajo que presentan la probabilidad de la ocurrencia de un daño ocupacional, cuyas consecuencias son impredecibles para el servidor.</w:t>
            </w:r>
            <w:r w:rsidRPr="00085C39">
              <w:rPr>
                <w:rStyle w:val="Refdenotaalpie"/>
                <w:rFonts w:ascii="Segoe UI Light" w:eastAsia="Arial" w:hAnsi="Segoe UI Light" w:cs="Segoe UI Light"/>
                <w:sz w:val="16"/>
                <w:szCs w:val="16"/>
              </w:rPr>
              <w:footnoteReference w:id="25"/>
            </w:r>
          </w:p>
        </w:tc>
        <w:tc>
          <w:tcPr>
            <w:tcW w:w="1737" w:type="dxa"/>
          </w:tcPr>
          <w:p w14:paraId="76224923" w14:textId="77777777" w:rsidR="00C44175" w:rsidRPr="00085C39" w:rsidRDefault="00C44175" w:rsidP="007758CB">
            <w:pPr>
              <w:jc w:val="both"/>
              <w:rPr>
                <w:rFonts w:ascii="Segoe UI Light" w:eastAsia="Arial" w:hAnsi="Segoe UI Light" w:cs="Segoe UI Light"/>
                <w:bCs/>
                <w:sz w:val="16"/>
                <w:szCs w:val="16"/>
              </w:rPr>
            </w:pPr>
            <w:bookmarkStart w:id="124" w:name="_Hlk120519790"/>
            <w:r w:rsidRPr="00085C39">
              <w:rPr>
                <w:rFonts w:ascii="Segoe UI Light" w:eastAsia="Arial" w:hAnsi="Segoe UI Light" w:cs="Segoe UI Light"/>
                <w:sz w:val="16"/>
                <w:szCs w:val="16"/>
              </w:rPr>
              <w:t xml:space="preserve">Incentivo creado para compensar labores de ciertas clases de puestos por considerar que realizan funciones de mayor peligrosidad que el resto de </w:t>
            </w:r>
            <w:proofErr w:type="gramStart"/>
            <w:r w:rsidRPr="00085C39">
              <w:rPr>
                <w:rFonts w:ascii="Segoe UI Light" w:eastAsia="Arial" w:hAnsi="Segoe UI Light" w:cs="Segoe UI Light"/>
                <w:sz w:val="16"/>
                <w:szCs w:val="16"/>
              </w:rPr>
              <w:t>puestos</w:t>
            </w:r>
            <w:proofErr w:type="gramEnd"/>
            <w:r w:rsidRPr="00085C39">
              <w:rPr>
                <w:rFonts w:ascii="Segoe UI Light" w:eastAsia="Arial" w:hAnsi="Segoe UI Light" w:cs="Segoe UI Light"/>
                <w:sz w:val="16"/>
                <w:szCs w:val="16"/>
              </w:rPr>
              <w:t xml:space="preserve"> de la institución.</w:t>
            </w:r>
            <w:bookmarkEnd w:id="124"/>
          </w:p>
        </w:tc>
        <w:tc>
          <w:tcPr>
            <w:tcW w:w="1626" w:type="dxa"/>
          </w:tcPr>
          <w:p w14:paraId="1C5CCC16" w14:textId="2A6E2BE7" w:rsidR="00C44175" w:rsidRPr="00085C39" w:rsidRDefault="006A54D4" w:rsidP="007758CB">
            <w:pPr>
              <w:jc w:val="both"/>
              <w:rPr>
                <w:rFonts w:ascii="Segoe UI Light" w:eastAsia="Arial" w:hAnsi="Segoe UI Light" w:cs="Segoe UI Light"/>
                <w:b/>
                <w:sz w:val="16"/>
                <w:szCs w:val="16"/>
              </w:rPr>
            </w:pPr>
            <w:r w:rsidRPr="006A54D4">
              <w:rPr>
                <w:rFonts w:ascii="Segoe UI Light" w:eastAsia="Arial" w:hAnsi="Segoe UI Light" w:cs="Segoe UI Light"/>
                <w:sz w:val="16"/>
                <w:szCs w:val="16"/>
              </w:rPr>
              <w:t xml:space="preserve">Clases de puestos, según </w:t>
            </w:r>
            <w:r>
              <w:rPr>
                <w:rFonts w:ascii="Segoe UI Light" w:eastAsia="Arial" w:hAnsi="Segoe UI Light" w:cs="Segoe UI Light"/>
                <w:sz w:val="16"/>
                <w:szCs w:val="16"/>
              </w:rPr>
              <w:t>disposiciones administrativas.</w:t>
            </w:r>
          </w:p>
        </w:tc>
        <w:tc>
          <w:tcPr>
            <w:tcW w:w="1927" w:type="dxa"/>
          </w:tcPr>
          <w:p w14:paraId="2F0E31F3"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 xml:space="preserve">Porcentaje aplicado sobre el Salario Base. 10% otorgado a puestos del O.I.J.  5% aplicado a Jueces (materia penal) 5% a Defensores Públicos y Fiscales y 5% </w:t>
            </w:r>
            <w:proofErr w:type="gramStart"/>
            <w:r w:rsidRPr="00085C39">
              <w:rPr>
                <w:rFonts w:ascii="Segoe UI Light" w:eastAsia="Arial" w:hAnsi="Segoe UI Light" w:cs="Segoe UI Light"/>
                <w:sz w:val="16"/>
                <w:szCs w:val="16"/>
              </w:rPr>
              <w:t>a  vinculados</w:t>
            </w:r>
            <w:proofErr w:type="gramEnd"/>
            <w:r w:rsidRPr="00085C39">
              <w:rPr>
                <w:rFonts w:ascii="Segoe UI Light" w:eastAsia="Arial" w:hAnsi="Segoe UI Light" w:cs="Segoe UI Light"/>
                <w:sz w:val="16"/>
                <w:szCs w:val="16"/>
              </w:rPr>
              <w:t xml:space="preserve"> a manipulación de sustancias químicas o fluidos corporales.</w:t>
            </w:r>
          </w:p>
          <w:p w14:paraId="4E9EF578" w14:textId="77777777" w:rsidR="00C44175" w:rsidRPr="00085C39" w:rsidRDefault="00C44175" w:rsidP="007758CB">
            <w:pPr>
              <w:jc w:val="both"/>
              <w:rPr>
                <w:rFonts w:ascii="Segoe UI Light" w:eastAsia="Arial" w:hAnsi="Segoe UI Light" w:cs="Segoe UI Light"/>
                <w:bCs/>
                <w:sz w:val="16"/>
                <w:szCs w:val="16"/>
              </w:rPr>
            </w:pPr>
          </w:p>
          <w:p w14:paraId="433BCD4B" w14:textId="77777777" w:rsidR="00C44175" w:rsidRPr="00085C39" w:rsidRDefault="00C44175" w:rsidP="007758CB">
            <w:pPr>
              <w:jc w:val="both"/>
              <w:rPr>
                <w:rFonts w:ascii="Segoe UI Light" w:eastAsia="Arial" w:hAnsi="Segoe UI Light" w:cs="Segoe UI Light"/>
                <w:bCs/>
                <w:sz w:val="16"/>
                <w:szCs w:val="16"/>
              </w:rPr>
            </w:pPr>
          </w:p>
        </w:tc>
      </w:tr>
      <w:tr w:rsidR="00C44175" w:rsidRPr="00085C39" w14:paraId="0E0C9CF9" w14:textId="77777777" w:rsidTr="009D0D1E">
        <w:tc>
          <w:tcPr>
            <w:tcW w:w="1418" w:type="dxa"/>
          </w:tcPr>
          <w:p w14:paraId="6762665D"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25" w:name="_Toc125655760"/>
            <w:bookmarkStart w:id="126" w:name="_Hlk120199873"/>
            <w:proofErr w:type="spellStart"/>
            <w:r w:rsidRPr="00B7134D">
              <w:rPr>
                <w:rFonts w:ascii="Segoe UI Light" w:hAnsi="Segoe UI Light" w:cs="Segoe UI Light"/>
                <w:bCs/>
                <w:sz w:val="16"/>
                <w:szCs w:val="16"/>
              </w:rPr>
              <w:t>Zonaje</w:t>
            </w:r>
            <w:bookmarkEnd w:id="125"/>
            <w:proofErr w:type="spellEnd"/>
          </w:p>
        </w:tc>
        <w:tc>
          <w:tcPr>
            <w:tcW w:w="1934" w:type="dxa"/>
          </w:tcPr>
          <w:p w14:paraId="44FDEB08" w14:textId="77777777" w:rsidR="00C44175" w:rsidRPr="00085C39" w:rsidRDefault="00C44175" w:rsidP="007758CB">
            <w:pPr>
              <w:pBdr>
                <w:top w:val="nil"/>
                <w:left w:val="nil"/>
                <w:bottom w:val="nil"/>
                <w:right w:val="nil"/>
                <w:between w:val="nil"/>
              </w:pBdr>
              <w:ind w:left="-44"/>
              <w:jc w:val="both"/>
              <w:rPr>
                <w:rFonts w:ascii="Segoe UI Light" w:eastAsia="Arial" w:hAnsi="Segoe UI Light" w:cs="Segoe UI Light"/>
                <w:bCs/>
                <w:sz w:val="16"/>
                <w:szCs w:val="16"/>
              </w:rPr>
            </w:pPr>
            <w:r w:rsidRPr="00085C39">
              <w:rPr>
                <w:rFonts w:ascii="Segoe UI Light" w:eastAsia="Arial" w:hAnsi="Segoe UI Light" w:cs="Segoe UI Light"/>
                <w:bCs/>
                <w:sz w:val="16"/>
                <w:szCs w:val="16"/>
              </w:rPr>
              <w:t>Incentivo que se otorga para compensar al beneficiario por los mayores gastos y las distintas condiciones de vida en que se le hace incurrir cuando, por interés institucional, se presten servicios en un lugar diferente de aquél donde tiene establecido su domicilio real, de acuerdo con las zonas.</w:t>
            </w:r>
            <w:r w:rsidRPr="00085C39">
              <w:rPr>
                <w:rStyle w:val="Refdenotaalpie"/>
                <w:rFonts w:ascii="Segoe UI Light" w:eastAsia="Arial" w:hAnsi="Segoe UI Light" w:cs="Segoe UI Light"/>
                <w:bCs/>
                <w:sz w:val="16"/>
                <w:szCs w:val="16"/>
              </w:rPr>
              <w:footnoteReference w:id="26"/>
            </w:r>
          </w:p>
        </w:tc>
        <w:tc>
          <w:tcPr>
            <w:tcW w:w="1737" w:type="dxa"/>
          </w:tcPr>
          <w:p w14:paraId="5C2E654D" w14:textId="77777777" w:rsidR="00C44175" w:rsidRPr="00085C39" w:rsidRDefault="00C44175" w:rsidP="007758CB">
            <w:pPr>
              <w:spacing w:after="160"/>
              <w:jc w:val="both"/>
              <w:rPr>
                <w:rFonts w:ascii="Segoe UI Light" w:eastAsia="Arial" w:hAnsi="Segoe UI Light" w:cs="Segoe UI Light"/>
                <w:bCs/>
                <w:sz w:val="16"/>
                <w:szCs w:val="16"/>
              </w:rPr>
            </w:pPr>
            <w:r w:rsidRPr="00085C39">
              <w:rPr>
                <w:rFonts w:ascii="Segoe UI Light" w:eastAsia="Arial" w:hAnsi="Segoe UI Light" w:cs="Segoe UI Light"/>
                <w:bCs/>
                <w:sz w:val="16"/>
                <w:szCs w:val="16"/>
              </w:rPr>
              <w:t>Incentivo salarial que compensa el desplazamiento de un empleado judicial a una zona lejana de su domicilio real para que desarrolle funciones de interés para el Poder Judicial</w:t>
            </w:r>
          </w:p>
        </w:tc>
        <w:tc>
          <w:tcPr>
            <w:tcW w:w="1626" w:type="dxa"/>
          </w:tcPr>
          <w:p w14:paraId="7AF11B2D" w14:textId="4C09EC6F" w:rsidR="00C44175" w:rsidRPr="00085C39" w:rsidRDefault="006A54D4" w:rsidP="007758CB">
            <w:pPr>
              <w:jc w:val="both"/>
              <w:rPr>
                <w:rFonts w:ascii="Segoe UI Light" w:eastAsia="Arial" w:hAnsi="Segoe UI Light" w:cs="Segoe UI Light"/>
                <w:bCs/>
                <w:sz w:val="16"/>
                <w:szCs w:val="16"/>
              </w:rPr>
            </w:pPr>
            <w:bookmarkStart w:id="127" w:name="_Hlk120521763"/>
            <w:r>
              <w:rPr>
                <w:rFonts w:ascii="Segoe UI Light" w:eastAsia="Arial" w:hAnsi="Segoe UI Light" w:cs="Segoe UI Light"/>
                <w:bCs/>
                <w:sz w:val="16"/>
                <w:szCs w:val="16"/>
              </w:rPr>
              <w:t xml:space="preserve">Una persona servidora judicial puede </w:t>
            </w:r>
            <w:r w:rsidR="00C44175" w:rsidRPr="00085C39">
              <w:rPr>
                <w:rFonts w:ascii="Segoe UI Light" w:eastAsia="Arial" w:hAnsi="Segoe UI Light" w:cs="Segoe UI Light"/>
                <w:bCs/>
                <w:sz w:val="16"/>
                <w:szCs w:val="16"/>
              </w:rPr>
              <w:t xml:space="preserve">solicitar el pago del </w:t>
            </w:r>
            <w:proofErr w:type="spellStart"/>
            <w:r w:rsidR="00C44175" w:rsidRPr="00085C39">
              <w:rPr>
                <w:rFonts w:ascii="Segoe UI Light" w:eastAsia="Arial" w:hAnsi="Segoe UI Light" w:cs="Segoe UI Light"/>
                <w:bCs/>
                <w:sz w:val="16"/>
                <w:szCs w:val="16"/>
              </w:rPr>
              <w:t>Zonaje</w:t>
            </w:r>
            <w:proofErr w:type="spellEnd"/>
            <w:r w:rsidR="00C44175" w:rsidRPr="00085C39">
              <w:rPr>
                <w:rFonts w:ascii="Segoe UI Light" w:eastAsia="Arial" w:hAnsi="Segoe UI Light" w:cs="Segoe UI Light"/>
                <w:bCs/>
                <w:sz w:val="16"/>
                <w:szCs w:val="16"/>
              </w:rPr>
              <w:t xml:space="preserve"> si se desplaza a trabajar a zonas fueras del Gran Área Metropolitana (G.A.M.)</w:t>
            </w:r>
            <w:bookmarkEnd w:id="127"/>
          </w:p>
        </w:tc>
        <w:tc>
          <w:tcPr>
            <w:tcW w:w="1927" w:type="dxa"/>
          </w:tcPr>
          <w:p w14:paraId="0EAC963F"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bCs/>
                <w:sz w:val="16"/>
                <w:szCs w:val="16"/>
              </w:rPr>
              <w:t xml:space="preserve">Se aplica un 15% o 20% sobre el Salario Base.  </w:t>
            </w:r>
          </w:p>
        </w:tc>
      </w:tr>
      <w:tr w:rsidR="00C44175" w:rsidRPr="00085C39" w14:paraId="5E2BA693" w14:textId="77777777" w:rsidTr="009D0D1E">
        <w:tc>
          <w:tcPr>
            <w:tcW w:w="1418" w:type="dxa"/>
          </w:tcPr>
          <w:p w14:paraId="14EEA4C5"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28" w:name="_Toc125655761"/>
            <w:r w:rsidRPr="00B7134D">
              <w:rPr>
                <w:rFonts w:ascii="Segoe UI Light" w:hAnsi="Segoe UI Light" w:cs="Segoe UI Light"/>
                <w:bCs/>
                <w:sz w:val="16"/>
                <w:szCs w:val="16"/>
              </w:rPr>
              <w:lastRenderedPageBreak/>
              <w:t>Coordinación Jueces</w:t>
            </w:r>
            <w:bookmarkEnd w:id="128"/>
          </w:p>
        </w:tc>
        <w:tc>
          <w:tcPr>
            <w:tcW w:w="1934" w:type="dxa"/>
          </w:tcPr>
          <w:p w14:paraId="2233E8C5"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Reconocimiento de carácter temporal que se reconoce por un período de 4 años, según lo dispuesto en el artículo No. 101 de la Ley Orgánica del Poder Judicial a aquellos jueces que desarrollan labores de coordinación en los Juzgados y Tribunales. La asignación de dicho porcentaje se realiza de conformidad con el tramo de control de Jueces que asuma quien se nombre coordinador en el despacho.</w:t>
            </w:r>
          </w:p>
        </w:tc>
        <w:tc>
          <w:tcPr>
            <w:tcW w:w="1737" w:type="dxa"/>
          </w:tcPr>
          <w:p w14:paraId="3C7580D1"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El plus por “Coordinación de Jueces” tiene su fundamento en lo que establece la Ley Orgánica del Poder Judicial en su artículo No. 101, que señala que en los Tribunales conformados por más de un Juez se debe elegir a uno que se desempeñe como coordinador del despacho para que ejerza su función por un período de 4 años.</w:t>
            </w:r>
          </w:p>
        </w:tc>
        <w:tc>
          <w:tcPr>
            <w:tcW w:w="1626" w:type="dxa"/>
          </w:tcPr>
          <w:p w14:paraId="02DBB50F" w14:textId="77777777" w:rsidR="00C44175" w:rsidRPr="00085C39" w:rsidRDefault="00C44175" w:rsidP="007758CB">
            <w:pPr>
              <w:jc w:val="both"/>
              <w:rPr>
                <w:rFonts w:ascii="Segoe UI Light" w:eastAsia="Arial" w:hAnsi="Segoe UI Light" w:cs="Segoe UI Light"/>
                <w:b/>
                <w:bCs/>
                <w:sz w:val="16"/>
                <w:szCs w:val="16"/>
              </w:rPr>
            </w:pPr>
            <w:r w:rsidRPr="00085C39">
              <w:rPr>
                <w:rFonts w:ascii="Segoe UI Light" w:eastAsia="Arial" w:hAnsi="Segoe UI Light" w:cs="Segoe UI Light"/>
                <w:bCs/>
                <w:sz w:val="16"/>
                <w:szCs w:val="16"/>
              </w:rPr>
              <w:t>Jueces que desarrollan labores de coordinación en los Juzgados y Tribunales</w:t>
            </w:r>
          </w:p>
        </w:tc>
        <w:tc>
          <w:tcPr>
            <w:tcW w:w="1927" w:type="dxa"/>
          </w:tcPr>
          <w:p w14:paraId="41BDBFD7" w14:textId="77777777" w:rsidR="00C44175" w:rsidRPr="00085C39" w:rsidRDefault="00C44175" w:rsidP="007758CB">
            <w:pPr>
              <w:jc w:val="both"/>
              <w:rPr>
                <w:rFonts w:ascii="Segoe UI Light" w:eastAsia="Arial" w:hAnsi="Segoe UI Light" w:cs="Segoe UI Light"/>
                <w:b/>
                <w:bCs/>
                <w:sz w:val="16"/>
                <w:szCs w:val="16"/>
              </w:rPr>
            </w:pPr>
            <w:r w:rsidRPr="00085C39">
              <w:rPr>
                <w:rFonts w:ascii="Segoe UI Light" w:eastAsia="Arial" w:hAnsi="Segoe UI Light" w:cs="Segoe UI Light"/>
                <w:bCs/>
                <w:sz w:val="16"/>
                <w:szCs w:val="16"/>
              </w:rPr>
              <w:t>5% o 7.5% o 10% sobre el salario base según la cantidad de Jueces que se tenga a cargo.</w:t>
            </w:r>
          </w:p>
          <w:p w14:paraId="27756836" w14:textId="77777777" w:rsidR="00C44175" w:rsidRPr="00085C39" w:rsidRDefault="00C44175" w:rsidP="007758CB">
            <w:pPr>
              <w:jc w:val="both"/>
              <w:rPr>
                <w:rFonts w:ascii="Segoe UI Light" w:eastAsia="Arial" w:hAnsi="Segoe UI Light" w:cs="Segoe UI Light"/>
                <w:b/>
                <w:bCs/>
                <w:sz w:val="16"/>
                <w:szCs w:val="16"/>
              </w:rPr>
            </w:pPr>
          </w:p>
        </w:tc>
      </w:tr>
      <w:tr w:rsidR="00C44175" w:rsidRPr="00085C39" w14:paraId="26D2A40C" w14:textId="77777777" w:rsidTr="009D0D1E">
        <w:tc>
          <w:tcPr>
            <w:tcW w:w="1418" w:type="dxa"/>
          </w:tcPr>
          <w:p w14:paraId="4BA22FC4"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29" w:name="_Toc125655762"/>
            <w:r w:rsidRPr="00B7134D">
              <w:rPr>
                <w:rFonts w:ascii="Segoe UI Light" w:hAnsi="Segoe UI Light" w:cs="Segoe UI Light"/>
                <w:bCs/>
                <w:sz w:val="16"/>
                <w:szCs w:val="16"/>
              </w:rPr>
              <w:t>Coordinación Peritos Judiciales</w:t>
            </w:r>
            <w:bookmarkEnd w:id="129"/>
          </w:p>
        </w:tc>
        <w:tc>
          <w:tcPr>
            <w:tcW w:w="1934" w:type="dxa"/>
          </w:tcPr>
          <w:p w14:paraId="280F4E4B"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Incentivo salarial que se le reconoce a un Perito Judicial de Trabajo Social o Psicología para que asuma labores de coordinación en oficinas regionales, por un período temporal de dos años.</w:t>
            </w:r>
          </w:p>
        </w:tc>
        <w:tc>
          <w:tcPr>
            <w:tcW w:w="1737" w:type="dxa"/>
          </w:tcPr>
          <w:p w14:paraId="6E3B4FC9"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Reconocer la labor de coordinación en una oficina regional del Departamento de Trabajo Social y Psicología.</w:t>
            </w:r>
          </w:p>
        </w:tc>
        <w:tc>
          <w:tcPr>
            <w:tcW w:w="1626" w:type="dxa"/>
          </w:tcPr>
          <w:p w14:paraId="7470C93A"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Peritos Judiciales en Psicología o Trabajo Social </w:t>
            </w:r>
          </w:p>
          <w:p w14:paraId="25E4B5FA" w14:textId="77777777" w:rsidR="00C44175" w:rsidRPr="00085C39" w:rsidRDefault="00C44175" w:rsidP="007758CB">
            <w:pPr>
              <w:spacing w:after="160" w:line="360" w:lineRule="auto"/>
              <w:jc w:val="both"/>
              <w:rPr>
                <w:rFonts w:ascii="Segoe UI Light" w:eastAsia="Arial" w:hAnsi="Segoe UI Light" w:cs="Segoe UI Light"/>
                <w:bCs/>
                <w:sz w:val="16"/>
                <w:szCs w:val="16"/>
              </w:rPr>
            </w:pPr>
          </w:p>
        </w:tc>
        <w:tc>
          <w:tcPr>
            <w:tcW w:w="1927" w:type="dxa"/>
          </w:tcPr>
          <w:p w14:paraId="5225EDB1"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5% o 7.5% o 10% sobre el salario base según la cantidad de Peritos Judiciales que se tenga a cargo.</w:t>
            </w:r>
          </w:p>
          <w:p w14:paraId="141C9025" w14:textId="77777777" w:rsidR="00C44175" w:rsidRPr="00085C39" w:rsidRDefault="00C44175" w:rsidP="007758CB">
            <w:pPr>
              <w:spacing w:after="160" w:line="360" w:lineRule="auto"/>
              <w:jc w:val="both"/>
              <w:rPr>
                <w:rFonts w:ascii="Segoe UI Light" w:eastAsia="Arial" w:hAnsi="Segoe UI Light" w:cs="Segoe UI Light"/>
                <w:bCs/>
                <w:sz w:val="16"/>
                <w:szCs w:val="16"/>
              </w:rPr>
            </w:pPr>
          </w:p>
        </w:tc>
      </w:tr>
      <w:tr w:rsidR="00C44175" w:rsidRPr="00085C39" w14:paraId="55020FA5" w14:textId="77777777" w:rsidTr="009D0D1E">
        <w:tc>
          <w:tcPr>
            <w:tcW w:w="1418" w:type="dxa"/>
          </w:tcPr>
          <w:p w14:paraId="79EC3A92"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0" w:name="_Toc125655763"/>
            <w:r w:rsidRPr="00B7134D">
              <w:rPr>
                <w:rFonts w:ascii="Segoe UI Light" w:hAnsi="Segoe UI Light" w:cs="Segoe UI Light"/>
                <w:bCs/>
                <w:sz w:val="16"/>
                <w:szCs w:val="16"/>
              </w:rPr>
              <w:t>Coordinación Defensa Pública</w:t>
            </w:r>
            <w:bookmarkEnd w:id="130"/>
          </w:p>
        </w:tc>
        <w:tc>
          <w:tcPr>
            <w:tcW w:w="1934" w:type="dxa"/>
          </w:tcPr>
          <w:p w14:paraId="768FE78D"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Incentivo que se le reconoce a un Defensor Público por la coordinación de una Defensa Pública por un período de dos años. Jefatura de la Defensa Pública elige al Defensor que gana el componente.</w:t>
            </w:r>
          </w:p>
        </w:tc>
        <w:tc>
          <w:tcPr>
            <w:tcW w:w="1737" w:type="dxa"/>
          </w:tcPr>
          <w:p w14:paraId="09B2F773"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Necesidad de que los puestos de coordinación de las Defensas Púbicas no fueran permanentes sino sujetos a plazo, el cual se estableció por 2 años.</w:t>
            </w:r>
          </w:p>
        </w:tc>
        <w:tc>
          <w:tcPr>
            <w:tcW w:w="1626" w:type="dxa"/>
          </w:tcPr>
          <w:p w14:paraId="31CBA78F"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Defensores Públicos que desarrollan labores de coordinación dentro de una oficina de Defensa Pública</w:t>
            </w:r>
          </w:p>
        </w:tc>
        <w:tc>
          <w:tcPr>
            <w:tcW w:w="1927" w:type="dxa"/>
          </w:tcPr>
          <w:p w14:paraId="6CE7D5F0"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5% o 7.5% o 10% sobre el salario base según la cantidad de Defensores Públicos que se tenga a cargo.</w:t>
            </w:r>
          </w:p>
          <w:p w14:paraId="150752D9" w14:textId="77777777" w:rsidR="00C44175" w:rsidRPr="00085C39" w:rsidRDefault="00C44175" w:rsidP="007758CB">
            <w:pPr>
              <w:spacing w:after="160" w:line="360" w:lineRule="auto"/>
              <w:jc w:val="both"/>
              <w:rPr>
                <w:rFonts w:ascii="Segoe UI Light" w:eastAsia="Arial" w:hAnsi="Segoe UI Light" w:cs="Segoe UI Light"/>
                <w:bCs/>
                <w:sz w:val="16"/>
                <w:szCs w:val="16"/>
              </w:rPr>
            </w:pPr>
          </w:p>
        </w:tc>
      </w:tr>
      <w:tr w:rsidR="00C44175" w:rsidRPr="00085C39" w14:paraId="42C6685D" w14:textId="77777777" w:rsidTr="009D0D1E">
        <w:tc>
          <w:tcPr>
            <w:tcW w:w="1418" w:type="dxa"/>
          </w:tcPr>
          <w:p w14:paraId="4B1F0B5A"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1" w:name="_Toc125655764"/>
            <w:r w:rsidRPr="00B7134D">
              <w:rPr>
                <w:rFonts w:ascii="Segoe UI Light" w:hAnsi="Segoe UI Light" w:cs="Segoe UI Light"/>
                <w:bCs/>
                <w:sz w:val="16"/>
                <w:szCs w:val="16"/>
              </w:rPr>
              <w:t>Responsabilidad de la Protección Radiológica</w:t>
            </w:r>
            <w:bookmarkEnd w:id="131"/>
          </w:p>
        </w:tc>
        <w:tc>
          <w:tcPr>
            <w:tcW w:w="1934" w:type="dxa"/>
          </w:tcPr>
          <w:p w14:paraId="01035072"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Incentivo que se reconoce para proteger a la persona que en el Departamento de Medicina Legal se encargue de mantener el programa de protección radiológica operacional.</w:t>
            </w:r>
          </w:p>
          <w:p w14:paraId="7731C33C" w14:textId="77777777" w:rsidR="00C44175" w:rsidRPr="00085C39" w:rsidRDefault="00C44175" w:rsidP="007758CB">
            <w:pPr>
              <w:jc w:val="both"/>
              <w:rPr>
                <w:rFonts w:ascii="Segoe UI Light" w:eastAsia="Arial" w:hAnsi="Segoe UI Light" w:cs="Segoe UI Light"/>
                <w:b/>
                <w:sz w:val="16"/>
                <w:szCs w:val="16"/>
                <w:lang w:val="es-ES_tradnl"/>
              </w:rPr>
            </w:pPr>
          </w:p>
          <w:p w14:paraId="4B1BB9E0" w14:textId="77777777" w:rsidR="00C44175" w:rsidRPr="00085C39" w:rsidRDefault="00C44175" w:rsidP="007758CB">
            <w:pPr>
              <w:jc w:val="both"/>
              <w:rPr>
                <w:rFonts w:ascii="Segoe UI Light" w:eastAsia="Arial" w:hAnsi="Segoe UI Light" w:cs="Segoe UI Light"/>
                <w:b/>
                <w:sz w:val="16"/>
                <w:szCs w:val="16"/>
                <w:lang w:val="es-ES_tradnl"/>
              </w:rPr>
            </w:pPr>
          </w:p>
          <w:p w14:paraId="01B6AD1B" w14:textId="77777777" w:rsidR="00C44175" w:rsidRPr="00085C39" w:rsidRDefault="00C44175" w:rsidP="007758CB">
            <w:pPr>
              <w:pBdr>
                <w:top w:val="nil"/>
                <w:left w:val="nil"/>
                <w:bottom w:val="nil"/>
                <w:right w:val="nil"/>
                <w:between w:val="nil"/>
              </w:pBdr>
              <w:ind w:left="851" w:right="680"/>
              <w:jc w:val="both"/>
              <w:rPr>
                <w:rFonts w:ascii="Segoe UI Light" w:eastAsia="Arial" w:hAnsi="Segoe UI Light" w:cs="Segoe UI Light"/>
                <w:b/>
                <w:sz w:val="16"/>
                <w:szCs w:val="16"/>
                <w:lang w:val="es-ES_tradnl"/>
              </w:rPr>
            </w:pPr>
          </w:p>
        </w:tc>
        <w:tc>
          <w:tcPr>
            <w:tcW w:w="1737" w:type="dxa"/>
          </w:tcPr>
          <w:p w14:paraId="581B9968"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Según el Reglamento sobre Protección contra las Radiaciones Ionizantes debía de existir en la institución un puesto que velara por el buen desempeño de la protección radiológica operacional.</w:t>
            </w:r>
          </w:p>
        </w:tc>
        <w:tc>
          <w:tcPr>
            <w:tcW w:w="1626" w:type="dxa"/>
          </w:tcPr>
          <w:p w14:paraId="35D91841"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Encargado de Unidad de Radiología.</w:t>
            </w:r>
          </w:p>
        </w:tc>
        <w:tc>
          <w:tcPr>
            <w:tcW w:w="1927" w:type="dxa"/>
          </w:tcPr>
          <w:p w14:paraId="64844E8D"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5% sobre el salario base.</w:t>
            </w:r>
          </w:p>
        </w:tc>
      </w:tr>
      <w:tr w:rsidR="00C44175" w:rsidRPr="00085C39" w14:paraId="24D9CCBD" w14:textId="77777777" w:rsidTr="009D0D1E">
        <w:tc>
          <w:tcPr>
            <w:tcW w:w="1418" w:type="dxa"/>
          </w:tcPr>
          <w:p w14:paraId="509E9C43"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2" w:name="_Toc125655765"/>
            <w:r w:rsidRPr="00B7134D">
              <w:rPr>
                <w:rFonts w:ascii="Segoe UI Light" w:hAnsi="Segoe UI Light" w:cs="Segoe UI Light"/>
                <w:bCs/>
                <w:sz w:val="16"/>
                <w:szCs w:val="16"/>
              </w:rPr>
              <w:t>Incentivo por regionalización</w:t>
            </w:r>
            <w:bookmarkEnd w:id="132"/>
          </w:p>
        </w:tc>
        <w:tc>
          <w:tcPr>
            <w:tcW w:w="1934" w:type="dxa"/>
          </w:tcPr>
          <w:p w14:paraId="6FDDA66E"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Incentivo salarial adicional de carácter excepcional, para los puestos de la judicatura a los que el Consejo Superior determine necesario para el buen funcionamiento de la administración de justicia.</w:t>
            </w:r>
          </w:p>
        </w:tc>
        <w:tc>
          <w:tcPr>
            <w:tcW w:w="1737" w:type="dxa"/>
          </w:tcPr>
          <w:p w14:paraId="2546BFFA"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Mejorar el servicio brindado en las zonas más alejadas del país y de mayor conflicto social</w:t>
            </w:r>
          </w:p>
        </w:tc>
        <w:tc>
          <w:tcPr>
            <w:tcW w:w="1626" w:type="dxa"/>
          </w:tcPr>
          <w:p w14:paraId="263F9098"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Puestos de la judicatura a los que el Consejo Superior determine necesario para el buen funcionamiento de la administración de justicia</w:t>
            </w:r>
          </w:p>
        </w:tc>
        <w:tc>
          <w:tcPr>
            <w:tcW w:w="1927" w:type="dxa"/>
          </w:tcPr>
          <w:p w14:paraId="6F9AE897" w14:textId="77777777" w:rsidR="00C44175" w:rsidRPr="00085C39" w:rsidRDefault="00C44175" w:rsidP="007758CB">
            <w:pPr>
              <w:spacing w:after="160" w:line="360" w:lineRule="auto"/>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25% sobre el salario base.</w:t>
            </w:r>
          </w:p>
        </w:tc>
      </w:tr>
      <w:tr w:rsidR="00C44175" w:rsidRPr="00085C39" w14:paraId="3677A810" w14:textId="77777777" w:rsidTr="009D0D1E">
        <w:tc>
          <w:tcPr>
            <w:tcW w:w="1418" w:type="dxa"/>
          </w:tcPr>
          <w:p w14:paraId="52902715"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3" w:name="_Toc125655766"/>
            <w:r w:rsidRPr="00B7134D">
              <w:rPr>
                <w:rFonts w:ascii="Segoe UI Light" w:hAnsi="Segoe UI Light" w:cs="Segoe UI Light"/>
                <w:bCs/>
                <w:sz w:val="16"/>
                <w:szCs w:val="16"/>
              </w:rPr>
              <w:t>Bonificación por Exclusividad Policial</w:t>
            </w:r>
            <w:bookmarkEnd w:id="133"/>
          </w:p>
        </w:tc>
        <w:tc>
          <w:tcPr>
            <w:tcW w:w="1934" w:type="dxa"/>
          </w:tcPr>
          <w:p w14:paraId="7F3821D9"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 xml:space="preserve">Retribución percibida por el Policía Judicial encargado de realizar investigaciones criminales, para compensar la obligada y exclusiva prestación de </w:t>
            </w:r>
            <w:r w:rsidRPr="00085C39">
              <w:rPr>
                <w:rFonts w:ascii="Segoe UI Light" w:eastAsia="Arial" w:hAnsi="Segoe UI Light" w:cs="Segoe UI Light"/>
                <w:sz w:val="16"/>
                <w:szCs w:val="16"/>
                <w:lang w:val="es-ES_tradnl"/>
              </w:rPr>
              <w:lastRenderedPageBreak/>
              <w:t>labores a la que se encuentra sujeto dentro del Organismo de Investigación Judicial, por la naturaleza de sus actividades y en función del buen servicio público.</w:t>
            </w:r>
          </w:p>
        </w:tc>
        <w:tc>
          <w:tcPr>
            <w:tcW w:w="1737" w:type="dxa"/>
          </w:tcPr>
          <w:p w14:paraId="27777E24"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lastRenderedPageBreak/>
              <w:t>Compensar las labores policiales de investigación criminal, a puestos no profesionales del escalafón policial.</w:t>
            </w:r>
          </w:p>
        </w:tc>
        <w:tc>
          <w:tcPr>
            <w:tcW w:w="1626" w:type="dxa"/>
          </w:tcPr>
          <w:p w14:paraId="2E2EEBBE"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 xml:space="preserve">Investigador 1 y 2, Investigador de Localización y Presentación, Oficial de Intervención Táctica, Agente de Protección a </w:t>
            </w:r>
            <w:proofErr w:type="gramStart"/>
            <w:r w:rsidRPr="00085C39">
              <w:rPr>
                <w:rFonts w:ascii="Segoe UI Light" w:eastAsia="Arial" w:hAnsi="Segoe UI Light" w:cs="Segoe UI Light"/>
                <w:sz w:val="16"/>
                <w:szCs w:val="16"/>
                <w:lang w:val="es-ES_tradnl"/>
              </w:rPr>
              <w:lastRenderedPageBreak/>
              <w:t>Funcionarios</w:t>
            </w:r>
            <w:proofErr w:type="gramEnd"/>
            <w:r w:rsidRPr="00085C39">
              <w:rPr>
                <w:rFonts w:ascii="Segoe UI Light" w:eastAsia="Arial" w:hAnsi="Segoe UI Light" w:cs="Segoe UI Light"/>
                <w:sz w:val="16"/>
                <w:szCs w:val="16"/>
                <w:lang w:val="es-ES_tradnl"/>
              </w:rPr>
              <w:t xml:space="preserve"> Judiciales y Agente de Protección a víctimas, testigos, u otras personas</w:t>
            </w:r>
          </w:p>
        </w:tc>
        <w:tc>
          <w:tcPr>
            <w:tcW w:w="1927" w:type="dxa"/>
          </w:tcPr>
          <w:p w14:paraId="5916A87F"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lastRenderedPageBreak/>
              <w:t>15% del Salario Base</w:t>
            </w:r>
          </w:p>
          <w:p w14:paraId="554AED1F" w14:textId="77777777" w:rsidR="00C44175" w:rsidRPr="00085C39" w:rsidRDefault="00C44175" w:rsidP="007758CB">
            <w:pPr>
              <w:spacing w:after="160" w:line="360" w:lineRule="auto"/>
              <w:jc w:val="both"/>
              <w:rPr>
                <w:rFonts w:ascii="Segoe UI Light" w:eastAsia="Arial" w:hAnsi="Segoe UI Light" w:cs="Segoe UI Light"/>
                <w:b/>
                <w:sz w:val="16"/>
                <w:szCs w:val="16"/>
                <w:lang w:val="es-ES_tradnl"/>
              </w:rPr>
            </w:pPr>
          </w:p>
        </w:tc>
      </w:tr>
      <w:tr w:rsidR="00C44175" w:rsidRPr="00085C39" w14:paraId="7DA03451" w14:textId="77777777" w:rsidTr="009D0D1E">
        <w:tc>
          <w:tcPr>
            <w:tcW w:w="1418" w:type="dxa"/>
          </w:tcPr>
          <w:p w14:paraId="27773393"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4" w:name="_Toc125655767"/>
            <w:r w:rsidRPr="00B7134D">
              <w:rPr>
                <w:rFonts w:ascii="Segoe UI Light" w:hAnsi="Segoe UI Light" w:cs="Segoe UI Light"/>
                <w:bCs/>
                <w:sz w:val="16"/>
                <w:szCs w:val="16"/>
              </w:rPr>
              <w:t>Reconocimiento de Capacitación y actualización de conocimientos en el personal no profesional de investigación (pasos OIJ)</w:t>
            </w:r>
            <w:bookmarkEnd w:id="134"/>
          </w:p>
        </w:tc>
        <w:tc>
          <w:tcPr>
            <w:tcW w:w="1934" w:type="dxa"/>
          </w:tcPr>
          <w:p w14:paraId="23024600"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Incentivo económico que reconoce la capacitación y actualización de conocimientos en el personal no profesional, con labores de investigación criminal dentro del Organismo de Investigación Judicial.</w:t>
            </w:r>
          </w:p>
          <w:p w14:paraId="29443F4D" w14:textId="77777777" w:rsidR="00C44175" w:rsidRPr="00085C39" w:rsidRDefault="00C44175" w:rsidP="007758CB">
            <w:pPr>
              <w:spacing w:after="160" w:line="360" w:lineRule="auto"/>
              <w:jc w:val="both"/>
              <w:rPr>
                <w:rFonts w:ascii="Segoe UI Light" w:eastAsia="Arial" w:hAnsi="Segoe UI Light" w:cs="Segoe UI Light"/>
                <w:bCs/>
                <w:sz w:val="16"/>
                <w:szCs w:val="16"/>
              </w:rPr>
            </w:pPr>
          </w:p>
        </w:tc>
        <w:tc>
          <w:tcPr>
            <w:tcW w:w="1737" w:type="dxa"/>
          </w:tcPr>
          <w:p w14:paraId="3A3D2385"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Reconocer la capacitación y actualización de conocimientos en el personal no profesional, con labores de investigación criminal dentro del Organismo de Investigación Judicial.</w:t>
            </w:r>
          </w:p>
        </w:tc>
        <w:tc>
          <w:tcPr>
            <w:tcW w:w="1626" w:type="dxa"/>
          </w:tcPr>
          <w:p w14:paraId="56888825" w14:textId="77777777" w:rsidR="00C44175" w:rsidRPr="00085C39" w:rsidRDefault="00C44175" w:rsidP="007758CB">
            <w:pPr>
              <w:spacing w:after="160"/>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 xml:space="preserve">Investigador 1 y 2, Investigador de Localización y Presentación, Oficial de Intervención Táctica, Agente de Protección a </w:t>
            </w:r>
            <w:proofErr w:type="gramStart"/>
            <w:r w:rsidRPr="00085C39">
              <w:rPr>
                <w:rFonts w:ascii="Segoe UI Light" w:eastAsia="Arial" w:hAnsi="Segoe UI Light" w:cs="Segoe UI Light"/>
                <w:sz w:val="16"/>
                <w:szCs w:val="16"/>
                <w:lang w:val="es-ES_tradnl"/>
              </w:rPr>
              <w:t>Funcionarios</w:t>
            </w:r>
            <w:proofErr w:type="gramEnd"/>
            <w:r w:rsidRPr="00085C39">
              <w:rPr>
                <w:rFonts w:ascii="Segoe UI Light" w:eastAsia="Arial" w:hAnsi="Segoe UI Light" w:cs="Segoe UI Light"/>
                <w:sz w:val="16"/>
                <w:szCs w:val="16"/>
                <w:lang w:val="es-ES_tradnl"/>
              </w:rPr>
              <w:t xml:space="preserve"> Judiciales y Agente de Protección a víctimas, testigos, u otras personas</w:t>
            </w:r>
          </w:p>
        </w:tc>
        <w:tc>
          <w:tcPr>
            <w:tcW w:w="1927" w:type="dxa"/>
          </w:tcPr>
          <w:p w14:paraId="4EDBE3AF"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El Artículo No. 10 consigna que se concederán uno o dos pasos (anuales) de la Escala de Salarios, a los investigadores del O.I.J. que obtengan certificados por la capacitación recibida; y el artículo No. 11 determina la ponderación según el siguiente detalle:</w:t>
            </w:r>
          </w:p>
          <w:p w14:paraId="64BA8E28"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 </w:t>
            </w:r>
          </w:p>
          <w:p w14:paraId="63EC8FB6"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“UN PASO: </w:t>
            </w:r>
          </w:p>
          <w:p w14:paraId="05522AA3"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a) Por el Curso Básico de Investigación Criminal impartido por la Escuela Judicial y </w:t>
            </w:r>
          </w:p>
          <w:p w14:paraId="3C3A69CF"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b) Por 300 horas de capacitación efectiva en cursos.”</w:t>
            </w:r>
          </w:p>
          <w:p w14:paraId="27FA05B0" w14:textId="77777777" w:rsidR="00C44175" w:rsidRPr="00085C39" w:rsidRDefault="00C44175" w:rsidP="007758CB">
            <w:pPr>
              <w:pBdr>
                <w:top w:val="nil"/>
                <w:left w:val="nil"/>
                <w:bottom w:val="nil"/>
                <w:right w:val="nil"/>
                <w:between w:val="nil"/>
              </w:pBdr>
              <w:jc w:val="both"/>
              <w:rPr>
                <w:rFonts w:ascii="Segoe UI Light" w:eastAsia="Arial" w:hAnsi="Segoe UI Light" w:cs="Segoe UI Light"/>
                <w:b/>
                <w:sz w:val="16"/>
                <w:szCs w:val="16"/>
                <w:lang w:val="es-ES_tradnl"/>
              </w:rPr>
            </w:pPr>
          </w:p>
          <w:p w14:paraId="3DB90276" w14:textId="77777777" w:rsidR="00C44175" w:rsidRPr="00085C39" w:rsidRDefault="00C44175" w:rsidP="007758CB">
            <w:pPr>
              <w:spacing w:after="160"/>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El artículo No. 9 que el beneficio salarial se otorgará únicamente cuando los cursos sean atinentes y necesarios en la labor de la investigación criminal.</w:t>
            </w:r>
          </w:p>
        </w:tc>
      </w:tr>
      <w:tr w:rsidR="00C44175" w:rsidRPr="00085C39" w14:paraId="6AE7655E" w14:textId="77777777" w:rsidTr="009D0D1E">
        <w:tc>
          <w:tcPr>
            <w:tcW w:w="1418" w:type="dxa"/>
          </w:tcPr>
          <w:p w14:paraId="06040443"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5" w:name="_Toc125655768"/>
            <w:r w:rsidRPr="00B7134D">
              <w:rPr>
                <w:rFonts w:ascii="Segoe UI Light" w:hAnsi="Segoe UI Light" w:cs="Segoe UI Light"/>
                <w:bCs/>
                <w:sz w:val="16"/>
                <w:szCs w:val="16"/>
              </w:rPr>
              <w:t>Incremento de sueldos por los cursos de capacitación judicial (pasos por capacitación)</w:t>
            </w:r>
            <w:bookmarkEnd w:id="135"/>
          </w:p>
        </w:tc>
        <w:tc>
          <w:tcPr>
            <w:tcW w:w="1934" w:type="dxa"/>
          </w:tcPr>
          <w:p w14:paraId="63242321"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Incentivo que se reconoce por la capacitación y actualización de conocimientos en el personal no profesional del O.I.J y de los Técnicos Judiciales.</w:t>
            </w:r>
          </w:p>
        </w:tc>
        <w:tc>
          <w:tcPr>
            <w:tcW w:w="1737" w:type="dxa"/>
          </w:tcPr>
          <w:p w14:paraId="7C6489F1"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Reconocer la capacitación y actualización de conocimientos en el personal no profesional, con labores de investigación criminal dentro del O.I.J. y de los Técnicos Judiciales.</w:t>
            </w:r>
          </w:p>
        </w:tc>
        <w:tc>
          <w:tcPr>
            <w:tcW w:w="1626" w:type="dxa"/>
          </w:tcPr>
          <w:p w14:paraId="380CE467" w14:textId="77777777" w:rsidR="00C44175" w:rsidRPr="00085C39" w:rsidRDefault="00C44175" w:rsidP="007758CB">
            <w:pPr>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Personal no profesional, con labores de investigación criminal del O.I.J. y a Técnicos Judiciales.</w:t>
            </w:r>
          </w:p>
        </w:tc>
        <w:tc>
          <w:tcPr>
            <w:tcW w:w="1927" w:type="dxa"/>
          </w:tcPr>
          <w:p w14:paraId="61A31503"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“UN PASO: </w:t>
            </w:r>
          </w:p>
          <w:p w14:paraId="486A0CE0"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p>
          <w:p w14:paraId="277CBFB9"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a. Certificados adquiridos en un plan de estudios, que incluye dos cursos lectivos; igual o superior a los seis meses cada uno de ellos, en la Escuela Judicial. </w:t>
            </w:r>
          </w:p>
          <w:p w14:paraId="77D3E795"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p>
          <w:p w14:paraId="176834FE"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b. Certificados obtenidos por los miembros del Organismo de Investigación Judicial, con un sistema de estudio en el exterior, igual o superior a los seis meses. </w:t>
            </w:r>
          </w:p>
          <w:p w14:paraId="13C5C37A"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p>
          <w:p w14:paraId="24E8D293" w14:textId="77777777" w:rsidR="00C44175" w:rsidRPr="00085C39" w:rsidRDefault="00C44175" w:rsidP="007758CB">
            <w:pPr>
              <w:pBdr>
                <w:top w:val="nil"/>
                <w:left w:val="nil"/>
                <w:bottom w:val="nil"/>
                <w:right w:val="nil"/>
                <w:between w:val="nil"/>
              </w:pBdr>
              <w:ind w:left="31" w:right="28"/>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DOS PASOS: </w:t>
            </w:r>
          </w:p>
          <w:p w14:paraId="12E30E2C" w14:textId="77777777" w:rsidR="00C44175" w:rsidRPr="00085C39" w:rsidRDefault="00C44175" w:rsidP="007758CB">
            <w:pPr>
              <w:numPr>
                <w:ilvl w:val="0"/>
                <w:numId w:val="31"/>
              </w:numPr>
              <w:pBdr>
                <w:top w:val="nil"/>
                <w:left w:val="nil"/>
                <w:bottom w:val="nil"/>
                <w:right w:val="nil"/>
                <w:between w:val="nil"/>
              </w:pBdr>
              <w:ind w:left="31" w:right="28"/>
              <w:contextualSpacing/>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 xml:space="preserve">Para los servidores judiciales que adquieren un título en la Escuela Judicial, correspondiente a un plan de instrucción de tres cursos lectivos, </w:t>
            </w:r>
            <w:r w:rsidRPr="00085C39">
              <w:rPr>
                <w:rFonts w:ascii="Segoe UI Light" w:eastAsia="Arial" w:hAnsi="Segoe UI Light" w:cs="Segoe UI Light"/>
                <w:sz w:val="16"/>
                <w:szCs w:val="16"/>
                <w:lang w:val="es-ES_tradnl"/>
              </w:rPr>
              <w:lastRenderedPageBreak/>
              <w:t xml:space="preserve">iguales o superiores a los seis meses cada uno de ellos. </w:t>
            </w:r>
          </w:p>
          <w:p w14:paraId="2BA36D60" w14:textId="77777777" w:rsidR="00C44175" w:rsidRPr="00085C39" w:rsidRDefault="00C44175" w:rsidP="007758CB">
            <w:pPr>
              <w:pBdr>
                <w:top w:val="nil"/>
                <w:left w:val="nil"/>
                <w:bottom w:val="nil"/>
                <w:right w:val="nil"/>
                <w:between w:val="nil"/>
              </w:pBdr>
              <w:ind w:left="31" w:right="680"/>
              <w:contextualSpacing/>
              <w:jc w:val="both"/>
              <w:rPr>
                <w:rFonts w:ascii="Segoe UI Light" w:eastAsia="Arial" w:hAnsi="Segoe UI Light" w:cs="Segoe UI Light"/>
                <w:b/>
                <w:sz w:val="16"/>
                <w:szCs w:val="16"/>
                <w:lang w:val="es-ES_tradnl"/>
              </w:rPr>
            </w:pPr>
          </w:p>
          <w:p w14:paraId="37A7C8FA" w14:textId="77777777" w:rsidR="00C44175" w:rsidRPr="00085C39" w:rsidRDefault="00C44175" w:rsidP="007758CB">
            <w:pPr>
              <w:pBdr>
                <w:top w:val="nil"/>
                <w:left w:val="nil"/>
                <w:bottom w:val="nil"/>
                <w:right w:val="nil"/>
                <w:between w:val="nil"/>
              </w:pBdr>
              <w:ind w:left="31"/>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b. Los servidores del Organismo de Investigación Judicial que aprueben cursos superiores en el extranjero, con sistema de estudio igual o superior a un año académico.”</w:t>
            </w:r>
          </w:p>
          <w:p w14:paraId="3AD5F523" w14:textId="77777777" w:rsidR="00C44175" w:rsidRPr="00085C39" w:rsidRDefault="00C44175" w:rsidP="007758CB">
            <w:pPr>
              <w:ind w:left="31"/>
              <w:jc w:val="both"/>
              <w:rPr>
                <w:rFonts w:ascii="Segoe UI Light" w:eastAsia="Arial" w:hAnsi="Segoe UI Light" w:cs="Segoe UI Light"/>
                <w:b/>
                <w:sz w:val="16"/>
                <w:szCs w:val="16"/>
                <w:lang w:val="es-ES_tradnl"/>
              </w:rPr>
            </w:pPr>
          </w:p>
          <w:p w14:paraId="3D2A2325" w14:textId="77777777" w:rsidR="00C44175" w:rsidRPr="00085C39" w:rsidRDefault="00C44175" w:rsidP="007758CB">
            <w:pPr>
              <w:ind w:left="31"/>
              <w:jc w:val="both"/>
              <w:rPr>
                <w:rFonts w:ascii="Segoe UI Light" w:eastAsia="Arial" w:hAnsi="Segoe UI Light" w:cs="Segoe UI Light"/>
                <w:b/>
                <w:sz w:val="16"/>
                <w:szCs w:val="16"/>
                <w:lang w:val="es-ES_tradnl"/>
              </w:rPr>
            </w:pPr>
          </w:p>
          <w:p w14:paraId="14931DB5" w14:textId="77777777" w:rsidR="00C44175" w:rsidRPr="00085C39" w:rsidRDefault="00C44175" w:rsidP="007758CB">
            <w:pPr>
              <w:ind w:left="31"/>
              <w:jc w:val="both"/>
              <w:rPr>
                <w:rFonts w:ascii="Segoe UI Light" w:eastAsia="Arial" w:hAnsi="Segoe UI Light" w:cs="Segoe UI Light"/>
                <w:b/>
                <w:sz w:val="16"/>
                <w:szCs w:val="16"/>
                <w:lang w:val="es-ES_tradnl"/>
              </w:rPr>
            </w:pPr>
            <w:r w:rsidRPr="00085C39">
              <w:rPr>
                <w:rFonts w:ascii="Segoe UI Light" w:eastAsia="Arial" w:hAnsi="Segoe UI Light" w:cs="Segoe UI Light"/>
                <w:sz w:val="16"/>
                <w:szCs w:val="16"/>
                <w:lang w:val="es-ES_tradnl"/>
              </w:rPr>
              <w:t>Cada paso corresponde al monto de una anualidad del puesto que ocupe el empleado.</w:t>
            </w:r>
          </w:p>
        </w:tc>
      </w:tr>
      <w:tr w:rsidR="00C44175" w:rsidRPr="00085C39" w14:paraId="2DE58CDA" w14:textId="77777777" w:rsidTr="009D0D1E">
        <w:tc>
          <w:tcPr>
            <w:tcW w:w="1418" w:type="dxa"/>
          </w:tcPr>
          <w:p w14:paraId="4A28C554"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6" w:name="_Toc125655769"/>
            <w:r w:rsidRPr="00B7134D">
              <w:rPr>
                <w:rFonts w:ascii="Segoe UI Light" w:hAnsi="Segoe UI Light" w:cs="Segoe UI Light"/>
                <w:bCs/>
                <w:sz w:val="16"/>
                <w:szCs w:val="16"/>
              </w:rPr>
              <w:lastRenderedPageBreak/>
              <w:t>Índice Gerencial</w:t>
            </w:r>
            <w:bookmarkEnd w:id="136"/>
          </w:p>
        </w:tc>
        <w:tc>
          <w:tcPr>
            <w:tcW w:w="1934" w:type="dxa"/>
          </w:tcPr>
          <w:p w14:paraId="1926FCDD" w14:textId="77777777" w:rsidR="00C44175" w:rsidRPr="00085C39" w:rsidRDefault="00C44175" w:rsidP="007758CB">
            <w:pPr>
              <w:ind w:left="-44"/>
              <w:jc w:val="both"/>
              <w:rPr>
                <w:rFonts w:ascii="Segoe UI Light" w:eastAsia="Arial" w:hAnsi="Segoe UI Light" w:cs="Segoe UI Light"/>
                <w:bCs/>
                <w:sz w:val="16"/>
                <w:szCs w:val="16"/>
              </w:rPr>
            </w:pPr>
            <w:r w:rsidRPr="00085C39">
              <w:rPr>
                <w:rFonts w:ascii="Segoe UI Light" w:eastAsia="Arial" w:hAnsi="Segoe UI Light" w:cs="Segoe UI Light"/>
                <w:sz w:val="16"/>
                <w:szCs w:val="16"/>
                <w:lang w:val="es-ES_tradnl"/>
              </w:rPr>
              <w:t>Incentivo salarial otorgado a las clases de puestos gerenciales del Poder Judicial.</w:t>
            </w:r>
          </w:p>
        </w:tc>
        <w:tc>
          <w:tcPr>
            <w:tcW w:w="1737" w:type="dxa"/>
          </w:tcPr>
          <w:p w14:paraId="07BF597E"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De acuerdo al estudio realizado por Sección de Análisis de Puestos y con base en artículo 68 de la Ley Orgánica del Poder Judicial, la cual señala que:  "Los miembros del Consejo, con excepción de los Magistrados que lo integren, tendrán el mismo salario base de los jueces superiores de casación", se concluye que es necesaria la realización de ajustes salariales a los puestos de Integrantes del Consejo Superior debido a las diferencias en las remuneraciones que reciben los niveles gerenciales según competitividad salarial, funciones y retención del talento humano.</w:t>
            </w:r>
          </w:p>
        </w:tc>
        <w:tc>
          <w:tcPr>
            <w:tcW w:w="1626" w:type="dxa"/>
          </w:tcPr>
          <w:p w14:paraId="52D8FAE2"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Integrantes del Consejo Superior del Poder Judicial</w:t>
            </w:r>
          </w:p>
        </w:tc>
        <w:tc>
          <w:tcPr>
            <w:tcW w:w="1927" w:type="dxa"/>
          </w:tcPr>
          <w:p w14:paraId="691D8E36"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Se calcula un 97.277% sobre el Salario Base.</w:t>
            </w:r>
          </w:p>
        </w:tc>
      </w:tr>
      <w:tr w:rsidR="00C44175" w:rsidRPr="00085C39" w14:paraId="5EEB5DF1" w14:textId="77777777" w:rsidTr="009D0D1E">
        <w:tc>
          <w:tcPr>
            <w:tcW w:w="1418" w:type="dxa"/>
          </w:tcPr>
          <w:p w14:paraId="5A595BDD"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7" w:name="_Toc125655770"/>
            <w:r w:rsidRPr="00B7134D">
              <w:rPr>
                <w:rFonts w:ascii="Segoe UI Light" w:hAnsi="Segoe UI Light" w:cs="Segoe UI Light"/>
                <w:bCs/>
                <w:sz w:val="16"/>
                <w:szCs w:val="16"/>
              </w:rPr>
              <w:t>Dieta</w:t>
            </w:r>
            <w:bookmarkEnd w:id="137"/>
          </w:p>
        </w:tc>
        <w:tc>
          <w:tcPr>
            <w:tcW w:w="1934" w:type="dxa"/>
          </w:tcPr>
          <w:p w14:paraId="312610DE" w14:textId="77777777" w:rsidR="00C44175" w:rsidRPr="00085C39" w:rsidRDefault="00C44175" w:rsidP="007758CB">
            <w:pPr>
              <w:jc w:val="both"/>
              <w:rPr>
                <w:rFonts w:ascii="Segoe UI Light" w:eastAsia="Arial" w:hAnsi="Segoe UI Light" w:cs="Segoe UI Light"/>
                <w:b/>
                <w:sz w:val="16"/>
                <w:szCs w:val="16"/>
              </w:rPr>
            </w:pPr>
            <w:bookmarkStart w:id="138" w:name="_Hlk120536617"/>
            <w:r w:rsidRPr="00085C39">
              <w:rPr>
                <w:rFonts w:ascii="Segoe UI Light" w:eastAsia="Arial" w:hAnsi="Segoe UI Light" w:cs="Segoe UI Light"/>
                <w:sz w:val="16"/>
                <w:szCs w:val="16"/>
              </w:rPr>
              <w:t>Compensación salarial que se le otorga a personas que no son funcionarios judiciales y deben asistir a terminar procesos pendientes.</w:t>
            </w:r>
            <w:bookmarkEnd w:id="138"/>
          </w:p>
        </w:tc>
        <w:tc>
          <w:tcPr>
            <w:tcW w:w="1737" w:type="dxa"/>
          </w:tcPr>
          <w:p w14:paraId="1C61D77D"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Se le cancela a la persona que no es funcionaria judicial y debe cubrir la ausencia de un Magistrado. </w:t>
            </w:r>
          </w:p>
        </w:tc>
        <w:tc>
          <w:tcPr>
            <w:tcW w:w="1626" w:type="dxa"/>
          </w:tcPr>
          <w:p w14:paraId="70948AC8"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Personas externas al Poder Judicial que deben sustituir a Magistrados.</w:t>
            </w:r>
          </w:p>
        </w:tc>
        <w:tc>
          <w:tcPr>
            <w:tcW w:w="1927" w:type="dxa"/>
          </w:tcPr>
          <w:p w14:paraId="0D9D1997"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Sumatoria del Salario Base + REFJ + ICS + Laudo. Se le suma el Sobresueldo por Magistratura (en el caso de Magistrados) y la Prohibición (para casos específicos) Resultado de la sumatoria se divide entre 30 para reflejar el monto de una dieta.</w:t>
            </w:r>
          </w:p>
        </w:tc>
      </w:tr>
      <w:tr w:rsidR="00C44175" w:rsidRPr="00085C39" w14:paraId="36A899D1" w14:textId="77777777" w:rsidTr="009D0D1E">
        <w:tc>
          <w:tcPr>
            <w:tcW w:w="1418" w:type="dxa"/>
          </w:tcPr>
          <w:p w14:paraId="067FC736"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39" w:name="_Toc125655771"/>
            <w:r w:rsidRPr="00B7134D">
              <w:rPr>
                <w:rFonts w:ascii="Segoe UI Light" w:hAnsi="Segoe UI Light" w:cs="Segoe UI Light"/>
                <w:bCs/>
                <w:sz w:val="16"/>
                <w:szCs w:val="16"/>
              </w:rPr>
              <w:t>Sobresueldo por Magistratura</w:t>
            </w:r>
            <w:bookmarkEnd w:id="139"/>
          </w:p>
        </w:tc>
        <w:tc>
          <w:tcPr>
            <w:tcW w:w="1934" w:type="dxa"/>
          </w:tcPr>
          <w:p w14:paraId="6F0A223B"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 xml:space="preserve">Componente salarial creado para mantener el salario de los Magistrados, al eliminarse </w:t>
            </w:r>
            <w:r w:rsidRPr="00085C39">
              <w:rPr>
                <w:rFonts w:ascii="Segoe UI Light" w:eastAsia="Arial" w:hAnsi="Segoe UI Light" w:cs="Segoe UI Light"/>
                <w:sz w:val="16"/>
                <w:szCs w:val="16"/>
              </w:rPr>
              <w:lastRenderedPageBreak/>
              <w:t>los "Gastos por representación"</w:t>
            </w:r>
          </w:p>
        </w:tc>
        <w:tc>
          <w:tcPr>
            <w:tcW w:w="1737" w:type="dxa"/>
          </w:tcPr>
          <w:p w14:paraId="72D01370"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lastRenderedPageBreak/>
              <w:t xml:space="preserve">Componente salarial creado con la finalidad de compensar la eliminación de los Gastos de </w:t>
            </w:r>
            <w:r w:rsidRPr="00085C39">
              <w:rPr>
                <w:rFonts w:ascii="Segoe UI Light" w:eastAsia="Arial" w:hAnsi="Segoe UI Light" w:cs="Segoe UI Light"/>
                <w:sz w:val="16"/>
                <w:szCs w:val="16"/>
              </w:rPr>
              <w:lastRenderedPageBreak/>
              <w:t xml:space="preserve">Representación que se le cancelaba a los Magistrados. Se formuló la idea de la creación de este Sobresueldo por el criterio del entonces </w:t>
            </w:r>
            <w:proofErr w:type="gramStart"/>
            <w:r w:rsidRPr="00085C39">
              <w:rPr>
                <w:rFonts w:ascii="Segoe UI Light" w:eastAsia="Arial" w:hAnsi="Segoe UI Light" w:cs="Segoe UI Light"/>
                <w:sz w:val="16"/>
                <w:szCs w:val="16"/>
              </w:rPr>
              <w:t>Ministro</w:t>
            </w:r>
            <w:proofErr w:type="gramEnd"/>
            <w:r w:rsidRPr="00085C39">
              <w:rPr>
                <w:rFonts w:ascii="Segoe UI Light" w:eastAsia="Arial" w:hAnsi="Segoe UI Light" w:cs="Segoe UI Light"/>
                <w:sz w:val="16"/>
                <w:szCs w:val="16"/>
              </w:rPr>
              <w:t xml:space="preserve"> de Hacienda, Jorge Walter Bolaños Rojas.</w:t>
            </w:r>
          </w:p>
          <w:p w14:paraId="3386A002" w14:textId="77777777" w:rsidR="00C44175" w:rsidRPr="00085C39" w:rsidRDefault="00C44175" w:rsidP="007758CB">
            <w:pPr>
              <w:jc w:val="both"/>
              <w:rPr>
                <w:rFonts w:ascii="Segoe UI Light" w:eastAsia="Arial" w:hAnsi="Segoe UI Light" w:cs="Segoe UI Light"/>
                <w:b/>
                <w:sz w:val="16"/>
                <w:szCs w:val="16"/>
              </w:rPr>
            </w:pPr>
          </w:p>
        </w:tc>
        <w:tc>
          <w:tcPr>
            <w:tcW w:w="1626" w:type="dxa"/>
          </w:tcPr>
          <w:p w14:paraId="4EB52AFE"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lastRenderedPageBreak/>
              <w:t>Magistrados del Poder Judicial</w:t>
            </w:r>
          </w:p>
          <w:p w14:paraId="173F29F1" w14:textId="77777777" w:rsidR="00C44175" w:rsidRPr="00085C39" w:rsidRDefault="00C44175" w:rsidP="007758CB">
            <w:pPr>
              <w:jc w:val="both"/>
              <w:rPr>
                <w:rFonts w:ascii="Segoe UI Light" w:eastAsia="Arial" w:hAnsi="Segoe UI Light" w:cs="Segoe UI Light"/>
                <w:b/>
                <w:sz w:val="16"/>
                <w:szCs w:val="16"/>
              </w:rPr>
            </w:pPr>
          </w:p>
        </w:tc>
        <w:tc>
          <w:tcPr>
            <w:tcW w:w="1927" w:type="dxa"/>
          </w:tcPr>
          <w:p w14:paraId="6D38C9F4" w14:textId="77777777" w:rsidR="00C44175" w:rsidRPr="00085C39" w:rsidRDefault="00C44175" w:rsidP="007758CB">
            <w:pPr>
              <w:jc w:val="both"/>
              <w:rPr>
                <w:rFonts w:ascii="Segoe UI Light" w:eastAsia="Arial" w:hAnsi="Segoe UI Light" w:cs="Segoe UI Light"/>
                <w:b/>
                <w:sz w:val="16"/>
                <w:szCs w:val="16"/>
              </w:rPr>
            </w:pPr>
            <w:r w:rsidRPr="00085C39">
              <w:rPr>
                <w:rFonts w:ascii="Segoe UI Light" w:eastAsia="Arial" w:hAnsi="Segoe UI Light" w:cs="Segoe UI Light"/>
                <w:sz w:val="16"/>
                <w:szCs w:val="16"/>
              </w:rPr>
              <w:t>Monto establecido al cual también se le aplica el aumento por costo de vida que decrete el gobierno.</w:t>
            </w:r>
          </w:p>
        </w:tc>
      </w:tr>
      <w:tr w:rsidR="00C44175" w:rsidRPr="00085C39" w14:paraId="6F37FAD8" w14:textId="77777777" w:rsidTr="009D0D1E">
        <w:tc>
          <w:tcPr>
            <w:tcW w:w="1418" w:type="dxa"/>
          </w:tcPr>
          <w:p w14:paraId="7D21AA48"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40" w:name="_Toc125655772"/>
            <w:r w:rsidRPr="00B7134D">
              <w:rPr>
                <w:rFonts w:ascii="Segoe UI Light" w:hAnsi="Segoe UI Light" w:cs="Segoe UI Light"/>
                <w:bCs/>
                <w:sz w:val="16"/>
                <w:szCs w:val="16"/>
              </w:rPr>
              <w:t>Disponibilidad-Riesgo y Variación de Jornada 40</w:t>
            </w:r>
            <w:proofErr w:type="gramStart"/>
            <w:r w:rsidRPr="00B7134D">
              <w:rPr>
                <w:rFonts w:ascii="Segoe UI Light" w:hAnsi="Segoe UI Light" w:cs="Segoe UI Light"/>
                <w:bCs/>
                <w:sz w:val="16"/>
                <w:szCs w:val="16"/>
              </w:rPr>
              <w:t>%  O.I.J.</w:t>
            </w:r>
            <w:bookmarkEnd w:id="140"/>
            <w:proofErr w:type="gramEnd"/>
          </w:p>
        </w:tc>
        <w:tc>
          <w:tcPr>
            <w:tcW w:w="1934" w:type="dxa"/>
          </w:tcPr>
          <w:p w14:paraId="0F8E97AD" w14:textId="74AF06A0" w:rsidR="00C44175" w:rsidRPr="00085C39" w:rsidRDefault="00C44175" w:rsidP="007758CB">
            <w:pPr>
              <w:spacing w:after="160"/>
              <w:jc w:val="both"/>
              <w:rPr>
                <w:rFonts w:ascii="Segoe UI Light" w:eastAsia="Arial" w:hAnsi="Segoe UI Light" w:cs="Segoe UI Light"/>
                <w:bCs/>
                <w:sz w:val="16"/>
                <w:szCs w:val="16"/>
              </w:rPr>
            </w:pPr>
            <w:r w:rsidRPr="00085C39">
              <w:rPr>
                <w:rFonts w:ascii="Segoe UI Light" w:eastAsia="Calibri" w:hAnsi="Segoe UI Light" w:cs="Segoe UI Light"/>
                <w:sz w:val="16"/>
                <w:szCs w:val="16"/>
                <w:lang w:val="es-CR"/>
              </w:rPr>
              <w:t xml:space="preserve">Incentivo salarial que </w:t>
            </w:r>
            <w:r w:rsidR="006A54D4" w:rsidRPr="00085C39">
              <w:rPr>
                <w:rFonts w:ascii="Segoe UI Light" w:eastAsia="Calibri" w:hAnsi="Segoe UI Light" w:cs="Segoe UI Light"/>
                <w:sz w:val="16"/>
                <w:szCs w:val="16"/>
                <w:lang w:val="es-CR"/>
              </w:rPr>
              <w:t>reconoce las</w:t>
            </w:r>
            <w:r w:rsidRPr="00085C39">
              <w:rPr>
                <w:rFonts w:ascii="Segoe UI Light" w:eastAsia="Calibri" w:hAnsi="Segoe UI Light" w:cs="Segoe UI Light"/>
                <w:sz w:val="16"/>
                <w:szCs w:val="16"/>
                <w:lang w:val="es-CR"/>
              </w:rPr>
              <w:t xml:space="preserve"> particularidades que enfrentan los puestos del escalafón policial producto de la actividad laboral que llevaban a cabo.</w:t>
            </w:r>
          </w:p>
        </w:tc>
        <w:tc>
          <w:tcPr>
            <w:tcW w:w="1737" w:type="dxa"/>
          </w:tcPr>
          <w:p w14:paraId="5001FBF2" w14:textId="1BE88B07" w:rsidR="00C44175" w:rsidRPr="00085C39" w:rsidRDefault="00C44175" w:rsidP="00072B8B">
            <w:pPr>
              <w:jc w:val="both"/>
              <w:rPr>
                <w:rFonts w:ascii="Segoe UI Light" w:eastAsia="Arial" w:hAnsi="Segoe UI Light" w:cs="Segoe UI Light"/>
                <w:bCs/>
                <w:sz w:val="16"/>
                <w:szCs w:val="16"/>
              </w:rPr>
            </w:pPr>
            <w:r w:rsidRPr="00085C39">
              <w:rPr>
                <w:rFonts w:ascii="Segoe UI Light" w:eastAsia="Calibri" w:hAnsi="Segoe UI Light" w:cs="Segoe UI Light"/>
                <w:sz w:val="16"/>
                <w:szCs w:val="16"/>
                <w:lang w:val="es-CR"/>
              </w:rPr>
              <w:t>En el año 1992 producto de una negociación de la Corte Plena con los Investigadores del Organismo de Investigación Judicial, se otorga un sobresueldo a esos puestos con el fin de reconocer</w:t>
            </w:r>
            <w:r w:rsidR="006A54D4">
              <w:rPr>
                <w:rFonts w:ascii="Segoe UI Light" w:eastAsia="Calibri" w:hAnsi="Segoe UI Light" w:cs="Segoe UI Light"/>
                <w:sz w:val="16"/>
                <w:szCs w:val="16"/>
                <w:lang w:val="es-CR"/>
              </w:rPr>
              <w:t xml:space="preserve"> </w:t>
            </w:r>
            <w:r w:rsidRPr="00085C39">
              <w:rPr>
                <w:rFonts w:ascii="Segoe UI Light" w:eastAsia="Calibri" w:hAnsi="Segoe UI Light" w:cs="Segoe UI Light"/>
                <w:sz w:val="16"/>
                <w:szCs w:val="16"/>
                <w:lang w:val="es-CR"/>
              </w:rPr>
              <w:t>las particularidades que debían enfrentar producto de la actividad laboral que llevaban a cabo, es así entonces que se aprueba un 20% sobre el salario base, el cual estaba enfocado a reconocer lo correspondiente  a:  riesgo, disponibilidad y variación de jornada; el porcentaje asignado a cada uno de los rubros era el siguiente:  5% por  disponibilidad, 10% por riesgo y 5% por variación de jornada; no obstante lo anterior en el año 2001, la Corte Plena en sesión No. 18-01, artículo XX, dispuso aumentar el porcentaje de un 20% a un 40%, de forma tal, que actualmente la distribución del citado porcentaje es el siguiente:   10% por riesgo, 10% por disponibilidad y 20% por variación de jornada.</w:t>
            </w:r>
          </w:p>
        </w:tc>
        <w:tc>
          <w:tcPr>
            <w:tcW w:w="1626" w:type="dxa"/>
          </w:tcPr>
          <w:p w14:paraId="772B52AB"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Arial" w:hAnsi="Segoe UI Light" w:cs="Segoe UI Light"/>
                <w:sz w:val="16"/>
                <w:szCs w:val="16"/>
              </w:rPr>
              <w:t>Para las clases anchas de puestos del Escalafón Policial.</w:t>
            </w:r>
          </w:p>
        </w:tc>
        <w:tc>
          <w:tcPr>
            <w:tcW w:w="1927" w:type="dxa"/>
          </w:tcPr>
          <w:p w14:paraId="540F6F91" w14:textId="77777777" w:rsidR="00C44175" w:rsidRPr="00085C39" w:rsidRDefault="00C44175" w:rsidP="007758CB">
            <w:pPr>
              <w:spacing w:after="160" w:line="360" w:lineRule="auto"/>
              <w:jc w:val="both"/>
              <w:rPr>
                <w:rFonts w:ascii="Segoe UI Light" w:eastAsia="Calibri" w:hAnsi="Segoe UI Light" w:cs="Segoe UI Light"/>
                <w:b/>
                <w:sz w:val="16"/>
                <w:szCs w:val="16"/>
                <w:lang w:val="es-CR"/>
              </w:rPr>
            </w:pPr>
            <w:r w:rsidRPr="00085C39">
              <w:rPr>
                <w:rFonts w:ascii="Segoe UI Light" w:eastAsia="Calibri" w:hAnsi="Segoe UI Light" w:cs="Segoe UI Light"/>
                <w:sz w:val="16"/>
                <w:szCs w:val="16"/>
                <w:lang w:val="es-CR"/>
              </w:rPr>
              <w:t>40% sobre el salario base.</w:t>
            </w:r>
          </w:p>
        </w:tc>
      </w:tr>
      <w:tr w:rsidR="00C44175" w:rsidRPr="00085C39" w14:paraId="120E566F" w14:textId="77777777" w:rsidTr="009D0D1E">
        <w:tc>
          <w:tcPr>
            <w:tcW w:w="1418" w:type="dxa"/>
          </w:tcPr>
          <w:p w14:paraId="519F2342"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41" w:name="_Toc125655773"/>
            <w:r w:rsidRPr="00B7134D">
              <w:rPr>
                <w:rFonts w:ascii="Segoe UI Light" w:hAnsi="Segoe UI Light" w:cs="Segoe UI Light"/>
                <w:bCs/>
                <w:sz w:val="16"/>
                <w:szCs w:val="16"/>
              </w:rPr>
              <w:t>20% variación de jornada</w:t>
            </w:r>
            <w:bookmarkEnd w:id="141"/>
          </w:p>
        </w:tc>
        <w:tc>
          <w:tcPr>
            <w:tcW w:w="1934" w:type="dxa"/>
          </w:tcPr>
          <w:p w14:paraId="61187F4E"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Calibri" w:hAnsi="Segoe UI Light" w:cs="Segoe UI Light"/>
                <w:sz w:val="16"/>
                <w:szCs w:val="16"/>
                <w:lang w:val="es-CR"/>
              </w:rPr>
              <w:t>Incentivo salarial que busca compensar la labor por roles de los puestos que se ubican en el grupo ocupacional de apoyo al escalafón policial.</w:t>
            </w:r>
          </w:p>
        </w:tc>
        <w:tc>
          <w:tcPr>
            <w:tcW w:w="1737" w:type="dxa"/>
          </w:tcPr>
          <w:p w14:paraId="03D8B57F" w14:textId="77777777" w:rsidR="00C44175" w:rsidRPr="00085C39" w:rsidRDefault="00C44175" w:rsidP="007758CB">
            <w:pPr>
              <w:jc w:val="both"/>
              <w:rPr>
                <w:rFonts w:ascii="Segoe UI Light" w:eastAsia="Calibri" w:hAnsi="Segoe UI Light" w:cs="Segoe UI Light"/>
                <w:b/>
                <w:sz w:val="16"/>
                <w:szCs w:val="16"/>
                <w:lang w:val="es-CR"/>
              </w:rPr>
            </w:pPr>
            <w:r w:rsidRPr="00085C39">
              <w:rPr>
                <w:rFonts w:ascii="Segoe UI Light" w:eastAsia="Calibri" w:hAnsi="Segoe UI Light" w:cs="Segoe UI Light"/>
                <w:sz w:val="16"/>
                <w:szCs w:val="16"/>
                <w:lang w:val="es-CR"/>
              </w:rPr>
              <w:t xml:space="preserve">Compensación por la labor -por roles- que les corresponde desempeñar a las y los custodios de detenidos de personas </w:t>
            </w:r>
            <w:r w:rsidRPr="00085C39">
              <w:rPr>
                <w:rFonts w:ascii="Segoe UI Light" w:eastAsia="Calibri" w:hAnsi="Segoe UI Light" w:cs="Segoe UI Light"/>
                <w:sz w:val="16"/>
                <w:szCs w:val="16"/>
                <w:lang w:val="es-CR"/>
              </w:rPr>
              <w:lastRenderedPageBreak/>
              <w:t>detenidas de las ocho y hasta las doce horas laborales.</w:t>
            </w:r>
          </w:p>
          <w:p w14:paraId="2BB77AAA" w14:textId="77777777" w:rsidR="00C44175" w:rsidRPr="00085C39" w:rsidRDefault="00C44175" w:rsidP="007758CB">
            <w:pPr>
              <w:jc w:val="both"/>
              <w:rPr>
                <w:rFonts w:ascii="Segoe UI Light" w:eastAsia="Arial" w:hAnsi="Segoe UI Light" w:cs="Segoe UI Light"/>
                <w:bCs/>
                <w:sz w:val="16"/>
                <w:szCs w:val="16"/>
              </w:rPr>
            </w:pPr>
          </w:p>
          <w:p w14:paraId="38E9A812" w14:textId="77777777" w:rsidR="00C44175" w:rsidRPr="00085C39" w:rsidRDefault="00C44175" w:rsidP="007758CB">
            <w:pPr>
              <w:jc w:val="both"/>
              <w:rPr>
                <w:rFonts w:ascii="Segoe UI Light" w:eastAsia="Arial" w:hAnsi="Segoe UI Light" w:cs="Segoe UI Light"/>
                <w:bCs/>
                <w:sz w:val="16"/>
                <w:szCs w:val="16"/>
              </w:rPr>
            </w:pPr>
          </w:p>
        </w:tc>
        <w:tc>
          <w:tcPr>
            <w:tcW w:w="1626" w:type="dxa"/>
          </w:tcPr>
          <w:p w14:paraId="76E18BFC" w14:textId="77777777" w:rsidR="00C44175" w:rsidRPr="00085C39" w:rsidRDefault="00C44175" w:rsidP="007758CB">
            <w:pPr>
              <w:jc w:val="both"/>
              <w:rPr>
                <w:rFonts w:ascii="Segoe UI Light" w:eastAsia="Arial" w:hAnsi="Segoe UI Light" w:cs="Segoe UI Light"/>
                <w:bCs/>
                <w:sz w:val="16"/>
                <w:szCs w:val="16"/>
              </w:rPr>
            </w:pPr>
            <w:r w:rsidRPr="00085C39">
              <w:rPr>
                <w:rFonts w:ascii="Segoe UI Light" w:eastAsia="Calibri" w:hAnsi="Segoe UI Light" w:cs="Segoe UI Light"/>
                <w:sz w:val="16"/>
                <w:szCs w:val="16"/>
                <w:lang w:val="es-CR"/>
              </w:rPr>
              <w:lastRenderedPageBreak/>
              <w:t>Custodio Policial de Detenidos.</w:t>
            </w:r>
          </w:p>
        </w:tc>
        <w:tc>
          <w:tcPr>
            <w:tcW w:w="1927" w:type="dxa"/>
          </w:tcPr>
          <w:p w14:paraId="45C42D65" w14:textId="77777777" w:rsidR="00C44175" w:rsidRPr="00085C39" w:rsidRDefault="00C44175" w:rsidP="007758CB">
            <w:pPr>
              <w:spacing w:after="160" w:line="360" w:lineRule="auto"/>
              <w:jc w:val="both"/>
              <w:rPr>
                <w:rFonts w:ascii="Segoe UI Light" w:eastAsia="Arial" w:hAnsi="Segoe UI Light" w:cs="Segoe UI Light"/>
                <w:bCs/>
                <w:sz w:val="16"/>
                <w:szCs w:val="16"/>
              </w:rPr>
            </w:pPr>
            <w:r w:rsidRPr="00085C39">
              <w:rPr>
                <w:rFonts w:ascii="Segoe UI Light" w:eastAsia="Calibri" w:hAnsi="Segoe UI Light" w:cs="Segoe UI Light"/>
                <w:sz w:val="16"/>
                <w:szCs w:val="16"/>
                <w:lang w:val="es-CR"/>
              </w:rPr>
              <w:t>20% sobre el salario base.</w:t>
            </w:r>
          </w:p>
        </w:tc>
      </w:tr>
      <w:tr w:rsidR="00C44175" w:rsidRPr="00085C39" w14:paraId="2958E462" w14:textId="77777777" w:rsidTr="009D0D1E">
        <w:tc>
          <w:tcPr>
            <w:tcW w:w="1418" w:type="dxa"/>
          </w:tcPr>
          <w:p w14:paraId="4B169287"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42" w:name="_Toc125655774"/>
            <w:r w:rsidRPr="00B7134D">
              <w:rPr>
                <w:rFonts w:ascii="Segoe UI Light" w:hAnsi="Segoe UI Light" w:cs="Segoe UI Light"/>
                <w:bCs/>
                <w:sz w:val="16"/>
                <w:szCs w:val="16"/>
              </w:rPr>
              <w:t>20% Disponibilidad, Riesgo y Variación de Jornada</w:t>
            </w:r>
            <w:bookmarkEnd w:id="142"/>
          </w:p>
        </w:tc>
        <w:tc>
          <w:tcPr>
            <w:tcW w:w="1934" w:type="dxa"/>
          </w:tcPr>
          <w:p w14:paraId="3C001358" w14:textId="77777777" w:rsidR="00C44175" w:rsidRPr="00085C39" w:rsidRDefault="00C44175" w:rsidP="007758CB">
            <w:pPr>
              <w:jc w:val="both"/>
              <w:rPr>
                <w:rFonts w:ascii="Segoe UI Light" w:eastAsia="Calibri" w:hAnsi="Segoe UI Light" w:cs="Segoe UI Light"/>
                <w:b/>
                <w:sz w:val="16"/>
                <w:szCs w:val="16"/>
                <w:lang w:val="es-CR"/>
              </w:rPr>
            </w:pPr>
            <w:r w:rsidRPr="00085C39">
              <w:rPr>
                <w:rFonts w:ascii="Segoe UI Light" w:eastAsia="Calibri" w:hAnsi="Segoe UI Light" w:cs="Segoe UI Light"/>
                <w:sz w:val="16"/>
                <w:szCs w:val="16"/>
                <w:lang w:val="es-CR"/>
              </w:rPr>
              <w:t>Incentivo que busca reconocer las condiciones de trabajo en las que se desempeñan los Investigadores de la Defensa Pública.</w:t>
            </w:r>
          </w:p>
        </w:tc>
        <w:tc>
          <w:tcPr>
            <w:tcW w:w="1737" w:type="dxa"/>
          </w:tcPr>
          <w:p w14:paraId="69F2E9B0" w14:textId="77777777" w:rsidR="00C44175" w:rsidRPr="00085C39" w:rsidRDefault="00C44175" w:rsidP="007758CB">
            <w:pPr>
              <w:pStyle w:val="app-page-detaildocumentany"/>
              <w:widowControl/>
              <w:shd w:val="clear" w:color="auto" w:fill="FFFFFF"/>
              <w:spacing w:line="240" w:lineRule="auto"/>
              <w:ind w:right="11"/>
              <w:jc w:val="both"/>
              <w:rPr>
                <w:rFonts w:ascii="Segoe UI Light" w:eastAsia="Calibri" w:hAnsi="Segoe UI Light" w:cs="Segoe UI Light"/>
                <w:b/>
                <w:color w:val="auto"/>
                <w:sz w:val="16"/>
                <w:szCs w:val="16"/>
              </w:rPr>
            </w:pPr>
            <w:r w:rsidRPr="00085C39">
              <w:rPr>
                <w:rFonts w:ascii="Segoe UI Light" w:eastAsia="Calibri" w:hAnsi="Segoe UI Light" w:cs="Segoe UI Light"/>
                <w:color w:val="auto"/>
                <w:sz w:val="16"/>
                <w:szCs w:val="16"/>
                <w:lang w:eastAsia="en-US"/>
              </w:rPr>
              <w:t xml:space="preserve">El Consejo </w:t>
            </w:r>
            <w:proofErr w:type="gramStart"/>
            <w:r w:rsidRPr="00085C39">
              <w:rPr>
                <w:rFonts w:ascii="Segoe UI Light" w:eastAsia="Calibri" w:hAnsi="Segoe UI Light" w:cs="Segoe UI Light"/>
                <w:color w:val="auto"/>
                <w:sz w:val="16"/>
                <w:szCs w:val="16"/>
                <w:lang w:eastAsia="en-US"/>
              </w:rPr>
              <w:t>Superior  en</w:t>
            </w:r>
            <w:proofErr w:type="gramEnd"/>
            <w:r w:rsidRPr="00085C39">
              <w:rPr>
                <w:rFonts w:ascii="Segoe UI Light" w:eastAsia="Calibri" w:hAnsi="Segoe UI Light" w:cs="Segoe UI Light"/>
                <w:color w:val="auto"/>
                <w:sz w:val="16"/>
                <w:szCs w:val="16"/>
                <w:lang w:eastAsia="en-US"/>
              </w:rPr>
              <w:t xml:space="preserve"> la </w:t>
            </w:r>
            <w:bookmarkStart w:id="143" w:name="_Hlk120541050"/>
            <w:r w:rsidRPr="00085C39">
              <w:rPr>
                <w:rFonts w:ascii="Segoe UI Light" w:eastAsia="Calibri" w:hAnsi="Segoe UI Light" w:cs="Segoe UI Light"/>
                <w:color w:val="auto"/>
                <w:sz w:val="16"/>
                <w:szCs w:val="16"/>
                <w:lang w:eastAsia="en-US"/>
              </w:rPr>
              <w:t xml:space="preserve">sesión No. 103-12, celebrada el 27 de noviembre del 2012, artículo XLIII, </w:t>
            </w:r>
            <w:bookmarkEnd w:id="143"/>
            <w:r w:rsidRPr="00085C39">
              <w:rPr>
                <w:rFonts w:ascii="Segoe UI Light" w:eastAsia="Calibri" w:hAnsi="Segoe UI Light" w:cs="Segoe UI Light"/>
                <w:color w:val="auto"/>
                <w:sz w:val="16"/>
                <w:szCs w:val="16"/>
              </w:rPr>
              <w:t>acuerda el reconocimiento de un 20% sobre el salario base para los para los puestos de la clase ancha de puesto de Investigador de la Defensa Pública por concepto de  riesgo, variación de jornada y disponibilidad, desglosado de la siguiente forma: riesgo (5%), variación de jornada (5%) y disponibilidad (10%).</w:t>
            </w:r>
          </w:p>
        </w:tc>
        <w:tc>
          <w:tcPr>
            <w:tcW w:w="1626" w:type="dxa"/>
          </w:tcPr>
          <w:p w14:paraId="26FBF329" w14:textId="77777777" w:rsidR="00C44175" w:rsidRPr="00085C39" w:rsidRDefault="00C44175" w:rsidP="007758CB">
            <w:pPr>
              <w:jc w:val="both"/>
              <w:rPr>
                <w:rFonts w:ascii="Segoe UI Light" w:eastAsia="Calibri" w:hAnsi="Segoe UI Light" w:cs="Segoe UI Light"/>
                <w:b/>
                <w:sz w:val="16"/>
                <w:szCs w:val="16"/>
                <w:lang w:val="es-CR"/>
              </w:rPr>
            </w:pPr>
            <w:r w:rsidRPr="00085C39">
              <w:rPr>
                <w:rFonts w:ascii="Segoe UI Light" w:eastAsia="Calibri" w:hAnsi="Segoe UI Light" w:cs="Segoe UI Light"/>
                <w:sz w:val="16"/>
                <w:szCs w:val="16"/>
                <w:lang w:val="es-CR"/>
              </w:rPr>
              <w:t>Investigadores de la Defensa Pública.</w:t>
            </w:r>
          </w:p>
        </w:tc>
        <w:tc>
          <w:tcPr>
            <w:tcW w:w="1927" w:type="dxa"/>
          </w:tcPr>
          <w:p w14:paraId="2AAC26CA" w14:textId="77777777" w:rsidR="00C44175" w:rsidRPr="00085C39" w:rsidRDefault="00C44175" w:rsidP="007758CB">
            <w:pPr>
              <w:spacing w:after="160" w:line="360" w:lineRule="auto"/>
              <w:jc w:val="both"/>
              <w:rPr>
                <w:rFonts w:ascii="Segoe UI Light" w:eastAsia="Calibri" w:hAnsi="Segoe UI Light" w:cs="Segoe UI Light"/>
                <w:b/>
                <w:sz w:val="16"/>
                <w:szCs w:val="16"/>
                <w:lang w:val="es-CR"/>
              </w:rPr>
            </w:pPr>
            <w:r w:rsidRPr="00085C39">
              <w:rPr>
                <w:rFonts w:ascii="Segoe UI Light" w:eastAsia="Calibri" w:hAnsi="Segoe UI Light" w:cs="Segoe UI Light"/>
                <w:sz w:val="16"/>
                <w:szCs w:val="16"/>
                <w:lang w:val="es-CR"/>
              </w:rPr>
              <w:t>20% sobre el salario base</w:t>
            </w:r>
          </w:p>
        </w:tc>
      </w:tr>
      <w:tr w:rsidR="00C44175" w:rsidRPr="00085C39" w14:paraId="53B68528" w14:textId="77777777" w:rsidTr="009D0D1E">
        <w:tc>
          <w:tcPr>
            <w:tcW w:w="1418" w:type="dxa"/>
          </w:tcPr>
          <w:p w14:paraId="523E44A3" w14:textId="77777777" w:rsidR="00C44175" w:rsidRPr="00587B24" w:rsidRDefault="00C44175" w:rsidP="00B7134D">
            <w:pPr>
              <w:pStyle w:val="Ttulo3"/>
              <w:numPr>
                <w:ilvl w:val="0"/>
                <w:numId w:val="54"/>
              </w:numPr>
              <w:ind w:left="313" w:right="101" w:hanging="266"/>
              <w:rPr>
                <w:rFonts w:ascii="Segoe UI Light" w:hAnsi="Segoe UI Light" w:cs="Segoe UI Light"/>
                <w:bCs/>
                <w:sz w:val="16"/>
                <w:szCs w:val="16"/>
              </w:rPr>
            </w:pPr>
            <w:bookmarkStart w:id="144" w:name="_Toc125655775"/>
            <w:r w:rsidRPr="00587B24">
              <w:rPr>
                <w:rFonts w:ascii="Segoe UI Light" w:hAnsi="Segoe UI Light" w:cs="Segoe UI Light"/>
                <w:bCs/>
                <w:sz w:val="16"/>
                <w:szCs w:val="16"/>
              </w:rPr>
              <w:t>Ley de Incentivos Médicos</w:t>
            </w:r>
            <w:bookmarkEnd w:id="144"/>
          </w:p>
        </w:tc>
        <w:tc>
          <w:tcPr>
            <w:tcW w:w="1934" w:type="dxa"/>
          </w:tcPr>
          <w:p w14:paraId="39DC1488" w14:textId="77777777" w:rsidR="00C44175" w:rsidRPr="00587B24" w:rsidRDefault="00C44175" w:rsidP="007758CB">
            <w:pPr>
              <w:jc w:val="both"/>
              <w:rPr>
                <w:rFonts w:ascii="Segoe UI Light" w:eastAsia="Calibri" w:hAnsi="Segoe UI Light" w:cs="Segoe UI Light"/>
                <w:b/>
                <w:sz w:val="16"/>
                <w:szCs w:val="16"/>
                <w:lang w:val="es-CR"/>
              </w:rPr>
            </w:pPr>
            <w:r w:rsidRPr="00587B24">
              <w:rPr>
                <w:rFonts w:ascii="Segoe UI Light" w:eastAsia="Calibri" w:hAnsi="Segoe UI Light" w:cs="Segoe UI Light"/>
                <w:sz w:val="16"/>
                <w:szCs w:val="16"/>
                <w:lang w:val="es-CR"/>
              </w:rPr>
              <w:t>Incentivo salarial que compensa la labor que llevan a cabo los médicos de la institución</w:t>
            </w:r>
          </w:p>
        </w:tc>
        <w:tc>
          <w:tcPr>
            <w:tcW w:w="1737" w:type="dxa"/>
          </w:tcPr>
          <w:p w14:paraId="4B0C6DC9" w14:textId="22EC119E" w:rsidR="00C44175" w:rsidRPr="00587B24" w:rsidRDefault="00C44175" w:rsidP="007758CB">
            <w:pPr>
              <w:jc w:val="both"/>
              <w:rPr>
                <w:rFonts w:ascii="Segoe UI Light" w:eastAsia="Arial" w:hAnsi="Segoe UI Light" w:cs="Segoe UI Light"/>
                <w:bCs/>
                <w:sz w:val="16"/>
                <w:szCs w:val="16"/>
              </w:rPr>
            </w:pPr>
            <w:r w:rsidRPr="00587B24">
              <w:rPr>
                <w:rFonts w:ascii="Segoe UI Light" w:eastAsia="Calibri" w:hAnsi="Segoe UI Light" w:cs="Segoe UI Light"/>
                <w:sz w:val="16"/>
                <w:szCs w:val="16"/>
                <w:lang w:val="es-CR" w:eastAsia="es-CR"/>
              </w:rPr>
              <w:t xml:space="preserve">Incentivo salarial que responde a lo que estipula la Ley de Incentivos a los Profesionales en Ciencias Médicas, según lo estipula la ley, se debe pagar un 5.5% por anualidades, 16% Salario Base, 16% </w:t>
            </w:r>
            <w:r w:rsidR="006A54D4" w:rsidRPr="00587B24">
              <w:rPr>
                <w:rFonts w:ascii="Segoe UI Light" w:eastAsia="Calibri" w:hAnsi="Segoe UI Light" w:cs="Segoe UI Light"/>
                <w:sz w:val="16"/>
                <w:szCs w:val="16"/>
                <w:lang w:val="es-CR" w:eastAsia="es-CR"/>
              </w:rPr>
              <w:t>Riesgo, Carrera</w:t>
            </w:r>
            <w:r w:rsidRPr="00587B24">
              <w:rPr>
                <w:rFonts w:ascii="Segoe UI Light" w:eastAsia="Calibri" w:hAnsi="Segoe UI Light" w:cs="Segoe UI Light"/>
                <w:sz w:val="16"/>
                <w:szCs w:val="16"/>
                <w:lang w:val="es-CR" w:eastAsia="es-CR"/>
              </w:rPr>
              <w:t xml:space="preserve"> Administrativa </w:t>
            </w:r>
            <w:r w:rsidR="006A54D4" w:rsidRPr="00587B24">
              <w:rPr>
                <w:rFonts w:ascii="Segoe UI Light" w:eastAsia="Calibri" w:hAnsi="Segoe UI Light" w:cs="Segoe UI Light"/>
                <w:sz w:val="16"/>
                <w:szCs w:val="16"/>
                <w:lang w:val="es-CR" w:eastAsia="es-CR"/>
              </w:rPr>
              <w:t>Médicos, 16</w:t>
            </w:r>
            <w:r w:rsidRPr="00587B24">
              <w:rPr>
                <w:rFonts w:ascii="Segoe UI Light" w:eastAsia="Calibri" w:hAnsi="Segoe UI Light" w:cs="Segoe UI Light"/>
                <w:sz w:val="16"/>
                <w:szCs w:val="16"/>
                <w:lang w:val="es-CR" w:eastAsia="es-CR"/>
              </w:rPr>
              <w:t xml:space="preserve">% Carrera Administrativa Médicos (15%), 16% Calc. Monto </w:t>
            </w:r>
            <w:r w:rsidR="006A54D4" w:rsidRPr="00587B24">
              <w:rPr>
                <w:rFonts w:ascii="Segoe UI Light" w:eastAsia="Calibri" w:hAnsi="Segoe UI Light" w:cs="Segoe UI Light"/>
                <w:sz w:val="16"/>
                <w:szCs w:val="16"/>
                <w:lang w:val="es-CR" w:eastAsia="es-CR"/>
              </w:rPr>
              <w:t>Anual, 16</w:t>
            </w:r>
            <w:r w:rsidRPr="00587B24">
              <w:rPr>
                <w:rFonts w:ascii="Segoe UI Light" w:eastAsia="Calibri" w:hAnsi="Segoe UI Light" w:cs="Segoe UI Light"/>
                <w:sz w:val="16"/>
                <w:szCs w:val="16"/>
                <w:lang w:val="es-CR" w:eastAsia="es-CR"/>
              </w:rPr>
              <w:t>% Carrera Profesional, 16% Art. 12, L.I.M. Art.12.</w:t>
            </w:r>
          </w:p>
        </w:tc>
        <w:tc>
          <w:tcPr>
            <w:tcW w:w="1626" w:type="dxa"/>
          </w:tcPr>
          <w:p w14:paraId="36DCA3B1" w14:textId="7338374C" w:rsidR="00C44175" w:rsidRPr="00587B24" w:rsidRDefault="00C44175" w:rsidP="007758CB">
            <w:pPr>
              <w:jc w:val="both"/>
              <w:rPr>
                <w:rFonts w:ascii="Segoe UI Light" w:eastAsia="Arial" w:hAnsi="Segoe UI Light" w:cs="Segoe UI Light"/>
                <w:b/>
                <w:sz w:val="16"/>
                <w:szCs w:val="16"/>
              </w:rPr>
            </w:pPr>
            <w:r w:rsidRPr="00587B24">
              <w:rPr>
                <w:rFonts w:ascii="Segoe UI Light" w:eastAsia="Arial" w:hAnsi="Segoe UI Light" w:cs="Segoe UI Light"/>
                <w:sz w:val="16"/>
                <w:szCs w:val="16"/>
              </w:rPr>
              <w:t>Clases de puestos de Médicos y de Microbiólog</w:t>
            </w:r>
            <w:r w:rsidR="00072B8B">
              <w:rPr>
                <w:rFonts w:ascii="Segoe UI Light" w:eastAsia="Arial" w:hAnsi="Segoe UI Light" w:cs="Segoe UI Light"/>
                <w:sz w:val="16"/>
                <w:szCs w:val="16"/>
              </w:rPr>
              <w:t>os Químicos Clínicos.</w:t>
            </w:r>
          </w:p>
        </w:tc>
        <w:tc>
          <w:tcPr>
            <w:tcW w:w="1927" w:type="dxa"/>
          </w:tcPr>
          <w:p w14:paraId="498097D0" w14:textId="77777777" w:rsidR="00C44175" w:rsidRPr="00085C39" w:rsidRDefault="00C44175" w:rsidP="007758CB">
            <w:pPr>
              <w:jc w:val="both"/>
              <w:rPr>
                <w:rFonts w:ascii="Segoe UI Light" w:eastAsia="Calibri" w:hAnsi="Segoe UI Light" w:cs="Segoe UI Light"/>
                <w:b/>
                <w:sz w:val="16"/>
                <w:szCs w:val="16"/>
                <w:lang w:val="es-CR" w:eastAsia="es-CR"/>
              </w:rPr>
            </w:pPr>
            <w:r w:rsidRPr="00587B24">
              <w:rPr>
                <w:rFonts w:ascii="Segoe UI Light" w:eastAsia="Calibri" w:hAnsi="Segoe UI Light" w:cs="Segoe UI Light"/>
                <w:sz w:val="16"/>
                <w:szCs w:val="16"/>
                <w:lang w:val="es-CR" w:eastAsia="es-CR"/>
              </w:rPr>
              <w:t>Porcentajes aplicados sobre el Salario Base, según lo que dispone la Ley de Incentivos Médicos.</w:t>
            </w:r>
          </w:p>
          <w:p w14:paraId="654CF096" w14:textId="77777777" w:rsidR="00C44175" w:rsidRPr="00085C39" w:rsidRDefault="00C44175" w:rsidP="007758CB">
            <w:pPr>
              <w:spacing w:after="160" w:line="360" w:lineRule="auto"/>
              <w:jc w:val="both"/>
              <w:rPr>
                <w:rFonts w:ascii="Segoe UI Light" w:eastAsia="Calibri" w:hAnsi="Segoe UI Light" w:cs="Segoe UI Light"/>
                <w:b/>
                <w:sz w:val="16"/>
                <w:szCs w:val="16"/>
                <w:lang w:val="es-CR" w:eastAsia="es-CR"/>
              </w:rPr>
            </w:pPr>
          </w:p>
        </w:tc>
      </w:tr>
      <w:tr w:rsidR="00C44175" w:rsidRPr="00085C39" w14:paraId="1C0E7651" w14:textId="77777777" w:rsidTr="009D0D1E">
        <w:tc>
          <w:tcPr>
            <w:tcW w:w="1418" w:type="dxa"/>
          </w:tcPr>
          <w:p w14:paraId="1C1F2121" w14:textId="77777777" w:rsidR="00C44175" w:rsidRPr="00B7134D" w:rsidRDefault="00C44175" w:rsidP="00B7134D">
            <w:pPr>
              <w:pStyle w:val="Ttulo3"/>
              <w:numPr>
                <w:ilvl w:val="0"/>
                <w:numId w:val="54"/>
              </w:numPr>
              <w:ind w:left="313" w:right="101" w:hanging="266"/>
              <w:rPr>
                <w:rFonts w:ascii="Segoe UI Light" w:hAnsi="Segoe UI Light" w:cs="Segoe UI Light"/>
                <w:bCs/>
                <w:sz w:val="16"/>
                <w:szCs w:val="16"/>
              </w:rPr>
            </w:pPr>
            <w:bookmarkStart w:id="145" w:name="_Toc125655776"/>
            <w:r w:rsidRPr="00B7134D">
              <w:rPr>
                <w:rFonts w:ascii="Segoe UI Light" w:hAnsi="Segoe UI Light" w:cs="Segoe UI Light"/>
                <w:bCs/>
                <w:sz w:val="16"/>
                <w:szCs w:val="16"/>
              </w:rPr>
              <w:t>Laudo</w:t>
            </w:r>
            <w:bookmarkEnd w:id="145"/>
          </w:p>
        </w:tc>
        <w:tc>
          <w:tcPr>
            <w:tcW w:w="1934" w:type="dxa"/>
          </w:tcPr>
          <w:p w14:paraId="7146C168" w14:textId="77777777" w:rsidR="00C44175" w:rsidRPr="00085C39" w:rsidRDefault="00C44175" w:rsidP="007758CB">
            <w:pPr>
              <w:jc w:val="both"/>
              <w:rPr>
                <w:rFonts w:ascii="Segoe UI Light" w:eastAsia="Calibri" w:hAnsi="Segoe UI Light" w:cs="Segoe UI Light"/>
                <w:b/>
                <w:sz w:val="16"/>
                <w:szCs w:val="16"/>
                <w:lang w:val="es-CR" w:eastAsia="es-CR"/>
              </w:rPr>
            </w:pPr>
            <w:r w:rsidRPr="00085C39">
              <w:rPr>
                <w:rFonts w:ascii="Segoe UI Light" w:eastAsia="Calibri" w:hAnsi="Segoe UI Light" w:cs="Segoe UI Light"/>
                <w:sz w:val="16"/>
                <w:szCs w:val="16"/>
                <w:lang w:val="es-CR" w:eastAsia="es-CR"/>
              </w:rPr>
              <w:t>Componente salarial resultado de un laudo arbitral.</w:t>
            </w:r>
          </w:p>
          <w:p w14:paraId="4276AB7E" w14:textId="77777777" w:rsidR="00C44175" w:rsidRPr="00085C39" w:rsidRDefault="00C44175" w:rsidP="007758CB">
            <w:pPr>
              <w:jc w:val="both"/>
              <w:rPr>
                <w:rFonts w:ascii="Segoe UI Light" w:eastAsia="Calibri" w:hAnsi="Segoe UI Light" w:cs="Segoe UI Light"/>
                <w:b/>
                <w:sz w:val="16"/>
                <w:szCs w:val="16"/>
                <w:lang w:val="es-CR"/>
              </w:rPr>
            </w:pPr>
          </w:p>
        </w:tc>
        <w:tc>
          <w:tcPr>
            <w:tcW w:w="1737" w:type="dxa"/>
          </w:tcPr>
          <w:p w14:paraId="5D9DCC3A" w14:textId="77777777" w:rsidR="00C44175" w:rsidRPr="00085C39" w:rsidRDefault="00C44175" w:rsidP="007758CB">
            <w:pPr>
              <w:jc w:val="both"/>
              <w:rPr>
                <w:rFonts w:ascii="Segoe UI Light" w:eastAsia="Calibri" w:hAnsi="Segoe UI Light" w:cs="Segoe UI Light"/>
                <w:b/>
                <w:sz w:val="16"/>
                <w:szCs w:val="16"/>
                <w:lang w:val="es-CR" w:eastAsia="es-CR"/>
              </w:rPr>
            </w:pPr>
            <w:r w:rsidRPr="00085C39">
              <w:rPr>
                <w:rFonts w:ascii="Segoe UI Light" w:eastAsia="Calibri" w:hAnsi="Segoe UI Light" w:cs="Segoe UI Light"/>
                <w:sz w:val="16"/>
                <w:szCs w:val="16"/>
                <w:lang w:val="es-CR" w:eastAsia="es-CR"/>
              </w:rPr>
              <w:t xml:space="preserve">Componente salarial creado por conflicto de los profesionales en derecho contra el Estado. </w:t>
            </w:r>
          </w:p>
          <w:p w14:paraId="09B0A38B" w14:textId="77777777" w:rsidR="00C44175" w:rsidRPr="00085C39" w:rsidRDefault="00C44175" w:rsidP="007758CB">
            <w:pPr>
              <w:jc w:val="both"/>
              <w:rPr>
                <w:rFonts w:ascii="Segoe UI Light" w:eastAsia="Calibri" w:hAnsi="Segoe UI Light" w:cs="Segoe UI Light"/>
                <w:b/>
                <w:sz w:val="16"/>
                <w:szCs w:val="16"/>
                <w:lang w:val="es-CR" w:eastAsia="es-CR"/>
              </w:rPr>
            </w:pPr>
          </w:p>
        </w:tc>
        <w:tc>
          <w:tcPr>
            <w:tcW w:w="1626" w:type="dxa"/>
          </w:tcPr>
          <w:p w14:paraId="587EB023" w14:textId="0B125B39" w:rsidR="00C44175" w:rsidRPr="00085C39" w:rsidRDefault="00072B8B" w:rsidP="007758CB">
            <w:pPr>
              <w:jc w:val="both"/>
              <w:rPr>
                <w:rFonts w:ascii="Segoe UI Light" w:eastAsia="Calibri" w:hAnsi="Segoe UI Light" w:cs="Segoe UI Light"/>
                <w:b/>
                <w:sz w:val="16"/>
                <w:szCs w:val="16"/>
                <w:lang w:val="es-CR" w:eastAsia="es-CR"/>
              </w:rPr>
            </w:pPr>
            <w:r>
              <w:rPr>
                <w:rFonts w:ascii="Segoe UI Light" w:eastAsia="Calibri" w:hAnsi="Segoe UI Light" w:cs="Segoe UI Light"/>
                <w:sz w:val="16"/>
                <w:szCs w:val="16"/>
                <w:lang w:val="es-CR" w:eastAsia="es-CR"/>
              </w:rPr>
              <w:t>Según c</w:t>
            </w:r>
            <w:r w:rsidRPr="00072B8B">
              <w:rPr>
                <w:rFonts w:ascii="Segoe UI Light" w:eastAsia="Calibri" w:hAnsi="Segoe UI Light" w:cs="Segoe UI Light"/>
                <w:sz w:val="16"/>
                <w:szCs w:val="16"/>
                <w:lang w:val="es-CR" w:eastAsia="es-CR"/>
              </w:rPr>
              <w:t>lases de puestos</w:t>
            </w:r>
            <w:r>
              <w:rPr>
                <w:rFonts w:ascii="Segoe UI Light" w:eastAsia="Calibri" w:hAnsi="Segoe UI Light" w:cs="Segoe UI Light"/>
                <w:sz w:val="16"/>
                <w:szCs w:val="16"/>
                <w:lang w:val="es-CR" w:eastAsia="es-CR"/>
              </w:rPr>
              <w:t>.</w:t>
            </w:r>
          </w:p>
        </w:tc>
        <w:tc>
          <w:tcPr>
            <w:tcW w:w="1927" w:type="dxa"/>
          </w:tcPr>
          <w:p w14:paraId="0F3801BD" w14:textId="77777777" w:rsidR="00C44175" w:rsidRPr="00085C39" w:rsidRDefault="00C44175" w:rsidP="007758CB">
            <w:pPr>
              <w:jc w:val="both"/>
              <w:rPr>
                <w:rFonts w:ascii="Segoe UI Light" w:eastAsia="Calibri" w:hAnsi="Segoe UI Light" w:cs="Segoe UI Light"/>
                <w:b/>
                <w:sz w:val="16"/>
                <w:szCs w:val="16"/>
                <w:lang w:val="es-CR" w:eastAsia="es-CR"/>
              </w:rPr>
            </w:pPr>
            <w:r w:rsidRPr="00085C39">
              <w:rPr>
                <w:rFonts w:ascii="Segoe UI Light" w:eastAsia="Calibri" w:hAnsi="Segoe UI Light" w:cs="Segoe UI Light"/>
                <w:sz w:val="16"/>
                <w:szCs w:val="16"/>
                <w:lang w:val="es-CR" w:eastAsia="es-CR"/>
              </w:rPr>
              <w:t>Monto fijo (no se le aplican los aumentos por costo de vida)</w:t>
            </w:r>
          </w:p>
          <w:p w14:paraId="72A76D06" w14:textId="77777777" w:rsidR="00C44175" w:rsidRPr="00085C39" w:rsidRDefault="00C44175" w:rsidP="007758CB">
            <w:pPr>
              <w:jc w:val="both"/>
              <w:rPr>
                <w:rFonts w:ascii="Segoe UI Light" w:eastAsia="Calibri" w:hAnsi="Segoe UI Light" w:cs="Segoe UI Light"/>
                <w:b/>
                <w:sz w:val="16"/>
                <w:szCs w:val="16"/>
                <w:lang w:val="es-CR" w:eastAsia="es-CR"/>
              </w:rPr>
            </w:pPr>
          </w:p>
        </w:tc>
      </w:tr>
      <w:tr w:rsidR="00C44175" w:rsidRPr="00085C39" w14:paraId="0D666A52" w14:textId="77777777" w:rsidTr="009D0D1E">
        <w:tc>
          <w:tcPr>
            <w:tcW w:w="1418" w:type="dxa"/>
          </w:tcPr>
          <w:p w14:paraId="71DDD412" w14:textId="77777777" w:rsidR="00C44175" w:rsidRPr="00B7134D" w:rsidRDefault="00C44175" w:rsidP="00B7134D">
            <w:pPr>
              <w:pStyle w:val="Ttulo3"/>
              <w:numPr>
                <w:ilvl w:val="0"/>
                <w:numId w:val="54"/>
              </w:numPr>
              <w:ind w:left="313" w:right="101" w:hanging="266"/>
              <w:jc w:val="both"/>
              <w:rPr>
                <w:rFonts w:ascii="Segoe UI Light" w:hAnsi="Segoe UI Light" w:cs="Segoe UI Light"/>
                <w:bCs/>
                <w:sz w:val="16"/>
                <w:szCs w:val="16"/>
              </w:rPr>
            </w:pPr>
            <w:bookmarkStart w:id="146" w:name="_Toc125655777"/>
            <w:r w:rsidRPr="00B7134D">
              <w:rPr>
                <w:rFonts w:ascii="Segoe UI Light" w:eastAsia="Calibri" w:hAnsi="Segoe UI Light" w:cs="Segoe UI Light"/>
                <w:bCs/>
                <w:color w:val="auto"/>
                <w:sz w:val="16"/>
                <w:szCs w:val="16"/>
                <w:lang w:val="es-CR" w:eastAsia="es-CR"/>
              </w:rPr>
              <w:t>Incentivo J.E.D.O (Incentivo para la Jurisdicción Especializada en Delincuencia Organizada))</w:t>
            </w:r>
            <w:bookmarkEnd w:id="146"/>
          </w:p>
        </w:tc>
        <w:tc>
          <w:tcPr>
            <w:tcW w:w="1934" w:type="dxa"/>
          </w:tcPr>
          <w:p w14:paraId="661D9DCA" w14:textId="77777777" w:rsidR="00C44175" w:rsidRPr="00085C39" w:rsidRDefault="00C44175" w:rsidP="007758CB">
            <w:pPr>
              <w:jc w:val="both"/>
              <w:rPr>
                <w:rFonts w:ascii="Segoe UI Light" w:eastAsia="Calibri" w:hAnsi="Segoe UI Light" w:cs="Segoe UI Light"/>
                <w:b/>
                <w:sz w:val="16"/>
                <w:szCs w:val="16"/>
                <w:lang w:val="es-CR" w:eastAsia="es-CR"/>
              </w:rPr>
            </w:pPr>
            <w:r w:rsidRPr="00085C39">
              <w:rPr>
                <w:rFonts w:ascii="Segoe UI Light" w:eastAsia="Calibri" w:hAnsi="Segoe UI Light" w:cs="Segoe UI Light"/>
                <w:sz w:val="16"/>
                <w:szCs w:val="16"/>
                <w:lang w:val="es-CR" w:eastAsia="es-CR"/>
              </w:rPr>
              <w:t>Componente salarial que resultado de una ley.</w:t>
            </w:r>
          </w:p>
        </w:tc>
        <w:tc>
          <w:tcPr>
            <w:tcW w:w="1737" w:type="dxa"/>
          </w:tcPr>
          <w:p w14:paraId="35EDBA4E" w14:textId="77777777" w:rsidR="00C44175" w:rsidRDefault="00C44175" w:rsidP="007758CB">
            <w:pPr>
              <w:jc w:val="both"/>
              <w:rPr>
                <w:rFonts w:ascii="Segoe UI Light" w:eastAsia="Calibri" w:hAnsi="Segoe UI Light" w:cs="Segoe UI Light"/>
                <w:b/>
                <w:sz w:val="16"/>
                <w:szCs w:val="16"/>
                <w:lang w:val="es-CR" w:eastAsia="es-CR"/>
              </w:rPr>
            </w:pPr>
          </w:p>
          <w:p w14:paraId="613D6C58" w14:textId="77777777" w:rsidR="00072B8B" w:rsidRPr="00085C39" w:rsidRDefault="00072B8B" w:rsidP="007758CB">
            <w:pPr>
              <w:jc w:val="both"/>
              <w:rPr>
                <w:rFonts w:ascii="Segoe UI Light" w:eastAsia="Calibri" w:hAnsi="Segoe UI Light" w:cs="Segoe UI Light"/>
                <w:b/>
                <w:sz w:val="16"/>
                <w:szCs w:val="16"/>
                <w:lang w:val="es-CR" w:eastAsia="es-CR"/>
              </w:rPr>
            </w:pPr>
          </w:p>
        </w:tc>
        <w:tc>
          <w:tcPr>
            <w:tcW w:w="1626" w:type="dxa"/>
          </w:tcPr>
          <w:p w14:paraId="4205AFEB" w14:textId="0EF431D5" w:rsidR="00C44175" w:rsidRPr="00085C39" w:rsidRDefault="00072B8B" w:rsidP="00072B8B">
            <w:pPr>
              <w:jc w:val="both"/>
              <w:rPr>
                <w:rFonts w:ascii="Segoe UI Light" w:eastAsia="Calibri" w:hAnsi="Segoe UI Light" w:cs="Segoe UI Light"/>
                <w:b/>
                <w:bCs/>
                <w:sz w:val="16"/>
                <w:szCs w:val="16"/>
                <w:lang w:val="es-CR" w:eastAsia="es-CR"/>
              </w:rPr>
            </w:pPr>
            <w:r w:rsidRPr="00072B8B">
              <w:rPr>
                <w:rFonts w:ascii="Segoe UI Light" w:eastAsia="Calibri" w:hAnsi="Segoe UI Light" w:cs="Segoe UI Light"/>
                <w:bCs/>
                <w:sz w:val="16"/>
                <w:szCs w:val="16"/>
                <w:lang w:val="es-CR" w:eastAsia="es-CR"/>
              </w:rPr>
              <w:t>Según clases de puestos.</w:t>
            </w:r>
          </w:p>
          <w:p w14:paraId="75FBE862" w14:textId="492867F5" w:rsidR="00C44175" w:rsidRPr="00085C39" w:rsidRDefault="00C44175" w:rsidP="007758CB">
            <w:pPr>
              <w:jc w:val="both"/>
              <w:rPr>
                <w:rFonts w:ascii="Segoe UI Light" w:eastAsia="Calibri" w:hAnsi="Segoe UI Light" w:cs="Segoe UI Light"/>
                <w:b/>
                <w:bCs/>
                <w:sz w:val="16"/>
                <w:szCs w:val="16"/>
                <w:lang w:val="es-CR" w:eastAsia="es-CR"/>
              </w:rPr>
            </w:pPr>
          </w:p>
        </w:tc>
        <w:tc>
          <w:tcPr>
            <w:tcW w:w="1927" w:type="dxa"/>
          </w:tcPr>
          <w:p w14:paraId="5C0EF495" w14:textId="77777777" w:rsidR="00C44175" w:rsidRPr="00085C39" w:rsidRDefault="00C44175" w:rsidP="007758CB">
            <w:pPr>
              <w:jc w:val="both"/>
              <w:rPr>
                <w:rFonts w:ascii="Segoe UI Light" w:eastAsia="Calibri" w:hAnsi="Segoe UI Light" w:cs="Segoe UI Light"/>
                <w:b/>
                <w:bCs/>
                <w:sz w:val="16"/>
                <w:szCs w:val="16"/>
                <w:lang w:val="es-CR" w:eastAsia="es-CR"/>
              </w:rPr>
            </w:pPr>
            <w:r w:rsidRPr="00085C39">
              <w:rPr>
                <w:rFonts w:ascii="Segoe UI Light" w:eastAsia="Calibri" w:hAnsi="Segoe UI Light" w:cs="Segoe UI Light"/>
                <w:bCs/>
                <w:sz w:val="16"/>
                <w:szCs w:val="16"/>
                <w:lang w:val="es-CR" w:eastAsia="es-CR"/>
              </w:rPr>
              <w:t xml:space="preserve">Fijar en un 10% el incentivo salarial “J.E.D.O.” establecido en el artículo 101 bis de la Ley Orgánica del Poder Judicial (adicionado por el artículo 18 de la Ley </w:t>
            </w:r>
            <w:proofErr w:type="spellStart"/>
            <w:r w:rsidRPr="00085C39">
              <w:rPr>
                <w:rFonts w:ascii="Segoe UI Light" w:eastAsia="Calibri" w:hAnsi="Segoe UI Light" w:cs="Segoe UI Light"/>
                <w:bCs/>
                <w:sz w:val="16"/>
                <w:szCs w:val="16"/>
                <w:lang w:val="es-CR" w:eastAsia="es-CR"/>
              </w:rPr>
              <w:t>N°</w:t>
            </w:r>
            <w:proofErr w:type="spellEnd"/>
            <w:r w:rsidRPr="00085C39">
              <w:rPr>
                <w:rFonts w:ascii="Segoe UI Light" w:eastAsia="Calibri" w:hAnsi="Segoe UI Light" w:cs="Segoe UI Light"/>
                <w:bCs/>
                <w:sz w:val="16"/>
                <w:szCs w:val="16"/>
                <w:lang w:val="es-CR" w:eastAsia="es-CR"/>
              </w:rPr>
              <w:t xml:space="preserve"> 9481), el cual se calculará conforme lo establece la Ley 9635 denominada “Ley de Fortalecimiento de las Finanzas Públicas” y el “Reglamento del </w:t>
            </w:r>
            <w:r w:rsidRPr="00085C39">
              <w:rPr>
                <w:rFonts w:ascii="Segoe UI Light" w:eastAsia="Calibri" w:hAnsi="Segoe UI Light" w:cs="Segoe UI Light"/>
                <w:bCs/>
                <w:sz w:val="16"/>
                <w:szCs w:val="16"/>
                <w:lang w:val="es-CR" w:eastAsia="es-CR"/>
              </w:rPr>
              <w:lastRenderedPageBreak/>
              <w:t>Título III de la Ley de Fortalecimiento de las Finanzas Públicas”, es decir, sobre el salario base del II semestre de 2018, mismo que se cancelará como un monto nominal fijo a partir de la entrada en vigencia de la Ley 9481</w:t>
            </w:r>
          </w:p>
          <w:p w14:paraId="44C9D112" w14:textId="77777777" w:rsidR="00C44175" w:rsidRPr="00085C39" w:rsidRDefault="00C44175" w:rsidP="007758CB">
            <w:pPr>
              <w:jc w:val="both"/>
              <w:rPr>
                <w:rFonts w:ascii="Segoe UI Light" w:eastAsia="Calibri" w:hAnsi="Segoe UI Light" w:cs="Segoe UI Light"/>
                <w:b/>
                <w:bCs/>
                <w:sz w:val="16"/>
                <w:szCs w:val="16"/>
                <w:lang w:val="es-CR" w:eastAsia="es-CR"/>
              </w:rPr>
            </w:pPr>
          </w:p>
        </w:tc>
      </w:tr>
      <w:tr w:rsidR="008A1AFD" w:rsidRPr="00085C39" w14:paraId="515A369E" w14:textId="77777777" w:rsidTr="009D0D1E">
        <w:tc>
          <w:tcPr>
            <w:tcW w:w="1418" w:type="dxa"/>
          </w:tcPr>
          <w:p w14:paraId="3940F877" w14:textId="77777777" w:rsidR="008A1AFD" w:rsidRPr="00587B24" w:rsidRDefault="008A1AFD" w:rsidP="00B7134D">
            <w:pPr>
              <w:pStyle w:val="Ttulo3"/>
              <w:ind w:left="313" w:right="101" w:hanging="266"/>
              <w:rPr>
                <w:rFonts w:ascii="Segoe UI Light" w:hAnsi="Segoe UI Light" w:cs="Segoe UI Light"/>
                <w:bCs/>
                <w:sz w:val="16"/>
                <w:szCs w:val="16"/>
              </w:rPr>
            </w:pPr>
          </w:p>
          <w:p w14:paraId="0C88C87F" w14:textId="77777777" w:rsidR="008A1AFD" w:rsidRPr="00587B24" w:rsidRDefault="008A1AFD" w:rsidP="00B7134D">
            <w:pPr>
              <w:pStyle w:val="Ttulo3"/>
              <w:numPr>
                <w:ilvl w:val="0"/>
                <w:numId w:val="54"/>
              </w:numPr>
              <w:ind w:left="313" w:right="101" w:hanging="266"/>
              <w:rPr>
                <w:rFonts w:ascii="Segoe UI Light" w:hAnsi="Segoe UI Light" w:cs="Segoe UI Light"/>
                <w:bCs/>
                <w:sz w:val="16"/>
                <w:szCs w:val="16"/>
              </w:rPr>
            </w:pPr>
            <w:r w:rsidRPr="00587B24">
              <w:rPr>
                <w:rFonts w:ascii="Segoe UI Light" w:hAnsi="Segoe UI Light" w:cs="Segoe UI Light"/>
                <w:bCs/>
                <w:sz w:val="16"/>
                <w:szCs w:val="16"/>
              </w:rPr>
              <w:t>Incentivo al ejercicio de la Medicina Forense</w:t>
            </w:r>
          </w:p>
          <w:p w14:paraId="76806CC0" w14:textId="77777777" w:rsidR="008A1AFD" w:rsidRPr="00587B24" w:rsidRDefault="008A1AFD" w:rsidP="00B7134D">
            <w:pPr>
              <w:ind w:left="313" w:right="101" w:hanging="266"/>
              <w:rPr>
                <w:bCs/>
              </w:rPr>
            </w:pPr>
          </w:p>
          <w:p w14:paraId="37D8FFEE" w14:textId="77777777" w:rsidR="008A1AFD" w:rsidRPr="00587B24" w:rsidRDefault="008A1AFD" w:rsidP="00B7134D">
            <w:pPr>
              <w:ind w:left="313" w:right="101" w:hanging="266"/>
              <w:rPr>
                <w:bCs/>
              </w:rPr>
            </w:pPr>
          </w:p>
          <w:p w14:paraId="1ADF22CF" w14:textId="77777777" w:rsidR="008A1AFD" w:rsidRPr="00587B24" w:rsidRDefault="008A1AFD" w:rsidP="00B7134D">
            <w:pPr>
              <w:ind w:left="313" w:right="101" w:hanging="266"/>
              <w:rPr>
                <w:bCs/>
              </w:rPr>
            </w:pPr>
          </w:p>
          <w:p w14:paraId="7D470E67" w14:textId="77777777" w:rsidR="008A1AFD" w:rsidRPr="00587B24" w:rsidRDefault="008A1AFD" w:rsidP="00B7134D">
            <w:pPr>
              <w:ind w:left="313" w:right="101" w:hanging="266"/>
              <w:rPr>
                <w:bCs/>
              </w:rPr>
            </w:pPr>
          </w:p>
          <w:p w14:paraId="1DE37B11" w14:textId="45E9E69D" w:rsidR="008A1AFD" w:rsidRPr="00587B24" w:rsidRDefault="008A1AFD" w:rsidP="00B7134D">
            <w:pPr>
              <w:pStyle w:val="Ttulo3"/>
              <w:ind w:left="313" w:right="101" w:hanging="266"/>
              <w:jc w:val="both"/>
              <w:rPr>
                <w:rFonts w:ascii="Segoe UI Light" w:eastAsia="Calibri" w:hAnsi="Segoe UI Light" w:cs="Segoe UI Light"/>
                <w:bCs/>
                <w:color w:val="auto"/>
                <w:sz w:val="16"/>
                <w:szCs w:val="16"/>
                <w:lang w:val="es-CR" w:eastAsia="es-CR"/>
              </w:rPr>
            </w:pPr>
          </w:p>
        </w:tc>
        <w:tc>
          <w:tcPr>
            <w:tcW w:w="1934" w:type="dxa"/>
          </w:tcPr>
          <w:p w14:paraId="2A006FE5" w14:textId="77777777" w:rsidR="008A1AFD" w:rsidRPr="00587B24" w:rsidRDefault="008A1AFD" w:rsidP="008A1AFD">
            <w:pPr>
              <w:jc w:val="both"/>
              <w:rPr>
                <w:rFonts w:ascii="Segoe UI Light" w:eastAsia="Calibri" w:hAnsi="Segoe UI Light" w:cs="Segoe UI Light"/>
                <w:sz w:val="16"/>
                <w:szCs w:val="16"/>
                <w:lang w:val="es-CR"/>
              </w:rPr>
            </w:pPr>
            <w:r w:rsidRPr="00587B24">
              <w:rPr>
                <w:rFonts w:ascii="Segoe UI Light" w:eastAsia="Calibri" w:hAnsi="Segoe UI Light" w:cs="Segoe UI Light"/>
                <w:sz w:val="16"/>
                <w:szCs w:val="16"/>
                <w:lang w:val="es-CR"/>
              </w:rPr>
              <w:t> </w:t>
            </w:r>
          </w:p>
          <w:p w14:paraId="6DD15C03" w14:textId="77777777" w:rsidR="008A1AFD" w:rsidRPr="00587B24" w:rsidRDefault="008A1AFD" w:rsidP="008A1AFD">
            <w:pPr>
              <w:jc w:val="both"/>
              <w:rPr>
                <w:rFonts w:ascii="Segoe UI Light" w:eastAsia="Calibri" w:hAnsi="Segoe UI Light" w:cs="Segoe UI Light"/>
                <w:sz w:val="16"/>
                <w:szCs w:val="16"/>
                <w:lang w:val="es-CR"/>
              </w:rPr>
            </w:pPr>
            <w:r w:rsidRPr="00587B24">
              <w:rPr>
                <w:rFonts w:ascii="Segoe UI Light" w:eastAsia="Calibri" w:hAnsi="Segoe UI Light" w:cs="Segoe UI Light"/>
                <w:sz w:val="16"/>
                <w:szCs w:val="16"/>
                <w:lang w:val="es-CR"/>
              </w:rPr>
              <w:t>En un porcentaje que se paga a los médicos forenses (incluidos patólogos), psiquiatras forenses y psicólogos clínicos para incentivar el ejercicio de la Medicina Forense. </w:t>
            </w:r>
          </w:p>
          <w:p w14:paraId="13C3C54C" w14:textId="77777777" w:rsidR="008A1AFD" w:rsidRPr="00587B24" w:rsidRDefault="008A1AFD" w:rsidP="008A1AFD">
            <w:pPr>
              <w:jc w:val="both"/>
              <w:rPr>
                <w:rFonts w:ascii="Segoe UI Light" w:eastAsia="Calibri" w:hAnsi="Segoe UI Light" w:cs="Segoe UI Light"/>
                <w:sz w:val="16"/>
                <w:szCs w:val="16"/>
                <w:lang w:val="es-CR"/>
              </w:rPr>
            </w:pPr>
          </w:p>
          <w:p w14:paraId="58749ECB" w14:textId="77777777" w:rsidR="008A1AFD" w:rsidRPr="00587B24" w:rsidRDefault="008A1AFD" w:rsidP="008A1AFD">
            <w:pPr>
              <w:jc w:val="both"/>
              <w:rPr>
                <w:rFonts w:ascii="Segoe UI Light" w:eastAsia="Calibri" w:hAnsi="Segoe UI Light" w:cs="Segoe UI Light"/>
                <w:sz w:val="16"/>
                <w:szCs w:val="16"/>
                <w:lang w:val="es-CR"/>
              </w:rPr>
            </w:pPr>
          </w:p>
          <w:p w14:paraId="3AF5037B" w14:textId="77777777" w:rsidR="008A1AFD" w:rsidRPr="00587B24" w:rsidRDefault="008A1AFD" w:rsidP="008A1AFD">
            <w:pPr>
              <w:jc w:val="both"/>
              <w:rPr>
                <w:rFonts w:ascii="Segoe UI Light" w:eastAsia="Calibri" w:hAnsi="Segoe UI Light" w:cs="Segoe UI Light"/>
                <w:sz w:val="16"/>
                <w:szCs w:val="16"/>
                <w:lang w:val="es-CR" w:eastAsia="es-CR"/>
              </w:rPr>
            </w:pPr>
          </w:p>
        </w:tc>
        <w:tc>
          <w:tcPr>
            <w:tcW w:w="1737" w:type="dxa"/>
          </w:tcPr>
          <w:p w14:paraId="0CFCB5B4" w14:textId="77777777" w:rsidR="008A1AFD" w:rsidRPr="00587B24" w:rsidRDefault="008A1AFD" w:rsidP="008A1AFD">
            <w:pPr>
              <w:jc w:val="both"/>
              <w:rPr>
                <w:rFonts w:ascii="Segoe UI Light" w:eastAsia="Calibri" w:hAnsi="Segoe UI Light" w:cs="Segoe UI Light"/>
                <w:sz w:val="16"/>
                <w:szCs w:val="16"/>
                <w:lang w:val="es-CR"/>
              </w:rPr>
            </w:pPr>
            <w:r w:rsidRPr="00587B24">
              <w:rPr>
                <w:rFonts w:ascii="Segoe UI Light" w:eastAsia="Calibri" w:hAnsi="Segoe UI Light" w:cs="Segoe UI Light"/>
                <w:sz w:val="16"/>
                <w:szCs w:val="16"/>
                <w:lang w:val="es-CR"/>
              </w:rPr>
              <w:t xml:space="preserve">Aprobado por Corte Plena en sesión </w:t>
            </w:r>
            <w:proofErr w:type="spellStart"/>
            <w:r w:rsidRPr="00587B24">
              <w:rPr>
                <w:rFonts w:ascii="Segoe UI Light" w:eastAsia="Calibri" w:hAnsi="Segoe UI Light" w:cs="Segoe UI Light"/>
                <w:sz w:val="16"/>
                <w:szCs w:val="16"/>
                <w:lang w:val="es-CR"/>
              </w:rPr>
              <w:t>Nº</w:t>
            </w:r>
            <w:proofErr w:type="spellEnd"/>
            <w:r w:rsidRPr="00587B24">
              <w:rPr>
                <w:rFonts w:ascii="Segoe UI Light" w:eastAsia="Calibri" w:hAnsi="Segoe UI Light" w:cs="Segoe UI Light"/>
                <w:sz w:val="16"/>
                <w:szCs w:val="16"/>
                <w:lang w:val="es-CR"/>
              </w:rPr>
              <w:t xml:space="preserve"> 014 - 1997 el 12 de mayo de 1997, artículo III en el cual se acordó: “Acoger la revisión y conceder un incentivo de un 10% a los médicos forenses (incluidos patólogos), psiquiatras forenses y psicólogos clínicos.”</w:t>
            </w:r>
          </w:p>
          <w:p w14:paraId="64936A63" w14:textId="77777777" w:rsidR="008A1AFD" w:rsidRPr="00587B24" w:rsidRDefault="008A1AFD" w:rsidP="008A1AFD">
            <w:pPr>
              <w:jc w:val="both"/>
              <w:rPr>
                <w:rFonts w:ascii="Segoe UI Light" w:eastAsia="Calibri" w:hAnsi="Segoe UI Light" w:cs="Segoe UI Light"/>
                <w:sz w:val="16"/>
                <w:szCs w:val="16"/>
                <w:lang w:val="es-CR" w:eastAsia="es-CR"/>
              </w:rPr>
            </w:pPr>
          </w:p>
        </w:tc>
        <w:tc>
          <w:tcPr>
            <w:tcW w:w="1626" w:type="dxa"/>
          </w:tcPr>
          <w:p w14:paraId="0665369A" w14:textId="55D379B4" w:rsidR="008A1AFD" w:rsidRPr="00211B55" w:rsidRDefault="008A1AFD" w:rsidP="008A1AFD">
            <w:pPr>
              <w:jc w:val="both"/>
              <w:rPr>
                <w:rFonts w:ascii="Segoe UI Light" w:eastAsia="Calibri" w:hAnsi="Segoe UI Light" w:cs="Segoe UI Light"/>
                <w:sz w:val="16"/>
                <w:szCs w:val="16"/>
                <w:lang w:val="pt-PT" w:eastAsia="es-CR"/>
              </w:rPr>
            </w:pPr>
            <w:r w:rsidRPr="00211B55">
              <w:rPr>
                <w:rFonts w:ascii="Segoe UI Light" w:eastAsia="Calibri" w:hAnsi="Segoe UI Light" w:cs="Segoe UI Light"/>
                <w:sz w:val="16"/>
                <w:szCs w:val="16"/>
                <w:lang w:val="pt-PT"/>
              </w:rPr>
              <w:t>Patólogos, Psiquiatras Forenses y Psicólogos Clínicos</w:t>
            </w:r>
          </w:p>
        </w:tc>
        <w:tc>
          <w:tcPr>
            <w:tcW w:w="1927" w:type="dxa"/>
          </w:tcPr>
          <w:p w14:paraId="73EC753A" w14:textId="2CF0DAE3" w:rsidR="008A1AFD" w:rsidRPr="00587B24" w:rsidRDefault="008A1AFD" w:rsidP="008A1AFD">
            <w:pPr>
              <w:jc w:val="both"/>
              <w:rPr>
                <w:rFonts w:ascii="Segoe UI Light" w:eastAsia="Calibri" w:hAnsi="Segoe UI Light" w:cs="Segoe UI Light"/>
                <w:sz w:val="16"/>
                <w:szCs w:val="16"/>
                <w:lang w:val="es-CR"/>
              </w:rPr>
            </w:pPr>
            <w:r w:rsidRPr="00587B24">
              <w:rPr>
                <w:rFonts w:ascii="Segoe UI Light" w:eastAsia="Calibri" w:hAnsi="Segoe UI Light" w:cs="Segoe UI Light"/>
                <w:sz w:val="16"/>
                <w:szCs w:val="16"/>
                <w:lang w:val="es-CR" w:eastAsia="es-CR"/>
              </w:rPr>
              <w:t>10% del salario base.</w:t>
            </w:r>
          </w:p>
        </w:tc>
      </w:tr>
      <w:tr w:rsidR="008506C3" w:rsidRPr="00085C39" w14:paraId="1A4908F6" w14:textId="77777777" w:rsidTr="009D0D1E">
        <w:tc>
          <w:tcPr>
            <w:tcW w:w="1418" w:type="dxa"/>
          </w:tcPr>
          <w:p w14:paraId="7A1C737C" w14:textId="166DA13F" w:rsidR="008506C3" w:rsidRPr="00587B24" w:rsidRDefault="008506C3" w:rsidP="00B7134D">
            <w:pPr>
              <w:pStyle w:val="Ttulo3"/>
              <w:numPr>
                <w:ilvl w:val="0"/>
                <w:numId w:val="54"/>
              </w:numPr>
              <w:ind w:left="313" w:right="101" w:hanging="266"/>
              <w:jc w:val="both"/>
              <w:rPr>
                <w:rFonts w:ascii="Segoe UI Light" w:eastAsia="Calibri" w:hAnsi="Segoe UI Light" w:cs="Segoe UI Light"/>
                <w:bCs/>
                <w:color w:val="auto"/>
                <w:sz w:val="16"/>
                <w:szCs w:val="16"/>
                <w:lang w:val="es-CR" w:eastAsia="es-CR"/>
              </w:rPr>
            </w:pPr>
            <w:r w:rsidRPr="00587B24">
              <w:rPr>
                <w:rFonts w:ascii="Segoe UI Light" w:eastAsia="Calibri" w:hAnsi="Segoe UI Light" w:cs="Segoe UI Light"/>
                <w:bCs/>
                <w:color w:val="auto"/>
                <w:sz w:val="16"/>
                <w:szCs w:val="16"/>
                <w:lang w:val="es-CR" w:eastAsia="es-CR"/>
              </w:rPr>
              <w:t>Cobertura del Servicio Médico Forense Ininterrumpido</w:t>
            </w:r>
          </w:p>
        </w:tc>
        <w:tc>
          <w:tcPr>
            <w:tcW w:w="1934" w:type="dxa"/>
          </w:tcPr>
          <w:p w14:paraId="308762B2" w14:textId="6BF151F0" w:rsidR="008506C3" w:rsidRPr="00587B24" w:rsidRDefault="008506C3" w:rsidP="007758CB">
            <w:pPr>
              <w:jc w:val="both"/>
              <w:rPr>
                <w:rFonts w:ascii="Segoe UI Light" w:eastAsia="Calibri" w:hAnsi="Segoe UI Light" w:cs="Segoe UI Light"/>
                <w:sz w:val="16"/>
                <w:szCs w:val="16"/>
                <w:lang w:val="es-CR" w:eastAsia="es-CR"/>
              </w:rPr>
            </w:pPr>
            <w:r w:rsidRPr="00587B24">
              <w:rPr>
                <w:rFonts w:ascii="Segoe UI Light" w:eastAsia="Calibri" w:hAnsi="Segoe UI Light" w:cs="Segoe UI Light"/>
                <w:sz w:val="16"/>
                <w:szCs w:val="16"/>
                <w:lang w:val="es-CR" w:eastAsia="es-CR"/>
              </w:rPr>
              <w:t xml:space="preserve">Incentivo salarial que busca que los servicios médicos forenses que brindan la Sección de Patología Forense y la Clínica Médico </w:t>
            </w:r>
            <w:proofErr w:type="gramStart"/>
            <w:r w:rsidRPr="00587B24">
              <w:rPr>
                <w:rFonts w:ascii="Segoe UI Light" w:eastAsia="Calibri" w:hAnsi="Segoe UI Light" w:cs="Segoe UI Light"/>
                <w:sz w:val="16"/>
                <w:szCs w:val="16"/>
                <w:lang w:val="es-CR" w:eastAsia="es-CR"/>
              </w:rPr>
              <w:t>Forense  no</w:t>
            </w:r>
            <w:proofErr w:type="gramEnd"/>
            <w:r w:rsidRPr="00587B24">
              <w:rPr>
                <w:rFonts w:ascii="Segoe UI Light" w:eastAsia="Calibri" w:hAnsi="Segoe UI Light" w:cs="Segoe UI Light"/>
                <w:sz w:val="16"/>
                <w:szCs w:val="16"/>
                <w:lang w:val="es-CR" w:eastAsia="es-CR"/>
              </w:rPr>
              <w:t xml:space="preserve"> se vea</w:t>
            </w:r>
            <w:r w:rsidR="005A3978" w:rsidRPr="00587B24">
              <w:rPr>
                <w:rFonts w:ascii="Segoe UI Light" w:eastAsia="Calibri" w:hAnsi="Segoe UI Light" w:cs="Segoe UI Light"/>
                <w:sz w:val="16"/>
                <w:szCs w:val="16"/>
                <w:lang w:val="es-CR" w:eastAsia="es-CR"/>
              </w:rPr>
              <w:t>n</w:t>
            </w:r>
            <w:r w:rsidRPr="00587B24">
              <w:rPr>
                <w:rFonts w:ascii="Segoe UI Light" w:eastAsia="Calibri" w:hAnsi="Segoe UI Light" w:cs="Segoe UI Light"/>
                <w:sz w:val="16"/>
                <w:szCs w:val="16"/>
                <w:lang w:val="es-CR" w:eastAsia="es-CR"/>
              </w:rPr>
              <w:t xml:space="preserve"> interrumpido</w:t>
            </w:r>
            <w:r w:rsidR="005A3978" w:rsidRPr="00587B24">
              <w:rPr>
                <w:rFonts w:ascii="Segoe UI Light" w:eastAsia="Calibri" w:hAnsi="Segoe UI Light" w:cs="Segoe UI Light"/>
                <w:sz w:val="16"/>
                <w:szCs w:val="16"/>
                <w:lang w:val="es-CR" w:eastAsia="es-CR"/>
              </w:rPr>
              <w:t>s</w:t>
            </w:r>
            <w:r w:rsidRPr="00587B24">
              <w:rPr>
                <w:rFonts w:ascii="Segoe UI Light" w:eastAsia="Calibri" w:hAnsi="Segoe UI Light" w:cs="Segoe UI Light"/>
                <w:sz w:val="16"/>
                <w:szCs w:val="16"/>
                <w:lang w:val="es-CR" w:eastAsia="es-CR"/>
              </w:rPr>
              <w:t>, fuera de horas laborales.</w:t>
            </w:r>
          </w:p>
        </w:tc>
        <w:tc>
          <w:tcPr>
            <w:tcW w:w="1737" w:type="dxa"/>
          </w:tcPr>
          <w:p w14:paraId="54E209E0" w14:textId="620D5C80" w:rsidR="008506C3" w:rsidRPr="00587B24" w:rsidRDefault="008506C3" w:rsidP="007758CB">
            <w:pPr>
              <w:jc w:val="both"/>
              <w:rPr>
                <w:rFonts w:ascii="Segoe UI Light" w:eastAsia="Calibri" w:hAnsi="Segoe UI Light" w:cs="Segoe UI Light"/>
                <w:sz w:val="16"/>
                <w:szCs w:val="16"/>
                <w:lang w:val="es-CR" w:eastAsia="es-CR"/>
              </w:rPr>
            </w:pPr>
            <w:r w:rsidRPr="00587B24">
              <w:rPr>
                <w:rFonts w:ascii="Segoe UI Light" w:eastAsia="Calibri" w:hAnsi="Segoe UI Light" w:cs="Segoe UI Light"/>
                <w:sz w:val="16"/>
                <w:szCs w:val="16"/>
                <w:lang w:val="es-CR" w:eastAsia="es-CR"/>
              </w:rPr>
              <w:t xml:space="preserve">Incentivo </w:t>
            </w:r>
            <w:r w:rsidR="003F64AD" w:rsidRPr="00587B24">
              <w:rPr>
                <w:rFonts w:ascii="Segoe UI Light" w:eastAsia="Calibri" w:hAnsi="Segoe UI Light" w:cs="Segoe UI Light"/>
                <w:sz w:val="16"/>
                <w:szCs w:val="16"/>
                <w:lang w:val="es-CR" w:eastAsia="es-CR"/>
              </w:rPr>
              <w:t xml:space="preserve">aprobado por Corte Plena, en la sesión No. 31-95, artículo XCII, celebrada el 24 de abril de 1995, </w:t>
            </w:r>
            <w:r w:rsidRPr="00587B24">
              <w:rPr>
                <w:rFonts w:ascii="Segoe UI Light" w:eastAsia="Calibri" w:hAnsi="Segoe UI Light" w:cs="Segoe UI Light"/>
                <w:sz w:val="16"/>
                <w:szCs w:val="16"/>
                <w:lang w:val="es-CR" w:eastAsia="es-CR"/>
              </w:rPr>
              <w:t xml:space="preserve">con el </w:t>
            </w:r>
            <w:proofErr w:type="gramStart"/>
            <w:r w:rsidR="003F64AD" w:rsidRPr="00587B24">
              <w:rPr>
                <w:rFonts w:ascii="Segoe UI Light" w:eastAsia="Calibri" w:hAnsi="Segoe UI Light" w:cs="Segoe UI Light"/>
                <w:sz w:val="16"/>
                <w:szCs w:val="16"/>
                <w:lang w:val="es-CR" w:eastAsia="es-CR"/>
              </w:rPr>
              <w:t xml:space="preserve">propósito </w:t>
            </w:r>
            <w:r w:rsidRPr="00587B24">
              <w:rPr>
                <w:rFonts w:ascii="Segoe UI Light" w:eastAsia="Calibri" w:hAnsi="Segoe UI Light" w:cs="Segoe UI Light"/>
                <w:sz w:val="16"/>
                <w:szCs w:val="16"/>
                <w:lang w:val="es-CR" w:eastAsia="es-CR"/>
              </w:rPr>
              <w:t xml:space="preserve"> de</w:t>
            </w:r>
            <w:proofErr w:type="gramEnd"/>
            <w:r w:rsidRPr="00587B24">
              <w:rPr>
                <w:rFonts w:ascii="Segoe UI Light" w:eastAsia="Calibri" w:hAnsi="Segoe UI Light" w:cs="Segoe UI Light"/>
                <w:sz w:val="16"/>
                <w:szCs w:val="16"/>
                <w:lang w:val="es-CR" w:eastAsia="es-CR"/>
              </w:rPr>
              <w:t xml:space="preserve"> que  el personal Médico de la Sección de Patología Forense y de la Clínica Médico Forense</w:t>
            </w:r>
            <w:r w:rsidR="005A3978" w:rsidRPr="00587B24">
              <w:rPr>
                <w:rFonts w:ascii="Segoe UI Light" w:eastAsia="Calibri" w:hAnsi="Segoe UI Light" w:cs="Segoe UI Light"/>
                <w:sz w:val="16"/>
                <w:szCs w:val="16"/>
                <w:lang w:val="es-CR" w:eastAsia="es-CR"/>
              </w:rPr>
              <w:t xml:space="preserve">, cubrieran </w:t>
            </w:r>
            <w:r w:rsidR="003F64AD" w:rsidRPr="00587B24">
              <w:rPr>
                <w:rFonts w:ascii="Segoe UI Light" w:eastAsia="Calibri" w:hAnsi="Segoe UI Light" w:cs="Segoe UI Light"/>
                <w:sz w:val="16"/>
                <w:szCs w:val="16"/>
                <w:lang w:val="es-CR" w:eastAsia="es-CR"/>
              </w:rPr>
              <w:t xml:space="preserve">el servicio médico forense en </w:t>
            </w:r>
            <w:r w:rsidR="005A3978" w:rsidRPr="00587B24">
              <w:rPr>
                <w:rFonts w:ascii="Segoe UI Light" w:eastAsia="Calibri" w:hAnsi="Segoe UI Light" w:cs="Segoe UI Light"/>
                <w:sz w:val="16"/>
                <w:szCs w:val="16"/>
                <w:lang w:val="es-CR" w:eastAsia="es-CR"/>
              </w:rPr>
              <w:t>horas no laborales, con el fin de que el servicio que brindan</w:t>
            </w:r>
            <w:r w:rsidRPr="00587B24">
              <w:rPr>
                <w:rFonts w:ascii="Segoe UI Light" w:eastAsia="Calibri" w:hAnsi="Segoe UI Light" w:cs="Segoe UI Light"/>
                <w:sz w:val="16"/>
                <w:szCs w:val="16"/>
                <w:lang w:val="es-CR" w:eastAsia="es-CR"/>
              </w:rPr>
              <w:t xml:space="preserve">  no se v</w:t>
            </w:r>
            <w:r w:rsidR="005A3978" w:rsidRPr="00587B24">
              <w:rPr>
                <w:rFonts w:ascii="Segoe UI Light" w:eastAsia="Calibri" w:hAnsi="Segoe UI Light" w:cs="Segoe UI Light"/>
                <w:sz w:val="16"/>
                <w:szCs w:val="16"/>
                <w:lang w:val="es-CR" w:eastAsia="es-CR"/>
              </w:rPr>
              <w:t>iera interrumpido.</w:t>
            </w:r>
          </w:p>
        </w:tc>
        <w:tc>
          <w:tcPr>
            <w:tcW w:w="1626" w:type="dxa"/>
          </w:tcPr>
          <w:p w14:paraId="7EA1AD97" w14:textId="10250A7E" w:rsidR="008506C3" w:rsidRPr="00587B24" w:rsidRDefault="008506C3" w:rsidP="007758CB">
            <w:pPr>
              <w:jc w:val="both"/>
              <w:rPr>
                <w:rFonts w:ascii="Segoe UI Light" w:eastAsia="Calibri" w:hAnsi="Segoe UI Light" w:cs="Segoe UI Light"/>
                <w:bCs/>
                <w:sz w:val="16"/>
                <w:szCs w:val="16"/>
                <w:lang w:val="es-CR" w:eastAsia="es-CR"/>
              </w:rPr>
            </w:pPr>
            <w:r w:rsidRPr="00587B24">
              <w:rPr>
                <w:rFonts w:ascii="Segoe UI Light" w:eastAsia="Calibri" w:hAnsi="Segoe UI Light" w:cs="Segoe UI Light"/>
                <w:sz w:val="16"/>
                <w:szCs w:val="16"/>
                <w:lang w:val="es-CR" w:eastAsia="es-CR"/>
              </w:rPr>
              <w:t xml:space="preserve">Personal Médico de la Sección de Patología </w:t>
            </w:r>
            <w:proofErr w:type="gramStart"/>
            <w:r w:rsidRPr="00587B24">
              <w:rPr>
                <w:rFonts w:ascii="Segoe UI Light" w:eastAsia="Calibri" w:hAnsi="Segoe UI Light" w:cs="Segoe UI Light"/>
                <w:sz w:val="16"/>
                <w:szCs w:val="16"/>
                <w:lang w:val="es-CR" w:eastAsia="es-CR"/>
              </w:rPr>
              <w:t>Forense</w:t>
            </w:r>
            <w:proofErr w:type="gramEnd"/>
            <w:r w:rsidRPr="00587B24">
              <w:rPr>
                <w:rFonts w:ascii="Segoe UI Light" w:eastAsia="Calibri" w:hAnsi="Segoe UI Light" w:cs="Segoe UI Light"/>
                <w:sz w:val="16"/>
                <w:szCs w:val="16"/>
                <w:lang w:val="es-CR" w:eastAsia="es-CR"/>
              </w:rPr>
              <w:t xml:space="preserve"> así como de la Clínica Médico Forense.</w:t>
            </w:r>
          </w:p>
        </w:tc>
        <w:tc>
          <w:tcPr>
            <w:tcW w:w="1927" w:type="dxa"/>
          </w:tcPr>
          <w:p w14:paraId="1B8D642E" w14:textId="13A8EDF5" w:rsidR="008506C3" w:rsidRPr="004F0B43" w:rsidRDefault="008506C3" w:rsidP="007758CB">
            <w:pPr>
              <w:jc w:val="both"/>
              <w:rPr>
                <w:rFonts w:ascii="Segoe UI Light" w:eastAsia="Calibri" w:hAnsi="Segoe UI Light" w:cs="Segoe UI Light"/>
                <w:bCs/>
                <w:sz w:val="16"/>
                <w:szCs w:val="16"/>
                <w:lang w:val="es-CR" w:eastAsia="es-CR"/>
              </w:rPr>
            </w:pPr>
            <w:r w:rsidRPr="00587B24">
              <w:rPr>
                <w:rFonts w:ascii="Segoe UI Light" w:eastAsia="Calibri" w:hAnsi="Segoe UI Light" w:cs="Segoe UI Light"/>
                <w:sz w:val="16"/>
                <w:szCs w:val="16"/>
                <w:lang w:val="es-CR"/>
              </w:rPr>
              <w:t>35% sobre el salario base</w:t>
            </w:r>
          </w:p>
        </w:tc>
      </w:tr>
      <w:bookmarkEnd w:id="112"/>
      <w:bookmarkEnd w:id="126"/>
    </w:tbl>
    <w:p w14:paraId="5A2AD78A" w14:textId="08894ECB" w:rsidR="00C44175" w:rsidRDefault="00C44175" w:rsidP="00D8630B">
      <w:pPr>
        <w:autoSpaceDE w:val="0"/>
        <w:autoSpaceDN w:val="0"/>
        <w:adjustRightInd w:val="0"/>
        <w:spacing w:after="0" w:line="240" w:lineRule="auto"/>
        <w:jc w:val="both"/>
        <w:rPr>
          <w:noProof/>
        </w:rPr>
      </w:pPr>
    </w:p>
    <w:p w14:paraId="050FCCFC" w14:textId="264AAAC5" w:rsidR="00E55C41" w:rsidRPr="00E55C41" w:rsidRDefault="00E55C41" w:rsidP="007758CB">
      <w:pPr>
        <w:pBdr>
          <w:top w:val="nil"/>
          <w:left w:val="nil"/>
          <w:bottom w:val="nil"/>
          <w:right w:val="nil"/>
          <w:between w:val="nil"/>
        </w:pBdr>
        <w:spacing w:line="240" w:lineRule="auto"/>
        <w:ind w:right="343"/>
        <w:jc w:val="both"/>
        <w:rPr>
          <w:rFonts w:ascii="Segoe UI Light" w:eastAsia="Calibri" w:hAnsi="Segoe UI Light" w:cs="Segoe UI Light"/>
          <w:b/>
          <w:bCs/>
          <w:sz w:val="20"/>
          <w:szCs w:val="20"/>
          <w:lang w:val="es-CR" w:eastAsia="es-CR"/>
        </w:rPr>
      </w:pPr>
      <w:r w:rsidRPr="00E55C41">
        <w:rPr>
          <w:rFonts w:ascii="Segoe UI Light" w:eastAsia="Calibri" w:hAnsi="Segoe UI Light" w:cs="Segoe UI Light"/>
          <w:bCs/>
          <w:sz w:val="20"/>
          <w:szCs w:val="20"/>
          <w:lang w:val="es-CR" w:eastAsia="es-CR"/>
        </w:rPr>
        <w:t>Tal y como se desprende de la información anterior, el Poder Judicial reconoce 2</w:t>
      </w:r>
      <w:r w:rsidR="00B7134D">
        <w:rPr>
          <w:rFonts w:ascii="Segoe UI Light" w:eastAsia="Calibri" w:hAnsi="Segoe UI Light" w:cs="Segoe UI Light"/>
          <w:bCs/>
          <w:sz w:val="20"/>
          <w:szCs w:val="20"/>
          <w:lang w:val="es-CR" w:eastAsia="es-CR"/>
        </w:rPr>
        <w:t>9</w:t>
      </w:r>
      <w:r w:rsidRPr="00E55C41">
        <w:rPr>
          <w:rFonts w:ascii="Segoe UI Light" w:eastAsia="Calibri" w:hAnsi="Segoe UI Light" w:cs="Segoe UI Light"/>
          <w:bCs/>
          <w:sz w:val="20"/>
          <w:szCs w:val="20"/>
          <w:lang w:val="es-CR" w:eastAsia="es-CR"/>
        </w:rPr>
        <w:t xml:space="preserve"> tipos de componentes salariales, dado lo anterior, en el siguiente apartado, se presenta una clasificación de ellos.</w:t>
      </w:r>
    </w:p>
    <w:p w14:paraId="1B335F26" w14:textId="77777777" w:rsidR="009F3E23" w:rsidRDefault="009F3E23" w:rsidP="007758CB">
      <w:pPr>
        <w:autoSpaceDE w:val="0"/>
        <w:autoSpaceDN w:val="0"/>
        <w:adjustRightInd w:val="0"/>
        <w:spacing w:after="0" w:line="240" w:lineRule="auto"/>
        <w:ind w:right="343"/>
        <w:rPr>
          <w:rFonts w:ascii="Segoe UI Light" w:hAnsi="Segoe UI Light" w:cs="Segoe UI Light"/>
          <w:b/>
          <w:bCs/>
          <w:color w:val="2BB010"/>
          <w:sz w:val="24"/>
          <w:szCs w:val="24"/>
        </w:rPr>
      </w:pPr>
      <w:bookmarkStart w:id="147" w:name="_Toc125655778"/>
    </w:p>
    <w:p w14:paraId="4FD10D35" w14:textId="57B022C9" w:rsidR="00E55C41" w:rsidRPr="000320CF" w:rsidRDefault="00E55C41" w:rsidP="007758CB">
      <w:pPr>
        <w:autoSpaceDE w:val="0"/>
        <w:autoSpaceDN w:val="0"/>
        <w:adjustRightInd w:val="0"/>
        <w:spacing w:after="0" w:line="240" w:lineRule="auto"/>
        <w:ind w:right="343"/>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Clasificación de los componentes salariales asignados a las clases anchas del Poder Judicial</w:t>
      </w:r>
      <w:bookmarkEnd w:id="147"/>
    </w:p>
    <w:p w14:paraId="21F480B9" w14:textId="77777777" w:rsidR="00E55C41" w:rsidRPr="00DF05CA" w:rsidRDefault="00E55C41"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p>
    <w:p w14:paraId="27DD5EA4" w14:textId="64F86673" w:rsidR="00E55C41" w:rsidRPr="00DF05CA" w:rsidRDefault="00E55C41"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DF05CA">
        <w:rPr>
          <w:rFonts w:ascii="Segoe UI Light" w:eastAsia="Calibri" w:hAnsi="Segoe UI Light" w:cs="Segoe UI Light"/>
          <w:bCs/>
          <w:sz w:val="20"/>
          <w:szCs w:val="20"/>
          <w:lang w:val="es-CR" w:eastAsia="es-CR"/>
        </w:rPr>
        <w:t xml:space="preserve">Antes de iniciar con el desarrollo de este apartado, resulta importante recordar que nuestra institución cuenta con un total de </w:t>
      </w:r>
      <w:r w:rsidR="00DF05CA">
        <w:rPr>
          <w:rFonts w:ascii="Segoe UI Light" w:eastAsia="Calibri" w:hAnsi="Segoe UI Light" w:cs="Segoe UI Light"/>
          <w:bCs/>
          <w:sz w:val="20"/>
          <w:szCs w:val="20"/>
          <w:lang w:val="es-CR" w:eastAsia="es-CR"/>
        </w:rPr>
        <w:t>464</w:t>
      </w:r>
      <w:r w:rsidRPr="00DF05CA">
        <w:rPr>
          <w:rFonts w:ascii="Segoe UI Light" w:eastAsia="Calibri" w:hAnsi="Segoe UI Light" w:cs="Segoe UI Light"/>
          <w:bCs/>
          <w:sz w:val="20"/>
          <w:szCs w:val="20"/>
          <w:lang w:val="es-CR" w:eastAsia="es-CR"/>
        </w:rPr>
        <w:t xml:space="preserve"> clases angostas (grupo de puestos similares con respecto a deberes, responsabilidades y autoridad); y  </w:t>
      </w:r>
      <w:r w:rsidR="00DF05CA">
        <w:rPr>
          <w:rFonts w:ascii="Segoe UI Light" w:eastAsia="Calibri" w:hAnsi="Segoe UI Light" w:cs="Segoe UI Light"/>
          <w:bCs/>
          <w:sz w:val="20"/>
          <w:szCs w:val="20"/>
          <w:lang w:val="es-CR" w:eastAsia="es-CR"/>
        </w:rPr>
        <w:t>210</w:t>
      </w:r>
      <w:r w:rsidRPr="00DF05CA">
        <w:rPr>
          <w:rFonts w:ascii="Segoe UI Light" w:eastAsia="Calibri" w:hAnsi="Segoe UI Light" w:cs="Segoe UI Light"/>
          <w:bCs/>
          <w:sz w:val="20"/>
          <w:szCs w:val="20"/>
          <w:lang w:val="es-CR" w:eastAsia="es-CR"/>
        </w:rPr>
        <w:t xml:space="preserve"> clases de puestos anchas (grupo de clases angostas con características similares con respecto a deberes, responsabilidad y autoridad) las cuales se utilizan únicamente para efectos remunerativos, es así como, el presente apartado se refiere a los diferentes componentes salariales que se asignan a las clases anchas de puestos, esto de conformidad con la estructura salarial que cada una de ellas.</w:t>
      </w:r>
    </w:p>
    <w:p w14:paraId="728476F1" w14:textId="43BF2D93" w:rsidR="00E55C41" w:rsidRDefault="00E55C41"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184449AE" w14:textId="0ECB538F" w:rsidR="009B35CA" w:rsidRDefault="009B35C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29514308" w14:textId="05B93F22" w:rsidR="009B35CA" w:rsidRDefault="009B35C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2EB7B81F" w14:textId="620C1EE2" w:rsidR="009B35CA" w:rsidRDefault="009B35C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0609A789" w14:textId="77777777" w:rsidR="009B35CA" w:rsidRPr="00E55C41" w:rsidRDefault="009B35C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5ED3F2AF" w14:textId="77777777" w:rsidR="00E55C41" w:rsidRPr="000320CF" w:rsidRDefault="00E55C41" w:rsidP="007758CB">
      <w:pPr>
        <w:autoSpaceDE w:val="0"/>
        <w:autoSpaceDN w:val="0"/>
        <w:adjustRightInd w:val="0"/>
        <w:spacing w:after="0" w:line="240" w:lineRule="auto"/>
        <w:ind w:right="343"/>
        <w:rPr>
          <w:rFonts w:ascii="Segoe UI Light" w:hAnsi="Segoe UI Light" w:cs="Segoe UI Light"/>
          <w:b/>
          <w:bCs/>
          <w:color w:val="2BB010"/>
          <w:sz w:val="24"/>
          <w:szCs w:val="24"/>
        </w:rPr>
      </w:pPr>
      <w:bookmarkStart w:id="148" w:name="_Toc125655779"/>
      <w:r w:rsidRPr="000320CF">
        <w:rPr>
          <w:rFonts w:ascii="Segoe UI Light" w:hAnsi="Segoe UI Light" w:cs="Segoe UI Light"/>
          <w:b/>
          <w:bCs/>
          <w:color w:val="2BB010"/>
          <w:sz w:val="24"/>
          <w:szCs w:val="24"/>
        </w:rPr>
        <w:lastRenderedPageBreak/>
        <w:t>Componente permanente fijo</w:t>
      </w:r>
      <w:bookmarkEnd w:id="148"/>
    </w:p>
    <w:p w14:paraId="04121C96" w14:textId="77777777" w:rsidR="00E55C41" w:rsidRPr="000320CF" w:rsidRDefault="00E55C41" w:rsidP="007758CB">
      <w:pPr>
        <w:autoSpaceDE w:val="0"/>
        <w:autoSpaceDN w:val="0"/>
        <w:adjustRightInd w:val="0"/>
        <w:spacing w:after="0" w:line="240" w:lineRule="auto"/>
        <w:ind w:right="343"/>
        <w:rPr>
          <w:rFonts w:ascii="Segoe UI Light" w:hAnsi="Segoe UI Light" w:cs="Segoe UI Light"/>
          <w:b/>
          <w:bCs/>
          <w:color w:val="2BB010"/>
          <w:sz w:val="24"/>
          <w:szCs w:val="24"/>
        </w:rPr>
      </w:pPr>
    </w:p>
    <w:p w14:paraId="45DF6761" w14:textId="775CF328" w:rsidR="00E55C41" w:rsidRPr="00076D0A" w:rsidRDefault="00E55C41" w:rsidP="007758CB">
      <w:pPr>
        <w:pBdr>
          <w:top w:val="nil"/>
          <w:left w:val="nil"/>
          <w:bottom w:val="nil"/>
          <w:right w:val="nil"/>
          <w:between w:val="nil"/>
        </w:pBdr>
        <w:spacing w:after="0" w:line="240" w:lineRule="auto"/>
        <w:ind w:right="343"/>
        <w:jc w:val="both"/>
        <w:rPr>
          <w:rFonts w:ascii="Segoe UI Light" w:eastAsia="Calibri" w:hAnsi="Segoe UI Light" w:cs="Segoe UI Light"/>
          <w:b/>
          <w:bCs/>
          <w:sz w:val="20"/>
          <w:szCs w:val="20"/>
          <w:lang w:val="es-CR" w:eastAsia="es-CR"/>
        </w:rPr>
      </w:pPr>
      <w:r w:rsidRPr="00076D0A">
        <w:rPr>
          <w:rFonts w:ascii="Segoe UI Light" w:eastAsia="Calibri" w:hAnsi="Segoe UI Light" w:cs="Segoe UI Light"/>
          <w:bCs/>
          <w:sz w:val="20"/>
          <w:szCs w:val="20"/>
          <w:lang w:val="es-CR" w:eastAsia="es-CR"/>
        </w:rPr>
        <w:t>Incentivo salarial que tiene asignado de manera permanente una clase ancha de puesto que cobija a todos los puestos que conforman la misma o bien, es aquel incentivo que se ha establecido para toda la población judicial; dentro de la citada condición se encuentran los siguientes:</w:t>
      </w:r>
    </w:p>
    <w:p w14:paraId="268DD99E" w14:textId="77777777" w:rsidR="00E55C41" w:rsidRDefault="00E55C41" w:rsidP="007758CB">
      <w:pPr>
        <w:pBdr>
          <w:top w:val="nil"/>
          <w:left w:val="nil"/>
          <w:bottom w:val="nil"/>
          <w:right w:val="nil"/>
          <w:between w:val="nil"/>
        </w:pBdr>
        <w:spacing w:after="0" w:line="240" w:lineRule="auto"/>
        <w:ind w:right="343"/>
        <w:jc w:val="both"/>
        <w:rPr>
          <w:rFonts w:eastAsia="Arial" w:cstheme="minorHAnsi"/>
          <w:b/>
          <w:sz w:val="24"/>
          <w:szCs w:val="24"/>
        </w:rPr>
      </w:pPr>
    </w:p>
    <w:p w14:paraId="4797D1BD" w14:textId="77777777" w:rsidR="00E55C41" w:rsidRPr="000320CF" w:rsidRDefault="00E55C41" w:rsidP="007758CB">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 xml:space="preserve">Componentes salariales que cobijan a toda la población judicial </w:t>
      </w:r>
    </w:p>
    <w:p w14:paraId="26562138" w14:textId="77777777" w:rsidR="00E55C41" w:rsidRPr="00A82CFA" w:rsidRDefault="00E55C41" w:rsidP="007758CB">
      <w:pPr>
        <w:pStyle w:val="Prrafodelista"/>
        <w:pBdr>
          <w:top w:val="nil"/>
          <w:left w:val="nil"/>
          <w:bottom w:val="nil"/>
          <w:right w:val="nil"/>
          <w:between w:val="nil"/>
        </w:pBdr>
        <w:spacing w:after="0" w:line="240" w:lineRule="auto"/>
        <w:ind w:left="0" w:right="343"/>
        <w:jc w:val="both"/>
        <w:rPr>
          <w:rFonts w:eastAsia="Arial" w:cstheme="minorHAnsi"/>
        </w:rPr>
      </w:pPr>
    </w:p>
    <w:p w14:paraId="514527DA" w14:textId="77777777" w:rsidR="00E55C41" w:rsidRPr="00076D0A" w:rsidRDefault="00E55C41" w:rsidP="007758CB">
      <w:pPr>
        <w:pBdr>
          <w:top w:val="nil"/>
          <w:left w:val="nil"/>
          <w:bottom w:val="nil"/>
          <w:right w:val="nil"/>
          <w:between w:val="nil"/>
        </w:pBdr>
        <w:spacing w:after="0" w:line="240" w:lineRule="auto"/>
        <w:ind w:right="343"/>
        <w:jc w:val="both"/>
        <w:rPr>
          <w:rFonts w:ascii="Segoe UI Light" w:eastAsia="Calibri" w:hAnsi="Segoe UI Light" w:cs="Segoe UI Light"/>
          <w:b/>
          <w:bCs/>
          <w:sz w:val="20"/>
          <w:szCs w:val="20"/>
          <w:lang w:val="es-CR" w:eastAsia="es-CR"/>
        </w:rPr>
      </w:pPr>
      <w:r w:rsidRPr="00076D0A">
        <w:rPr>
          <w:rFonts w:ascii="Segoe UI Light" w:eastAsia="Calibri" w:hAnsi="Segoe UI Light" w:cs="Segoe UI Light"/>
          <w:bCs/>
          <w:sz w:val="20"/>
          <w:szCs w:val="20"/>
          <w:lang w:val="es-CR" w:eastAsia="es-CR"/>
        </w:rPr>
        <w:t xml:space="preserve">Estos son componentes salariales que están asociados a todas las clases de puestos, que posee el Poder Judicial, tales como: </w:t>
      </w:r>
    </w:p>
    <w:p w14:paraId="5D3CEDD0" w14:textId="77777777" w:rsidR="00673AF7" w:rsidRDefault="00673AF7" w:rsidP="007758CB">
      <w:pPr>
        <w:pBdr>
          <w:top w:val="nil"/>
          <w:left w:val="nil"/>
          <w:bottom w:val="nil"/>
          <w:right w:val="nil"/>
          <w:between w:val="nil"/>
        </w:pBdr>
        <w:spacing w:after="0" w:line="240" w:lineRule="auto"/>
        <w:ind w:right="343"/>
        <w:jc w:val="both"/>
        <w:rPr>
          <w:rFonts w:ascii="Segoe UI Light" w:eastAsia="Calibri" w:hAnsi="Segoe UI Light" w:cs="Segoe UI Light"/>
          <w:b/>
          <w:bCs/>
          <w:sz w:val="20"/>
          <w:szCs w:val="20"/>
          <w:lang w:val="es-CR" w:eastAsia="es-CR"/>
        </w:rPr>
      </w:pPr>
    </w:p>
    <w:p w14:paraId="31FBFFFC" w14:textId="2C2331DE" w:rsidR="00E55C41" w:rsidRPr="00673AF7" w:rsidRDefault="00E55C41" w:rsidP="007758CB">
      <w:pPr>
        <w:pStyle w:val="Prrafodelista"/>
        <w:numPr>
          <w:ilvl w:val="0"/>
          <w:numId w:val="37"/>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Salario Base</w:t>
      </w:r>
    </w:p>
    <w:p w14:paraId="2B984735" w14:textId="77777777" w:rsidR="00E55C41" w:rsidRPr="00673AF7" w:rsidRDefault="00E55C41" w:rsidP="007758CB">
      <w:pPr>
        <w:pStyle w:val="Prrafodelista"/>
        <w:numPr>
          <w:ilvl w:val="0"/>
          <w:numId w:val="37"/>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 xml:space="preserve">Responsabilidad por el ejercicio de la función judicial (REFJ), </w:t>
      </w:r>
    </w:p>
    <w:p w14:paraId="0BF07BDF" w14:textId="21A16160" w:rsidR="00E55C41" w:rsidRPr="00673AF7" w:rsidRDefault="00E55C41" w:rsidP="007758CB">
      <w:pPr>
        <w:pStyle w:val="Prrafodelista"/>
        <w:numPr>
          <w:ilvl w:val="0"/>
          <w:numId w:val="37"/>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Índice de competitividad laboral (ICS)</w:t>
      </w:r>
    </w:p>
    <w:p w14:paraId="472174B2" w14:textId="77777777" w:rsidR="00673AF7" w:rsidRPr="00673AF7" w:rsidRDefault="00673AF7"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p>
    <w:p w14:paraId="3C7B88A1" w14:textId="772A659A" w:rsidR="00076D0A" w:rsidRDefault="00076D0A" w:rsidP="007758CB">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salariales que compensan el no poder ejercer la profesión fuera del Poder Judicial</w:t>
      </w:r>
    </w:p>
    <w:p w14:paraId="3088C6A6" w14:textId="77777777" w:rsidR="007758CB" w:rsidRPr="000320CF" w:rsidRDefault="007758CB" w:rsidP="007758CB">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p>
    <w:p w14:paraId="1DB0BAB0" w14:textId="2BC16443" w:rsidR="00076D0A" w:rsidRPr="00076D0A" w:rsidRDefault="00076D0A"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076D0A">
        <w:rPr>
          <w:rFonts w:ascii="Segoe UI Light" w:eastAsia="Calibri" w:hAnsi="Segoe UI Light" w:cs="Segoe UI Light"/>
          <w:bCs/>
          <w:sz w:val="20"/>
          <w:szCs w:val="20"/>
          <w:lang w:val="es-CR" w:eastAsia="es-CR"/>
        </w:rPr>
        <w:t xml:space="preserve">Son </w:t>
      </w:r>
      <w:proofErr w:type="gramStart"/>
      <w:r w:rsidRPr="00076D0A">
        <w:rPr>
          <w:rFonts w:ascii="Segoe UI Light" w:eastAsia="Calibri" w:hAnsi="Segoe UI Light" w:cs="Segoe UI Light"/>
          <w:bCs/>
          <w:sz w:val="20"/>
          <w:szCs w:val="20"/>
          <w:lang w:val="es-CR" w:eastAsia="es-CR"/>
        </w:rPr>
        <w:t>componentes  salariales</w:t>
      </w:r>
      <w:proofErr w:type="gramEnd"/>
      <w:r w:rsidRPr="00076D0A">
        <w:rPr>
          <w:rFonts w:ascii="Segoe UI Light" w:eastAsia="Calibri" w:hAnsi="Segoe UI Light" w:cs="Segoe UI Light"/>
          <w:bCs/>
          <w:sz w:val="20"/>
          <w:szCs w:val="20"/>
          <w:lang w:val="es-CR" w:eastAsia="es-CR"/>
        </w:rPr>
        <w:t xml:space="preserve"> que se reconocen a las clases de puestos anchas de nivel profesional, los cuales buscan  compensar la inhibición obligatoria e irrenunciable del desarrollo de la profesión fuera del del Poder Judicial en el caso de la prohibición y con respecto a la dedicación con el fin de compensar al servidor judicial para que no ejerza la profesional que ostenta de manera particular fuera de la institución. Los citados componentes son los siguientes:</w:t>
      </w:r>
    </w:p>
    <w:p w14:paraId="3530357C" w14:textId="77777777" w:rsidR="00076D0A" w:rsidRPr="00076D0A" w:rsidRDefault="00076D0A"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p>
    <w:p w14:paraId="588FF300" w14:textId="77777777" w:rsidR="00076D0A" w:rsidRPr="00673AF7" w:rsidRDefault="00076D0A" w:rsidP="007758CB">
      <w:pPr>
        <w:pStyle w:val="Prrafodelista"/>
        <w:numPr>
          <w:ilvl w:val="0"/>
          <w:numId w:val="36"/>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 xml:space="preserve">Prohibición </w:t>
      </w:r>
    </w:p>
    <w:p w14:paraId="256A2CAE" w14:textId="77777777" w:rsidR="00076D0A" w:rsidRPr="00673AF7" w:rsidRDefault="00076D0A" w:rsidP="007758CB">
      <w:pPr>
        <w:pStyle w:val="Prrafodelista"/>
        <w:numPr>
          <w:ilvl w:val="0"/>
          <w:numId w:val="36"/>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Dedicación Exclusiva</w:t>
      </w:r>
    </w:p>
    <w:p w14:paraId="7540D557" w14:textId="77777777" w:rsidR="00076D0A" w:rsidRPr="00673AF7" w:rsidRDefault="00076D0A" w:rsidP="007758CB">
      <w:pPr>
        <w:pStyle w:val="Prrafodelista"/>
        <w:numPr>
          <w:ilvl w:val="0"/>
          <w:numId w:val="36"/>
        </w:num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673AF7">
        <w:rPr>
          <w:rFonts w:ascii="Segoe UI Light" w:eastAsia="Calibri" w:hAnsi="Segoe UI Light" w:cs="Segoe UI Light"/>
          <w:bCs/>
          <w:sz w:val="20"/>
          <w:szCs w:val="20"/>
          <w:lang w:val="es-CR" w:eastAsia="es-CR"/>
        </w:rPr>
        <w:t>Carrera Profesional</w:t>
      </w:r>
    </w:p>
    <w:p w14:paraId="64989032" w14:textId="77777777" w:rsidR="00076D0A" w:rsidRDefault="00076D0A"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p>
    <w:p w14:paraId="5049DD9F" w14:textId="77777777" w:rsidR="00076D0A" w:rsidRDefault="00076D0A"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076D0A">
        <w:rPr>
          <w:rFonts w:ascii="Segoe UI Light" w:eastAsia="Calibri" w:hAnsi="Segoe UI Light" w:cs="Segoe UI Light"/>
          <w:bCs/>
          <w:sz w:val="20"/>
          <w:szCs w:val="20"/>
          <w:lang w:val="es-CR" w:eastAsia="es-CR"/>
        </w:rPr>
        <w:t xml:space="preserve">Es importante mencionar que en nuestra institución existen clases angostas que tienen doble requisito académico, tal y como sucede con las clases del escalafón policial, donde  se establece  una Licenciatura en Ciencias Criminológicas, o, una Licenciatura en Derecho, la situación anterior provoca que personas nombradas en una misma clase puesto, una pueda ganar pueda ganar dedicación exclusiva y otra prohibición, lo cual cobra relevancia con la entrada en vigencia de la ley No. 9635 “Ley de Fortalecimiento de las Finanzas Públicas” pues antes del 4 de diciembre del 2018, el porcentaje de reconocimiento por concepto de prohibición y dedicación para efectos de una Licenciatura Universitaria era el mismo para ambas y estaba estipulado en un 65%, sin embargo, a la entrada en rigor de la citada normativa, el porcentaje varió de un 65% a un 30% en el caso de la prohibición y para la dedicación exclusiva ese porcentaje se modificó de un 65% a un  25%. </w:t>
      </w:r>
    </w:p>
    <w:p w14:paraId="61CD1B44" w14:textId="77777777" w:rsidR="00076D0A" w:rsidRDefault="00076D0A" w:rsidP="00076D0A">
      <w:pPr>
        <w:pBdr>
          <w:top w:val="nil"/>
          <w:left w:val="nil"/>
          <w:bottom w:val="nil"/>
          <w:right w:val="nil"/>
          <w:between w:val="nil"/>
        </w:pBdr>
        <w:spacing w:after="0" w:line="240" w:lineRule="auto"/>
        <w:ind w:right="284"/>
        <w:jc w:val="both"/>
        <w:rPr>
          <w:rFonts w:ascii="Segoe UI Light" w:eastAsia="Calibri" w:hAnsi="Segoe UI Light" w:cs="Segoe UI Light"/>
          <w:bCs/>
          <w:sz w:val="20"/>
          <w:szCs w:val="20"/>
          <w:lang w:val="es-CR" w:eastAsia="es-CR"/>
        </w:rPr>
      </w:pPr>
    </w:p>
    <w:p w14:paraId="4F54D9C8" w14:textId="32825FB1" w:rsidR="00076D0A" w:rsidRPr="00076D0A" w:rsidRDefault="00076D0A" w:rsidP="00076D0A">
      <w:pPr>
        <w:pBdr>
          <w:top w:val="nil"/>
          <w:left w:val="nil"/>
          <w:bottom w:val="nil"/>
          <w:right w:val="nil"/>
          <w:between w:val="nil"/>
        </w:pBdr>
        <w:spacing w:after="0" w:line="240" w:lineRule="auto"/>
        <w:ind w:right="284"/>
        <w:jc w:val="both"/>
        <w:rPr>
          <w:rFonts w:ascii="Segoe UI Light" w:eastAsia="Calibri" w:hAnsi="Segoe UI Light" w:cs="Segoe UI Light"/>
          <w:bCs/>
          <w:sz w:val="20"/>
          <w:szCs w:val="20"/>
          <w:lang w:val="es-CR" w:eastAsia="es-CR"/>
        </w:rPr>
      </w:pPr>
      <w:r w:rsidRPr="00076D0A">
        <w:rPr>
          <w:rFonts w:ascii="Segoe UI Light" w:eastAsia="Calibri" w:hAnsi="Segoe UI Light" w:cs="Segoe UI Light"/>
          <w:bCs/>
          <w:sz w:val="20"/>
          <w:szCs w:val="20"/>
          <w:lang w:val="es-CR" w:eastAsia="es-CR"/>
        </w:rPr>
        <w:t xml:space="preserve">Igualmente, para el grado académico de Bachiller Universitario el porcentaje tanto de Prohibición como de Dedicación Exclusiva se vio afectado, pues antes de la vigencia de la Ley No. 9635, para efectos de prohibición era de un 30% y posterior a la entrada de la ley se estableció en un 15%; en el caso de la Dedicación Exclusiva, antes de la ley correspondía a un 20% y después de esta se estipuló en un 10%. </w:t>
      </w:r>
    </w:p>
    <w:p w14:paraId="28C78F28" w14:textId="77777777" w:rsidR="00076D0A" w:rsidRPr="00076D0A" w:rsidRDefault="00076D0A" w:rsidP="00076D0A">
      <w:pPr>
        <w:pBdr>
          <w:top w:val="nil"/>
          <w:left w:val="nil"/>
          <w:bottom w:val="nil"/>
          <w:right w:val="nil"/>
          <w:between w:val="nil"/>
        </w:pBdr>
        <w:spacing w:after="0" w:line="240" w:lineRule="auto"/>
        <w:ind w:right="284"/>
        <w:jc w:val="both"/>
        <w:rPr>
          <w:rFonts w:ascii="Segoe UI Light" w:eastAsia="Calibri" w:hAnsi="Segoe UI Light" w:cs="Segoe UI Light"/>
          <w:bCs/>
          <w:sz w:val="20"/>
          <w:szCs w:val="20"/>
          <w:lang w:val="es-CR" w:eastAsia="es-CR"/>
        </w:rPr>
      </w:pPr>
    </w:p>
    <w:p w14:paraId="6BACD5D9" w14:textId="7FBC5453" w:rsidR="00076D0A" w:rsidRPr="00076D0A" w:rsidRDefault="00076D0A" w:rsidP="007758CB">
      <w:pPr>
        <w:pBdr>
          <w:top w:val="nil"/>
          <w:left w:val="nil"/>
          <w:bottom w:val="nil"/>
          <w:right w:val="nil"/>
          <w:between w:val="nil"/>
        </w:pBdr>
        <w:spacing w:after="0" w:line="240" w:lineRule="auto"/>
        <w:ind w:right="343"/>
        <w:jc w:val="both"/>
        <w:rPr>
          <w:rFonts w:ascii="Segoe UI Light" w:eastAsia="Calibri" w:hAnsi="Segoe UI Light" w:cs="Segoe UI Light"/>
          <w:bCs/>
          <w:sz w:val="20"/>
          <w:szCs w:val="20"/>
          <w:lang w:val="es-CR" w:eastAsia="es-CR"/>
        </w:rPr>
      </w:pPr>
      <w:r w:rsidRPr="00076D0A">
        <w:rPr>
          <w:rFonts w:ascii="Segoe UI Light" w:eastAsia="Calibri" w:hAnsi="Segoe UI Light" w:cs="Segoe UI Light"/>
          <w:bCs/>
          <w:sz w:val="20"/>
          <w:szCs w:val="20"/>
          <w:lang w:val="es-CR" w:eastAsia="es-CR"/>
        </w:rPr>
        <w:t xml:space="preserve">Una situación similar ocurre con el reconocimiento de la carrera profesional, pues antes de la ley No. 9635, a los puestos profesionales se les reconocía 10 puntos por un bachiller universitario y 20 puntos por una licenciatura; no obstante, lo anterior, al </w:t>
      </w:r>
      <w:proofErr w:type="gramStart"/>
      <w:r w:rsidRPr="00076D0A">
        <w:rPr>
          <w:rFonts w:ascii="Segoe UI Light" w:eastAsia="Calibri" w:hAnsi="Segoe UI Light" w:cs="Segoe UI Light"/>
          <w:bCs/>
          <w:sz w:val="20"/>
          <w:szCs w:val="20"/>
          <w:lang w:val="es-CR" w:eastAsia="es-CR"/>
        </w:rPr>
        <w:t>entrar en vigencia</w:t>
      </w:r>
      <w:proofErr w:type="gramEnd"/>
      <w:r w:rsidRPr="00076D0A">
        <w:rPr>
          <w:rFonts w:ascii="Segoe UI Light" w:eastAsia="Calibri" w:hAnsi="Segoe UI Light" w:cs="Segoe UI Light"/>
          <w:bCs/>
          <w:sz w:val="20"/>
          <w:szCs w:val="20"/>
          <w:lang w:val="es-CR" w:eastAsia="es-CR"/>
        </w:rPr>
        <w:t xml:space="preserve"> la citada ley, esta dispuso que la carrera profesional no será reconocida para aquellos títulos o grados académicos que sean requisito para el puesto.</w:t>
      </w:r>
    </w:p>
    <w:p w14:paraId="7F285CF5" w14:textId="77777777" w:rsidR="00076D0A" w:rsidRDefault="00076D0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46F9EAAD" w14:textId="1E7810C7" w:rsidR="00076D0A" w:rsidRPr="000320CF" w:rsidRDefault="00076D0A" w:rsidP="007758CB">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salarial que compensa la obligada y exclusiva prestación de labores en puestos no profesionales dentro del O.I.J.</w:t>
      </w:r>
    </w:p>
    <w:p w14:paraId="722976F2" w14:textId="77777777" w:rsidR="00076D0A" w:rsidRPr="00076D0A"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sz w:val="20"/>
          <w:szCs w:val="20"/>
          <w:lang w:val="es-ES_tradnl"/>
        </w:rPr>
      </w:pPr>
    </w:p>
    <w:p w14:paraId="385FCAB6" w14:textId="2F892549" w:rsidR="00076D0A"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sz w:val="20"/>
          <w:szCs w:val="20"/>
          <w:lang w:val="es-ES_tradnl"/>
        </w:rPr>
      </w:pPr>
      <w:r w:rsidRPr="00076D0A">
        <w:rPr>
          <w:rFonts w:ascii="Segoe UI Light" w:eastAsia="Arial" w:hAnsi="Segoe UI Light" w:cs="Segoe UI Light"/>
          <w:sz w:val="20"/>
          <w:szCs w:val="20"/>
          <w:lang w:val="es-ES_tradnl"/>
        </w:rPr>
        <w:t xml:space="preserve">Esta es una retribución que busca compensar la obligada y exclusiva prestación de labores del policía judicial en un puesto no profesional, debido a la naturaleza de sus actividades y en función del buen servicio público, dicho componente salarial se denomina: </w:t>
      </w:r>
    </w:p>
    <w:p w14:paraId="1AA8B45D" w14:textId="77777777" w:rsidR="00076D0A" w:rsidRPr="00673AF7" w:rsidRDefault="00076D0A">
      <w:pPr>
        <w:pStyle w:val="Prrafodelista"/>
        <w:numPr>
          <w:ilvl w:val="0"/>
          <w:numId w:val="35"/>
        </w:numPr>
        <w:pBdr>
          <w:top w:val="nil"/>
          <w:left w:val="nil"/>
          <w:bottom w:val="nil"/>
          <w:right w:val="nil"/>
          <w:between w:val="nil"/>
        </w:pBdr>
        <w:spacing w:line="360" w:lineRule="auto"/>
        <w:ind w:right="848"/>
        <w:jc w:val="both"/>
        <w:rPr>
          <w:rFonts w:ascii="Segoe UI Light" w:eastAsia="Arial" w:hAnsi="Segoe UI Light" w:cs="Segoe UI Light"/>
          <w:bCs/>
          <w:color w:val="000000" w:themeColor="text1"/>
        </w:rPr>
      </w:pPr>
      <w:r w:rsidRPr="00673AF7">
        <w:rPr>
          <w:rFonts w:ascii="Segoe UI Light" w:eastAsia="Arial" w:hAnsi="Segoe UI Light" w:cs="Segoe UI Light"/>
          <w:bCs/>
          <w:color w:val="000000" w:themeColor="text1"/>
        </w:rPr>
        <w:lastRenderedPageBreak/>
        <w:t>Bonificación por Exclusividad Policial</w:t>
      </w:r>
    </w:p>
    <w:p w14:paraId="5E202A7D" w14:textId="77777777" w:rsidR="00076D0A" w:rsidRPr="000320CF" w:rsidRDefault="00076D0A" w:rsidP="00076D0A">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salarial producto de una ley</w:t>
      </w:r>
    </w:p>
    <w:p w14:paraId="5BC7D9F8" w14:textId="77777777" w:rsidR="00673AF7" w:rsidRDefault="00673AF7" w:rsidP="00076D0A">
      <w:pPr>
        <w:pBdr>
          <w:top w:val="nil"/>
          <w:left w:val="nil"/>
          <w:bottom w:val="nil"/>
          <w:right w:val="nil"/>
          <w:between w:val="nil"/>
        </w:pBdr>
        <w:spacing w:after="0" w:line="240" w:lineRule="auto"/>
        <w:ind w:right="284"/>
        <w:jc w:val="both"/>
        <w:rPr>
          <w:rFonts w:ascii="Segoe UI Light" w:eastAsia="Arial" w:hAnsi="Segoe UI Light" w:cs="Segoe UI Light"/>
          <w:bCs/>
          <w:color w:val="000000" w:themeColor="text1"/>
          <w:sz w:val="20"/>
          <w:szCs w:val="20"/>
        </w:rPr>
      </w:pPr>
    </w:p>
    <w:p w14:paraId="1AAB8F3B" w14:textId="74116E78" w:rsidR="00076D0A"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bCs/>
          <w:color w:val="000000" w:themeColor="text1"/>
          <w:sz w:val="20"/>
          <w:szCs w:val="20"/>
        </w:rPr>
      </w:pPr>
      <w:r w:rsidRPr="00076D0A">
        <w:rPr>
          <w:rFonts w:ascii="Segoe UI Light" w:eastAsia="Arial" w:hAnsi="Segoe UI Light" w:cs="Segoe UI Light"/>
          <w:bCs/>
          <w:color w:val="000000" w:themeColor="text1"/>
          <w:sz w:val="20"/>
          <w:szCs w:val="20"/>
        </w:rPr>
        <w:t>Este componente salarial se refiere a la ley de incentivos médicos que la institución reconoce a todas las clases de Médicos de la institución en respuesta a los que dispone la “</w:t>
      </w:r>
      <w:r w:rsidRPr="00076D0A">
        <w:rPr>
          <w:rFonts w:ascii="Segoe UI Light" w:eastAsia="Arial" w:hAnsi="Segoe UI Light" w:cs="Segoe UI Light"/>
          <w:bCs/>
          <w:i/>
          <w:iCs/>
          <w:color w:val="000000" w:themeColor="text1"/>
          <w:sz w:val="20"/>
          <w:szCs w:val="20"/>
        </w:rPr>
        <w:t xml:space="preserve">Ley de Incentivos a los Profesionales </w:t>
      </w:r>
      <w:proofErr w:type="gramStart"/>
      <w:r w:rsidRPr="00076D0A">
        <w:rPr>
          <w:rFonts w:ascii="Segoe UI Light" w:eastAsia="Arial" w:hAnsi="Segoe UI Light" w:cs="Segoe UI Light"/>
          <w:bCs/>
          <w:i/>
          <w:iCs/>
          <w:color w:val="000000" w:themeColor="text1"/>
          <w:sz w:val="20"/>
          <w:szCs w:val="20"/>
        </w:rPr>
        <w:t>en  Ciencias</w:t>
      </w:r>
      <w:proofErr w:type="gramEnd"/>
      <w:r w:rsidRPr="00076D0A">
        <w:rPr>
          <w:rFonts w:ascii="Segoe UI Light" w:eastAsia="Arial" w:hAnsi="Segoe UI Light" w:cs="Segoe UI Light"/>
          <w:bCs/>
          <w:i/>
          <w:iCs/>
          <w:color w:val="000000" w:themeColor="text1"/>
          <w:sz w:val="20"/>
          <w:szCs w:val="20"/>
        </w:rPr>
        <w:t xml:space="preserve"> Médicas</w:t>
      </w:r>
      <w:r w:rsidRPr="00076D0A">
        <w:rPr>
          <w:rFonts w:ascii="Segoe UI Light" w:eastAsia="Arial" w:hAnsi="Segoe UI Light" w:cs="Segoe UI Light"/>
          <w:bCs/>
          <w:color w:val="000000" w:themeColor="text1"/>
          <w:sz w:val="20"/>
          <w:szCs w:val="20"/>
        </w:rPr>
        <w:t xml:space="preserve">”. </w:t>
      </w:r>
    </w:p>
    <w:p w14:paraId="34B2F9A8" w14:textId="77777777" w:rsidR="00673AF7" w:rsidRPr="00076D0A" w:rsidRDefault="00673AF7" w:rsidP="007758CB">
      <w:pPr>
        <w:pBdr>
          <w:top w:val="nil"/>
          <w:left w:val="nil"/>
          <w:bottom w:val="nil"/>
          <w:right w:val="nil"/>
          <w:between w:val="nil"/>
        </w:pBdr>
        <w:spacing w:after="0" w:line="240" w:lineRule="auto"/>
        <w:ind w:right="343"/>
        <w:jc w:val="both"/>
        <w:rPr>
          <w:rFonts w:ascii="Segoe UI Light" w:eastAsia="Arial" w:hAnsi="Segoe UI Light" w:cs="Segoe UI Light"/>
          <w:bCs/>
          <w:color w:val="000000" w:themeColor="text1"/>
          <w:sz w:val="20"/>
          <w:szCs w:val="20"/>
        </w:rPr>
      </w:pPr>
    </w:p>
    <w:p w14:paraId="6F57BEB8" w14:textId="3F53BDB2" w:rsidR="00076D0A" w:rsidRPr="00673AF7" w:rsidRDefault="00076D0A">
      <w:pPr>
        <w:pStyle w:val="Prrafodelista"/>
        <w:numPr>
          <w:ilvl w:val="0"/>
          <w:numId w:val="34"/>
        </w:numPr>
        <w:pBdr>
          <w:top w:val="nil"/>
          <w:left w:val="nil"/>
          <w:bottom w:val="nil"/>
          <w:right w:val="nil"/>
          <w:between w:val="nil"/>
        </w:pBdr>
        <w:spacing w:line="360" w:lineRule="auto"/>
        <w:ind w:right="848"/>
        <w:jc w:val="both"/>
        <w:rPr>
          <w:rFonts w:ascii="Segoe UI Light" w:eastAsia="Arial" w:hAnsi="Segoe UI Light" w:cs="Segoe UI Light"/>
          <w:bCs/>
          <w:color w:val="000000" w:themeColor="text1"/>
        </w:rPr>
      </w:pPr>
      <w:r w:rsidRPr="00673AF7">
        <w:rPr>
          <w:rFonts w:ascii="Segoe UI Light" w:eastAsia="Arial" w:hAnsi="Segoe UI Light" w:cs="Segoe UI Light"/>
          <w:bCs/>
          <w:color w:val="000000" w:themeColor="text1"/>
        </w:rPr>
        <w:t>Ley de Incentivos Médicos</w:t>
      </w:r>
    </w:p>
    <w:p w14:paraId="4350C0BD" w14:textId="77777777" w:rsidR="00076D0A" w:rsidRPr="000320CF" w:rsidRDefault="00076D0A" w:rsidP="000320CF">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 producto de un laudo arbitral</w:t>
      </w:r>
    </w:p>
    <w:p w14:paraId="04D62961" w14:textId="77777777" w:rsidR="00673AF7" w:rsidRDefault="00673AF7" w:rsidP="00673AF7">
      <w:pPr>
        <w:pBdr>
          <w:top w:val="nil"/>
          <w:left w:val="nil"/>
          <w:bottom w:val="nil"/>
          <w:right w:val="nil"/>
          <w:between w:val="nil"/>
        </w:pBdr>
        <w:spacing w:after="0" w:line="240" w:lineRule="auto"/>
        <w:ind w:right="284"/>
        <w:jc w:val="both"/>
        <w:rPr>
          <w:rFonts w:ascii="Segoe UI Light" w:eastAsia="Arial" w:hAnsi="Segoe UI Light" w:cs="Segoe UI Light"/>
          <w:bCs/>
          <w:color w:val="000000" w:themeColor="text1"/>
          <w:sz w:val="20"/>
          <w:szCs w:val="20"/>
        </w:rPr>
      </w:pPr>
    </w:p>
    <w:p w14:paraId="4F33AB9E" w14:textId="58E956A3" w:rsidR="00076D0A" w:rsidRPr="00673AF7"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Este componente se reconoce específicamente a los profesionales en derecho que se determinó en su momento (el detalle se puede observar en el cuadro resumen del apartado anterior), es un monto fijo que no recibe aumentos por costo de vida, el mismo recibe el nombre de: Laudo</w:t>
      </w:r>
    </w:p>
    <w:p w14:paraId="0C4BAF62" w14:textId="77777777" w:rsidR="00076D0A" w:rsidRPr="00085C39" w:rsidRDefault="00076D0A" w:rsidP="00673AF7">
      <w:pPr>
        <w:pBdr>
          <w:top w:val="nil"/>
          <w:left w:val="nil"/>
          <w:bottom w:val="nil"/>
          <w:right w:val="nil"/>
          <w:between w:val="nil"/>
        </w:pBdr>
        <w:spacing w:after="0" w:line="240" w:lineRule="auto"/>
        <w:jc w:val="both"/>
        <w:rPr>
          <w:rFonts w:ascii="Segoe UI Light" w:eastAsia="Arial" w:hAnsi="Segoe UI Light" w:cs="Segoe UI Light"/>
          <w:b/>
          <w:color w:val="000000" w:themeColor="text1"/>
          <w:sz w:val="20"/>
          <w:szCs w:val="20"/>
        </w:rPr>
      </w:pPr>
    </w:p>
    <w:p w14:paraId="4E93F40E" w14:textId="77777777" w:rsidR="00076D0A" w:rsidRPr="000320CF" w:rsidRDefault="00076D0A" w:rsidP="00673AF7">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salariales por condiciones particulares y permanente en los puestos</w:t>
      </w:r>
    </w:p>
    <w:p w14:paraId="1D06926F" w14:textId="77777777" w:rsidR="00076D0A" w:rsidRPr="00085C39" w:rsidRDefault="00076D0A" w:rsidP="00673AF7">
      <w:pPr>
        <w:pStyle w:val="Prrafodelista"/>
        <w:spacing w:after="0" w:line="240" w:lineRule="auto"/>
        <w:ind w:left="0"/>
        <w:jc w:val="both"/>
        <w:rPr>
          <w:rFonts w:ascii="Segoe UI Light" w:eastAsia="Arial" w:hAnsi="Segoe UI Light" w:cs="Segoe UI Light"/>
          <w:b/>
          <w:color w:val="4F81BD" w:themeColor="accent1"/>
          <w:sz w:val="20"/>
          <w:szCs w:val="20"/>
        </w:rPr>
      </w:pPr>
    </w:p>
    <w:p w14:paraId="7DAF9B6E" w14:textId="77777777" w:rsidR="00673AF7"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color w:val="000000" w:themeColor="text1"/>
          <w:sz w:val="20"/>
          <w:szCs w:val="20"/>
        </w:rPr>
      </w:pPr>
      <w:r w:rsidRPr="00085C39">
        <w:rPr>
          <w:rFonts w:ascii="Segoe UI Light" w:eastAsia="Arial" w:hAnsi="Segoe UI Light" w:cs="Segoe UI Light"/>
          <w:color w:val="000000" w:themeColor="text1"/>
          <w:sz w:val="20"/>
          <w:szCs w:val="20"/>
        </w:rPr>
        <w:t xml:space="preserve">Estos componentes salariales se </w:t>
      </w:r>
      <w:r w:rsidR="00673AF7" w:rsidRPr="00085C39">
        <w:rPr>
          <w:rFonts w:ascii="Segoe UI Light" w:eastAsia="Arial" w:hAnsi="Segoe UI Light" w:cs="Segoe UI Light"/>
          <w:color w:val="000000" w:themeColor="text1"/>
          <w:sz w:val="20"/>
          <w:szCs w:val="20"/>
        </w:rPr>
        <w:t>reconocen a</w:t>
      </w:r>
      <w:r w:rsidRPr="00085C39">
        <w:rPr>
          <w:rFonts w:ascii="Segoe UI Light" w:eastAsia="Arial" w:hAnsi="Segoe UI Light" w:cs="Segoe UI Light"/>
          <w:color w:val="000000" w:themeColor="text1"/>
          <w:sz w:val="20"/>
          <w:szCs w:val="20"/>
        </w:rPr>
        <w:t xml:space="preserve"> ciertas clases de puestos, por las condiciones en las que se desenvuelven permanentemente los mismos, estos son:</w:t>
      </w:r>
    </w:p>
    <w:p w14:paraId="5072258E" w14:textId="77777777" w:rsidR="00673AF7" w:rsidRDefault="00673AF7" w:rsidP="00673AF7">
      <w:pPr>
        <w:pBdr>
          <w:top w:val="nil"/>
          <w:left w:val="nil"/>
          <w:bottom w:val="nil"/>
          <w:right w:val="nil"/>
          <w:between w:val="nil"/>
        </w:pBdr>
        <w:spacing w:after="0" w:line="240" w:lineRule="auto"/>
        <w:jc w:val="both"/>
        <w:rPr>
          <w:rFonts w:ascii="Segoe UI Light" w:eastAsia="Arial" w:hAnsi="Segoe UI Light" w:cs="Segoe UI Light"/>
          <w:color w:val="000000" w:themeColor="text1"/>
          <w:sz w:val="20"/>
          <w:szCs w:val="20"/>
        </w:rPr>
      </w:pPr>
    </w:p>
    <w:p w14:paraId="631384EE" w14:textId="54EAD820" w:rsidR="00673AF7" w:rsidRPr="00673AF7" w:rsidRDefault="00076D0A">
      <w:pPr>
        <w:pStyle w:val="Prrafodelista"/>
        <w:numPr>
          <w:ilvl w:val="0"/>
          <w:numId w:val="33"/>
        </w:numPr>
        <w:pBdr>
          <w:top w:val="nil"/>
          <w:left w:val="nil"/>
          <w:bottom w:val="nil"/>
          <w:right w:val="nil"/>
          <w:between w:val="nil"/>
        </w:pBdr>
        <w:spacing w:after="0" w:line="240" w:lineRule="auto"/>
        <w:jc w:val="both"/>
        <w:rPr>
          <w:rFonts w:ascii="Segoe UI Light" w:eastAsia="Calibri" w:hAnsi="Segoe UI Light" w:cs="Segoe UI Light"/>
          <w:bCs/>
          <w:sz w:val="20"/>
          <w:szCs w:val="20"/>
          <w:lang w:val="es-CR" w:eastAsia="es-CR"/>
        </w:rPr>
      </w:pPr>
      <w:r w:rsidRPr="00673AF7">
        <w:rPr>
          <w:rFonts w:ascii="Segoe UI Light" w:eastAsia="Arial" w:hAnsi="Segoe UI Light" w:cs="Segoe UI Light"/>
          <w:bCs/>
          <w:color w:val="000000" w:themeColor="text1"/>
          <w:sz w:val="20"/>
          <w:szCs w:val="20"/>
        </w:rPr>
        <w:t xml:space="preserve">Disponibilidad-Riesgo y Variación de Jornada 40% </w:t>
      </w:r>
    </w:p>
    <w:p w14:paraId="1CC4FF25" w14:textId="77777777" w:rsidR="00673AF7" w:rsidRPr="00673AF7" w:rsidRDefault="00076D0A">
      <w:pPr>
        <w:pStyle w:val="Prrafodelista"/>
        <w:numPr>
          <w:ilvl w:val="0"/>
          <w:numId w:val="32"/>
        </w:numPr>
        <w:pBdr>
          <w:top w:val="nil"/>
          <w:left w:val="nil"/>
          <w:bottom w:val="nil"/>
          <w:right w:val="nil"/>
          <w:between w:val="nil"/>
        </w:pBdr>
        <w:spacing w:after="0" w:line="240" w:lineRule="auto"/>
        <w:ind w:right="851"/>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20% Variación de jornada</w:t>
      </w:r>
      <w:r w:rsidR="00673AF7" w:rsidRPr="00673AF7">
        <w:rPr>
          <w:rFonts w:ascii="Segoe UI Light" w:eastAsia="Arial" w:hAnsi="Segoe UI Light" w:cs="Segoe UI Light"/>
          <w:bCs/>
          <w:color w:val="000000" w:themeColor="text1"/>
          <w:sz w:val="20"/>
          <w:szCs w:val="20"/>
        </w:rPr>
        <w:t xml:space="preserve"> </w:t>
      </w:r>
    </w:p>
    <w:p w14:paraId="5D6A0C07" w14:textId="0E1A29DF" w:rsidR="00076D0A" w:rsidRPr="00673AF7" w:rsidRDefault="00076D0A">
      <w:pPr>
        <w:pStyle w:val="Prrafodelista"/>
        <w:numPr>
          <w:ilvl w:val="0"/>
          <w:numId w:val="32"/>
        </w:numPr>
        <w:pBdr>
          <w:top w:val="nil"/>
          <w:left w:val="nil"/>
          <w:bottom w:val="nil"/>
          <w:right w:val="nil"/>
          <w:between w:val="nil"/>
        </w:pBdr>
        <w:spacing w:after="0" w:line="240" w:lineRule="auto"/>
        <w:ind w:right="851"/>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20% Disponibilidad, Riesgo y Variación de Jornada</w:t>
      </w:r>
    </w:p>
    <w:p w14:paraId="485C4C46" w14:textId="77777777" w:rsidR="00076D0A" w:rsidRPr="00673AF7" w:rsidRDefault="00076D0A">
      <w:pPr>
        <w:pStyle w:val="Prrafodelista"/>
        <w:numPr>
          <w:ilvl w:val="0"/>
          <w:numId w:val="32"/>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Índice Gerencial</w:t>
      </w:r>
    </w:p>
    <w:p w14:paraId="17E6EA35" w14:textId="77777777" w:rsidR="00076D0A" w:rsidRPr="00673AF7" w:rsidRDefault="00076D0A">
      <w:pPr>
        <w:pStyle w:val="Prrafodelista"/>
        <w:numPr>
          <w:ilvl w:val="0"/>
          <w:numId w:val="32"/>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Sobresueldo por Magistratura</w:t>
      </w:r>
    </w:p>
    <w:p w14:paraId="2BBB6548" w14:textId="0E2FBF5F" w:rsidR="00673AF7" w:rsidRDefault="00673AF7" w:rsidP="00673AF7">
      <w:pPr>
        <w:pStyle w:val="Ttulo3"/>
        <w:spacing w:before="0" w:line="240" w:lineRule="auto"/>
        <w:rPr>
          <w:rFonts w:ascii="Segoe UI Light" w:hAnsi="Segoe UI Light" w:cs="Segoe UI Light"/>
          <w:color w:val="4F81BD" w:themeColor="accent1"/>
          <w:sz w:val="20"/>
          <w:szCs w:val="20"/>
        </w:rPr>
      </w:pPr>
      <w:bookmarkStart w:id="149" w:name="_Toc125655780"/>
    </w:p>
    <w:p w14:paraId="1288EA04" w14:textId="77777777" w:rsidR="007758CB" w:rsidRPr="007758CB" w:rsidRDefault="007758CB" w:rsidP="007758CB"/>
    <w:p w14:paraId="70DBE161" w14:textId="237BBF98" w:rsidR="00076D0A" w:rsidRPr="000320CF" w:rsidRDefault="00076D0A" w:rsidP="000320CF">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permanente variable</w:t>
      </w:r>
      <w:bookmarkEnd w:id="149"/>
    </w:p>
    <w:p w14:paraId="3E623834" w14:textId="77777777" w:rsidR="00076D0A" w:rsidRPr="00673AF7" w:rsidRDefault="00076D0A" w:rsidP="007758CB">
      <w:pPr>
        <w:pBdr>
          <w:top w:val="nil"/>
          <w:left w:val="nil"/>
          <w:bottom w:val="nil"/>
          <w:right w:val="nil"/>
          <w:between w:val="nil"/>
        </w:pBdr>
        <w:spacing w:after="0" w:line="240" w:lineRule="auto"/>
        <w:ind w:right="343"/>
        <w:jc w:val="both"/>
        <w:rPr>
          <w:rFonts w:eastAsia="Arial" w:cstheme="minorHAnsi"/>
          <w:b/>
          <w:color w:val="0070C0"/>
          <w:sz w:val="24"/>
          <w:szCs w:val="24"/>
        </w:rPr>
      </w:pPr>
    </w:p>
    <w:p w14:paraId="5913075E" w14:textId="3E86FA97" w:rsidR="00076D0A" w:rsidRPr="00085C39" w:rsidRDefault="00076D0A" w:rsidP="007758CB">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ES_tradnl"/>
        </w:rPr>
      </w:pPr>
      <w:r w:rsidRPr="00085C39">
        <w:rPr>
          <w:rFonts w:ascii="Segoe UI Light" w:eastAsia="Arial" w:hAnsi="Segoe UI Light" w:cs="Segoe UI Light"/>
          <w:sz w:val="20"/>
          <w:szCs w:val="20"/>
          <w:lang w:val="es-ES_tradnl"/>
        </w:rPr>
        <w:t xml:space="preserve">Incentivo salarial </w:t>
      </w:r>
      <w:r w:rsidR="00673AF7" w:rsidRPr="00085C39">
        <w:rPr>
          <w:rFonts w:ascii="Segoe UI Light" w:eastAsia="Arial" w:hAnsi="Segoe UI Light" w:cs="Segoe UI Light"/>
          <w:sz w:val="20"/>
          <w:szCs w:val="20"/>
          <w:lang w:val="es-ES_tradnl"/>
        </w:rPr>
        <w:t>que,</w:t>
      </w:r>
      <w:r w:rsidRPr="00085C39">
        <w:rPr>
          <w:rFonts w:ascii="Segoe UI Light" w:eastAsia="Arial" w:hAnsi="Segoe UI Light" w:cs="Segoe UI Light"/>
          <w:sz w:val="20"/>
          <w:szCs w:val="20"/>
          <w:lang w:val="es-ES_tradnl"/>
        </w:rPr>
        <w:t xml:space="preserve"> por su naturaleza u origen, es asignado de manera temporal a algunas clases anchas dadas las características del puesto, a plazo determinado y de forma anual por los méritos o capacitación de una persona judicial; dentro de la caracterización anterior encontramos lo siguiente:</w:t>
      </w:r>
    </w:p>
    <w:p w14:paraId="388E307D" w14:textId="41E706F9" w:rsidR="00C90B4C" w:rsidRDefault="00C90B4C" w:rsidP="007758CB">
      <w:pPr>
        <w:pBdr>
          <w:top w:val="nil"/>
          <w:left w:val="nil"/>
          <w:bottom w:val="nil"/>
          <w:right w:val="nil"/>
          <w:between w:val="nil"/>
        </w:pBdr>
        <w:spacing w:after="0" w:line="240" w:lineRule="auto"/>
        <w:ind w:right="343"/>
        <w:jc w:val="both"/>
        <w:rPr>
          <w:rFonts w:ascii="Segoe UI Light" w:eastAsia="Arial" w:hAnsi="Segoe UI Light" w:cs="Segoe UI Light"/>
          <w:b/>
          <w:color w:val="000000" w:themeColor="text1"/>
          <w:sz w:val="20"/>
          <w:szCs w:val="20"/>
        </w:rPr>
      </w:pPr>
    </w:p>
    <w:p w14:paraId="57036555" w14:textId="77777777" w:rsidR="00C90B4C" w:rsidRDefault="00C90B4C" w:rsidP="007758CB">
      <w:pPr>
        <w:pBdr>
          <w:top w:val="nil"/>
          <w:left w:val="nil"/>
          <w:bottom w:val="nil"/>
          <w:right w:val="nil"/>
          <w:between w:val="nil"/>
        </w:pBdr>
        <w:spacing w:after="0" w:line="240" w:lineRule="auto"/>
        <w:ind w:right="343"/>
        <w:jc w:val="both"/>
        <w:rPr>
          <w:rFonts w:ascii="Segoe UI Light" w:eastAsia="Arial" w:hAnsi="Segoe UI Light" w:cs="Segoe UI Light"/>
          <w:b/>
          <w:color w:val="000000" w:themeColor="text1"/>
          <w:sz w:val="20"/>
          <w:szCs w:val="20"/>
        </w:rPr>
      </w:pPr>
    </w:p>
    <w:p w14:paraId="2BE6C72C" w14:textId="77777777" w:rsidR="00076D0A" w:rsidRPr="000320CF" w:rsidRDefault="00076D0A" w:rsidP="007758CB">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salarial por antigüedad laboral en el Poder Judicial:</w:t>
      </w:r>
    </w:p>
    <w:p w14:paraId="4F73C00B" w14:textId="77777777" w:rsidR="00076D0A" w:rsidRPr="00673AF7" w:rsidRDefault="00076D0A" w:rsidP="007758CB">
      <w:pPr>
        <w:pStyle w:val="Prrafodelista"/>
        <w:pBdr>
          <w:top w:val="nil"/>
          <w:left w:val="nil"/>
          <w:bottom w:val="nil"/>
          <w:right w:val="nil"/>
          <w:between w:val="nil"/>
        </w:pBdr>
        <w:spacing w:after="0" w:line="240" w:lineRule="auto"/>
        <w:ind w:left="0" w:right="343"/>
        <w:jc w:val="both"/>
        <w:rPr>
          <w:rFonts w:ascii="Segoe UI Light" w:eastAsia="Arial" w:hAnsi="Segoe UI Light" w:cs="Segoe UI Light"/>
          <w:sz w:val="20"/>
          <w:szCs w:val="20"/>
        </w:rPr>
      </w:pPr>
    </w:p>
    <w:p w14:paraId="269B56C4" w14:textId="01B2C352" w:rsidR="00076D0A" w:rsidRPr="00673AF7" w:rsidRDefault="00076D0A" w:rsidP="007758CB">
      <w:pPr>
        <w:pStyle w:val="Prrafodelista"/>
        <w:pBdr>
          <w:top w:val="nil"/>
          <w:left w:val="nil"/>
          <w:bottom w:val="nil"/>
          <w:right w:val="nil"/>
          <w:between w:val="nil"/>
        </w:pBdr>
        <w:spacing w:after="0" w:line="240" w:lineRule="auto"/>
        <w:ind w:left="0" w:right="343"/>
        <w:jc w:val="both"/>
        <w:rPr>
          <w:rFonts w:ascii="Segoe UI Light" w:eastAsia="Arial" w:hAnsi="Segoe UI Light" w:cs="Segoe UI Light"/>
          <w:sz w:val="20"/>
          <w:szCs w:val="20"/>
        </w:rPr>
      </w:pPr>
      <w:r w:rsidRPr="00673AF7">
        <w:rPr>
          <w:rFonts w:ascii="Segoe UI Light" w:eastAsia="Arial" w:hAnsi="Segoe UI Light" w:cs="Segoe UI Light"/>
          <w:sz w:val="20"/>
          <w:szCs w:val="20"/>
        </w:rPr>
        <w:t xml:space="preserve">Este plus salarial reconoce a todas las clases de puestos de la institución, siempre y cuando la persona </w:t>
      </w:r>
      <w:r w:rsidR="00673AF7" w:rsidRPr="00673AF7">
        <w:rPr>
          <w:rFonts w:ascii="Segoe UI Light" w:eastAsia="Arial" w:hAnsi="Segoe UI Light" w:cs="Segoe UI Light"/>
          <w:sz w:val="20"/>
          <w:szCs w:val="20"/>
        </w:rPr>
        <w:t>haya laborado</w:t>
      </w:r>
      <w:r w:rsidRPr="00673AF7">
        <w:rPr>
          <w:rFonts w:ascii="Segoe UI Light" w:eastAsia="Arial" w:hAnsi="Segoe UI Light" w:cs="Segoe UI Light"/>
          <w:sz w:val="20"/>
          <w:szCs w:val="20"/>
        </w:rPr>
        <w:t xml:space="preserve"> durante 360 días para el Poder </w:t>
      </w:r>
      <w:proofErr w:type="gramStart"/>
      <w:r w:rsidRPr="00673AF7">
        <w:rPr>
          <w:rFonts w:ascii="Segoe UI Light" w:eastAsia="Arial" w:hAnsi="Segoe UI Light" w:cs="Segoe UI Light"/>
          <w:sz w:val="20"/>
          <w:szCs w:val="20"/>
        </w:rPr>
        <w:t>Judicial;  el</w:t>
      </w:r>
      <w:proofErr w:type="gramEnd"/>
      <w:r w:rsidRPr="00673AF7">
        <w:rPr>
          <w:rFonts w:ascii="Segoe UI Light" w:eastAsia="Arial" w:hAnsi="Segoe UI Light" w:cs="Segoe UI Light"/>
          <w:sz w:val="20"/>
          <w:szCs w:val="20"/>
        </w:rPr>
        <w:t xml:space="preserve"> mismo  se continúa reconociendo por cada año de trabajo.  A este estipendio salarial se le conoce como: </w:t>
      </w:r>
    </w:p>
    <w:p w14:paraId="305C5ED7" w14:textId="77777777" w:rsidR="00076D0A" w:rsidRPr="00673AF7" w:rsidRDefault="00076D0A" w:rsidP="007758CB">
      <w:pPr>
        <w:pStyle w:val="Prrafodelista"/>
        <w:pBdr>
          <w:top w:val="nil"/>
          <w:left w:val="nil"/>
          <w:bottom w:val="nil"/>
          <w:right w:val="nil"/>
          <w:between w:val="nil"/>
        </w:pBdr>
        <w:spacing w:after="0" w:line="240" w:lineRule="auto"/>
        <w:ind w:left="851" w:right="343"/>
        <w:jc w:val="both"/>
        <w:rPr>
          <w:rFonts w:ascii="Segoe UI Light" w:eastAsia="Arial" w:hAnsi="Segoe UI Light" w:cs="Segoe UI Light"/>
          <w:sz w:val="20"/>
          <w:szCs w:val="20"/>
        </w:rPr>
      </w:pPr>
    </w:p>
    <w:p w14:paraId="62AF3C70" w14:textId="77777777" w:rsidR="00076D0A" w:rsidRPr="00673AF7" w:rsidRDefault="00076D0A" w:rsidP="007758CB">
      <w:pPr>
        <w:pStyle w:val="Prrafodelista"/>
        <w:numPr>
          <w:ilvl w:val="0"/>
          <w:numId w:val="38"/>
        </w:numPr>
        <w:pBdr>
          <w:top w:val="nil"/>
          <w:left w:val="nil"/>
          <w:bottom w:val="nil"/>
          <w:right w:val="nil"/>
          <w:between w:val="nil"/>
        </w:pBdr>
        <w:spacing w:after="0" w:line="240" w:lineRule="auto"/>
        <w:ind w:right="343"/>
        <w:jc w:val="both"/>
        <w:rPr>
          <w:rFonts w:ascii="Segoe UI Light" w:eastAsia="Arial" w:hAnsi="Segoe UI Light" w:cs="Segoe UI Light"/>
          <w:sz w:val="20"/>
          <w:szCs w:val="20"/>
        </w:rPr>
      </w:pPr>
      <w:r w:rsidRPr="00673AF7">
        <w:rPr>
          <w:rFonts w:ascii="Segoe UI Light" w:eastAsia="Arial" w:hAnsi="Segoe UI Light" w:cs="Segoe UI Light"/>
          <w:sz w:val="20"/>
          <w:szCs w:val="20"/>
        </w:rPr>
        <w:t>Anualidad</w:t>
      </w:r>
    </w:p>
    <w:p w14:paraId="77AE88D3" w14:textId="77777777" w:rsidR="00076D0A" w:rsidRPr="00673AF7" w:rsidRDefault="00076D0A" w:rsidP="007758CB">
      <w:pPr>
        <w:pStyle w:val="Prrafodelista"/>
        <w:pBdr>
          <w:top w:val="nil"/>
          <w:left w:val="nil"/>
          <w:bottom w:val="nil"/>
          <w:right w:val="nil"/>
          <w:between w:val="nil"/>
        </w:pBdr>
        <w:spacing w:after="0" w:line="240" w:lineRule="auto"/>
        <w:ind w:left="1440" w:right="343"/>
        <w:jc w:val="both"/>
        <w:rPr>
          <w:rFonts w:ascii="Segoe UI Light" w:eastAsia="Arial" w:hAnsi="Segoe UI Light" w:cs="Segoe UI Light"/>
          <w:sz w:val="20"/>
          <w:szCs w:val="20"/>
        </w:rPr>
      </w:pPr>
    </w:p>
    <w:p w14:paraId="7DC3F551" w14:textId="77777777" w:rsidR="00076D0A" w:rsidRPr="00673AF7" w:rsidRDefault="00076D0A" w:rsidP="007758CB">
      <w:pPr>
        <w:pStyle w:val="Prrafodelista"/>
        <w:pBdr>
          <w:top w:val="nil"/>
          <w:left w:val="nil"/>
          <w:bottom w:val="nil"/>
          <w:right w:val="nil"/>
          <w:between w:val="nil"/>
        </w:pBdr>
        <w:spacing w:after="0" w:line="240" w:lineRule="auto"/>
        <w:ind w:left="0" w:right="343"/>
        <w:jc w:val="both"/>
        <w:rPr>
          <w:rFonts w:ascii="Segoe UI Light" w:eastAsia="Arial" w:hAnsi="Segoe UI Light" w:cs="Segoe UI Light"/>
          <w:sz w:val="20"/>
          <w:szCs w:val="20"/>
        </w:rPr>
      </w:pPr>
      <w:r w:rsidRPr="00673AF7">
        <w:rPr>
          <w:rFonts w:ascii="Segoe UI Light" w:eastAsia="Arial" w:hAnsi="Segoe UI Light" w:cs="Segoe UI Light"/>
          <w:sz w:val="20"/>
          <w:szCs w:val="20"/>
        </w:rPr>
        <w:t>Con respecto a este componente salarial se debe indicar que en el año  2020, se eliminó el pago de las anualidades 2021 y 2022, para los empleados del sector público, como  parte de las propuestas de contención del gasto público impulsadas por el Gobierno de Carlos Alvarado, a lo cual también se acogió el Poder Judicial, lo anterior se dio en la “</w:t>
      </w:r>
      <w:r w:rsidRPr="00673AF7">
        <w:rPr>
          <w:rFonts w:ascii="Segoe UI Light" w:eastAsia="Arial" w:hAnsi="Segoe UI Light" w:cs="Segoe UI Light"/>
          <w:i/>
          <w:iCs/>
          <w:sz w:val="20"/>
          <w:szCs w:val="20"/>
        </w:rPr>
        <w:t xml:space="preserve">Reforma Ley de Salarios de la Administración Pública </w:t>
      </w:r>
      <w:proofErr w:type="spellStart"/>
      <w:r w:rsidRPr="00673AF7">
        <w:rPr>
          <w:rFonts w:ascii="Segoe UI Light" w:eastAsia="Arial" w:hAnsi="Segoe UI Light" w:cs="Segoe UI Light"/>
          <w:i/>
          <w:iCs/>
          <w:sz w:val="20"/>
          <w:szCs w:val="20"/>
        </w:rPr>
        <w:t>Nº</w:t>
      </w:r>
      <w:proofErr w:type="spellEnd"/>
      <w:r w:rsidRPr="00673AF7">
        <w:rPr>
          <w:rFonts w:ascii="Segoe UI Light" w:eastAsia="Arial" w:hAnsi="Segoe UI Light" w:cs="Segoe UI Light"/>
          <w:i/>
          <w:iCs/>
          <w:sz w:val="20"/>
          <w:szCs w:val="20"/>
        </w:rPr>
        <w:t xml:space="preserve"> 9908</w:t>
      </w:r>
      <w:r w:rsidRPr="00673AF7">
        <w:rPr>
          <w:rFonts w:ascii="Segoe UI Light" w:eastAsia="Arial" w:hAnsi="Segoe UI Light" w:cs="Segoe UI Light"/>
          <w:sz w:val="20"/>
          <w:szCs w:val="20"/>
        </w:rPr>
        <w:t xml:space="preserve">” emitida el 21 de octubre del 2020, la cual estableció, lo que a continuación se transcribe: </w:t>
      </w:r>
    </w:p>
    <w:p w14:paraId="65D8B35A" w14:textId="77777777" w:rsidR="00076D0A" w:rsidRPr="00085C39" w:rsidRDefault="00076D0A" w:rsidP="00673AF7">
      <w:pPr>
        <w:pStyle w:val="Prrafodelista"/>
        <w:pBdr>
          <w:top w:val="nil"/>
          <w:left w:val="nil"/>
          <w:bottom w:val="nil"/>
          <w:right w:val="nil"/>
          <w:between w:val="nil"/>
        </w:pBdr>
        <w:spacing w:after="0" w:line="240" w:lineRule="auto"/>
        <w:ind w:right="281"/>
        <w:jc w:val="both"/>
        <w:rPr>
          <w:rFonts w:ascii="Segoe UI Light" w:eastAsia="Arial" w:hAnsi="Segoe UI Light" w:cs="Segoe UI Light"/>
          <w:sz w:val="20"/>
          <w:szCs w:val="20"/>
        </w:rPr>
      </w:pPr>
    </w:p>
    <w:p w14:paraId="45657031" w14:textId="77777777" w:rsidR="00076D0A" w:rsidRPr="00085C39" w:rsidRDefault="00076D0A" w:rsidP="00673AF7">
      <w:pPr>
        <w:pStyle w:val="Prrafodelista"/>
        <w:pBdr>
          <w:top w:val="nil"/>
          <w:left w:val="nil"/>
          <w:bottom w:val="nil"/>
          <w:right w:val="nil"/>
          <w:between w:val="nil"/>
        </w:pBdr>
        <w:spacing w:after="0" w:line="240" w:lineRule="auto"/>
        <w:ind w:left="851" w:right="851"/>
        <w:jc w:val="both"/>
        <w:rPr>
          <w:rFonts w:ascii="Segoe UI Light" w:eastAsia="Arial" w:hAnsi="Segoe UI Light" w:cs="Segoe UI Light"/>
          <w:i/>
          <w:iCs/>
          <w:sz w:val="20"/>
          <w:szCs w:val="20"/>
        </w:rPr>
      </w:pPr>
      <w:r w:rsidRPr="00085C39">
        <w:rPr>
          <w:rFonts w:ascii="Segoe UI Light" w:eastAsia="Arial" w:hAnsi="Segoe UI Light" w:cs="Segoe UI Light"/>
          <w:i/>
          <w:iCs/>
          <w:sz w:val="20"/>
          <w:szCs w:val="20"/>
        </w:rPr>
        <w:t>“ARTÍCULO ÚNICO- Se adiciona un transitorio único a la Ley 2166, Ley de Salarios de la Administración Pública, de 9 de octubre de 1957. El texto es el siguiente:</w:t>
      </w:r>
    </w:p>
    <w:p w14:paraId="5F8DE23D" w14:textId="77777777" w:rsidR="00076D0A" w:rsidRPr="00085C39" w:rsidRDefault="00076D0A" w:rsidP="00673AF7">
      <w:pPr>
        <w:pStyle w:val="Prrafodelista"/>
        <w:pBdr>
          <w:top w:val="nil"/>
          <w:left w:val="nil"/>
          <w:bottom w:val="nil"/>
          <w:right w:val="nil"/>
          <w:between w:val="nil"/>
        </w:pBdr>
        <w:spacing w:after="0" w:line="240" w:lineRule="auto"/>
        <w:ind w:left="851" w:right="851"/>
        <w:jc w:val="both"/>
        <w:rPr>
          <w:rFonts w:ascii="Segoe UI Light" w:eastAsia="Arial" w:hAnsi="Segoe UI Light" w:cs="Segoe UI Light"/>
          <w:i/>
          <w:iCs/>
          <w:sz w:val="20"/>
          <w:szCs w:val="20"/>
        </w:rPr>
      </w:pPr>
    </w:p>
    <w:p w14:paraId="612D2137" w14:textId="77777777" w:rsidR="00076D0A" w:rsidRPr="00085C39" w:rsidRDefault="00076D0A" w:rsidP="00673AF7">
      <w:pPr>
        <w:pStyle w:val="Prrafodelista"/>
        <w:pBdr>
          <w:top w:val="nil"/>
          <w:left w:val="nil"/>
          <w:bottom w:val="nil"/>
          <w:right w:val="nil"/>
          <w:between w:val="nil"/>
        </w:pBdr>
        <w:spacing w:after="0" w:line="240" w:lineRule="auto"/>
        <w:ind w:left="851" w:right="851"/>
        <w:jc w:val="both"/>
        <w:rPr>
          <w:rFonts w:ascii="Segoe UI Light" w:eastAsia="Arial" w:hAnsi="Segoe UI Light" w:cs="Segoe UI Light"/>
          <w:i/>
          <w:iCs/>
          <w:sz w:val="20"/>
          <w:szCs w:val="20"/>
        </w:rPr>
      </w:pPr>
      <w:r w:rsidRPr="00085C39">
        <w:rPr>
          <w:rFonts w:ascii="Segoe UI Light" w:eastAsia="Arial" w:hAnsi="Segoe UI Light" w:cs="Segoe UI Light"/>
          <w:i/>
          <w:iCs/>
          <w:sz w:val="20"/>
          <w:szCs w:val="20"/>
        </w:rPr>
        <w:t xml:space="preserve">Transitorio Único- </w:t>
      </w:r>
      <w:r w:rsidRPr="00085C39">
        <w:rPr>
          <w:rFonts w:ascii="Segoe UI Light" w:eastAsia="Arial" w:hAnsi="Segoe UI Light" w:cs="Segoe UI Light"/>
          <w:b/>
          <w:bCs/>
          <w:i/>
          <w:iCs/>
          <w:sz w:val="20"/>
          <w:szCs w:val="20"/>
          <w:u w:val="single"/>
        </w:rPr>
        <w:t>A las personas servidoras públicas de las instituciones públicas, cubiertas por el artículo 26 de la presente ley, no se les girará el pago por concepto del monto incremental de las anualidades, correspondiente a los períodos 2020-2021 y 2021-2022</w:t>
      </w:r>
      <w:r w:rsidRPr="00085C39">
        <w:rPr>
          <w:rFonts w:ascii="Segoe UI Light" w:eastAsia="Arial" w:hAnsi="Segoe UI Light" w:cs="Segoe UI Light"/>
          <w:i/>
          <w:iCs/>
          <w:sz w:val="20"/>
          <w:szCs w:val="20"/>
        </w:rPr>
        <w:t>.” (el resaltado no pertenece al original)</w:t>
      </w:r>
    </w:p>
    <w:p w14:paraId="1B6019C4" w14:textId="77777777" w:rsidR="00076D0A" w:rsidRPr="00085C39" w:rsidRDefault="00076D0A" w:rsidP="00673AF7">
      <w:pPr>
        <w:pStyle w:val="Prrafodelista"/>
        <w:pBdr>
          <w:top w:val="nil"/>
          <w:left w:val="nil"/>
          <w:bottom w:val="nil"/>
          <w:right w:val="nil"/>
          <w:between w:val="nil"/>
        </w:pBdr>
        <w:spacing w:after="0" w:line="240" w:lineRule="auto"/>
        <w:ind w:left="851" w:right="851"/>
        <w:jc w:val="both"/>
        <w:rPr>
          <w:rFonts w:ascii="Segoe UI Light" w:eastAsia="Arial" w:hAnsi="Segoe UI Light" w:cs="Segoe UI Light"/>
          <w:i/>
          <w:iCs/>
          <w:sz w:val="20"/>
          <w:szCs w:val="20"/>
        </w:rPr>
      </w:pPr>
    </w:p>
    <w:p w14:paraId="54793C8A" w14:textId="77777777" w:rsidR="00076D0A" w:rsidRPr="000320CF" w:rsidRDefault="00076D0A" w:rsidP="000320CF">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salariales para garantizar el buen servicio público</w:t>
      </w:r>
    </w:p>
    <w:p w14:paraId="1AB7D123" w14:textId="77777777" w:rsidR="00673AF7" w:rsidRDefault="00673AF7" w:rsidP="00673AF7">
      <w:pPr>
        <w:pBdr>
          <w:top w:val="nil"/>
          <w:left w:val="nil"/>
          <w:bottom w:val="nil"/>
          <w:right w:val="nil"/>
          <w:between w:val="nil"/>
        </w:pBdr>
        <w:spacing w:after="0" w:line="240" w:lineRule="auto"/>
        <w:ind w:right="284"/>
        <w:jc w:val="both"/>
        <w:rPr>
          <w:rFonts w:ascii="Segoe UI Light" w:eastAsia="Arial" w:hAnsi="Segoe UI Light" w:cs="Segoe UI Light"/>
          <w:sz w:val="20"/>
          <w:szCs w:val="20"/>
        </w:rPr>
      </w:pPr>
    </w:p>
    <w:p w14:paraId="4A146116" w14:textId="606195AC" w:rsidR="00076D0A" w:rsidRPr="00085C39" w:rsidRDefault="00076D0A" w:rsidP="00673AF7">
      <w:pPr>
        <w:pBdr>
          <w:top w:val="nil"/>
          <w:left w:val="nil"/>
          <w:bottom w:val="nil"/>
          <w:right w:val="nil"/>
          <w:between w:val="nil"/>
        </w:pBdr>
        <w:spacing w:after="0" w:line="240" w:lineRule="auto"/>
        <w:ind w:right="284"/>
        <w:jc w:val="both"/>
        <w:rPr>
          <w:rFonts w:ascii="Segoe UI Light" w:eastAsia="Arial" w:hAnsi="Segoe UI Light" w:cs="Segoe UI Light"/>
          <w:b/>
          <w:color w:val="000000" w:themeColor="text1"/>
          <w:sz w:val="20"/>
          <w:szCs w:val="20"/>
        </w:rPr>
      </w:pPr>
      <w:r w:rsidRPr="00085C39">
        <w:rPr>
          <w:rFonts w:ascii="Segoe UI Light" w:eastAsia="Arial" w:hAnsi="Segoe UI Light" w:cs="Segoe UI Light"/>
          <w:sz w:val="20"/>
          <w:szCs w:val="20"/>
        </w:rPr>
        <w:t>Son componentes salariales que se reconocen a algunas clases de puestos de manera temporal con el fin de que el Poder Judicial pueda garantizar el buen servicio público.</w:t>
      </w:r>
    </w:p>
    <w:p w14:paraId="0ADD5280" w14:textId="77777777" w:rsidR="00076D0A" w:rsidRPr="00085C39" w:rsidRDefault="00076D0A" w:rsidP="00673AF7">
      <w:pPr>
        <w:pBdr>
          <w:top w:val="nil"/>
          <w:left w:val="nil"/>
          <w:bottom w:val="nil"/>
          <w:right w:val="nil"/>
          <w:between w:val="nil"/>
        </w:pBdr>
        <w:spacing w:after="0" w:line="240" w:lineRule="auto"/>
        <w:ind w:left="426" w:right="284"/>
        <w:jc w:val="both"/>
        <w:rPr>
          <w:rFonts w:ascii="Segoe UI Light" w:eastAsia="Arial" w:hAnsi="Segoe UI Light" w:cs="Segoe UI Light"/>
          <w:b/>
          <w:color w:val="000000" w:themeColor="text1"/>
          <w:sz w:val="20"/>
          <w:szCs w:val="20"/>
        </w:rPr>
      </w:pPr>
    </w:p>
    <w:p w14:paraId="67B2B33E" w14:textId="77777777" w:rsidR="00076D0A" w:rsidRPr="00673AF7" w:rsidRDefault="00076D0A">
      <w:pPr>
        <w:pStyle w:val="Prrafodelista"/>
        <w:numPr>
          <w:ilvl w:val="0"/>
          <w:numId w:val="39"/>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Disponibilidad</w:t>
      </w:r>
    </w:p>
    <w:p w14:paraId="4D933AF2" w14:textId="77777777" w:rsidR="00076D0A" w:rsidRPr="00673AF7" w:rsidRDefault="00076D0A">
      <w:pPr>
        <w:pStyle w:val="Prrafodelista"/>
        <w:numPr>
          <w:ilvl w:val="0"/>
          <w:numId w:val="39"/>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proofErr w:type="spellStart"/>
      <w:r w:rsidRPr="00673AF7">
        <w:rPr>
          <w:rFonts w:ascii="Segoe UI Light" w:eastAsia="Arial" w:hAnsi="Segoe UI Light" w:cs="Segoe UI Light"/>
          <w:bCs/>
          <w:color w:val="000000" w:themeColor="text1"/>
          <w:sz w:val="20"/>
          <w:szCs w:val="20"/>
        </w:rPr>
        <w:t>Zonaje</w:t>
      </w:r>
      <w:proofErr w:type="spellEnd"/>
    </w:p>
    <w:p w14:paraId="2449458F" w14:textId="77777777" w:rsidR="00076D0A" w:rsidRPr="00673AF7" w:rsidRDefault="00076D0A">
      <w:pPr>
        <w:pStyle w:val="Prrafodelista"/>
        <w:numPr>
          <w:ilvl w:val="0"/>
          <w:numId w:val="39"/>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Incentivo por regionalización</w:t>
      </w:r>
    </w:p>
    <w:p w14:paraId="29FE4B27" w14:textId="77777777" w:rsidR="00076D0A" w:rsidRPr="00085C39" w:rsidRDefault="00076D0A" w:rsidP="00673AF7">
      <w:pPr>
        <w:pStyle w:val="Prrafodelista"/>
        <w:pBdr>
          <w:top w:val="nil"/>
          <w:left w:val="nil"/>
          <w:bottom w:val="nil"/>
          <w:right w:val="nil"/>
          <w:between w:val="nil"/>
        </w:pBdr>
        <w:spacing w:after="0" w:line="240" w:lineRule="auto"/>
        <w:ind w:left="2126" w:right="851"/>
        <w:jc w:val="both"/>
        <w:rPr>
          <w:rFonts w:ascii="Segoe UI Light" w:eastAsia="Arial" w:hAnsi="Segoe UI Light" w:cs="Segoe UI Light"/>
          <w:bCs/>
          <w:color w:val="000000" w:themeColor="text1"/>
          <w:sz w:val="20"/>
          <w:szCs w:val="20"/>
        </w:rPr>
      </w:pPr>
    </w:p>
    <w:p w14:paraId="1B95E698" w14:textId="77777777" w:rsidR="00076D0A" w:rsidRPr="000320CF" w:rsidRDefault="00076D0A" w:rsidP="000320CF">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salarial por asumir como un recargo una coordinación administrativa</w:t>
      </w:r>
    </w:p>
    <w:p w14:paraId="60BC1D5F" w14:textId="77777777" w:rsidR="00076D0A" w:rsidRPr="00085C39" w:rsidRDefault="00076D0A" w:rsidP="00673AF7">
      <w:pPr>
        <w:pBdr>
          <w:top w:val="nil"/>
          <w:left w:val="nil"/>
          <w:bottom w:val="nil"/>
          <w:right w:val="nil"/>
          <w:between w:val="nil"/>
        </w:pBdr>
        <w:spacing w:after="0" w:line="240" w:lineRule="auto"/>
        <w:ind w:right="284"/>
        <w:jc w:val="both"/>
        <w:rPr>
          <w:rFonts w:ascii="Segoe UI Light" w:eastAsia="Arial" w:hAnsi="Segoe UI Light" w:cs="Segoe UI Light"/>
          <w:b/>
          <w:bCs/>
          <w:color w:val="000000" w:themeColor="text1"/>
          <w:sz w:val="20"/>
          <w:szCs w:val="20"/>
          <w:lang w:val="es-ES_tradnl"/>
        </w:rPr>
      </w:pPr>
    </w:p>
    <w:p w14:paraId="2BBFC2A5" w14:textId="2C1736BB" w:rsidR="00076D0A" w:rsidRPr="00085C39" w:rsidRDefault="00076D0A" w:rsidP="00673AF7">
      <w:pPr>
        <w:pBdr>
          <w:top w:val="nil"/>
          <w:left w:val="nil"/>
          <w:bottom w:val="nil"/>
          <w:right w:val="nil"/>
          <w:between w:val="nil"/>
        </w:pBdr>
        <w:spacing w:after="0" w:line="240" w:lineRule="auto"/>
        <w:ind w:right="281"/>
        <w:jc w:val="both"/>
        <w:rPr>
          <w:rFonts w:ascii="Segoe UI Light" w:eastAsia="Arial" w:hAnsi="Segoe UI Light" w:cs="Segoe UI Light"/>
          <w:b/>
          <w:bCs/>
          <w:color w:val="000000" w:themeColor="text1"/>
          <w:sz w:val="20"/>
          <w:szCs w:val="20"/>
          <w:lang w:val="es-ES_tradnl"/>
        </w:rPr>
      </w:pPr>
      <w:r w:rsidRPr="00085C39">
        <w:rPr>
          <w:rFonts w:ascii="Segoe UI Light" w:eastAsia="Arial" w:hAnsi="Segoe UI Light" w:cs="Segoe UI Light"/>
          <w:bCs/>
          <w:color w:val="000000" w:themeColor="text1"/>
          <w:sz w:val="20"/>
          <w:szCs w:val="20"/>
          <w:lang w:val="es-ES_tradnl"/>
        </w:rPr>
        <w:t xml:space="preserve">El componente salarial de este tipo se reconoce a ciertas clases de puesto por </w:t>
      </w:r>
      <w:r w:rsidR="00673AF7" w:rsidRPr="00085C39">
        <w:rPr>
          <w:rFonts w:ascii="Segoe UI Light" w:eastAsia="Arial" w:hAnsi="Segoe UI Light" w:cs="Segoe UI Light"/>
          <w:bCs/>
          <w:color w:val="000000" w:themeColor="text1"/>
          <w:sz w:val="20"/>
          <w:szCs w:val="20"/>
          <w:lang w:val="es-ES_tradnl"/>
        </w:rPr>
        <w:t>asumir además</w:t>
      </w:r>
      <w:r w:rsidRPr="00085C39">
        <w:rPr>
          <w:rFonts w:ascii="Segoe UI Light" w:eastAsia="Arial" w:hAnsi="Segoe UI Light" w:cs="Segoe UI Light"/>
          <w:bCs/>
          <w:color w:val="000000" w:themeColor="text1"/>
          <w:sz w:val="20"/>
          <w:szCs w:val="20"/>
          <w:lang w:val="es-ES_tradnl"/>
        </w:rPr>
        <w:t xml:space="preserve"> de la labor propia de la naturaleza del cargo, la coordinación administrativa de la oficina.</w:t>
      </w:r>
    </w:p>
    <w:p w14:paraId="769AF474" w14:textId="77777777" w:rsidR="00076D0A" w:rsidRPr="00085C39" w:rsidRDefault="00076D0A" w:rsidP="00673AF7">
      <w:pPr>
        <w:pBdr>
          <w:top w:val="nil"/>
          <w:left w:val="nil"/>
          <w:bottom w:val="nil"/>
          <w:right w:val="nil"/>
          <w:between w:val="nil"/>
        </w:pBdr>
        <w:spacing w:after="0" w:line="240" w:lineRule="auto"/>
        <w:ind w:right="851"/>
        <w:jc w:val="both"/>
        <w:rPr>
          <w:rFonts w:ascii="Segoe UI Light" w:eastAsia="Arial" w:hAnsi="Segoe UI Light" w:cs="Segoe UI Light"/>
          <w:b/>
          <w:bCs/>
          <w:color w:val="000000" w:themeColor="text1"/>
          <w:sz w:val="20"/>
          <w:szCs w:val="20"/>
          <w:lang w:val="es-ES_tradnl"/>
        </w:rPr>
      </w:pPr>
    </w:p>
    <w:p w14:paraId="31A0EF0B" w14:textId="77777777" w:rsidR="00076D0A" w:rsidRPr="00673AF7" w:rsidRDefault="00076D0A">
      <w:pPr>
        <w:pStyle w:val="Prrafodelista"/>
        <w:numPr>
          <w:ilvl w:val="0"/>
          <w:numId w:val="40"/>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Coordinación Jueces</w:t>
      </w:r>
    </w:p>
    <w:p w14:paraId="05FF37DD" w14:textId="77777777" w:rsidR="00076D0A" w:rsidRPr="00673AF7" w:rsidRDefault="00076D0A">
      <w:pPr>
        <w:pStyle w:val="Prrafodelista"/>
        <w:numPr>
          <w:ilvl w:val="0"/>
          <w:numId w:val="40"/>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Coordinación Peritos Judiciales</w:t>
      </w:r>
    </w:p>
    <w:p w14:paraId="2B0EDBF9" w14:textId="77777777" w:rsidR="00076D0A" w:rsidRPr="00673AF7" w:rsidRDefault="00076D0A">
      <w:pPr>
        <w:pStyle w:val="Prrafodelista"/>
        <w:numPr>
          <w:ilvl w:val="0"/>
          <w:numId w:val="40"/>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Coordinación Defensa Pública</w:t>
      </w:r>
    </w:p>
    <w:p w14:paraId="7419AC41" w14:textId="2CE8C22F" w:rsidR="00076D0A" w:rsidRDefault="00076D0A" w:rsidP="00673AF7">
      <w:pPr>
        <w:pBdr>
          <w:top w:val="nil"/>
          <w:left w:val="nil"/>
          <w:bottom w:val="nil"/>
          <w:right w:val="nil"/>
          <w:between w:val="nil"/>
        </w:pBdr>
        <w:spacing w:after="0" w:line="240" w:lineRule="auto"/>
        <w:jc w:val="both"/>
        <w:rPr>
          <w:rFonts w:ascii="Segoe UI Light" w:eastAsia="Arial" w:hAnsi="Segoe UI Light" w:cs="Segoe UI Light"/>
          <w:b/>
          <w:color w:val="000000" w:themeColor="text1"/>
          <w:sz w:val="20"/>
          <w:szCs w:val="20"/>
        </w:rPr>
      </w:pPr>
    </w:p>
    <w:p w14:paraId="786E5FF6" w14:textId="3D6446DF" w:rsidR="000C6E5D" w:rsidRDefault="000C6E5D" w:rsidP="00673AF7">
      <w:pPr>
        <w:pBdr>
          <w:top w:val="nil"/>
          <w:left w:val="nil"/>
          <w:bottom w:val="nil"/>
          <w:right w:val="nil"/>
          <w:between w:val="nil"/>
        </w:pBdr>
        <w:spacing w:after="0" w:line="240" w:lineRule="auto"/>
        <w:jc w:val="both"/>
        <w:rPr>
          <w:rFonts w:ascii="Segoe UI Light" w:eastAsia="Arial" w:hAnsi="Segoe UI Light" w:cs="Segoe UI Light"/>
          <w:b/>
          <w:color w:val="000000" w:themeColor="text1"/>
          <w:sz w:val="20"/>
          <w:szCs w:val="20"/>
        </w:rPr>
      </w:pPr>
    </w:p>
    <w:p w14:paraId="17F240C9" w14:textId="77777777" w:rsidR="00076D0A" w:rsidRPr="000320CF" w:rsidRDefault="00076D0A" w:rsidP="00673AF7">
      <w:pPr>
        <w:pBdr>
          <w:top w:val="nil"/>
          <w:left w:val="nil"/>
          <w:bottom w:val="nil"/>
          <w:right w:val="nil"/>
          <w:between w:val="nil"/>
        </w:pBdr>
        <w:spacing w:after="0" w:line="240" w:lineRule="auto"/>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Componentes salariales por condiciones particulares de los puestos</w:t>
      </w:r>
    </w:p>
    <w:p w14:paraId="43AC2C92" w14:textId="77777777" w:rsidR="00076D0A" w:rsidRPr="00085C39" w:rsidRDefault="00076D0A" w:rsidP="000C6E5D">
      <w:pPr>
        <w:pStyle w:val="Prrafodelista"/>
        <w:spacing w:after="0" w:line="240" w:lineRule="auto"/>
        <w:ind w:right="627"/>
        <w:rPr>
          <w:rFonts w:ascii="Segoe UI Light" w:eastAsia="Arial" w:hAnsi="Segoe UI Light" w:cs="Segoe UI Light"/>
          <w:b/>
          <w:color w:val="4F81BD" w:themeColor="accent1"/>
          <w:sz w:val="20"/>
          <w:szCs w:val="20"/>
        </w:rPr>
      </w:pPr>
    </w:p>
    <w:p w14:paraId="3F36B6CE" w14:textId="0DC7AB4C" w:rsidR="00076D0A" w:rsidRDefault="00076D0A" w:rsidP="000C6E5D">
      <w:pPr>
        <w:pBdr>
          <w:top w:val="nil"/>
          <w:left w:val="nil"/>
          <w:bottom w:val="nil"/>
          <w:right w:val="nil"/>
          <w:between w:val="nil"/>
        </w:pBdr>
        <w:spacing w:after="0" w:line="240" w:lineRule="auto"/>
        <w:ind w:right="627"/>
        <w:jc w:val="both"/>
        <w:rPr>
          <w:rFonts w:ascii="Segoe UI Light" w:eastAsia="Arial" w:hAnsi="Segoe UI Light" w:cs="Segoe UI Light"/>
          <w:color w:val="000000" w:themeColor="text1"/>
          <w:sz w:val="20"/>
          <w:szCs w:val="20"/>
        </w:rPr>
      </w:pPr>
      <w:r w:rsidRPr="00085C39">
        <w:rPr>
          <w:rFonts w:ascii="Segoe UI Light" w:eastAsia="Arial" w:hAnsi="Segoe UI Light" w:cs="Segoe UI Light"/>
          <w:color w:val="000000" w:themeColor="text1"/>
          <w:sz w:val="20"/>
          <w:szCs w:val="20"/>
        </w:rPr>
        <w:t xml:space="preserve">Estos componentes salariales se </w:t>
      </w:r>
      <w:r w:rsidR="00673AF7" w:rsidRPr="00085C39">
        <w:rPr>
          <w:rFonts w:ascii="Segoe UI Light" w:eastAsia="Arial" w:hAnsi="Segoe UI Light" w:cs="Segoe UI Light"/>
          <w:color w:val="000000" w:themeColor="text1"/>
          <w:sz w:val="20"/>
          <w:szCs w:val="20"/>
        </w:rPr>
        <w:t>reconocen a</w:t>
      </w:r>
      <w:r w:rsidRPr="00085C39">
        <w:rPr>
          <w:rFonts w:ascii="Segoe UI Light" w:eastAsia="Arial" w:hAnsi="Segoe UI Light" w:cs="Segoe UI Light"/>
          <w:color w:val="000000" w:themeColor="text1"/>
          <w:sz w:val="20"/>
          <w:szCs w:val="20"/>
        </w:rPr>
        <w:t xml:space="preserve"> ciertas clases de puestos, por las condiciones en las que se desenvuelven los mismos, estos son:</w:t>
      </w:r>
    </w:p>
    <w:p w14:paraId="7E51CC82" w14:textId="77777777" w:rsidR="00673AF7" w:rsidRPr="00085C39" w:rsidRDefault="00673AF7" w:rsidP="000C6E5D">
      <w:pPr>
        <w:pBdr>
          <w:top w:val="nil"/>
          <w:left w:val="nil"/>
          <w:bottom w:val="nil"/>
          <w:right w:val="nil"/>
          <w:between w:val="nil"/>
        </w:pBdr>
        <w:spacing w:after="0" w:line="240" w:lineRule="auto"/>
        <w:ind w:right="627"/>
        <w:jc w:val="both"/>
        <w:rPr>
          <w:rFonts w:ascii="Segoe UI Light" w:eastAsia="Arial" w:hAnsi="Segoe UI Light" w:cs="Segoe UI Light"/>
          <w:b/>
          <w:color w:val="000000" w:themeColor="text1"/>
          <w:sz w:val="20"/>
          <w:szCs w:val="20"/>
        </w:rPr>
      </w:pPr>
    </w:p>
    <w:p w14:paraId="310FC78A" w14:textId="77777777" w:rsidR="00076D0A" w:rsidRPr="00673AF7" w:rsidRDefault="00076D0A">
      <w:pPr>
        <w:pStyle w:val="Prrafodelista"/>
        <w:numPr>
          <w:ilvl w:val="0"/>
          <w:numId w:val="41"/>
        </w:numPr>
        <w:pBdr>
          <w:top w:val="nil"/>
          <w:left w:val="nil"/>
          <w:bottom w:val="nil"/>
          <w:right w:val="nil"/>
          <w:between w:val="nil"/>
        </w:pBdr>
        <w:spacing w:after="0" w:line="240" w:lineRule="auto"/>
        <w:ind w:right="281"/>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Riesgo</w:t>
      </w:r>
    </w:p>
    <w:p w14:paraId="4566D6A5" w14:textId="77777777" w:rsidR="00076D0A" w:rsidRPr="00673AF7" w:rsidRDefault="00076D0A">
      <w:pPr>
        <w:pStyle w:val="Prrafodelista"/>
        <w:numPr>
          <w:ilvl w:val="0"/>
          <w:numId w:val="41"/>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Reconocimiento por disponibilidad, variabilidad y particularidad</w:t>
      </w:r>
    </w:p>
    <w:p w14:paraId="154545CB" w14:textId="77777777" w:rsidR="00076D0A" w:rsidRPr="00673AF7" w:rsidRDefault="00076D0A">
      <w:pPr>
        <w:pStyle w:val="Prrafodelista"/>
        <w:numPr>
          <w:ilvl w:val="0"/>
          <w:numId w:val="41"/>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Responsabilidad de la Protección Radiológica</w:t>
      </w:r>
    </w:p>
    <w:p w14:paraId="1D934C06" w14:textId="77777777" w:rsidR="00076D0A" w:rsidRPr="00673AF7" w:rsidRDefault="00076D0A">
      <w:pPr>
        <w:pStyle w:val="Prrafodelista"/>
        <w:numPr>
          <w:ilvl w:val="0"/>
          <w:numId w:val="41"/>
        </w:numPr>
        <w:pBdr>
          <w:top w:val="nil"/>
          <w:left w:val="nil"/>
          <w:bottom w:val="nil"/>
          <w:right w:val="nil"/>
          <w:between w:val="nil"/>
        </w:pBdr>
        <w:spacing w:after="0" w:line="240" w:lineRule="auto"/>
        <w:ind w:right="848"/>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Dieta</w:t>
      </w:r>
    </w:p>
    <w:p w14:paraId="36D83C66" w14:textId="77777777" w:rsidR="00076D0A" w:rsidRPr="00085C39" w:rsidRDefault="00076D0A" w:rsidP="00673AF7">
      <w:pPr>
        <w:pBdr>
          <w:top w:val="nil"/>
          <w:left w:val="nil"/>
          <w:bottom w:val="nil"/>
          <w:right w:val="nil"/>
          <w:between w:val="nil"/>
        </w:pBdr>
        <w:spacing w:after="0" w:line="240" w:lineRule="auto"/>
        <w:ind w:left="1767" w:right="851"/>
        <w:jc w:val="both"/>
        <w:rPr>
          <w:rFonts w:ascii="Segoe UI Light" w:eastAsia="Arial" w:hAnsi="Segoe UI Light" w:cs="Segoe UI Light"/>
          <w:bCs/>
          <w:color w:val="000000" w:themeColor="text1"/>
          <w:sz w:val="20"/>
          <w:szCs w:val="20"/>
        </w:rPr>
      </w:pPr>
    </w:p>
    <w:p w14:paraId="5DF6EF11" w14:textId="77777777" w:rsidR="00B93804" w:rsidRDefault="00B93804" w:rsidP="00673AF7">
      <w:pPr>
        <w:pBdr>
          <w:top w:val="nil"/>
          <w:left w:val="nil"/>
          <w:bottom w:val="nil"/>
          <w:right w:val="nil"/>
          <w:between w:val="nil"/>
        </w:pBdr>
        <w:spacing w:after="0" w:line="240" w:lineRule="auto"/>
        <w:jc w:val="both"/>
        <w:rPr>
          <w:rFonts w:eastAsia="Arial" w:cstheme="minorHAnsi"/>
          <w:b/>
          <w:color w:val="0070C0"/>
          <w:sz w:val="24"/>
          <w:szCs w:val="24"/>
        </w:rPr>
      </w:pPr>
    </w:p>
    <w:p w14:paraId="2091F411" w14:textId="653E4C6B" w:rsidR="00076D0A" w:rsidRPr="000320CF" w:rsidRDefault="00076D0A" w:rsidP="00D34389">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 xml:space="preserve">Componentes salariales por méritos </w:t>
      </w:r>
    </w:p>
    <w:p w14:paraId="1A4CEFF1" w14:textId="77777777" w:rsidR="00076D0A" w:rsidRPr="00673AF7" w:rsidRDefault="00076D0A" w:rsidP="00D34389">
      <w:pPr>
        <w:pStyle w:val="Prrafodelista"/>
        <w:spacing w:after="0" w:line="240" w:lineRule="auto"/>
        <w:ind w:right="343"/>
        <w:rPr>
          <w:rFonts w:eastAsia="Arial" w:cstheme="minorHAnsi"/>
          <w:b/>
          <w:color w:val="0070C0"/>
          <w:sz w:val="20"/>
          <w:szCs w:val="20"/>
        </w:rPr>
      </w:pPr>
    </w:p>
    <w:p w14:paraId="149DBA22" w14:textId="77777777" w:rsidR="00076D0A" w:rsidRPr="00085C39" w:rsidRDefault="00076D0A" w:rsidP="000C6E5D">
      <w:pPr>
        <w:pBdr>
          <w:top w:val="nil"/>
          <w:left w:val="nil"/>
          <w:bottom w:val="nil"/>
          <w:right w:val="nil"/>
          <w:between w:val="nil"/>
        </w:pBdr>
        <w:spacing w:after="0" w:line="240" w:lineRule="auto"/>
        <w:ind w:right="627"/>
        <w:jc w:val="both"/>
        <w:rPr>
          <w:rFonts w:ascii="Segoe UI Light" w:eastAsia="Arial" w:hAnsi="Segoe UI Light" w:cs="Segoe UI Light"/>
          <w:b/>
          <w:color w:val="000000" w:themeColor="text1"/>
          <w:sz w:val="20"/>
          <w:szCs w:val="20"/>
        </w:rPr>
      </w:pPr>
      <w:r w:rsidRPr="00085C39">
        <w:rPr>
          <w:rFonts w:ascii="Segoe UI Light" w:eastAsia="Arial" w:hAnsi="Segoe UI Light" w:cs="Segoe UI Light"/>
          <w:color w:val="000000" w:themeColor="text1"/>
          <w:sz w:val="20"/>
          <w:szCs w:val="20"/>
        </w:rPr>
        <w:t xml:space="preserve">Estos buscan reconocer la capacitación y actualización de conocimientos en el personal policial no profesional del O.I.J.  y en los Técnicos Judiciales, estos son: </w:t>
      </w:r>
    </w:p>
    <w:p w14:paraId="01FA6C11" w14:textId="77777777" w:rsidR="00076D0A" w:rsidRPr="00085C39" w:rsidRDefault="00076D0A" w:rsidP="00D34389">
      <w:pPr>
        <w:pBdr>
          <w:top w:val="nil"/>
          <w:left w:val="nil"/>
          <w:bottom w:val="nil"/>
          <w:right w:val="nil"/>
          <w:between w:val="nil"/>
        </w:pBdr>
        <w:spacing w:after="0" w:line="240" w:lineRule="auto"/>
        <w:ind w:right="343"/>
        <w:jc w:val="both"/>
        <w:rPr>
          <w:rFonts w:ascii="Segoe UI Light" w:eastAsia="Arial" w:hAnsi="Segoe UI Light" w:cs="Segoe UI Light"/>
          <w:b/>
          <w:color w:val="4F81BD" w:themeColor="accent1"/>
          <w:sz w:val="20"/>
          <w:szCs w:val="20"/>
        </w:rPr>
      </w:pPr>
    </w:p>
    <w:p w14:paraId="7F10871D" w14:textId="421DD9C8" w:rsidR="00076D0A" w:rsidRPr="00673AF7" w:rsidRDefault="00076D0A" w:rsidP="000C6E5D">
      <w:pPr>
        <w:pStyle w:val="Prrafodelista"/>
        <w:numPr>
          <w:ilvl w:val="0"/>
          <w:numId w:val="42"/>
        </w:numPr>
        <w:pBdr>
          <w:top w:val="nil"/>
          <w:left w:val="nil"/>
          <w:bottom w:val="nil"/>
          <w:right w:val="nil"/>
          <w:between w:val="nil"/>
        </w:pBdr>
        <w:spacing w:after="0" w:line="240" w:lineRule="auto"/>
        <w:ind w:right="1052"/>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Reconocimiento de capacitación y actualización de conocimientos en el personal no profesional de investigación (pasos OIJ)</w:t>
      </w:r>
    </w:p>
    <w:p w14:paraId="381C538E" w14:textId="77777777" w:rsidR="00076D0A" w:rsidRPr="00673AF7" w:rsidRDefault="00076D0A" w:rsidP="000C6E5D">
      <w:pPr>
        <w:pStyle w:val="Prrafodelista"/>
        <w:numPr>
          <w:ilvl w:val="0"/>
          <w:numId w:val="42"/>
        </w:numPr>
        <w:pBdr>
          <w:top w:val="nil"/>
          <w:left w:val="nil"/>
          <w:bottom w:val="nil"/>
          <w:right w:val="nil"/>
          <w:between w:val="nil"/>
        </w:pBdr>
        <w:spacing w:after="0" w:line="240" w:lineRule="auto"/>
        <w:ind w:right="1052"/>
        <w:jc w:val="both"/>
        <w:rPr>
          <w:rFonts w:ascii="Segoe UI Light" w:eastAsia="Arial" w:hAnsi="Segoe UI Light" w:cs="Segoe UI Light"/>
          <w:bCs/>
          <w:color w:val="000000" w:themeColor="text1"/>
          <w:sz w:val="20"/>
          <w:szCs w:val="20"/>
        </w:rPr>
      </w:pPr>
      <w:r w:rsidRPr="00673AF7">
        <w:rPr>
          <w:rFonts w:ascii="Segoe UI Light" w:eastAsia="Arial" w:hAnsi="Segoe UI Light" w:cs="Segoe UI Light"/>
          <w:bCs/>
          <w:color w:val="000000" w:themeColor="text1"/>
          <w:sz w:val="20"/>
          <w:szCs w:val="20"/>
        </w:rPr>
        <w:t>Incremento de sueldos por los cursos de capacitación judicial (pasos por capacitación Técnicos Judiciales)</w:t>
      </w:r>
    </w:p>
    <w:p w14:paraId="31BE4E45" w14:textId="77777777" w:rsidR="00076D0A" w:rsidRPr="00085C39" w:rsidRDefault="00076D0A" w:rsidP="000C6E5D">
      <w:pPr>
        <w:pBdr>
          <w:top w:val="nil"/>
          <w:left w:val="nil"/>
          <w:bottom w:val="nil"/>
          <w:right w:val="nil"/>
          <w:between w:val="nil"/>
        </w:pBdr>
        <w:spacing w:after="0" w:line="240" w:lineRule="auto"/>
        <w:ind w:right="627"/>
        <w:jc w:val="both"/>
        <w:rPr>
          <w:rFonts w:ascii="Segoe UI Light" w:eastAsia="Arial" w:hAnsi="Segoe UI Light" w:cs="Segoe UI Light"/>
          <w:b/>
          <w:color w:val="000000" w:themeColor="text1"/>
          <w:sz w:val="20"/>
          <w:szCs w:val="20"/>
        </w:rPr>
      </w:pPr>
    </w:p>
    <w:p w14:paraId="23CCD5A8" w14:textId="77777777" w:rsidR="00E55C41" w:rsidRPr="00085C39" w:rsidRDefault="00E55C41" w:rsidP="00673AF7">
      <w:pPr>
        <w:pStyle w:val="Prrafodelista"/>
        <w:pBdr>
          <w:top w:val="nil"/>
          <w:left w:val="nil"/>
          <w:bottom w:val="nil"/>
          <w:right w:val="nil"/>
          <w:between w:val="nil"/>
        </w:pBdr>
        <w:spacing w:after="0" w:line="240" w:lineRule="auto"/>
        <w:ind w:right="281"/>
        <w:jc w:val="both"/>
        <w:rPr>
          <w:rFonts w:ascii="Segoe UI Light" w:eastAsia="Calibri" w:hAnsi="Segoe UI Light" w:cs="Segoe UI Light"/>
          <w:bCs/>
          <w:sz w:val="16"/>
          <w:szCs w:val="16"/>
          <w:lang w:val="es-CR" w:eastAsia="es-CR"/>
        </w:rPr>
      </w:pPr>
    </w:p>
    <w:p w14:paraId="18740685" w14:textId="6CD4EFD1" w:rsidR="00C44175" w:rsidRPr="00587B24" w:rsidRDefault="00086E81" w:rsidP="000C6E5D">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rPr>
      </w:pPr>
      <w:r w:rsidRPr="00587B24">
        <w:rPr>
          <w:rFonts w:ascii="Segoe UI Light" w:hAnsi="Segoe UI Light" w:cs="Segoe UI Light"/>
          <w:b/>
          <w:bCs/>
          <w:color w:val="2BB010"/>
          <w:sz w:val="24"/>
          <w:szCs w:val="24"/>
        </w:rPr>
        <w:t>Componente salarial Cobertura del Servicio Médico Ininterrumpido.</w:t>
      </w:r>
    </w:p>
    <w:p w14:paraId="40011DEF" w14:textId="77777777" w:rsidR="00086E81" w:rsidRPr="00DD6A8B" w:rsidRDefault="00086E81" w:rsidP="000C6E5D">
      <w:pPr>
        <w:autoSpaceDE w:val="0"/>
        <w:autoSpaceDN w:val="0"/>
        <w:adjustRightInd w:val="0"/>
        <w:spacing w:after="0" w:line="240" w:lineRule="auto"/>
        <w:ind w:right="627"/>
        <w:jc w:val="both"/>
        <w:rPr>
          <w:rFonts w:ascii="Segoe UI Light" w:hAnsi="Segoe UI Light" w:cs="Segoe UI Light"/>
          <w:b/>
          <w:bCs/>
          <w:color w:val="2BB010"/>
          <w:sz w:val="24"/>
          <w:szCs w:val="24"/>
          <w:highlight w:val="yellow"/>
        </w:rPr>
      </w:pPr>
    </w:p>
    <w:p w14:paraId="7EC4E5D3" w14:textId="76C2BDB7" w:rsidR="00086E81" w:rsidRPr="00086E81" w:rsidRDefault="00086E81" w:rsidP="000C6E5D">
      <w:pPr>
        <w:autoSpaceDE w:val="0"/>
        <w:autoSpaceDN w:val="0"/>
        <w:adjustRightInd w:val="0"/>
        <w:spacing w:after="0" w:line="240" w:lineRule="auto"/>
        <w:ind w:right="627"/>
        <w:jc w:val="both"/>
        <w:rPr>
          <w:rFonts w:ascii="Segoe UI Light" w:eastAsia="Arial" w:hAnsi="Segoe UI Light" w:cs="Segoe UI Light"/>
          <w:color w:val="000000" w:themeColor="text1"/>
          <w:sz w:val="20"/>
          <w:szCs w:val="20"/>
        </w:rPr>
      </w:pPr>
      <w:r w:rsidRPr="00587B24">
        <w:rPr>
          <w:rFonts w:ascii="Segoe UI Light" w:eastAsia="Arial" w:hAnsi="Segoe UI Light" w:cs="Segoe UI Light"/>
          <w:color w:val="000000" w:themeColor="text1"/>
          <w:sz w:val="20"/>
          <w:szCs w:val="20"/>
        </w:rPr>
        <w:t xml:space="preserve">Componente que busca reconocer al personal Médico de la Sección de Patología Forense y de la Clínica Médico Forense, el cubrir el servicio médico forense en horas no laborales, con el fin de ese servicio no se </w:t>
      </w:r>
      <w:r w:rsidR="00806EA4" w:rsidRPr="00587B24">
        <w:rPr>
          <w:rFonts w:ascii="Segoe UI Light" w:eastAsia="Arial" w:hAnsi="Segoe UI Light" w:cs="Segoe UI Light"/>
          <w:color w:val="000000" w:themeColor="text1"/>
          <w:sz w:val="20"/>
          <w:szCs w:val="20"/>
        </w:rPr>
        <w:t>vea interrumpido</w:t>
      </w:r>
      <w:r w:rsidRPr="00587B24">
        <w:rPr>
          <w:rFonts w:ascii="Segoe UI Light" w:eastAsia="Arial" w:hAnsi="Segoe UI Light" w:cs="Segoe UI Light"/>
          <w:color w:val="000000" w:themeColor="text1"/>
          <w:sz w:val="20"/>
          <w:szCs w:val="20"/>
        </w:rPr>
        <w:t>.</w:t>
      </w:r>
    </w:p>
    <w:p w14:paraId="5A1E1AB4" w14:textId="5B3ECB90" w:rsidR="00086E81" w:rsidRDefault="00086E81" w:rsidP="000C6E5D">
      <w:pPr>
        <w:autoSpaceDE w:val="0"/>
        <w:autoSpaceDN w:val="0"/>
        <w:adjustRightInd w:val="0"/>
        <w:spacing w:after="0" w:line="240" w:lineRule="auto"/>
        <w:ind w:right="627"/>
        <w:jc w:val="both"/>
        <w:rPr>
          <w:rFonts w:ascii="Segoe UI Light" w:eastAsia="Arial" w:hAnsi="Segoe UI Light" w:cs="Segoe UI Light"/>
          <w:color w:val="000000" w:themeColor="text1"/>
          <w:sz w:val="20"/>
          <w:szCs w:val="20"/>
        </w:rPr>
      </w:pPr>
    </w:p>
    <w:p w14:paraId="1314364C" w14:textId="0973B311" w:rsidR="009936EA" w:rsidRDefault="009936EA" w:rsidP="000C6E5D">
      <w:pPr>
        <w:autoSpaceDE w:val="0"/>
        <w:autoSpaceDN w:val="0"/>
        <w:adjustRightInd w:val="0"/>
        <w:spacing w:after="0" w:line="240" w:lineRule="auto"/>
        <w:ind w:right="627"/>
        <w:jc w:val="both"/>
        <w:rPr>
          <w:rFonts w:ascii="Segoe UI Light" w:eastAsia="Arial" w:hAnsi="Segoe UI Light" w:cs="Segoe UI Light"/>
          <w:color w:val="000000" w:themeColor="text1"/>
          <w:sz w:val="20"/>
          <w:szCs w:val="20"/>
        </w:rPr>
      </w:pPr>
    </w:p>
    <w:p w14:paraId="36A94228" w14:textId="3D6C6041" w:rsidR="009936EA" w:rsidRPr="00587B24" w:rsidRDefault="009936EA" w:rsidP="009936EA">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rPr>
      </w:pPr>
      <w:r w:rsidRPr="00587B24">
        <w:rPr>
          <w:rFonts w:ascii="Segoe UI Light" w:hAnsi="Segoe UI Light" w:cs="Segoe UI Light"/>
          <w:b/>
          <w:bCs/>
          <w:color w:val="2BB010"/>
          <w:sz w:val="24"/>
          <w:szCs w:val="24"/>
        </w:rPr>
        <w:t>Componente salarial al ejercicio de la Medicina Forense</w:t>
      </w:r>
    </w:p>
    <w:p w14:paraId="01B56C24" w14:textId="28026258" w:rsidR="009936EA" w:rsidRPr="002D62B6" w:rsidRDefault="009936EA" w:rsidP="009936EA">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highlight w:val="green"/>
        </w:rPr>
      </w:pPr>
    </w:p>
    <w:p w14:paraId="7E838576" w14:textId="26B70282" w:rsidR="009936EA" w:rsidRPr="00587B24" w:rsidRDefault="002D62B6" w:rsidP="009936EA">
      <w:pPr>
        <w:pBdr>
          <w:top w:val="nil"/>
          <w:left w:val="nil"/>
          <w:bottom w:val="nil"/>
          <w:right w:val="nil"/>
          <w:between w:val="nil"/>
        </w:pBdr>
        <w:spacing w:after="0" w:line="240" w:lineRule="auto"/>
        <w:ind w:right="627"/>
        <w:jc w:val="both"/>
        <w:rPr>
          <w:rFonts w:ascii="Segoe UI Light" w:eastAsia="Arial" w:hAnsi="Segoe UI Light" w:cs="Segoe UI Light"/>
          <w:color w:val="000000" w:themeColor="text1"/>
          <w:sz w:val="20"/>
          <w:szCs w:val="20"/>
        </w:rPr>
      </w:pPr>
      <w:r w:rsidRPr="00587B24">
        <w:rPr>
          <w:rFonts w:ascii="Segoe UI Light" w:eastAsia="Arial" w:hAnsi="Segoe UI Light" w:cs="Segoe UI Light"/>
          <w:color w:val="000000" w:themeColor="text1"/>
          <w:sz w:val="20"/>
          <w:szCs w:val="20"/>
        </w:rPr>
        <w:t>Reconocimiento que se hace a los médicos forenses (Patólogos, Psiquíatras y Psicólogos Clínicos Forenses) para incentivar el ejercicio de la Medicina Forense.</w:t>
      </w:r>
    </w:p>
    <w:p w14:paraId="600E2483" w14:textId="77777777" w:rsidR="001A4819" w:rsidRPr="00587B24" w:rsidRDefault="001A4819" w:rsidP="000C6E5D">
      <w:pPr>
        <w:pBdr>
          <w:top w:val="nil"/>
          <w:left w:val="nil"/>
          <w:bottom w:val="nil"/>
          <w:right w:val="nil"/>
          <w:between w:val="nil"/>
        </w:pBdr>
        <w:spacing w:after="0" w:line="240" w:lineRule="auto"/>
        <w:ind w:right="627"/>
        <w:jc w:val="both"/>
        <w:rPr>
          <w:rFonts w:ascii="Segoe UI Light" w:eastAsia="Arial" w:hAnsi="Segoe UI Light" w:cs="Segoe UI Light"/>
          <w:color w:val="000000" w:themeColor="text1"/>
          <w:sz w:val="20"/>
          <w:szCs w:val="20"/>
        </w:rPr>
      </w:pPr>
    </w:p>
    <w:p w14:paraId="20140902" w14:textId="77777777" w:rsidR="001A4819" w:rsidRPr="000320CF" w:rsidRDefault="001A4819" w:rsidP="001A4819">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r w:rsidRPr="000320CF">
        <w:rPr>
          <w:rFonts w:ascii="Segoe UI Light" w:hAnsi="Segoe UI Light" w:cs="Segoe UI Light"/>
          <w:b/>
          <w:bCs/>
          <w:color w:val="2BB010"/>
          <w:sz w:val="24"/>
          <w:szCs w:val="24"/>
        </w:rPr>
        <w:t>Componente salarial JEDO</w:t>
      </w:r>
    </w:p>
    <w:p w14:paraId="3BAA5FA7" w14:textId="77777777" w:rsidR="001A4819" w:rsidRPr="00085C39" w:rsidRDefault="001A4819" w:rsidP="001A4819">
      <w:pPr>
        <w:pBdr>
          <w:top w:val="nil"/>
          <w:left w:val="nil"/>
          <w:bottom w:val="nil"/>
          <w:right w:val="nil"/>
          <w:between w:val="nil"/>
        </w:pBdr>
        <w:spacing w:after="0" w:line="240" w:lineRule="auto"/>
        <w:ind w:right="627"/>
        <w:jc w:val="both"/>
        <w:rPr>
          <w:rFonts w:ascii="Segoe UI Light" w:eastAsia="Arial" w:hAnsi="Segoe UI Light" w:cs="Segoe UI Light"/>
          <w:color w:val="4F81BD" w:themeColor="accent1"/>
          <w:sz w:val="20"/>
          <w:szCs w:val="20"/>
        </w:rPr>
      </w:pPr>
    </w:p>
    <w:p w14:paraId="12245FEA" w14:textId="77777777" w:rsidR="001A4819" w:rsidRPr="00085C39" w:rsidRDefault="001A4819" w:rsidP="001A4819">
      <w:pPr>
        <w:pBdr>
          <w:top w:val="nil"/>
          <w:left w:val="nil"/>
          <w:bottom w:val="nil"/>
          <w:right w:val="nil"/>
          <w:between w:val="nil"/>
        </w:pBdr>
        <w:spacing w:after="0" w:line="240" w:lineRule="auto"/>
        <w:ind w:right="627"/>
        <w:jc w:val="both"/>
        <w:rPr>
          <w:rFonts w:ascii="Segoe UI Light" w:eastAsia="Arial" w:hAnsi="Segoe UI Light" w:cs="Segoe UI Light"/>
          <w:b/>
          <w:color w:val="000000" w:themeColor="text1"/>
          <w:sz w:val="20"/>
          <w:szCs w:val="20"/>
        </w:rPr>
      </w:pPr>
      <w:r w:rsidRPr="00085C39">
        <w:rPr>
          <w:rFonts w:ascii="Segoe UI Light" w:eastAsia="Arial" w:hAnsi="Segoe UI Light" w:cs="Segoe UI Light"/>
          <w:color w:val="000000" w:themeColor="text1"/>
          <w:sz w:val="20"/>
          <w:szCs w:val="20"/>
        </w:rPr>
        <w:t>Busca reconocer un incentivo para quienes laboren para la Jurisdicción de Delincuencia Organizada con el fin de brindar un mejor estímulo al personal destacado en esa jurisdicción, la cual presenta características especiales como la gravedad de los delitos que se investigan y la peligrosidad de las personas</w:t>
      </w:r>
      <w:r w:rsidRPr="00085C39">
        <w:rPr>
          <w:rStyle w:val="app-page-detaildocumentanyCharacter"/>
          <w:rFonts w:ascii="Segoe UI Light" w:eastAsiaTheme="minorEastAsia" w:hAnsi="Segoe UI Light" w:cs="Segoe UI Light"/>
          <w:noProof/>
          <w:sz w:val="20"/>
          <w:szCs w:val="20"/>
          <w:lang w:val="es-CR" w:eastAsia="es-CR"/>
        </w:rPr>
        <w:t xml:space="preserve"> </w:t>
      </w:r>
      <w:r w:rsidRPr="00085C39">
        <w:rPr>
          <w:rFonts w:ascii="Segoe UI Light" w:eastAsia="Arial" w:hAnsi="Segoe UI Light" w:cs="Segoe UI Light"/>
          <w:color w:val="000000" w:themeColor="text1"/>
          <w:sz w:val="20"/>
          <w:szCs w:val="20"/>
        </w:rPr>
        <w:t xml:space="preserve">implicadas.  Es un incentivo que se reconoce por un plazo determinado a ciertas clases de puestos. </w:t>
      </w:r>
    </w:p>
    <w:p w14:paraId="18804A1C" w14:textId="77777777" w:rsidR="001A4819" w:rsidRPr="00085C39" w:rsidRDefault="001A4819" w:rsidP="001A4819">
      <w:pPr>
        <w:pBdr>
          <w:top w:val="nil"/>
          <w:left w:val="nil"/>
          <w:bottom w:val="nil"/>
          <w:right w:val="nil"/>
          <w:between w:val="nil"/>
        </w:pBdr>
        <w:spacing w:after="0" w:line="240" w:lineRule="auto"/>
        <w:ind w:right="139"/>
        <w:jc w:val="both"/>
        <w:rPr>
          <w:rFonts w:ascii="Segoe UI Light" w:eastAsia="Arial" w:hAnsi="Segoe UI Light" w:cs="Segoe UI Light"/>
          <w:b/>
          <w:color w:val="000000" w:themeColor="text1"/>
          <w:sz w:val="20"/>
          <w:szCs w:val="20"/>
        </w:rPr>
      </w:pPr>
    </w:p>
    <w:p w14:paraId="164CD340" w14:textId="02F6E1FE" w:rsidR="00086E81" w:rsidRPr="00085C39" w:rsidRDefault="00086E81" w:rsidP="000C6E5D">
      <w:pPr>
        <w:pBdr>
          <w:top w:val="nil"/>
          <w:left w:val="nil"/>
          <w:bottom w:val="nil"/>
          <w:right w:val="nil"/>
          <w:between w:val="nil"/>
        </w:pBdr>
        <w:spacing w:after="0" w:line="240" w:lineRule="auto"/>
        <w:ind w:right="627"/>
        <w:jc w:val="both"/>
        <w:rPr>
          <w:rFonts w:ascii="Segoe UI Light" w:eastAsia="Arial" w:hAnsi="Segoe UI Light" w:cs="Segoe UI Light"/>
          <w:b/>
          <w:color w:val="000000" w:themeColor="text1"/>
          <w:sz w:val="20"/>
          <w:szCs w:val="20"/>
        </w:rPr>
      </w:pPr>
      <w:r w:rsidRPr="00085C39">
        <w:rPr>
          <w:rFonts w:ascii="Segoe UI Light" w:eastAsia="Arial" w:hAnsi="Segoe UI Light" w:cs="Segoe UI Light"/>
          <w:color w:val="000000" w:themeColor="text1"/>
          <w:sz w:val="20"/>
          <w:szCs w:val="20"/>
        </w:rPr>
        <w:t xml:space="preserve">Tal y como se desprende de lo anterior, en la institución se identifican varias clases de pluses salariales, los cuales se pueden clasificar en:  </w:t>
      </w:r>
      <w:r w:rsidRPr="001A4819">
        <w:rPr>
          <w:rFonts w:ascii="Segoe UI Light" w:eastAsia="Arial" w:hAnsi="Segoe UI Light" w:cs="Segoe UI Light"/>
          <w:color w:val="000000" w:themeColor="text1"/>
          <w:sz w:val="20"/>
          <w:szCs w:val="20"/>
        </w:rPr>
        <w:t xml:space="preserve">permanentes </w:t>
      </w:r>
      <w:r w:rsidRPr="00085C39">
        <w:rPr>
          <w:rFonts w:ascii="Segoe UI Light" w:eastAsia="Arial" w:hAnsi="Segoe UI Light" w:cs="Segoe UI Light"/>
          <w:color w:val="000000" w:themeColor="text1"/>
          <w:sz w:val="20"/>
          <w:szCs w:val="20"/>
        </w:rPr>
        <w:t xml:space="preserve">que son aquellos que tiene asignado de manera permanente una clase ancha, o bien, que están definidos para toda la población judicial y los </w:t>
      </w:r>
      <w:r w:rsidRPr="001A4819">
        <w:rPr>
          <w:rFonts w:ascii="Segoe UI Light" w:eastAsia="Arial" w:hAnsi="Segoe UI Light" w:cs="Segoe UI Light"/>
          <w:color w:val="000000" w:themeColor="text1"/>
          <w:sz w:val="20"/>
          <w:szCs w:val="20"/>
        </w:rPr>
        <w:t>va</w:t>
      </w:r>
      <w:r w:rsidRPr="00085C39">
        <w:rPr>
          <w:rFonts w:ascii="Segoe UI Light" w:eastAsia="Arial" w:hAnsi="Segoe UI Light" w:cs="Segoe UI Light"/>
          <w:bCs/>
          <w:color w:val="000000" w:themeColor="text1"/>
          <w:sz w:val="20"/>
          <w:szCs w:val="20"/>
        </w:rPr>
        <w:t>riables</w:t>
      </w:r>
      <w:r w:rsidRPr="00085C39">
        <w:rPr>
          <w:rFonts w:ascii="Segoe UI Light" w:eastAsia="Arial" w:hAnsi="Segoe UI Light" w:cs="Segoe UI Light"/>
          <w:color w:val="000000" w:themeColor="text1"/>
          <w:sz w:val="20"/>
          <w:szCs w:val="20"/>
        </w:rPr>
        <w:t xml:space="preserve"> que se reconocen de manera transitoria dadas las características del puesto, además pueden estar otorgados de manera temporal o a un plazo determinado.</w:t>
      </w:r>
    </w:p>
    <w:p w14:paraId="0136830A" w14:textId="234DC803" w:rsidR="00086E81" w:rsidRDefault="00086E81" w:rsidP="000C6E5D">
      <w:pPr>
        <w:autoSpaceDE w:val="0"/>
        <w:autoSpaceDN w:val="0"/>
        <w:adjustRightInd w:val="0"/>
        <w:spacing w:after="0" w:line="240" w:lineRule="auto"/>
        <w:ind w:right="627"/>
        <w:jc w:val="both"/>
        <w:rPr>
          <w:rFonts w:ascii="Segoe UI Light" w:hAnsi="Segoe UI Light" w:cs="Segoe UI Light"/>
          <w:color w:val="000000"/>
          <w:sz w:val="20"/>
          <w:szCs w:val="20"/>
        </w:rPr>
      </w:pPr>
    </w:p>
    <w:p w14:paraId="79FEE976" w14:textId="77777777" w:rsidR="00086E81" w:rsidRPr="009E6EBF" w:rsidRDefault="00086E81" w:rsidP="000C6E5D">
      <w:pPr>
        <w:autoSpaceDE w:val="0"/>
        <w:autoSpaceDN w:val="0"/>
        <w:adjustRightInd w:val="0"/>
        <w:spacing w:after="0" w:line="240" w:lineRule="auto"/>
        <w:ind w:right="627"/>
        <w:jc w:val="both"/>
        <w:rPr>
          <w:rFonts w:ascii="Segoe UI Light" w:hAnsi="Segoe UI Light" w:cs="Segoe UI Light"/>
          <w:color w:val="000000"/>
          <w:sz w:val="20"/>
          <w:szCs w:val="20"/>
        </w:rPr>
      </w:pPr>
    </w:p>
    <w:p w14:paraId="7FA9EEE7" w14:textId="77777777" w:rsidR="009E6EBF" w:rsidRPr="000320CF" w:rsidRDefault="009E6EBF" w:rsidP="000C6E5D">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rPr>
      </w:pPr>
      <w:bookmarkStart w:id="150" w:name="_Toc125655781"/>
      <w:r w:rsidRPr="000320CF">
        <w:rPr>
          <w:rFonts w:ascii="Segoe UI Light" w:hAnsi="Segoe UI Light" w:cs="Segoe UI Light"/>
          <w:b/>
          <w:bCs/>
          <w:color w:val="2BB010"/>
          <w:sz w:val="24"/>
          <w:szCs w:val="24"/>
        </w:rPr>
        <w:t xml:space="preserve">Estructura </w:t>
      </w:r>
      <w:bookmarkStart w:id="151" w:name="_Hlk133563859"/>
      <w:r w:rsidRPr="000320CF">
        <w:rPr>
          <w:rFonts w:ascii="Segoe UI Light" w:hAnsi="Segoe UI Light" w:cs="Segoe UI Light"/>
          <w:b/>
          <w:bCs/>
          <w:color w:val="2BB010"/>
          <w:sz w:val="24"/>
          <w:szCs w:val="24"/>
        </w:rPr>
        <w:t>salarial del Poder Judicial</w:t>
      </w:r>
      <w:bookmarkEnd w:id="150"/>
    </w:p>
    <w:p w14:paraId="353F152C" w14:textId="77777777" w:rsidR="009E6EBF" w:rsidRPr="000320CF" w:rsidRDefault="009E6EBF" w:rsidP="000C6E5D">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rPr>
      </w:pPr>
    </w:p>
    <w:bookmarkEnd w:id="151"/>
    <w:p w14:paraId="5C33E68D" w14:textId="77777777" w:rsidR="009E6EBF" w:rsidRP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b/>
          <w:sz w:val="20"/>
          <w:szCs w:val="20"/>
        </w:rPr>
      </w:pPr>
      <w:r w:rsidRPr="009E6EBF">
        <w:rPr>
          <w:rFonts w:ascii="Segoe UI Light" w:eastAsia="Arial" w:hAnsi="Segoe UI Light" w:cs="Segoe UI Light"/>
          <w:sz w:val="20"/>
          <w:szCs w:val="20"/>
        </w:rPr>
        <w:t>Como se desprende de la información presentada en el apartado anterior, el Poder Judicial reconoce dentro de la estructura salarial de las clases de puesto anchas una serie de pluses, lo que permite además determinar que la forma de pago a la población judicial es a través de un esquema salarial compuesto: salario base más pluses.</w:t>
      </w:r>
    </w:p>
    <w:p w14:paraId="4E20A4EF" w14:textId="77777777" w:rsidR="009E6EBF" w:rsidRP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b/>
          <w:sz w:val="20"/>
          <w:szCs w:val="20"/>
        </w:rPr>
      </w:pPr>
    </w:p>
    <w:p w14:paraId="55644C60" w14:textId="77777777" w:rsidR="009E6EBF" w:rsidRP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b/>
          <w:sz w:val="20"/>
          <w:szCs w:val="20"/>
        </w:rPr>
      </w:pPr>
      <w:r w:rsidRPr="009E6EBF">
        <w:rPr>
          <w:rFonts w:ascii="Segoe UI Light" w:eastAsia="Arial" w:hAnsi="Segoe UI Light" w:cs="Segoe UI Light"/>
          <w:sz w:val="20"/>
          <w:szCs w:val="20"/>
        </w:rPr>
        <w:t>Sobre dicho sistema de pago es dable mencionar que los componentes salariales reconocidos a través de un porcentaje, los es sobre el salario base; sin embargo, a partir del 4 de diciembre del 2018, como ya se ha venido mencionando, con la entrada en vigencia de la ley No. 9635 “</w:t>
      </w:r>
      <w:r w:rsidRPr="009E6EBF">
        <w:rPr>
          <w:rFonts w:ascii="Segoe UI Light" w:eastAsia="Arial" w:hAnsi="Segoe UI Light" w:cs="Segoe UI Light"/>
          <w:i/>
          <w:iCs/>
          <w:sz w:val="20"/>
          <w:szCs w:val="20"/>
        </w:rPr>
        <w:t>Ley de Fortalecimiento de las Finanzas Públicas</w:t>
      </w:r>
      <w:r w:rsidRPr="009E6EBF">
        <w:rPr>
          <w:rFonts w:ascii="Segoe UI Light" w:eastAsia="Arial" w:hAnsi="Segoe UI Light" w:cs="Segoe UI Light"/>
          <w:sz w:val="20"/>
          <w:szCs w:val="20"/>
        </w:rPr>
        <w:t xml:space="preserve">” y según lo dispuesto en el artículo No. 54,  de la misma, todo incentivo calculado de forma porcentual se tenía que nominalizar, cálculo que debía de efectuarse considerando el salario base del II semestre del 2018, es así como,  los componentes porcentuales han quedado nominalizados desde la fecha </w:t>
      </w:r>
      <w:proofErr w:type="spellStart"/>
      <w:r w:rsidRPr="009E6EBF">
        <w:rPr>
          <w:rFonts w:ascii="Segoe UI Light" w:eastAsia="Arial" w:hAnsi="Segoe UI Light" w:cs="Segoe UI Light"/>
          <w:sz w:val="20"/>
          <w:szCs w:val="20"/>
        </w:rPr>
        <w:t>supracitada</w:t>
      </w:r>
      <w:proofErr w:type="spellEnd"/>
      <w:r w:rsidRPr="009E6EBF">
        <w:rPr>
          <w:rFonts w:ascii="Segoe UI Light" w:eastAsia="Arial" w:hAnsi="Segoe UI Light" w:cs="Segoe UI Light"/>
          <w:sz w:val="20"/>
          <w:szCs w:val="20"/>
        </w:rPr>
        <w:t xml:space="preserve"> en adelante, exceptuando los correspondientes a la prohibición y la dedicación exclusiva que todavía se siguen calculando sobre un porcentaje del salario base vigente a la fecha.</w:t>
      </w:r>
    </w:p>
    <w:p w14:paraId="03D2D9C4" w14:textId="77777777" w:rsidR="009E6EBF" w:rsidRPr="009E6EBF" w:rsidRDefault="009E6EBF" w:rsidP="00D34389">
      <w:pPr>
        <w:pBdr>
          <w:top w:val="nil"/>
          <w:left w:val="nil"/>
          <w:bottom w:val="nil"/>
          <w:right w:val="nil"/>
          <w:between w:val="nil"/>
        </w:pBdr>
        <w:spacing w:after="0" w:line="240" w:lineRule="auto"/>
        <w:ind w:right="485"/>
        <w:jc w:val="both"/>
        <w:rPr>
          <w:rFonts w:ascii="Segoe UI Light" w:eastAsia="Arial" w:hAnsi="Segoe UI Light" w:cs="Segoe UI Light"/>
          <w:b/>
          <w:sz w:val="20"/>
          <w:szCs w:val="20"/>
        </w:rPr>
      </w:pPr>
    </w:p>
    <w:p w14:paraId="4AF8F457" w14:textId="00FD045D" w:rsidR="009E6EBF" w:rsidRP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b/>
          <w:sz w:val="20"/>
          <w:szCs w:val="20"/>
        </w:rPr>
      </w:pPr>
      <w:r w:rsidRPr="009E6EBF">
        <w:rPr>
          <w:rFonts w:ascii="Segoe UI Light" w:eastAsia="Arial" w:hAnsi="Segoe UI Light" w:cs="Segoe UI Light"/>
          <w:sz w:val="20"/>
          <w:szCs w:val="20"/>
        </w:rPr>
        <w:t xml:space="preserve">Una vez claro lo anterior, se reitera que </w:t>
      </w:r>
      <w:r w:rsidR="00806EA4" w:rsidRPr="009E6EBF">
        <w:rPr>
          <w:rFonts w:ascii="Segoe UI Light" w:eastAsia="Arial" w:hAnsi="Segoe UI Light" w:cs="Segoe UI Light"/>
          <w:sz w:val="20"/>
          <w:szCs w:val="20"/>
        </w:rPr>
        <w:t>las clases</w:t>
      </w:r>
      <w:r w:rsidRPr="009E6EBF">
        <w:rPr>
          <w:rFonts w:ascii="Segoe UI Light" w:eastAsia="Arial" w:hAnsi="Segoe UI Light" w:cs="Segoe UI Light"/>
          <w:sz w:val="20"/>
          <w:szCs w:val="20"/>
        </w:rPr>
        <w:t xml:space="preserve"> anchas con que cuenta el Poder Judicial pueden tener asignados diferentes componentes salariales, sin embargo, es menester señalar que hay componentes comunes a todas ellas, independientemente de las condiciones particulares del cargo, como lo son el “</w:t>
      </w:r>
      <w:r w:rsidRPr="009E6EBF">
        <w:rPr>
          <w:rFonts w:ascii="Segoe UI Light" w:eastAsia="Arial" w:hAnsi="Segoe UI Light" w:cs="Segoe UI Light"/>
          <w:i/>
          <w:iCs/>
          <w:sz w:val="20"/>
          <w:szCs w:val="20"/>
        </w:rPr>
        <w:t>R.E.F.J</w:t>
      </w:r>
      <w:proofErr w:type="gramStart"/>
      <w:r w:rsidRPr="009E6EBF">
        <w:rPr>
          <w:rFonts w:ascii="Segoe UI Light" w:eastAsia="Arial" w:hAnsi="Segoe UI Light" w:cs="Segoe UI Light"/>
          <w:sz w:val="20"/>
          <w:szCs w:val="20"/>
        </w:rPr>
        <w:t>”  y</w:t>
      </w:r>
      <w:proofErr w:type="gramEnd"/>
      <w:r w:rsidRPr="009E6EBF">
        <w:rPr>
          <w:rFonts w:ascii="Segoe UI Light" w:eastAsia="Arial" w:hAnsi="Segoe UI Light" w:cs="Segoe UI Light"/>
          <w:sz w:val="20"/>
          <w:szCs w:val="20"/>
        </w:rPr>
        <w:t xml:space="preserve"> el “</w:t>
      </w:r>
      <w:r w:rsidRPr="009E6EBF">
        <w:rPr>
          <w:rFonts w:ascii="Segoe UI Light" w:eastAsia="Arial" w:hAnsi="Segoe UI Light" w:cs="Segoe UI Light"/>
          <w:i/>
          <w:iCs/>
          <w:sz w:val="20"/>
          <w:szCs w:val="20"/>
        </w:rPr>
        <w:t>I.C.S</w:t>
      </w:r>
      <w:r w:rsidRPr="009E6EBF">
        <w:rPr>
          <w:rFonts w:ascii="Segoe UI Light" w:eastAsia="Arial" w:hAnsi="Segoe UI Light" w:cs="Segoe UI Light"/>
          <w:sz w:val="20"/>
          <w:szCs w:val="20"/>
        </w:rPr>
        <w:t>”, es decir, ellos están presentes en los diferentes puestos de la institución.</w:t>
      </w:r>
    </w:p>
    <w:p w14:paraId="4BC29A07" w14:textId="77777777" w:rsidR="009E6EBF" w:rsidRP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b/>
          <w:sz w:val="20"/>
          <w:szCs w:val="20"/>
        </w:rPr>
      </w:pPr>
    </w:p>
    <w:p w14:paraId="039BD204" w14:textId="736714C9" w:rsidR="009E6EBF" w:rsidRDefault="009E6EBF" w:rsidP="000C6E5D">
      <w:pPr>
        <w:pBdr>
          <w:top w:val="nil"/>
          <w:left w:val="nil"/>
          <w:bottom w:val="nil"/>
          <w:right w:val="nil"/>
          <w:between w:val="nil"/>
        </w:pBdr>
        <w:spacing w:after="0" w:line="240" w:lineRule="auto"/>
        <w:ind w:right="627"/>
        <w:jc w:val="both"/>
        <w:rPr>
          <w:rFonts w:ascii="Segoe UI Light" w:eastAsia="Arial" w:hAnsi="Segoe UI Light" w:cs="Segoe UI Light"/>
          <w:sz w:val="20"/>
          <w:szCs w:val="20"/>
        </w:rPr>
      </w:pPr>
      <w:r w:rsidRPr="00DF05CA">
        <w:rPr>
          <w:rFonts w:ascii="Segoe UI Light" w:eastAsia="Arial" w:hAnsi="Segoe UI Light" w:cs="Segoe UI Light"/>
          <w:sz w:val="20"/>
          <w:szCs w:val="20"/>
        </w:rPr>
        <w:t xml:space="preserve">Por otra parte, se debe </w:t>
      </w:r>
      <w:r w:rsidR="00DF05CA" w:rsidRPr="00DF05CA">
        <w:rPr>
          <w:rFonts w:ascii="Segoe UI Light" w:eastAsia="Arial" w:hAnsi="Segoe UI Light" w:cs="Segoe UI Light"/>
          <w:sz w:val="20"/>
          <w:szCs w:val="20"/>
        </w:rPr>
        <w:t>indicar que</w:t>
      </w:r>
      <w:r w:rsidRPr="00DF05CA">
        <w:rPr>
          <w:rFonts w:ascii="Segoe UI Light" w:eastAsia="Arial" w:hAnsi="Segoe UI Light" w:cs="Segoe UI Light"/>
          <w:sz w:val="20"/>
          <w:szCs w:val="20"/>
        </w:rPr>
        <w:t xml:space="preserve"> la base la estructura salarial </w:t>
      </w:r>
      <w:proofErr w:type="gramStart"/>
      <w:r w:rsidRPr="00DF05CA">
        <w:rPr>
          <w:rFonts w:ascii="Segoe UI Light" w:eastAsia="Arial" w:hAnsi="Segoe UI Light" w:cs="Segoe UI Light"/>
          <w:sz w:val="20"/>
          <w:szCs w:val="20"/>
        </w:rPr>
        <w:t>inicia  con</w:t>
      </w:r>
      <w:proofErr w:type="gramEnd"/>
      <w:r w:rsidRPr="00DF05CA">
        <w:rPr>
          <w:rFonts w:ascii="Segoe UI Light" w:eastAsia="Arial" w:hAnsi="Segoe UI Light" w:cs="Segoe UI Light"/>
          <w:sz w:val="20"/>
          <w:szCs w:val="20"/>
        </w:rPr>
        <w:t xml:space="preserve"> el salario base mensual más bajo, el cual está asociado a la categoría 1101 por  ₡433.800,00 asignado a la clase ancha de “</w:t>
      </w:r>
      <w:r w:rsidRPr="00DF05CA">
        <w:rPr>
          <w:rFonts w:ascii="Segoe UI Light" w:eastAsia="Arial" w:hAnsi="Segoe UI Light" w:cs="Segoe UI Light"/>
          <w:i/>
          <w:iCs/>
          <w:sz w:val="20"/>
          <w:szCs w:val="20"/>
        </w:rPr>
        <w:t>Auxiliar de Servicios Generales 1</w:t>
      </w:r>
      <w:r w:rsidRPr="00DF05CA">
        <w:rPr>
          <w:rFonts w:ascii="Segoe UI Light" w:eastAsia="Arial" w:hAnsi="Segoe UI Light" w:cs="Segoe UI Light"/>
          <w:sz w:val="20"/>
          <w:szCs w:val="20"/>
        </w:rPr>
        <w:t>” (Conserje 1), mientras que en la parte superior de la misma se identifica el salario base más alto ligado a la categoría 6796, que corresponde a la clase de “</w:t>
      </w:r>
      <w:r w:rsidRPr="00DF05CA">
        <w:rPr>
          <w:rFonts w:ascii="Segoe UI Light" w:eastAsia="Arial" w:hAnsi="Segoe UI Light" w:cs="Segoe UI Light"/>
          <w:i/>
          <w:iCs/>
          <w:sz w:val="20"/>
          <w:szCs w:val="20"/>
        </w:rPr>
        <w:t>Magistrado Presidente</w:t>
      </w:r>
      <w:r w:rsidRPr="00DF05CA">
        <w:rPr>
          <w:rFonts w:ascii="Segoe UI Light" w:eastAsia="Arial" w:hAnsi="Segoe UI Light" w:cs="Segoe UI Light"/>
          <w:sz w:val="20"/>
          <w:szCs w:val="20"/>
        </w:rPr>
        <w:t>” por un monto mensual de ₡2.711.800.00.</w:t>
      </w:r>
    </w:p>
    <w:p w14:paraId="7BB98644" w14:textId="259E8DE9" w:rsidR="00A70321" w:rsidRDefault="00A70321" w:rsidP="009E6EBF">
      <w:pPr>
        <w:pBdr>
          <w:top w:val="nil"/>
          <w:left w:val="nil"/>
          <w:bottom w:val="nil"/>
          <w:right w:val="nil"/>
          <w:between w:val="nil"/>
        </w:pBdr>
        <w:spacing w:after="0" w:line="240" w:lineRule="auto"/>
        <w:ind w:right="284"/>
        <w:jc w:val="both"/>
        <w:rPr>
          <w:rFonts w:ascii="Segoe UI Light" w:eastAsia="Arial" w:hAnsi="Segoe UI Light" w:cs="Segoe UI Light"/>
          <w:sz w:val="20"/>
          <w:szCs w:val="20"/>
        </w:rPr>
      </w:pPr>
    </w:p>
    <w:p w14:paraId="6652BE8C" w14:textId="1FBDEABA" w:rsidR="00A70321" w:rsidRPr="009E6EBF" w:rsidRDefault="00A70321" w:rsidP="009E6EBF">
      <w:pPr>
        <w:pBdr>
          <w:top w:val="nil"/>
          <w:left w:val="nil"/>
          <w:bottom w:val="nil"/>
          <w:right w:val="nil"/>
          <w:between w:val="nil"/>
        </w:pBdr>
        <w:spacing w:after="0" w:line="240" w:lineRule="auto"/>
        <w:ind w:right="284"/>
        <w:jc w:val="both"/>
        <w:rPr>
          <w:rFonts w:ascii="Segoe UI Light" w:eastAsia="Arial" w:hAnsi="Segoe UI Light" w:cs="Segoe UI Light"/>
          <w:b/>
          <w:sz w:val="20"/>
          <w:szCs w:val="20"/>
        </w:rPr>
      </w:pPr>
      <w:r>
        <w:rPr>
          <w:noProof/>
        </w:rPr>
        <w:lastRenderedPageBreak/>
        <w:drawing>
          <wp:inline distT="0" distB="0" distL="0" distR="0" wp14:anchorId="53E29E43" wp14:editId="21D7A423">
            <wp:extent cx="5430981" cy="2940291"/>
            <wp:effectExtent l="0" t="0" r="0" b="0"/>
            <wp:docPr id="108" name="Imagen 86"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n 108" descr="Interfaz de usuario gráfica&#10;&#10;Descripción generada automáticamente con confianza media"/>
                    <pic:cNvPicPr/>
                  </pic:nvPicPr>
                  <pic:blipFill>
                    <a:blip r:embed="rId73"/>
                    <a:stretch>
                      <a:fillRect/>
                    </a:stretch>
                  </pic:blipFill>
                  <pic:spPr>
                    <a:xfrm>
                      <a:off x="0" y="0"/>
                      <a:ext cx="5431442" cy="2940541"/>
                    </a:xfrm>
                    <a:prstGeom prst="rect">
                      <a:avLst/>
                    </a:prstGeom>
                  </pic:spPr>
                </pic:pic>
              </a:graphicData>
            </a:graphic>
          </wp:inline>
        </w:drawing>
      </w:r>
    </w:p>
    <w:p w14:paraId="19010E21" w14:textId="2F8B946F" w:rsidR="00A70321" w:rsidRPr="00A70321" w:rsidRDefault="00A70321" w:rsidP="000C6E5D">
      <w:pPr>
        <w:pBdr>
          <w:top w:val="nil"/>
          <w:left w:val="nil"/>
          <w:bottom w:val="nil"/>
          <w:right w:val="nil"/>
          <w:between w:val="nil"/>
        </w:pBdr>
        <w:spacing w:after="0" w:line="240" w:lineRule="auto"/>
        <w:ind w:right="343"/>
        <w:jc w:val="both"/>
        <w:rPr>
          <w:rFonts w:ascii="Segoe UI Light" w:eastAsia="Arial" w:hAnsi="Segoe UI Light" w:cs="Segoe UI Light"/>
          <w:sz w:val="20"/>
          <w:szCs w:val="20"/>
        </w:rPr>
      </w:pPr>
      <w:r w:rsidRPr="00A70321">
        <w:rPr>
          <w:rFonts w:ascii="Segoe UI Light" w:eastAsia="Arial" w:hAnsi="Segoe UI Light" w:cs="Segoe UI Light"/>
          <w:sz w:val="20"/>
          <w:szCs w:val="20"/>
        </w:rPr>
        <w:t xml:space="preserve">Aunado a lo anterior, se debe mencionar que la clase de puesto que conforma la estructura de la base salarial está compuesta por los siguientes estipendios salariales: </w:t>
      </w:r>
    </w:p>
    <w:p w14:paraId="18CA21BF" w14:textId="77777777" w:rsidR="00A70321" w:rsidRPr="00085C39" w:rsidRDefault="00A70321" w:rsidP="00A70321">
      <w:pPr>
        <w:pBdr>
          <w:top w:val="nil"/>
          <w:left w:val="nil"/>
          <w:bottom w:val="nil"/>
          <w:right w:val="nil"/>
          <w:between w:val="nil"/>
        </w:pBdr>
        <w:spacing w:after="0" w:line="240" w:lineRule="auto"/>
        <w:ind w:right="284"/>
        <w:jc w:val="both"/>
        <w:rPr>
          <w:rFonts w:ascii="Segoe UI Light" w:eastAsia="Arial" w:hAnsi="Segoe UI Light" w:cs="Segoe UI Light"/>
          <w:b/>
          <w:sz w:val="24"/>
          <w:szCs w:val="24"/>
        </w:rPr>
      </w:pPr>
    </w:p>
    <w:tbl>
      <w:tblPr>
        <w:tblStyle w:val="Tablaconcuadrcula"/>
        <w:tblW w:w="0" w:type="auto"/>
        <w:jc w:val="center"/>
        <w:tblLook w:val="04A0" w:firstRow="1" w:lastRow="0" w:firstColumn="1" w:lastColumn="0" w:noHBand="0" w:noVBand="1"/>
      </w:tblPr>
      <w:tblGrid>
        <w:gridCol w:w="1693"/>
        <w:gridCol w:w="1499"/>
        <w:gridCol w:w="1471"/>
        <w:gridCol w:w="1288"/>
        <w:gridCol w:w="1216"/>
        <w:gridCol w:w="1327"/>
      </w:tblGrid>
      <w:tr w:rsidR="00A70321" w:rsidRPr="00A70321" w14:paraId="55F46A2F" w14:textId="77777777" w:rsidTr="009F3E23">
        <w:trPr>
          <w:jc w:val="center"/>
        </w:trPr>
        <w:tc>
          <w:tcPr>
            <w:tcW w:w="1693" w:type="dxa"/>
            <w:shd w:val="clear" w:color="auto" w:fill="9BBB59" w:themeFill="accent3"/>
            <w:vAlign w:val="center"/>
          </w:tcPr>
          <w:p w14:paraId="2E2854BB"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Clase Ancha</w:t>
            </w:r>
          </w:p>
        </w:tc>
        <w:tc>
          <w:tcPr>
            <w:tcW w:w="1499" w:type="dxa"/>
            <w:shd w:val="clear" w:color="auto" w:fill="9BBB59" w:themeFill="accent3"/>
            <w:vAlign w:val="center"/>
          </w:tcPr>
          <w:p w14:paraId="5C474666"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Clase Angosta</w:t>
            </w:r>
          </w:p>
          <w:p w14:paraId="3564A74C"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p>
        </w:tc>
        <w:tc>
          <w:tcPr>
            <w:tcW w:w="1471" w:type="dxa"/>
            <w:shd w:val="clear" w:color="auto" w:fill="9BBB59" w:themeFill="accent3"/>
            <w:vAlign w:val="center"/>
          </w:tcPr>
          <w:p w14:paraId="7172EC31"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Salario Base Mensual</w:t>
            </w:r>
          </w:p>
        </w:tc>
        <w:tc>
          <w:tcPr>
            <w:tcW w:w="1288" w:type="dxa"/>
            <w:shd w:val="clear" w:color="auto" w:fill="9BBB59" w:themeFill="accent3"/>
          </w:tcPr>
          <w:p w14:paraId="60DC0EFB"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R.E.F.J.</w:t>
            </w:r>
          </w:p>
        </w:tc>
        <w:tc>
          <w:tcPr>
            <w:tcW w:w="1216" w:type="dxa"/>
            <w:shd w:val="clear" w:color="auto" w:fill="9BBB59" w:themeFill="accent3"/>
          </w:tcPr>
          <w:p w14:paraId="7537A4B2"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I.C.S.</w:t>
            </w:r>
          </w:p>
        </w:tc>
        <w:tc>
          <w:tcPr>
            <w:tcW w:w="1327" w:type="dxa"/>
            <w:shd w:val="clear" w:color="auto" w:fill="9BBB59" w:themeFill="accent3"/>
          </w:tcPr>
          <w:p w14:paraId="72B647FB"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Salario de Contratación</w:t>
            </w:r>
          </w:p>
        </w:tc>
      </w:tr>
      <w:tr w:rsidR="00A70321" w:rsidRPr="00A70321" w14:paraId="76E5B833" w14:textId="77777777" w:rsidTr="00A70321">
        <w:trPr>
          <w:jc w:val="center"/>
        </w:trPr>
        <w:tc>
          <w:tcPr>
            <w:tcW w:w="1693" w:type="dxa"/>
            <w:vAlign w:val="bottom"/>
          </w:tcPr>
          <w:p w14:paraId="1C9A6C9C" w14:textId="77777777" w:rsidR="00A70321" w:rsidRPr="00A70321" w:rsidRDefault="00A70321" w:rsidP="00072A57">
            <w:pPr>
              <w:ind w:right="142"/>
              <w:jc w:val="both"/>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Auxiliar de Servicios Generales 1</w:t>
            </w:r>
          </w:p>
        </w:tc>
        <w:tc>
          <w:tcPr>
            <w:tcW w:w="1499" w:type="dxa"/>
            <w:vAlign w:val="bottom"/>
          </w:tcPr>
          <w:p w14:paraId="6B4566D9" w14:textId="77777777" w:rsidR="00A70321" w:rsidRPr="00A70321" w:rsidRDefault="00A70321" w:rsidP="00A70321">
            <w:pPr>
              <w:pBdr>
                <w:top w:val="nil"/>
                <w:left w:val="nil"/>
                <w:bottom w:val="nil"/>
                <w:right w:val="nil"/>
                <w:between w:val="nil"/>
              </w:pBdr>
              <w:ind w:right="142"/>
              <w:rPr>
                <w:rFonts w:ascii="Segoe UI Light" w:eastAsia="Arial" w:hAnsi="Segoe UI Light" w:cs="Segoe UI Light"/>
                <w:color w:val="000000" w:themeColor="text1"/>
                <w:sz w:val="16"/>
                <w:szCs w:val="16"/>
              </w:rPr>
            </w:pPr>
            <w:r w:rsidRPr="00A70321">
              <w:rPr>
                <w:rFonts w:ascii="Segoe UI Light" w:eastAsia="Arial" w:hAnsi="Segoe UI Light" w:cs="Segoe UI Light"/>
                <w:color w:val="000000" w:themeColor="text1"/>
                <w:sz w:val="16"/>
                <w:szCs w:val="16"/>
              </w:rPr>
              <w:t>Conserje 1</w:t>
            </w:r>
          </w:p>
        </w:tc>
        <w:tc>
          <w:tcPr>
            <w:tcW w:w="1471" w:type="dxa"/>
            <w:vAlign w:val="center"/>
          </w:tcPr>
          <w:p w14:paraId="60878C4A"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p>
          <w:p w14:paraId="4B1DDDA8"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433.800.00</w:t>
            </w:r>
          </w:p>
        </w:tc>
        <w:tc>
          <w:tcPr>
            <w:tcW w:w="1288" w:type="dxa"/>
            <w:vAlign w:val="center"/>
          </w:tcPr>
          <w:p w14:paraId="53CD49A6"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p>
          <w:p w14:paraId="058F5A6C"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43.380.00</w:t>
            </w:r>
          </w:p>
        </w:tc>
        <w:tc>
          <w:tcPr>
            <w:tcW w:w="1216" w:type="dxa"/>
            <w:vAlign w:val="center"/>
          </w:tcPr>
          <w:p w14:paraId="678C9109"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p>
          <w:p w14:paraId="16A50221"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49.854.47</w:t>
            </w:r>
          </w:p>
        </w:tc>
        <w:tc>
          <w:tcPr>
            <w:tcW w:w="1327" w:type="dxa"/>
            <w:vAlign w:val="center"/>
          </w:tcPr>
          <w:p w14:paraId="534F6921"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p>
          <w:p w14:paraId="2880F939"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₡527.043.47</w:t>
            </w:r>
          </w:p>
        </w:tc>
      </w:tr>
    </w:tbl>
    <w:p w14:paraId="65D87B14" w14:textId="77777777" w:rsidR="00A70321" w:rsidRPr="00A70321" w:rsidRDefault="00A70321" w:rsidP="00A70321">
      <w:pPr>
        <w:pBdr>
          <w:top w:val="nil"/>
          <w:left w:val="nil"/>
          <w:bottom w:val="nil"/>
          <w:right w:val="nil"/>
          <w:between w:val="nil"/>
        </w:pBdr>
        <w:spacing w:after="0" w:line="240" w:lineRule="auto"/>
        <w:jc w:val="both"/>
        <w:rPr>
          <w:rFonts w:ascii="Segoe UI Light" w:eastAsia="Arial" w:hAnsi="Segoe UI Light" w:cs="Segoe UI Light"/>
          <w:sz w:val="24"/>
          <w:szCs w:val="24"/>
        </w:rPr>
      </w:pPr>
    </w:p>
    <w:p w14:paraId="5D5F50F9" w14:textId="77777777" w:rsidR="00A70321" w:rsidRPr="00A70321" w:rsidRDefault="00A70321" w:rsidP="00A70321">
      <w:pPr>
        <w:pBdr>
          <w:top w:val="nil"/>
          <w:left w:val="nil"/>
          <w:bottom w:val="nil"/>
          <w:right w:val="nil"/>
          <w:between w:val="nil"/>
        </w:pBdr>
        <w:spacing w:after="0" w:line="240" w:lineRule="auto"/>
        <w:jc w:val="both"/>
        <w:rPr>
          <w:rFonts w:ascii="Segoe UI Light" w:eastAsia="Arial" w:hAnsi="Segoe UI Light" w:cs="Segoe UI Light"/>
          <w:sz w:val="20"/>
          <w:szCs w:val="20"/>
        </w:rPr>
      </w:pPr>
      <w:r w:rsidRPr="00A70321">
        <w:rPr>
          <w:rFonts w:ascii="Segoe UI Light" w:eastAsia="Arial" w:hAnsi="Segoe UI Light" w:cs="Segoe UI Light"/>
          <w:sz w:val="20"/>
          <w:szCs w:val="20"/>
        </w:rPr>
        <w:t xml:space="preserve">Mientras que la del Magistrado </w:t>
      </w:r>
      <w:proofErr w:type="gramStart"/>
      <w:r w:rsidRPr="00A70321">
        <w:rPr>
          <w:rFonts w:ascii="Segoe UI Light" w:eastAsia="Arial" w:hAnsi="Segoe UI Light" w:cs="Segoe UI Light"/>
          <w:sz w:val="20"/>
          <w:szCs w:val="20"/>
        </w:rPr>
        <w:t>Presidente</w:t>
      </w:r>
      <w:proofErr w:type="gramEnd"/>
      <w:r w:rsidRPr="00A70321">
        <w:rPr>
          <w:rFonts w:ascii="Segoe UI Light" w:eastAsia="Arial" w:hAnsi="Segoe UI Light" w:cs="Segoe UI Light"/>
          <w:sz w:val="20"/>
          <w:szCs w:val="20"/>
        </w:rPr>
        <w:t xml:space="preserve"> la conforman los siguientes componentes salariales:</w:t>
      </w:r>
    </w:p>
    <w:p w14:paraId="2CB248AF" w14:textId="77777777" w:rsidR="00A70321" w:rsidRDefault="00A70321" w:rsidP="00A70321">
      <w:pPr>
        <w:pBdr>
          <w:top w:val="nil"/>
          <w:left w:val="nil"/>
          <w:bottom w:val="nil"/>
          <w:right w:val="nil"/>
          <w:between w:val="nil"/>
        </w:pBdr>
        <w:spacing w:after="0" w:line="240" w:lineRule="auto"/>
        <w:ind w:right="284"/>
        <w:jc w:val="both"/>
        <w:rPr>
          <w:rFonts w:eastAsia="Arial" w:cstheme="minorHAnsi"/>
          <w:b/>
          <w:sz w:val="24"/>
          <w:szCs w:val="24"/>
        </w:rPr>
      </w:pPr>
    </w:p>
    <w:tbl>
      <w:tblPr>
        <w:tblStyle w:val="Tablaconcuadrcula"/>
        <w:tblW w:w="10627" w:type="dxa"/>
        <w:jc w:val="center"/>
        <w:tblLayout w:type="fixed"/>
        <w:tblLook w:val="04A0" w:firstRow="1" w:lastRow="0" w:firstColumn="1" w:lastColumn="0" w:noHBand="0" w:noVBand="1"/>
      </w:tblPr>
      <w:tblGrid>
        <w:gridCol w:w="1129"/>
        <w:gridCol w:w="1560"/>
        <w:gridCol w:w="1134"/>
        <w:gridCol w:w="1134"/>
        <w:gridCol w:w="1134"/>
        <w:gridCol w:w="1134"/>
        <w:gridCol w:w="1134"/>
        <w:gridCol w:w="992"/>
        <w:gridCol w:w="1276"/>
      </w:tblGrid>
      <w:tr w:rsidR="00D34389" w:rsidRPr="00A70321" w14:paraId="386F5556" w14:textId="77777777" w:rsidTr="009F3E23">
        <w:trPr>
          <w:jc w:val="center"/>
        </w:trPr>
        <w:tc>
          <w:tcPr>
            <w:tcW w:w="1129" w:type="dxa"/>
            <w:shd w:val="clear" w:color="auto" w:fill="9BBB59" w:themeFill="accent3"/>
            <w:vAlign w:val="center"/>
          </w:tcPr>
          <w:p w14:paraId="4E9B2E73"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Clase Ancha</w:t>
            </w:r>
          </w:p>
        </w:tc>
        <w:tc>
          <w:tcPr>
            <w:tcW w:w="1560" w:type="dxa"/>
            <w:shd w:val="clear" w:color="auto" w:fill="9BBB59" w:themeFill="accent3"/>
            <w:vAlign w:val="center"/>
          </w:tcPr>
          <w:p w14:paraId="3251D98E"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Salario Base Mensual</w:t>
            </w:r>
          </w:p>
        </w:tc>
        <w:tc>
          <w:tcPr>
            <w:tcW w:w="1134" w:type="dxa"/>
            <w:shd w:val="clear" w:color="auto" w:fill="9BBB59" w:themeFill="accent3"/>
          </w:tcPr>
          <w:p w14:paraId="0913E605"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R.E.F.J.</w:t>
            </w:r>
          </w:p>
        </w:tc>
        <w:tc>
          <w:tcPr>
            <w:tcW w:w="1134" w:type="dxa"/>
            <w:shd w:val="clear" w:color="auto" w:fill="9BBB59" w:themeFill="accent3"/>
          </w:tcPr>
          <w:p w14:paraId="5B6C0197"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I.C.S.</w:t>
            </w:r>
          </w:p>
        </w:tc>
        <w:tc>
          <w:tcPr>
            <w:tcW w:w="1134" w:type="dxa"/>
            <w:shd w:val="clear" w:color="auto" w:fill="9BBB59" w:themeFill="accent3"/>
          </w:tcPr>
          <w:p w14:paraId="5985EB66" w14:textId="77777777" w:rsidR="00A70321" w:rsidRPr="00A70321" w:rsidRDefault="00A70321" w:rsidP="00072A57">
            <w:pPr>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Prohibición</w:t>
            </w:r>
          </w:p>
        </w:tc>
        <w:tc>
          <w:tcPr>
            <w:tcW w:w="1134" w:type="dxa"/>
            <w:shd w:val="clear" w:color="auto" w:fill="9BBB59" w:themeFill="accent3"/>
          </w:tcPr>
          <w:p w14:paraId="01A49754" w14:textId="77777777" w:rsidR="00A70321" w:rsidRPr="00A70321" w:rsidRDefault="00A70321" w:rsidP="00072A57">
            <w:pPr>
              <w:ind w:left="-146" w:right="-116"/>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Carrera Profesional</w:t>
            </w:r>
          </w:p>
        </w:tc>
        <w:tc>
          <w:tcPr>
            <w:tcW w:w="1134" w:type="dxa"/>
            <w:shd w:val="clear" w:color="auto" w:fill="9BBB59" w:themeFill="accent3"/>
          </w:tcPr>
          <w:p w14:paraId="224E1AE1" w14:textId="77777777" w:rsidR="00A70321" w:rsidRPr="00A70321" w:rsidRDefault="00A70321" w:rsidP="00072A57">
            <w:pPr>
              <w:ind w:left="-151"/>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Sobresueldo Magistratura</w:t>
            </w:r>
          </w:p>
        </w:tc>
        <w:tc>
          <w:tcPr>
            <w:tcW w:w="992" w:type="dxa"/>
            <w:shd w:val="clear" w:color="auto" w:fill="9BBB59" w:themeFill="accent3"/>
          </w:tcPr>
          <w:p w14:paraId="2969E768" w14:textId="77777777" w:rsidR="00A70321" w:rsidRPr="00A70321" w:rsidRDefault="00A70321" w:rsidP="00072A57">
            <w:pPr>
              <w:ind w:right="142"/>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Laudo</w:t>
            </w:r>
          </w:p>
        </w:tc>
        <w:tc>
          <w:tcPr>
            <w:tcW w:w="1276" w:type="dxa"/>
            <w:shd w:val="clear" w:color="auto" w:fill="9BBB59" w:themeFill="accent3"/>
          </w:tcPr>
          <w:p w14:paraId="5EDF5290" w14:textId="77777777" w:rsidR="00A70321" w:rsidRPr="00A70321" w:rsidRDefault="00A70321" w:rsidP="00072A57">
            <w:pPr>
              <w:ind w:left="-86"/>
              <w:jc w:val="center"/>
              <w:rPr>
                <w:rFonts w:ascii="Segoe UI Light" w:eastAsia="Arial" w:hAnsi="Segoe UI Light" w:cs="Segoe UI Light"/>
                <w:b/>
                <w:color w:val="FFFFFF" w:themeColor="background1"/>
                <w:sz w:val="16"/>
                <w:szCs w:val="16"/>
              </w:rPr>
            </w:pPr>
            <w:r w:rsidRPr="00A70321">
              <w:rPr>
                <w:rFonts w:ascii="Segoe UI Light" w:eastAsia="Arial" w:hAnsi="Segoe UI Light" w:cs="Segoe UI Light"/>
                <w:b/>
                <w:color w:val="FFFFFF" w:themeColor="background1"/>
                <w:sz w:val="16"/>
                <w:szCs w:val="16"/>
              </w:rPr>
              <w:t>Salario de Contratación</w:t>
            </w:r>
          </w:p>
        </w:tc>
      </w:tr>
      <w:tr w:rsidR="00A70321" w:rsidRPr="00A70321" w14:paraId="0BAA6CF3" w14:textId="77777777" w:rsidTr="00D34389">
        <w:trPr>
          <w:jc w:val="center"/>
        </w:trPr>
        <w:tc>
          <w:tcPr>
            <w:tcW w:w="1129" w:type="dxa"/>
            <w:vAlign w:val="center"/>
          </w:tcPr>
          <w:p w14:paraId="22299F82" w14:textId="77777777" w:rsidR="00A70321" w:rsidRPr="00A70321" w:rsidRDefault="00A70321" w:rsidP="00072A57">
            <w:pPr>
              <w:ind w:right="142"/>
              <w:jc w:val="both"/>
              <w:rPr>
                <w:rFonts w:ascii="Segoe UI Light" w:eastAsia="Arial" w:hAnsi="Segoe UI Light" w:cs="Segoe UI Light"/>
                <w:b/>
                <w:color w:val="000000" w:themeColor="text1"/>
                <w:sz w:val="16"/>
                <w:szCs w:val="16"/>
              </w:rPr>
            </w:pPr>
            <w:r w:rsidRPr="00A70321">
              <w:rPr>
                <w:rFonts w:ascii="Segoe UI Light" w:eastAsia="Arial" w:hAnsi="Segoe UI Light" w:cs="Segoe UI Light"/>
                <w:sz w:val="16"/>
                <w:szCs w:val="16"/>
              </w:rPr>
              <w:t xml:space="preserve">Magistrado </w:t>
            </w:r>
            <w:proofErr w:type="gramStart"/>
            <w:r w:rsidRPr="00A70321">
              <w:rPr>
                <w:rFonts w:ascii="Segoe UI Light" w:eastAsia="Arial" w:hAnsi="Segoe UI Light" w:cs="Segoe UI Light"/>
                <w:sz w:val="16"/>
                <w:szCs w:val="16"/>
              </w:rPr>
              <w:t>Presidente</w:t>
            </w:r>
            <w:proofErr w:type="gramEnd"/>
          </w:p>
        </w:tc>
        <w:tc>
          <w:tcPr>
            <w:tcW w:w="1560" w:type="dxa"/>
            <w:vAlign w:val="center"/>
          </w:tcPr>
          <w:p w14:paraId="31D8FAD8" w14:textId="77777777" w:rsidR="00A70321" w:rsidRPr="00A70321" w:rsidRDefault="00A70321" w:rsidP="00072A57">
            <w:pPr>
              <w:pStyle w:val="Prrafodelista"/>
              <w:pBdr>
                <w:top w:val="nil"/>
                <w:left w:val="nil"/>
                <w:bottom w:val="nil"/>
                <w:right w:val="nil"/>
                <w:between w:val="nil"/>
              </w:pBdr>
              <w:ind w:left="370" w:right="142"/>
              <w:rPr>
                <w:rFonts w:ascii="Segoe UI Light" w:eastAsia="Arial" w:hAnsi="Segoe UI Light" w:cs="Segoe UI Light"/>
                <w:color w:val="000000" w:themeColor="text1"/>
                <w:sz w:val="16"/>
                <w:szCs w:val="16"/>
              </w:rPr>
            </w:pPr>
            <w:r w:rsidRPr="00A70321">
              <w:rPr>
                <w:rFonts w:ascii="Segoe UI Light" w:eastAsia="Arial" w:hAnsi="Segoe UI Light" w:cs="Segoe UI Light"/>
                <w:color w:val="000000" w:themeColor="text1"/>
                <w:sz w:val="16"/>
                <w:szCs w:val="16"/>
              </w:rPr>
              <w:t>2.711.800.00</w:t>
            </w:r>
          </w:p>
        </w:tc>
        <w:tc>
          <w:tcPr>
            <w:tcW w:w="1134" w:type="dxa"/>
            <w:vAlign w:val="center"/>
          </w:tcPr>
          <w:p w14:paraId="6C1C0848"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813.540.00</w:t>
            </w:r>
          </w:p>
        </w:tc>
        <w:tc>
          <w:tcPr>
            <w:tcW w:w="1134" w:type="dxa"/>
            <w:vAlign w:val="center"/>
          </w:tcPr>
          <w:p w14:paraId="0A76ADDE"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618.331.08</w:t>
            </w:r>
          </w:p>
        </w:tc>
        <w:tc>
          <w:tcPr>
            <w:tcW w:w="1134" w:type="dxa"/>
            <w:vAlign w:val="center"/>
          </w:tcPr>
          <w:p w14:paraId="05F8CCEF"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813.540.00</w:t>
            </w:r>
          </w:p>
        </w:tc>
        <w:tc>
          <w:tcPr>
            <w:tcW w:w="1134" w:type="dxa"/>
            <w:vAlign w:val="center"/>
          </w:tcPr>
          <w:p w14:paraId="34DA918A"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53.440.00</w:t>
            </w:r>
          </w:p>
        </w:tc>
        <w:tc>
          <w:tcPr>
            <w:tcW w:w="1134" w:type="dxa"/>
            <w:vAlign w:val="center"/>
          </w:tcPr>
          <w:p w14:paraId="400E351F"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812.173.43</w:t>
            </w:r>
          </w:p>
        </w:tc>
        <w:tc>
          <w:tcPr>
            <w:tcW w:w="992" w:type="dxa"/>
            <w:vAlign w:val="center"/>
          </w:tcPr>
          <w:p w14:paraId="7C18C5DE"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21.517.50</w:t>
            </w:r>
          </w:p>
        </w:tc>
        <w:tc>
          <w:tcPr>
            <w:tcW w:w="1276" w:type="dxa"/>
            <w:vAlign w:val="center"/>
          </w:tcPr>
          <w:p w14:paraId="5D6BCD28" w14:textId="77777777" w:rsidR="00A70321" w:rsidRPr="00A70321" w:rsidRDefault="00A70321" w:rsidP="00072A57">
            <w:pPr>
              <w:pBdr>
                <w:top w:val="nil"/>
                <w:left w:val="nil"/>
                <w:bottom w:val="nil"/>
                <w:right w:val="nil"/>
                <w:between w:val="nil"/>
              </w:pBdr>
              <w:ind w:right="142"/>
              <w:jc w:val="center"/>
              <w:rPr>
                <w:rFonts w:ascii="Segoe UI Light" w:eastAsia="Arial" w:hAnsi="Segoe UI Light" w:cs="Segoe UI Light"/>
                <w:b/>
                <w:color w:val="000000" w:themeColor="text1"/>
                <w:sz w:val="16"/>
                <w:szCs w:val="16"/>
              </w:rPr>
            </w:pPr>
            <w:r w:rsidRPr="00A70321">
              <w:rPr>
                <w:rFonts w:ascii="Segoe UI Light" w:eastAsia="Arial" w:hAnsi="Segoe UI Light" w:cs="Segoe UI Light"/>
                <w:color w:val="000000" w:themeColor="text1"/>
                <w:sz w:val="16"/>
                <w:szCs w:val="16"/>
              </w:rPr>
              <w:t>5.844.342.01</w:t>
            </w:r>
          </w:p>
        </w:tc>
      </w:tr>
    </w:tbl>
    <w:p w14:paraId="52BACB3A" w14:textId="77777777" w:rsidR="00A70321" w:rsidRPr="00A70321" w:rsidRDefault="00A70321" w:rsidP="00A70321">
      <w:pPr>
        <w:pBdr>
          <w:top w:val="nil"/>
          <w:left w:val="nil"/>
          <w:bottom w:val="nil"/>
          <w:right w:val="nil"/>
          <w:between w:val="nil"/>
        </w:pBdr>
        <w:spacing w:after="0" w:line="240" w:lineRule="auto"/>
        <w:jc w:val="both"/>
        <w:rPr>
          <w:rFonts w:eastAsia="Arial" w:cstheme="minorHAnsi"/>
          <w:b/>
          <w:sz w:val="20"/>
          <w:szCs w:val="20"/>
        </w:rPr>
      </w:pPr>
    </w:p>
    <w:p w14:paraId="63135512" w14:textId="77777777" w:rsidR="00A70321" w:rsidRPr="00A70321" w:rsidRDefault="00A70321" w:rsidP="000C6E5D">
      <w:pPr>
        <w:pBdr>
          <w:top w:val="nil"/>
          <w:left w:val="nil"/>
          <w:bottom w:val="nil"/>
          <w:right w:val="nil"/>
          <w:between w:val="nil"/>
        </w:pBdr>
        <w:spacing w:after="0" w:line="240" w:lineRule="auto"/>
        <w:ind w:right="485"/>
        <w:jc w:val="both"/>
        <w:rPr>
          <w:rFonts w:ascii="Segoe UI Light" w:eastAsia="Arial" w:hAnsi="Segoe UI Light" w:cs="Segoe UI Light"/>
          <w:b/>
          <w:sz w:val="20"/>
          <w:szCs w:val="20"/>
        </w:rPr>
      </w:pPr>
      <w:r w:rsidRPr="00A70321">
        <w:rPr>
          <w:rFonts w:ascii="Segoe UI Light" w:eastAsia="Arial" w:hAnsi="Segoe UI Light" w:cs="Segoe UI Light"/>
          <w:sz w:val="20"/>
          <w:szCs w:val="20"/>
        </w:rPr>
        <w:t>Tal y como se desprende de lo anterior, las clases de puestos que conforman la estructura de la base salarial tienen asignados solamente los componentes salarial de R.E.F.J y el I.C.S., sin embargo, conforme se va subiendo de categoría salarial, es probable que las clases de puestos tengan asignados otros componentes salariales, como sucede con la clase de puesto que se ubica en la parte superior de la escala salarial, la cual además de los componentes como el R.E.F.J y el I.C.S, tienen asignados estipendios salariales como lo es la prohibición y carrera profesional,  pluses salariales que se conceden a clases de nivel profesional.</w:t>
      </w:r>
    </w:p>
    <w:p w14:paraId="77B38E0B" w14:textId="77777777" w:rsidR="00A70321" w:rsidRPr="00A70321" w:rsidRDefault="00A70321" w:rsidP="00D34389">
      <w:pPr>
        <w:pBdr>
          <w:top w:val="nil"/>
          <w:left w:val="nil"/>
          <w:bottom w:val="nil"/>
          <w:right w:val="nil"/>
          <w:between w:val="nil"/>
        </w:pBdr>
        <w:spacing w:after="0" w:line="240" w:lineRule="auto"/>
        <w:ind w:right="343"/>
        <w:jc w:val="both"/>
        <w:rPr>
          <w:rFonts w:ascii="Segoe UI Light" w:eastAsia="Arial" w:hAnsi="Segoe UI Light" w:cs="Segoe UI Light"/>
          <w:b/>
          <w:sz w:val="20"/>
          <w:szCs w:val="20"/>
        </w:rPr>
      </w:pPr>
    </w:p>
    <w:p w14:paraId="3E5D3B86" w14:textId="77777777" w:rsidR="00A70321" w:rsidRPr="00A70321" w:rsidRDefault="00A70321" w:rsidP="00D34389">
      <w:pPr>
        <w:pBdr>
          <w:top w:val="nil"/>
          <w:left w:val="nil"/>
          <w:bottom w:val="nil"/>
          <w:right w:val="nil"/>
          <w:between w:val="nil"/>
        </w:pBdr>
        <w:spacing w:after="0" w:line="240" w:lineRule="auto"/>
        <w:ind w:right="343"/>
        <w:jc w:val="both"/>
        <w:rPr>
          <w:rFonts w:ascii="Segoe UI Light" w:eastAsia="Arial" w:hAnsi="Segoe UI Light" w:cs="Segoe UI Light"/>
          <w:b/>
          <w:sz w:val="20"/>
          <w:szCs w:val="20"/>
        </w:rPr>
      </w:pPr>
      <w:r w:rsidRPr="00A70321">
        <w:rPr>
          <w:rFonts w:ascii="Segoe UI Light" w:eastAsia="Arial" w:hAnsi="Segoe UI Light" w:cs="Segoe UI Light"/>
          <w:sz w:val="20"/>
          <w:szCs w:val="20"/>
        </w:rPr>
        <w:t>La información anterior, permite concluir que la estructura salarial del Poder Judicial va de menor a mayor nivel, encontrándose en el menor nivel el salario base más bajo y en la parte superior de la misma el salario base más alto que se reconoce, importante mencionar que a menor salario base menor complejidad y responsabilidad en las tareas, mientras que a mayor salario base mayor complejidad y responsabilidad en las funciones asignadas al puesto, lo anterior es el comportamiento que se puede observar a través de la estructura salarial del Poder Judicial.</w:t>
      </w:r>
    </w:p>
    <w:p w14:paraId="19C16384" w14:textId="77777777" w:rsidR="00A70321" w:rsidRPr="00A70321" w:rsidRDefault="00A70321" w:rsidP="00D34389">
      <w:pPr>
        <w:pBdr>
          <w:top w:val="nil"/>
          <w:left w:val="nil"/>
          <w:bottom w:val="nil"/>
          <w:right w:val="nil"/>
          <w:between w:val="nil"/>
        </w:pBdr>
        <w:spacing w:after="0" w:line="240" w:lineRule="auto"/>
        <w:ind w:right="343"/>
        <w:jc w:val="both"/>
        <w:rPr>
          <w:rFonts w:eastAsia="Arial" w:cstheme="minorHAnsi"/>
          <w:b/>
          <w:sz w:val="20"/>
          <w:szCs w:val="20"/>
        </w:rPr>
      </w:pPr>
    </w:p>
    <w:p w14:paraId="7729E37E" w14:textId="2BC2A4D8" w:rsidR="00F0504A" w:rsidRDefault="00F0504A" w:rsidP="00D34389">
      <w:pPr>
        <w:autoSpaceDE w:val="0"/>
        <w:autoSpaceDN w:val="0"/>
        <w:adjustRightInd w:val="0"/>
        <w:spacing w:after="0" w:line="240" w:lineRule="auto"/>
        <w:ind w:right="343"/>
        <w:jc w:val="both"/>
        <w:rPr>
          <w:rFonts w:ascii="Segoe UI Light" w:hAnsi="Segoe UI Light" w:cs="Segoe UI Light"/>
          <w:color w:val="000000"/>
          <w:sz w:val="20"/>
          <w:szCs w:val="20"/>
        </w:rPr>
      </w:pPr>
    </w:p>
    <w:p w14:paraId="653AB7A0" w14:textId="77777777" w:rsidR="009F3E23" w:rsidRDefault="009F3E23" w:rsidP="00D34389">
      <w:pPr>
        <w:autoSpaceDE w:val="0"/>
        <w:autoSpaceDN w:val="0"/>
        <w:adjustRightInd w:val="0"/>
        <w:spacing w:after="0" w:line="240" w:lineRule="auto"/>
        <w:ind w:right="343"/>
        <w:jc w:val="both"/>
        <w:rPr>
          <w:rFonts w:ascii="Segoe UI Light" w:hAnsi="Segoe UI Light" w:cs="Segoe UI Light"/>
          <w:color w:val="000000"/>
          <w:sz w:val="20"/>
          <w:szCs w:val="20"/>
        </w:rPr>
      </w:pPr>
    </w:p>
    <w:p w14:paraId="3701423E" w14:textId="77777777" w:rsidR="00A70321" w:rsidRPr="000320CF" w:rsidRDefault="00A70321" w:rsidP="00D34389">
      <w:pPr>
        <w:pBdr>
          <w:top w:val="nil"/>
          <w:left w:val="nil"/>
          <w:bottom w:val="nil"/>
          <w:right w:val="nil"/>
          <w:between w:val="nil"/>
        </w:pBdr>
        <w:spacing w:after="0" w:line="240" w:lineRule="auto"/>
        <w:ind w:right="343"/>
        <w:jc w:val="both"/>
        <w:rPr>
          <w:rFonts w:ascii="Segoe UI Light" w:hAnsi="Segoe UI Light" w:cs="Segoe UI Light"/>
          <w:b/>
          <w:bCs/>
          <w:color w:val="2BB010"/>
          <w:sz w:val="24"/>
          <w:szCs w:val="24"/>
        </w:rPr>
      </w:pPr>
      <w:bookmarkStart w:id="152" w:name="_Toc125655782"/>
      <w:bookmarkStart w:id="153" w:name="_Hlk126673375"/>
      <w:r w:rsidRPr="000320CF">
        <w:rPr>
          <w:rFonts w:ascii="Segoe UI Light" w:hAnsi="Segoe UI Light" w:cs="Segoe UI Light"/>
          <w:b/>
          <w:bCs/>
          <w:color w:val="2BB010"/>
          <w:sz w:val="24"/>
          <w:szCs w:val="24"/>
        </w:rPr>
        <w:t xml:space="preserve">Comportamiento del salario de contratación del esquema de salario base más pluses, </w:t>
      </w:r>
      <w:bookmarkStart w:id="154" w:name="_Hlk120689279"/>
      <w:r w:rsidRPr="000320CF">
        <w:rPr>
          <w:rFonts w:ascii="Segoe UI Light" w:hAnsi="Segoe UI Light" w:cs="Segoe UI Light"/>
          <w:b/>
          <w:bCs/>
          <w:color w:val="2BB010"/>
          <w:sz w:val="24"/>
          <w:szCs w:val="24"/>
        </w:rPr>
        <w:t xml:space="preserve">con la </w:t>
      </w:r>
      <w:proofErr w:type="gramStart"/>
      <w:r w:rsidRPr="000320CF">
        <w:rPr>
          <w:rFonts w:ascii="Segoe UI Light" w:hAnsi="Segoe UI Light" w:cs="Segoe UI Light"/>
          <w:b/>
          <w:bCs/>
          <w:color w:val="2BB010"/>
          <w:sz w:val="24"/>
          <w:szCs w:val="24"/>
        </w:rPr>
        <w:t>entrada en vigencia</w:t>
      </w:r>
      <w:proofErr w:type="gramEnd"/>
      <w:r w:rsidRPr="000320CF">
        <w:rPr>
          <w:rFonts w:ascii="Segoe UI Light" w:hAnsi="Segoe UI Light" w:cs="Segoe UI Light"/>
          <w:b/>
          <w:bCs/>
          <w:color w:val="2BB010"/>
          <w:sz w:val="24"/>
          <w:szCs w:val="24"/>
        </w:rPr>
        <w:t xml:space="preserve"> de la Ley No. 9635 “Ley de Fortalecimiento de la Finanzas Publicas”</w:t>
      </w:r>
      <w:bookmarkEnd w:id="152"/>
      <w:r w:rsidRPr="000320CF">
        <w:rPr>
          <w:rFonts w:ascii="Segoe UI Light" w:hAnsi="Segoe UI Light" w:cs="Segoe UI Light"/>
          <w:b/>
          <w:bCs/>
          <w:color w:val="2BB010"/>
          <w:sz w:val="24"/>
          <w:szCs w:val="24"/>
        </w:rPr>
        <w:t xml:space="preserve"> </w:t>
      </w:r>
    </w:p>
    <w:bookmarkEnd w:id="153"/>
    <w:bookmarkEnd w:id="154"/>
    <w:p w14:paraId="16D00BFC" w14:textId="77777777" w:rsidR="00A70321" w:rsidRPr="00A70321" w:rsidRDefault="00A70321" w:rsidP="00A70321">
      <w:pPr>
        <w:spacing w:after="0" w:line="240" w:lineRule="auto"/>
        <w:jc w:val="both"/>
        <w:rPr>
          <w:rFonts w:ascii="Calibri" w:eastAsia="Calibri" w:hAnsi="Calibri" w:cs="Calibri"/>
          <w:b/>
          <w:sz w:val="20"/>
          <w:szCs w:val="20"/>
          <w:lang w:val="es-CR"/>
        </w:rPr>
      </w:pPr>
    </w:p>
    <w:p w14:paraId="466892B8" w14:textId="77777777" w:rsidR="00A70321" w:rsidRPr="00A70321" w:rsidRDefault="00A70321" w:rsidP="000C6E5D">
      <w:pPr>
        <w:tabs>
          <w:tab w:val="left" w:pos="0"/>
        </w:tabs>
        <w:spacing w:after="0" w:line="240" w:lineRule="auto"/>
        <w:ind w:right="343"/>
        <w:jc w:val="both"/>
        <w:rPr>
          <w:rFonts w:ascii="Segoe UI Light" w:eastAsia="Calibri" w:hAnsi="Segoe UI Light" w:cs="Segoe UI Light"/>
          <w:b/>
          <w:bCs/>
          <w:sz w:val="20"/>
          <w:szCs w:val="20"/>
          <w:lang w:val="es-CR"/>
        </w:rPr>
      </w:pPr>
      <w:r w:rsidRPr="00A70321">
        <w:rPr>
          <w:rFonts w:ascii="Segoe UI Light" w:eastAsia="Calibri" w:hAnsi="Segoe UI Light" w:cs="Segoe UI Light"/>
          <w:sz w:val="20"/>
          <w:szCs w:val="20"/>
          <w:lang w:val="es-CR"/>
        </w:rPr>
        <w:t xml:space="preserve">Como se ha venido mencionando en apartados anteriores, en el año 2018, entró a regir la ley No. 9635 </w:t>
      </w:r>
      <w:r w:rsidRPr="00A70321">
        <w:rPr>
          <w:rFonts w:ascii="Segoe UI Light" w:eastAsia="Calibri" w:hAnsi="Segoe UI Light" w:cs="Segoe UI Light"/>
          <w:i/>
          <w:iCs/>
          <w:sz w:val="20"/>
          <w:szCs w:val="20"/>
          <w:lang w:val="es-CR"/>
        </w:rPr>
        <w:t xml:space="preserve">“Ley de Fortalecimiento de las Finanzas Públicas” </w:t>
      </w:r>
      <w:r w:rsidRPr="00A70321">
        <w:rPr>
          <w:rFonts w:ascii="Segoe UI Light" w:eastAsia="Calibri" w:hAnsi="Segoe UI Light" w:cs="Segoe UI Light"/>
          <w:bCs/>
          <w:sz w:val="20"/>
          <w:szCs w:val="20"/>
          <w:lang w:val="es-CR"/>
        </w:rPr>
        <w:t xml:space="preserve">publicada en el Diario Oficial La Gaceta, Alcance </w:t>
      </w:r>
      <w:proofErr w:type="spellStart"/>
      <w:r w:rsidRPr="00A70321">
        <w:rPr>
          <w:rFonts w:ascii="Segoe UI Light" w:eastAsia="Calibri" w:hAnsi="Segoe UI Light" w:cs="Segoe UI Light"/>
          <w:bCs/>
          <w:sz w:val="20"/>
          <w:szCs w:val="20"/>
          <w:lang w:val="es-CR"/>
        </w:rPr>
        <w:t>N°</w:t>
      </w:r>
      <w:proofErr w:type="spellEnd"/>
      <w:r w:rsidRPr="00A70321">
        <w:rPr>
          <w:rFonts w:ascii="Segoe UI Light" w:eastAsia="Calibri" w:hAnsi="Segoe UI Light" w:cs="Segoe UI Light"/>
          <w:bCs/>
          <w:sz w:val="20"/>
          <w:szCs w:val="20"/>
          <w:lang w:val="es-CR"/>
        </w:rPr>
        <w:t xml:space="preserve"> 202 el martes 04 de diciembre del 2018 y que entró a regir a partir de su publicación.</w:t>
      </w:r>
    </w:p>
    <w:p w14:paraId="34D18452" w14:textId="77777777" w:rsidR="00A70321" w:rsidRPr="00A70321" w:rsidRDefault="00A70321" w:rsidP="000C6E5D">
      <w:pPr>
        <w:spacing w:after="0" w:line="240" w:lineRule="auto"/>
        <w:ind w:right="343"/>
        <w:jc w:val="both"/>
        <w:rPr>
          <w:rFonts w:ascii="Segoe UI Light" w:eastAsia="Calibri" w:hAnsi="Segoe UI Light" w:cs="Segoe UI Light"/>
          <w:b/>
          <w:sz w:val="20"/>
          <w:szCs w:val="20"/>
          <w:lang w:val="es-CR"/>
        </w:rPr>
      </w:pPr>
    </w:p>
    <w:p w14:paraId="64CE11B5" w14:textId="77777777" w:rsidR="00A70321" w:rsidRPr="00A70321" w:rsidRDefault="00A70321" w:rsidP="000C6E5D">
      <w:pPr>
        <w:spacing w:after="0" w:line="240" w:lineRule="auto"/>
        <w:ind w:right="343"/>
        <w:jc w:val="both"/>
        <w:rPr>
          <w:rFonts w:ascii="Segoe UI Light" w:eastAsia="Calibri" w:hAnsi="Segoe UI Light" w:cs="Segoe UI Light"/>
          <w:b/>
          <w:sz w:val="20"/>
          <w:szCs w:val="20"/>
          <w:lang w:val="es-CR"/>
        </w:rPr>
      </w:pPr>
      <w:r w:rsidRPr="00A70321">
        <w:rPr>
          <w:rFonts w:ascii="Segoe UI Light" w:eastAsia="Calibri" w:hAnsi="Segoe UI Light" w:cs="Segoe UI Light"/>
          <w:sz w:val="20"/>
          <w:szCs w:val="20"/>
          <w:lang w:val="es-CR"/>
        </w:rPr>
        <w:lastRenderedPageBreak/>
        <w:t xml:space="preserve">En la </w:t>
      </w:r>
      <w:proofErr w:type="spellStart"/>
      <w:r w:rsidRPr="00A70321">
        <w:rPr>
          <w:rFonts w:ascii="Segoe UI Light" w:eastAsia="Calibri" w:hAnsi="Segoe UI Light" w:cs="Segoe UI Light"/>
          <w:sz w:val="20"/>
          <w:szCs w:val="20"/>
          <w:lang w:val="es-CR"/>
        </w:rPr>
        <w:t>supracitada</w:t>
      </w:r>
      <w:proofErr w:type="spellEnd"/>
      <w:r w:rsidRPr="00A70321">
        <w:rPr>
          <w:rFonts w:ascii="Segoe UI Light" w:eastAsia="Calibri" w:hAnsi="Segoe UI Light" w:cs="Segoe UI Light"/>
          <w:sz w:val="20"/>
          <w:szCs w:val="20"/>
          <w:lang w:val="es-CR"/>
        </w:rPr>
        <w:t xml:space="preserve"> ley se establecieron condiciones que impactaron directamente a los salarios de las personas trabajadoras, a lo cual no escapó el Poder Judicial, entre la normativa que vino a afectar a los estipendios salariales se encuentran las siguientes:</w:t>
      </w:r>
    </w:p>
    <w:p w14:paraId="508A3760" w14:textId="77777777" w:rsidR="00A70321" w:rsidRPr="00A70321" w:rsidRDefault="00A70321" w:rsidP="000C6E5D">
      <w:pPr>
        <w:spacing w:after="0" w:line="240" w:lineRule="auto"/>
        <w:ind w:right="343"/>
        <w:jc w:val="both"/>
        <w:rPr>
          <w:rFonts w:ascii="Segoe UI Light" w:eastAsia="Calibri" w:hAnsi="Segoe UI Light" w:cs="Segoe UI Light"/>
          <w:b/>
          <w:sz w:val="20"/>
          <w:szCs w:val="20"/>
          <w:lang w:val="es-CR"/>
        </w:rPr>
      </w:pPr>
    </w:p>
    <w:p w14:paraId="617B49EB"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“Artículo 35- Porcentajes de compensación por dedicación exclusiva. Se establecen las siguientes compensaciones económicas sobre el salario base del puesto que desempeñan los funcionarios profesionales que suscriban contratos de dedicación exclusiva con la Administración:</w:t>
      </w:r>
    </w:p>
    <w:p w14:paraId="51CFB9BA" w14:textId="22069EA2"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br/>
        <w:t>1. Un veinticinco por ciento (25%) para los servidores con el nivel de licenciatura u otro grado académico superior.</w:t>
      </w:r>
    </w:p>
    <w:p w14:paraId="2914E9FE"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br/>
        <w:t>2. Un diez por ciento (10%) para los profesionales con el nivel de bachiller universitario.</w:t>
      </w:r>
    </w:p>
    <w:p w14:paraId="22616B73"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sz w:val="20"/>
          <w:szCs w:val="20"/>
          <w:lang w:val="es-CR" w:eastAsia="es-CR"/>
        </w:rPr>
      </w:pPr>
    </w:p>
    <w:p w14:paraId="0E63DAC5"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Artículo 36- Prohibición y porcentajes de compensación. Los funcionarios públicos a los que por vía legal se les ha impuesto la restricción para el ejercicio liberal de su profesión, denominada prohibición, y que cumplan con los requisitos establecidos en el artículo 31 de la presente ley, recibirán una compensación económica calculada sobre el salario base del puesto que desempeñan, de conformidad con las siguientes reglas:</w:t>
      </w:r>
    </w:p>
    <w:p w14:paraId="27CC6FB1" w14:textId="60A9CE2A" w:rsidR="00A70321" w:rsidRPr="00A70321" w:rsidRDefault="00A70321" w:rsidP="000C6E5D">
      <w:pPr>
        <w:spacing w:after="0" w:line="240" w:lineRule="auto"/>
        <w:ind w:left="567" w:right="910"/>
        <w:jc w:val="both"/>
        <w:rPr>
          <w:rFonts w:ascii="Segoe UI Light" w:eastAsia="Times New Roman" w:hAnsi="Segoe UI Light" w:cs="Segoe UI Light"/>
          <w:b/>
          <w:i/>
          <w:iCs/>
          <w:sz w:val="20"/>
          <w:szCs w:val="20"/>
          <w:lang w:val="es-CR" w:eastAsia="es-CR"/>
        </w:rPr>
      </w:pPr>
    </w:p>
    <w:p w14:paraId="68E58EA6"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1. Un treinta por ciento (30%) para los servidores en el nivel de licenciatura u otro grado académico superior.</w:t>
      </w:r>
    </w:p>
    <w:p w14:paraId="499E5CBB"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br/>
        <w:t>2. Un quince por ciento (15%) para los profesionales en el nivel de bachiller universitario.</w:t>
      </w:r>
    </w:p>
    <w:p w14:paraId="5B585763"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p>
    <w:p w14:paraId="671D488E"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Artículo 42- Límite a las remuneraciones totales en la función pública. La remuneración total de aquellos servidores cuya designación sea por elección popular, así como los jerarcas, los titulares subordinados y cualquier otro funcionario del ámbito institucional de aplicación, contemplado en el artículo 26 de la presente ley, no podrá superar por mes el equivalente a veinte salarios base mensual de la categoría más baja de la escala de sueldos de la Administración Pública, salvo lo indicado en el artículo 41 sobre la remuneración del presidente. Se excluyen de esta norma los funcionarios de las instituciones y los órganos que operen en competencia, así como los que estén en servicio diplomático en el exterior.</w:t>
      </w:r>
    </w:p>
    <w:p w14:paraId="69755663"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p>
    <w:p w14:paraId="29093B8B" w14:textId="77777777" w:rsidR="00A70321" w:rsidRPr="00A70321" w:rsidRDefault="00A70321" w:rsidP="000C6E5D">
      <w:pPr>
        <w:spacing w:after="0" w:line="240" w:lineRule="auto"/>
        <w:ind w:left="567" w:right="910"/>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Artículo 53- Incentivo por carrera profesional. El incentivo por carrera profesional no será reconocido para aquellos títulos o grados académicos que sean requisito para el puesto.</w:t>
      </w:r>
    </w:p>
    <w:p w14:paraId="623E05CE" w14:textId="77777777"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br/>
        <w:t>Las actividades de capacitación se reconocerán a los servidores públicos siempre y cuando estas no hayan sido sufragadas por las instituciones públicas.</w:t>
      </w:r>
    </w:p>
    <w:p w14:paraId="0071A687" w14:textId="6D56FB05"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Los nuevos puntos de carrera profesional solo serán reconocidos salarialmente por un plazo máximo de cinco años.</w:t>
      </w:r>
    </w:p>
    <w:p w14:paraId="230E31BB" w14:textId="77777777"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p>
    <w:p w14:paraId="174FBD8C" w14:textId="77777777"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 xml:space="preserve">Artículo 54- Conversión de incentivos a montos nominales fijos. Cualquier otro incentivo o compensación existente que a la </w:t>
      </w:r>
      <w:proofErr w:type="gramStart"/>
      <w:r w:rsidRPr="00A70321">
        <w:rPr>
          <w:rFonts w:ascii="Segoe UI Light" w:eastAsia="Times New Roman" w:hAnsi="Segoe UI Light" w:cs="Segoe UI Light"/>
          <w:i/>
          <w:iCs/>
          <w:color w:val="000000"/>
          <w:sz w:val="20"/>
          <w:szCs w:val="20"/>
          <w:lang w:val="es-CR" w:eastAsia="es-CR"/>
        </w:rPr>
        <w:t>entrada en vigencia</w:t>
      </w:r>
      <w:proofErr w:type="gramEnd"/>
      <w:r w:rsidRPr="00A70321">
        <w:rPr>
          <w:rFonts w:ascii="Segoe UI Light" w:eastAsia="Times New Roman" w:hAnsi="Segoe UI Light" w:cs="Segoe UI Light"/>
          <w:i/>
          <w:iCs/>
          <w:color w:val="000000"/>
          <w:sz w:val="20"/>
          <w:szCs w:val="20"/>
          <w:lang w:val="es-CR" w:eastAsia="es-CR"/>
        </w:rPr>
        <w:t xml:space="preserve"> de esta ley esté expresado en términos porcentuales, su cálculo a futuro será un monto nominal fijo, resultante de la aplicación del porcentaje al salario base a enero de 2018.</w:t>
      </w:r>
    </w:p>
    <w:p w14:paraId="69277142" w14:textId="25CAB7FE"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br/>
        <w:t>Artículo 55- Reserva de ley en la creación de incentivos y compensaciones salariales</w:t>
      </w:r>
    </w:p>
    <w:p w14:paraId="2930E32B" w14:textId="6D015B25" w:rsidR="00A70321" w:rsidRPr="00A70321" w:rsidRDefault="00A70321" w:rsidP="000C6E5D">
      <w:pPr>
        <w:spacing w:after="0" w:line="240" w:lineRule="auto"/>
        <w:ind w:left="567" w:right="1194"/>
        <w:jc w:val="both"/>
        <w:rPr>
          <w:rFonts w:ascii="Segoe UI Light" w:eastAsia="Times New Roman" w:hAnsi="Segoe UI Light" w:cs="Segoe UI Light"/>
          <w:b/>
          <w:i/>
          <w:iCs/>
          <w:sz w:val="20"/>
          <w:szCs w:val="20"/>
          <w:lang w:val="es-CR" w:eastAsia="es-CR"/>
        </w:rPr>
      </w:pPr>
    </w:p>
    <w:p w14:paraId="5387BB91" w14:textId="77777777"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La creación de incentivos o compensaciones, o pluses salariales solo podrá realizarse por medio de ley.</w:t>
      </w:r>
    </w:p>
    <w:p w14:paraId="19338671" w14:textId="68128C68" w:rsidR="00A70321" w:rsidRPr="00A70321" w:rsidRDefault="00A70321" w:rsidP="000C6E5D">
      <w:pPr>
        <w:spacing w:after="0" w:line="240" w:lineRule="auto"/>
        <w:ind w:left="567" w:right="1194"/>
        <w:jc w:val="both"/>
        <w:rPr>
          <w:rFonts w:ascii="Segoe UI Light" w:eastAsia="Times New Roman" w:hAnsi="Segoe UI Light" w:cs="Segoe UI Light"/>
          <w:b/>
          <w:i/>
          <w:iCs/>
          <w:sz w:val="20"/>
          <w:szCs w:val="20"/>
          <w:lang w:val="es-CR" w:eastAsia="es-CR"/>
        </w:rPr>
      </w:pPr>
    </w:p>
    <w:p w14:paraId="68B94B94" w14:textId="77777777" w:rsidR="00A70321" w:rsidRPr="00A70321" w:rsidRDefault="00A70321" w:rsidP="000C6E5D">
      <w:pPr>
        <w:spacing w:after="0" w:line="240" w:lineRule="auto"/>
        <w:ind w:left="567" w:right="1194"/>
        <w:jc w:val="both"/>
        <w:rPr>
          <w:rFonts w:ascii="Segoe UI Light" w:eastAsia="Times New Roman" w:hAnsi="Segoe UI Light" w:cs="Segoe UI Light"/>
          <w:b/>
          <w:i/>
          <w:iCs/>
          <w:color w:val="000000"/>
          <w:sz w:val="20"/>
          <w:szCs w:val="20"/>
          <w:lang w:val="es-CR" w:eastAsia="es-CR"/>
        </w:rPr>
      </w:pPr>
      <w:r w:rsidRPr="00A70321">
        <w:rPr>
          <w:rFonts w:ascii="Segoe UI Light" w:eastAsia="Times New Roman" w:hAnsi="Segoe UI Light" w:cs="Segoe UI Light"/>
          <w:i/>
          <w:iCs/>
          <w:color w:val="000000"/>
          <w:sz w:val="20"/>
          <w:szCs w:val="20"/>
          <w:lang w:val="es-CR" w:eastAsia="es-CR"/>
        </w:rPr>
        <w:t xml:space="preserve">Artículo 56- Aplicación de los incentivos, topes y compensaciones. Los incentivos, las compensaciones, los topes o las anualidades remunerados a la fecha de </w:t>
      </w:r>
      <w:proofErr w:type="gramStart"/>
      <w:r w:rsidRPr="00A70321">
        <w:rPr>
          <w:rFonts w:ascii="Segoe UI Light" w:eastAsia="Times New Roman" w:hAnsi="Segoe UI Light" w:cs="Segoe UI Light"/>
          <w:i/>
          <w:iCs/>
          <w:color w:val="000000"/>
          <w:sz w:val="20"/>
          <w:szCs w:val="20"/>
          <w:lang w:val="es-CR" w:eastAsia="es-CR"/>
        </w:rPr>
        <w:t>entrada en vigencia</w:t>
      </w:r>
      <w:proofErr w:type="gramEnd"/>
      <w:r w:rsidRPr="00A70321">
        <w:rPr>
          <w:rFonts w:ascii="Segoe UI Light" w:eastAsia="Times New Roman" w:hAnsi="Segoe UI Light" w:cs="Segoe UI Light"/>
          <w:i/>
          <w:iCs/>
          <w:color w:val="000000"/>
          <w:sz w:val="20"/>
          <w:szCs w:val="20"/>
          <w:lang w:val="es-CR" w:eastAsia="es-CR"/>
        </w:rPr>
        <w:t xml:space="preserve"> de la </w:t>
      </w:r>
      <w:r w:rsidRPr="00A70321">
        <w:rPr>
          <w:rFonts w:ascii="Segoe UI Light" w:eastAsia="Times New Roman" w:hAnsi="Segoe UI Light" w:cs="Segoe UI Light"/>
          <w:i/>
          <w:iCs/>
          <w:color w:val="000000"/>
          <w:sz w:val="20"/>
          <w:szCs w:val="20"/>
          <w:lang w:val="es-CR" w:eastAsia="es-CR"/>
        </w:rPr>
        <w:lastRenderedPageBreak/>
        <w:t>ley serán aplicados a futuro y no podrán ser aplicados de forma retroactiva en perjuicio del funcionario o sus derechos patrimoniales.”</w:t>
      </w:r>
    </w:p>
    <w:p w14:paraId="27956541" w14:textId="77777777" w:rsidR="00A70321" w:rsidRPr="00A70321" w:rsidRDefault="00A70321" w:rsidP="00A70321">
      <w:pPr>
        <w:spacing w:after="0" w:line="240" w:lineRule="auto"/>
        <w:jc w:val="both"/>
        <w:rPr>
          <w:rFonts w:ascii="Segoe UI Light" w:eastAsia="Calibri" w:hAnsi="Segoe UI Light" w:cs="Segoe UI Light"/>
          <w:b/>
          <w:sz w:val="20"/>
          <w:szCs w:val="20"/>
          <w:lang w:val="es-CR"/>
        </w:rPr>
      </w:pPr>
    </w:p>
    <w:p w14:paraId="295A2516"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r w:rsidRPr="00A70321">
        <w:rPr>
          <w:rFonts w:ascii="Segoe UI Light" w:eastAsia="Calibri" w:hAnsi="Segoe UI Light" w:cs="Segoe UI Light"/>
          <w:sz w:val="20"/>
          <w:szCs w:val="20"/>
          <w:lang w:val="es-CR"/>
        </w:rPr>
        <w:t xml:space="preserve">Como se desprende del articulado anterior, la ley No. 9635, </w:t>
      </w:r>
      <w:r w:rsidRPr="00A70321">
        <w:rPr>
          <w:rFonts w:ascii="Segoe UI Light" w:eastAsia="Calibri" w:hAnsi="Segoe UI Light" w:cs="Segoe UI Light"/>
          <w:bCs/>
          <w:sz w:val="20"/>
          <w:szCs w:val="20"/>
          <w:lang w:val="es-CR"/>
        </w:rPr>
        <w:t xml:space="preserve">trajo como consecuencias un cambio a nivel salarial en la institución, pues los salarios de las personas judiciales tuvieron que ajustarse a lo dispuesto en la ley, </w:t>
      </w:r>
      <w:proofErr w:type="gramStart"/>
      <w:r w:rsidRPr="00A70321">
        <w:rPr>
          <w:rFonts w:ascii="Segoe UI Light" w:eastAsia="Calibri" w:hAnsi="Segoe UI Light" w:cs="Segoe UI Light"/>
          <w:bCs/>
          <w:sz w:val="20"/>
          <w:szCs w:val="20"/>
          <w:lang w:val="es-CR"/>
        </w:rPr>
        <w:t>así</w:t>
      </w:r>
      <w:proofErr w:type="gramEnd"/>
      <w:r w:rsidRPr="00A70321">
        <w:rPr>
          <w:rFonts w:ascii="Segoe UI Light" w:eastAsia="Calibri" w:hAnsi="Segoe UI Light" w:cs="Segoe UI Light"/>
          <w:bCs/>
          <w:sz w:val="20"/>
          <w:szCs w:val="20"/>
          <w:lang w:val="es-CR"/>
        </w:rPr>
        <w:t xml:space="preserve"> por ejemplo, se nominalizaron todos aquellos incentivos que se cancelaban de manera porcentual a excepción de la dedicación exclusiva y la prohibición.</w:t>
      </w:r>
    </w:p>
    <w:p w14:paraId="024D98DC"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p>
    <w:p w14:paraId="75EDD78E"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r w:rsidRPr="00A70321">
        <w:rPr>
          <w:rFonts w:ascii="Segoe UI Light" w:eastAsia="Calibri" w:hAnsi="Segoe UI Light" w:cs="Segoe UI Light"/>
          <w:bCs/>
          <w:sz w:val="20"/>
          <w:szCs w:val="20"/>
          <w:lang w:val="es-CR"/>
        </w:rPr>
        <w:t xml:space="preserve">Aunado a lo anterior, a las personas que ingresaran o reingresaran al Poder Judicial,  a partir de la vigencia de la ley 9635, se les aplica los términos de la misma para efectos de los porcentajes establecidos para el reconocimiento del pago de dedicación exclusiva o carrera profesional, es decir, con los nuevos porcentajes establecidos en la </w:t>
      </w:r>
      <w:proofErr w:type="spellStart"/>
      <w:r w:rsidRPr="00A70321">
        <w:rPr>
          <w:rFonts w:ascii="Segoe UI Light" w:eastAsia="Calibri" w:hAnsi="Segoe UI Light" w:cs="Segoe UI Light"/>
          <w:bCs/>
          <w:sz w:val="20"/>
          <w:szCs w:val="20"/>
          <w:lang w:val="es-CR"/>
        </w:rPr>
        <w:t>supracitada</w:t>
      </w:r>
      <w:proofErr w:type="spellEnd"/>
      <w:r w:rsidRPr="00A70321">
        <w:rPr>
          <w:rFonts w:ascii="Segoe UI Light" w:eastAsia="Calibri" w:hAnsi="Segoe UI Light" w:cs="Segoe UI Light"/>
          <w:bCs/>
          <w:sz w:val="20"/>
          <w:szCs w:val="20"/>
          <w:lang w:val="es-CR"/>
        </w:rPr>
        <w:t xml:space="preserve"> ley, los cuales vinieron a la baja, no obstante lo anterior, en el caso de personas con derechos subjetivos o situaciones jurídicas consolidadas al amparo de un contrato de dedicación exclusiva o prohibición vigente, se les mantuvo los porcentajes establecidos en la legislación existente previa a la vigencia de la ley 9635. </w:t>
      </w:r>
    </w:p>
    <w:p w14:paraId="4073662A" w14:textId="77777777" w:rsidR="00A70321" w:rsidRPr="00A70321" w:rsidRDefault="00A70321" w:rsidP="000C6E5D">
      <w:pPr>
        <w:tabs>
          <w:tab w:val="left" w:pos="0"/>
        </w:tabs>
        <w:spacing w:after="0" w:line="240" w:lineRule="auto"/>
        <w:ind w:right="485"/>
        <w:jc w:val="both"/>
        <w:rPr>
          <w:rFonts w:ascii="Segoe UI Light" w:eastAsia="Calibri" w:hAnsi="Segoe UI Light" w:cs="Segoe UI Light"/>
          <w:b/>
          <w:bCs/>
          <w:sz w:val="20"/>
          <w:szCs w:val="20"/>
          <w:lang w:val="es-CR"/>
        </w:rPr>
      </w:pPr>
    </w:p>
    <w:p w14:paraId="26232251" w14:textId="77777777" w:rsidR="00A70321" w:rsidRPr="00A70321" w:rsidRDefault="00A70321" w:rsidP="000C6E5D">
      <w:pPr>
        <w:tabs>
          <w:tab w:val="left" w:pos="0"/>
        </w:tabs>
        <w:spacing w:after="0" w:line="240" w:lineRule="auto"/>
        <w:ind w:right="485"/>
        <w:jc w:val="both"/>
        <w:rPr>
          <w:rFonts w:ascii="Segoe UI Light" w:eastAsia="Calibri" w:hAnsi="Segoe UI Light" w:cs="Segoe UI Light"/>
          <w:b/>
          <w:bCs/>
          <w:sz w:val="20"/>
          <w:szCs w:val="20"/>
          <w:lang w:val="es-CR"/>
        </w:rPr>
      </w:pPr>
      <w:r w:rsidRPr="00A70321">
        <w:rPr>
          <w:rFonts w:ascii="Segoe UI Light" w:eastAsia="Calibri" w:hAnsi="Segoe UI Light" w:cs="Segoe UI Light"/>
          <w:bCs/>
          <w:sz w:val="20"/>
          <w:szCs w:val="20"/>
          <w:lang w:val="es-CR"/>
        </w:rPr>
        <w:t>Por otra parte, la normativa es clara en que no pueden crearse nuevos incentivos; solo que sea por medio de una ley, en cuyo caso deberá calcularse sobre un monto fijo.</w:t>
      </w:r>
    </w:p>
    <w:p w14:paraId="2CE834B9" w14:textId="77777777" w:rsidR="00A70321" w:rsidRPr="00A70321" w:rsidRDefault="00A70321" w:rsidP="000C6E5D">
      <w:pPr>
        <w:spacing w:after="0" w:line="240" w:lineRule="auto"/>
        <w:ind w:right="485"/>
        <w:jc w:val="both"/>
        <w:rPr>
          <w:rFonts w:ascii="Segoe UI Light" w:eastAsia="Calibri" w:hAnsi="Segoe UI Light" w:cs="Segoe UI Light"/>
          <w:b/>
          <w:sz w:val="20"/>
          <w:szCs w:val="20"/>
        </w:rPr>
      </w:pPr>
    </w:p>
    <w:p w14:paraId="633B78FE"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r w:rsidRPr="00A70321">
        <w:rPr>
          <w:rFonts w:ascii="Segoe UI Light" w:eastAsia="Calibri" w:hAnsi="Segoe UI Light" w:cs="Segoe UI Light"/>
          <w:sz w:val="20"/>
          <w:szCs w:val="20"/>
        </w:rPr>
        <w:t xml:space="preserve"> </w:t>
      </w:r>
      <w:r w:rsidRPr="00A70321">
        <w:rPr>
          <w:rFonts w:ascii="Segoe UI Light" w:eastAsia="Calibri" w:hAnsi="Segoe UI Light" w:cs="Segoe UI Light"/>
          <w:bCs/>
          <w:sz w:val="20"/>
          <w:szCs w:val="20"/>
          <w:lang w:val="es-CR"/>
        </w:rPr>
        <w:t>Así mismo, se establece un tope máximo de la remuneración total de todos los servidores del Poder Judicial, desde las personas que ostenten el cargo de Magistrado hasta cualquier otro nivel de responsabilidad no podrá superar por mes el equivalente a veinte salarios base mensual de la categoría más baja de la escala de suelos de la Administración Pública.</w:t>
      </w:r>
    </w:p>
    <w:p w14:paraId="7B9D95AA"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p>
    <w:p w14:paraId="6783A273" w14:textId="77777777" w:rsidR="00A70321" w:rsidRPr="00A70321" w:rsidRDefault="00A70321" w:rsidP="000C6E5D">
      <w:pPr>
        <w:spacing w:after="0" w:line="240" w:lineRule="auto"/>
        <w:ind w:right="485"/>
        <w:jc w:val="both"/>
        <w:rPr>
          <w:rFonts w:ascii="Segoe UI Light" w:eastAsia="Calibri" w:hAnsi="Segoe UI Light" w:cs="Segoe UI Light"/>
          <w:b/>
          <w:bCs/>
          <w:sz w:val="20"/>
          <w:szCs w:val="20"/>
          <w:lang w:val="es-CR"/>
        </w:rPr>
      </w:pPr>
      <w:r w:rsidRPr="00A70321">
        <w:rPr>
          <w:rFonts w:ascii="Segoe UI Light" w:eastAsia="Calibri" w:hAnsi="Segoe UI Light" w:cs="Segoe UI Light"/>
          <w:bCs/>
          <w:sz w:val="20"/>
          <w:szCs w:val="20"/>
          <w:lang w:val="es-CR"/>
        </w:rPr>
        <w:t>Dadas  las situaciones anteriores a las que sometió la ley No. 9635 “</w:t>
      </w:r>
      <w:r w:rsidRPr="00A70321">
        <w:rPr>
          <w:rFonts w:ascii="Segoe UI Light" w:eastAsia="Calibri" w:hAnsi="Segoe UI Light" w:cs="Segoe UI Light"/>
          <w:bCs/>
          <w:i/>
          <w:iCs/>
          <w:sz w:val="20"/>
          <w:szCs w:val="20"/>
          <w:lang w:val="es-CR"/>
        </w:rPr>
        <w:t>Ley de Fortalecimiento de las Finanzas Públicas”</w:t>
      </w:r>
      <w:r w:rsidRPr="00A70321">
        <w:rPr>
          <w:rFonts w:ascii="Segoe UI Light" w:eastAsia="Calibri" w:hAnsi="Segoe UI Light" w:cs="Segoe UI Light"/>
          <w:bCs/>
          <w:sz w:val="20"/>
          <w:szCs w:val="20"/>
          <w:lang w:val="es-CR"/>
        </w:rPr>
        <w:t xml:space="preserve"> a los salarios del Poder Judicial, a continuación, se presentarán una serie de ejercicios que pretenden evidenciar las afectaciones que la misma ha causado en los salarios de contratación de la institución, para lograr lo anterior , los ejercicios mostrarán los salarios de contratación al día de hoy, sin aplicar la ley No. 9635 y aplicando la citada normativa, según clase ancha; además para los cálculos respectivos se toma  como referencia el salario base tanto del II semestre del 2018, así como el de la última escala salarial que corresponde al año 2021;  pues como lo indica la ley, los incentivos porcentuales deben convertirse a montos nominales, utilizando el salario base del II semestre del 2018,  tal es el caso del:  REFJ, ICS, 40% del Escalafón Policial y la Bonificación de Exclusividad Policial, asimismo los porcentajes por concepto de Prohibición y Dedicación Exclusiva, se ajustan de conformidad con los dispuesto por la Ley 9635;  aunado a lo expuesto, para aquellas clases que cobijan las ciencias médicas, se considera lo que estable la “</w:t>
      </w:r>
      <w:r w:rsidRPr="00A70321">
        <w:rPr>
          <w:rFonts w:ascii="Segoe UI Light" w:eastAsia="Calibri" w:hAnsi="Segoe UI Light" w:cs="Segoe UI Light"/>
          <w:bCs/>
          <w:i/>
          <w:iCs/>
          <w:sz w:val="20"/>
          <w:szCs w:val="20"/>
          <w:lang w:val="es-CR"/>
        </w:rPr>
        <w:t>Ley de Incentivos a los Profesionales en Ciencias Médicas” ( Ley No. 6836</w:t>
      </w:r>
      <w:r w:rsidRPr="00A70321">
        <w:rPr>
          <w:rFonts w:ascii="Segoe UI Light" w:eastAsia="Calibri" w:hAnsi="Segoe UI Light" w:cs="Segoe UI Light"/>
          <w:bCs/>
          <w:sz w:val="20"/>
          <w:szCs w:val="20"/>
          <w:lang w:val="es-CR"/>
        </w:rPr>
        <w:t xml:space="preserve">).  </w:t>
      </w:r>
    </w:p>
    <w:p w14:paraId="449F12F6" w14:textId="77777777" w:rsidR="00A70321" w:rsidRPr="00085C39" w:rsidRDefault="00A70321" w:rsidP="000C6E5D">
      <w:pPr>
        <w:spacing w:after="0" w:line="240" w:lineRule="auto"/>
        <w:ind w:right="485"/>
        <w:jc w:val="both"/>
        <w:rPr>
          <w:rFonts w:ascii="Segoe UI Light" w:eastAsia="Calibri" w:hAnsi="Segoe UI Light" w:cs="Segoe UI Light"/>
          <w:b/>
          <w:bCs/>
          <w:sz w:val="24"/>
          <w:szCs w:val="24"/>
          <w:lang w:val="es-CR"/>
        </w:rPr>
      </w:pPr>
      <w:r w:rsidRPr="00A70321">
        <w:rPr>
          <w:rFonts w:ascii="Segoe UI Light" w:eastAsia="Calibri" w:hAnsi="Segoe UI Light" w:cs="Segoe UI Light"/>
          <w:bCs/>
          <w:sz w:val="20"/>
          <w:szCs w:val="20"/>
          <w:lang w:val="es-CR"/>
        </w:rPr>
        <w:t xml:space="preserve">Una vez claro lo anterior, a continuación se presenta una muestra de las clases de </w:t>
      </w:r>
      <w:proofErr w:type="gramStart"/>
      <w:r w:rsidRPr="00A70321">
        <w:rPr>
          <w:rFonts w:ascii="Segoe UI Light" w:eastAsia="Calibri" w:hAnsi="Segoe UI Light" w:cs="Segoe UI Light"/>
          <w:bCs/>
          <w:sz w:val="20"/>
          <w:szCs w:val="20"/>
          <w:lang w:val="es-CR"/>
        </w:rPr>
        <w:t>puestos  que</w:t>
      </w:r>
      <w:proofErr w:type="gramEnd"/>
      <w:r w:rsidRPr="00A70321">
        <w:rPr>
          <w:rFonts w:ascii="Segoe UI Light" w:eastAsia="Calibri" w:hAnsi="Segoe UI Light" w:cs="Segoe UI Light"/>
          <w:bCs/>
          <w:sz w:val="20"/>
          <w:szCs w:val="20"/>
          <w:lang w:val="es-CR"/>
        </w:rPr>
        <w:t xml:space="preserve"> conforman los  diferentes grupos ocupacionales de la institución,  con el fin de reflejar el impacto salarial que ha ocasionado la entrada en vigencia de la Ley No. 9635 “</w:t>
      </w:r>
      <w:r w:rsidRPr="00A70321">
        <w:rPr>
          <w:rFonts w:ascii="Segoe UI Light" w:eastAsia="Calibri" w:hAnsi="Segoe UI Light" w:cs="Segoe UI Light"/>
          <w:bCs/>
          <w:i/>
          <w:iCs/>
          <w:sz w:val="20"/>
          <w:szCs w:val="20"/>
          <w:lang w:val="es-CR"/>
        </w:rPr>
        <w:t>Ley de Fortalecimiento de la Finanzas Publicas</w:t>
      </w:r>
      <w:r w:rsidRPr="00A70321">
        <w:rPr>
          <w:rFonts w:ascii="Segoe UI Light" w:eastAsia="Calibri" w:hAnsi="Segoe UI Light" w:cs="Segoe UI Light"/>
          <w:bCs/>
          <w:sz w:val="20"/>
          <w:szCs w:val="20"/>
          <w:lang w:val="es-CR"/>
        </w:rPr>
        <w:t>”, veamos</w:t>
      </w:r>
      <w:r w:rsidRPr="00085C39">
        <w:rPr>
          <w:rFonts w:ascii="Segoe UI Light" w:eastAsia="Calibri" w:hAnsi="Segoe UI Light" w:cs="Segoe UI Light"/>
          <w:bCs/>
          <w:sz w:val="24"/>
          <w:szCs w:val="24"/>
          <w:lang w:val="es-CR"/>
        </w:rPr>
        <w:t>:</w:t>
      </w:r>
    </w:p>
    <w:p w14:paraId="23C10E83" w14:textId="18A36811" w:rsidR="00A70321" w:rsidRDefault="00A70321" w:rsidP="00A70321">
      <w:pPr>
        <w:spacing w:after="0" w:line="240" w:lineRule="auto"/>
        <w:jc w:val="both"/>
        <w:rPr>
          <w:rFonts w:asciiTheme="majorHAnsi" w:hAnsiTheme="majorHAnsi" w:cstheme="majorHAnsi"/>
          <w:bCs/>
          <w:sz w:val="24"/>
          <w:szCs w:val="24"/>
          <w:lang w:val="es-CR"/>
        </w:rPr>
      </w:pPr>
    </w:p>
    <w:p w14:paraId="40566BBE" w14:textId="77777777" w:rsidR="00A70321" w:rsidRPr="00F84B32" w:rsidRDefault="00A70321" w:rsidP="00B93804">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Clase Ancha: Auxiliar de Servicios Generales 1</w:t>
      </w:r>
    </w:p>
    <w:p w14:paraId="4E701BAF" w14:textId="77777777" w:rsidR="00A70321" w:rsidRPr="00F84B32" w:rsidRDefault="00A70321" w:rsidP="00B93804">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Operativo</w:t>
      </w:r>
    </w:p>
    <w:p w14:paraId="3DE2E33D" w14:textId="77777777" w:rsidR="00A70321" w:rsidRPr="00F84B32" w:rsidRDefault="00A70321" w:rsidP="00B93804">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₡417.800.00</w:t>
      </w:r>
    </w:p>
    <w:p w14:paraId="44346CC2" w14:textId="18CC5983" w:rsidR="00A70321" w:rsidRPr="00F84B32" w:rsidRDefault="00D0242E" w:rsidP="00B93804">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w:t>
      </w:r>
      <w:r w:rsidR="00A70321" w:rsidRPr="00F84B32">
        <w:rPr>
          <w:rFonts w:ascii="Segoe UI Light" w:hAnsi="Segoe UI Light" w:cs="Segoe UI Light"/>
          <w:sz w:val="18"/>
          <w:szCs w:val="18"/>
          <w:lang w:val="es-CR"/>
        </w:rPr>
        <w:t xml:space="preserve">  11,4925%</w:t>
      </w:r>
    </w:p>
    <w:p w14:paraId="2A3D20E6" w14:textId="77777777" w:rsidR="00A70321" w:rsidRPr="000C12F5" w:rsidRDefault="00A70321" w:rsidP="00A70321">
      <w:pPr>
        <w:spacing w:line="240" w:lineRule="auto"/>
        <w:ind w:right="-658"/>
        <w:jc w:val="both"/>
        <w:rPr>
          <w:rFonts w:cstheme="minorHAnsi"/>
          <w:b/>
          <w:sz w:val="24"/>
          <w:szCs w:val="24"/>
          <w:lang w:val="es-CR"/>
        </w:rPr>
      </w:pPr>
    </w:p>
    <w:tbl>
      <w:tblPr>
        <w:tblStyle w:val="Tablaconcuadrcula"/>
        <w:tblW w:w="0" w:type="auto"/>
        <w:tblLook w:val="04A0" w:firstRow="1" w:lastRow="0" w:firstColumn="1" w:lastColumn="0" w:noHBand="0" w:noVBand="1"/>
      </w:tblPr>
      <w:tblGrid>
        <w:gridCol w:w="1027"/>
        <w:gridCol w:w="937"/>
        <w:gridCol w:w="937"/>
        <w:gridCol w:w="1547"/>
        <w:gridCol w:w="773"/>
        <w:gridCol w:w="929"/>
        <w:gridCol w:w="929"/>
        <w:gridCol w:w="1280"/>
        <w:gridCol w:w="944"/>
      </w:tblGrid>
      <w:tr w:rsidR="00A70321" w:rsidRPr="00D0242E" w14:paraId="619C78F0" w14:textId="77777777" w:rsidTr="00D34389">
        <w:tc>
          <w:tcPr>
            <w:tcW w:w="4448" w:type="dxa"/>
            <w:gridSpan w:val="4"/>
            <w:shd w:val="clear" w:color="auto" w:fill="4F81BD" w:themeFill="accent1"/>
            <w:vAlign w:val="center"/>
          </w:tcPr>
          <w:p w14:paraId="0623E9E8" w14:textId="77777777" w:rsidR="00A70321" w:rsidRPr="00D0242E" w:rsidRDefault="00A70321"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de Contratación</w:t>
            </w:r>
          </w:p>
          <w:p w14:paraId="2AD10E4C" w14:textId="77777777" w:rsidR="00A70321" w:rsidRPr="00D0242E" w:rsidRDefault="00A70321"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 xml:space="preserve"> sin aplicar Ley No. 9635</w:t>
            </w:r>
          </w:p>
        </w:tc>
        <w:tc>
          <w:tcPr>
            <w:tcW w:w="3911" w:type="dxa"/>
            <w:gridSpan w:val="4"/>
            <w:shd w:val="clear" w:color="auto" w:fill="F79646" w:themeFill="accent6"/>
            <w:vAlign w:val="center"/>
          </w:tcPr>
          <w:p w14:paraId="311E491C" w14:textId="77777777" w:rsidR="00A70321" w:rsidRPr="00D0242E" w:rsidRDefault="00A70321"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 xml:space="preserve">Salario de Contratación </w:t>
            </w:r>
          </w:p>
          <w:p w14:paraId="71E7864B" w14:textId="77777777" w:rsidR="00A70321" w:rsidRPr="00D0242E" w:rsidRDefault="00A70321"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aplicando Ley No. 9635</w:t>
            </w:r>
          </w:p>
        </w:tc>
        <w:tc>
          <w:tcPr>
            <w:tcW w:w="935" w:type="dxa"/>
            <w:vMerge w:val="restart"/>
            <w:shd w:val="clear" w:color="auto" w:fill="3B9FBA" w:themeFill="accent5" w:themeFillShade="E6"/>
          </w:tcPr>
          <w:p w14:paraId="5A17E441" w14:textId="77777777" w:rsidR="00A70321" w:rsidRPr="00D0242E" w:rsidRDefault="00A70321"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Diferencia entre un salario de contratación y otro</w:t>
            </w:r>
          </w:p>
        </w:tc>
      </w:tr>
      <w:tr w:rsidR="00D0242E" w:rsidRPr="00D0242E" w14:paraId="03320EF2" w14:textId="77777777" w:rsidTr="00D34389">
        <w:tc>
          <w:tcPr>
            <w:tcW w:w="1027" w:type="dxa"/>
            <w:shd w:val="clear" w:color="auto" w:fill="4F81BD" w:themeFill="accent1"/>
          </w:tcPr>
          <w:p w14:paraId="4AD87B89" w14:textId="77777777" w:rsidR="00A70321" w:rsidRPr="00D0242E" w:rsidRDefault="00A70321"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Base</w:t>
            </w:r>
          </w:p>
          <w:p w14:paraId="6E080345" w14:textId="77777777" w:rsidR="00A70321" w:rsidRPr="00D0242E" w:rsidRDefault="00A70321"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 xml:space="preserve"> I-2021</w:t>
            </w:r>
          </w:p>
        </w:tc>
        <w:tc>
          <w:tcPr>
            <w:tcW w:w="937" w:type="dxa"/>
            <w:shd w:val="clear" w:color="auto" w:fill="4F81BD" w:themeFill="accent1"/>
          </w:tcPr>
          <w:p w14:paraId="4472595D" w14:textId="77777777" w:rsidR="00A70321" w:rsidRPr="00D0242E" w:rsidRDefault="00A70321"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R.E.F.</w:t>
            </w:r>
          </w:p>
        </w:tc>
        <w:tc>
          <w:tcPr>
            <w:tcW w:w="937" w:type="dxa"/>
            <w:shd w:val="clear" w:color="auto" w:fill="4F81BD" w:themeFill="accent1"/>
            <w:vAlign w:val="center"/>
          </w:tcPr>
          <w:p w14:paraId="71DB22D1" w14:textId="77777777" w:rsidR="00A70321" w:rsidRPr="00D0242E" w:rsidRDefault="00A70321"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I.C.S.</w:t>
            </w:r>
          </w:p>
        </w:tc>
        <w:tc>
          <w:tcPr>
            <w:tcW w:w="1547" w:type="dxa"/>
            <w:shd w:val="clear" w:color="auto" w:fill="4F81BD" w:themeFill="accent1"/>
            <w:vAlign w:val="center"/>
          </w:tcPr>
          <w:p w14:paraId="7ED3AA8D" w14:textId="77777777" w:rsidR="00A70321" w:rsidRPr="00D0242E" w:rsidRDefault="00A70321"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Contratación</w:t>
            </w:r>
          </w:p>
        </w:tc>
        <w:tc>
          <w:tcPr>
            <w:tcW w:w="773" w:type="dxa"/>
            <w:shd w:val="clear" w:color="auto" w:fill="F79646" w:themeFill="accent6"/>
            <w:vAlign w:val="center"/>
          </w:tcPr>
          <w:p w14:paraId="1942E287" w14:textId="77777777" w:rsidR="00A70321" w:rsidRPr="00D0242E" w:rsidRDefault="00A70321" w:rsidP="00072A57">
            <w:pPr>
              <w:jc w:val="center"/>
              <w:rPr>
                <w:rFonts w:ascii="Segoe UI Light" w:eastAsia="Arial" w:hAnsi="Segoe UI Light" w:cs="Segoe UI Light"/>
                <w:bCs/>
                <w:sz w:val="14"/>
                <w:szCs w:val="14"/>
              </w:rPr>
            </w:pPr>
            <w:r w:rsidRPr="00D0242E">
              <w:rPr>
                <w:rFonts w:ascii="Segoe UI Light" w:eastAsia="Arial" w:hAnsi="Segoe UI Light" w:cs="Segoe UI Light"/>
                <w:bCs/>
                <w:sz w:val="14"/>
                <w:szCs w:val="14"/>
              </w:rPr>
              <w:t>Salario Base</w:t>
            </w:r>
          </w:p>
          <w:p w14:paraId="35F91FE6"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sz w:val="14"/>
                <w:szCs w:val="14"/>
              </w:rPr>
              <w:t xml:space="preserve"> I-2021</w:t>
            </w:r>
          </w:p>
        </w:tc>
        <w:tc>
          <w:tcPr>
            <w:tcW w:w="929" w:type="dxa"/>
            <w:shd w:val="clear" w:color="auto" w:fill="F79646" w:themeFill="accent6"/>
            <w:vAlign w:val="center"/>
          </w:tcPr>
          <w:p w14:paraId="31497FA4"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R.E.F.</w:t>
            </w:r>
          </w:p>
        </w:tc>
        <w:tc>
          <w:tcPr>
            <w:tcW w:w="929" w:type="dxa"/>
            <w:shd w:val="clear" w:color="auto" w:fill="F79646" w:themeFill="accent6"/>
            <w:vAlign w:val="center"/>
          </w:tcPr>
          <w:p w14:paraId="6BB27C2F"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I.C.S.</w:t>
            </w:r>
          </w:p>
        </w:tc>
        <w:tc>
          <w:tcPr>
            <w:tcW w:w="1280" w:type="dxa"/>
            <w:shd w:val="clear" w:color="auto" w:fill="F79646" w:themeFill="accent6"/>
            <w:vAlign w:val="center"/>
          </w:tcPr>
          <w:p w14:paraId="39530D76"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Salario Contratación</w:t>
            </w:r>
          </w:p>
        </w:tc>
        <w:tc>
          <w:tcPr>
            <w:tcW w:w="935" w:type="dxa"/>
            <w:vMerge/>
            <w:shd w:val="clear" w:color="auto" w:fill="3B9FBA" w:themeFill="accent5" w:themeFillShade="E6"/>
          </w:tcPr>
          <w:p w14:paraId="42384168"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p>
        </w:tc>
      </w:tr>
      <w:tr w:rsidR="00D0242E" w:rsidRPr="00D0242E" w14:paraId="18918BA3" w14:textId="77777777" w:rsidTr="00D34389">
        <w:tc>
          <w:tcPr>
            <w:tcW w:w="1027" w:type="dxa"/>
            <w:shd w:val="clear" w:color="auto" w:fill="F2DBDB" w:themeFill="accent2" w:themeFillTint="33"/>
          </w:tcPr>
          <w:p w14:paraId="32741D6D"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433.800.00</w:t>
            </w:r>
          </w:p>
        </w:tc>
        <w:tc>
          <w:tcPr>
            <w:tcW w:w="937" w:type="dxa"/>
            <w:shd w:val="clear" w:color="auto" w:fill="F2DBDB" w:themeFill="accent2" w:themeFillTint="33"/>
          </w:tcPr>
          <w:p w14:paraId="2B99AB54"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43.380.00</w:t>
            </w:r>
          </w:p>
        </w:tc>
        <w:tc>
          <w:tcPr>
            <w:tcW w:w="937" w:type="dxa"/>
            <w:shd w:val="clear" w:color="auto" w:fill="F2DBDB" w:themeFill="accent2" w:themeFillTint="33"/>
          </w:tcPr>
          <w:p w14:paraId="414E7FFF"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49.854,47</w:t>
            </w:r>
          </w:p>
        </w:tc>
        <w:tc>
          <w:tcPr>
            <w:tcW w:w="1547" w:type="dxa"/>
            <w:shd w:val="clear" w:color="auto" w:fill="F2DBDB" w:themeFill="accent2" w:themeFillTint="33"/>
          </w:tcPr>
          <w:p w14:paraId="7B91223D"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527.034,47</w:t>
            </w:r>
          </w:p>
        </w:tc>
        <w:tc>
          <w:tcPr>
            <w:tcW w:w="773" w:type="dxa"/>
            <w:shd w:val="clear" w:color="auto" w:fill="FDE9D9" w:themeFill="accent6" w:themeFillTint="33"/>
          </w:tcPr>
          <w:p w14:paraId="09DB7EBE"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433.800</w:t>
            </w:r>
          </w:p>
        </w:tc>
        <w:tc>
          <w:tcPr>
            <w:tcW w:w="929" w:type="dxa"/>
            <w:shd w:val="clear" w:color="auto" w:fill="FDE9D9" w:themeFill="accent6" w:themeFillTint="33"/>
          </w:tcPr>
          <w:p w14:paraId="4499E6CF"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41.780.00</w:t>
            </w:r>
          </w:p>
        </w:tc>
        <w:tc>
          <w:tcPr>
            <w:tcW w:w="929" w:type="dxa"/>
            <w:shd w:val="clear" w:color="auto" w:fill="FDE9D9" w:themeFill="accent6" w:themeFillTint="33"/>
          </w:tcPr>
          <w:p w14:paraId="5F387E58"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48.015,67</w:t>
            </w:r>
          </w:p>
        </w:tc>
        <w:tc>
          <w:tcPr>
            <w:tcW w:w="1280" w:type="dxa"/>
            <w:shd w:val="clear" w:color="auto" w:fill="FDE9D9" w:themeFill="accent6" w:themeFillTint="33"/>
          </w:tcPr>
          <w:p w14:paraId="1553EC6F" w14:textId="77777777" w:rsidR="00A70321" w:rsidRPr="00D0242E" w:rsidRDefault="00A70321"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523.595.67</w:t>
            </w:r>
          </w:p>
        </w:tc>
        <w:tc>
          <w:tcPr>
            <w:tcW w:w="935" w:type="dxa"/>
            <w:shd w:val="clear" w:color="auto" w:fill="3B9FBA" w:themeFill="accent5" w:themeFillShade="E6"/>
          </w:tcPr>
          <w:p w14:paraId="4FA21878" w14:textId="77777777" w:rsidR="00A70321" w:rsidRPr="00D0242E" w:rsidRDefault="00A70321"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bCs/>
                <w:color w:val="000000" w:themeColor="text1"/>
                <w:sz w:val="14"/>
                <w:szCs w:val="14"/>
              </w:rPr>
              <w:t>₡3.438.80</w:t>
            </w:r>
          </w:p>
        </w:tc>
      </w:tr>
    </w:tbl>
    <w:p w14:paraId="22A6B01A" w14:textId="77777777" w:rsidR="00A70321" w:rsidRDefault="00A70321" w:rsidP="00A70321">
      <w:pPr>
        <w:spacing w:line="240" w:lineRule="auto"/>
        <w:rPr>
          <w:rFonts w:eastAsia="Arial" w:cstheme="minorHAnsi"/>
          <w:b/>
          <w:color w:val="000000" w:themeColor="text1"/>
          <w:sz w:val="24"/>
          <w:szCs w:val="24"/>
        </w:rPr>
      </w:pPr>
    </w:p>
    <w:p w14:paraId="48033C96" w14:textId="2FB2F9E5" w:rsidR="00D0242E" w:rsidRPr="00F84B32" w:rsidRDefault="00D0242E" w:rsidP="001D0CA0">
      <w:pPr>
        <w:spacing w:after="0" w:line="240" w:lineRule="auto"/>
        <w:jc w:val="both"/>
        <w:rPr>
          <w:rFonts w:ascii="Segoe UI Light" w:hAnsi="Segoe UI Light" w:cs="Segoe UI Light"/>
          <w:sz w:val="20"/>
          <w:szCs w:val="20"/>
          <w:lang w:val="es-CR"/>
        </w:rPr>
      </w:pPr>
      <w:r w:rsidRPr="00F84B32">
        <w:rPr>
          <w:rFonts w:ascii="Segoe UI Light" w:hAnsi="Segoe UI Light" w:cs="Segoe UI Light"/>
          <w:sz w:val="20"/>
          <w:szCs w:val="20"/>
          <w:lang w:val="es-CR"/>
        </w:rPr>
        <w:lastRenderedPageBreak/>
        <w:t>Los datos que se reflejan en el cuadro anterior permiten determinar que con la aplicación de la Ley No. 9635, el salario de contratación actual de un Auxiliar de Servicios Generales 1, se vio disminuido en ₡3.438.80.</w:t>
      </w:r>
    </w:p>
    <w:p w14:paraId="10392AF9" w14:textId="7834A13C" w:rsidR="00E207DA" w:rsidRPr="00F84B32" w:rsidRDefault="00E207DA" w:rsidP="00E207DA">
      <w:pPr>
        <w:spacing w:after="0" w:line="240" w:lineRule="auto"/>
        <w:jc w:val="both"/>
        <w:rPr>
          <w:rFonts w:ascii="Segoe UI Light" w:hAnsi="Segoe UI Light" w:cs="Segoe UI Light"/>
          <w:sz w:val="20"/>
          <w:szCs w:val="20"/>
          <w:lang w:val="es-CR"/>
        </w:rPr>
      </w:pPr>
    </w:p>
    <w:p w14:paraId="161A7F7F" w14:textId="5DF45325" w:rsidR="00A70321" w:rsidRPr="00D0242E" w:rsidRDefault="00D0242E" w:rsidP="00D0242E">
      <w:pPr>
        <w:spacing w:after="0" w:line="240" w:lineRule="auto"/>
        <w:jc w:val="center"/>
        <w:rPr>
          <w:rFonts w:asciiTheme="majorHAnsi" w:hAnsiTheme="majorHAnsi" w:cstheme="majorHAnsi"/>
          <w:sz w:val="20"/>
          <w:szCs w:val="20"/>
          <w:lang w:val="es-CR"/>
        </w:rPr>
      </w:pPr>
      <w:r>
        <w:rPr>
          <w:rFonts w:asciiTheme="majorHAnsi" w:hAnsiTheme="majorHAnsi" w:cstheme="majorHAnsi"/>
          <w:noProof/>
          <w:sz w:val="20"/>
          <w:szCs w:val="20"/>
          <w:lang w:val="es-CR"/>
        </w:rPr>
        <w:drawing>
          <wp:inline distT="0" distB="0" distL="0" distR="0" wp14:anchorId="7EE8682F" wp14:editId="6A5F6E4F">
            <wp:extent cx="4429760" cy="1422400"/>
            <wp:effectExtent l="0" t="0" r="8890" b="6350"/>
            <wp:docPr id="109"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474098" cy="1436637"/>
                    </a:xfrm>
                    <a:prstGeom prst="rect">
                      <a:avLst/>
                    </a:prstGeom>
                    <a:noFill/>
                  </pic:spPr>
                </pic:pic>
              </a:graphicData>
            </a:graphic>
          </wp:inline>
        </w:drawing>
      </w:r>
    </w:p>
    <w:p w14:paraId="5AF1D12F" w14:textId="09F2D8A9" w:rsidR="00A70321" w:rsidRDefault="00A70321" w:rsidP="00E207DA">
      <w:pPr>
        <w:spacing w:after="0" w:line="240" w:lineRule="auto"/>
        <w:jc w:val="both"/>
        <w:rPr>
          <w:rFonts w:ascii="Times New Roman" w:hAnsi="Times New Roman" w:cs="Times New Roman"/>
          <w:color w:val="000000"/>
          <w:sz w:val="23"/>
          <w:szCs w:val="23"/>
        </w:rPr>
      </w:pPr>
    </w:p>
    <w:p w14:paraId="2BB90039" w14:textId="77777777" w:rsidR="000320CF" w:rsidRDefault="000320CF" w:rsidP="00D0242E">
      <w:pPr>
        <w:spacing w:after="0" w:line="240" w:lineRule="auto"/>
        <w:jc w:val="both"/>
        <w:rPr>
          <w:rFonts w:ascii="Times New Roman" w:hAnsi="Times New Roman" w:cs="Times New Roman"/>
          <w:color w:val="000000"/>
          <w:sz w:val="23"/>
          <w:szCs w:val="23"/>
        </w:rPr>
      </w:pPr>
    </w:p>
    <w:p w14:paraId="73073913" w14:textId="77777777" w:rsidR="00D0242E" w:rsidRPr="00F84B32" w:rsidRDefault="00D0242E" w:rsidP="00D0242E">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Clase Ancha: Auxiliar Administrativo</w:t>
      </w:r>
    </w:p>
    <w:p w14:paraId="772591B3" w14:textId="77777777" w:rsidR="00D0242E" w:rsidRPr="00F84B32" w:rsidRDefault="00D0242E" w:rsidP="00D0242E">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Apoyo Administrativo</w:t>
      </w:r>
    </w:p>
    <w:p w14:paraId="77536D58" w14:textId="77777777" w:rsidR="00D0242E" w:rsidRPr="00F84B32" w:rsidRDefault="00D0242E" w:rsidP="00D0242E">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₡446.200.00</w:t>
      </w:r>
    </w:p>
    <w:p w14:paraId="5696C9C5" w14:textId="6A17B12D" w:rsidR="00D0242E" w:rsidRDefault="00D0242E" w:rsidP="00D0242E">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11,5690%</w:t>
      </w:r>
    </w:p>
    <w:p w14:paraId="29F4FB71" w14:textId="77777777" w:rsidR="00D34389" w:rsidRPr="00F84B32" w:rsidRDefault="00D34389" w:rsidP="00D0242E">
      <w:pPr>
        <w:spacing w:after="0" w:line="240" w:lineRule="auto"/>
        <w:jc w:val="both"/>
        <w:rPr>
          <w:rFonts w:ascii="Segoe UI Light" w:hAnsi="Segoe UI Light" w:cs="Segoe UI Light"/>
          <w:sz w:val="18"/>
          <w:szCs w:val="18"/>
          <w:lang w:val="es-CR"/>
        </w:rPr>
      </w:pPr>
    </w:p>
    <w:tbl>
      <w:tblPr>
        <w:tblStyle w:val="Tablaconcuadrcula"/>
        <w:tblW w:w="0" w:type="auto"/>
        <w:tblLook w:val="04A0" w:firstRow="1" w:lastRow="0" w:firstColumn="1" w:lastColumn="0" w:noHBand="0" w:noVBand="1"/>
      </w:tblPr>
      <w:tblGrid>
        <w:gridCol w:w="1021"/>
        <w:gridCol w:w="931"/>
        <w:gridCol w:w="923"/>
        <w:gridCol w:w="1525"/>
        <w:gridCol w:w="858"/>
        <w:gridCol w:w="931"/>
        <w:gridCol w:w="922"/>
        <w:gridCol w:w="1457"/>
        <w:gridCol w:w="1263"/>
      </w:tblGrid>
      <w:tr w:rsidR="00D0242E" w:rsidRPr="00D0242E" w14:paraId="7F37184A" w14:textId="77777777" w:rsidTr="00D34389">
        <w:tc>
          <w:tcPr>
            <w:tcW w:w="4400" w:type="dxa"/>
            <w:gridSpan w:val="4"/>
            <w:shd w:val="clear" w:color="auto" w:fill="4F81BD" w:themeFill="accent1"/>
            <w:vAlign w:val="center"/>
          </w:tcPr>
          <w:p w14:paraId="0AC82B6C" w14:textId="77777777" w:rsidR="00D0242E" w:rsidRPr="00D0242E" w:rsidRDefault="00D0242E"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de Contratación</w:t>
            </w:r>
          </w:p>
          <w:p w14:paraId="3C36751F" w14:textId="77777777" w:rsidR="00D0242E" w:rsidRPr="00D0242E" w:rsidRDefault="00D0242E"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 xml:space="preserve"> sin aplicar Ley No. 9635</w:t>
            </w:r>
          </w:p>
        </w:tc>
        <w:tc>
          <w:tcPr>
            <w:tcW w:w="4168" w:type="dxa"/>
            <w:gridSpan w:val="4"/>
            <w:shd w:val="clear" w:color="auto" w:fill="F79646" w:themeFill="accent6"/>
            <w:vAlign w:val="center"/>
          </w:tcPr>
          <w:p w14:paraId="10380A85" w14:textId="77777777" w:rsidR="00D0242E" w:rsidRPr="00D0242E" w:rsidRDefault="00D0242E"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 xml:space="preserve">Salario de Contratación </w:t>
            </w:r>
          </w:p>
          <w:p w14:paraId="50F84524" w14:textId="77777777" w:rsidR="00D0242E" w:rsidRPr="00D0242E" w:rsidRDefault="00D0242E"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aplicando Ley No. 9635</w:t>
            </w:r>
          </w:p>
        </w:tc>
        <w:tc>
          <w:tcPr>
            <w:tcW w:w="1263" w:type="dxa"/>
            <w:vMerge w:val="restart"/>
            <w:shd w:val="clear" w:color="auto" w:fill="3B9FBA" w:themeFill="accent5" w:themeFillShade="E6"/>
          </w:tcPr>
          <w:p w14:paraId="5F815217" w14:textId="77777777" w:rsidR="00D0242E" w:rsidRPr="00D0242E" w:rsidRDefault="00D0242E" w:rsidP="00072A57">
            <w:pPr>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Diferencia entre un salario de contratación y otro</w:t>
            </w:r>
          </w:p>
        </w:tc>
      </w:tr>
      <w:tr w:rsidR="00D0242E" w:rsidRPr="00D0242E" w14:paraId="2E669931" w14:textId="77777777" w:rsidTr="00D34389">
        <w:tc>
          <w:tcPr>
            <w:tcW w:w="1021" w:type="dxa"/>
            <w:shd w:val="clear" w:color="auto" w:fill="4F81BD" w:themeFill="accent1"/>
          </w:tcPr>
          <w:p w14:paraId="7FABCA36" w14:textId="77777777" w:rsidR="00D0242E" w:rsidRPr="00D0242E" w:rsidRDefault="00D0242E" w:rsidP="00072A57">
            <w:pPr>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Base</w:t>
            </w:r>
          </w:p>
          <w:p w14:paraId="7C797937" w14:textId="77777777" w:rsidR="00D0242E" w:rsidRPr="00D0242E" w:rsidRDefault="00D0242E"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 xml:space="preserve"> I-2021</w:t>
            </w:r>
          </w:p>
        </w:tc>
        <w:tc>
          <w:tcPr>
            <w:tcW w:w="931" w:type="dxa"/>
            <w:shd w:val="clear" w:color="auto" w:fill="4F81BD" w:themeFill="accent1"/>
          </w:tcPr>
          <w:p w14:paraId="5B2C4012" w14:textId="77777777" w:rsidR="00D0242E" w:rsidRPr="00D0242E" w:rsidRDefault="00D0242E"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R.E.F.</w:t>
            </w:r>
          </w:p>
        </w:tc>
        <w:tc>
          <w:tcPr>
            <w:tcW w:w="923" w:type="dxa"/>
            <w:shd w:val="clear" w:color="auto" w:fill="4F81BD" w:themeFill="accent1"/>
            <w:vAlign w:val="center"/>
          </w:tcPr>
          <w:p w14:paraId="4BA2CD94" w14:textId="77777777" w:rsidR="00D0242E" w:rsidRPr="00D0242E" w:rsidRDefault="00D0242E"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I.C.S.</w:t>
            </w:r>
          </w:p>
        </w:tc>
        <w:tc>
          <w:tcPr>
            <w:tcW w:w="1525" w:type="dxa"/>
            <w:shd w:val="clear" w:color="auto" w:fill="4F81BD" w:themeFill="accent1"/>
            <w:vAlign w:val="center"/>
          </w:tcPr>
          <w:p w14:paraId="3FB574D7" w14:textId="77777777" w:rsidR="00D0242E" w:rsidRPr="00D0242E" w:rsidRDefault="00D0242E" w:rsidP="00072A57">
            <w:pPr>
              <w:spacing w:after="200"/>
              <w:jc w:val="center"/>
              <w:rPr>
                <w:rFonts w:ascii="Segoe UI Light" w:eastAsia="Arial" w:hAnsi="Segoe UI Light" w:cs="Segoe UI Light"/>
                <w:bCs/>
                <w:color w:val="FFFFFF" w:themeColor="background1"/>
                <w:sz w:val="14"/>
                <w:szCs w:val="14"/>
              </w:rPr>
            </w:pPr>
            <w:r w:rsidRPr="00D0242E">
              <w:rPr>
                <w:rFonts w:ascii="Segoe UI Light" w:eastAsia="Arial" w:hAnsi="Segoe UI Light" w:cs="Segoe UI Light"/>
                <w:bCs/>
                <w:color w:val="FFFFFF" w:themeColor="background1"/>
                <w:sz w:val="14"/>
                <w:szCs w:val="14"/>
              </w:rPr>
              <w:t>Salario Contratación</w:t>
            </w:r>
          </w:p>
        </w:tc>
        <w:tc>
          <w:tcPr>
            <w:tcW w:w="858" w:type="dxa"/>
            <w:shd w:val="clear" w:color="auto" w:fill="F79646" w:themeFill="accent6"/>
            <w:vAlign w:val="center"/>
          </w:tcPr>
          <w:p w14:paraId="2F504049" w14:textId="77777777" w:rsidR="00D0242E" w:rsidRPr="00D0242E" w:rsidRDefault="00D0242E" w:rsidP="00072A57">
            <w:pPr>
              <w:jc w:val="center"/>
              <w:rPr>
                <w:rFonts w:ascii="Segoe UI Light" w:eastAsia="Arial" w:hAnsi="Segoe UI Light" w:cs="Segoe UI Light"/>
                <w:bCs/>
                <w:sz w:val="14"/>
                <w:szCs w:val="14"/>
              </w:rPr>
            </w:pPr>
            <w:r w:rsidRPr="00D0242E">
              <w:rPr>
                <w:rFonts w:ascii="Segoe UI Light" w:eastAsia="Arial" w:hAnsi="Segoe UI Light" w:cs="Segoe UI Light"/>
                <w:bCs/>
                <w:sz w:val="14"/>
                <w:szCs w:val="14"/>
              </w:rPr>
              <w:t>Salario Base</w:t>
            </w:r>
          </w:p>
          <w:p w14:paraId="34BF04BD"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sz w:val="14"/>
                <w:szCs w:val="14"/>
              </w:rPr>
              <w:t xml:space="preserve"> I-2021</w:t>
            </w:r>
          </w:p>
        </w:tc>
        <w:tc>
          <w:tcPr>
            <w:tcW w:w="931" w:type="dxa"/>
            <w:shd w:val="clear" w:color="auto" w:fill="F79646" w:themeFill="accent6"/>
            <w:vAlign w:val="center"/>
          </w:tcPr>
          <w:p w14:paraId="1F25A6CC"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R.E.F.</w:t>
            </w:r>
          </w:p>
        </w:tc>
        <w:tc>
          <w:tcPr>
            <w:tcW w:w="922" w:type="dxa"/>
            <w:shd w:val="clear" w:color="auto" w:fill="F79646" w:themeFill="accent6"/>
            <w:vAlign w:val="center"/>
          </w:tcPr>
          <w:p w14:paraId="027C9550"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I.C.S.</w:t>
            </w:r>
          </w:p>
        </w:tc>
        <w:tc>
          <w:tcPr>
            <w:tcW w:w="1457" w:type="dxa"/>
            <w:shd w:val="clear" w:color="auto" w:fill="F79646" w:themeFill="accent6"/>
            <w:vAlign w:val="center"/>
          </w:tcPr>
          <w:p w14:paraId="0078D032"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Salario Contratación</w:t>
            </w:r>
          </w:p>
        </w:tc>
        <w:tc>
          <w:tcPr>
            <w:tcW w:w="1263" w:type="dxa"/>
            <w:vMerge/>
            <w:shd w:val="clear" w:color="auto" w:fill="3B9FBA" w:themeFill="accent5" w:themeFillShade="E6"/>
          </w:tcPr>
          <w:p w14:paraId="35D7AF23"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p>
        </w:tc>
      </w:tr>
      <w:tr w:rsidR="00D0242E" w:rsidRPr="00D0242E" w14:paraId="0C9FE5D8" w14:textId="77777777" w:rsidTr="00D34389">
        <w:tc>
          <w:tcPr>
            <w:tcW w:w="1021" w:type="dxa"/>
            <w:shd w:val="clear" w:color="auto" w:fill="F2DBDB" w:themeFill="accent2" w:themeFillTint="33"/>
          </w:tcPr>
          <w:p w14:paraId="310FBE79"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462.200.00</w:t>
            </w:r>
          </w:p>
        </w:tc>
        <w:tc>
          <w:tcPr>
            <w:tcW w:w="931" w:type="dxa"/>
            <w:shd w:val="clear" w:color="auto" w:fill="F2DBDB" w:themeFill="accent2" w:themeFillTint="33"/>
          </w:tcPr>
          <w:p w14:paraId="440B0159"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46.220.00</w:t>
            </w:r>
          </w:p>
        </w:tc>
        <w:tc>
          <w:tcPr>
            <w:tcW w:w="923" w:type="dxa"/>
            <w:shd w:val="clear" w:color="auto" w:fill="F2DBDB" w:themeFill="accent2" w:themeFillTint="33"/>
          </w:tcPr>
          <w:p w14:paraId="753F818E"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53.471.92</w:t>
            </w:r>
          </w:p>
        </w:tc>
        <w:tc>
          <w:tcPr>
            <w:tcW w:w="1525" w:type="dxa"/>
            <w:shd w:val="clear" w:color="auto" w:fill="F2DBDB" w:themeFill="accent2" w:themeFillTint="33"/>
          </w:tcPr>
          <w:p w14:paraId="205A16B4"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561.891.92</w:t>
            </w:r>
          </w:p>
        </w:tc>
        <w:tc>
          <w:tcPr>
            <w:tcW w:w="858" w:type="dxa"/>
            <w:shd w:val="clear" w:color="auto" w:fill="FDE9D9" w:themeFill="accent6" w:themeFillTint="33"/>
          </w:tcPr>
          <w:p w14:paraId="3B25C372"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462.200.00</w:t>
            </w:r>
          </w:p>
        </w:tc>
        <w:tc>
          <w:tcPr>
            <w:tcW w:w="931" w:type="dxa"/>
            <w:shd w:val="clear" w:color="auto" w:fill="FDE9D9" w:themeFill="accent6" w:themeFillTint="33"/>
          </w:tcPr>
          <w:p w14:paraId="32C7ADE7"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44.620.00</w:t>
            </w:r>
          </w:p>
        </w:tc>
        <w:tc>
          <w:tcPr>
            <w:tcW w:w="922" w:type="dxa"/>
            <w:shd w:val="clear" w:color="auto" w:fill="FDE9D9" w:themeFill="accent6" w:themeFillTint="33"/>
          </w:tcPr>
          <w:p w14:paraId="31674751" w14:textId="77777777" w:rsidR="00D0242E" w:rsidRPr="00D0242E" w:rsidRDefault="00D0242E" w:rsidP="00072A57">
            <w:pPr>
              <w:spacing w:after="200"/>
              <w:jc w:val="center"/>
              <w:rPr>
                <w:rFonts w:ascii="Segoe UI Light" w:eastAsia="Arial" w:hAnsi="Segoe UI Light" w:cs="Segoe UI Light"/>
                <w:b/>
                <w:color w:val="000000" w:themeColor="text1"/>
                <w:sz w:val="14"/>
                <w:szCs w:val="14"/>
              </w:rPr>
            </w:pPr>
            <w:r w:rsidRPr="00D0242E">
              <w:rPr>
                <w:rFonts w:ascii="Segoe UI Light" w:eastAsia="Arial" w:hAnsi="Segoe UI Light" w:cs="Segoe UI Light"/>
                <w:color w:val="000000" w:themeColor="text1"/>
                <w:sz w:val="14"/>
                <w:szCs w:val="14"/>
              </w:rPr>
              <w:t>51.620.88</w:t>
            </w:r>
          </w:p>
        </w:tc>
        <w:tc>
          <w:tcPr>
            <w:tcW w:w="1457" w:type="dxa"/>
            <w:shd w:val="clear" w:color="auto" w:fill="FDE9D9" w:themeFill="accent6" w:themeFillTint="33"/>
          </w:tcPr>
          <w:p w14:paraId="6227C471" w14:textId="77777777" w:rsidR="00D0242E" w:rsidRPr="00D0242E" w:rsidRDefault="00D0242E" w:rsidP="00072A57">
            <w:pPr>
              <w:spacing w:after="200"/>
              <w:jc w:val="center"/>
              <w:rPr>
                <w:rFonts w:ascii="Segoe UI Light" w:eastAsia="Arial" w:hAnsi="Segoe UI Light" w:cs="Segoe UI Light"/>
                <w:bCs/>
                <w:color w:val="000000" w:themeColor="text1"/>
                <w:sz w:val="14"/>
                <w:szCs w:val="14"/>
              </w:rPr>
            </w:pPr>
            <w:r w:rsidRPr="00D0242E">
              <w:rPr>
                <w:rFonts w:ascii="Segoe UI Light" w:eastAsia="Arial" w:hAnsi="Segoe UI Light" w:cs="Segoe UI Light"/>
                <w:bCs/>
                <w:color w:val="000000" w:themeColor="text1"/>
                <w:sz w:val="14"/>
                <w:szCs w:val="14"/>
              </w:rPr>
              <w:t>558.440.88</w:t>
            </w:r>
          </w:p>
        </w:tc>
        <w:tc>
          <w:tcPr>
            <w:tcW w:w="1263" w:type="dxa"/>
            <w:shd w:val="clear" w:color="auto" w:fill="3B9FBA" w:themeFill="accent5" w:themeFillShade="E6"/>
          </w:tcPr>
          <w:p w14:paraId="2AA810F9" w14:textId="77777777" w:rsidR="00D0242E" w:rsidRPr="00D0242E" w:rsidRDefault="00D0242E" w:rsidP="00072A57">
            <w:pPr>
              <w:spacing w:after="200"/>
              <w:rPr>
                <w:rFonts w:ascii="Segoe UI Light" w:eastAsia="Arial" w:hAnsi="Segoe UI Light" w:cs="Segoe UI Light"/>
                <w:b/>
                <w:color w:val="000000" w:themeColor="text1"/>
                <w:sz w:val="14"/>
                <w:szCs w:val="14"/>
              </w:rPr>
            </w:pPr>
            <w:r w:rsidRPr="00D0242E">
              <w:rPr>
                <w:rFonts w:ascii="Segoe UI Light" w:eastAsia="Arial" w:hAnsi="Segoe UI Light" w:cs="Segoe UI Light"/>
                <w:bCs/>
                <w:color w:val="000000" w:themeColor="text1"/>
                <w:sz w:val="14"/>
                <w:szCs w:val="14"/>
              </w:rPr>
              <w:t>₡3.451.042</w:t>
            </w:r>
          </w:p>
        </w:tc>
      </w:tr>
    </w:tbl>
    <w:p w14:paraId="6D414A96" w14:textId="77777777" w:rsidR="00D0242E" w:rsidRPr="00D0242E" w:rsidRDefault="00D0242E" w:rsidP="00D0242E">
      <w:pPr>
        <w:spacing w:line="360" w:lineRule="auto"/>
        <w:ind w:right="-660"/>
        <w:jc w:val="both"/>
        <w:rPr>
          <w:rFonts w:asciiTheme="majorHAnsi" w:hAnsiTheme="majorHAnsi" w:cstheme="majorHAnsi"/>
          <w:sz w:val="20"/>
          <w:szCs w:val="20"/>
          <w:lang w:val="es-CR"/>
        </w:rPr>
      </w:pPr>
    </w:p>
    <w:p w14:paraId="7CD74264" w14:textId="666BDAF4" w:rsidR="00D0242E" w:rsidRPr="00F84B32" w:rsidRDefault="00D0242E" w:rsidP="001D0CA0">
      <w:pPr>
        <w:spacing w:after="200"/>
        <w:jc w:val="both"/>
        <w:rPr>
          <w:rFonts w:ascii="Segoe UI Light" w:hAnsi="Segoe UI Light" w:cs="Segoe UI Light"/>
          <w:sz w:val="20"/>
          <w:szCs w:val="20"/>
          <w:lang w:val="es-CR"/>
        </w:rPr>
      </w:pPr>
      <w:r w:rsidRPr="00F84B32">
        <w:rPr>
          <w:rFonts w:ascii="Segoe UI Light" w:hAnsi="Segoe UI Light" w:cs="Segoe UI Light"/>
          <w:sz w:val="20"/>
          <w:szCs w:val="20"/>
          <w:lang w:val="es-CR"/>
        </w:rPr>
        <w:t>En este ejercicio se puede observar que el salario de contratación aplicando la ley de Fortalecimiento de las Finanzas Públicas, también se ve desmejorado, en ₡3.451.042.</w:t>
      </w:r>
    </w:p>
    <w:p w14:paraId="4E6C10C3" w14:textId="7F213E5F" w:rsidR="00A70321" w:rsidRDefault="00D0242E" w:rsidP="00D0242E">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3FC4A3E6" wp14:editId="702C54C6">
            <wp:extent cx="4394200" cy="1828728"/>
            <wp:effectExtent l="0" t="0" r="6350" b="635"/>
            <wp:docPr id="110"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435167" cy="1845777"/>
                    </a:xfrm>
                    <a:prstGeom prst="rect">
                      <a:avLst/>
                    </a:prstGeom>
                    <a:noFill/>
                  </pic:spPr>
                </pic:pic>
              </a:graphicData>
            </a:graphic>
          </wp:inline>
        </w:drawing>
      </w:r>
    </w:p>
    <w:p w14:paraId="21FE74AF" w14:textId="77777777" w:rsidR="000320CF" w:rsidRDefault="000320CF" w:rsidP="006A0E48">
      <w:pPr>
        <w:spacing w:after="0" w:line="240" w:lineRule="auto"/>
        <w:jc w:val="both"/>
        <w:rPr>
          <w:rFonts w:ascii="Segoe UI Light" w:hAnsi="Segoe UI Light" w:cs="Segoe UI Light"/>
          <w:bCs/>
          <w:sz w:val="18"/>
          <w:szCs w:val="18"/>
          <w:lang w:val="es-CR"/>
        </w:rPr>
      </w:pPr>
    </w:p>
    <w:p w14:paraId="7C76A4CA" w14:textId="77777777" w:rsidR="000320CF" w:rsidRDefault="000320CF" w:rsidP="006A0E48">
      <w:pPr>
        <w:spacing w:after="0" w:line="240" w:lineRule="auto"/>
        <w:jc w:val="both"/>
        <w:rPr>
          <w:rFonts w:ascii="Segoe UI Light" w:hAnsi="Segoe UI Light" w:cs="Segoe UI Light"/>
          <w:bCs/>
          <w:sz w:val="18"/>
          <w:szCs w:val="18"/>
          <w:lang w:val="es-CR"/>
        </w:rPr>
      </w:pPr>
    </w:p>
    <w:p w14:paraId="747C5031" w14:textId="34D8CE7F" w:rsidR="006A0E48" w:rsidRPr="00F84B32" w:rsidRDefault="006A0E48" w:rsidP="006A0E48">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 xml:space="preserve">Clase Ancha: </w:t>
      </w:r>
      <w:r w:rsidRPr="00F84B32">
        <w:rPr>
          <w:rFonts w:ascii="Segoe UI Light" w:hAnsi="Segoe UI Light" w:cs="Segoe UI Light"/>
          <w:sz w:val="18"/>
          <w:szCs w:val="18"/>
          <w:lang w:val="es-CR"/>
        </w:rPr>
        <w:t>Técnico Administrativo 1</w:t>
      </w:r>
    </w:p>
    <w:p w14:paraId="601D62AE" w14:textId="77777777" w:rsidR="006A0E48" w:rsidRPr="00F84B32" w:rsidRDefault="006A0E48" w:rsidP="006A0E48">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Técnico Administrativo</w:t>
      </w:r>
    </w:p>
    <w:p w14:paraId="625FA937" w14:textId="77777777" w:rsidR="006A0E48" w:rsidRPr="00F84B32" w:rsidRDefault="006A0E48" w:rsidP="006A0E48">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₡526.200</w:t>
      </w:r>
    </w:p>
    <w:p w14:paraId="0AEB946D" w14:textId="77777777" w:rsidR="006A0E48" w:rsidRPr="00F84B32" w:rsidRDefault="006A0E48" w:rsidP="006A0E48">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11,7682%</w:t>
      </w:r>
    </w:p>
    <w:tbl>
      <w:tblPr>
        <w:tblStyle w:val="Tablaconcuadrcula"/>
        <w:tblW w:w="0" w:type="auto"/>
        <w:tblLook w:val="04A0" w:firstRow="1" w:lastRow="0" w:firstColumn="1" w:lastColumn="0" w:noHBand="0" w:noVBand="1"/>
      </w:tblPr>
      <w:tblGrid>
        <w:gridCol w:w="929"/>
        <w:gridCol w:w="726"/>
        <w:gridCol w:w="830"/>
        <w:gridCol w:w="1210"/>
        <w:gridCol w:w="858"/>
        <w:gridCol w:w="847"/>
        <w:gridCol w:w="831"/>
        <w:gridCol w:w="1181"/>
        <w:gridCol w:w="1082"/>
      </w:tblGrid>
      <w:tr w:rsidR="006A0E48" w:rsidRPr="006A0E48" w14:paraId="313190F8" w14:textId="77777777" w:rsidTr="000320CF">
        <w:tc>
          <w:tcPr>
            <w:tcW w:w="3695" w:type="dxa"/>
            <w:gridSpan w:val="4"/>
            <w:shd w:val="clear" w:color="auto" w:fill="4F81BD" w:themeFill="accent1"/>
            <w:vAlign w:val="center"/>
          </w:tcPr>
          <w:p w14:paraId="24F6B561" w14:textId="77777777" w:rsidR="006A0E48" w:rsidRPr="006A0E48" w:rsidRDefault="006A0E48" w:rsidP="00072A57">
            <w:pPr>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Salario de Contratación</w:t>
            </w:r>
          </w:p>
          <w:p w14:paraId="27990EF3" w14:textId="77777777" w:rsidR="006A0E48" w:rsidRPr="006A0E48" w:rsidRDefault="006A0E48" w:rsidP="00072A57">
            <w:pPr>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 xml:space="preserve"> sin aplicar Ley No. 9635</w:t>
            </w:r>
          </w:p>
        </w:tc>
        <w:tc>
          <w:tcPr>
            <w:tcW w:w="3717" w:type="dxa"/>
            <w:gridSpan w:val="4"/>
            <w:shd w:val="clear" w:color="auto" w:fill="F79646" w:themeFill="accent6"/>
            <w:vAlign w:val="center"/>
          </w:tcPr>
          <w:p w14:paraId="35DF4969" w14:textId="77777777" w:rsidR="006A0E48" w:rsidRPr="006A0E48" w:rsidRDefault="006A0E48" w:rsidP="00072A57">
            <w:pPr>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 xml:space="preserve">Salario de Contratación </w:t>
            </w:r>
          </w:p>
          <w:p w14:paraId="520FFF69" w14:textId="77777777" w:rsidR="006A0E48" w:rsidRPr="006A0E48" w:rsidRDefault="006A0E48" w:rsidP="00072A57">
            <w:pPr>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aplicando Ley No. 9635</w:t>
            </w:r>
          </w:p>
        </w:tc>
        <w:tc>
          <w:tcPr>
            <w:tcW w:w="1082" w:type="dxa"/>
            <w:vMerge w:val="restart"/>
            <w:shd w:val="clear" w:color="auto" w:fill="3B9FBA" w:themeFill="accent5" w:themeFillShade="E6"/>
          </w:tcPr>
          <w:p w14:paraId="4AC636CF" w14:textId="77777777" w:rsidR="006A0E48" w:rsidRPr="006A0E48" w:rsidRDefault="006A0E48" w:rsidP="00072A57">
            <w:pPr>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Diferencia entre un salario de contratación y otro</w:t>
            </w:r>
          </w:p>
        </w:tc>
      </w:tr>
      <w:tr w:rsidR="006A0E48" w:rsidRPr="006A0E48" w14:paraId="2E61F4B4" w14:textId="77777777" w:rsidTr="000320CF">
        <w:tc>
          <w:tcPr>
            <w:tcW w:w="929" w:type="dxa"/>
            <w:shd w:val="clear" w:color="auto" w:fill="4F81BD" w:themeFill="accent1"/>
          </w:tcPr>
          <w:p w14:paraId="559357E7" w14:textId="77777777" w:rsidR="006A0E48" w:rsidRPr="006A0E48" w:rsidRDefault="006A0E48" w:rsidP="00072A57">
            <w:pPr>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Salario Base</w:t>
            </w:r>
          </w:p>
          <w:p w14:paraId="10A022A5" w14:textId="77777777" w:rsidR="006A0E48" w:rsidRPr="006A0E48" w:rsidRDefault="006A0E48" w:rsidP="00072A57">
            <w:pPr>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 xml:space="preserve"> I-2021</w:t>
            </w:r>
          </w:p>
        </w:tc>
        <w:tc>
          <w:tcPr>
            <w:tcW w:w="726" w:type="dxa"/>
            <w:shd w:val="clear" w:color="auto" w:fill="4F81BD" w:themeFill="accent1"/>
          </w:tcPr>
          <w:p w14:paraId="6A5DD2BB" w14:textId="77777777" w:rsidR="006A0E48" w:rsidRPr="006A0E48" w:rsidRDefault="006A0E48" w:rsidP="00072A57">
            <w:pPr>
              <w:spacing w:after="200"/>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R.E.F.</w:t>
            </w:r>
          </w:p>
        </w:tc>
        <w:tc>
          <w:tcPr>
            <w:tcW w:w="830" w:type="dxa"/>
            <w:shd w:val="clear" w:color="auto" w:fill="4F81BD" w:themeFill="accent1"/>
            <w:vAlign w:val="center"/>
          </w:tcPr>
          <w:p w14:paraId="2C6A3204" w14:textId="77777777" w:rsidR="006A0E48" w:rsidRPr="006A0E48" w:rsidRDefault="006A0E48" w:rsidP="00072A57">
            <w:pPr>
              <w:spacing w:after="200"/>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I.C.S.</w:t>
            </w:r>
          </w:p>
        </w:tc>
        <w:tc>
          <w:tcPr>
            <w:tcW w:w="1210" w:type="dxa"/>
            <w:shd w:val="clear" w:color="auto" w:fill="4F81BD" w:themeFill="accent1"/>
            <w:vAlign w:val="center"/>
          </w:tcPr>
          <w:p w14:paraId="010D9461" w14:textId="77777777" w:rsidR="006A0E48" w:rsidRPr="006A0E48" w:rsidRDefault="006A0E48" w:rsidP="00072A57">
            <w:pPr>
              <w:spacing w:after="200"/>
              <w:jc w:val="center"/>
              <w:rPr>
                <w:rFonts w:ascii="Segoe UI Light" w:eastAsia="Arial" w:hAnsi="Segoe UI Light" w:cs="Segoe UI Light"/>
                <w:bCs/>
                <w:color w:val="FFFFFF" w:themeColor="background1"/>
                <w:sz w:val="14"/>
                <w:szCs w:val="14"/>
              </w:rPr>
            </w:pPr>
            <w:r w:rsidRPr="006A0E48">
              <w:rPr>
                <w:rFonts w:ascii="Segoe UI Light" w:eastAsia="Arial" w:hAnsi="Segoe UI Light" w:cs="Segoe UI Light"/>
                <w:bCs/>
                <w:color w:val="FFFFFF" w:themeColor="background1"/>
                <w:sz w:val="14"/>
                <w:szCs w:val="14"/>
              </w:rPr>
              <w:t>Salario Contratación</w:t>
            </w:r>
          </w:p>
        </w:tc>
        <w:tc>
          <w:tcPr>
            <w:tcW w:w="858" w:type="dxa"/>
            <w:shd w:val="clear" w:color="auto" w:fill="F79646" w:themeFill="accent6"/>
            <w:vAlign w:val="center"/>
          </w:tcPr>
          <w:p w14:paraId="01020750" w14:textId="77777777" w:rsidR="006A0E48" w:rsidRPr="006A0E48" w:rsidRDefault="006A0E48" w:rsidP="00072A57">
            <w:pPr>
              <w:jc w:val="center"/>
              <w:rPr>
                <w:rFonts w:ascii="Segoe UI Light" w:eastAsia="Arial" w:hAnsi="Segoe UI Light" w:cs="Segoe UI Light"/>
                <w:bCs/>
                <w:sz w:val="14"/>
                <w:szCs w:val="14"/>
              </w:rPr>
            </w:pPr>
            <w:r w:rsidRPr="006A0E48">
              <w:rPr>
                <w:rFonts w:ascii="Segoe UI Light" w:eastAsia="Arial" w:hAnsi="Segoe UI Light" w:cs="Segoe UI Light"/>
                <w:bCs/>
                <w:sz w:val="14"/>
                <w:szCs w:val="14"/>
              </w:rPr>
              <w:t>Salario Base</w:t>
            </w:r>
          </w:p>
          <w:p w14:paraId="45DF32C6" w14:textId="77777777" w:rsidR="006A0E48" w:rsidRPr="006A0E48" w:rsidRDefault="006A0E48" w:rsidP="00072A57">
            <w:pPr>
              <w:jc w:val="center"/>
              <w:rPr>
                <w:rFonts w:ascii="Segoe UI Light" w:eastAsia="Arial" w:hAnsi="Segoe UI Light" w:cs="Segoe UI Light"/>
                <w:bCs/>
                <w:sz w:val="14"/>
                <w:szCs w:val="14"/>
              </w:rPr>
            </w:pPr>
            <w:r w:rsidRPr="006A0E48">
              <w:rPr>
                <w:rFonts w:ascii="Segoe UI Light" w:eastAsia="Arial" w:hAnsi="Segoe UI Light" w:cs="Segoe UI Light"/>
                <w:bCs/>
                <w:sz w:val="14"/>
                <w:szCs w:val="14"/>
              </w:rPr>
              <w:t xml:space="preserve"> I-2021</w:t>
            </w:r>
          </w:p>
        </w:tc>
        <w:tc>
          <w:tcPr>
            <w:tcW w:w="847" w:type="dxa"/>
            <w:shd w:val="clear" w:color="auto" w:fill="F79646" w:themeFill="accent6"/>
            <w:vAlign w:val="center"/>
          </w:tcPr>
          <w:p w14:paraId="1EABA970" w14:textId="77777777" w:rsidR="006A0E48" w:rsidRPr="006A0E48" w:rsidRDefault="006A0E48" w:rsidP="00072A57">
            <w:pPr>
              <w:spacing w:after="200"/>
              <w:jc w:val="center"/>
              <w:rPr>
                <w:rFonts w:ascii="Segoe UI Light" w:eastAsia="Arial" w:hAnsi="Segoe UI Light" w:cs="Segoe UI Light"/>
                <w:bCs/>
                <w:sz w:val="14"/>
                <w:szCs w:val="14"/>
              </w:rPr>
            </w:pPr>
            <w:r w:rsidRPr="006A0E48">
              <w:rPr>
                <w:rFonts w:ascii="Segoe UI Light" w:eastAsia="Arial" w:hAnsi="Segoe UI Light" w:cs="Segoe UI Light"/>
                <w:bCs/>
                <w:sz w:val="14"/>
                <w:szCs w:val="14"/>
              </w:rPr>
              <w:t>R.E.F.</w:t>
            </w:r>
          </w:p>
        </w:tc>
        <w:tc>
          <w:tcPr>
            <w:tcW w:w="831" w:type="dxa"/>
            <w:shd w:val="clear" w:color="auto" w:fill="F79646" w:themeFill="accent6"/>
            <w:vAlign w:val="center"/>
          </w:tcPr>
          <w:p w14:paraId="3A8FEE34" w14:textId="77777777" w:rsidR="006A0E48" w:rsidRPr="006A0E48" w:rsidRDefault="006A0E48" w:rsidP="00072A57">
            <w:pPr>
              <w:spacing w:after="200"/>
              <w:jc w:val="center"/>
              <w:rPr>
                <w:rFonts w:ascii="Segoe UI Light" w:eastAsia="Arial" w:hAnsi="Segoe UI Light" w:cs="Segoe UI Light"/>
                <w:bCs/>
                <w:sz w:val="14"/>
                <w:szCs w:val="14"/>
              </w:rPr>
            </w:pPr>
            <w:r w:rsidRPr="006A0E48">
              <w:rPr>
                <w:rFonts w:ascii="Segoe UI Light" w:eastAsia="Arial" w:hAnsi="Segoe UI Light" w:cs="Segoe UI Light"/>
                <w:bCs/>
                <w:sz w:val="14"/>
                <w:szCs w:val="14"/>
              </w:rPr>
              <w:t>I.C.S.</w:t>
            </w:r>
          </w:p>
        </w:tc>
        <w:tc>
          <w:tcPr>
            <w:tcW w:w="1181" w:type="dxa"/>
            <w:shd w:val="clear" w:color="auto" w:fill="F79646" w:themeFill="accent6"/>
            <w:vAlign w:val="center"/>
          </w:tcPr>
          <w:p w14:paraId="3EB2036D" w14:textId="77777777" w:rsidR="006A0E48" w:rsidRPr="006A0E48" w:rsidRDefault="006A0E48" w:rsidP="00072A57">
            <w:pPr>
              <w:spacing w:after="200"/>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Salario Contratación</w:t>
            </w:r>
          </w:p>
        </w:tc>
        <w:tc>
          <w:tcPr>
            <w:tcW w:w="1082" w:type="dxa"/>
            <w:vMerge/>
            <w:shd w:val="clear" w:color="auto" w:fill="3B9FBA" w:themeFill="accent5" w:themeFillShade="E6"/>
          </w:tcPr>
          <w:p w14:paraId="4E3A51D3" w14:textId="77777777" w:rsidR="006A0E48" w:rsidRPr="006A0E48" w:rsidRDefault="006A0E48" w:rsidP="00072A57">
            <w:pPr>
              <w:spacing w:after="200"/>
              <w:jc w:val="center"/>
              <w:rPr>
                <w:rFonts w:ascii="Segoe UI Light" w:eastAsia="Arial" w:hAnsi="Segoe UI Light" w:cs="Segoe UI Light"/>
                <w:bCs/>
                <w:color w:val="000000" w:themeColor="text1"/>
                <w:sz w:val="14"/>
                <w:szCs w:val="14"/>
              </w:rPr>
            </w:pPr>
          </w:p>
        </w:tc>
      </w:tr>
      <w:tr w:rsidR="006A0E48" w:rsidRPr="006A0E48" w14:paraId="286F03A8" w14:textId="77777777" w:rsidTr="000320CF">
        <w:tc>
          <w:tcPr>
            <w:tcW w:w="929" w:type="dxa"/>
            <w:shd w:val="clear" w:color="auto" w:fill="F2DBDB" w:themeFill="accent2" w:themeFillTint="33"/>
          </w:tcPr>
          <w:p w14:paraId="7EF56A30"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542.200.00</w:t>
            </w:r>
          </w:p>
        </w:tc>
        <w:tc>
          <w:tcPr>
            <w:tcW w:w="726" w:type="dxa"/>
            <w:shd w:val="clear" w:color="auto" w:fill="F2DBDB" w:themeFill="accent2" w:themeFillTint="33"/>
          </w:tcPr>
          <w:p w14:paraId="27F7BA9C"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54.220</w:t>
            </w:r>
          </w:p>
        </w:tc>
        <w:tc>
          <w:tcPr>
            <w:tcW w:w="830" w:type="dxa"/>
            <w:shd w:val="clear" w:color="auto" w:fill="F2DBDB" w:themeFill="accent2" w:themeFillTint="33"/>
          </w:tcPr>
          <w:p w14:paraId="65BEC038"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63.807.18</w:t>
            </w:r>
          </w:p>
        </w:tc>
        <w:tc>
          <w:tcPr>
            <w:tcW w:w="1210" w:type="dxa"/>
            <w:shd w:val="clear" w:color="auto" w:fill="F2DBDB" w:themeFill="accent2" w:themeFillTint="33"/>
          </w:tcPr>
          <w:p w14:paraId="61E12478" w14:textId="77777777" w:rsidR="006A0E48" w:rsidRPr="006A0E48" w:rsidRDefault="006A0E48" w:rsidP="00072A57">
            <w:pPr>
              <w:spacing w:after="200"/>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660.227,18</w:t>
            </w:r>
          </w:p>
        </w:tc>
        <w:tc>
          <w:tcPr>
            <w:tcW w:w="858" w:type="dxa"/>
            <w:shd w:val="clear" w:color="auto" w:fill="FDE9D9" w:themeFill="accent6" w:themeFillTint="33"/>
          </w:tcPr>
          <w:p w14:paraId="154100AA"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542.200.00</w:t>
            </w:r>
          </w:p>
        </w:tc>
        <w:tc>
          <w:tcPr>
            <w:tcW w:w="847" w:type="dxa"/>
            <w:shd w:val="clear" w:color="auto" w:fill="FDE9D9" w:themeFill="accent6" w:themeFillTint="33"/>
          </w:tcPr>
          <w:p w14:paraId="79C330E7"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52.620.00</w:t>
            </w:r>
          </w:p>
        </w:tc>
        <w:tc>
          <w:tcPr>
            <w:tcW w:w="831" w:type="dxa"/>
            <w:shd w:val="clear" w:color="auto" w:fill="FDE9D9" w:themeFill="accent6" w:themeFillTint="33"/>
          </w:tcPr>
          <w:p w14:paraId="50380222"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color w:val="000000" w:themeColor="text1"/>
                <w:sz w:val="14"/>
                <w:szCs w:val="14"/>
              </w:rPr>
              <w:t>61.924.27</w:t>
            </w:r>
          </w:p>
        </w:tc>
        <w:tc>
          <w:tcPr>
            <w:tcW w:w="1181" w:type="dxa"/>
            <w:shd w:val="clear" w:color="auto" w:fill="FDE9D9" w:themeFill="accent6" w:themeFillTint="33"/>
          </w:tcPr>
          <w:p w14:paraId="0FB6A1B4" w14:textId="77777777" w:rsidR="006A0E48" w:rsidRPr="006A0E48" w:rsidRDefault="006A0E48" w:rsidP="00072A57">
            <w:pPr>
              <w:spacing w:after="200"/>
              <w:jc w:val="center"/>
              <w:rPr>
                <w:rFonts w:ascii="Segoe UI Light" w:eastAsia="Arial" w:hAnsi="Segoe UI Light" w:cs="Segoe UI Light"/>
                <w:bCs/>
                <w:color w:val="000000" w:themeColor="text1"/>
                <w:sz w:val="14"/>
                <w:szCs w:val="14"/>
              </w:rPr>
            </w:pPr>
            <w:r w:rsidRPr="006A0E48">
              <w:rPr>
                <w:rFonts w:ascii="Segoe UI Light" w:eastAsia="Arial" w:hAnsi="Segoe UI Light" w:cs="Segoe UI Light"/>
                <w:bCs/>
                <w:color w:val="000000" w:themeColor="text1"/>
                <w:sz w:val="14"/>
                <w:szCs w:val="14"/>
              </w:rPr>
              <w:t>656.744.27</w:t>
            </w:r>
          </w:p>
        </w:tc>
        <w:tc>
          <w:tcPr>
            <w:tcW w:w="1082" w:type="dxa"/>
            <w:shd w:val="clear" w:color="auto" w:fill="3B9FBA" w:themeFill="accent5" w:themeFillShade="E6"/>
          </w:tcPr>
          <w:p w14:paraId="6C663793" w14:textId="77777777" w:rsidR="006A0E48" w:rsidRPr="006A0E48" w:rsidRDefault="006A0E48" w:rsidP="00072A57">
            <w:pPr>
              <w:spacing w:after="200"/>
              <w:jc w:val="center"/>
              <w:rPr>
                <w:rFonts w:ascii="Segoe UI Light" w:eastAsia="Arial" w:hAnsi="Segoe UI Light" w:cs="Segoe UI Light"/>
                <w:b/>
                <w:color w:val="000000" w:themeColor="text1"/>
                <w:sz w:val="14"/>
                <w:szCs w:val="14"/>
              </w:rPr>
            </w:pPr>
            <w:r w:rsidRPr="006A0E48">
              <w:rPr>
                <w:rFonts w:ascii="Segoe UI Light" w:eastAsia="Arial" w:hAnsi="Segoe UI Light" w:cs="Segoe UI Light"/>
                <w:bCs/>
                <w:color w:val="000000" w:themeColor="text1"/>
                <w:sz w:val="14"/>
                <w:szCs w:val="14"/>
              </w:rPr>
              <w:t>₡3.482.91</w:t>
            </w:r>
          </w:p>
        </w:tc>
      </w:tr>
    </w:tbl>
    <w:p w14:paraId="45EC043F" w14:textId="77777777" w:rsidR="006A0E48" w:rsidRDefault="006A0E48" w:rsidP="006A0E48">
      <w:pPr>
        <w:spacing w:after="200"/>
        <w:rPr>
          <w:rFonts w:cstheme="minorHAnsi"/>
          <w:b/>
          <w:sz w:val="24"/>
          <w:szCs w:val="24"/>
          <w:lang w:val="es-CR"/>
        </w:rPr>
      </w:pPr>
    </w:p>
    <w:p w14:paraId="796A2091" w14:textId="34F7789A" w:rsidR="000320CF" w:rsidRDefault="006A0E48" w:rsidP="000320CF">
      <w:pPr>
        <w:spacing w:after="200"/>
        <w:jc w:val="both"/>
        <w:rPr>
          <w:rFonts w:ascii="Segoe UI Light" w:eastAsia="Arial" w:hAnsi="Segoe UI Light" w:cs="Segoe UI Light"/>
          <w:bCs/>
          <w:sz w:val="20"/>
          <w:szCs w:val="20"/>
        </w:rPr>
      </w:pPr>
      <w:r w:rsidRPr="006A0E48">
        <w:rPr>
          <w:rFonts w:ascii="Segoe UI Light" w:hAnsi="Segoe UI Light" w:cs="Segoe UI Light"/>
          <w:sz w:val="20"/>
          <w:szCs w:val="20"/>
          <w:lang w:val="es-CR"/>
        </w:rPr>
        <w:t xml:space="preserve">La disminución del salario de contratación es de </w:t>
      </w:r>
      <w:r w:rsidRPr="006A0E48">
        <w:rPr>
          <w:rFonts w:ascii="Segoe UI Light" w:eastAsia="Arial" w:hAnsi="Segoe UI Light" w:cs="Segoe UI Light"/>
          <w:bCs/>
          <w:sz w:val="20"/>
          <w:szCs w:val="20"/>
        </w:rPr>
        <w:t>₡3.482.9</w:t>
      </w:r>
      <w:r w:rsidR="00072B8B">
        <w:rPr>
          <w:rFonts w:ascii="Segoe UI Light" w:eastAsia="Arial" w:hAnsi="Segoe UI Light" w:cs="Segoe UI Light"/>
          <w:bCs/>
          <w:sz w:val="20"/>
          <w:szCs w:val="20"/>
        </w:rPr>
        <w:t>1.</w:t>
      </w:r>
    </w:p>
    <w:p w14:paraId="0A6BB1EB" w14:textId="67AB438C" w:rsidR="006A0E48" w:rsidRPr="006A0E48" w:rsidRDefault="000320CF" w:rsidP="000320CF">
      <w:pPr>
        <w:spacing w:after="200"/>
        <w:jc w:val="center"/>
        <w:rPr>
          <w:rFonts w:ascii="Segoe UI Light" w:eastAsia="Arial" w:hAnsi="Segoe UI Light" w:cs="Segoe UI Light"/>
          <w:bCs/>
          <w:sz w:val="20"/>
          <w:szCs w:val="20"/>
        </w:rPr>
      </w:pPr>
      <w:r>
        <w:rPr>
          <w:rFonts w:ascii="Times New Roman" w:hAnsi="Times New Roman" w:cs="Times New Roman"/>
          <w:noProof/>
          <w:color w:val="000000"/>
          <w:sz w:val="23"/>
          <w:szCs w:val="23"/>
        </w:rPr>
        <w:lastRenderedPageBreak/>
        <w:drawing>
          <wp:inline distT="0" distB="0" distL="0" distR="0" wp14:anchorId="7C6F2840" wp14:editId="3C8D7C8D">
            <wp:extent cx="3454400" cy="1660770"/>
            <wp:effectExtent l="0" t="0" r="0" b="0"/>
            <wp:docPr id="111" name="Imagen 8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n 1" descr="Gráfico&#10;&#10;Descripción generada automáticament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56917" cy="1661980"/>
                    </a:xfrm>
                    <a:prstGeom prst="rect">
                      <a:avLst/>
                    </a:prstGeom>
                    <a:noFill/>
                  </pic:spPr>
                </pic:pic>
              </a:graphicData>
            </a:graphic>
          </wp:inline>
        </w:drawing>
      </w:r>
    </w:p>
    <w:p w14:paraId="52BA1851" w14:textId="77777777" w:rsidR="00E27830" w:rsidRPr="00F84B32" w:rsidRDefault="00E27830" w:rsidP="00E27830">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 xml:space="preserve">Clase Ancha: </w:t>
      </w:r>
      <w:r w:rsidRPr="00F84B32">
        <w:rPr>
          <w:rFonts w:ascii="Segoe UI Light" w:hAnsi="Segoe UI Light" w:cs="Segoe UI Light"/>
          <w:sz w:val="18"/>
          <w:szCs w:val="18"/>
          <w:lang w:val="es-CR"/>
        </w:rPr>
        <w:t>Técnico Especializado 4</w:t>
      </w:r>
    </w:p>
    <w:p w14:paraId="4843ADC6" w14:textId="77777777" w:rsidR="00E27830" w:rsidRPr="00F84B32" w:rsidRDefault="00E27830" w:rsidP="00E2783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Técnico Especializado</w:t>
      </w:r>
    </w:p>
    <w:p w14:paraId="676E504E" w14:textId="77777777" w:rsidR="00E27830" w:rsidRPr="00F84B32" w:rsidRDefault="00E27830" w:rsidP="00E2783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₡517.400</w:t>
      </w:r>
    </w:p>
    <w:p w14:paraId="0E0BB634" w14:textId="77777777" w:rsidR="00E27830" w:rsidRPr="00F84B32" w:rsidRDefault="00E27830" w:rsidP="00E2783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11,8077%</w:t>
      </w:r>
    </w:p>
    <w:p w14:paraId="725991A6" w14:textId="77777777" w:rsidR="00E27830" w:rsidRDefault="00E27830" w:rsidP="00E27830">
      <w:pPr>
        <w:spacing w:line="240" w:lineRule="auto"/>
        <w:ind w:right="-658"/>
        <w:jc w:val="both"/>
        <w:rPr>
          <w:rFonts w:cstheme="minorHAnsi"/>
          <w:sz w:val="24"/>
          <w:szCs w:val="24"/>
          <w:lang w:val="es-CR"/>
        </w:rPr>
      </w:pPr>
    </w:p>
    <w:tbl>
      <w:tblPr>
        <w:tblStyle w:val="Tablaconcuadrcula"/>
        <w:tblW w:w="0" w:type="auto"/>
        <w:tblLook w:val="04A0" w:firstRow="1" w:lastRow="0" w:firstColumn="1" w:lastColumn="0" w:noHBand="0" w:noVBand="1"/>
      </w:tblPr>
      <w:tblGrid>
        <w:gridCol w:w="1021"/>
        <w:gridCol w:w="931"/>
        <w:gridCol w:w="931"/>
        <w:gridCol w:w="1552"/>
        <w:gridCol w:w="767"/>
        <w:gridCol w:w="932"/>
        <w:gridCol w:w="937"/>
        <w:gridCol w:w="1481"/>
        <w:gridCol w:w="1279"/>
      </w:tblGrid>
      <w:tr w:rsidR="00E27830" w:rsidRPr="00E27830" w14:paraId="13CB7EEA" w14:textId="77777777" w:rsidTr="00072A57">
        <w:tc>
          <w:tcPr>
            <w:tcW w:w="4870" w:type="dxa"/>
            <w:gridSpan w:val="4"/>
            <w:shd w:val="clear" w:color="auto" w:fill="4F81BD" w:themeFill="accent1"/>
            <w:vAlign w:val="center"/>
          </w:tcPr>
          <w:p w14:paraId="71358650" w14:textId="77777777" w:rsidR="00E27830" w:rsidRPr="00E27830" w:rsidRDefault="00E27830" w:rsidP="00072A57">
            <w:pPr>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Salario de Contratación</w:t>
            </w:r>
          </w:p>
          <w:p w14:paraId="2D6E9264" w14:textId="77777777" w:rsidR="00E27830" w:rsidRPr="00E27830" w:rsidRDefault="00E27830" w:rsidP="00072A57">
            <w:pPr>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 xml:space="preserve"> sin aplicar Ley No. 9635</w:t>
            </w:r>
          </w:p>
        </w:tc>
        <w:tc>
          <w:tcPr>
            <w:tcW w:w="4482" w:type="dxa"/>
            <w:gridSpan w:val="4"/>
            <w:shd w:val="clear" w:color="auto" w:fill="F79646" w:themeFill="accent6"/>
            <w:vAlign w:val="center"/>
          </w:tcPr>
          <w:p w14:paraId="05F2CC64" w14:textId="77777777" w:rsidR="00E27830" w:rsidRPr="00E27830" w:rsidRDefault="00E27830" w:rsidP="00072A57">
            <w:pPr>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 xml:space="preserve">Salario de Contratación </w:t>
            </w:r>
          </w:p>
          <w:p w14:paraId="4E97C56F" w14:textId="77777777" w:rsidR="00E27830" w:rsidRPr="00E27830" w:rsidRDefault="00E27830" w:rsidP="00072A57">
            <w:pPr>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aplicando Ley No. 9635</w:t>
            </w:r>
          </w:p>
        </w:tc>
        <w:tc>
          <w:tcPr>
            <w:tcW w:w="1409" w:type="dxa"/>
            <w:vMerge w:val="restart"/>
            <w:shd w:val="clear" w:color="auto" w:fill="3B9FBA" w:themeFill="accent5" w:themeFillShade="E6"/>
          </w:tcPr>
          <w:p w14:paraId="2F7E1A80" w14:textId="77777777" w:rsidR="00E27830" w:rsidRPr="00E27830" w:rsidRDefault="00E27830" w:rsidP="00072A57">
            <w:pPr>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Diferencia entre un salario de contratación y otro</w:t>
            </w:r>
          </w:p>
        </w:tc>
      </w:tr>
      <w:tr w:rsidR="00E27830" w:rsidRPr="00E27830" w14:paraId="262108C5" w14:textId="77777777" w:rsidTr="00072A57">
        <w:tc>
          <w:tcPr>
            <w:tcW w:w="1096" w:type="dxa"/>
            <w:shd w:val="clear" w:color="auto" w:fill="4F81BD" w:themeFill="accent1"/>
          </w:tcPr>
          <w:p w14:paraId="00D08565" w14:textId="77777777" w:rsidR="00E27830" w:rsidRPr="00E27830" w:rsidRDefault="00E27830" w:rsidP="00072A57">
            <w:pPr>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Salario Base</w:t>
            </w:r>
          </w:p>
          <w:p w14:paraId="5A9A1183" w14:textId="77777777" w:rsidR="00E27830" w:rsidRPr="00E27830" w:rsidRDefault="00E27830" w:rsidP="00072A57">
            <w:pPr>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 xml:space="preserve"> I-2021</w:t>
            </w:r>
          </w:p>
        </w:tc>
        <w:tc>
          <w:tcPr>
            <w:tcW w:w="998" w:type="dxa"/>
            <w:shd w:val="clear" w:color="auto" w:fill="4F81BD" w:themeFill="accent1"/>
          </w:tcPr>
          <w:p w14:paraId="639EB3AB" w14:textId="77777777" w:rsidR="00E27830" w:rsidRPr="00E27830" w:rsidRDefault="00E27830" w:rsidP="00072A57">
            <w:pPr>
              <w:spacing w:after="200"/>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R.E.F.</w:t>
            </w:r>
          </w:p>
        </w:tc>
        <w:tc>
          <w:tcPr>
            <w:tcW w:w="997" w:type="dxa"/>
            <w:shd w:val="clear" w:color="auto" w:fill="4F81BD" w:themeFill="accent1"/>
            <w:vAlign w:val="center"/>
          </w:tcPr>
          <w:p w14:paraId="5A5F8DB2" w14:textId="77777777" w:rsidR="00E27830" w:rsidRPr="00E27830" w:rsidRDefault="00E27830" w:rsidP="00072A57">
            <w:pPr>
              <w:spacing w:after="200"/>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I.C.S.</w:t>
            </w:r>
          </w:p>
        </w:tc>
        <w:tc>
          <w:tcPr>
            <w:tcW w:w="1779" w:type="dxa"/>
            <w:shd w:val="clear" w:color="auto" w:fill="4F81BD" w:themeFill="accent1"/>
            <w:vAlign w:val="center"/>
          </w:tcPr>
          <w:p w14:paraId="1ECBD90E" w14:textId="77777777" w:rsidR="00E27830" w:rsidRPr="00E27830" w:rsidRDefault="00E27830" w:rsidP="00072A57">
            <w:pPr>
              <w:spacing w:after="200"/>
              <w:jc w:val="center"/>
              <w:rPr>
                <w:rFonts w:ascii="Segoe UI Light" w:eastAsia="Arial" w:hAnsi="Segoe UI Light" w:cs="Segoe UI Light"/>
                <w:bCs/>
                <w:color w:val="FFFFFF" w:themeColor="background1"/>
                <w:sz w:val="14"/>
                <w:szCs w:val="14"/>
              </w:rPr>
            </w:pPr>
            <w:r w:rsidRPr="00E27830">
              <w:rPr>
                <w:rFonts w:ascii="Segoe UI Light" w:eastAsia="Arial" w:hAnsi="Segoe UI Light" w:cs="Segoe UI Light"/>
                <w:bCs/>
                <w:color w:val="FFFFFF" w:themeColor="background1"/>
                <w:sz w:val="14"/>
                <w:szCs w:val="14"/>
              </w:rPr>
              <w:t>Salario Contratación</w:t>
            </w:r>
          </w:p>
        </w:tc>
        <w:tc>
          <w:tcPr>
            <w:tcW w:w="809" w:type="dxa"/>
            <w:shd w:val="clear" w:color="auto" w:fill="F79646" w:themeFill="accent6"/>
            <w:vAlign w:val="center"/>
          </w:tcPr>
          <w:p w14:paraId="0D52BD70" w14:textId="77777777" w:rsidR="00E27830" w:rsidRPr="00E27830" w:rsidRDefault="00E27830" w:rsidP="00072A57">
            <w:pPr>
              <w:jc w:val="center"/>
              <w:rPr>
                <w:rFonts w:ascii="Segoe UI Light" w:eastAsia="Arial" w:hAnsi="Segoe UI Light" w:cs="Segoe UI Light"/>
                <w:bCs/>
                <w:sz w:val="14"/>
                <w:szCs w:val="14"/>
              </w:rPr>
            </w:pPr>
            <w:r w:rsidRPr="00E27830">
              <w:rPr>
                <w:rFonts w:ascii="Segoe UI Light" w:eastAsia="Arial" w:hAnsi="Segoe UI Light" w:cs="Segoe UI Light"/>
                <w:bCs/>
                <w:sz w:val="14"/>
                <w:szCs w:val="14"/>
              </w:rPr>
              <w:t>Salario Base</w:t>
            </w:r>
          </w:p>
          <w:p w14:paraId="3A3A32E0" w14:textId="77777777" w:rsidR="00E27830" w:rsidRPr="00E27830" w:rsidRDefault="00E27830" w:rsidP="00072A57">
            <w:pPr>
              <w:jc w:val="center"/>
              <w:rPr>
                <w:rFonts w:ascii="Segoe UI Light" w:eastAsia="Arial" w:hAnsi="Segoe UI Light" w:cs="Segoe UI Light"/>
                <w:bCs/>
                <w:sz w:val="14"/>
                <w:szCs w:val="14"/>
              </w:rPr>
            </w:pPr>
            <w:r w:rsidRPr="00E27830">
              <w:rPr>
                <w:rFonts w:ascii="Segoe UI Light" w:eastAsia="Arial" w:hAnsi="Segoe UI Light" w:cs="Segoe UI Light"/>
                <w:bCs/>
                <w:sz w:val="14"/>
                <w:szCs w:val="14"/>
              </w:rPr>
              <w:t xml:space="preserve"> I-2021</w:t>
            </w:r>
          </w:p>
        </w:tc>
        <w:tc>
          <w:tcPr>
            <w:tcW w:w="997" w:type="dxa"/>
            <w:shd w:val="clear" w:color="auto" w:fill="F79646" w:themeFill="accent6"/>
            <w:vAlign w:val="center"/>
          </w:tcPr>
          <w:p w14:paraId="65BE9643" w14:textId="77777777" w:rsidR="00E27830" w:rsidRPr="00E27830" w:rsidRDefault="00E27830" w:rsidP="00072A57">
            <w:pPr>
              <w:spacing w:after="200"/>
              <w:jc w:val="center"/>
              <w:rPr>
                <w:rFonts w:ascii="Segoe UI Light" w:eastAsia="Arial" w:hAnsi="Segoe UI Light" w:cs="Segoe UI Light"/>
                <w:bCs/>
                <w:sz w:val="14"/>
                <w:szCs w:val="14"/>
              </w:rPr>
            </w:pPr>
            <w:r w:rsidRPr="00E27830">
              <w:rPr>
                <w:rFonts w:ascii="Segoe UI Light" w:eastAsia="Arial" w:hAnsi="Segoe UI Light" w:cs="Segoe UI Light"/>
                <w:bCs/>
                <w:sz w:val="14"/>
                <w:szCs w:val="14"/>
              </w:rPr>
              <w:t>R.E.F.</w:t>
            </w:r>
          </w:p>
        </w:tc>
        <w:tc>
          <w:tcPr>
            <w:tcW w:w="996" w:type="dxa"/>
            <w:shd w:val="clear" w:color="auto" w:fill="F79646" w:themeFill="accent6"/>
            <w:vAlign w:val="center"/>
          </w:tcPr>
          <w:p w14:paraId="5B976ED7" w14:textId="77777777" w:rsidR="00E27830" w:rsidRPr="00E27830" w:rsidRDefault="00E27830" w:rsidP="00072A57">
            <w:pPr>
              <w:spacing w:after="200"/>
              <w:jc w:val="center"/>
              <w:rPr>
                <w:rFonts w:ascii="Segoe UI Light" w:eastAsia="Arial" w:hAnsi="Segoe UI Light" w:cs="Segoe UI Light"/>
                <w:bCs/>
                <w:sz w:val="14"/>
                <w:szCs w:val="14"/>
              </w:rPr>
            </w:pPr>
            <w:r w:rsidRPr="00E27830">
              <w:rPr>
                <w:rFonts w:ascii="Segoe UI Light" w:eastAsia="Arial" w:hAnsi="Segoe UI Light" w:cs="Segoe UI Light"/>
                <w:bCs/>
                <w:sz w:val="14"/>
                <w:szCs w:val="14"/>
              </w:rPr>
              <w:t>I.C.S.</w:t>
            </w:r>
          </w:p>
        </w:tc>
        <w:tc>
          <w:tcPr>
            <w:tcW w:w="1680" w:type="dxa"/>
            <w:shd w:val="clear" w:color="auto" w:fill="F79646" w:themeFill="accent6"/>
            <w:vAlign w:val="center"/>
          </w:tcPr>
          <w:p w14:paraId="5B841A86" w14:textId="77777777" w:rsidR="00E27830" w:rsidRPr="00E27830" w:rsidRDefault="00E27830" w:rsidP="00072A57">
            <w:pPr>
              <w:spacing w:after="200"/>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Salario Contratación</w:t>
            </w:r>
          </w:p>
        </w:tc>
        <w:tc>
          <w:tcPr>
            <w:tcW w:w="1409" w:type="dxa"/>
            <w:vMerge/>
            <w:shd w:val="clear" w:color="auto" w:fill="3B9FBA" w:themeFill="accent5" w:themeFillShade="E6"/>
          </w:tcPr>
          <w:p w14:paraId="75FA8083" w14:textId="77777777" w:rsidR="00E27830" w:rsidRPr="00E27830" w:rsidRDefault="00E27830" w:rsidP="00072A57">
            <w:pPr>
              <w:spacing w:after="200"/>
              <w:jc w:val="center"/>
              <w:rPr>
                <w:rFonts w:ascii="Segoe UI Light" w:eastAsia="Arial" w:hAnsi="Segoe UI Light" w:cs="Segoe UI Light"/>
                <w:bCs/>
                <w:color w:val="000000" w:themeColor="text1"/>
                <w:sz w:val="14"/>
                <w:szCs w:val="14"/>
              </w:rPr>
            </w:pPr>
          </w:p>
        </w:tc>
      </w:tr>
      <w:tr w:rsidR="00E27830" w:rsidRPr="00E27830" w14:paraId="30800A56" w14:textId="77777777" w:rsidTr="00072A57">
        <w:tc>
          <w:tcPr>
            <w:tcW w:w="1096" w:type="dxa"/>
            <w:shd w:val="clear" w:color="auto" w:fill="F2DBDB" w:themeFill="accent2" w:themeFillTint="33"/>
          </w:tcPr>
          <w:p w14:paraId="5C5A25B0"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517.400.00</w:t>
            </w:r>
          </w:p>
        </w:tc>
        <w:tc>
          <w:tcPr>
            <w:tcW w:w="998" w:type="dxa"/>
            <w:shd w:val="clear" w:color="auto" w:fill="F2DBDB" w:themeFill="accent2" w:themeFillTint="33"/>
          </w:tcPr>
          <w:p w14:paraId="0964ACA7"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51.740.00</w:t>
            </w:r>
          </w:p>
        </w:tc>
        <w:tc>
          <w:tcPr>
            <w:tcW w:w="997" w:type="dxa"/>
            <w:shd w:val="clear" w:color="auto" w:fill="F2DBDB" w:themeFill="accent2" w:themeFillTint="33"/>
          </w:tcPr>
          <w:p w14:paraId="764042BB"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61.093.04</w:t>
            </w:r>
          </w:p>
        </w:tc>
        <w:tc>
          <w:tcPr>
            <w:tcW w:w="1779" w:type="dxa"/>
            <w:shd w:val="clear" w:color="auto" w:fill="F2DBDB" w:themeFill="accent2" w:themeFillTint="33"/>
          </w:tcPr>
          <w:p w14:paraId="1A4CE564" w14:textId="77777777" w:rsidR="00E27830" w:rsidRPr="00E27830" w:rsidRDefault="00E27830" w:rsidP="00072A57">
            <w:pPr>
              <w:spacing w:after="200"/>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630.233.04</w:t>
            </w:r>
          </w:p>
        </w:tc>
        <w:tc>
          <w:tcPr>
            <w:tcW w:w="809" w:type="dxa"/>
            <w:shd w:val="clear" w:color="auto" w:fill="FDE9D9" w:themeFill="accent6" w:themeFillTint="33"/>
          </w:tcPr>
          <w:p w14:paraId="1308DEB5"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517.400</w:t>
            </w:r>
          </w:p>
        </w:tc>
        <w:tc>
          <w:tcPr>
            <w:tcW w:w="997" w:type="dxa"/>
            <w:shd w:val="clear" w:color="auto" w:fill="FDE9D9" w:themeFill="accent6" w:themeFillTint="33"/>
          </w:tcPr>
          <w:p w14:paraId="56549421"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50.140.00</w:t>
            </w:r>
          </w:p>
        </w:tc>
        <w:tc>
          <w:tcPr>
            <w:tcW w:w="996" w:type="dxa"/>
            <w:shd w:val="clear" w:color="auto" w:fill="FDE9D9" w:themeFill="accent6" w:themeFillTint="33"/>
          </w:tcPr>
          <w:p w14:paraId="05C38FAE"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color w:val="000000" w:themeColor="text1"/>
                <w:sz w:val="14"/>
                <w:szCs w:val="14"/>
              </w:rPr>
              <w:t>59.203.00</w:t>
            </w:r>
          </w:p>
        </w:tc>
        <w:tc>
          <w:tcPr>
            <w:tcW w:w="1680" w:type="dxa"/>
            <w:shd w:val="clear" w:color="auto" w:fill="FDE9D9" w:themeFill="accent6" w:themeFillTint="33"/>
          </w:tcPr>
          <w:p w14:paraId="3A6BC9F2" w14:textId="77777777" w:rsidR="00E27830" w:rsidRPr="00E27830" w:rsidRDefault="00E27830" w:rsidP="00072A57">
            <w:pPr>
              <w:spacing w:after="200"/>
              <w:jc w:val="center"/>
              <w:rPr>
                <w:rFonts w:ascii="Segoe UI Light" w:eastAsia="Arial" w:hAnsi="Segoe UI Light" w:cs="Segoe UI Light"/>
                <w:bCs/>
                <w:color w:val="000000" w:themeColor="text1"/>
                <w:sz w:val="14"/>
                <w:szCs w:val="14"/>
              </w:rPr>
            </w:pPr>
            <w:r w:rsidRPr="00E27830">
              <w:rPr>
                <w:rFonts w:ascii="Segoe UI Light" w:eastAsia="Arial" w:hAnsi="Segoe UI Light" w:cs="Segoe UI Light"/>
                <w:bCs/>
                <w:color w:val="000000" w:themeColor="text1"/>
                <w:sz w:val="14"/>
                <w:szCs w:val="14"/>
              </w:rPr>
              <w:t>626.743.81</w:t>
            </w:r>
          </w:p>
        </w:tc>
        <w:tc>
          <w:tcPr>
            <w:tcW w:w="1409" w:type="dxa"/>
            <w:shd w:val="clear" w:color="auto" w:fill="3B9FBA" w:themeFill="accent5" w:themeFillShade="E6"/>
          </w:tcPr>
          <w:p w14:paraId="542F2A8B" w14:textId="77777777" w:rsidR="00E27830" w:rsidRPr="00E27830" w:rsidRDefault="00E27830" w:rsidP="00072A57">
            <w:pPr>
              <w:spacing w:after="200"/>
              <w:jc w:val="center"/>
              <w:rPr>
                <w:rFonts w:ascii="Segoe UI Light" w:eastAsia="Arial" w:hAnsi="Segoe UI Light" w:cs="Segoe UI Light"/>
                <w:b/>
                <w:color w:val="000000" w:themeColor="text1"/>
                <w:sz w:val="14"/>
                <w:szCs w:val="14"/>
              </w:rPr>
            </w:pPr>
            <w:r w:rsidRPr="00E27830">
              <w:rPr>
                <w:rFonts w:ascii="Segoe UI Light" w:eastAsia="Arial" w:hAnsi="Segoe UI Light" w:cs="Segoe UI Light"/>
                <w:bCs/>
                <w:color w:val="000000" w:themeColor="text1"/>
                <w:sz w:val="14"/>
                <w:szCs w:val="14"/>
              </w:rPr>
              <w:t>₡3.489.23</w:t>
            </w:r>
          </w:p>
        </w:tc>
      </w:tr>
    </w:tbl>
    <w:p w14:paraId="65FEDE35" w14:textId="77777777" w:rsidR="00E27830" w:rsidRPr="00E27830" w:rsidRDefault="00E27830" w:rsidP="00E27830">
      <w:pPr>
        <w:spacing w:after="200"/>
        <w:jc w:val="both"/>
        <w:rPr>
          <w:rFonts w:ascii="Segoe UI Light" w:hAnsi="Segoe UI Light" w:cs="Segoe UI Light"/>
          <w:sz w:val="20"/>
          <w:szCs w:val="20"/>
          <w:lang w:val="es-CR"/>
        </w:rPr>
      </w:pPr>
    </w:p>
    <w:p w14:paraId="3B19580A" w14:textId="6F247DE6" w:rsidR="00E27830" w:rsidRPr="00E27830" w:rsidRDefault="00E27830" w:rsidP="001D0CA0">
      <w:pPr>
        <w:spacing w:after="200"/>
        <w:rPr>
          <w:rFonts w:ascii="Segoe UI Light" w:hAnsi="Segoe UI Light" w:cs="Segoe UI Light"/>
          <w:sz w:val="20"/>
          <w:szCs w:val="20"/>
          <w:lang w:val="es-CR"/>
        </w:rPr>
      </w:pPr>
      <w:r w:rsidRPr="00E27830">
        <w:rPr>
          <w:rFonts w:ascii="Segoe UI Light" w:hAnsi="Segoe UI Light" w:cs="Segoe UI Light"/>
          <w:sz w:val="20"/>
          <w:szCs w:val="20"/>
          <w:lang w:val="es-CR"/>
        </w:rPr>
        <w:t>En el ejercicio anterior, se puede observar que el salario de contratación al aplicarle la ley No. 9635, sufre una disminución en ₡3.489.23.</w:t>
      </w:r>
    </w:p>
    <w:p w14:paraId="56534675" w14:textId="272ACD63" w:rsidR="00E27830" w:rsidRDefault="00D34389" w:rsidP="00D34389">
      <w:pPr>
        <w:spacing w:after="200"/>
        <w:jc w:val="center"/>
        <w:rPr>
          <w:rFonts w:eastAsia="Arial" w:cstheme="minorHAnsi"/>
          <w:bCs/>
          <w:sz w:val="20"/>
          <w:szCs w:val="20"/>
        </w:rPr>
      </w:pPr>
      <w:r>
        <w:rPr>
          <w:rFonts w:ascii="Times New Roman" w:hAnsi="Times New Roman" w:cs="Times New Roman"/>
          <w:noProof/>
          <w:color w:val="000000"/>
          <w:sz w:val="23"/>
          <w:szCs w:val="23"/>
        </w:rPr>
        <w:drawing>
          <wp:inline distT="0" distB="0" distL="0" distR="0" wp14:anchorId="301610E7" wp14:editId="75CF45A6">
            <wp:extent cx="5073650" cy="1889125"/>
            <wp:effectExtent l="0" t="0" r="0" b="0"/>
            <wp:docPr id="112" name="Imagen 9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n 2" descr="Gráfico, Gráfico de barras&#10;&#10;Descripción generada automáticament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22498" cy="1907313"/>
                    </a:xfrm>
                    <a:prstGeom prst="rect">
                      <a:avLst/>
                    </a:prstGeom>
                    <a:noFill/>
                  </pic:spPr>
                </pic:pic>
              </a:graphicData>
            </a:graphic>
          </wp:inline>
        </w:drawing>
      </w:r>
    </w:p>
    <w:p w14:paraId="5237D542" w14:textId="6AC62080" w:rsidR="006A0E48" w:rsidRDefault="006A0E48" w:rsidP="00E27830">
      <w:pPr>
        <w:spacing w:after="0" w:line="240" w:lineRule="auto"/>
        <w:jc w:val="center"/>
        <w:rPr>
          <w:rFonts w:ascii="Times New Roman" w:hAnsi="Times New Roman" w:cs="Times New Roman"/>
          <w:color w:val="000000"/>
          <w:sz w:val="23"/>
          <w:szCs w:val="23"/>
        </w:rPr>
      </w:pPr>
    </w:p>
    <w:p w14:paraId="2B960291" w14:textId="34ED30B2" w:rsidR="001D0CA0" w:rsidRDefault="001D0CA0" w:rsidP="00E27830">
      <w:pPr>
        <w:spacing w:after="0" w:line="240" w:lineRule="auto"/>
        <w:jc w:val="center"/>
        <w:rPr>
          <w:rFonts w:ascii="Times New Roman" w:hAnsi="Times New Roman" w:cs="Times New Roman"/>
          <w:color w:val="000000"/>
          <w:sz w:val="23"/>
          <w:szCs w:val="23"/>
        </w:rPr>
      </w:pPr>
    </w:p>
    <w:p w14:paraId="36ACDDB4" w14:textId="7776B5DD"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 xml:space="preserve">Clase Ancha: </w:t>
      </w:r>
      <w:r w:rsidRPr="00F84B32">
        <w:rPr>
          <w:rFonts w:ascii="Segoe UI Light" w:hAnsi="Segoe UI Light" w:cs="Segoe UI Light"/>
          <w:sz w:val="18"/>
          <w:szCs w:val="18"/>
          <w:lang w:val="es-CR"/>
        </w:rPr>
        <w:t>Técnico Judicial 1</w:t>
      </w:r>
    </w:p>
    <w:p w14:paraId="20C20CA6"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Técnico Jurisdiccional</w:t>
      </w:r>
    </w:p>
    <w:p w14:paraId="4F6BF001"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₡485.000</w:t>
      </w:r>
    </w:p>
    <w:p w14:paraId="7AE33CF0"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11,6254%</w:t>
      </w:r>
    </w:p>
    <w:p w14:paraId="7AA5B693" w14:textId="77777777" w:rsidR="00746CA3" w:rsidRPr="001D0CA0" w:rsidRDefault="00746CA3" w:rsidP="00746CA3">
      <w:pPr>
        <w:spacing w:line="240" w:lineRule="auto"/>
        <w:ind w:right="-658"/>
        <w:jc w:val="both"/>
        <w:rPr>
          <w:rFonts w:ascii="Segoe UI Light" w:hAnsi="Segoe UI Light" w:cs="Segoe UI Light"/>
          <w:sz w:val="24"/>
          <w:szCs w:val="24"/>
          <w:lang w:val="es-CR"/>
        </w:rPr>
      </w:pPr>
    </w:p>
    <w:tbl>
      <w:tblPr>
        <w:tblStyle w:val="Tablaconcuadrcula"/>
        <w:tblW w:w="0" w:type="auto"/>
        <w:tblLook w:val="04A0" w:firstRow="1" w:lastRow="0" w:firstColumn="1" w:lastColumn="0" w:noHBand="0" w:noVBand="1"/>
      </w:tblPr>
      <w:tblGrid>
        <w:gridCol w:w="1016"/>
        <w:gridCol w:w="926"/>
        <w:gridCol w:w="933"/>
        <w:gridCol w:w="1533"/>
        <w:gridCol w:w="833"/>
        <w:gridCol w:w="933"/>
        <w:gridCol w:w="925"/>
        <w:gridCol w:w="1464"/>
        <w:gridCol w:w="1268"/>
      </w:tblGrid>
      <w:tr w:rsidR="00746CA3" w:rsidRPr="00D25F9F" w14:paraId="577CD9F8" w14:textId="77777777" w:rsidTr="00072A57">
        <w:tc>
          <w:tcPr>
            <w:tcW w:w="4870" w:type="dxa"/>
            <w:gridSpan w:val="4"/>
            <w:shd w:val="clear" w:color="auto" w:fill="4F81BD" w:themeFill="accent1"/>
            <w:vAlign w:val="center"/>
          </w:tcPr>
          <w:p w14:paraId="425A1B1D" w14:textId="77777777" w:rsidR="00746CA3" w:rsidRPr="00D25F9F" w:rsidRDefault="00746CA3" w:rsidP="00072A57">
            <w:pPr>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Salario de Contratación</w:t>
            </w:r>
          </w:p>
          <w:p w14:paraId="15CF0F2A" w14:textId="77777777" w:rsidR="00746CA3" w:rsidRPr="00D25F9F" w:rsidRDefault="00746CA3" w:rsidP="00072A57">
            <w:pPr>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 xml:space="preserve"> sin aplicar Ley No. 9635</w:t>
            </w:r>
          </w:p>
        </w:tc>
        <w:tc>
          <w:tcPr>
            <w:tcW w:w="4482" w:type="dxa"/>
            <w:gridSpan w:val="4"/>
            <w:shd w:val="clear" w:color="auto" w:fill="F79646" w:themeFill="accent6"/>
            <w:vAlign w:val="center"/>
          </w:tcPr>
          <w:p w14:paraId="438579C0" w14:textId="77777777" w:rsidR="00746CA3" w:rsidRPr="00D25F9F" w:rsidRDefault="00746CA3" w:rsidP="00072A57">
            <w:pPr>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 xml:space="preserve">Salario de Contratación </w:t>
            </w:r>
          </w:p>
          <w:p w14:paraId="729C9D21" w14:textId="77777777" w:rsidR="00746CA3" w:rsidRPr="00D25F9F" w:rsidRDefault="00746CA3" w:rsidP="00072A57">
            <w:pPr>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aplicando Ley No. 9635</w:t>
            </w:r>
          </w:p>
        </w:tc>
        <w:tc>
          <w:tcPr>
            <w:tcW w:w="1409" w:type="dxa"/>
            <w:vMerge w:val="restart"/>
            <w:shd w:val="clear" w:color="auto" w:fill="3B9FBA" w:themeFill="accent5" w:themeFillShade="E6"/>
          </w:tcPr>
          <w:p w14:paraId="7D44E7C8" w14:textId="77777777" w:rsidR="00746CA3" w:rsidRPr="00D25F9F" w:rsidRDefault="00746CA3" w:rsidP="00072A57">
            <w:pPr>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Diferencia entre un salario de contratación y otro</w:t>
            </w:r>
          </w:p>
        </w:tc>
      </w:tr>
      <w:tr w:rsidR="00746CA3" w:rsidRPr="00D25F9F" w14:paraId="62C4E97B" w14:textId="77777777" w:rsidTr="00072A57">
        <w:tc>
          <w:tcPr>
            <w:tcW w:w="1096" w:type="dxa"/>
            <w:shd w:val="clear" w:color="auto" w:fill="4F81BD" w:themeFill="accent1"/>
          </w:tcPr>
          <w:p w14:paraId="6BC2D1BD" w14:textId="77777777" w:rsidR="00746CA3" w:rsidRPr="00D25F9F" w:rsidRDefault="00746CA3" w:rsidP="00072A57">
            <w:pPr>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Salario Base</w:t>
            </w:r>
          </w:p>
          <w:p w14:paraId="2BF526EA" w14:textId="77777777" w:rsidR="00746CA3" w:rsidRPr="00D25F9F" w:rsidRDefault="00746CA3" w:rsidP="00072A57">
            <w:pPr>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 xml:space="preserve"> I-2021</w:t>
            </w:r>
          </w:p>
        </w:tc>
        <w:tc>
          <w:tcPr>
            <w:tcW w:w="998" w:type="dxa"/>
            <w:shd w:val="clear" w:color="auto" w:fill="4F81BD" w:themeFill="accent1"/>
          </w:tcPr>
          <w:p w14:paraId="76E29E2B" w14:textId="77777777" w:rsidR="00746CA3" w:rsidRPr="00D25F9F" w:rsidRDefault="00746CA3" w:rsidP="00072A57">
            <w:pPr>
              <w:spacing w:after="200"/>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R.E.F.</w:t>
            </w:r>
          </w:p>
        </w:tc>
        <w:tc>
          <w:tcPr>
            <w:tcW w:w="997" w:type="dxa"/>
            <w:shd w:val="clear" w:color="auto" w:fill="4F81BD" w:themeFill="accent1"/>
            <w:vAlign w:val="center"/>
          </w:tcPr>
          <w:p w14:paraId="6EDADC8B" w14:textId="77777777" w:rsidR="00746CA3" w:rsidRPr="00D25F9F" w:rsidRDefault="00746CA3" w:rsidP="00072A57">
            <w:pPr>
              <w:spacing w:after="200"/>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I.C.S.</w:t>
            </w:r>
          </w:p>
        </w:tc>
        <w:tc>
          <w:tcPr>
            <w:tcW w:w="1779" w:type="dxa"/>
            <w:shd w:val="clear" w:color="auto" w:fill="4F81BD" w:themeFill="accent1"/>
            <w:vAlign w:val="center"/>
          </w:tcPr>
          <w:p w14:paraId="5D4BA353" w14:textId="77777777" w:rsidR="00746CA3" w:rsidRPr="00D25F9F" w:rsidRDefault="00746CA3" w:rsidP="00072A57">
            <w:pPr>
              <w:spacing w:after="200"/>
              <w:jc w:val="center"/>
              <w:rPr>
                <w:rFonts w:ascii="Segoe UI Light" w:eastAsia="Arial" w:hAnsi="Segoe UI Light" w:cs="Segoe UI Light"/>
                <w:bCs/>
                <w:color w:val="FFFFFF" w:themeColor="background1"/>
                <w:sz w:val="14"/>
                <w:szCs w:val="14"/>
              </w:rPr>
            </w:pPr>
            <w:r w:rsidRPr="00D25F9F">
              <w:rPr>
                <w:rFonts w:ascii="Segoe UI Light" w:eastAsia="Arial" w:hAnsi="Segoe UI Light" w:cs="Segoe UI Light"/>
                <w:bCs/>
                <w:color w:val="FFFFFF" w:themeColor="background1"/>
                <w:sz w:val="14"/>
                <w:szCs w:val="14"/>
              </w:rPr>
              <w:t>Salario Contratación</w:t>
            </w:r>
          </w:p>
        </w:tc>
        <w:tc>
          <w:tcPr>
            <w:tcW w:w="809" w:type="dxa"/>
            <w:shd w:val="clear" w:color="auto" w:fill="F79646" w:themeFill="accent6"/>
            <w:vAlign w:val="center"/>
          </w:tcPr>
          <w:p w14:paraId="39C59778" w14:textId="77777777" w:rsidR="00746CA3" w:rsidRPr="00D25F9F" w:rsidRDefault="00746CA3" w:rsidP="00072A57">
            <w:pPr>
              <w:jc w:val="center"/>
              <w:rPr>
                <w:rFonts w:ascii="Segoe UI Light" w:eastAsia="Arial" w:hAnsi="Segoe UI Light" w:cs="Segoe UI Light"/>
                <w:bCs/>
                <w:sz w:val="14"/>
                <w:szCs w:val="14"/>
              </w:rPr>
            </w:pPr>
            <w:r w:rsidRPr="00D25F9F">
              <w:rPr>
                <w:rFonts w:ascii="Segoe UI Light" w:eastAsia="Arial" w:hAnsi="Segoe UI Light" w:cs="Segoe UI Light"/>
                <w:bCs/>
                <w:sz w:val="14"/>
                <w:szCs w:val="14"/>
              </w:rPr>
              <w:t>Salario Base</w:t>
            </w:r>
          </w:p>
          <w:p w14:paraId="6C50BB25" w14:textId="77777777" w:rsidR="00746CA3" w:rsidRPr="00D25F9F" w:rsidRDefault="00746CA3" w:rsidP="00072A57">
            <w:pPr>
              <w:jc w:val="center"/>
              <w:rPr>
                <w:rFonts w:ascii="Segoe UI Light" w:eastAsia="Arial" w:hAnsi="Segoe UI Light" w:cs="Segoe UI Light"/>
                <w:bCs/>
                <w:sz w:val="14"/>
                <w:szCs w:val="14"/>
              </w:rPr>
            </w:pPr>
            <w:r w:rsidRPr="00D25F9F">
              <w:rPr>
                <w:rFonts w:ascii="Segoe UI Light" w:eastAsia="Arial" w:hAnsi="Segoe UI Light" w:cs="Segoe UI Light"/>
                <w:bCs/>
                <w:sz w:val="14"/>
                <w:szCs w:val="14"/>
              </w:rPr>
              <w:t xml:space="preserve"> I-2021</w:t>
            </w:r>
          </w:p>
        </w:tc>
        <w:tc>
          <w:tcPr>
            <w:tcW w:w="997" w:type="dxa"/>
            <w:shd w:val="clear" w:color="auto" w:fill="F79646" w:themeFill="accent6"/>
            <w:vAlign w:val="center"/>
          </w:tcPr>
          <w:p w14:paraId="70287180" w14:textId="77777777" w:rsidR="00746CA3" w:rsidRPr="00D25F9F" w:rsidRDefault="00746CA3" w:rsidP="00072A57">
            <w:pPr>
              <w:spacing w:after="200"/>
              <w:jc w:val="center"/>
              <w:rPr>
                <w:rFonts w:ascii="Segoe UI Light" w:eastAsia="Arial" w:hAnsi="Segoe UI Light" w:cs="Segoe UI Light"/>
                <w:bCs/>
                <w:sz w:val="14"/>
                <w:szCs w:val="14"/>
              </w:rPr>
            </w:pPr>
            <w:r w:rsidRPr="00D25F9F">
              <w:rPr>
                <w:rFonts w:ascii="Segoe UI Light" w:eastAsia="Arial" w:hAnsi="Segoe UI Light" w:cs="Segoe UI Light"/>
                <w:bCs/>
                <w:sz w:val="14"/>
                <w:szCs w:val="14"/>
              </w:rPr>
              <w:t>R.E.F.</w:t>
            </w:r>
          </w:p>
        </w:tc>
        <w:tc>
          <w:tcPr>
            <w:tcW w:w="996" w:type="dxa"/>
            <w:shd w:val="clear" w:color="auto" w:fill="F79646" w:themeFill="accent6"/>
            <w:vAlign w:val="center"/>
          </w:tcPr>
          <w:p w14:paraId="5A972D77" w14:textId="77777777" w:rsidR="00746CA3" w:rsidRPr="00D25F9F" w:rsidRDefault="00746CA3" w:rsidP="00072A57">
            <w:pPr>
              <w:spacing w:after="200"/>
              <w:jc w:val="center"/>
              <w:rPr>
                <w:rFonts w:ascii="Segoe UI Light" w:eastAsia="Arial" w:hAnsi="Segoe UI Light" w:cs="Segoe UI Light"/>
                <w:bCs/>
                <w:sz w:val="14"/>
                <w:szCs w:val="14"/>
              </w:rPr>
            </w:pPr>
            <w:r w:rsidRPr="00D25F9F">
              <w:rPr>
                <w:rFonts w:ascii="Segoe UI Light" w:eastAsia="Arial" w:hAnsi="Segoe UI Light" w:cs="Segoe UI Light"/>
                <w:bCs/>
                <w:sz w:val="14"/>
                <w:szCs w:val="14"/>
              </w:rPr>
              <w:t>I.C.S.</w:t>
            </w:r>
          </w:p>
        </w:tc>
        <w:tc>
          <w:tcPr>
            <w:tcW w:w="1680" w:type="dxa"/>
            <w:shd w:val="clear" w:color="auto" w:fill="F79646" w:themeFill="accent6"/>
            <w:vAlign w:val="center"/>
          </w:tcPr>
          <w:p w14:paraId="74B812B5" w14:textId="77777777" w:rsidR="00746CA3" w:rsidRPr="00D25F9F" w:rsidRDefault="00746CA3" w:rsidP="00072A57">
            <w:pPr>
              <w:spacing w:after="200"/>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Salario Contratación</w:t>
            </w:r>
          </w:p>
        </w:tc>
        <w:tc>
          <w:tcPr>
            <w:tcW w:w="1409" w:type="dxa"/>
            <w:vMerge/>
            <w:shd w:val="clear" w:color="auto" w:fill="3B9FBA" w:themeFill="accent5" w:themeFillShade="E6"/>
          </w:tcPr>
          <w:p w14:paraId="54B299D8" w14:textId="77777777" w:rsidR="00746CA3" w:rsidRPr="00D25F9F" w:rsidRDefault="00746CA3" w:rsidP="00072A57">
            <w:pPr>
              <w:spacing w:after="200"/>
              <w:jc w:val="center"/>
              <w:rPr>
                <w:rFonts w:ascii="Segoe UI Light" w:eastAsia="Arial" w:hAnsi="Segoe UI Light" w:cs="Segoe UI Light"/>
                <w:bCs/>
                <w:color w:val="000000" w:themeColor="text1"/>
                <w:sz w:val="14"/>
                <w:szCs w:val="14"/>
              </w:rPr>
            </w:pPr>
          </w:p>
        </w:tc>
      </w:tr>
      <w:tr w:rsidR="00746CA3" w:rsidRPr="00D25F9F" w14:paraId="2190378D" w14:textId="77777777" w:rsidTr="00072A57">
        <w:tc>
          <w:tcPr>
            <w:tcW w:w="1096" w:type="dxa"/>
            <w:shd w:val="clear" w:color="auto" w:fill="F2DBDB" w:themeFill="accent2" w:themeFillTint="33"/>
          </w:tcPr>
          <w:p w14:paraId="373DF0BF"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501.000.00</w:t>
            </w:r>
          </w:p>
        </w:tc>
        <w:tc>
          <w:tcPr>
            <w:tcW w:w="998" w:type="dxa"/>
            <w:shd w:val="clear" w:color="auto" w:fill="F2DBDB" w:themeFill="accent2" w:themeFillTint="33"/>
          </w:tcPr>
          <w:p w14:paraId="5E4999CA"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50.100.00</w:t>
            </w:r>
          </w:p>
        </w:tc>
        <w:tc>
          <w:tcPr>
            <w:tcW w:w="997" w:type="dxa"/>
            <w:shd w:val="clear" w:color="auto" w:fill="F2DBDB" w:themeFill="accent2" w:themeFillTint="33"/>
          </w:tcPr>
          <w:p w14:paraId="489DC262"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58.243.25</w:t>
            </w:r>
          </w:p>
        </w:tc>
        <w:tc>
          <w:tcPr>
            <w:tcW w:w="1779" w:type="dxa"/>
            <w:shd w:val="clear" w:color="auto" w:fill="F2DBDB" w:themeFill="accent2" w:themeFillTint="33"/>
          </w:tcPr>
          <w:p w14:paraId="673707EF" w14:textId="77777777" w:rsidR="00746CA3" w:rsidRPr="00D25F9F" w:rsidRDefault="00746CA3" w:rsidP="00072A57">
            <w:pPr>
              <w:spacing w:after="200"/>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609.343,25</w:t>
            </w:r>
          </w:p>
        </w:tc>
        <w:tc>
          <w:tcPr>
            <w:tcW w:w="809" w:type="dxa"/>
            <w:shd w:val="clear" w:color="auto" w:fill="FDE9D9" w:themeFill="accent6" w:themeFillTint="33"/>
          </w:tcPr>
          <w:p w14:paraId="45384FF7"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501.000.00</w:t>
            </w:r>
          </w:p>
        </w:tc>
        <w:tc>
          <w:tcPr>
            <w:tcW w:w="997" w:type="dxa"/>
            <w:shd w:val="clear" w:color="auto" w:fill="FDE9D9" w:themeFill="accent6" w:themeFillTint="33"/>
          </w:tcPr>
          <w:p w14:paraId="1C607F0A"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48.500.00</w:t>
            </w:r>
          </w:p>
        </w:tc>
        <w:tc>
          <w:tcPr>
            <w:tcW w:w="996" w:type="dxa"/>
            <w:shd w:val="clear" w:color="auto" w:fill="FDE9D9" w:themeFill="accent6" w:themeFillTint="33"/>
          </w:tcPr>
          <w:p w14:paraId="3CF660F9" w14:textId="77777777" w:rsidR="00746CA3" w:rsidRPr="00D25F9F" w:rsidRDefault="00746CA3" w:rsidP="00072A57">
            <w:pPr>
              <w:spacing w:after="200"/>
              <w:jc w:val="center"/>
              <w:rPr>
                <w:rFonts w:ascii="Segoe UI Light" w:eastAsia="Arial" w:hAnsi="Segoe UI Light" w:cs="Segoe UI Light"/>
                <w:b/>
                <w:color w:val="000000" w:themeColor="text1"/>
                <w:sz w:val="14"/>
                <w:szCs w:val="14"/>
              </w:rPr>
            </w:pPr>
            <w:r w:rsidRPr="00D25F9F">
              <w:rPr>
                <w:rFonts w:ascii="Segoe UI Light" w:eastAsia="Arial" w:hAnsi="Segoe UI Light" w:cs="Segoe UI Light"/>
                <w:color w:val="000000" w:themeColor="text1"/>
                <w:sz w:val="14"/>
                <w:szCs w:val="14"/>
              </w:rPr>
              <w:t>56.383.19</w:t>
            </w:r>
          </w:p>
        </w:tc>
        <w:tc>
          <w:tcPr>
            <w:tcW w:w="1680" w:type="dxa"/>
            <w:shd w:val="clear" w:color="auto" w:fill="FDE9D9" w:themeFill="accent6" w:themeFillTint="33"/>
          </w:tcPr>
          <w:p w14:paraId="52F30F17" w14:textId="77777777" w:rsidR="00746CA3" w:rsidRPr="00D25F9F" w:rsidRDefault="00746CA3" w:rsidP="00072A57">
            <w:pPr>
              <w:spacing w:after="200"/>
              <w:jc w:val="center"/>
              <w:rPr>
                <w:rFonts w:ascii="Segoe UI Light" w:eastAsia="Arial" w:hAnsi="Segoe UI Light" w:cs="Segoe UI Light"/>
                <w:bCs/>
                <w:color w:val="000000" w:themeColor="text1"/>
                <w:sz w:val="14"/>
                <w:szCs w:val="14"/>
              </w:rPr>
            </w:pPr>
            <w:r w:rsidRPr="00D25F9F">
              <w:rPr>
                <w:rFonts w:ascii="Segoe UI Light" w:eastAsia="Arial" w:hAnsi="Segoe UI Light" w:cs="Segoe UI Light"/>
                <w:bCs/>
                <w:color w:val="000000" w:themeColor="text1"/>
                <w:sz w:val="14"/>
                <w:szCs w:val="14"/>
              </w:rPr>
              <w:t>605.883.19</w:t>
            </w:r>
          </w:p>
        </w:tc>
        <w:tc>
          <w:tcPr>
            <w:tcW w:w="1409" w:type="dxa"/>
            <w:shd w:val="clear" w:color="auto" w:fill="3B9FBA" w:themeFill="accent5" w:themeFillShade="E6"/>
          </w:tcPr>
          <w:p w14:paraId="5196CF01" w14:textId="77777777" w:rsidR="00746CA3" w:rsidRPr="00D25F9F" w:rsidRDefault="00746CA3" w:rsidP="00072A57">
            <w:pPr>
              <w:spacing w:after="200"/>
              <w:rPr>
                <w:rFonts w:ascii="Segoe UI Light" w:eastAsia="Arial" w:hAnsi="Segoe UI Light" w:cs="Segoe UI Light"/>
                <w:b/>
                <w:color w:val="000000" w:themeColor="text1"/>
                <w:sz w:val="14"/>
                <w:szCs w:val="14"/>
              </w:rPr>
            </w:pPr>
            <w:r w:rsidRPr="00D25F9F">
              <w:rPr>
                <w:rFonts w:ascii="Segoe UI Light" w:eastAsia="Arial" w:hAnsi="Segoe UI Light" w:cs="Segoe UI Light"/>
                <w:bCs/>
                <w:color w:val="000000" w:themeColor="text1"/>
                <w:sz w:val="14"/>
                <w:szCs w:val="14"/>
              </w:rPr>
              <w:t>₡3.460.00</w:t>
            </w:r>
          </w:p>
        </w:tc>
      </w:tr>
    </w:tbl>
    <w:p w14:paraId="1BA08E9C" w14:textId="77777777" w:rsidR="00D25F9F" w:rsidRDefault="00D25F9F" w:rsidP="00D25F9F">
      <w:pPr>
        <w:spacing w:after="0" w:line="240" w:lineRule="auto"/>
        <w:rPr>
          <w:rFonts w:eastAsia="Arial" w:cstheme="minorHAnsi"/>
          <w:color w:val="000000" w:themeColor="text1"/>
          <w:sz w:val="24"/>
          <w:szCs w:val="24"/>
        </w:rPr>
      </w:pPr>
    </w:p>
    <w:p w14:paraId="34AFDC10" w14:textId="4EE3FE53" w:rsidR="00746CA3" w:rsidRPr="00D25F9F" w:rsidRDefault="00746CA3" w:rsidP="00D25F9F">
      <w:pPr>
        <w:spacing w:after="0" w:line="240" w:lineRule="auto"/>
        <w:rPr>
          <w:rFonts w:ascii="Segoe UI Light" w:eastAsia="Arial" w:hAnsi="Segoe UI Light" w:cs="Segoe UI Light"/>
          <w:b/>
          <w:color w:val="000000" w:themeColor="text1"/>
          <w:sz w:val="20"/>
          <w:szCs w:val="20"/>
        </w:rPr>
      </w:pPr>
      <w:r w:rsidRPr="00D25F9F">
        <w:rPr>
          <w:rFonts w:ascii="Segoe UI Light" w:eastAsia="Arial" w:hAnsi="Segoe UI Light" w:cs="Segoe UI Light"/>
          <w:color w:val="000000" w:themeColor="text1"/>
          <w:sz w:val="20"/>
          <w:szCs w:val="20"/>
        </w:rPr>
        <w:t xml:space="preserve">Como se puede observar en este ejercicio la disminución del salario de contratación es en </w:t>
      </w:r>
      <w:r w:rsidRPr="00D25F9F">
        <w:rPr>
          <w:rFonts w:ascii="Segoe UI Light" w:eastAsia="Arial" w:hAnsi="Segoe UI Light" w:cs="Segoe UI Light"/>
          <w:bCs/>
          <w:color w:val="000000" w:themeColor="text1"/>
          <w:sz w:val="20"/>
          <w:szCs w:val="20"/>
        </w:rPr>
        <w:t>₡3.460.00.</w:t>
      </w:r>
    </w:p>
    <w:p w14:paraId="347C2F4F" w14:textId="1B2FB574" w:rsidR="006A0E48" w:rsidRPr="00D25F9F" w:rsidRDefault="006A0E48" w:rsidP="00E207DA">
      <w:pPr>
        <w:spacing w:after="0" w:line="240" w:lineRule="auto"/>
        <w:jc w:val="both"/>
        <w:rPr>
          <w:rFonts w:ascii="Segoe UI Light" w:hAnsi="Segoe UI Light" w:cs="Segoe UI Light"/>
          <w:color w:val="000000"/>
          <w:sz w:val="20"/>
          <w:szCs w:val="20"/>
        </w:rPr>
      </w:pPr>
    </w:p>
    <w:p w14:paraId="6592F72C" w14:textId="77777777" w:rsidR="006A0E48" w:rsidRDefault="006A0E48" w:rsidP="00E207DA">
      <w:pPr>
        <w:spacing w:after="0" w:line="240" w:lineRule="auto"/>
        <w:jc w:val="both"/>
        <w:rPr>
          <w:rFonts w:ascii="Times New Roman" w:hAnsi="Times New Roman" w:cs="Times New Roman"/>
          <w:color w:val="000000"/>
          <w:sz w:val="23"/>
          <w:szCs w:val="23"/>
        </w:rPr>
      </w:pPr>
    </w:p>
    <w:p w14:paraId="2E38F6A8" w14:textId="09D5A44F" w:rsidR="00A70321" w:rsidRDefault="00746CA3" w:rsidP="00746CA3">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2666752D" wp14:editId="5663BB79">
            <wp:extent cx="3520440" cy="1856740"/>
            <wp:effectExtent l="0" t="0" r="3810" b="0"/>
            <wp:docPr id="11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48633" cy="1871609"/>
                    </a:xfrm>
                    <a:prstGeom prst="rect">
                      <a:avLst/>
                    </a:prstGeom>
                    <a:noFill/>
                  </pic:spPr>
                </pic:pic>
              </a:graphicData>
            </a:graphic>
          </wp:inline>
        </w:drawing>
      </w:r>
    </w:p>
    <w:p w14:paraId="54EC9511"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 xml:space="preserve">Clase Ancha: </w:t>
      </w:r>
      <w:r w:rsidRPr="00F84B32">
        <w:rPr>
          <w:rFonts w:ascii="Segoe UI Light" w:hAnsi="Segoe UI Light" w:cs="Segoe UI Light"/>
          <w:sz w:val="18"/>
          <w:szCs w:val="18"/>
          <w:lang w:val="es-CR"/>
        </w:rPr>
        <w:t>Custodio Policial de Detenidos</w:t>
      </w:r>
    </w:p>
    <w:p w14:paraId="131F82AC"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Apoyo al Escalafón Policial</w:t>
      </w:r>
    </w:p>
    <w:p w14:paraId="3AE4BDA0"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₡526.200</w:t>
      </w:r>
    </w:p>
    <w:p w14:paraId="744B855A" w14:textId="77777777" w:rsidR="00746CA3" w:rsidRPr="00F84B32" w:rsidRDefault="00746CA3" w:rsidP="00D25F9F">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11,7682%</w:t>
      </w:r>
    </w:p>
    <w:p w14:paraId="1047D2EC" w14:textId="77777777" w:rsidR="00746CA3" w:rsidRDefault="00746CA3" w:rsidP="00746CA3">
      <w:pPr>
        <w:spacing w:line="240" w:lineRule="auto"/>
        <w:ind w:right="-658"/>
        <w:jc w:val="both"/>
        <w:rPr>
          <w:rFonts w:cstheme="minorHAnsi"/>
          <w:sz w:val="24"/>
          <w:szCs w:val="24"/>
          <w:lang w:val="es-CR"/>
        </w:rPr>
      </w:pPr>
    </w:p>
    <w:tbl>
      <w:tblPr>
        <w:tblStyle w:val="Tablaconcuadrcula"/>
        <w:tblW w:w="11057" w:type="dxa"/>
        <w:tblInd w:w="-856" w:type="dxa"/>
        <w:tblLayout w:type="fixed"/>
        <w:tblLook w:val="04A0" w:firstRow="1" w:lastRow="0" w:firstColumn="1" w:lastColumn="0" w:noHBand="0" w:noVBand="1"/>
      </w:tblPr>
      <w:tblGrid>
        <w:gridCol w:w="708"/>
        <w:gridCol w:w="850"/>
        <w:gridCol w:w="992"/>
        <w:gridCol w:w="815"/>
        <w:gridCol w:w="751"/>
        <w:gridCol w:w="986"/>
        <w:gridCol w:w="849"/>
        <w:gridCol w:w="710"/>
        <w:gridCol w:w="851"/>
        <w:gridCol w:w="850"/>
        <w:gridCol w:w="709"/>
        <w:gridCol w:w="992"/>
        <w:gridCol w:w="994"/>
      </w:tblGrid>
      <w:tr w:rsidR="00746CA3" w:rsidRPr="00746CA3" w14:paraId="21D9D3DF" w14:textId="77777777" w:rsidTr="00D34389">
        <w:tc>
          <w:tcPr>
            <w:tcW w:w="5102" w:type="dxa"/>
            <w:gridSpan w:val="6"/>
            <w:shd w:val="clear" w:color="auto" w:fill="4F81BD" w:themeFill="accent1"/>
          </w:tcPr>
          <w:p w14:paraId="2E7359B7"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Salario de Contratación</w:t>
            </w:r>
          </w:p>
          <w:p w14:paraId="1A457AE1"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 xml:space="preserve"> sin aplicar Ley No. 9635</w:t>
            </w:r>
          </w:p>
        </w:tc>
        <w:tc>
          <w:tcPr>
            <w:tcW w:w="4961" w:type="dxa"/>
            <w:gridSpan w:val="6"/>
            <w:shd w:val="clear" w:color="auto" w:fill="F79646" w:themeFill="accent6"/>
          </w:tcPr>
          <w:p w14:paraId="7687C275" w14:textId="77777777" w:rsidR="00746CA3" w:rsidRPr="00746CA3" w:rsidRDefault="00746CA3" w:rsidP="00072A57">
            <w:pPr>
              <w:jc w:val="center"/>
              <w:rPr>
                <w:rFonts w:eastAsia="Arial" w:cstheme="minorHAnsi"/>
                <w:bCs/>
                <w:color w:val="000000" w:themeColor="text1"/>
                <w:sz w:val="14"/>
                <w:szCs w:val="14"/>
              </w:rPr>
            </w:pPr>
            <w:r w:rsidRPr="00746CA3">
              <w:rPr>
                <w:rFonts w:eastAsia="Arial" w:cstheme="minorHAnsi"/>
                <w:bCs/>
                <w:color w:val="000000" w:themeColor="text1"/>
                <w:sz w:val="14"/>
                <w:szCs w:val="14"/>
              </w:rPr>
              <w:t xml:space="preserve">Salario de Contratación </w:t>
            </w:r>
          </w:p>
          <w:p w14:paraId="513BEF99" w14:textId="77777777" w:rsidR="00746CA3" w:rsidRPr="00746CA3" w:rsidRDefault="00746CA3" w:rsidP="00072A57">
            <w:pPr>
              <w:jc w:val="center"/>
              <w:rPr>
                <w:rFonts w:eastAsia="Arial" w:cstheme="minorHAnsi"/>
                <w:bCs/>
                <w:color w:val="000000" w:themeColor="text1"/>
                <w:sz w:val="14"/>
                <w:szCs w:val="14"/>
              </w:rPr>
            </w:pPr>
            <w:r w:rsidRPr="00746CA3">
              <w:rPr>
                <w:rFonts w:eastAsia="Arial" w:cstheme="minorHAnsi"/>
                <w:bCs/>
                <w:color w:val="000000" w:themeColor="text1"/>
                <w:sz w:val="14"/>
                <w:szCs w:val="14"/>
              </w:rPr>
              <w:t>aplicando Ley No. 9635</w:t>
            </w:r>
          </w:p>
        </w:tc>
        <w:tc>
          <w:tcPr>
            <w:tcW w:w="994" w:type="dxa"/>
            <w:vMerge w:val="restart"/>
            <w:shd w:val="clear" w:color="auto" w:fill="3B9FBA" w:themeFill="accent5" w:themeFillShade="E6"/>
          </w:tcPr>
          <w:p w14:paraId="0363AC68" w14:textId="77777777" w:rsidR="00746CA3" w:rsidRPr="00746CA3" w:rsidRDefault="00746CA3" w:rsidP="00072A57">
            <w:pPr>
              <w:jc w:val="center"/>
              <w:rPr>
                <w:rFonts w:eastAsia="Arial" w:cstheme="minorHAnsi"/>
                <w:bCs/>
                <w:color w:val="000000" w:themeColor="text1"/>
                <w:sz w:val="14"/>
                <w:szCs w:val="14"/>
              </w:rPr>
            </w:pPr>
            <w:r w:rsidRPr="00746CA3">
              <w:rPr>
                <w:rFonts w:eastAsia="Arial" w:cstheme="minorHAnsi"/>
                <w:bCs/>
                <w:color w:val="000000" w:themeColor="text1"/>
                <w:sz w:val="14"/>
                <w:szCs w:val="14"/>
              </w:rPr>
              <w:t>Diferencia entre un salario de contratación y otro</w:t>
            </w:r>
          </w:p>
        </w:tc>
      </w:tr>
      <w:tr w:rsidR="00746CA3" w:rsidRPr="00746CA3" w14:paraId="3C9AD92D" w14:textId="77777777" w:rsidTr="00D34389">
        <w:tc>
          <w:tcPr>
            <w:tcW w:w="708" w:type="dxa"/>
            <w:shd w:val="clear" w:color="auto" w:fill="4F81BD" w:themeFill="accent1"/>
          </w:tcPr>
          <w:p w14:paraId="3CA1CD6E"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Salario Base</w:t>
            </w:r>
          </w:p>
          <w:p w14:paraId="2652D060"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 xml:space="preserve"> I-2021</w:t>
            </w:r>
          </w:p>
        </w:tc>
        <w:tc>
          <w:tcPr>
            <w:tcW w:w="850" w:type="dxa"/>
            <w:shd w:val="clear" w:color="auto" w:fill="4F81BD" w:themeFill="accent1"/>
            <w:vAlign w:val="center"/>
          </w:tcPr>
          <w:p w14:paraId="5210BD6E"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R.E.F.</w:t>
            </w:r>
          </w:p>
        </w:tc>
        <w:tc>
          <w:tcPr>
            <w:tcW w:w="992" w:type="dxa"/>
            <w:shd w:val="clear" w:color="auto" w:fill="4F81BD" w:themeFill="accent1"/>
            <w:vAlign w:val="center"/>
          </w:tcPr>
          <w:p w14:paraId="673FF488"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I.C.S.</w:t>
            </w:r>
          </w:p>
        </w:tc>
        <w:tc>
          <w:tcPr>
            <w:tcW w:w="815" w:type="dxa"/>
            <w:shd w:val="clear" w:color="auto" w:fill="4F81BD" w:themeFill="accent1"/>
            <w:vAlign w:val="center"/>
          </w:tcPr>
          <w:p w14:paraId="1B9501DD" w14:textId="77777777" w:rsidR="00746CA3" w:rsidRPr="00746CA3" w:rsidRDefault="00746CA3" w:rsidP="00072A57">
            <w:pPr>
              <w:ind w:left="-110" w:right="-139"/>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20% variación de Jornada</w:t>
            </w:r>
          </w:p>
        </w:tc>
        <w:tc>
          <w:tcPr>
            <w:tcW w:w="751" w:type="dxa"/>
            <w:shd w:val="clear" w:color="auto" w:fill="4F81BD" w:themeFill="accent1"/>
            <w:vAlign w:val="center"/>
          </w:tcPr>
          <w:p w14:paraId="3E7549CF"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 xml:space="preserve">10% </w:t>
            </w:r>
          </w:p>
          <w:p w14:paraId="349D71D3" w14:textId="77777777" w:rsidR="00746CA3" w:rsidRPr="00746CA3" w:rsidRDefault="00746CA3" w:rsidP="00072A57">
            <w:pPr>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riesgo</w:t>
            </w:r>
          </w:p>
        </w:tc>
        <w:tc>
          <w:tcPr>
            <w:tcW w:w="986" w:type="dxa"/>
            <w:shd w:val="clear" w:color="auto" w:fill="4F81BD" w:themeFill="accent1"/>
            <w:vAlign w:val="center"/>
          </w:tcPr>
          <w:p w14:paraId="17248D83" w14:textId="77777777" w:rsidR="00746CA3" w:rsidRPr="00746CA3" w:rsidRDefault="00746CA3" w:rsidP="00072A57">
            <w:pPr>
              <w:ind w:left="-112" w:right="-102"/>
              <w:jc w:val="center"/>
              <w:rPr>
                <w:rFonts w:eastAsia="Arial" w:cstheme="minorHAnsi"/>
                <w:bCs/>
                <w:color w:val="FFFFFF" w:themeColor="background1"/>
                <w:sz w:val="14"/>
                <w:szCs w:val="14"/>
              </w:rPr>
            </w:pPr>
            <w:r w:rsidRPr="00746CA3">
              <w:rPr>
                <w:rFonts w:eastAsia="Arial" w:cstheme="minorHAnsi"/>
                <w:bCs/>
                <w:color w:val="FFFFFF" w:themeColor="background1"/>
                <w:sz w:val="14"/>
                <w:szCs w:val="14"/>
              </w:rPr>
              <w:t>Salario Contratación</w:t>
            </w:r>
          </w:p>
        </w:tc>
        <w:tc>
          <w:tcPr>
            <w:tcW w:w="849" w:type="dxa"/>
            <w:shd w:val="clear" w:color="auto" w:fill="F79646" w:themeFill="accent6"/>
            <w:vAlign w:val="center"/>
          </w:tcPr>
          <w:p w14:paraId="7055969B" w14:textId="77777777" w:rsidR="00746CA3" w:rsidRPr="00746CA3" w:rsidRDefault="00746CA3" w:rsidP="00072A57">
            <w:pPr>
              <w:jc w:val="center"/>
              <w:rPr>
                <w:rFonts w:eastAsia="Arial" w:cstheme="minorHAnsi"/>
                <w:bCs/>
                <w:sz w:val="14"/>
                <w:szCs w:val="14"/>
              </w:rPr>
            </w:pPr>
            <w:r w:rsidRPr="00746CA3">
              <w:rPr>
                <w:rFonts w:eastAsia="Arial" w:cstheme="minorHAnsi"/>
                <w:bCs/>
                <w:sz w:val="14"/>
                <w:szCs w:val="14"/>
              </w:rPr>
              <w:t>Salario Base</w:t>
            </w:r>
          </w:p>
          <w:p w14:paraId="1E7FA51B" w14:textId="77777777" w:rsidR="00746CA3" w:rsidRPr="00746CA3" w:rsidRDefault="00746CA3" w:rsidP="00072A57">
            <w:pPr>
              <w:jc w:val="center"/>
              <w:rPr>
                <w:rFonts w:eastAsia="Arial" w:cstheme="minorHAnsi"/>
                <w:bCs/>
                <w:sz w:val="14"/>
                <w:szCs w:val="14"/>
              </w:rPr>
            </w:pPr>
            <w:r w:rsidRPr="00746CA3">
              <w:rPr>
                <w:rFonts w:eastAsia="Arial" w:cstheme="minorHAnsi"/>
                <w:bCs/>
                <w:sz w:val="14"/>
                <w:szCs w:val="14"/>
              </w:rPr>
              <w:t xml:space="preserve"> I-2021</w:t>
            </w:r>
          </w:p>
        </w:tc>
        <w:tc>
          <w:tcPr>
            <w:tcW w:w="710" w:type="dxa"/>
            <w:shd w:val="clear" w:color="auto" w:fill="F79646" w:themeFill="accent6"/>
            <w:vAlign w:val="center"/>
          </w:tcPr>
          <w:p w14:paraId="21EDCCC2" w14:textId="77777777" w:rsidR="00746CA3" w:rsidRPr="00746CA3" w:rsidRDefault="00746CA3" w:rsidP="00072A57">
            <w:pPr>
              <w:spacing w:after="200"/>
              <w:jc w:val="center"/>
              <w:rPr>
                <w:rFonts w:eastAsia="Arial" w:cstheme="minorHAnsi"/>
                <w:bCs/>
                <w:sz w:val="14"/>
                <w:szCs w:val="14"/>
              </w:rPr>
            </w:pPr>
            <w:r w:rsidRPr="00746CA3">
              <w:rPr>
                <w:rFonts w:eastAsia="Arial" w:cstheme="minorHAnsi"/>
                <w:bCs/>
                <w:sz w:val="14"/>
                <w:szCs w:val="14"/>
              </w:rPr>
              <w:t>R.</w:t>
            </w:r>
            <w:proofErr w:type="gramStart"/>
            <w:r w:rsidRPr="00746CA3">
              <w:rPr>
                <w:rFonts w:eastAsia="Arial" w:cstheme="minorHAnsi"/>
                <w:bCs/>
                <w:sz w:val="14"/>
                <w:szCs w:val="14"/>
              </w:rPr>
              <w:t>E.F</w:t>
            </w:r>
            <w:proofErr w:type="gramEnd"/>
          </w:p>
        </w:tc>
        <w:tc>
          <w:tcPr>
            <w:tcW w:w="851" w:type="dxa"/>
            <w:shd w:val="clear" w:color="auto" w:fill="F79646" w:themeFill="accent6"/>
            <w:vAlign w:val="center"/>
          </w:tcPr>
          <w:p w14:paraId="3AD5010C" w14:textId="77777777" w:rsidR="00746CA3" w:rsidRPr="00746CA3" w:rsidRDefault="00746CA3" w:rsidP="00072A57">
            <w:pPr>
              <w:spacing w:after="200"/>
              <w:jc w:val="center"/>
              <w:rPr>
                <w:rFonts w:eastAsia="Arial" w:cstheme="minorHAnsi"/>
                <w:bCs/>
                <w:sz w:val="14"/>
                <w:szCs w:val="14"/>
              </w:rPr>
            </w:pPr>
            <w:r w:rsidRPr="00746CA3">
              <w:rPr>
                <w:rFonts w:eastAsia="Arial" w:cstheme="minorHAnsi"/>
                <w:bCs/>
                <w:sz w:val="14"/>
                <w:szCs w:val="14"/>
              </w:rPr>
              <w:t>I.</w:t>
            </w:r>
            <w:proofErr w:type="gramStart"/>
            <w:r w:rsidRPr="00746CA3">
              <w:rPr>
                <w:rFonts w:eastAsia="Arial" w:cstheme="minorHAnsi"/>
                <w:bCs/>
                <w:sz w:val="14"/>
                <w:szCs w:val="14"/>
              </w:rPr>
              <w:t>C.S</w:t>
            </w:r>
            <w:proofErr w:type="gramEnd"/>
          </w:p>
        </w:tc>
        <w:tc>
          <w:tcPr>
            <w:tcW w:w="850" w:type="dxa"/>
            <w:shd w:val="clear" w:color="auto" w:fill="F79646" w:themeFill="accent6"/>
            <w:vAlign w:val="center"/>
          </w:tcPr>
          <w:p w14:paraId="189609A5" w14:textId="77777777" w:rsidR="00746CA3" w:rsidRPr="00746CA3" w:rsidRDefault="00746CA3" w:rsidP="00072A57">
            <w:pPr>
              <w:spacing w:after="200"/>
              <w:ind w:left="-110"/>
              <w:jc w:val="center"/>
              <w:rPr>
                <w:rFonts w:eastAsia="Arial" w:cstheme="minorHAnsi"/>
                <w:bCs/>
                <w:sz w:val="14"/>
                <w:szCs w:val="14"/>
              </w:rPr>
            </w:pPr>
            <w:r w:rsidRPr="00746CA3">
              <w:rPr>
                <w:rFonts w:eastAsia="Arial" w:cstheme="minorHAnsi"/>
                <w:bCs/>
                <w:sz w:val="14"/>
                <w:szCs w:val="14"/>
              </w:rPr>
              <w:t>20% variación de Jornada</w:t>
            </w:r>
          </w:p>
        </w:tc>
        <w:tc>
          <w:tcPr>
            <w:tcW w:w="709" w:type="dxa"/>
            <w:shd w:val="clear" w:color="auto" w:fill="F79646" w:themeFill="accent6"/>
            <w:vAlign w:val="center"/>
          </w:tcPr>
          <w:p w14:paraId="4EFCC214" w14:textId="77777777" w:rsidR="00746CA3" w:rsidRPr="00746CA3" w:rsidRDefault="00746CA3" w:rsidP="00072A57">
            <w:pPr>
              <w:jc w:val="center"/>
              <w:rPr>
                <w:rFonts w:eastAsia="Arial" w:cstheme="minorHAnsi"/>
                <w:bCs/>
                <w:sz w:val="14"/>
                <w:szCs w:val="14"/>
              </w:rPr>
            </w:pPr>
            <w:r w:rsidRPr="00746CA3">
              <w:rPr>
                <w:rFonts w:eastAsia="Arial" w:cstheme="minorHAnsi"/>
                <w:bCs/>
                <w:sz w:val="14"/>
                <w:szCs w:val="14"/>
              </w:rPr>
              <w:t xml:space="preserve">10% </w:t>
            </w:r>
          </w:p>
          <w:p w14:paraId="51AE4983" w14:textId="77777777" w:rsidR="00746CA3" w:rsidRPr="00746CA3" w:rsidRDefault="00746CA3" w:rsidP="00072A57">
            <w:pPr>
              <w:spacing w:after="200"/>
              <w:jc w:val="center"/>
              <w:rPr>
                <w:rFonts w:eastAsia="Arial" w:cstheme="minorHAnsi"/>
                <w:bCs/>
                <w:sz w:val="14"/>
                <w:szCs w:val="14"/>
              </w:rPr>
            </w:pPr>
            <w:r w:rsidRPr="00746CA3">
              <w:rPr>
                <w:rFonts w:eastAsia="Arial" w:cstheme="minorHAnsi"/>
                <w:bCs/>
                <w:sz w:val="14"/>
                <w:szCs w:val="14"/>
              </w:rPr>
              <w:t>riesgo</w:t>
            </w:r>
          </w:p>
        </w:tc>
        <w:tc>
          <w:tcPr>
            <w:tcW w:w="992" w:type="dxa"/>
            <w:shd w:val="clear" w:color="auto" w:fill="F79646" w:themeFill="accent6"/>
            <w:vAlign w:val="center"/>
          </w:tcPr>
          <w:p w14:paraId="26471509" w14:textId="77777777" w:rsidR="00746CA3" w:rsidRPr="00746CA3" w:rsidRDefault="00746CA3" w:rsidP="00072A57">
            <w:pPr>
              <w:spacing w:after="200"/>
              <w:ind w:left="-111" w:right="-111"/>
              <w:jc w:val="center"/>
              <w:rPr>
                <w:rFonts w:eastAsia="Arial" w:cstheme="minorHAnsi"/>
                <w:bCs/>
                <w:color w:val="000000" w:themeColor="text1"/>
                <w:sz w:val="14"/>
                <w:szCs w:val="14"/>
              </w:rPr>
            </w:pPr>
            <w:r w:rsidRPr="00746CA3">
              <w:rPr>
                <w:rFonts w:eastAsia="Arial" w:cstheme="minorHAnsi"/>
                <w:bCs/>
                <w:color w:val="000000" w:themeColor="text1"/>
                <w:sz w:val="14"/>
                <w:szCs w:val="14"/>
              </w:rPr>
              <w:t>Salario Contratación</w:t>
            </w:r>
          </w:p>
        </w:tc>
        <w:tc>
          <w:tcPr>
            <w:tcW w:w="994" w:type="dxa"/>
            <w:vMerge/>
            <w:shd w:val="clear" w:color="auto" w:fill="3B9FBA" w:themeFill="accent5" w:themeFillShade="E6"/>
          </w:tcPr>
          <w:p w14:paraId="0FFECA12" w14:textId="77777777" w:rsidR="00746CA3" w:rsidRPr="00746CA3" w:rsidRDefault="00746CA3" w:rsidP="00072A57">
            <w:pPr>
              <w:spacing w:after="200"/>
              <w:jc w:val="center"/>
              <w:rPr>
                <w:rFonts w:eastAsia="Arial" w:cstheme="minorHAnsi"/>
                <w:bCs/>
                <w:color w:val="000000" w:themeColor="text1"/>
                <w:sz w:val="14"/>
                <w:szCs w:val="14"/>
              </w:rPr>
            </w:pPr>
          </w:p>
        </w:tc>
      </w:tr>
      <w:tr w:rsidR="00746CA3" w:rsidRPr="00746CA3" w14:paraId="071D055D" w14:textId="77777777" w:rsidTr="00D34389">
        <w:trPr>
          <w:trHeight w:val="434"/>
        </w:trPr>
        <w:tc>
          <w:tcPr>
            <w:tcW w:w="708" w:type="dxa"/>
            <w:shd w:val="clear" w:color="auto" w:fill="F2DBDB" w:themeFill="accent2" w:themeFillTint="33"/>
          </w:tcPr>
          <w:p w14:paraId="1B8A5583"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542.200</w:t>
            </w:r>
          </w:p>
        </w:tc>
        <w:tc>
          <w:tcPr>
            <w:tcW w:w="850" w:type="dxa"/>
            <w:shd w:val="clear" w:color="auto" w:fill="F2DBDB" w:themeFill="accent2" w:themeFillTint="33"/>
          </w:tcPr>
          <w:p w14:paraId="24FF44FA"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54.220</w:t>
            </w:r>
          </w:p>
        </w:tc>
        <w:tc>
          <w:tcPr>
            <w:tcW w:w="992" w:type="dxa"/>
            <w:shd w:val="clear" w:color="auto" w:fill="F2DBDB" w:themeFill="accent2" w:themeFillTint="33"/>
          </w:tcPr>
          <w:p w14:paraId="7006021C"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63.807.18</w:t>
            </w:r>
          </w:p>
        </w:tc>
        <w:tc>
          <w:tcPr>
            <w:tcW w:w="815" w:type="dxa"/>
            <w:shd w:val="clear" w:color="auto" w:fill="F2DBDB" w:themeFill="accent2" w:themeFillTint="33"/>
          </w:tcPr>
          <w:p w14:paraId="318BDD77"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108.440</w:t>
            </w:r>
          </w:p>
        </w:tc>
        <w:tc>
          <w:tcPr>
            <w:tcW w:w="751" w:type="dxa"/>
            <w:shd w:val="clear" w:color="auto" w:fill="F2DBDB" w:themeFill="accent2" w:themeFillTint="33"/>
          </w:tcPr>
          <w:p w14:paraId="5DBBEA48"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54.220</w:t>
            </w:r>
          </w:p>
        </w:tc>
        <w:tc>
          <w:tcPr>
            <w:tcW w:w="986" w:type="dxa"/>
            <w:shd w:val="clear" w:color="auto" w:fill="F2DBDB" w:themeFill="accent2" w:themeFillTint="33"/>
          </w:tcPr>
          <w:p w14:paraId="0D17B403" w14:textId="77777777" w:rsidR="00746CA3" w:rsidRPr="00746CA3" w:rsidRDefault="00746CA3" w:rsidP="00072A57">
            <w:pPr>
              <w:spacing w:after="200"/>
              <w:jc w:val="center"/>
              <w:rPr>
                <w:rFonts w:eastAsia="Arial" w:cstheme="minorHAnsi"/>
                <w:bCs/>
                <w:color w:val="000000" w:themeColor="text1"/>
                <w:sz w:val="14"/>
                <w:szCs w:val="14"/>
              </w:rPr>
            </w:pPr>
            <w:r w:rsidRPr="00746CA3">
              <w:rPr>
                <w:rFonts w:eastAsia="Arial" w:cstheme="minorHAnsi"/>
                <w:bCs/>
                <w:color w:val="000000" w:themeColor="text1"/>
                <w:sz w:val="14"/>
                <w:szCs w:val="14"/>
              </w:rPr>
              <w:t>₡822.887</w:t>
            </w:r>
          </w:p>
        </w:tc>
        <w:tc>
          <w:tcPr>
            <w:tcW w:w="849" w:type="dxa"/>
            <w:shd w:val="clear" w:color="auto" w:fill="FDE9D9" w:themeFill="accent6" w:themeFillTint="33"/>
          </w:tcPr>
          <w:p w14:paraId="6161811F"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542.200</w:t>
            </w:r>
          </w:p>
        </w:tc>
        <w:tc>
          <w:tcPr>
            <w:tcW w:w="710" w:type="dxa"/>
            <w:shd w:val="clear" w:color="auto" w:fill="FDE9D9" w:themeFill="accent6" w:themeFillTint="33"/>
          </w:tcPr>
          <w:p w14:paraId="74A37EA4" w14:textId="77777777" w:rsidR="00746CA3" w:rsidRPr="00746CA3" w:rsidRDefault="00746CA3" w:rsidP="00072A57">
            <w:pPr>
              <w:spacing w:after="200"/>
              <w:ind w:left="-110"/>
              <w:jc w:val="center"/>
              <w:rPr>
                <w:rFonts w:eastAsia="Arial" w:cstheme="minorHAnsi"/>
                <w:b/>
                <w:color w:val="000000" w:themeColor="text1"/>
                <w:sz w:val="14"/>
                <w:szCs w:val="14"/>
              </w:rPr>
            </w:pPr>
            <w:r w:rsidRPr="00746CA3">
              <w:rPr>
                <w:rFonts w:eastAsia="Arial" w:cstheme="minorHAnsi"/>
                <w:color w:val="000000" w:themeColor="text1"/>
                <w:sz w:val="14"/>
                <w:szCs w:val="14"/>
              </w:rPr>
              <w:t>52.620</w:t>
            </w:r>
          </w:p>
        </w:tc>
        <w:tc>
          <w:tcPr>
            <w:tcW w:w="851" w:type="dxa"/>
            <w:shd w:val="clear" w:color="auto" w:fill="FDE9D9" w:themeFill="accent6" w:themeFillTint="33"/>
          </w:tcPr>
          <w:p w14:paraId="3F3E4780"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61.924</w:t>
            </w:r>
          </w:p>
        </w:tc>
        <w:tc>
          <w:tcPr>
            <w:tcW w:w="850" w:type="dxa"/>
            <w:shd w:val="clear" w:color="auto" w:fill="FDE9D9" w:themeFill="accent6" w:themeFillTint="33"/>
          </w:tcPr>
          <w:p w14:paraId="5349BEF5"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color w:val="000000" w:themeColor="text1"/>
                <w:sz w:val="14"/>
                <w:szCs w:val="14"/>
              </w:rPr>
              <w:t>105.240</w:t>
            </w:r>
          </w:p>
        </w:tc>
        <w:tc>
          <w:tcPr>
            <w:tcW w:w="709" w:type="dxa"/>
            <w:shd w:val="clear" w:color="auto" w:fill="FDE9D9" w:themeFill="accent6" w:themeFillTint="33"/>
          </w:tcPr>
          <w:p w14:paraId="4F2FA574" w14:textId="77777777" w:rsidR="00746CA3" w:rsidRPr="00746CA3" w:rsidRDefault="00746CA3" w:rsidP="00072A57">
            <w:pPr>
              <w:spacing w:after="200"/>
              <w:ind w:left="-110"/>
              <w:jc w:val="center"/>
              <w:rPr>
                <w:rFonts w:eastAsia="Arial" w:cstheme="minorHAnsi"/>
                <w:b/>
                <w:color w:val="000000" w:themeColor="text1"/>
                <w:sz w:val="14"/>
                <w:szCs w:val="14"/>
              </w:rPr>
            </w:pPr>
            <w:r w:rsidRPr="00746CA3">
              <w:rPr>
                <w:rFonts w:eastAsia="Arial" w:cstheme="minorHAnsi"/>
                <w:color w:val="000000" w:themeColor="text1"/>
                <w:sz w:val="14"/>
                <w:szCs w:val="14"/>
              </w:rPr>
              <w:t>52.620</w:t>
            </w:r>
          </w:p>
        </w:tc>
        <w:tc>
          <w:tcPr>
            <w:tcW w:w="992" w:type="dxa"/>
            <w:shd w:val="clear" w:color="auto" w:fill="FDE9D9" w:themeFill="accent6" w:themeFillTint="33"/>
          </w:tcPr>
          <w:p w14:paraId="71EB34EB" w14:textId="77777777" w:rsidR="00746CA3" w:rsidRPr="00746CA3" w:rsidRDefault="00746CA3" w:rsidP="00072A57">
            <w:pPr>
              <w:spacing w:after="200"/>
              <w:ind w:left="-253"/>
              <w:jc w:val="center"/>
              <w:rPr>
                <w:rFonts w:eastAsia="Arial" w:cstheme="minorHAnsi"/>
                <w:bCs/>
                <w:color w:val="000000" w:themeColor="text1"/>
                <w:sz w:val="14"/>
                <w:szCs w:val="14"/>
              </w:rPr>
            </w:pPr>
            <w:r w:rsidRPr="00746CA3">
              <w:rPr>
                <w:rFonts w:eastAsia="Arial" w:cstheme="minorHAnsi"/>
                <w:bCs/>
                <w:color w:val="000000" w:themeColor="text1"/>
                <w:sz w:val="14"/>
                <w:szCs w:val="14"/>
              </w:rPr>
              <w:t>₡814.604.00</w:t>
            </w:r>
          </w:p>
        </w:tc>
        <w:tc>
          <w:tcPr>
            <w:tcW w:w="994" w:type="dxa"/>
            <w:shd w:val="clear" w:color="auto" w:fill="3B9FBA" w:themeFill="accent5" w:themeFillShade="E6"/>
          </w:tcPr>
          <w:p w14:paraId="675A1D25" w14:textId="77777777" w:rsidR="00746CA3" w:rsidRPr="00746CA3" w:rsidRDefault="00746CA3" w:rsidP="00072A57">
            <w:pPr>
              <w:spacing w:after="200"/>
              <w:jc w:val="center"/>
              <w:rPr>
                <w:rFonts w:eastAsia="Arial" w:cstheme="minorHAnsi"/>
                <w:b/>
                <w:color w:val="000000" w:themeColor="text1"/>
                <w:sz w:val="14"/>
                <w:szCs w:val="14"/>
              </w:rPr>
            </w:pPr>
            <w:r w:rsidRPr="00746CA3">
              <w:rPr>
                <w:rFonts w:eastAsia="Arial" w:cstheme="minorHAnsi"/>
                <w:bCs/>
                <w:color w:val="000000" w:themeColor="text1"/>
                <w:sz w:val="14"/>
                <w:szCs w:val="14"/>
              </w:rPr>
              <w:t>₡8.283.00</w:t>
            </w:r>
          </w:p>
        </w:tc>
      </w:tr>
    </w:tbl>
    <w:p w14:paraId="7F6369FE" w14:textId="77777777" w:rsidR="00746CA3" w:rsidRPr="00D25F9F" w:rsidRDefault="00746CA3" w:rsidP="00746CA3">
      <w:pPr>
        <w:spacing w:after="200"/>
        <w:rPr>
          <w:rFonts w:ascii="Segoe UI Light" w:eastAsia="Arial" w:hAnsi="Segoe UI Light" w:cs="Segoe UI Light"/>
          <w:b/>
          <w:color w:val="000000" w:themeColor="text1"/>
          <w:sz w:val="20"/>
          <w:szCs w:val="20"/>
        </w:rPr>
      </w:pPr>
    </w:p>
    <w:p w14:paraId="23E631BB" w14:textId="77777777" w:rsidR="00746CA3" w:rsidRPr="00D25F9F" w:rsidRDefault="00746CA3" w:rsidP="001D0CA0">
      <w:pPr>
        <w:spacing w:after="200"/>
        <w:jc w:val="both"/>
        <w:rPr>
          <w:rFonts w:ascii="Segoe UI Light" w:eastAsia="Arial" w:hAnsi="Segoe UI Light" w:cs="Segoe UI Light"/>
          <w:b/>
          <w:color w:val="000000" w:themeColor="text1"/>
          <w:sz w:val="20"/>
          <w:szCs w:val="20"/>
        </w:rPr>
      </w:pPr>
      <w:r w:rsidRPr="00D25F9F">
        <w:rPr>
          <w:rFonts w:ascii="Segoe UI Light" w:eastAsia="Arial" w:hAnsi="Segoe UI Light" w:cs="Segoe UI Light"/>
          <w:color w:val="000000" w:themeColor="text1"/>
          <w:sz w:val="20"/>
          <w:szCs w:val="20"/>
        </w:rPr>
        <w:t>La afectación para esta clase de puesto es de ₡8.283.00.</w:t>
      </w:r>
    </w:p>
    <w:p w14:paraId="3D203CFD" w14:textId="738AC2BC" w:rsidR="006A0E48" w:rsidRDefault="00746CA3" w:rsidP="00746CA3">
      <w:pPr>
        <w:spacing w:after="0" w:line="240" w:lineRule="auto"/>
        <w:jc w:val="center"/>
        <w:rPr>
          <w:rFonts w:ascii="Times New Roman" w:hAnsi="Times New Roman" w:cs="Times New Roman"/>
          <w:color w:val="000000"/>
          <w:sz w:val="23"/>
          <w:szCs w:val="23"/>
        </w:rPr>
      </w:pPr>
      <w:r>
        <w:rPr>
          <w:noProof/>
        </w:rPr>
        <w:drawing>
          <wp:inline distT="0" distB="0" distL="0" distR="0" wp14:anchorId="2D5D9BF0" wp14:editId="337BA3B9">
            <wp:extent cx="4572000" cy="1984375"/>
            <wp:effectExtent l="0" t="0" r="0" b="15875"/>
            <wp:docPr id="19" name="Gráfico 92">
              <a:extLst xmlns:a="http://schemas.openxmlformats.org/drawingml/2006/main">
                <a:ext uri="{FF2B5EF4-FFF2-40B4-BE49-F238E27FC236}">
                  <a16:creationId xmlns:a16="http://schemas.microsoft.com/office/drawing/2014/main" id="{2A94B111-6A4A-13FD-C4C9-02A19E777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D6BCAD9" w14:textId="2BAFDAF5"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 xml:space="preserve">Clase Ancha: </w:t>
      </w:r>
      <w:r w:rsidRPr="00F84B32">
        <w:rPr>
          <w:rFonts w:ascii="Segoe UI Light" w:hAnsi="Segoe UI Light" w:cs="Segoe UI Light"/>
          <w:sz w:val="18"/>
          <w:szCs w:val="18"/>
          <w:lang w:val="es-CR"/>
        </w:rPr>
        <w:t>Investigador 1</w:t>
      </w:r>
    </w:p>
    <w:p w14:paraId="3B51CB03"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Escalafón Policial</w:t>
      </w:r>
    </w:p>
    <w:p w14:paraId="4BE6064F"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₡506.600</w:t>
      </w:r>
    </w:p>
    <w:p w14:paraId="528CE4D5" w14:textId="325CC514"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13,4079%</w:t>
      </w:r>
    </w:p>
    <w:p w14:paraId="2C014FA8" w14:textId="77777777" w:rsidR="00B93804" w:rsidRPr="001D0CA0" w:rsidRDefault="00B93804" w:rsidP="001D0CA0">
      <w:pPr>
        <w:spacing w:after="0" w:line="240" w:lineRule="auto"/>
        <w:jc w:val="both"/>
        <w:rPr>
          <w:rFonts w:ascii="Segoe UI Light" w:hAnsi="Segoe UI Light" w:cs="Segoe UI Light"/>
          <w:sz w:val="20"/>
          <w:szCs w:val="20"/>
          <w:lang w:val="es-CR"/>
        </w:rPr>
      </w:pPr>
    </w:p>
    <w:tbl>
      <w:tblPr>
        <w:tblStyle w:val="Tablaconcuadrcula"/>
        <w:tblW w:w="11057" w:type="dxa"/>
        <w:tblInd w:w="-714" w:type="dxa"/>
        <w:tblLayout w:type="fixed"/>
        <w:tblLook w:val="04A0" w:firstRow="1" w:lastRow="0" w:firstColumn="1" w:lastColumn="0" w:noHBand="0" w:noVBand="1"/>
      </w:tblPr>
      <w:tblGrid>
        <w:gridCol w:w="704"/>
        <w:gridCol w:w="850"/>
        <w:gridCol w:w="992"/>
        <w:gridCol w:w="815"/>
        <w:gridCol w:w="751"/>
        <w:gridCol w:w="986"/>
        <w:gridCol w:w="849"/>
        <w:gridCol w:w="710"/>
        <w:gridCol w:w="851"/>
        <w:gridCol w:w="850"/>
        <w:gridCol w:w="709"/>
        <w:gridCol w:w="992"/>
        <w:gridCol w:w="998"/>
      </w:tblGrid>
      <w:tr w:rsidR="00D25F9F" w:rsidRPr="001D0CA0" w14:paraId="6960C44C" w14:textId="77777777" w:rsidTr="00D34389">
        <w:tc>
          <w:tcPr>
            <w:tcW w:w="5098" w:type="dxa"/>
            <w:gridSpan w:val="6"/>
            <w:shd w:val="clear" w:color="auto" w:fill="4F81BD" w:themeFill="accent1"/>
          </w:tcPr>
          <w:p w14:paraId="10CBE80B"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Salario de Contratación</w:t>
            </w:r>
          </w:p>
          <w:p w14:paraId="7991B554"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 xml:space="preserve"> sin aplicar Ley No. 9635</w:t>
            </w:r>
          </w:p>
        </w:tc>
        <w:tc>
          <w:tcPr>
            <w:tcW w:w="4961" w:type="dxa"/>
            <w:gridSpan w:val="6"/>
            <w:shd w:val="clear" w:color="auto" w:fill="F79646" w:themeFill="accent6"/>
          </w:tcPr>
          <w:p w14:paraId="65E6455C" w14:textId="77777777" w:rsidR="00D25F9F" w:rsidRPr="001D0CA0" w:rsidRDefault="00D25F9F" w:rsidP="00072A57">
            <w:pPr>
              <w:jc w:val="center"/>
              <w:rPr>
                <w:rFonts w:ascii="Segoe UI Light" w:eastAsia="Arial" w:hAnsi="Segoe UI Light" w:cs="Segoe UI Light"/>
                <w:bCs/>
                <w:color w:val="000000" w:themeColor="text1"/>
                <w:sz w:val="14"/>
                <w:szCs w:val="14"/>
              </w:rPr>
            </w:pPr>
            <w:r w:rsidRPr="001D0CA0">
              <w:rPr>
                <w:rFonts w:ascii="Segoe UI Light" w:eastAsia="Arial" w:hAnsi="Segoe UI Light" w:cs="Segoe UI Light"/>
                <w:bCs/>
                <w:color w:val="000000" w:themeColor="text1"/>
                <w:sz w:val="14"/>
                <w:szCs w:val="14"/>
              </w:rPr>
              <w:t xml:space="preserve">Salario de Contratación </w:t>
            </w:r>
          </w:p>
          <w:p w14:paraId="4DFFBF5A" w14:textId="77777777" w:rsidR="00D25F9F" w:rsidRPr="001D0CA0" w:rsidRDefault="00D25F9F" w:rsidP="00072A57">
            <w:pPr>
              <w:jc w:val="center"/>
              <w:rPr>
                <w:rFonts w:ascii="Segoe UI Light" w:eastAsia="Arial" w:hAnsi="Segoe UI Light" w:cs="Segoe UI Light"/>
                <w:bCs/>
                <w:color w:val="000000" w:themeColor="text1"/>
                <w:sz w:val="14"/>
                <w:szCs w:val="14"/>
              </w:rPr>
            </w:pPr>
            <w:r w:rsidRPr="001D0CA0">
              <w:rPr>
                <w:rFonts w:ascii="Segoe UI Light" w:eastAsia="Arial" w:hAnsi="Segoe UI Light" w:cs="Segoe UI Light"/>
                <w:bCs/>
                <w:color w:val="000000" w:themeColor="text1"/>
                <w:sz w:val="14"/>
                <w:szCs w:val="14"/>
              </w:rPr>
              <w:t>aplicando Ley No. 9635</w:t>
            </w:r>
          </w:p>
        </w:tc>
        <w:tc>
          <w:tcPr>
            <w:tcW w:w="998" w:type="dxa"/>
            <w:vMerge w:val="restart"/>
            <w:shd w:val="clear" w:color="auto" w:fill="3B9FBA" w:themeFill="accent5" w:themeFillShade="E6"/>
          </w:tcPr>
          <w:p w14:paraId="675CACDF" w14:textId="77777777" w:rsidR="00D25F9F" w:rsidRPr="001D0CA0" w:rsidRDefault="00D25F9F" w:rsidP="00072A57">
            <w:pPr>
              <w:jc w:val="center"/>
              <w:rPr>
                <w:rFonts w:ascii="Segoe UI Light" w:eastAsia="Arial" w:hAnsi="Segoe UI Light" w:cs="Segoe UI Light"/>
                <w:bCs/>
                <w:color w:val="000000" w:themeColor="text1"/>
                <w:sz w:val="14"/>
                <w:szCs w:val="14"/>
              </w:rPr>
            </w:pPr>
            <w:r w:rsidRPr="001D0CA0">
              <w:rPr>
                <w:rFonts w:ascii="Segoe UI Light" w:eastAsia="Arial" w:hAnsi="Segoe UI Light" w:cs="Segoe UI Light"/>
                <w:bCs/>
                <w:color w:val="000000" w:themeColor="text1"/>
                <w:sz w:val="14"/>
                <w:szCs w:val="14"/>
              </w:rPr>
              <w:t>Diferencia entre un salario de contratación y otro</w:t>
            </w:r>
          </w:p>
        </w:tc>
      </w:tr>
      <w:tr w:rsidR="00D25F9F" w:rsidRPr="001D0CA0" w14:paraId="2E598737" w14:textId="77777777" w:rsidTr="00D34389">
        <w:tc>
          <w:tcPr>
            <w:tcW w:w="704" w:type="dxa"/>
            <w:shd w:val="clear" w:color="auto" w:fill="4F81BD" w:themeFill="accent1"/>
          </w:tcPr>
          <w:p w14:paraId="405776EB"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Salario Base</w:t>
            </w:r>
          </w:p>
          <w:p w14:paraId="7679F101"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 xml:space="preserve"> I-2021</w:t>
            </w:r>
          </w:p>
        </w:tc>
        <w:tc>
          <w:tcPr>
            <w:tcW w:w="850" w:type="dxa"/>
            <w:shd w:val="clear" w:color="auto" w:fill="4F81BD" w:themeFill="accent1"/>
            <w:vAlign w:val="center"/>
          </w:tcPr>
          <w:p w14:paraId="3F1FB930"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R.E.F.</w:t>
            </w:r>
          </w:p>
        </w:tc>
        <w:tc>
          <w:tcPr>
            <w:tcW w:w="992" w:type="dxa"/>
            <w:shd w:val="clear" w:color="auto" w:fill="4F81BD" w:themeFill="accent1"/>
            <w:vAlign w:val="center"/>
          </w:tcPr>
          <w:p w14:paraId="3F1029CC"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I.C.S.</w:t>
            </w:r>
          </w:p>
        </w:tc>
        <w:tc>
          <w:tcPr>
            <w:tcW w:w="815" w:type="dxa"/>
            <w:shd w:val="clear" w:color="auto" w:fill="4F81BD" w:themeFill="accent1"/>
            <w:vAlign w:val="center"/>
          </w:tcPr>
          <w:p w14:paraId="6A205C43" w14:textId="77777777" w:rsidR="00D25F9F" w:rsidRPr="001D0CA0" w:rsidRDefault="00D25F9F" w:rsidP="00072A57">
            <w:pPr>
              <w:ind w:left="-110" w:right="-139"/>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40% *</w:t>
            </w:r>
          </w:p>
        </w:tc>
        <w:tc>
          <w:tcPr>
            <w:tcW w:w="751" w:type="dxa"/>
            <w:shd w:val="clear" w:color="auto" w:fill="4F81BD" w:themeFill="accent1"/>
            <w:vAlign w:val="center"/>
          </w:tcPr>
          <w:p w14:paraId="7680586B"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 xml:space="preserve">15% </w:t>
            </w:r>
          </w:p>
          <w:p w14:paraId="34CCF828" w14:textId="77777777" w:rsidR="00D25F9F" w:rsidRPr="001D0CA0" w:rsidRDefault="00D25F9F" w:rsidP="00072A57">
            <w:pPr>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BEP</w:t>
            </w:r>
          </w:p>
        </w:tc>
        <w:tc>
          <w:tcPr>
            <w:tcW w:w="986" w:type="dxa"/>
            <w:shd w:val="clear" w:color="auto" w:fill="4F81BD" w:themeFill="accent1"/>
            <w:vAlign w:val="center"/>
          </w:tcPr>
          <w:p w14:paraId="3658F6F7" w14:textId="77777777" w:rsidR="00D25F9F" w:rsidRPr="001D0CA0" w:rsidRDefault="00D25F9F" w:rsidP="00072A57">
            <w:pPr>
              <w:ind w:left="-112" w:right="-102"/>
              <w:jc w:val="center"/>
              <w:rPr>
                <w:rFonts w:ascii="Segoe UI Light" w:eastAsia="Arial" w:hAnsi="Segoe UI Light" w:cs="Segoe UI Light"/>
                <w:bCs/>
                <w:color w:val="FFFFFF" w:themeColor="background1"/>
                <w:sz w:val="14"/>
                <w:szCs w:val="14"/>
              </w:rPr>
            </w:pPr>
            <w:r w:rsidRPr="001D0CA0">
              <w:rPr>
                <w:rFonts w:ascii="Segoe UI Light" w:eastAsia="Arial" w:hAnsi="Segoe UI Light" w:cs="Segoe UI Light"/>
                <w:bCs/>
                <w:color w:val="FFFFFF" w:themeColor="background1"/>
                <w:sz w:val="14"/>
                <w:szCs w:val="14"/>
              </w:rPr>
              <w:t>Salario Contratación</w:t>
            </w:r>
          </w:p>
        </w:tc>
        <w:tc>
          <w:tcPr>
            <w:tcW w:w="849" w:type="dxa"/>
            <w:shd w:val="clear" w:color="auto" w:fill="F79646" w:themeFill="accent6"/>
            <w:vAlign w:val="center"/>
          </w:tcPr>
          <w:p w14:paraId="0E0732CE" w14:textId="77777777" w:rsidR="00D25F9F" w:rsidRPr="001D0CA0" w:rsidRDefault="00D25F9F" w:rsidP="00072A57">
            <w:pPr>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Salario Base</w:t>
            </w:r>
          </w:p>
          <w:p w14:paraId="4534D0D8" w14:textId="77777777" w:rsidR="00D25F9F" w:rsidRPr="001D0CA0" w:rsidRDefault="00D25F9F" w:rsidP="00072A57">
            <w:pPr>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I-2021</w:t>
            </w:r>
          </w:p>
        </w:tc>
        <w:tc>
          <w:tcPr>
            <w:tcW w:w="710" w:type="dxa"/>
            <w:shd w:val="clear" w:color="auto" w:fill="F79646" w:themeFill="accent6"/>
            <w:vAlign w:val="center"/>
          </w:tcPr>
          <w:p w14:paraId="163CB74D" w14:textId="77777777" w:rsidR="00D25F9F" w:rsidRPr="001D0CA0" w:rsidRDefault="00D25F9F" w:rsidP="00072A57">
            <w:pPr>
              <w:spacing w:after="200"/>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R.</w:t>
            </w:r>
            <w:proofErr w:type="gramStart"/>
            <w:r w:rsidRPr="001D0CA0">
              <w:rPr>
                <w:rFonts w:ascii="Segoe UI Light" w:eastAsia="Arial" w:hAnsi="Segoe UI Light" w:cs="Segoe UI Light"/>
                <w:bCs/>
                <w:sz w:val="14"/>
                <w:szCs w:val="14"/>
              </w:rPr>
              <w:t>E.F</w:t>
            </w:r>
            <w:proofErr w:type="gramEnd"/>
          </w:p>
        </w:tc>
        <w:tc>
          <w:tcPr>
            <w:tcW w:w="851" w:type="dxa"/>
            <w:shd w:val="clear" w:color="auto" w:fill="F79646" w:themeFill="accent6"/>
            <w:vAlign w:val="center"/>
          </w:tcPr>
          <w:p w14:paraId="3250CDBB" w14:textId="77777777" w:rsidR="00D25F9F" w:rsidRPr="001D0CA0" w:rsidRDefault="00D25F9F" w:rsidP="00072A57">
            <w:pPr>
              <w:spacing w:after="200"/>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I.</w:t>
            </w:r>
            <w:proofErr w:type="gramStart"/>
            <w:r w:rsidRPr="001D0CA0">
              <w:rPr>
                <w:rFonts w:ascii="Segoe UI Light" w:eastAsia="Arial" w:hAnsi="Segoe UI Light" w:cs="Segoe UI Light"/>
                <w:bCs/>
                <w:sz w:val="14"/>
                <w:szCs w:val="14"/>
              </w:rPr>
              <w:t>C.S</w:t>
            </w:r>
            <w:proofErr w:type="gramEnd"/>
          </w:p>
        </w:tc>
        <w:tc>
          <w:tcPr>
            <w:tcW w:w="850" w:type="dxa"/>
            <w:shd w:val="clear" w:color="auto" w:fill="F79646" w:themeFill="accent6"/>
            <w:vAlign w:val="center"/>
          </w:tcPr>
          <w:p w14:paraId="60F140B8" w14:textId="77777777" w:rsidR="00D25F9F" w:rsidRPr="001D0CA0" w:rsidRDefault="00D25F9F" w:rsidP="00072A57">
            <w:pPr>
              <w:spacing w:after="200"/>
              <w:ind w:left="-110"/>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40% *</w:t>
            </w:r>
          </w:p>
        </w:tc>
        <w:tc>
          <w:tcPr>
            <w:tcW w:w="709" w:type="dxa"/>
            <w:shd w:val="clear" w:color="auto" w:fill="F79646" w:themeFill="accent6"/>
            <w:vAlign w:val="center"/>
          </w:tcPr>
          <w:p w14:paraId="224CBF1E" w14:textId="77777777" w:rsidR="00D25F9F" w:rsidRPr="001D0CA0" w:rsidRDefault="00D25F9F" w:rsidP="00072A57">
            <w:pPr>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15%</w:t>
            </w:r>
          </w:p>
          <w:p w14:paraId="754CA76E" w14:textId="77777777" w:rsidR="00D25F9F" w:rsidRPr="001D0CA0" w:rsidRDefault="00D25F9F" w:rsidP="00072A57">
            <w:pPr>
              <w:spacing w:after="200"/>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BEP</w:t>
            </w:r>
          </w:p>
        </w:tc>
        <w:tc>
          <w:tcPr>
            <w:tcW w:w="992" w:type="dxa"/>
            <w:shd w:val="clear" w:color="auto" w:fill="F79646" w:themeFill="accent6"/>
            <w:vAlign w:val="center"/>
          </w:tcPr>
          <w:p w14:paraId="18C01662" w14:textId="77777777" w:rsidR="00D25F9F" w:rsidRPr="001D0CA0" w:rsidRDefault="00D25F9F" w:rsidP="00072A57">
            <w:pPr>
              <w:spacing w:after="200"/>
              <w:ind w:left="-111" w:right="-111"/>
              <w:jc w:val="center"/>
              <w:rPr>
                <w:rFonts w:ascii="Segoe UI Light" w:eastAsia="Arial" w:hAnsi="Segoe UI Light" w:cs="Segoe UI Light"/>
                <w:bCs/>
                <w:sz w:val="14"/>
                <w:szCs w:val="14"/>
              </w:rPr>
            </w:pPr>
            <w:r w:rsidRPr="001D0CA0">
              <w:rPr>
                <w:rFonts w:ascii="Segoe UI Light" w:eastAsia="Arial" w:hAnsi="Segoe UI Light" w:cs="Segoe UI Light"/>
                <w:bCs/>
                <w:sz w:val="14"/>
                <w:szCs w:val="14"/>
              </w:rPr>
              <w:t>Salario Contratación</w:t>
            </w:r>
          </w:p>
        </w:tc>
        <w:tc>
          <w:tcPr>
            <w:tcW w:w="998" w:type="dxa"/>
            <w:vMerge/>
            <w:shd w:val="clear" w:color="auto" w:fill="3B9FBA" w:themeFill="accent5" w:themeFillShade="E6"/>
          </w:tcPr>
          <w:p w14:paraId="1C2764FA" w14:textId="77777777" w:rsidR="00D25F9F" w:rsidRPr="001D0CA0" w:rsidRDefault="00D25F9F" w:rsidP="00072A57">
            <w:pPr>
              <w:spacing w:after="200"/>
              <w:jc w:val="center"/>
              <w:rPr>
                <w:rFonts w:ascii="Segoe UI Light" w:eastAsia="Arial" w:hAnsi="Segoe UI Light" w:cs="Segoe UI Light"/>
                <w:bCs/>
                <w:color w:val="000000" w:themeColor="text1"/>
                <w:sz w:val="14"/>
                <w:szCs w:val="14"/>
              </w:rPr>
            </w:pPr>
          </w:p>
        </w:tc>
      </w:tr>
      <w:tr w:rsidR="00D25F9F" w:rsidRPr="001D0CA0" w14:paraId="5DC744F1" w14:textId="77777777" w:rsidTr="00D34389">
        <w:trPr>
          <w:trHeight w:val="434"/>
        </w:trPr>
        <w:tc>
          <w:tcPr>
            <w:tcW w:w="704" w:type="dxa"/>
            <w:shd w:val="clear" w:color="auto" w:fill="F2DBDB" w:themeFill="accent2" w:themeFillTint="33"/>
          </w:tcPr>
          <w:p w14:paraId="3BA50BE4"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522.600</w:t>
            </w:r>
          </w:p>
        </w:tc>
        <w:tc>
          <w:tcPr>
            <w:tcW w:w="850" w:type="dxa"/>
            <w:shd w:val="clear" w:color="auto" w:fill="F2DBDB" w:themeFill="accent2" w:themeFillTint="33"/>
          </w:tcPr>
          <w:p w14:paraId="45C60B89"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52.260</w:t>
            </w:r>
          </w:p>
        </w:tc>
        <w:tc>
          <w:tcPr>
            <w:tcW w:w="992" w:type="dxa"/>
            <w:shd w:val="clear" w:color="auto" w:fill="F2DBDB" w:themeFill="accent2" w:themeFillTint="33"/>
          </w:tcPr>
          <w:p w14:paraId="59B55B36"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70.069.69</w:t>
            </w:r>
          </w:p>
        </w:tc>
        <w:tc>
          <w:tcPr>
            <w:tcW w:w="815" w:type="dxa"/>
            <w:shd w:val="clear" w:color="auto" w:fill="F2DBDB" w:themeFill="accent2" w:themeFillTint="33"/>
          </w:tcPr>
          <w:p w14:paraId="1D791BA8"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209.040</w:t>
            </w:r>
          </w:p>
        </w:tc>
        <w:tc>
          <w:tcPr>
            <w:tcW w:w="751" w:type="dxa"/>
            <w:shd w:val="clear" w:color="auto" w:fill="F2DBDB" w:themeFill="accent2" w:themeFillTint="33"/>
          </w:tcPr>
          <w:p w14:paraId="4A26CB3B"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78.390</w:t>
            </w:r>
          </w:p>
        </w:tc>
        <w:tc>
          <w:tcPr>
            <w:tcW w:w="986" w:type="dxa"/>
            <w:shd w:val="clear" w:color="auto" w:fill="F2DBDB" w:themeFill="accent2" w:themeFillTint="33"/>
          </w:tcPr>
          <w:p w14:paraId="4D4F700C" w14:textId="77777777" w:rsidR="00D25F9F" w:rsidRPr="001D0CA0" w:rsidRDefault="00D25F9F" w:rsidP="00072A57">
            <w:pPr>
              <w:spacing w:after="200"/>
              <w:ind w:left="-30" w:right="-110"/>
              <w:jc w:val="center"/>
              <w:rPr>
                <w:rFonts w:ascii="Segoe UI Light" w:eastAsia="Arial" w:hAnsi="Segoe UI Light" w:cs="Segoe UI Light"/>
                <w:bCs/>
                <w:color w:val="000000" w:themeColor="text1"/>
                <w:sz w:val="14"/>
                <w:szCs w:val="14"/>
              </w:rPr>
            </w:pPr>
            <w:r w:rsidRPr="001D0CA0">
              <w:rPr>
                <w:rFonts w:ascii="Segoe UI Light" w:eastAsia="Arial" w:hAnsi="Segoe UI Light" w:cs="Segoe UI Light"/>
                <w:bCs/>
                <w:color w:val="000000" w:themeColor="text1"/>
                <w:sz w:val="14"/>
                <w:szCs w:val="14"/>
              </w:rPr>
              <w:t>932.359.69</w:t>
            </w:r>
          </w:p>
        </w:tc>
        <w:tc>
          <w:tcPr>
            <w:tcW w:w="849" w:type="dxa"/>
            <w:shd w:val="clear" w:color="auto" w:fill="FDE9D9" w:themeFill="accent6" w:themeFillTint="33"/>
          </w:tcPr>
          <w:p w14:paraId="7B8A5F7C"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522.600</w:t>
            </w:r>
          </w:p>
        </w:tc>
        <w:tc>
          <w:tcPr>
            <w:tcW w:w="710" w:type="dxa"/>
            <w:shd w:val="clear" w:color="auto" w:fill="FDE9D9" w:themeFill="accent6" w:themeFillTint="33"/>
          </w:tcPr>
          <w:p w14:paraId="067E242B" w14:textId="77777777" w:rsidR="00D25F9F" w:rsidRPr="001D0CA0" w:rsidRDefault="00D25F9F" w:rsidP="00072A57">
            <w:pPr>
              <w:spacing w:after="200"/>
              <w:ind w:left="-11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50.660</w:t>
            </w:r>
          </w:p>
        </w:tc>
        <w:tc>
          <w:tcPr>
            <w:tcW w:w="851" w:type="dxa"/>
            <w:shd w:val="clear" w:color="auto" w:fill="FDE9D9" w:themeFill="accent6" w:themeFillTint="33"/>
          </w:tcPr>
          <w:p w14:paraId="303E2C83" w14:textId="77777777" w:rsidR="00D25F9F" w:rsidRPr="001D0CA0" w:rsidRDefault="00D25F9F" w:rsidP="00072A57">
            <w:pPr>
              <w:spacing w:after="200"/>
              <w:ind w:left="-111"/>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67.924.42</w:t>
            </w:r>
          </w:p>
        </w:tc>
        <w:tc>
          <w:tcPr>
            <w:tcW w:w="850" w:type="dxa"/>
            <w:shd w:val="clear" w:color="auto" w:fill="FDE9D9" w:themeFill="accent6" w:themeFillTint="33"/>
          </w:tcPr>
          <w:p w14:paraId="5C3E5B7B" w14:textId="77777777" w:rsidR="00D25F9F" w:rsidRPr="001D0CA0" w:rsidRDefault="00D25F9F" w:rsidP="00072A57">
            <w:pPr>
              <w:spacing w:after="20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202.640</w:t>
            </w:r>
          </w:p>
        </w:tc>
        <w:tc>
          <w:tcPr>
            <w:tcW w:w="709" w:type="dxa"/>
            <w:shd w:val="clear" w:color="auto" w:fill="FDE9D9" w:themeFill="accent6" w:themeFillTint="33"/>
          </w:tcPr>
          <w:p w14:paraId="5F4858DF" w14:textId="77777777" w:rsidR="00D25F9F" w:rsidRPr="001D0CA0" w:rsidRDefault="00D25F9F" w:rsidP="00072A57">
            <w:pPr>
              <w:spacing w:after="200"/>
              <w:ind w:left="-110"/>
              <w:jc w:val="center"/>
              <w:rPr>
                <w:rFonts w:ascii="Segoe UI Light" w:eastAsia="Arial" w:hAnsi="Segoe UI Light" w:cs="Segoe UI Light"/>
                <w:b/>
                <w:color w:val="000000" w:themeColor="text1"/>
                <w:sz w:val="14"/>
                <w:szCs w:val="14"/>
              </w:rPr>
            </w:pPr>
            <w:r w:rsidRPr="001D0CA0">
              <w:rPr>
                <w:rFonts w:ascii="Segoe UI Light" w:eastAsia="Arial" w:hAnsi="Segoe UI Light" w:cs="Segoe UI Light"/>
                <w:color w:val="000000" w:themeColor="text1"/>
                <w:sz w:val="14"/>
                <w:szCs w:val="14"/>
              </w:rPr>
              <w:t>75.990</w:t>
            </w:r>
          </w:p>
        </w:tc>
        <w:tc>
          <w:tcPr>
            <w:tcW w:w="992" w:type="dxa"/>
            <w:shd w:val="clear" w:color="auto" w:fill="FDE9D9" w:themeFill="accent6" w:themeFillTint="33"/>
          </w:tcPr>
          <w:p w14:paraId="75863F05" w14:textId="77777777" w:rsidR="00D25F9F" w:rsidRPr="001D0CA0" w:rsidRDefault="00D25F9F" w:rsidP="00072A57">
            <w:pPr>
              <w:spacing w:after="200"/>
              <w:ind w:left="-50" w:hanging="61"/>
              <w:jc w:val="center"/>
              <w:rPr>
                <w:rFonts w:ascii="Segoe UI Light" w:eastAsia="Arial" w:hAnsi="Segoe UI Light" w:cs="Segoe UI Light"/>
                <w:bCs/>
                <w:color w:val="000000" w:themeColor="text1"/>
                <w:sz w:val="14"/>
                <w:szCs w:val="14"/>
              </w:rPr>
            </w:pPr>
            <w:r w:rsidRPr="001D0CA0">
              <w:rPr>
                <w:rFonts w:ascii="Segoe UI Light" w:eastAsia="Arial" w:hAnsi="Segoe UI Light" w:cs="Segoe UI Light"/>
                <w:bCs/>
                <w:color w:val="000000" w:themeColor="text1"/>
                <w:sz w:val="14"/>
                <w:szCs w:val="14"/>
              </w:rPr>
              <w:t>919.814.42</w:t>
            </w:r>
          </w:p>
        </w:tc>
        <w:tc>
          <w:tcPr>
            <w:tcW w:w="998" w:type="dxa"/>
            <w:shd w:val="clear" w:color="auto" w:fill="3B9FBA" w:themeFill="accent5" w:themeFillShade="E6"/>
          </w:tcPr>
          <w:p w14:paraId="3A2CA51E" w14:textId="77777777" w:rsidR="00D25F9F" w:rsidRPr="001D0CA0" w:rsidRDefault="00D25F9F" w:rsidP="00072A57">
            <w:pPr>
              <w:spacing w:after="200"/>
              <w:rPr>
                <w:rFonts w:ascii="Segoe UI Light" w:eastAsia="Arial" w:hAnsi="Segoe UI Light" w:cs="Segoe UI Light"/>
                <w:b/>
                <w:color w:val="000000" w:themeColor="text1"/>
                <w:sz w:val="14"/>
                <w:szCs w:val="14"/>
              </w:rPr>
            </w:pPr>
            <w:r w:rsidRPr="001D0CA0">
              <w:rPr>
                <w:rFonts w:ascii="Segoe UI Light" w:hAnsi="Segoe UI Light" w:cs="Segoe UI Light"/>
                <w:sz w:val="14"/>
                <w:szCs w:val="14"/>
                <w:lang w:val="es-CR"/>
              </w:rPr>
              <w:t>₡12.545,27</w:t>
            </w:r>
          </w:p>
        </w:tc>
      </w:tr>
    </w:tbl>
    <w:p w14:paraId="40ACB19C" w14:textId="77777777" w:rsidR="00D25F9F" w:rsidRPr="001D0CA0" w:rsidRDefault="00D25F9F" w:rsidP="00D25F9F">
      <w:pPr>
        <w:spacing w:after="200"/>
        <w:ind w:left="-426"/>
        <w:rPr>
          <w:rFonts w:ascii="Segoe UI Light" w:eastAsia="Arial" w:hAnsi="Segoe UI Light" w:cs="Segoe UI Light"/>
          <w:b/>
          <w:sz w:val="16"/>
          <w:szCs w:val="16"/>
        </w:rPr>
      </w:pPr>
      <w:r w:rsidRPr="001D0CA0">
        <w:rPr>
          <w:rFonts w:ascii="Segoe UI Light" w:eastAsia="Arial" w:hAnsi="Segoe UI Light" w:cs="Segoe UI Light"/>
          <w:color w:val="000000" w:themeColor="text1"/>
          <w:sz w:val="16"/>
          <w:szCs w:val="16"/>
        </w:rPr>
        <w:t>*</w:t>
      </w:r>
      <w:r w:rsidRPr="001D0CA0">
        <w:rPr>
          <w:rFonts w:ascii="Segoe UI Light" w:eastAsia="Arial" w:hAnsi="Segoe UI Light" w:cs="Segoe UI Light"/>
          <w:sz w:val="16"/>
          <w:szCs w:val="16"/>
        </w:rPr>
        <w:t>Corresponde a riesgo-disponibilidad-variación de jornada riesgo, disponibilidad y variación de jornada.</w:t>
      </w:r>
    </w:p>
    <w:p w14:paraId="3C268244" w14:textId="77777777" w:rsidR="00D25F9F" w:rsidRPr="001D0CA0" w:rsidRDefault="00D25F9F" w:rsidP="001D0CA0">
      <w:pPr>
        <w:spacing w:after="0" w:line="240" w:lineRule="auto"/>
        <w:rPr>
          <w:rFonts w:ascii="Segoe UI Light" w:eastAsia="Arial" w:hAnsi="Segoe UI Light" w:cs="Segoe UI Light"/>
          <w:b/>
          <w:sz w:val="20"/>
          <w:szCs w:val="20"/>
        </w:rPr>
      </w:pPr>
    </w:p>
    <w:p w14:paraId="2C604751" w14:textId="197F6499" w:rsidR="00D25F9F" w:rsidRDefault="00D25F9F" w:rsidP="001D0CA0">
      <w:pPr>
        <w:spacing w:after="0" w:line="240" w:lineRule="auto"/>
        <w:rPr>
          <w:rFonts w:ascii="Segoe UI Light" w:eastAsia="Arial" w:hAnsi="Segoe UI Light" w:cs="Segoe UI Light"/>
          <w:sz w:val="20"/>
          <w:szCs w:val="20"/>
        </w:rPr>
      </w:pPr>
      <w:r w:rsidRPr="001D0CA0">
        <w:rPr>
          <w:rFonts w:ascii="Segoe UI Light" w:eastAsia="Arial" w:hAnsi="Segoe UI Light" w:cs="Segoe UI Light"/>
          <w:sz w:val="20"/>
          <w:szCs w:val="20"/>
        </w:rPr>
        <w:t xml:space="preserve">Los datos que muestra el cuadro </w:t>
      </w:r>
      <w:r w:rsidR="001D0CA0" w:rsidRPr="001D0CA0">
        <w:rPr>
          <w:rFonts w:ascii="Segoe UI Light" w:eastAsia="Arial" w:hAnsi="Segoe UI Light" w:cs="Segoe UI Light"/>
          <w:sz w:val="20"/>
          <w:szCs w:val="20"/>
        </w:rPr>
        <w:t>anterior</w:t>
      </w:r>
      <w:r w:rsidRPr="001D0CA0">
        <w:rPr>
          <w:rFonts w:ascii="Segoe UI Light" w:eastAsia="Arial" w:hAnsi="Segoe UI Light" w:cs="Segoe UI Light"/>
          <w:sz w:val="20"/>
          <w:szCs w:val="20"/>
        </w:rPr>
        <w:t xml:space="preserve"> permiten determinar que el salario de contratación para un puesto de Investigador 1, con la aplicación de la ley No. 9635, se ve afectado con una disminución de ₡12.545,27.</w:t>
      </w:r>
    </w:p>
    <w:p w14:paraId="474309E3" w14:textId="77777777" w:rsidR="00D34389" w:rsidRPr="001D0CA0" w:rsidRDefault="00D34389" w:rsidP="001D0CA0">
      <w:pPr>
        <w:spacing w:after="0" w:line="240" w:lineRule="auto"/>
        <w:rPr>
          <w:rFonts w:ascii="Segoe UI Light" w:eastAsia="Arial" w:hAnsi="Segoe UI Light" w:cs="Segoe UI Light"/>
          <w:b/>
          <w:sz w:val="20"/>
          <w:szCs w:val="20"/>
        </w:rPr>
      </w:pPr>
    </w:p>
    <w:p w14:paraId="1220B1CE" w14:textId="0B1FA83E" w:rsidR="006A0E48" w:rsidRDefault="00D25F9F" w:rsidP="001D0CA0">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780383B7" wp14:editId="599788DB">
            <wp:extent cx="3642360" cy="1590040"/>
            <wp:effectExtent l="0" t="0" r="0" b="0"/>
            <wp:docPr id="114"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77942" cy="1605573"/>
                    </a:xfrm>
                    <a:prstGeom prst="rect">
                      <a:avLst/>
                    </a:prstGeom>
                    <a:noFill/>
                  </pic:spPr>
                </pic:pic>
              </a:graphicData>
            </a:graphic>
          </wp:inline>
        </w:drawing>
      </w:r>
    </w:p>
    <w:p w14:paraId="1D9040E6" w14:textId="77777777" w:rsidR="00D25F9F" w:rsidRPr="00F84B32" w:rsidRDefault="00D25F9F" w:rsidP="001D0CA0">
      <w:pPr>
        <w:spacing w:after="0" w:line="240" w:lineRule="auto"/>
        <w:jc w:val="both"/>
        <w:rPr>
          <w:rFonts w:ascii="Segoe UI Light" w:hAnsi="Segoe UI Light" w:cs="Segoe UI Light"/>
          <w:bCs/>
          <w:sz w:val="18"/>
          <w:szCs w:val="18"/>
          <w:lang w:val="es-CR"/>
        </w:rPr>
      </w:pPr>
    </w:p>
    <w:p w14:paraId="0E55592B" w14:textId="77777777" w:rsidR="000320CF" w:rsidRDefault="000320CF" w:rsidP="001D0CA0">
      <w:pPr>
        <w:spacing w:after="0" w:line="240" w:lineRule="auto"/>
        <w:jc w:val="both"/>
        <w:rPr>
          <w:rFonts w:ascii="Segoe UI Light" w:hAnsi="Segoe UI Light" w:cs="Segoe UI Light"/>
          <w:bCs/>
          <w:sz w:val="18"/>
          <w:szCs w:val="18"/>
          <w:lang w:val="es-CR"/>
        </w:rPr>
      </w:pPr>
    </w:p>
    <w:p w14:paraId="421675E5" w14:textId="39E481D3"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bCs/>
          <w:sz w:val="18"/>
          <w:szCs w:val="18"/>
          <w:lang w:val="es-CR"/>
        </w:rPr>
        <w:t>Clase Ancha: Profesional 1</w:t>
      </w:r>
    </w:p>
    <w:p w14:paraId="72B5B0D3"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Grupo Ocupacional: Jefaturas, Coordinadores y Profesionales</w:t>
      </w:r>
    </w:p>
    <w:p w14:paraId="3F4D784D"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Salario Base II-2018: ₡699.400</w:t>
      </w:r>
    </w:p>
    <w:p w14:paraId="1A0D004F"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ICS: 14,7108%</w:t>
      </w:r>
    </w:p>
    <w:p w14:paraId="7FD1A479" w14:textId="77777777" w:rsidR="00D25F9F" w:rsidRPr="00F84B32" w:rsidRDefault="00D25F9F" w:rsidP="001D0CA0">
      <w:pPr>
        <w:spacing w:after="0" w:line="240" w:lineRule="auto"/>
        <w:jc w:val="both"/>
        <w:rPr>
          <w:rFonts w:ascii="Segoe UI Light" w:hAnsi="Segoe UI Light" w:cs="Segoe UI Light"/>
          <w:sz w:val="18"/>
          <w:szCs w:val="18"/>
          <w:lang w:val="es-CR"/>
        </w:rPr>
      </w:pPr>
      <w:r w:rsidRPr="00F84B32">
        <w:rPr>
          <w:rFonts w:ascii="Segoe UI Light" w:hAnsi="Segoe UI Light" w:cs="Segoe UI Light"/>
          <w:sz w:val="18"/>
          <w:szCs w:val="18"/>
          <w:lang w:val="es-CR"/>
        </w:rPr>
        <w:t>Valor del punto carrera profesional: ₡2.672.00</w:t>
      </w:r>
    </w:p>
    <w:tbl>
      <w:tblPr>
        <w:tblStyle w:val="Tablaconcuadrcula"/>
        <w:tblpPr w:leftFromText="141" w:rightFromText="141" w:vertAnchor="text" w:horzAnchor="margin" w:tblpXSpec="center" w:tblpY="349"/>
        <w:tblW w:w="11052" w:type="dxa"/>
        <w:tblLayout w:type="fixed"/>
        <w:tblLook w:val="04A0" w:firstRow="1" w:lastRow="0" w:firstColumn="1" w:lastColumn="0" w:noHBand="0" w:noVBand="1"/>
      </w:tblPr>
      <w:tblGrid>
        <w:gridCol w:w="704"/>
        <w:gridCol w:w="714"/>
        <w:gridCol w:w="860"/>
        <w:gridCol w:w="992"/>
        <w:gridCol w:w="992"/>
        <w:gridCol w:w="992"/>
        <w:gridCol w:w="851"/>
        <w:gridCol w:w="567"/>
        <w:gridCol w:w="992"/>
        <w:gridCol w:w="851"/>
        <w:gridCol w:w="850"/>
        <w:gridCol w:w="836"/>
        <w:gridCol w:w="851"/>
      </w:tblGrid>
      <w:tr w:rsidR="001D0CA0" w:rsidRPr="00C654C5" w14:paraId="3AA32752" w14:textId="77777777" w:rsidTr="00C654C5">
        <w:tc>
          <w:tcPr>
            <w:tcW w:w="5254" w:type="dxa"/>
            <w:gridSpan w:val="6"/>
            <w:shd w:val="clear" w:color="auto" w:fill="4F81BD" w:themeFill="accent1"/>
          </w:tcPr>
          <w:p w14:paraId="617AAE7D"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de Contratación</w:t>
            </w:r>
          </w:p>
          <w:p w14:paraId="3A84D956"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947" w:type="dxa"/>
            <w:gridSpan w:val="6"/>
            <w:shd w:val="clear" w:color="auto" w:fill="F79646" w:themeFill="accent6"/>
          </w:tcPr>
          <w:p w14:paraId="15928F9D" w14:textId="77777777" w:rsidR="001D0CA0" w:rsidRPr="00C654C5" w:rsidRDefault="001D0CA0" w:rsidP="001D0CA0">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329C2592" w14:textId="77777777" w:rsidR="001D0CA0" w:rsidRPr="00C654C5" w:rsidRDefault="001D0CA0" w:rsidP="001D0CA0">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851" w:type="dxa"/>
            <w:vMerge w:val="restart"/>
            <w:shd w:val="clear" w:color="auto" w:fill="3B9FBA" w:themeFill="accent5" w:themeFillShade="E6"/>
          </w:tcPr>
          <w:p w14:paraId="2B5A19F9" w14:textId="77777777" w:rsidR="001D0CA0" w:rsidRPr="00C654C5" w:rsidRDefault="001D0CA0" w:rsidP="001D0CA0">
            <w:pPr>
              <w:ind w:left="-104"/>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1D0CA0" w:rsidRPr="00C654C5" w14:paraId="1A0D6D39" w14:textId="77777777" w:rsidTr="00C654C5">
        <w:tc>
          <w:tcPr>
            <w:tcW w:w="704" w:type="dxa"/>
            <w:shd w:val="clear" w:color="auto" w:fill="4F81BD" w:themeFill="accent1"/>
          </w:tcPr>
          <w:p w14:paraId="202841AB"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436BFE89"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714" w:type="dxa"/>
            <w:shd w:val="clear" w:color="auto" w:fill="4F81BD" w:themeFill="accent1"/>
            <w:vAlign w:val="center"/>
          </w:tcPr>
          <w:p w14:paraId="21109734"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148559AB"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14%</w:t>
            </w:r>
          </w:p>
        </w:tc>
        <w:tc>
          <w:tcPr>
            <w:tcW w:w="860" w:type="dxa"/>
            <w:shd w:val="clear" w:color="auto" w:fill="4F81BD" w:themeFill="accent1"/>
            <w:vAlign w:val="center"/>
          </w:tcPr>
          <w:p w14:paraId="5ACDBC4D"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992" w:type="dxa"/>
            <w:shd w:val="clear" w:color="auto" w:fill="4F81BD" w:themeFill="accent1"/>
            <w:vAlign w:val="center"/>
          </w:tcPr>
          <w:p w14:paraId="21BDC53E" w14:textId="77777777" w:rsidR="001D0CA0" w:rsidRPr="00C654C5" w:rsidRDefault="001D0CA0" w:rsidP="001D0CA0">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Dedicación</w:t>
            </w:r>
          </w:p>
          <w:p w14:paraId="0844AB40" w14:textId="77777777" w:rsidR="001D0CA0" w:rsidRPr="00C654C5" w:rsidRDefault="001D0CA0" w:rsidP="001D0CA0">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Exclusiva</w:t>
            </w:r>
          </w:p>
        </w:tc>
        <w:tc>
          <w:tcPr>
            <w:tcW w:w="992" w:type="dxa"/>
            <w:shd w:val="clear" w:color="auto" w:fill="4F81BD" w:themeFill="accent1"/>
            <w:vAlign w:val="center"/>
          </w:tcPr>
          <w:p w14:paraId="4D6A73EA" w14:textId="77777777" w:rsidR="001D0CA0" w:rsidRPr="00C654C5" w:rsidRDefault="001D0CA0" w:rsidP="001D0CA0">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Profesional 10 pts.</w:t>
            </w:r>
          </w:p>
        </w:tc>
        <w:tc>
          <w:tcPr>
            <w:tcW w:w="992" w:type="dxa"/>
            <w:shd w:val="clear" w:color="auto" w:fill="4F81BD" w:themeFill="accent1"/>
            <w:vAlign w:val="center"/>
          </w:tcPr>
          <w:p w14:paraId="07EDC4A8" w14:textId="77777777" w:rsidR="001D0CA0" w:rsidRPr="00C654C5" w:rsidRDefault="001D0CA0" w:rsidP="001D0CA0">
            <w:pPr>
              <w:ind w:left="-112" w:right="-11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Contratación</w:t>
            </w:r>
          </w:p>
        </w:tc>
        <w:tc>
          <w:tcPr>
            <w:tcW w:w="851" w:type="dxa"/>
            <w:shd w:val="clear" w:color="auto" w:fill="F79646" w:themeFill="accent6"/>
            <w:vAlign w:val="center"/>
          </w:tcPr>
          <w:p w14:paraId="479E230B" w14:textId="77777777" w:rsidR="001D0CA0" w:rsidRPr="00C654C5" w:rsidRDefault="001D0CA0" w:rsidP="001D0CA0">
            <w:pPr>
              <w:ind w:left="-107"/>
              <w:jc w:val="center"/>
              <w:rPr>
                <w:rFonts w:eastAsia="Arial" w:cstheme="minorHAnsi"/>
                <w:bCs/>
                <w:sz w:val="12"/>
                <w:szCs w:val="12"/>
              </w:rPr>
            </w:pPr>
            <w:r w:rsidRPr="00C654C5">
              <w:rPr>
                <w:rFonts w:eastAsia="Arial" w:cstheme="minorHAnsi"/>
                <w:bCs/>
                <w:sz w:val="12"/>
                <w:szCs w:val="12"/>
              </w:rPr>
              <w:t>Salario Base</w:t>
            </w:r>
          </w:p>
          <w:p w14:paraId="18B337D0" w14:textId="77777777" w:rsidR="001D0CA0" w:rsidRPr="00C654C5" w:rsidRDefault="001D0CA0" w:rsidP="001D0CA0">
            <w:pPr>
              <w:ind w:left="-107"/>
              <w:jc w:val="center"/>
              <w:rPr>
                <w:rFonts w:eastAsia="Arial" w:cstheme="minorHAnsi"/>
                <w:bCs/>
                <w:sz w:val="12"/>
                <w:szCs w:val="12"/>
              </w:rPr>
            </w:pPr>
            <w:r w:rsidRPr="00C654C5">
              <w:rPr>
                <w:rFonts w:eastAsia="Arial" w:cstheme="minorHAnsi"/>
                <w:bCs/>
                <w:sz w:val="12"/>
                <w:szCs w:val="12"/>
              </w:rPr>
              <w:t>I-2021</w:t>
            </w:r>
          </w:p>
        </w:tc>
        <w:tc>
          <w:tcPr>
            <w:tcW w:w="567" w:type="dxa"/>
            <w:shd w:val="clear" w:color="auto" w:fill="F79646" w:themeFill="accent6"/>
            <w:vAlign w:val="center"/>
          </w:tcPr>
          <w:p w14:paraId="2E70DFBC" w14:textId="77777777" w:rsidR="001D0CA0" w:rsidRPr="00C654C5" w:rsidRDefault="001D0CA0" w:rsidP="001D0CA0">
            <w:pPr>
              <w:spacing w:after="200"/>
              <w:ind w:left="-108"/>
              <w:jc w:val="center"/>
              <w:rPr>
                <w:rFonts w:eastAsia="Arial" w:cstheme="minorHAnsi"/>
                <w:bCs/>
                <w:sz w:val="12"/>
                <w:szCs w:val="12"/>
              </w:rPr>
            </w:pPr>
            <w:r w:rsidRPr="00C654C5">
              <w:rPr>
                <w:rFonts w:eastAsia="Arial" w:cstheme="minorHAnsi"/>
                <w:bCs/>
                <w:sz w:val="12"/>
                <w:szCs w:val="12"/>
              </w:rPr>
              <w:t>R.</w:t>
            </w:r>
            <w:proofErr w:type="gramStart"/>
            <w:r w:rsidRPr="00C654C5">
              <w:rPr>
                <w:rFonts w:eastAsia="Arial" w:cstheme="minorHAnsi"/>
                <w:bCs/>
                <w:sz w:val="12"/>
                <w:szCs w:val="12"/>
              </w:rPr>
              <w:t>E.F</w:t>
            </w:r>
            <w:proofErr w:type="gramEnd"/>
          </w:p>
        </w:tc>
        <w:tc>
          <w:tcPr>
            <w:tcW w:w="992" w:type="dxa"/>
            <w:shd w:val="clear" w:color="auto" w:fill="F79646" w:themeFill="accent6"/>
            <w:vAlign w:val="center"/>
          </w:tcPr>
          <w:p w14:paraId="3B43F97A" w14:textId="77777777" w:rsidR="001D0CA0" w:rsidRPr="00C654C5" w:rsidRDefault="001D0CA0" w:rsidP="001D0CA0">
            <w:pPr>
              <w:spacing w:after="200"/>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851" w:type="dxa"/>
            <w:shd w:val="clear" w:color="auto" w:fill="F79646" w:themeFill="accent6"/>
            <w:vAlign w:val="center"/>
          </w:tcPr>
          <w:p w14:paraId="39C6906B" w14:textId="77777777" w:rsidR="001D0CA0" w:rsidRPr="00C654C5" w:rsidRDefault="001D0CA0" w:rsidP="001D0CA0">
            <w:pPr>
              <w:ind w:left="-159"/>
              <w:jc w:val="center"/>
              <w:rPr>
                <w:rFonts w:eastAsia="Arial" w:cstheme="minorHAnsi"/>
                <w:bCs/>
                <w:sz w:val="12"/>
                <w:szCs w:val="12"/>
              </w:rPr>
            </w:pPr>
            <w:proofErr w:type="spellStart"/>
            <w:r w:rsidRPr="00C654C5">
              <w:rPr>
                <w:rFonts w:eastAsia="Arial" w:cstheme="minorHAnsi"/>
                <w:bCs/>
                <w:sz w:val="12"/>
                <w:szCs w:val="12"/>
              </w:rPr>
              <w:t>Dedi</w:t>
            </w:r>
            <w:proofErr w:type="spellEnd"/>
            <w:r w:rsidRPr="00C654C5">
              <w:rPr>
                <w:rFonts w:eastAsia="Arial" w:cstheme="minorHAnsi"/>
                <w:bCs/>
                <w:sz w:val="12"/>
                <w:szCs w:val="12"/>
              </w:rPr>
              <w:t>.</w:t>
            </w:r>
          </w:p>
          <w:p w14:paraId="119F1D35" w14:textId="77777777" w:rsidR="001D0CA0" w:rsidRPr="00C654C5" w:rsidRDefault="001D0CA0" w:rsidP="001D0CA0">
            <w:pPr>
              <w:ind w:left="-159"/>
              <w:jc w:val="center"/>
              <w:rPr>
                <w:rFonts w:eastAsia="Arial" w:cstheme="minorHAnsi"/>
                <w:bCs/>
                <w:sz w:val="12"/>
                <w:szCs w:val="12"/>
              </w:rPr>
            </w:pPr>
            <w:r w:rsidRPr="00C654C5">
              <w:rPr>
                <w:rFonts w:eastAsia="Arial" w:cstheme="minorHAnsi"/>
                <w:bCs/>
                <w:sz w:val="12"/>
                <w:szCs w:val="12"/>
              </w:rPr>
              <w:t>Exclusiva</w:t>
            </w:r>
          </w:p>
        </w:tc>
        <w:tc>
          <w:tcPr>
            <w:tcW w:w="850" w:type="dxa"/>
            <w:shd w:val="clear" w:color="auto" w:fill="F79646" w:themeFill="accent6"/>
            <w:vAlign w:val="center"/>
          </w:tcPr>
          <w:p w14:paraId="203046E8" w14:textId="77777777" w:rsidR="001D0CA0" w:rsidRPr="00C654C5" w:rsidRDefault="001D0CA0" w:rsidP="001D0CA0">
            <w:pPr>
              <w:ind w:left="-108" w:right="-113"/>
              <w:jc w:val="center"/>
              <w:rPr>
                <w:rFonts w:eastAsia="Arial" w:cstheme="minorHAnsi"/>
                <w:bCs/>
                <w:sz w:val="12"/>
                <w:szCs w:val="12"/>
              </w:rPr>
            </w:pPr>
            <w:r w:rsidRPr="00C654C5">
              <w:rPr>
                <w:rFonts w:eastAsia="Arial" w:cstheme="minorHAnsi"/>
                <w:bCs/>
                <w:sz w:val="12"/>
                <w:szCs w:val="12"/>
              </w:rPr>
              <w:t>Carrera Profesional</w:t>
            </w:r>
          </w:p>
          <w:p w14:paraId="771D0526" w14:textId="77777777" w:rsidR="001D0CA0" w:rsidRPr="00C654C5" w:rsidRDefault="001D0CA0" w:rsidP="001D0CA0">
            <w:pPr>
              <w:ind w:left="-108" w:right="-113"/>
              <w:jc w:val="center"/>
              <w:rPr>
                <w:rFonts w:eastAsia="Arial" w:cstheme="minorHAnsi"/>
                <w:bCs/>
                <w:sz w:val="12"/>
                <w:szCs w:val="12"/>
              </w:rPr>
            </w:pPr>
            <w:r w:rsidRPr="00C654C5">
              <w:rPr>
                <w:rFonts w:eastAsia="Arial" w:cstheme="minorHAnsi"/>
                <w:bCs/>
                <w:sz w:val="12"/>
                <w:szCs w:val="12"/>
              </w:rPr>
              <w:t>10 pts.</w:t>
            </w:r>
          </w:p>
        </w:tc>
        <w:tc>
          <w:tcPr>
            <w:tcW w:w="836" w:type="dxa"/>
            <w:shd w:val="clear" w:color="auto" w:fill="F79646" w:themeFill="accent6"/>
            <w:vAlign w:val="center"/>
          </w:tcPr>
          <w:p w14:paraId="2F5B7EF6" w14:textId="77777777" w:rsidR="001D0CA0" w:rsidRPr="00C654C5" w:rsidRDefault="001D0CA0" w:rsidP="001D0CA0">
            <w:pPr>
              <w:spacing w:after="200"/>
              <w:ind w:left="-160" w:right="-111"/>
              <w:jc w:val="center"/>
              <w:rPr>
                <w:rFonts w:eastAsia="Arial" w:cstheme="minorHAnsi"/>
                <w:bCs/>
                <w:sz w:val="12"/>
                <w:szCs w:val="12"/>
              </w:rPr>
            </w:pPr>
            <w:r w:rsidRPr="00C654C5">
              <w:rPr>
                <w:rFonts w:eastAsia="Arial" w:cstheme="minorHAnsi"/>
                <w:bCs/>
                <w:sz w:val="12"/>
                <w:szCs w:val="12"/>
              </w:rPr>
              <w:t>Salario Contratación</w:t>
            </w:r>
          </w:p>
        </w:tc>
        <w:tc>
          <w:tcPr>
            <w:tcW w:w="851" w:type="dxa"/>
            <w:vMerge/>
            <w:shd w:val="clear" w:color="auto" w:fill="3B9FBA" w:themeFill="accent5" w:themeFillShade="E6"/>
          </w:tcPr>
          <w:p w14:paraId="64227C74" w14:textId="77777777" w:rsidR="001D0CA0" w:rsidRPr="00C654C5" w:rsidRDefault="001D0CA0" w:rsidP="001D0CA0">
            <w:pPr>
              <w:spacing w:after="200"/>
              <w:jc w:val="center"/>
              <w:rPr>
                <w:rFonts w:eastAsia="Arial" w:cstheme="minorHAnsi"/>
                <w:bCs/>
                <w:color w:val="000000" w:themeColor="text1"/>
                <w:sz w:val="12"/>
                <w:szCs w:val="12"/>
              </w:rPr>
            </w:pPr>
          </w:p>
        </w:tc>
      </w:tr>
      <w:tr w:rsidR="001D0CA0" w:rsidRPr="00C654C5" w14:paraId="7722D00B" w14:textId="77777777" w:rsidTr="00C654C5">
        <w:trPr>
          <w:trHeight w:val="434"/>
        </w:trPr>
        <w:tc>
          <w:tcPr>
            <w:tcW w:w="704" w:type="dxa"/>
            <w:shd w:val="clear" w:color="auto" w:fill="F2DBDB" w:themeFill="accent2" w:themeFillTint="33"/>
          </w:tcPr>
          <w:p w14:paraId="1023D995" w14:textId="77777777" w:rsidR="001D0CA0" w:rsidRPr="00C654C5" w:rsidRDefault="001D0CA0" w:rsidP="001D0CA0">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715.150</w:t>
            </w:r>
          </w:p>
        </w:tc>
        <w:tc>
          <w:tcPr>
            <w:tcW w:w="714" w:type="dxa"/>
            <w:shd w:val="clear" w:color="auto" w:fill="F2DBDB" w:themeFill="accent2" w:themeFillTint="33"/>
          </w:tcPr>
          <w:p w14:paraId="4A5EF39B" w14:textId="77777777" w:rsidR="001D0CA0" w:rsidRPr="00C654C5" w:rsidRDefault="001D0CA0" w:rsidP="001D0CA0">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100.121</w:t>
            </w:r>
          </w:p>
        </w:tc>
        <w:tc>
          <w:tcPr>
            <w:tcW w:w="860" w:type="dxa"/>
            <w:shd w:val="clear" w:color="auto" w:fill="F2DBDB" w:themeFill="accent2" w:themeFillTint="33"/>
          </w:tcPr>
          <w:p w14:paraId="37B47047" w14:textId="77777777" w:rsidR="001D0CA0" w:rsidRPr="00C654C5" w:rsidRDefault="001D0CA0" w:rsidP="001D0CA0">
            <w:pPr>
              <w:spacing w:after="200"/>
              <w:ind w:left="-106"/>
              <w:jc w:val="center"/>
              <w:rPr>
                <w:rFonts w:eastAsia="Arial" w:cstheme="minorHAnsi"/>
                <w:b/>
                <w:color w:val="000000" w:themeColor="text1"/>
                <w:sz w:val="12"/>
                <w:szCs w:val="12"/>
              </w:rPr>
            </w:pPr>
            <w:r w:rsidRPr="00C654C5">
              <w:rPr>
                <w:rFonts w:eastAsia="Arial" w:cstheme="minorHAnsi"/>
                <w:color w:val="000000" w:themeColor="text1"/>
                <w:sz w:val="12"/>
                <w:szCs w:val="12"/>
              </w:rPr>
              <w:t>105.204.29</w:t>
            </w:r>
          </w:p>
        </w:tc>
        <w:tc>
          <w:tcPr>
            <w:tcW w:w="992" w:type="dxa"/>
            <w:shd w:val="clear" w:color="auto" w:fill="F2DBDB" w:themeFill="accent2" w:themeFillTint="33"/>
          </w:tcPr>
          <w:p w14:paraId="20442E02" w14:textId="77777777" w:rsidR="001D0CA0" w:rsidRPr="00C654C5" w:rsidRDefault="001D0CA0" w:rsidP="001D0CA0">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214.545</w:t>
            </w:r>
          </w:p>
        </w:tc>
        <w:tc>
          <w:tcPr>
            <w:tcW w:w="992" w:type="dxa"/>
            <w:shd w:val="clear" w:color="auto" w:fill="F2DBDB" w:themeFill="accent2" w:themeFillTint="33"/>
          </w:tcPr>
          <w:p w14:paraId="72A5D0E0" w14:textId="77777777" w:rsidR="001D0CA0" w:rsidRPr="00C654C5" w:rsidRDefault="001D0CA0" w:rsidP="001D0CA0">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26.720</w:t>
            </w:r>
          </w:p>
        </w:tc>
        <w:tc>
          <w:tcPr>
            <w:tcW w:w="992" w:type="dxa"/>
            <w:shd w:val="clear" w:color="auto" w:fill="F2DBDB" w:themeFill="accent2" w:themeFillTint="33"/>
          </w:tcPr>
          <w:p w14:paraId="5E4B0C85" w14:textId="77777777" w:rsidR="001D0CA0" w:rsidRPr="00C654C5" w:rsidRDefault="001D0CA0" w:rsidP="001D0CA0">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1.161.740.29</w:t>
            </w:r>
          </w:p>
        </w:tc>
        <w:tc>
          <w:tcPr>
            <w:tcW w:w="851" w:type="dxa"/>
            <w:shd w:val="clear" w:color="auto" w:fill="FDE9D9" w:themeFill="accent6" w:themeFillTint="33"/>
          </w:tcPr>
          <w:p w14:paraId="002C40EF" w14:textId="77777777" w:rsidR="001D0CA0" w:rsidRPr="00C654C5" w:rsidRDefault="001D0CA0" w:rsidP="001D0CA0">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715.150</w:t>
            </w:r>
          </w:p>
        </w:tc>
        <w:tc>
          <w:tcPr>
            <w:tcW w:w="567" w:type="dxa"/>
            <w:shd w:val="clear" w:color="auto" w:fill="FDE9D9" w:themeFill="accent6" w:themeFillTint="33"/>
          </w:tcPr>
          <w:p w14:paraId="3CC3B28B" w14:textId="77777777" w:rsidR="001D0CA0" w:rsidRPr="00C654C5" w:rsidRDefault="001D0CA0" w:rsidP="001D0CA0">
            <w:pPr>
              <w:spacing w:after="200"/>
              <w:ind w:left="-110" w:right="-111"/>
              <w:jc w:val="center"/>
              <w:rPr>
                <w:rFonts w:eastAsia="Arial" w:cstheme="minorHAnsi"/>
                <w:b/>
                <w:color w:val="000000" w:themeColor="text1"/>
                <w:sz w:val="12"/>
                <w:szCs w:val="12"/>
              </w:rPr>
            </w:pPr>
            <w:r w:rsidRPr="00C654C5">
              <w:rPr>
                <w:rFonts w:eastAsia="Arial" w:cstheme="minorHAnsi"/>
                <w:color w:val="000000" w:themeColor="text1"/>
                <w:sz w:val="12"/>
                <w:szCs w:val="12"/>
              </w:rPr>
              <w:t>97.916</w:t>
            </w:r>
          </w:p>
        </w:tc>
        <w:tc>
          <w:tcPr>
            <w:tcW w:w="992" w:type="dxa"/>
            <w:shd w:val="clear" w:color="auto" w:fill="FDE9D9" w:themeFill="accent6" w:themeFillTint="33"/>
          </w:tcPr>
          <w:p w14:paraId="3AA54E4C" w14:textId="77777777" w:rsidR="001D0CA0" w:rsidRPr="00C654C5" w:rsidRDefault="001D0CA0" w:rsidP="001D0CA0">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102.887.34</w:t>
            </w:r>
          </w:p>
        </w:tc>
        <w:tc>
          <w:tcPr>
            <w:tcW w:w="851" w:type="dxa"/>
            <w:shd w:val="clear" w:color="auto" w:fill="FDE9D9" w:themeFill="accent6" w:themeFillTint="33"/>
          </w:tcPr>
          <w:p w14:paraId="72B98CA1" w14:textId="77777777" w:rsidR="001D0CA0" w:rsidRPr="00C654C5" w:rsidRDefault="001D0CA0" w:rsidP="001D0CA0">
            <w:pPr>
              <w:spacing w:after="200"/>
              <w:ind w:left="-107" w:right="-104"/>
              <w:jc w:val="center"/>
              <w:rPr>
                <w:rFonts w:eastAsia="Arial" w:cstheme="minorHAnsi"/>
                <w:b/>
                <w:color w:val="000000" w:themeColor="text1"/>
                <w:sz w:val="12"/>
                <w:szCs w:val="12"/>
              </w:rPr>
            </w:pPr>
            <w:r w:rsidRPr="00C654C5">
              <w:rPr>
                <w:rFonts w:eastAsia="Arial" w:cstheme="minorHAnsi"/>
                <w:color w:val="000000" w:themeColor="text1"/>
                <w:sz w:val="12"/>
                <w:szCs w:val="12"/>
              </w:rPr>
              <w:t>71.515</w:t>
            </w:r>
          </w:p>
        </w:tc>
        <w:tc>
          <w:tcPr>
            <w:tcW w:w="850" w:type="dxa"/>
            <w:shd w:val="clear" w:color="auto" w:fill="FDE9D9" w:themeFill="accent6" w:themeFillTint="33"/>
          </w:tcPr>
          <w:p w14:paraId="5354E038" w14:textId="77777777" w:rsidR="001D0CA0" w:rsidRPr="00C654C5" w:rsidRDefault="001D0CA0" w:rsidP="001D0CA0">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26.720</w:t>
            </w:r>
          </w:p>
        </w:tc>
        <w:tc>
          <w:tcPr>
            <w:tcW w:w="836" w:type="dxa"/>
            <w:shd w:val="clear" w:color="auto" w:fill="FDE9D9" w:themeFill="accent6" w:themeFillTint="33"/>
          </w:tcPr>
          <w:p w14:paraId="7A2A9530" w14:textId="77777777" w:rsidR="001D0CA0" w:rsidRPr="00C654C5" w:rsidRDefault="001D0CA0" w:rsidP="001D0CA0">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1.014.188.34</w:t>
            </w:r>
          </w:p>
        </w:tc>
        <w:tc>
          <w:tcPr>
            <w:tcW w:w="851" w:type="dxa"/>
            <w:shd w:val="clear" w:color="auto" w:fill="3B9FBA" w:themeFill="accent5" w:themeFillShade="E6"/>
          </w:tcPr>
          <w:p w14:paraId="4EAA5244" w14:textId="77777777" w:rsidR="001D0CA0" w:rsidRPr="00C654C5" w:rsidRDefault="001D0CA0" w:rsidP="001D0CA0">
            <w:pPr>
              <w:spacing w:after="200"/>
              <w:rPr>
                <w:rFonts w:eastAsia="Arial" w:cstheme="minorHAnsi"/>
                <w:b/>
                <w:color w:val="000000" w:themeColor="text1"/>
                <w:sz w:val="12"/>
                <w:szCs w:val="12"/>
              </w:rPr>
            </w:pPr>
            <w:r w:rsidRPr="00C654C5">
              <w:rPr>
                <w:rFonts w:eastAsia="Arial" w:cstheme="minorHAnsi"/>
                <w:color w:val="000000" w:themeColor="text1"/>
                <w:sz w:val="12"/>
                <w:szCs w:val="12"/>
              </w:rPr>
              <w:t>147.551.95</w:t>
            </w:r>
          </w:p>
        </w:tc>
      </w:tr>
    </w:tbl>
    <w:p w14:paraId="289FA4A1" w14:textId="77777777" w:rsidR="00D25F9F" w:rsidRDefault="00D25F9F" w:rsidP="00D25F9F">
      <w:pPr>
        <w:spacing w:line="240" w:lineRule="auto"/>
        <w:ind w:right="-658"/>
        <w:jc w:val="both"/>
        <w:rPr>
          <w:rFonts w:cstheme="minorHAnsi"/>
          <w:sz w:val="24"/>
          <w:szCs w:val="24"/>
          <w:lang w:val="es-CR"/>
        </w:rPr>
      </w:pPr>
    </w:p>
    <w:p w14:paraId="053B4C93" w14:textId="77777777" w:rsidR="001D0CA0" w:rsidRDefault="001D0CA0" w:rsidP="00D25F9F">
      <w:pPr>
        <w:spacing w:after="200"/>
        <w:ind w:left="-284"/>
        <w:rPr>
          <w:rFonts w:ascii="Segoe UI Light" w:eastAsia="Arial" w:hAnsi="Segoe UI Light" w:cs="Segoe UI Light"/>
          <w:color w:val="000000" w:themeColor="text1"/>
          <w:sz w:val="20"/>
          <w:szCs w:val="20"/>
        </w:rPr>
      </w:pPr>
    </w:p>
    <w:p w14:paraId="3426A42C" w14:textId="1104EE6C" w:rsidR="00D25F9F" w:rsidRPr="001D0CA0" w:rsidRDefault="00D25F9F" w:rsidP="001D0CA0">
      <w:pPr>
        <w:spacing w:after="200"/>
        <w:ind w:left="-284"/>
        <w:jc w:val="both"/>
        <w:rPr>
          <w:rFonts w:ascii="Segoe UI Light" w:eastAsia="Arial" w:hAnsi="Segoe UI Light" w:cs="Segoe UI Light"/>
          <w:b/>
          <w:color w:val="000000" w:themeColor="text1"/>
          <w:sz w:val="20"/>
          <w:szCs w:val="20"/>
        </w:rPr>
      </w:pPr>
      <w:r w:rsidRPr="001D0CA0">
        <w:rPr>
          <w:rFonts w:ascii="Segoe UI Light" w:eastAsia="Arial" w:hAnsi="Segoe UI Light" w:cs="Segoe UI Light"/>
          <w:color w:val="000000" w:themeColor="text1"/>
          <w:sz w:val="20"/>
          <w:szCs w:val="20"/>
        </w:rPr>
        <w:t>El ejercicio realizado en el cuadro anterior permite determinar que el salario de contratación de un Profesional 1 al aplicar la ley No. 9635, ha disminuido en ₡147.551.95.</w:t>
      </w:r>
    </w:p>
    <w:p w14:paraId="75DAEF28" w14:textId="77777777" w:rsidR="00CB738A" w:rsidRDefault="00CB738A" w:rsidP="001D0CA0">
      <w:pPr>
        <w:spacing w:after="0" w:line="240" w:lineRule="auto"/>
        <w:jc w:val="center"/>
        <w:rPr>
          <w:rFonts w:ascii="Times New Roman" w:hAnsi="Times New Roman" w:cs="Times New Roman"/>
          <w:color w:val="000000"/>
          <w:sz w:val="23"/>
          <w:szCs w:val="23"/>
        </w:rPr>
      </w:pPr>
    </w:p>
    <w:p w14:paraId="5089B68E" w14:textId="256A30B2" w:rsidR="006A0E48" w:rsidRDefault="00D25F9F" w:rsidP="001D0CA0">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25527138" wp14:editId="4AF8EFEB">
            <wp:extent cx="3476017" cy="1763612"/>
            <wp:effectExtent l="0" t="0" r="0" b="8255"/>
            <wp:docPr id="115"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09805" cy="1780755"/>
                    </a:xfrm>
                    <a:prstGeom prst="rect">
                      <a:avLst/>
                    </a:prstGeom>
                    <a:noFill/>
                  </pic:spPr>
                </pic:pic>
              </a:graphicData>
            </a:graphic>
          </wp:inline>
        </w:drawing>
      </w:r>
    </w:p>
    <w:p w14:paraId="6832F120" w14:textId="3B543BA3"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Clase Ancha: Profesional 2</w:t>
      </w:r>
    </w:p>
    <w:p w14:paraId="05594DE4"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Grupo Ocupacional: Jefaturas, Coordinadores y Profesionales</w:t>
      </w:r>
    </w:p>
    <w:p w14:paraId="4E0DE192"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₡779.000.00</w:t>
      </w:r>
    </w:p>
    <w:p w14:paraId="05936B4B"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20,3351%</w:t>
      </w:r>
    </w:p>
    <w:p w14:paraId="0387DA24"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0DC84BE8" w14:textId="77777777" w:rsidR="00D25F9F" w:rsidRPr="001D0CA0" w:rsidRDefault="00D25F9F" w:rsidP="00D25F9F">
      <w:pPr>
        <w:spacing w:line="240" w:lineRule="auto"/>
        <w:ind w:right="-658"/>
        <w:jc w:val="both"/>
        <w:rPr>
          <w:rFonts w:ascii="Segoe UI Light" w:hAnsi="Segoe UI Light" w:cs="Segoe UI Light"/>
          <w:sz w:val="24"/>
          <w:szCs w:val="24"/>
          <w:lang w:val="es-CR"/>
        </w:rPr>
      </w:pPr>
    </w:p>
    <w:tbl>
      <w:tblPr>
        <w:tblStyle w:val="Tablaconcuadrcula"/>
        <w:tblW w:w="10915" w:type="dxa"/>
        <w:tblInd w:w="-714" w:type="dxa"/>
        <w:tblLayout w:type="fixed"/>
        <w:tblLook w:val="04A0" w:firstRow="1" w:lastRow="0" w:firstColumn="1" w:lastColumn="0" w:noHBand="0" w:noVBand="1"/>
      </w:tblPr>
      <w:tblGrid>
        <w:gridCol w:w="850"/>
        <w:gridCol w:w="710"/>
        <w:gridCol w:w="845"/>
        <w:gridCol w:w="850"/>
        <w:gridCol w:w="992"/>
        <w:gridCol w:w="993"/>
        <w:gridCol w:w="850"/>
        <w:gridCol w:w="709"/>
        <w:gridCol w:w="850"/>
        <w:gridCol w:w="709"/>
        <w:gridCol w:w="851"/>
        <w:gridCol w:w="714"/>
        <w:gridCol w:w="992"/>
      </w:tblGrid>
      <w:tr w:rsidR="00D25F9F" w:rsidRPr="00C654C5" w14:paraId="4C3412C3" w14:textId="77777777" w:rsidTr="00D34389">
        <w:tc>
          <w:tcPr>
            <w:tcW w:w="5240" w:type="dxa"/>
            <w:gridSpan w:val="6"/>
            <w:shd w:val="clear" w:color="auto" w:fill="4F81BD" w:themeFill="accent1"/>
          </w:tcPr>
          <w:p w14:paraId="5814B8EE"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de Contratación</w:t>
            </w:r>
          </w:p>
          <w:p w14:paraId="2E075E66"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683" w:type="dxa"/>
            <w:gridSpan w:val="6"/>
            <w:shd w:val="clear" w:color="auto" w:fill="F79646" w:themeFill="accent6"/>
          </w:tcPr>
          <w:p w14:paraId="6BBD4405"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56E77345"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992" w:type="dxa"/>
            <w:vMerge w:val="restart"/>
            <w:shd w:val="clear" w:color="auto" w:fill="3B9FBA" w:themeFill="accent5" w:themeFillShade="E6"/>
          </w:tcPr>
          <w:p w14:paraId="083DF6DC"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D25F9F" w:rsidRPr="00C654C5" w14:paraId="39DAF97E" w14:textId="77777777" w:rsidTr="00D34389">
        <w:tc>
          <w:tcPr>
            <w:tcW w:w="850" w:type="dxa"/>
            <w:shd w:val="clear" w:color="auto" w:fill="4F81BD" w:themeFill="accent1"/>
          </w:tcPr>
          <w:p w14:paraId="04C0AF91"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6F1BF04A"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710" w:type="dxa"/>
            <w:shd w:val="clear" w:color="auto" w:fill="4F81BD" w:themeFill="accent1"/>
            <w:vAlign w:val="center"/>
          </w:tcPr>
          <w:p w14:paraId="1DDE43F1"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72E12E2B"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18%</w:t>
            </w:r>
          </w:p>
        </w:tc>
        <w:tc>
          <w:tcPr>
            <w:tcW w:w="845" w:type="dxa"/>
            <w:shd w:val="clear" w:color="auto" w:fill="4F81BD" w:themeFill="accent1"/>
            <w:vAlign w:val="center"/>
          </w:tcPr>
          <w:p w14:paraId="43B51B9C"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850" w:type="dxa"/>
            <w:shd w:val="clear" w:color="auto" w:fill="4F81BD" w:themeFill="accent1"/>
            <w:vAlign w:val="center"/>
          </w:tcPr>
          <w:p w14:paraId="15F11068"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Dedicación </w:t>
            </w:r>
          </w:p>
          <w:p w14:paraId="5C0F2C5D"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Exclusiva</w:t>
            </w:r>
          </w:p>
          <w:p w14:paraId="4D25C9AB"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65%</w:t>
            </w:r>
          </w:p>
        </w:tc>
        <w:tc>
          <w:tcPr>
            <w:tcW w:w="992" w:type="dxa"/>
            <w:shd w:val="clear" w:color="auto" w:fill="4F81BD" w:themeFill="accent1"/>
            <w:vAlign w:val="center"/>
          </w:tcPr>
          <w:p w14:paraId="3DB695D0"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Profesional 20 pts.</w:t>
            </w:r>
          </w:p>
        </w:tc>
        <w:tc>
          <w:tcPr>
            <w:tcW w:w="993" w:type="dxa"/>
            <w:shd w:val="clear" w:color="auto" w:fill="4F81BD" w:themeFill="accent1"/>
            <w:vAlign w:val="center"/>
          </w:tcPr>
          <w:p w14:paraId="209E2D99" w14:textId="77777777" w:rsidR="00D25F9F" w:rsidRPr="00C654C5" w:rsidRDefault="00D25F9F"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Contratación</w:t>
            </w:r>
          </w:p>
        </w:tc>
        <w:tc>
          <w:tcPr>
            <w:tcW w:w="850" w:type="dxa"/>
            <w:shd w:val="clear" w:color="auto" w:fill="F79646" w:themeFill="accent6"/>
            <w:vAlign w:val="center"/>
          </w:tcPr>
          <w:p w14:paraId="6F4802AC"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Salario Base</w:t>
            </w:r>
          </w:p>
          <w:p w14:paraId="389B7440"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I-2021</w:t>
            </w:r>
          </w:p>
        </w:tc>
        <w:tc>
          <w:tcPr>
            <w:tcW w:w="709" w:type="dxa"/>
            <w:shd w:val="clear" w:color="auto" w:fill="F79646" w:themeFill="accent6"/>
            <w:vAlign w:val="center"/>
          </w:tcPr>
          <w:p w14:paraId="3EC78727"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R.</w:t>
            </w:r>
            <w:proofErr w:type="gramStart"/>
            <w:r w:rsidRPr="00C654C5">
              <w:rPr>
                <w:rFonts w:eastAsia="Arial" w:cstheme="minorHAnsi"/>
                <w:bCs/>
                <w:sz w:val="12"/>
                <w:szCs w:val="12"/>
              </w:rPr>
              <w:t>E.F</w:t>
            </w:r>
            <w:proofErr w:type="gramEnd"/>
          </w:p>
        </w:tc>
        <w:tc>
          <w:tcPr>
            <w:tcW w:w="850" w:type="dxa"/>
            <w:shd w:val="clear" w:color="auto" w:fill="F79646" w:themeFill="accent6"/>
            <w:vAlign w:val="center"/>
          </w:tcPr>
          <w:p w14:paraId="0798BD16"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709" w:type="dxa"/>
            <w:shd w:val="clear" w:color="auto" w:fill="F79646" w:themeFill="accent6"/>
            <w:vAlign w:val="center"/>
          </w:tcPr>
          <w:p w14:paraId="099AA746" w14:textId="77777777" w:rsidR="00D25F9F" w:rsidRPr="00C654C5" w:rsidRDefault="00D25F9F" w:rsidP="00072A57">
            <w:pPr>
              <w:ind w:left="-110" w:right="-139"/>
              <w:jc w:val="center"/>
              <w:rPr>
                <w:rFonts w:eastAsia="Arial" w:cstheme="minorHAnsi"/>
                <w:bCs/>
                <w:sz w:val="12"/>
                <w:szCs w:val="12"/>
              </w:rPr>
            </w:pPr>
            <w:r w:rsidRPr="00C654C5">
              <w:rPr>
                <w:rFonts w:eastAsia="Arial" w:cstheme="minorHAnsi"/>
                <w:bCs/>
                <w:sz w:val="12"/>
                <w:szCs w:val="12"/>
              </w:rPr>
              <w:t xml:space="preserve">Dedicación </w:t>
            </w:r>
          </w:p>
          <w:p w14:paraId="0D0FD757" w14:textId="77777777" w:rsidR="00D25F9F" w:rsidRPr="00C654C5" w:rsidRDefault="00D25F9F" w:rsidP="00072A57">
            <w:pPr>
              <w:ind w:left="-110" w:right="-139"/>
              <w:jc w:val="center"/>
              <w:rPr>
                <w:rFonts w:eastAsia="Arial" w:cstheme="minorHAnsi"/>
                <w:bCs/>
                <w:sz w:val="12"/>
                <w:szCs w:val="12"/>
              </w:rPr>
            </w:pPr>
            <w:r w:rsidRPr="00C654C5">
              <w:rPr>
                <w:rFonts w:eastAsia="Arial" w:cstheme="minorHAnsi"/>
                <w:bCs/>
                <w:sz w:val="12"/>
                <w:szCs w:val="12"/>
              </w:rPr>
              <w:t>Exclusiva</w:t>
            </w:r>
          </w:p>
          <w:p w14:paraId="33C4CCD8" w14:textId="77777777" w:rsidR="00D25F9F" w:rsidRPr="00C654C5" w:rsidRDefault="00D25F9F" w:rsidP="00072A57">
            <w:pPr>
              <w:ind w:left="-110"/>
              <w:jc w:val="center"/>
              <w:rPr>
                <w:rFonts w:eastAsia="Arial" w:cstheme="minorHAnsi"/>
                <w:bCs/>
                <w:sz w:val="12"/>
                <w:szCs w:val="12"/>
              </w:rPr>
            </w:pPr>
            <w:r w:rsidRPr="00C654C5">
              <w:rPr>
                <w:rFonts w:eastAsia="Arial" w:cstheme="minorHAnsi"/>
                <w:bCs/>
                <w:sz w:val="12"/>
                <w:szCs w:val="12"/>
              </w:rPr>
              <w:t>25%</w:t>
            </w:r>
          </w:p>
        </w:tc>
        <w:tc>
          <w:tcPr>
            <w:tcW w:w="851" w:type="dxa"/>
            <w:shd w:val="clear" w:color="auto" w:fill="F79646" w:themeFill="accent6"/>
            <w:vAlign w:val="center"/>
          </w:tcPr>
          <w:p w14:paraId="1FF342B4" w14:textId="77777777" w:rsidR="00D25F9F" w:rsidRPr="00C654C5" w:rsidRDefault="00D25F9F" w:rsidP="00072A57">
            <w:pPr>
              <w:ind w:left="-110" w:right="-109"/>
              <w:jc w:val="center"/>
              <w:rPr>
                <w:rFonts w:eastAsia="Arial" w:cstheme="minorHAnsi"/>
                <w:bCs/>
                <w:sz w:val="12"/>
                <w:szCs w:val="12"/>
              </w:rPr>
            </w:pPr>
            <w:r w:rsidRPr="00C654C5">
              <w:rPr>
                <w:rFonts w:eastAsia="Arial" w:cstheme="minorHAnsi"/>
                <w:bCs/>
                <w:sz w:val="12"/>
                <w:szCs w:val="12"/>
              </w:rPr>
              <w:t>Carrera Profesional 20 pts.</w:t>
            </w:r>
          </w:p>
        </w:tc>
        <w:tc>
          <w:tcPr>
            <w:tcW w:w="714" w:type="dxa"/>
            <w:shd w:val="clear" w:color="auto" w:fill="F79646" w:themeFill="accent6"/>
            <w:vAlign w:val="center"/>
          </w:tcPr>
          <w:p w14:paraId="5252AAC3" w14:textId="77777777" w:rsidR="00D25F9F" w:rsidRPr="00C654C5" w:rsidRDefault="00D25F9F"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992" w:type="dxa"/>
            <w:vMerge/>
            <w:shd w:val="clear" w:color="auto" w:fill="3B9FBA" w:themeFill="accent5" w:themeFillShade="E6"/>
          </w:tcPr>
          <w:p w14:paraId="486DDD98" w14:textId="77777777" w:rsidR="00D25F9F" w:rsidRPr="00C654C5" w:rsidRDefault="00D25F9F" w:rsidP="00072A57">
            <w:pPr>
              <w:spacing w:after="200"/>
              <w:jc w:val="center"/>
              <w:rPr>
                <w:rFonts w:eastAsia="Arial" w:cstheme="minorHAnsi"/>
                <w:bCs/>
                <w:color w:val="000000" w:themeColor="text1"/>
                <w:sz w:val="12"/>
                <w:szCs w:val="12"/>
              </w:rPr>
            </w:pPr>
          </w:p>
        </w:tc>
      </w:tr>
      <w:tr w:rsidR="00D25F9F" w:rsidRPr="00C654C5" w14:paraId="70B0DE9F" w14:textId="77777777" w:rsidTr="00D34389">
        <w:trPr>
          <w:trHeight w:val="434"/>
        </w:trPr>
        <w:tc>
          <w:tcPr>
            <w:tcW w:w="850" w:type="dxa"/>
            <w:shd w:val="clear" w:color="auto" w:fill="F2DBDB" w:themeFill="accent2" w:themeFillTint="33"/>
          </w:tcPr>
          <w:p w14:paraId="20A2387B"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794.500</w:t>
            </w:r>
          </w:p>
        </w:tc>
        <w:tc>
          <w:tcPr>
            <w:tcW w:w="710" w:type="dxa"/>
            <w:shd w:val="clear" w:color="auto" w:fill="F2DBDB" w:themeFill="accent2" w:themeFillTint="33"/>
          </w:tcPr>
          <w:p w14:paraId="0A5D9B22"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143.010</w:t>
            </w:r>
          </w:p>
        </w:tc>
        <w:tc>
          <w:tcPr>
            <w:tcW w:w="845" w:type="dxa"/>
            <w:shd w:val="clear" w:color="auto" w:fill="F2DBDB" w:themeFill="accent2" w:themeFillTint="33"/>
          </w:tcPr>
          <w:p w14:paraId="44150FAA"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161.562.37</w:t>
            </w:r>
          </w:p>
        </w:tc>
        <w:tc>
          <w:tcPr>
            <w:tcW w:w="850" w:type="dxa"/>
            <w:shd w:val="clear" w:color="auto" w:fill="F2DBDB" w:themeFill="accent2" w:themeFillTint="33"/>
          </w:tcPr>
          <w:p w14:paraId="7706BBF4"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516.425</w:t>
            </w:r>
          </w:p>
        </w:tc>
        <w:tc>
          <w:tcPr>
            <w:tcW w:w="992" w:type="dxa"/>
            <w:shd w:val="clear" w:color="auto" w:fill="F2DBDB" w:themeFill="accent2" w:themeFillTint="33"/>
          </w:tcPr>
          <w:p w14:paraId="58657F9E"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993" w:type="dxa"/>
            <w:shd w:val="clear" w:color="auto" w:fill="F2DBDB" w:themeFill="accent2" w:themeFillTint="33"/>
          </w:tcPr>
          <w:p w14:paraId="48DDB387" w14:textId="77777777" w:rsidR="00D25F9F" w:rsidRPr="00C654C5" w:rsidRDefault="00D25F9F"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1.668.937.37</w:t>
            </w:r>
          </w:p>
        </w:tc>
        <w:tc>
          <w:tcPr>
            <w:tcW w:w="850" w:type="dxa"/>
            <w:shd w:val="clear" w:color="auto" w:fill="FDE9D9" w:themeFill="accent6" w:themeFillTint="33"/>
          </w:tcPr>
          <w:p w14:paraId="7C3D27CB"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794.500</w:t>
            </w:r>
          </w:p>
        </w:tc>
        <w:tc>
          <w:tcPr>
            <w:tcW w:w="709" w:type="dxa"/>
            <w:shd w:val="clear" w:color="auto" w:fill="FDE9D9" w:themeFill="accent6" w:themeFillTint="33"/>
          </w:tcPr>
          <w:p w14:paraId="512C8A36"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140.220</w:t>
            </w:r>
          </w:p>
        </w:tc>
        <w:tc>
          <w:tcPr>
            <w:tcW w:w="850" w:type="dxa"/>
            <w:shd w:val="clear" w:color="auto" w:fill="FDE9D9" w:themeFill="accent6" w:themeFillTint="33"/>
          </w:tcPr>
          <w:p w14:paraId="34BF1003" w14:textId="77777777" w:rsidR="00D25F9F" w:rsidRPr="00C654C5" w:rsidRDefault="00D25F9F" w:rsidP="00072A57">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158.410.43</w:t>
            </w:r>
          </w:p>
        </w:tc>
        <w:tc>
          <w:tcPr>
            <w:tcW w:w="709" w:type="dxa"/>
            <w:shd w:val="clear" w:color="auto" w:fill="FDE9D9" w:themeFill="accent6" w:themeFillTint="33"/>
          </w:tcPr>
          <w:p w14:paraId="20D60721" w14:textId="77777777" w:rsidR="00D25F9F" w:rsidRPr="00C654C5" w:rsidRDefault="00D25F9F" w:rsidP="00072A57">
            <w:pPr>
              <w:spacing w:after="200"/>
              <w:ind w:right="-110"/>
              <w:jc w:val="center"/>
              <w:rPr>
                <w:rFonts w:eastAsia="Arial" w:cstheme="minorHAnsi"/>
                <w:b/>
                <w:color w:val="000000" w:themeColor="text1"/>
                <w:sz w:val="12"/>
                <w:szCs w:val="12"/>
              </w:rPr>
            </w:pPr>
            <w:r w:rsidRPr="00C654C5">
              <w:rPr>
                <w:rFonts w:eastAsia="Arial" w:cstheme="minorHAnsi"/>
                <w:color w:val="000000" w:themeColor="text1"/>
                <w:sz w:val="12"/>
                <w:szCs w:val="12"/>
              </w:rPr>
              <w:t>198.625</w:t>
            </w:r>
          </w:p>
        </w:tc>
        <w:tc>
          <w:tcPr>
            <w:tcW w:w="851" w:type="dxa"/>
            <w:shd w:val="clear" w:color="auto" w:fill="FDE9D9" w:themeFill="accent6" w:themeFillTint="33"/>
          </w:tcPr>
          <w:p w14:paraId="4DDC2DC4"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714" w:type="dxa"/>
            <w:shd w:val="clear" w:color="auto" w:fill="FDE9D9" w:themeFill="accent6" w:themeFillTint="33"/>
          </w:tcPr>
          <w:p w14:paraId="12D49B90" w14:textId="77777777" w:rsidR="00D25F9F" w:rsidRPr="00C654C5" w:rsidRDefault="00D25F9F"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1.345.195.43</w:t>
            </w:r>
          </w:p>
        </w:tc>
        <w:tc>
          <w:tcPr>
            <w:tcW w:w="992" w:type="dxa"/>
            <w:shd w:val="clear" w:color="auto" w:fill="3B9FBA" w:themeFill="accent5" w:themeFillShade="E6"/>
          </w:tcPr>
          <w:p w14:paraId="0160913F" w14:textId="77777777" w:rsidR="00D25F9F" w:rsidRPr="00C654C5" w:rsidRDefault="00D25F9F" w:rsidP="00072A57">
            <w:pPr>
              <w:spacing w:after="200"/>
              <w:rPr>
                <w:rFonts w:eastAsia="Arial" w:cstheme="minorHAnsi"/>
                <w:bCs/>
                <w:color w:val="000000" w:themeColor="text1"/>
                <w:sz w:val="12"/>
                <w:szCs w:val="12"/>
              </w:rPr>
            </w:pPr>
            <w:r w:rsidRPr="00C654C5">
              <w:rPr>
                <w:rFonts w:eastAsia="Arial" w:cstheme="minorHAnsi"/>
                <w:bCs/>
                <w:color w:val="000000" w:themeColor="text1"/>
                <w:sz w:val="12"/>
                <w:szCs w:val="12"/>
              </w:rPr>
              <w:t>₡323.741.94</w:t>
            </w:r>
          </w:p>
        </w:tc>
      </w:tr>
    </w:tbl>
    <w:p w14:paraId="2C6C311D" w14:textId="77777777" w:rsidR="001D0CA0" w:rsidRDefault="001D0CA0" w:rsidP="001D0CA0">
      <w:pPr>
        <w:spacing w:after="200"/>
        <w:jc w:val="both"/>
        <w:rPr>
          <w:rFonts w:ascii="Segoe UI Light" w:eastAsia="Arial" w:hAnsi="Segoe UI Light" w:cs="Segoe UI Light"/>
          <w:color w:val="000000" w:themeColor="text1"/>
          <w:sz w:val="20"/>
          <w:szCs w:val="20"/>
        </w:rPr>
      </w:pPr>
    </w:p>
    <w:p w14:paraId="4C597791" w14:textId="0C1212E9" w:rsidR="00D25F9F" w:rsidRPr="001D0CA0" w:rsidRDefault="00D25F9F" w:rsidP="001D0CA0">
      <w:pPr>
        <w:spacing w:after="200"/>
        <w:jc w:val="both"/>
        <w:rPr>
          <w:rFonts w:ascii="Segoe UI Light" w:eastAsia="Arial" w:hAnsi="Segoe UI Light" w:cs="Segoe UI Light"/>
          <w:b/>
          <w:color w:val="000000" w:themeColor="text1"/>
          <w:sz w:val="20"/>
          <w:szCs w:val="20"/>
        </w:rPr>
      </w:pPr>
      <w:r w:rsidRPr="001D0CA0">
        <w:rPr>
          <w:rFonts w:ascii="Segoe UI Light" w:eastAsia="Arial" w:hAnsi="Segoe UI Light" w:cs="Segoe UI Light"/>
          <w:color w:val="000000" w:themeColor="text1"/>
          <w:sz w:val="20"/>
          <w:szCs w:val="20"/>
        </w:rPr>
        <w:lastRenderedPageBreak/>
        <w:t>En los datos expuestos, se puede observar que el salario de contratación de un Profesional 2 al aplicarle la ley No. 9635 presenta una reducción en ₡323.741.94</w:t>
      </w:r>
    </w:p>
    <w:p w14:paraId="056AE68D" w14:textId="711B5F66" w:rsidR="006A0E48" w:rsidRDefault="006A0E48" w:rsidP="00E207DA">
      <w:pPr>
        <w:spacing w:after="0" w:line="240" w:lineRule="auto"/>
        <w:jc w:val="both"/>
        <w:rPr>
          <w:rFonts w:ascii="Times New Roman" w:hAnsi="Times New Roman" w:cs="Times New Roman"/>
          <w:color w:val="000000"/>
          <w:sz w:val="23"/>
          <w:szCs w:val="23"/>
        </w:rPr>
      </w:pPr>
    </w:p>
    <w:p w14:paraId="4227C464" w14:textId="1CEEE18F" w:rsidR="006A0E48" w:rsidRDefault="00D25F9F" w:rsidP="001D0CA0">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0F9518D2" wp14:editId="3082E041">
            <wp:extent cx="3649980" cy="1627505"/>
            <wp:effectExtent l="0" t="0" r="7620" b="0"/>
            <wp:docPr id="116"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67228" cy="1635196"/>
                    </a:xfrm>
                    <a:prstGeom prst="rect">
                      <a:avLst/>
                    </a:prstGeom>
                    <a:noFill/>
                  </pic:spPr>
                </pic:pic>
              </a:graphicData>
            </a:graphic>
          </wp:inline>
        </w:drawing>
      </w:r>
    </w:p>
    <w:p w14:paraId="0ADFB40D"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 xml:space="preserve">Clase Ancha: </w:t>
      </w:r>
      <w:proofErr w:type="gramStart"/>
      <w:r w:rsidRPr="00C654C5">
        <w:rPr>
          <w:rFonts w:ascii="Segoe UI Light" w:hAnsi="Segoe UI Light" w:cs="Segoe UI Light"/>
          <w:bCs/>
          <w:sz w:val="18"/>
          <w:szCs w:val="18"/>
          <w:lang w:val="es-CR"/>
        </w:rPr>
        <w:t>Jefe</w:t>
      </w:r>
      <w:proofErr w:type="gramEnd"/>
      <w:r w:rsidRPr="00C654C5">
        <w:rPr>
          <w:rFonts w:ascii="Segoe UI Light" w:hAnsi="Segoe UI Light" w:cs="Segoe UI Light"/>
          <w:bCs/>
          <w:sz w:val="18"/>
          <w:szCs w:val="18"/>
          <w:lang w:val="es-CR"/>
        </w:rPr>
        <w:t xml:space="preserve"> Administrativo 4</w:t>
      </w:r>
    </w:p>
    <w:p w14:paraId="430B01CE"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Grupo Ocupacional: Jefaturas, Coordinadores y Profesionales</w:t>
      </w:r>
    </w:p>
    <w:p w14:paraId="185126B0"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₡980.200</w:t>
      </w:r>
    </w:p>
    <w:p w14:paraId="7C45E229"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21,1314%</w:t>
      </w:r>
    </w:p>
    <w:p w14:paraId="20022FE3"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0EF3EE03" w14:textId="77777777" w:rsidR="00D25F9F" w:rsidRDefault="00D25F9F" w:rsidP="001D0CA0">
      <w:pPr>
        <w:spacing w:after="0" w:line="240" w:lineRule="auto"/>
        <w:jc w:val="both"/>
        <w:rPr>
          <w:rFonts w:cstheme="minorHAnsi"/>
          <w:sz w:val="24"/>
          <w:szCs w:val="24"/>
          <w:lang w:val="es-CR"/>
        </w:rPr>
      </w:pPr>
    </w:p>
    <w:tbl>
      <w:tblPr>
        <w:tblStyle w:val="Tablaconcuadrcula"/>
        <w:tblW w:w="11057" w:type="dxa"/>
        <w:tblInd w:w="-714" w:type="dxa"/>
        <w:tblLayout w:type="fixed"/>
        <w:tblLook w:val="04A0" w:firstRow="1" w:lastRow="0" w:firstColumn="1" w:lastColumn="0" w:noHBand="0" w:noVBand="1"/>
      </w:tblPr>
      <w:tblGrid>
        <w:gridCol w:w="709"/>
        <w:gridCol w:w="703"/>
        <w:gridCol w:w="993"/>
        <w:gridCol w:w="850"/>
        <w:gridCol w:w="992"/>
        <w:gridCol w:w="993"/>
        <w:gridCol w:w="850"/>
        <w:gridCol w:w="709"/>
        <w:gridCol w:w="850"/>
        <w:gridCol w:w="709"/>
        <w:gridCol w:w="851"/>
        <w:gridCol w:w="856"/>
        <w:gridCol w:w="992"/>
      </w:tblGrid>
      <w:tr w:rsidR="00D25F9F" w:rsidRPr="00C654C5" w14:paraId="33A9F238" w14:textId="77777777" w:rsidTr="00D34389">
        <w:tc>
          <w:tcPr>
            <w:tcW w:w="5240" w:type="dxa"/>
            <w:gridSpan w:val="6"/>
            <w:shd w:val="clear" w:color="auto" w:fill="4F81BD" w:themeFill="accent1"/>
          </w:tcPr>
          <w:p w14:paraId="3EFE94B3"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de Contratación</w:t>
            </w:r>
          </w:p>
          <w:p w14:paraId="479B65ED"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825" w:type="dxa"/>
            <w:gridSpan w:val="6"/>
            <w:shd w:val="clear" w:color="auto" w:fill="F79646" w:themeFill="accent6"/>
          </w:tcPr>
          <w:p w14:paraId="2FA21934"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78ADAD23"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992" w:type="dxa"/>
            <w:vMerge w:val="restart"/>
            <w:shd w:val="clear" w:color="auto" w:fill="3B9FBA" w:themeFill="accent5" w:themeFillShade="E6"/>
          </w:tcPr>
          <w:p w14:paraId="39D82255"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D25F9F" w:rsidRPr="00C654C5" w14:paraId="3A3E0380" w14:textId="77777777" w:rsidTr="00D34389">
        <w:tc>
          <w:tcPr>
            <w:tcW w:w="709" w:type="dxa"/>
            <w:shd w:val="clear" w:color="auto" w:fill="4F81BD" w:themeFill="accent1"/>
          </w:tcPr>
          <w:p w14:paraId="19BE11EF"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2BC2AB28"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703" w:type="dxa"/>
            <w:shd w:val="clear" w:color="auto" w:fill="4F81BD" w:themeFill="accent1"/>
            <w:vAlign w:val="center"/>
          </w:tcPr>
          <w:p w14:paraId="662CF33F"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657CB04B"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22%</w:t>
            </w:r>
          </w:p>
        </w:tc>
        <w:tc>
          <w:tcPr>
            <w:tcW w:w="993" w:type="dxa"/>
            <w:shd w:val="clear" w:color="auto" w:fill="4F81BD" w:themeFill="accent1"/>
            <w:vAlign w:val="center"/>
          </w:tcPr>
          <w:p w14:paraId="7B842979"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850" w:type="dxa"/>
            <w:shd w:val="clear" w:color="auto" w:fill="4F81BD" w:themeFill="accent1"/>
            <w:vAlign w:val="center"/>
          </w:tcPr>
          <w:p w14:paraId="18380D4E"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Dedicación </w:t>
            </w:r>
          </w:p>
          <w:p w14:paraId="3963370A"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Exclusiva</w:t>
            </w:r>
          </w:p>
          <w:p w14:paraId="2E433BF9"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65%</w:t>
            </w:r>
          </w:p>
        </w:tc>
        <w:tc>
          <w:tcPr>
            <w:tcW w:w="992" w:type="dxa"/>
            <w:shd w:val="clear" w:color="auto" w:fill="4F81BD" w:themeFill="accent1"/>
            <w:vAlign w:val="center"/>
          </w:tcPr>
          <w:p w14:paraId="646081EB"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Profesional 20 pts.</w:t>
            </w:r>
          </w:p>
        </w:tc>
        <w:tc>
          <w:tcPr>
            <w:tcW w:w="993" w:type="dxa"/>
            <w:shd w:val="clear" w:color="auto" w:fill="4F81BD" w:themeFill="accent1"/>
            <w:vAlign w:val="center"/>
          </w:tcPr>
          <w:p w14:paraId="6564F2A1" w14:textId="77777777" w:rsidR="00D25F9F" w:rsidRPr="00C654C5" w:rsidRDefault="00D25F9F"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Contratación</w:t>
            </w:r>
          </w:p>
        </w:tc>
        <w:tc>
          <w:tcPr>
            <w:tcW w:w="850" w:type="dxa"/>
            <w:shd w:val="clear" w:color="auto" w:fill="F79646" w:themeFill="accent6"/>
            <w:vAlign w:val="center"/>
          </w:tcPr>
          <w:p w14:paraId="6CBCF7A8"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Salario Base</w:t>
            </w:r>
          </w:p>
          <w:p w14:paraId="2875DAD3"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I-2021</w:t>
            </w:r>
          </w:p>
        </w:tc>
        <w:tc>
          <w:tcPr>
            <w:tcW w:w="709" w:type="dxa"/>
            <w:shd w:val="clear" w:color="auto" w:fill="F79646" w:themeFill="accent6"/>
            <w:vAlign w:val="center"/>
          </w:tcPr>
          <w:p w14:paraId="4C588E9E"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R.E.F</w:t>
            </w:r>
          </w:p>
          <w:p w14:paraId="7C64258D"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22%</w:t>
            </w:r>
          </w:p>
        </w:tc>
        <w:tc>
          <w:tcPr>
            <w:tcW w:w="850" w:type="dxa"/>
            <w:shd w:val="clear" w:color="auto" w:fill="F79646" w:themeFill="accent6"/>
            <w:vAlign w:val="center"/>
          </w:tcPr>
          <w:p w14:paraId="2901907B"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709" w:type="dxa"/>
            <w:shd w:val="clear" w:color="auto" w:fill="F79646" w:themeFill="accent6"/>
            <w:vAlign w:val="center"/>
          </w:tcPr>
          <w:p w14:paraId="3C1074B5" w14:textId="77777777" w:rsidR="00D25F9F" w:rsidRPr="00C654C5" w:rsidRDefault="00D25F9F" w:rsidP="00072A57">
            <w:pPr>
              <w:ind w:left="-110" w:right="-139"/>
              <w:jc w:val="center"/>
              <w:rPr>
                <w:rFonts w:eastAsia="Arial" w:cstheme="minorHAnsi"/>
                <w:bCs/>
                <w:sz w:val="12"/>
                <w:szCs w:val="12"/>
              </w:rPr>
            </w:pPr>
            <w:r w:rsidRPr="00C654C5">
              <w:rPr>
                <w:rFonts w:eastAsia="Arial" w:cstheme="minorHAnsi"/>
                <w:bCs/>
                <w:sz w:val="12"/>
                <w:szCs w:val="12"/>
              </w:rPr>
              <w:t xml:space="preserve">Dedicación </w:t>
            </w:r>
          </w:p>
          <w:p w14:paraId="5E5A1C2B" w14:textId="77777777" w:rsidR="00D25F9F" w:rsidRPr="00C654C5" w:rsidRDefault="00D25F9F" w:rsidP="00072A57">
            <w:pPr>
              <w:ind w:left="-110" w:right="-139"/>
              <w:jc w:val="center"/>
              <w:rPr>
                <w:rFonts w:eastAsia="Arial" w:cstheme="minorHAnsi"/>
                <w:bCs/>
                <w:sz w:val="12"/>
                <w:szCs w:val="12"/>
              </w:rPr>
            </w:pPr>
            <w:r w:rsidRPr="00C654C5">
              <w:rPr>
                <w:rFonts w:eastAsia="Arial" w:cstheme="minorHAnsi"/>
                <w:bCs/>
                <w:sz w:val="12"/>
                <w:szCs w:val="12"/>
              </w:rPr>
              <w:t>Exclusiva</w:t>
            </w:r>
          </w:p>
          <w:p w14:paraId="41F78459" w14:textId="77777777" w:rsidR="00D25F9F" w:rsidRPr="00C654C5" w:rsidRDefault="00D25F9F" w:rsidP="00072A57">
            <w:pPr>
              <w:ind w:left="-110"/>
              <w:jc w:val="center"/>
              <w:rPr>
                <w:rFonts w:eastAsia="Arial" w:cstheme="minorHAnsi"/>
                <w:bCs/>
                <w:sz w:val="12"/>
                <w:szCs w:val="12"/>
              </w:rPr>
            </w:pPr>
            <w:r w:rsidRPr="00C654C5">
              <w:rPr>
                <w:rFonts w:eastAsia="Arial" w:cstheme="minorHAnsi"/>
                <w:bCs/>
                <w:sz w:val="12"/>
                <w:szCs w:val="12"/>
              </w:rPr>
              <w:t>25%</w:t>
            </w:r>
          </w:p>
        </w:tc>
        <w:tc>
          <w:tcPr>
            <w:tcW w:w="851" w:type="dxa"/>
            <w:shd w:val="clear" w:color="auto" w:fill="F79646" w:themeFill="accent6"/>
            <w:vAlign w:val="center"/>
          </w:tcPr>
          <w:p w14:paraId="4F9D254B" w14:textId="77777777" w:rsidR="00D25F9F" w:rsidRPr="00C654C5" w:rsidRDefault="00D25F9F" w:rsidP="00072A57">
            <w:pPr>
              <w:ind w:left="-110" w:right="-109"/>
              <w:jc w:val="center"/>
              <w:rPr>
                <w:rFonts w:eastAsia="Arial" w:cstheme="minorHAnsi"/>
                <w:bCs/>
                <w:sz w:val="12"/>
                <w:szCs w:val="12"/>
              </w:rPr>
            </w:pPr>
            <w:r w:rsidRPr="00C654C5">
              <w:rPr>
                <w:rFonts w:eastAsia="Arial" w:cstheme="minorHAnsi"/>
                <w:bCs/>
                <w:sz w:val="12"/>
                <w:szCs w:val="12"/>
              </w:rPr>
              <w:t>Carrera Profesional 20 pts.</w:t>
            </w:r>
          </w:p>
        </w:tc>
        <w:tc>
          <w:tcPr>
            <w:tcW w:w="856" w:type="dxa"/>
            <w:shd w:val="clear" w:color="auto" w:fill="F79646" w:themeFill="accent6"/>
            <w:vAlign w:val="center"/>
          </w:tcPr>
          <w:p w14:paraId="5AAC9BB7" w14:textId="77777777" w:rsidR="00D25F9F" w:rsidRPr="00C654C5" w:rsidRDefault="00D25F9F"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992" w:type="dxa"/>
            <w:vMerge/>
            <w:shd w:val="clear" w:color="auto" w:fill="3B9FBA" w:themeFill="accent5" w:themeFillShade="E6"/>
          </w:tcPr>
          <w:p w14:paraId="2ADEA3C8" w14:textId="77777777" w:rsidR="00D25F9F" w:rsidRPr="00C654C5" w:rsidRDefault="00D25F9F" w:rsidP="00072A57">
            <w:pPr>
              <w:spacing w:after="200"/>
              <w:jc w:val="center"/>
              <w:rPr>
                <w:rFonts w:eastAsia="Arial" w:cstheme="minorHAnsi"/>
                <w:bCs/>
                <w:color w:val="000000" w:themeColor="text1"/>
                <w:sz w:val="12"/>
                <w:szCs w:val="12"/>
              </w:rPr>
            </w:pPr>
          </w:p>
        </w:tc>
      </w:tr>
      <w:tr w:rsidR="00D25F9F" w:rsidRPr="00C654C5" w14:paraId="5A9687F9" w14:textId="77777777" w:rsidTr="00D34389">
        <w:trPr>
          <w:trHeight w:val="434"/>
        </w:trPr>
        <w:tc>
          <w:tcPr>
            <w:tcW w:w="709" w:type="dxa"/>
            <w:shd w:val="clear" w:color="auto" w:fill="F2DBDB" w:themeFill="accent2" w:themeFillTint="33"/>
          </w:tcPr>
          <w:p w14:paraId="78192927"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995.700</w:t>
            </w:r>
          </w:p>
        </w:tc>
        <w:tc>
          <w:tcPr>
            <w:tcW w:w="703" w:type="dxa"/>
            <w:shd w:val="clear" w:color="auto" w:fill="F2DBDB" w:themeFill="accent2" w:themeFillTint="33"/>
          </w:tcPr>
          <w:p w14:paraId="784CAD55"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219.054</w:t>
            </w:r>
          </w:p>
        </w:tc>
        <w:tc>
          <w:tcPr>
            <w:tcW w:w="993" w:type="dxa"/>
            <w:shd w:val="clear" w:color="auto" w:fill="F2DBDB" w:themeFill="accent2" w:themeFillTint="33"/>
          </w:tcPr>
          <w:p w14:paraId="30A292EF"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210.405.35</w:t>
            </w:r>
          </w:p>
        </w:tc>
        <w:tc>
          <w:tcPr>
            <w:tcW w:w="850" w:type="dxa"/>
            <w:shd w:val="clear" w:color="auto" w:fill="F2DBDB" w:themeFill="accent2" w:themeFillTint="33"/>
          </w:tcPr>
          <w:p w14:paraId="67EBBACE"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647.205</w:t>
            </w:r>
          </w:p>
        </w:tc>
        <w:tc>
          <w:tcPr>
            <w:tcW w:w="992" w:type="dxa"/>
            <w:shd w:val="clear" w:color="auto" w:fill="F2DBDB" w:themeFill="accent2" w:themeFillTint="33"/>
          </w:tcPr>
          <w:p w14:paraId="596A64D3"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993" w:type="dxa"/>
            <w:shd w:val="clear" w:color="auto" w:fill="F2DBDB" w:themeFill="accent2" w:themeFillTint="33"/>
          </w:tcPr>
          <w:p w14:paraId="61AAD362" w14:textId="77777777" w:rsidR="00D25F9F" w:rsidRPr="00C654C5" w:rsidRDefault="00D25F9F"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2.125.804.35</w:t>
            </w:r>
          </w:p>
        </w:tc>
        <w:tc>
          <w:tcPr>
            <w:tcW w:w="850" w:type="dxa"/>
            <w:shd w:val="clear" w:color="auto" w:fill="FDE9D9" w:themeFill="accent6" w:themeFillTint="33"/>
          </w:tcPr>
          <w:p w14:paraId="717C438B"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995.700</w:t>
            </w:r>
          </w:p>
        </w:tc>
        <w:tc>
          <w:tcPr>
            <w:tcW w:w="709" w:type="dxa"/>
            <w:shd w:val="clear" w:color="auto" w:fill="FDE9D9" w:themeFill="accent6" w:themeFillTint="33"/>
          </w:tcPr>
          <w:p w14:paraId="47382FBF"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215.644</w:t>
            </w:r>
          </w:p>
        </w:tc>
        <w:tc>
          <w:tcPr>
            <w:tcW w:w="850" w:type="dxa"/>
            <w:shd w:val="clear" w:color="auto" w:fill="FDE9D9" w:themeFill="accent6" w:themeFillTint="33"/>
          </w:tcPr>
          <w:p w14:paraId="518C7CCA" w14:textId="77777777" w:rsidR="00D25F9F" w:rsidRPr="00C654C5" w:rsidRDefault="00D25F9F" w:rsidP="00072A57">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207.129.98</w:t>
            </w:r>
          </w:p>
        </w:tc>
        <w:tc>
          <w:tcPr>
            <w:tcW w:w="709" w:type="dxa"/>
            <w:shd w:val="clear" w:color="auto" w:fill="FDE9D9" w:themeFill="accent6" w:themeFillTint="33"/>
          </w:tcPr>
          <w:p w14:paraId="159C3963" w14:textId="77777777" w:rsidR="00D25F9F" w:rsidRPr="00C654C5" w:rsidRDefault="00D25F9F" w:rsidP="00072A57">
            <w:pPr>
              <w:spacing w:after="200"/>
              <w:ind w:right="-110"/>
              <w:jc w:val="center"/>
              <w:rPr>
                <w:rFonts w:eastAsia="Arial" w:cstheme="minorHAnsi"/>
                <w:b/>
                <w:color w:val="000000" w:themeColor="text1"/>
                <w:sz w:val="12"/>
                <w:szCs w:val="12"/>
              </w:rPr>
            </w:pPr>
            <w:r w:rsidRPr="00C654C5">
              <w:rPr>
                <w:rFonts w:eastAsia="Arial" w:cstheme="minorHAnsi"/>
                <w:color w:val="000000" w:themeColor="text1"/>
                <w:sz w:val="12"/>
                <w:szCs w:val="12"/>
              </w:rPr>
              <w:t>248.925</w:t>
            </w:r>
          </w:p>
        </w:tc>
        <w:tc>
          <w:tcPr>
            <w:tcW w:w="851" w:type="dxa"/>
            <w:shd w:val="clear" w:color="auto" w:fill="FDE9D9" w:themeFill="accent6" w:themeFillTint="33"/>
          </w:tcPr>
          <w:p w14:paraId="255242F0"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856" w:type="dxa"/>
            <w:shd w:val="clear" w:color="auto" w:fill="FDE9D9" w:themeFill="accent6" w:themeFillTint="33"/>
          </w:tcPr>
          <w:p w14:paraId="5FDEBEF6" w14:textId="77777777" w:rsidR="00D25F9F" w:rsidRPr="00C654C5" w:rsidRDefault="00D25F9F"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1.720.838.98</w:t>
            </w:r>
          </w:p>
        </w:tc>
        <w:tc>
          <w:tcPr>
            <w:tcW w:w="992" w:type="dxa"/>
            <w:shd w:val="clear" w:color="auto" w:fill="3B9FBA" w:themeFill="accent5" w:themeFillShade="E6"/>
          </w:tcPr>
          <w:p w14:paraId="7F50D208" w14:textId="77777777" w:rsidR="00D25F9F" w:rsidRPr="00C654C5" w:rsidRDefault="00D25F9F" w:rsidP="00072A57">
            <w:pPr>
              <w:spacing w:after="200"/>
              <w:rPr>
                <w:rFonts w:eastAsia="Arial" w:cstheme="minorHAnsi"/>
                <w:bCs/>
                <w:color w:val="000000" w:themeColor="text1"/>
                <w:sz w:val="12"/>
                <w:szCs w:val="12"/>
              </w:rPr>
            </w:pPr>
            <w:r w:rsidRPr="00C654C5">
              <w:rPr>
                <w:rFonts w:eastAsia="Arial" w:cstheme="minorHAnsi"/>
                <w:bCs/>
                <w:color w:val="000000" w:themeColor="text1"/>
                <w:sz w:val="12"/>
                <w:szCs w:val="12"/>
              </w:rPr>
              <w:t>404.965.37</w:t>
            </w:r>
          </w:p>
        </w:tc>
      </w:tr>
    </w:tbl>
    <w:p w14:paraId="1053C7AC" w14:textId="77777777" w:rsidR="00B93804" w:rsidRDefault="00B93804" w:rsidP="001D0CA0">
      <w:pPr>
        <w:spacing w:after="200"/>
        <w:jc w:val="both"/>
        <w:rPr>
          <w:rFonts w:ascii="Segoe UI Light" w:eastAsia="Arial" w:hAnsi="Segoe UI Light" w:cs="Segoe UI Light"/>
          <w:color w:val="000000" w:themeColor="text1"/>
          <w:sz w:val="20"/>
          <w:szCs w:val="20"/>
        </w:rPr>
      </w:pPr>
    </w:p>
    <w:p w14:paraId="5BEB3A17" w14:textId="4959AD22" w:rsidR="00D25F9F" w:rsidRPr="001D0CA0" w:rsidRDefault="00D25F9F" w:rsidP="001D0CA0">
      <w:pPr>
        <w:spacing w:after="200"/>
        <w:jc w:val="both"/>
        <w:rPr>
          <w:rFonts w:ascii="Segoe UI Light" w:eastAsia="Arial" w:hAnsi="Segoe UI Light" w:cs="Segoe UI Light"/>
          <w:b/>
          <w:color w:val="000000" w:themeColor="text1"/>
          <w:sz w:val="20"/>
          <w:szCs w:val="20"/>
        </w:rPr>
      </w:pPr>
      <w:r w:rsidRPr="001D0CA0">
        <w:rPr>
          <w:rFonts w:ascii="Segoe UI Light" w:eastAsia="Arial" w:hAnsi="Segoe UI Light" w:cs="Segoe UI Light"/>
          <w:color w:val="000000" w:themeColor="text1"/>
          <w:sz w:val="20"/>
          <w:szCs w:val="20"/>
        </w:rPr>
        <w:t xml:space="preserve">Los datos que muestra el cuadro anterior, </w:t>
      </w:r>
      <w:proofErr w:type="gramStart"/>
      <w:r w:rsidRPr="001D0CA0">
        <w:rPr>
          <w:rFonts w:ascii="Segoe UI Light" w:eastAsia="Arial" w:hAnsi="Segoe UI Light" w:cs="Segoe UI Light"/>
          <w:color w:val="000000" w:themeColor="text1"/>
          <w:sz w:val="20"/>
          <w:szCs w:val="20"/>
        </w:rPr>
        <w:t>permite</w:t>
      </w:r>
      <w:proofErr w:type="gramEnd"/>
      <w:r w:rsidRPr="001D0CA0">
        <w:rPr>
          <w:rFonts w:ascii="Segoe UI Light" w:eastAsia="Arial" w:hAnsi="Segoe UI Light" w:cs="Segoe UI Light"/>
          <w:color w:val="000000" w:themeColor="text1"/>
          <w:sz w:val="20"/>
          <w:szCs w:val="20"/>
        </w:rPr>
        <w:t xml:space="preserve"> determinar que el salario de contratación de un Jefe Administrativo 4 al aplicar la ley No. 9635, sufre una disminución en ₡404.965.37.</w:t>
      </w:r>
    </w:p>
    <w:p w14:paraId="1D57B80D" w14:textId="7A5A5C6F" w:rsidR="006A0E48" w:rsidRDefault="00D25F9F" w:rsidP="001D0CA0">
      <w:pPr>
        <w:spacing w:after="0" w:line="240" w:lineRule="auto"/>
        <w:jc w:val="center"/>
        <w:rPr>
          <w:rFonts w:ascii="Times New Roman" w:hAnsi="Times New Roman" w:cs="Times New Roman"/>
          <w:color w:val="000000"/>
          <w:sz w:val="23"/>
          <w:szCs w:val="23"/>
        </w:rPr>
      </w:pPr>
      <w:r>
        <w:rPr>
          <w:rFonts w:ascii="Times New Roman" w:hAnsi="Times New Roman" w:cs="Times New Roman"/>
          <w:noProof/>
          <w:color w:val="000000"/>
          <w:sz w:val="23"/>
          <w:szCs w:val="23"/>
        </w:rPr>
        <w:drawing>
          <wp:inline distT="0" distB="0" distL="0" distR="0" wp14:anchorId="4A7C8AB4" wp14:editId="32102969">
            <wp:extent cx="3512820" cy="1581785"/>
            <wp:effectExtent l="0" t="0" r="0" b="0"/>
            <wp:docPr id="117"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28705" cy="1588938"/>
                    </a:xfrm>
                    <a:prstGeom prst="rect">
                      <a:avLst/>
                    </a:prstGeom>
                    <a:noFill/>
                  </pic:spPr>
                </pic:pic>
              </a:graphicData>
            </a:graphic>
          </wp:inline>
        </w:drawing>
      </w:r>
    </w:p>
    <w:p w14:paraId="336B7D8D" w14:textId="77777777" w:rsidR="006A0E48" w:rsidRDefault="006A0E48" w:rsidP="00E207DA">
      <w:pPr>
        <w:spacing w:after="0" w:line="240" w:lineRule="auto"/>
        <w:jc w:val="both"/>
        <w:rPr>
          <w:rFonts w:ascii="Times New Roman" w:hAnsi="Times New Roman" w:cs="Times New Roman"/>
          <w:color w:val="000000"/>
          <w:sz w:val="23"/>
          <w:szCs w:val="23"/>
        </w:rPr>
      </w:pPr>
    </w:p>
    <w:p w14:paraId="7B23B3E2" w14:textId="77777777" w:rsidR="00C654C5" w:rsidRDefault="00C654C5" w:rsidP="001D0CA0">
      <w:pPr>
        <w:spacing w:after="0" w:line="240" w:lineRule="auto"/>
        <w:jc w:val="both"/>
        <w:rPr>
          <w:rFonts w:ascii="Segoe UI Light" w:hAnsi="Segoe UI Light" w:cs="Segoe UI Light"/>
          <w:bCs/>
          <w:sz w:val="20"/>
          <w:szCs w:val="20"/>
          <w:lang w:val="es-CR"/>
        </w:rPr>
      </w:pPr>
    </w:p>
    <w:p w14:paraId="4CB35B8C" w14:textId="647F1A60"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Clase Ancha: Juez 1</w:t>
      </w:r>
    </w:p>
    <w:p w14:paraId="17CBE1E7"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Grupo Ocupacional: Jueces, Fiscales y Defensores Públicos</w:t>
      </w:r>
    </w:p>
    <w:p w14:paraId="03A61ECF"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₡1.132.600.00</w:t>
      </w:r>
    </w:p>
    <w:p w14:paraId="16F88E0B"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21,2529%</w:t>
      </w:r>
    </w:p>
    <w:p w14:paraId="586E013B" w14:textId="77777777" w:rsidR="00D25F9F" w:rsidRPr="00C654C5" w:rsidRDefault="00D25F9F"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0F3207FB" w14:textId="77777777" w:rsidR="00D25F9F" w:rsidRDefault="00D25F9F" w:rsidP="00D25F9F">
      <w:pPr>
        <w:spacing w:line="240" w:lineRule="auto"/>
        <w:ind w:right="-658"/>
        <w:jc w:val="both"/>
        <w:rPr>
          <w:rFonts w:cstheme="minorHAnsi"/>
          <w:sz w:val="24"/>
          <w:szCs w:val="24"/>
          <w:lang w:val="es-CR"/>
        </w:rPr>
      </w:pPr>
    </w:p>
    <w:tbl>
      <w:tblPr>
        <w:tblStyle w:val="Tablaconcuadrcula"/>
        <w:tblW w:w="11057" w:type="dxa"/>
        <w:tblInd w:w="-714" w:type="dxa"/>
        <w:tblLayout w:type="fixed"/>
        <w:tblLook w:val="04A0" w:firstRow="1" w:lastRow="0" w:firstColumn="1" w:lastColumn="0" w:noHBand="0" w:noVBand="1"/>
      </w:tblPr>
      <w:tblGrid>
        <w:gridCol w:w="704"/>
        <w:gridCol w:w="708"/>
        <w:gridCol w:w="993"/>
        <w:gridCol w:w="708"/>
        <w:gridCol w:w="709"/>
        <w:gridCol w:w="709"/>
        <w:gridCol w:w="851"/>
        <w:gridCol w:w="708"/>
        <w:gridCol w:w="567"/>
        <w:gridCol w:w="709"/>
        <w:gridCol w:w="567"/>
        <w:gridCol w:w="567"/>
        <w:gridCol w:w="567"/>
        <w:gridCol w:w="1133"/>
        <w:gridCol w:w="857"/>
      </w:tblGrid>
      <w:tr w:rsidR="00D25F9F" w:rsidRPr="00C654C5" w14:paraId="22DE4042" w14:textId="77777777" w:rsidTr="00D34389">
        <w:tc>
          <w:tcPr>
            <w:tcW w:w="5382" w:type="dxa"/>
            <w:gridSpan w:val="7"/>
            <w:shd w:val="clear" w:color="auto" w:fill="4F81BD" w:themeFill="accent1"/>
          </w:tcPr>
          <w:p w14:paraId="49E9532C" w14:textId="77777777" w:rsidR="00D25F9F" w:rsidRDefault="00D25F9F" w:rsidP="00072A57">
            <w:pPr>
              <w:jc w:val="center"/>
              <w:rPr>
                <w:rFonts w:eastAsia="Arial" w:cstheme="minorHAnsi"/>
                <w:bCs/>
                <w:color w:val="FFFFFF" w:themeColor="background1"/>
                <w:sz w:val="12"/>
                <w:szCs w:val="12"/>
              </w:rPr>
            </w:pPr>
            <w:bookmarkStart w:id="155" w:name="_Hlk121066095"/>
          </w:p>
          <w:p w14:paraId="0DCAB106" w14:textId="2C04A98D" w:rsidR="00C654C5" w:rsidRPr="00C654C5" w:rsidRDefault="00C654C5" w:rsidP="00D34389">
            <w:pPr>
              <w:jc w:val="center"/>
              <w:rPr>
                <w:rFonts w:eastAsia="Arial" w:cstheme="minorHAnsi"/>
                <w:bCs/>
                <w:color w:val="FFFFFF" w:themeColor="background1"/>
                <w:sz w:val="12"/>
                <w:szCs w:val="12"/>
              </w:rPr>
            </w:pPr>
          </w:p>
        </w:tc>
        <w:tc>
          <w:tcPr>
            <w:tcW w:w="4818" w:type="dxa"/>
            <w:gridSpan w:val="7"/>
            <w:shd w:val="clear" w:color="auto" w:fill="F79646" w:themeFill="accent6"/>
          </w:tcPr>
          <w:p w14:paraId="33F5E1F0"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7AE974D9"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857" w:type="dxa"/>
            <w:vMerge w:val="restart"/>
            <w:shd w:val="clear" w:color="auto" w:fill="3B9FBA" w:themeFill="accent5" w:themeFillShade="E6"/>
          </w:tcPr>
          <w:p w14:paraId="69349FAB" w14:textId="77777777" w:rsidR="00D25F9F" w:rsidRPr="00C654C5" w:rsidRDefault="00D25F9F"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D25F9F" w:rsidRPr="00C654C5" w14:paraId="38C5F793" w14:textId="77777777" w:rsidTr="00D34389">
        <w:tc>
          <w:tcPr>
            <w:tcW w:w="704" w:type="dxa"/>
            <w:shd w:val="clear" w:color="auto" w:fill="4F81BD" w:themeFill="accent1"/>
          </w:tcPr>
          <w:p w14:paraId="4353F559"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06F83B37"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708" w:type="dxa"/>
            <w:shd w:val="clear" w:color="auto" w:fill="4F81BD" w:themeFill="accent1"/>
            <w:vAlign w:val="center"/>
          </w:tcPr>
          <w:p w14:paraId="7C046553"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4FB011C5"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22%</w:t>
            </w:r>
          </w:p>
        </w:tc>
        <w:tc>
          <w:tcPr>
            <w:tcW w:w="993" w:type="dxa"/>
            <w:shd w:val="clear" w:color="auto" w:fill="4F81BD" w:themeFill="accent1"/>
            <w:vAlign w:val="center"/>
          </w:tcPr>
          <w:p w14:paraId="30A68CB5"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708" w:type="dxa"/>
            <w:shd w:val="clear" w:color="auto" w:fill="4F81BD" w:themeFill="accent1"/>
            <w:vAlign w:val="center"/>
          </w:tcPr>
          <w:p w14:paraId="0070C2F1" w14:textId="77777777" w:rsidR="00D25F9F" w:rsidRPr="00C654C5" w:rsidRDefault="00D25F9F" w:rsidP="00072A57">
            <w:pPr>
              <w:ind w:left="-110" w:right="-139"/>
              <w:jc w:val="center"/>
              <w:rPr>
                <w:rFonts w:eastAsia="Arial" w:cstheme="minorHAnsi"/>
                <w:bCs/>
                <w:color w:val="FFFFFF" w:themeColor="background1"/>
                <w:sz w:val="12"/>
                <w:szCs w:val="12"/>
              </w:rPr>
            </w:pPr>
            <w:proofErr w:type="spellStart"/>
            <w:r w:rsidRPr="00C654C5">
              <w:rPr>
                <w:rFonts w:eastAsia="Arial" w:cstheme="minorHAnsi"/>
                <w:bCs/>
                <w:color w:val="FFFFFF" w:themeColor="background1"/>
                <w:sz w:val="12"/>
                <w:szCs w:val="12"/>
              </w:rPr>
              <w:t>Prohibi</w:t>
            </w:r>
            <w:proofErr w:type="spellEnd"/>
            <w:r w:rsidRPr="00C654C5">
              <w:rPr>
                <w:rFonts w:eastAsia="Arial" w:cstheme="minorHAnsi"/>
                <w:bCs/>
                <w:color w:val="FFFFFF" w:themeColor="background1"/>
                <w:sz w:val="12"/>
                <w:szCs w:val="12"/>
              </w:rPr>
              <w:t>.</w:t>
            </w:r>
          </w:p>
          <w:p w14:paraId="00F33A19" w14:textId="77777777" w:rsidR="00D25F9F" w:rsidRPr="00C654C5" w:rsidRDefault="00D25F9F"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65%</w:t>
            </w:r>
          </w:p>
        </w:tc>
        <w:tc>
          <w:tcPr>
            <w:tcW w:w="709" w:type="dxa"/>
            <w:shd w:val="clear" w:color="auto" w:fill="4F81BD" w:themeFill="accent1"/>
            <w:vAlign w:val="center"/>
          </w:tcPr>
          <w:p w14:paraId="0E087A72"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w:t>
            </w:r>
          </w:p>
          <w:p w14:paraId="764E3094" w14:textId="77777777" w:rsidR="00D25F9F" w:rsidRPr="00C654C5" w:rsidRDefault="00D25F9F"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20 pts.</w:t>
            </w:r>
          </w:p>
        </w:tc>
        <w:tc>
          <w:tcPr>
            <w:tcW w:w="709" w:type="dxa"/>
            <w:shd w:val="clear" w:color="auto" w:fill="4F81BD" w:themeFill="accent1"/>
          </w:tcPr>
          <w:p w14:paraId="30AA820F" w14:textId="77777777" w:rsidR="00D25F9F" w:rsidRPr="00C654C5" w:rsidRDefault="00D25F9F"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Laudo</w:t>
            </w:r>
          </w:p>
        </w:tc>
        <w:tc>
          <w:tcPr>
            <w:tcW w:w="851" w:type="dxa"/>
            <w:shd w:val="clear" w:color="auto" w:fill="4F81BD" w:themeFill="accent1"/>
            <w:vAlign w:val="center"/>
          </w:tcPr>
          <w:p w14:paraId="184C450E" w14:textId="77777777" w:rsidR="00D25F9F" w:rsidRPr="00C654C5" w:rsidRDefault="00D25F9F"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Contratación</w:t>
            </w:r>
          </w:p>
        </w:tc>
        <w:tc>
          <w:tcPr>
            <w:tcW w:w="708" w:type="dxa"/>
            <w:shd w:val="clear" w:color="auto" w:fill="F79646" w:themeFill="accent6"/>
            <w:vAlign w:val="center"/>
          </w:tcPr>
          <w:p w14:paraId="4101E820"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Salario Base</w:t>
            </w:r>
          </w:p>
          <w:p w14:paraId="0132FCC1"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I-2021</w:t>
            </w:r>
          </w:p>
        </w:tc>
        <w:tc>
          <w:tcPr>
            <w:tcW w:w="567" w:type="dxa"/>
            <w:shd w:val="clear" w:color="auto" w:fill="F79646" w:themeFill="accent6"/>
            <w:vAlign w:val="center"/>
          </w:tcPr>
          <w:p w14:paraId="1C172586"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R.E.F</w:t>
            </w:r>
          </w:p>
          <w:p w14:paraId="3F073C01"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22%</w:t>
            </w:r>
          </w:p>
        </w:tc>
        <w:tc>
          <w:tcPr>
            <w:tcW w:w="709" w:type="dxa"/>
            <w:shd w:val="clear" w:color="auto" w:fill="F79646" w:themeFill="accent6"/>
            <w:vAlign w:val="center"/>
          </w:tcPr>
          <w:p w14:paraId="1395CBCB" w14:textId="77777777" w:rsidR="00D25F9F" w:rsidRPr="00C654C5" w:rsidRDefault="00D25F9F"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567" w:type="dxa"/>
            <w:shd w:val="clear" w:color="auto" w:fill="F79646" w:themeFill="accent6"/>
            <w:vAlign w:val="center"/>
          </w:tcPr>
          <w:p w14:paraId="74B7E93C" w14:textId="77777777" w:rsidR="00D25F9F" w:rsidRPr="00C654C5" w:rsidRDefault="00D25F9F" w:rsidP="00072A57">
            <w:pPr>
              <w:ind w:left="-110"/>
              <w:jc w:val="center"/>
              <w:rPr>
                <w:rFonts w:eastAsia="Arial" w:cstheme="minorHAnsi"/>
                <w:bCs/>
                <w:sz w:val="12"/>
                <w:szCs w:val="12"/>
              </w:rPr>
            </w:pPr>
            <w:proofErr w:type="spellStart"/>
            <w:r w:rsidRPr="00C654C5">
              <w:rPr>
                <w:rFonts w:eastAsia="Arial" w:cstheme="minorHAnsi"/>
                <w:bCs/>
                <w:sz w:val="12"/>
                <w:szCs w:val="12"/>
              </w:rPr>
              <w:t>Prohibi</w:t>
            </w:r>
            <w:proofErr w:type="spellEnd"/>
            <w:r w:rsidRPr="00C654C5">
              <w:rPr>
                <w:rFonts w:eastAsia="Arial" w:cstheme="minorHAnsi"/>
                <w:bCs/>
                <w:sz w:val="12"/>
                <w:szCs w:val="12"/>
              </w:rPr>
              <w:t>.</w:t>
            </w:r>
          </w:p>
          <w:p w14:paraId="4E7B8F5E" w14:textId="77777777" w:rsidR="00D25F9F" w:rsidRPr="00C654C5" w:rsidRDefault="00D25F9F" w:rsidP="00072A57">
            <w:pPr>
              <w:ind w:left="-110"/>
              <w:jc w:val="center"/>
              <w:rPr>
                <w:rFonts w:eastAsia="Arial" w:cstheme="minorHAnsi"/>
                <w:bCs/>
                <w:sz w:val="12"/>
                <w:szCs w:val="12"/>
              </w:rPr>
            </w:pPr>
            <w:r w:rsidRPr="00C654C5">
              <w:rPr>
                <w:rFonts w:eastAsia="Arial" w:cstheme="minorHAnsi"/>
                <w:bCs/>
                <w:sz w:val="12"/>
                <w:szCs w:val="12"/>
              </w:rPr>
              <w:t>30%</w:t>
            </w:r>
          </w:p>
        </w:tc>
        <w:tc>
          <w:tcPr>
            <w:tcW w:w="567" w:type="dxa"/>
            <w:shd w:val="clear" w:color="auto" w:fill="F79646" w:themeFill="accent6"/>
            <w:vAlign w:val="center"/>
          </w:tcPr>
          <w:p w14:paraId="7537EAA1" w14:textId="77777777" w:rsidR="00D25F9F" w:rsidRPr="00C654C5" w:rsidRDefault="00D25F9F" w:rsidP="00072A57">
            <w:pPr>
              <w:ind w:left="-110" w:right="-109"/>
              <w:jc w:val="center"/>
              <w:rPr>
                <w:rFonts w:eastAsia="Arial" w:cstheme="minorHAnsi"/>
                <w:bCs/>
                <w:sz w:val="12"/>
                <w:szCs w:val="12"/>
              </w:rPr>
            </w:pPr>
            <w:r w:rsidRPr="00C654C5">
              <w:rPr>
                <w:rFonts w:eastAsia="Arial" w:cstheme="minorHAnsi"/>
                <w:bCs/>
                <w:sz w:val="12"/>
                <w:szCs w:val="12"/>
              </w:rPr>
              <w:t>Carrera Prof.</w:t>
            </w:r>
          </w:p>
          <w:p w14:paraId="7D310863" w14:textId="77777777" w:rsidR="00D25F9F" w:rsidRPr="00C654C5" w:rsidRDefault="00D25F9F" w:rsidP="00072A57">
            <w:pPr>
              <w:ind w:left="-110" w:right="-109"/>
              <w:jc w:val="center"/>
              <w:rPr>
                <w:rFonts w:eastAsia="Arial" w:cstheme="minorHAnsi"/>
                <w:bCs/>
                <w:sz w:val="12"/>
                <w:szCs w:val="12"/>
              </w:rPr>
            </w:pPr>
            <w:r w:rsidRPr="00C654C5">
              <w:rPr>
                <w:rFonts w:eastAsia="Arial" w:cstheme="minorHAnsi"/>
                <w:bCs/>
                <w:sz w:val="12"/>
                <w:szCs w:val="12"/>
              </w:rPr>
              <w:t>20 pts.</w:t>
            </w:r>
          </w:p>
        </w:tc>
        <w:tc>
          <w:tcPr>
            <w:tcW w:w="567" w:type="dxa"/>
            <w:shd w:val="clear" w:color="auto" w:fill="F79646" w:themeFill="accent6"/>
          </w:tcPr>
          <w:p w14:paraId="5D1BBF5D" w14:textId="77777777" w:rsidR="00D25F9F" w:rsidRPr="00C654C5" w:rsidRDefault="00D25F9F" w:rsidP="00072A57">
            <w:pPr>
              <w:ind w:left="-110" w:right="-109"/>
              <w:jc w:val="center"/>
              <w:rPr>
                <w:rFonts w:eastAsia="Arial" w:cstheme="minorHAnsi"/>
                <w:bCs/>
                <w:sz w:val="12"/>
                <w:szCs w:val="12"/>
              </w:rPr>
            </w:pPr>
            <w:r w:rsidRPr="00C654C5">
              <w:rPr>
                <w:rFonts w:eastAsia="Arial" w:cstheme="minorHAnsi"/>
                <w:bCs/>
                <w:sz w:val="12"/>
                <w:szCs w:val="12"/>
              </w:rPr>
              <w:t>Laudo</w:t>
            </w:r>
          </w:p>
        </w:tc>
        <w:tc>
          <w:tcPr>
            <w:tcW w:w="1133" w:type="dxa"/>
            <w:shd w:val="clear" w:color="auto" w:fill="F79646" w:themeFill="accent6"/>
            <w:vAlign w:val="center"/>
          </w:tcPr>
          <w:p w14:paraId="0C89474D" w14:textId="77777777" w:rsidR="00D25F9F" w:rsidRPr="00C654C5" w:rsidRDefault="00D25F9F"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857" w:type="dxa"/>
            <w:vMerge/>
            <w:shd w:val="clear" w:color="auto" w:fill="3B9FBA" w:themeFill="accent5" w:themeFillShade="E6"/>
          </w:tcPr>
          <w:p w14:paraId="098119C3" w14:textId="77777777" w:rsidR="00D25F9F" w:rsidRPr="00C654C5" w:rsidRDefault="00D25F9F" w:rsidP="00072A57">
            <w:pPr>
              <w:spacing w:after="200"/>
              <w:jc w:val="center"/>
              <w:rPr>
                <w:rFonts w:eastAsia="Arial" w:cstheme="minorHAnsi"/>
                <w:bCs/>
                <w:color w:val="000000" w:themeColor="text1"/>
                <w:sz w:val="12"/>
                <w:szCs w:val="12"/>
              </w:rPr>
            </w:pPr>
          </w:p>
        </w:tc>
      </w:tr>
      <w:tr w:rsidR="00D25F9F" w:rsidRPr="00C654C5" w14:paraId="747F4D48" w14:textId="77777777" w:rsidTr="00D34389">
        <w:trPr>
          <w:trHeight w:val="434"/>
        </w:trPr>
        <w:tc>
          <w:tcPr>
            <w:tcW w:w="704" w:type="dxa"/>
            <w:shd w:val="clear" w:color="auto" w:fill="F2DBDB" w:themeFill="accent2" w:themeFillTint="33"/>
          </w:tcPr>
          <w:p w14:paraId="1DB7A2EA"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1.148.100</w:t>
            </w:r>
          </w:p>
        </w:tc>
        <w:tc>
          <w:tcPr>
            <w:tcW w:w="708" w:type="dxa"/>
            <w:shd w:val="clear" w:color="auto" w:fill="F2DBDB" w:themeFill="accent2" w:themeFillTint="33"/>
          </w:tcPr>
          <w:p w14:paraId="28F19CB0"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252.582</w:t>
            </w:r>
          </w:p>
        </w:tc>
        <w:tc>
          <w:tcPr>
            <w:tcW w:w="993" w:type="dxa"/>
            <w:shd w:val="clear" w:color="auto" w:fill="F2DBDB" w:themeFill="accent2" w:themeFillTint="33"/>
          </w:tcPr>
          <w:p w14:paraId="5814CFD2"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244.044.54</w:t>
            </w:r>
          </w:p>
        </w:tc>
        <w:tc>
          <w:tcPr>
            <w:tcW w:w="708" w:type="dxa"/>
            <w:shd w:val="clear" w:color="auto" w:fill="F2DBDB" w:themeFill="accent2" w:themeFillTint="33"/>
          </w:tcPr>
          <w:p w14:paraId="31759ADC"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746.265</w:t>
            </w:r>
          </w:p>
        </w:tc>
        <w:tc>
          <w:tcPr>
            <w:tcW w:w="709" w:type="dxa"/>
            <w:shd w:val="clear" w:color="auto" w:fill="F2DBDB" w:themeFill="accent2" w:themeFillTint="33"/>
          </w:tcPr>
          <w:p w14:paraId="07C2AF29"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709" w:type="dxa"/>
            <w:shd w:val="clear" w:color="auto" w:fill="F2DBDB" w:themeFill="accent2" w:themeFillTint="33"/>
          </w:tcPr>
          <w:p w14:paraId="52C66513"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8.920.50</w:t>
            </w:r>
          </w:p>
        </w:tc>
        <w:tc>
          <w:tcPr>
            <w:tcW w:w="851" w:type="dxa"/>
            <w:shd w:val="clear" w:color="auto" w:fill="F2DBDB" w:themeFill="accent2" w:themeFillTint="33"/>
          </w:tcPr>
          <w:p w14:paraId="2020780D" w14:textId="77777777" w:rsidR="00D25F9F" w:rsidRPr="00C654C5" w:rsidRDefault="00D25F9F"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2.453.312.04</w:t>
            </w:r>
          </w:p>
        </w:tc>
        <w:tc>
          <w:tcPr>
            <w:tcW w:w="708" w:type="dxa"/>
            <w:shd w:val="clear" w:color="auto" w:fill="FDE9D9" w:themeFill="accent6" w:themeFillTint="33"/>
          </w:tcPr>
          <w:p w14:paraId="18AA3EA7" w14:textId="77777777" w:rsidR="00D25F9F" w:rsidRPr="00C654C5" w:rsidRDefault="00D25F9F"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1.148.100</w:t>
            </w:r>
          </w:p>
        </w:tc>
        <w:tc>
          <w:tcPr>
            <w:tcW w:w="567" w:type="dxa"/>
            <w:shd w:val="clear" w:color="auto" w:fill="FDE9D9" w:themeFill="accent6" w:themeFillTint="33"/>
          </w:tcPr>
          <w:p w14:paraId="56323B6C"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249.172</w:t>
            </w:r>
          </w:p>
        </w:tc>
        <w:tc>
          <w:tcPr>
            <w:tcW w:w="709" w:type="dxa"/>
            <w:shd w:val="clear" w:color="auto" w:fill="FDE9D9" w:themeFill="accent6" w:themeFillTint="33"/>
          </w:tcPr>
          <w:p w14:paraId="601E8542" w14:textId="77777777" w:rsidR="00D25F9F" w:rsidRPr="00C654C5" w:rsidRDefault="00D25F9F" w:rsidP="00072A57">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240.710.35</w:t>
            </w:r>
          </w:p>
        </w:tc>
        <w:tc>
          <w:tcPr>
            <w:tcW w:w="567" w:type="dxa"/>
            <w:shd w:val="clear" w:color="auto" w:fill="FDE9D9" w:themeFill="accent6" w:themeFillTint="33"/>
          </w:tcPr>
          <w:p w14:paraId="0DEB2BD1" w14:textId="77777777" w:rsidR="00D25F9F" w:rsidRPr="00C654C5" w:rsidRDefault="00D25F9F" w:rsidP="00072A57">
            <w:pPr>
              <w:spacing w:after="200"/>
              <w:ind w:right="-110"/>
              <w:jc w:val="center"/>
              <w:rPr>
                <w:rFonts w:eastAsia="Arial" w:cstheme="minorHAnsi"/>
                <w:b/>
                <w:color w:val="000000" w:themeColor="text1"/>
                <w:sz w:val="12"/>
                <w:szCs w:val="12"/>
              </w:rPr>
            </w:pPr>
            <w:r w:rsidRPr="00C654C5">
              <w:rPr>
                <w:rFonts w:eastAsia="Arial" w:cstheme="minorHAnsi"/>
                <w:color w:val="000000" w:themeColor="text1"/>
                <w:sz w:val="12"/>
                <w:szCs w:val="12"/>
              </w:rPr>
              <w:t>344.430</w:t>
            </w:r>
          </w:p>
        </w:tc>
        <w:tc>
          <w:tcPr>
            <w:tcW w:w="567" w:type="dxa"/>
            <w:shd w:val="clear" w:color="auto" w:fill="FDE9D9" w:themeFill="accent6" w:themeFillTint="33"/>
          </w:tcPr>
          <w:p w14:paraId="11FCA78D" w14:textId="77777777" w:rsidR="00D25F9F" w:rsidRPr="00C654C5" w:rsidRDefault="00D25F9F"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567" w:type="dxa"/>
            <w:shd w:val="clear" w:color="auto" w:fill="FDE9D9" w:themeFill="accent6" w:themeFillTint="33"/>
          </w:tcPr>
          <w:p w14:paraId="24B48FA9" w14:textId="77777777" w:rsidR="00D25F9F" w:rsidRPr="00C654C5" w:rsidRDefault="00D25F9F" w:rsidP="00072A57">
            <w:pPr>
              <w:ind w:left="-110" w:right="-109"/>
              <w:jc w:val="center"/>
              <w:rPr>
                <w:rFonts w:eastAsia="Arial" w:cstheme="minorHAnsi"/>
                <w:b/>
                <w:sz w:val="12"/>
                <w:szCs w:val="12"/>
              </w:rPr>
            </w:pPr>
            <w:r w:rsidRPr="00C654C5">
              <w:rPr>
                <w:rFonts w:eastAsia="Arial" w:cstheme="minorHAnsi"/>
                <w:sz w:val="12"/>
                <w:szCs w:val="12"/>
              </w:rPr>
              <w:t>8.920.50</w:t>
            </w:r>
          </w:p>
        </w:tc>
        <w:tc>
          <w:tcPr>
            <w:tcW w:w="1133" w:type="dxa"/>
            <w:shd w:val="clear" w:color="auto" w:fill="FDE9D9" w:themeFill="accent6" w:themeFillTint="33"/>
          </w:tcPr>
          <w:p w14:paraId="3DF80C27" w14:textId="77777777" w:rsidR="00D25F9F" w:rsidRPr="00C654C5" w:rsidRDefault="00D25F9F"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2.044.772.85</w:t>
            </w:r>
          </w:p>
        </w:tc>
        <w:tc>
          <w:tcPr>
            <w:tcW w:w="857" w:type="dxa"/>
            <w:shd w:val="clear" w:color="auto" w:fill="3B9FBA" w:themeFill="accent5" w:themeFillShade="E6"/>
          </w:tcPr>
          <w:p w14:paraId="6FF71220" w14:textId="77777777" w:rsidR="00D25F9F" w:rsidRPr="00C654C5" w:rsidRDefault="00D25F9F" w:rsidP="00072A57">
            <w:pPr>
              <w:spacing w:after="200"/>
              <w:rPr>
                <w:rFonts w:eastAsia="Arial" w:cstheme="minorHAnsi"/>
                <w:bCs/>
                <w:color w:val="000000" w:themeColor="text1"/>
                <w:sz w:val="12"/>
                <w:szCs w:val="12"/>
              </w:rPr>
            </w:pPr>
            <w:r w:rsidRPr="00C654C5">
              <w:rPr>
                <w:rFonts w:eastAsia="Arial" w:cstheme="minorHAnsi"/>
                <w:bCs/>
                <w:color w:val="000000" w:themeColor="text1"/>
                <w:sz w:val="12"/>
                <w:szCs w:val="12"/>
              </w:rPr>
              <w:t>₡408.539.19</w:t>
            </w:r>
          </w:p>
        </w:tc>
      </w:tr>
      <w:bookmarkEnd w:id="155"/>
    </w:tbl>
    <w:p w14:paraId="52C4C681" w14:textId="77777777" w:rsidR="00D25F9F" w:rsidRDefault="00D25F9F" w:rsidP="001D0CA0">
      <w:pPr>
        <w:spacing w:after="0" w:line="240" w:lineRule="auto"/>
        <w:rPr>
          <w:rFonts w:eastAsia="Arial" w:cstheme="minorHAnsi"/>
          <w:b/>
          <w:color w:val="000000" w:themeColor="text1"/>
          <w:sz w:val="24"/>
          <w:szCs w:val="24"/>
        </w:rPr>
      </w:pPr>
    </w:p>
    <w:p w14:paraId="62002CBC" w14:textId="7094E5FD" w:rsidR="00D25F9F" w:rsidRDefault="00D25F9F" w:rsidP="001D0CA0">
      <w:pPr>
        <w:spacing w:after="0" w:line="240" w:lineRule="auto"/>
        <w:jc w:val="both"/>
        <w:rPr>
          <w:rFonts w:ascii="Segoe UI Light" w:eastAsia="Arial" w:hAnsi="Segoe UI Light" w:cs="Segoe UI Light"/>
          <w:color w:val="000000" w:themeColor="text1"/>
          <w:sz w:val="20"/>
          <w:szCs w:val="20"/>
        </w:rPr>
      </w:pPr>
      <w:r w:rsidRPr="001D0CA0">
        <w:rPr>
          <w:rFonts w:ascii="Segoe UI Light" w:eastAsia="Arial" w:hAnsi="Segoe UI Light" w:cs="Segoe UI Light"/>
          <w:color w:val="000000" w:themeColor="text1"/>
          <w:sz w:val="20"/>
          <w:szCs w:val="20"/>
        </w:rPr>
        <w:t>En el ejercicio anterior, se puede concluir que el salario de contratación de un Juez 1, al aplicar la ley 9635, se ve disminuido en ₡408.539.19</w:t>
      </w:r>
    </w:p>
    <w:p w14:paraId="5D96656F" w14:textId="6DBE3FE5" w:rsidR="00C654C5" w:rsidRDefault="00C654C5" w:rsidP="001D0CA0">
      <w:pPr>
        <w:spacing w:after="0" w:line="240" w:lineRule="auto"/>
        <w:jc w:val="both"/>
        <w:rPr>
          <w:rFonts w:ascii="Segoe UI Light" w:eastAsia="Arial" w:hAnsi="Segoe UI Light" w:cs="Segoe UI Light"/>
          <w:color w:val="000000" w:themeColor="text1"/>
          <w:sz w:val="20"/>
          <w:szCs w:val="20"/>
        </w:rPr>
      </w:pPr>
    </w:p>
    <w:p w14:paraId="36A61599" w14:textId="1C976D85" w:rsidR="00C654C5" w:rsidRDefault="00C654C5" w:rsidP="001D0CA0">
      <w:pPr>
        <w:spacing w:after="0" w:line="240" w:lineRule="auto"/>
        <w:jc w:val="both"/>
        <w:rPr>
          <w:rFonts w:ascii="Segoe UI Light" w:eastAsia="Arial" w:hAnsi="Segoe UI Light" w:cs="Segoe UI Light"/>
          <w:color w:val="000000" w:themeColor="text1"/>
          <w:sz w:val="20"/>
          <w:szCs w:val="20"/>
        </w:rPr>
      </w:pPr>
    </w:p>
    <w:p w14:paraId="3BC11B63" w14:textId="40BE134E" w:rsidR="00D25F9F" w:rsidRDefault="00D25F9F" w:rsidP="001D0CA0">
      <w:pPr>
        <w:spacing w:after="200"/>
        <w:jc w:val="center"/>
        <w:rPr>
          <w:rFonts w:eastAsia="Arial" w:cstheme="minorHAnsi"/>
          <w:b/>
          <w:color w:val="000000" w:themeColor="text1"/>
          <w:sz w:val="24"/>
          <w:szCs w:val="24"/>
        </w:rPr>
      </w:pPr>
      <w:r>
        <w:rPr>
          <w:rFonts w:eastAsia="Arial" w:cstheme="minorHAnsi"/>
          <w:b/>
          <w:noProof/>
          <w:color w:val="000000" w:themeColor="text1"/>
          <w:sz w:val="24"/>
          <w:szCs w:val="24"/>
        </w:rPr>
        <w:drawing>
          <wp:inline distT="0" distB="0" distL="0" distR="0" wp14:anchorId="71089A6B" wp14:editId="7786E833">
            <wp:extent cx="4064000" cy="1897072"/>
            <wp:effectExtent l="0" t="0" r="0" b="8255"/>
            <wp:docPr id="118"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094417" cy="1911270"/>
                    </a:xfrm>
                    <a:prstGeom prst="rect">
                      <a:avLst/>
                    </a:prstGeom>
                    <a:noFill/>
                  </pic:spPr>
                </pic:pic>
              </a:graphicData>
            </a:graphic>
          </wp:inline>
        </w:drawing>
      </w:r>
    </w:p>
    <w:p w14:paraId="7AE514AA" w14:textId="77777777" w:rsidR="001D0CA0" w:rsidRPr="00F84B32" w:rsidRDefault="001D0CA0" w:rsidP="001D0CA0">
      <w:pPr>
        <w:spacing w:after="0" w:line="240" w:lineRule="auto"/>
        <w:jc w:val="both"/>
        <w:rPr>
          <w:rFonts w:ascii="Segoe UI Light" w:eastAsia="Arial" w:hAnsi="Segoe UI Light" w:cs="Segoe UI Light"/>
          <w:color w:val="000000" w:themeColor="text1"/>
          <w:sz w:val="18"/>
          <w:szCs w:val="18"/>
        </w:rPr>
      </w:pPr>
      <w:r w:rsidRPr="00F84B32">
        <w:rPr>
          <w:rFonts w:ascii="Segoe UI Light" w:eastAsia="Arial" w:hAnsi="Segoe UI Light" w:cs="Segoe UI Light"/>
          <w:color w:val="000000" w:themeColor="text1"/>
          <w:sz w:val="18"/>
          <w:szCs w:val="18"/>
        </w:rPr>
        <w:t>Clase Ancha: Juez 5</w:t>
      </w:r>
    </w:p>
    <w:p w14:paraId="4156B74B" w14:textId="77777777" w:rsidR="001D0CA0" w:rsidRPr="00F84B32" w:rsidRDefault="001D0CA0" w:rsidP="001D0CA0">
      <w:pPr>
        <w:spacing w:after="0" w:line="240" w:lineRule="auto"/>
        <w:jc w:val="both"/>
        <w:rPr>
          <w:rFonts w:ascii="Segoe UI Light" w:eastAsia="Arial" w:hAnsi="Segoe UI Light" w:cs="Segoe UI Light"/>
          <w:color w:val="000000" w:themeColor="text1"/>
          <w:sz w:val="18"/>
          <w:szCs w:val="18"/>
        </w:rPr>
      </w:pPr>
      <w:r w:rsidRPr="00F84B32">
        <w:rPr>
          <w:rFonts w:ascii="Segoe UI Light" w:eastAsia="Arial" w:hAnsi="Segoe UI Light" w:cs="Segoe UI Light"/>
          <w:color w:val="000000" w:themeColor="text1"/>
          <w:sz w:val="18"/>
          <w:szCs w:val="18"/>
        </w:rPr>
        <w:t>Grupo Ocupacional: Jueces, Fiscales y Defensores Públicos</w:t>
      </w:r>
    </w:p>
    <w:p w14:paraId="36C283B3" w14:textId="77777777" w:rsidR="001D0CA0" w:rsidRPr="00F84B32" w:rsidRDefault="001D0CA0" w:rsidP="001D0CA0">
      <w:pPr>
        <w:spacing w:after="0" w:line="240" w:lineRule="auto"/>
        <w:jc w:val="both"/>
        <w:rPr>
          <w:rFonts w:ascii="Segoe UI Light" w:eastAsia="Arial" w:hAnsi="Segoe UI Light" w:cs="Segoe UI Light"/>
          <w:color w:val="000000" w:themeColor="text1"/>
          <w:sz w:val="18"/>
          <w:szCs w:val="18"/>
        </w:rPr>
      </w:pPr>
      <w:r w:rsidRPr="00F84B32">
        <w:rPr>
          <w:rFonts w:ascii="Segoe UI Light" w:eastAsia="Arial" w:hAnsi="Segoe UI Light" w:cs="Segoe UI Light"/>
          <w:color w:val="000000" w:themeColor="text1"/>
          <w:sz w:val="18"/>
          <w:szCs w:val="18"/>
        </w:rPr>
        <w:t>Salario Base II-2018: ₡1.414.600.00</w:t>
      </w:r>
    </w:p>
    <w:p w14:paraId="5F43407E" w14:textId="77777777" w:rsidR="001D0CA0" w:rsidRPr="00F84B32" w:rsidRDefault="001D0CA0" w:rsidP="001D0CA0">
      <w:pPr>
        <w:spacing w:after="0" w:line="240" w:lineRule="auto"/>
        <w:jc w:val="both"/>
        <w:rPr>
          <w:rFonts w:ascii="Segoe UI Light" w:eastAsia="Arial" w:hAnsi="Segoe UI Light" w:cs="Segoe UI Light"/>
          <w:color w:val="000000" w:themeColor="text1"/>
          <w:sz w:val="18"/>
          <w:szCs w:val="18"/>
        </w:rPr>
      </w:pPr>
      <w:r w:rsidRPr="00F84B32">
        <w:rPr>
          <w:rFonts w:ascii="Segoe UI Light" w:eastAsia="Arial" w:hAnsi="Segoe UI Light" w:cs="Segoe UI Light"/>
          <w:color w:val="000000" w:themeColor="text1"/>
          <w:sz w:val="18"/>
          <w:szCs w:val="18"/>
        </w:rPr>
        <w:t>ICS: 22,37925</w:t>
      </w:r>
    </w:p>
    <w:p w14:paraId="320E1324" w14:textId="4655085C" w:rsidR="001D0CA0" w:rsidRDefault="001D0CA0" w:rsidP="001D0CA0">
      <w:pPr>
        <w:spacing w:after="0" w:line="240" w:lineRule="auto"/>
        <w:jc w:val="both"/>
        <w:rPr>
          <w:rFonts w:ascii="Segoe UI Light" w:eastAsia="Arial" w:hAnsi="Segoe UI Light" w:cs="Segoe UI Light"/>
          <w:color w:val="000000" w:themeColor="text1"/>
          <w:sz w:val="18"/>
          <w:szCs w:val="18"/>
        </w:rPr>
      </w:pPr>
      <w:r w:rsidRPr="00F84B32">
        <w:rPr>
          <w:rFonts w:ascii="Segoe UI Light" w:eastAsia="Arial" w:hAnsi="Segoe UI Light" w:cs="Segoe UI Light"/>
          <w:color w:val="000000" w:themeColor="text1"/>
          <w:sz w:val="18"/>
          <w:szCs w:val="18"/>
        </w:rPr>
        <w:t>Valor del punto carrera profesional: ₡2.672.00</w:t>
      </w:r>
    </w:p>
    <w:p w14:paraId="472E84D1" w14:textId="77777777" w:rsidR="00D34389" w:rsidRPr="00F84B32" w:rsidRDefault="00D34389" w:rsidP="001D0CA0">
      <w:pPr>
        <w:spacing w:after="0" w:line="240" w:lineRule="auto"/>
        <w:jc w:val="both"/>
        <w:rPr>
          <w:rFonts w:ascii="Segoe UI Light" w:eastAsia="Arial" w:hAnsi="Segoe UI Light" w:cs="Segoe UI Light"/>
          <w:color w:val="000000" w:themeColor="text1"/>
          <w:sz w:val="18"/>
          <w:szCs w:val="18"/>
        </w:rPr>
      </w:pPr>
    </w:p>
    <w:tbl>
      <w:tblPr>
        <w:tblStyle w:val="Tablaconcuadrcula"/>
        <w:tblW w:w="11199" w:type="dxa"/>
        <w:tblInd w:w="-714" w:type="dxa"/>
        <w:tblLayout w:type="fixed"/>
        <w:tblLook w:val="04A0" w:firstRow="1" w:lastRow="0" w:firstColumn="1" w:lastColumn="0" w:noHBand="0" w:noVBand="1"/>
      </w:tblPr>
      <w:tblGrid>
        <w:gridCol w:w="850"/>
        <w:gridCol w:w="710"/>
        <w:gridCol w:w="845"/>
        <w:gridCol w:w="708"/>
        <w:gridCol w:w="709"/>
        <w:gridCol w:w="709"/>
        <w:gridCol w:w="851"/>
        <w:gridCol w:w="850"/>
        <w:gridCol w:w="567"/>
        <w:gridCol w:w="709"/>
        <w:gridCol w:w="567"/>
        <w:gridCol w:w="567"/>
        <w:gridCol w:w="567"/>
        <w:gridCol w:w="991"/>
        <w:gridCol w:w="999"/>
      </w:tblGrid>
      <w:tr w:rsidR="001D0CA0" w:rsidRPr="00C654C5" w14:paraId="7B1C7962" w14:textId="77777777" w:rsidTr="00D34389">
        <w:tc>
          <w:tcPr>
            <w:tcW w:w="5382" w:type="dxa"/>
            <w:gridSpan w:val="7"/>
            <w:shd w:val="clear" w:color="auto" w:fill="4F81BD" w:themeFill="accent1"/>
          </w:tcPr>
          <w:p w14:paraId="0312E5D1"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de Contratación</w:t>
            </w:r>
          </w:p>
          <w:p w14:paraId="07072D57"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sin aplicar Ley No. 9635</w:t>
            </w:r>
          </w:p>
        </w:tc>
        <w:tc>
          <w:tcPr>
            <w:tcW w:w="4818" w:type="dxa"/>
            <w:gridSpan w:val="7"/>
            <w:shd w:val="clear" w:color="auto" w:fill="F79646" w:themeFill="accent6"/>
          </w:tcPr>
          <w:p w14:paraId="39630EBE"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 xml:space="preserve">Salario de Contratación </w:t>
            </w:r>
          </w:p>
          <w:p w14:paraId="283958F8"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aplicando Ley No. 9635</w:t>
            </w:r>
          </w:p>
        </w:tc>
        <w:tc>
          <w:tcPr>
            <w:tcW w:w="999" w:type="dxa"/>
            <w:vMerge w:val="restart"/>
            <w:shd w:val="clear" w:color="auto" w:fill="3B9FBA" w:themeFill="accent5" w:themeFillShade="E6"/>
          </w:tcPr>
          <w:p w14:paraId="3B16F75D"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Diferencia entre un salario de contratación y otro</w:t>
            </w:r>
          </w:p>
        </w:tc>
      </w:tr>
      <w:tr w:rsidR="001D0CA0" w:rsidRPr="00C654C5" w14:paraId="4A6ABD4E" w14:textId="77777777" w:rsidTr="00D34389">
        <w:tc>
          <w:tcPr>
            <w:tcW w:w="850" w:type="dxa"/>
            <w:shd w:val="clear" w:color="auto" w:fill="4F81BD" w:themeFill="accent1"/>
          </w:tcPr>
          <w:p w14:paraId="0E699333"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Base</w:t>
            </w:r>
          </w:p>
          <w:p w14:paraId="0340C2E7"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I-2021</w:t>
            </w:r>
          </w:p>
        </w:tc>
        <w:tc>
          <w:tcPr>
            <w:tcW w:w="710" w:type="dxa"/>
            <w:shd w:val="clear" w:color="auto" w:fill="4F81BD" w:themeFill="accent1"/>
            <w:vAlign w:val="center"/>
          </w:tcPr>
          <w:p w14:paraId="6681D44F"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R.E.F.</w:t>
            </w:r>
          </w:p>
          <w:p w14:paraId="1DBAC3FA"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30%</w:t>
            </w:r>
          </w:p>
        </w:tc>
        <w:tc>
          <w:tcPr>
            <w:tcW w:w="845" w:type="dxa"/>
            <w:shd w:val="clear" w:color="auto" w:fill="4F81BD" w:themeFill="accent1"/>
            <w:vAlign w:val="center"/>
          </w:tcPr>
          <w:p w14:paraId="20FD202B"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I.C.S.</w:t>
            </w:r>
          </w:p>
        </w:tc>
        <w:tc>
          <w:tcPr>
            <w:tcW w:w="708" w:type="dxa"/>
            <w:shd w:val="clear" w:color="auto" w:fill="4F81BD" w:themeFill="accent1"/>
            <w:vAlign w:val="center"/>
          </w:tcPr>
          <w:p w14:paraId="29C7DD00"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proofErr w:type="spellStart"/>
            <w:r w:rsidRPr="00C654C5">
              <w:rPr>
                <w:rFonts w:ascii="Segoe UI Light" w:eastAsia="Arial" w:hAnsi="Segoe UI Light" w:cs="Segoe UI Light"/>
                <w:bCs/>
                <w:color w:val="FFFFFF" w:themeColor="background1"/>
                <w:sz w:val="12"/>
                <w:szCs w:val="12"/>
              </w:rPr>
              <w:t>Prohibi</w:t>
            </w:r>
            <w:proofErr w:type="spellEnd"/>
            <w:r w:rsidRPr="00C654C5">
              <w:rPr>
                <w:rFonts w:ascii="Segoe UI Light" w:eastAsia="Arial" w:hAnsi="Segoe UI Light" w:cs="Segoe UI Light"/>
                <w:bCs/>
                <w:color w:val="FFFFFF" w:themeColor="background1"/>
                <w:sz w:val="12"/>
                <w:szCs w:val="12"/>
              </w:rPr>
              <w:t>.</w:t>
            </w:r>
          </w:p>
          <w:p w14:paraId="7376187F"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65%</w:t>
            </w:r>
          </w:p>
        </w:tc>
        <w:tc>
          <w:tcPr>
            <w:tcW w:w="709" w:type="dxa"/>
            <w:shd w:val="clear" w:color="auto" w:fill="4F81BD" w:themeFill="accent1"/>
            <w:vAlign w:val="center"/>
          </w:tcPr>
          <w:p w14:paraId="1496B5A1"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Carrera Prof.</w:t>
            </w:r>
          </w:p>
          <w:p w14:paraId="74C28DC5"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20 pts.</w:t>
            </w:r>
          </w:p>
        </w:tc>
        <w:tc>
          <w:tcPr>
            <w:tcW w:w="709" w:type="dxa"/>
            <w:shd w:val="clear" w:color="auto" w:fill="4F81BD" w:themeFill="accent1"/>
          </w:tcPr>
          <w:p w14:paraId="66C5A5D1" w14:textId="77777777" w:rsidR="001D0CA0" w:rsidRPr="00C654C5" w:rsidRDefault="001D0CA0" w:rsidP="00072A57">
            <w:pPr>
              <w:ind w:left="-252"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Laudo</w:t>
            </w:r>
          </w:p>
        </w:tc>
        <w:tc>
          <w:tcPr>
            <w:tcW w:w="851" w:type="dxa"/>
            <w:shd w:val="clear" w:color="auto" w:fill="4F81BD" w:themeFill="accent1"/>
            <w:vAlign w:val="center"/>
          </w:tcPr>
          <w:p w14:paraId="47772874" w14:textId="77777777" w:rsidR="001D0CA0" w:rsidRPr="00C654C5" w:rsidRDefault="001D0CA0" w:rsidP="00072A57">
            <w:pPr>
              <w:ind w:left="-252"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Contratación</w:t>
            </w:r>
          </w:p>
        </w:tc>
        <w:tc>
          <w:tcPr>
            <w:tcW w:w="850" w:type="dxa"/>
            <w:shd w:val="clear" w:color="auto" w:fill="F79646" w:themeFill="accent6"/>
            <w:vAlign w:val="center"/>
          </w:tcPr>
          <w:p w14:paraId="4157C8B3"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Salario Base</w:t>
            </w:r>
          </w:p>
          <w:p w14:paraId="5FBB5DB5"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I-2021</w:t>
            </w:r>
          </w:p>
        </w:tc>
        <w:tc>
          <w:tcPr>
            <w:tcW w:w="567" w:type="dxa"/>
            <w:shd w:val="clear" w:color="auto" w:fill="F79646" w:themeFill="accent6"/>
            <w:vAlign w:val="center"/>
          </w:tcPr>
          <w:p w14:paraId="3206CB10"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R.E.F</w:t>
            </w:r>
          </w:p>
          <w:p w14:paraId="49A8E447"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30%</w:t>
            </w:r>
          </w:p>
        </w:tc>
        <w:tc>
          <w:tcPr>
            <w:tcW w:w="709" w:type="dxa"/>
            <w:shd w:val="clear" w:color="auto" w:fill="F79646" w:themeFill="accent6"/>
            <w:vAlign w:val="center"/>
          </w:tcPr>
          <w:p w14:paraId="6F4A4BDC"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w:t>
            </w:r>
            <w:proofErr w:type="gramStart"/>
            <w:r w:rsidRPr="00C654C5">
              <w:rPr>
                <w:rFonts w:ascii="Segoe UI Light" w:eastAsia="Arial" w:hAnsi="Segoe UI Light" w:cs="Segoe UI Light"/>
                <w:bCs/>
                <w:sz w:val="12"/>
                <w:szCs w:val="12"/>
              </w:rPr>
              <w:t>C.S</w:t>
            </w:r>
            <w:proofErr w:type="gramEnd"/>
          </w:p>
        </w:tc>
        <w:tc>
          <w:tcPr>
            <w:tcW w:w="567" w:type="dxa"/>
            <w:shd w:val="clear" w:color="auto" w:fill="F79646" w:themeFill="accent6"/>
            <w:vAlign w:val="center"/>
          </w:tcPr>
          <w:p w14:paraId="104D2F7C" w14:textId="77777777" w:rsidR="001D0CA0" w:rsidRPr="00C654C5" w:rsidRDefault="001D0CA0" w:rsidP="00072A57">
            <w:pPr>
              <w:ind w:left="-110"/>
              <w:jc w:val="center"/>
              <w:rPr>
                <w:rFonts w:ascii="Segoe UI Light" w:eastAsia="Arial" w:hAnsi="Segoe UI Light" w:cs="Segoe UI Light"/>
                <w:bCs/>
                <w:sz w:val="12"/>
                <w:szCs w:val="12"/>
              </w:rPr>
            </w:pPr>
            <w:proofErr w:type="spellStart"/>
            <w:r w:rsidRPr="00C654C5">
              <w:rPr>
                <w:rFonts w:ascii="Segoe UI Light" w:eastAsia="Arial" w:hAnsi="Segoe UI Light" w:cs="Segoe UI Light"/>
                <w:bCs/>
                <w:sz w:val="12"/>
                <w:szCs w:val="12"/>
              </w:rPr>
              <w:t>Prohibi</w:t>
            </w:r>
            <w:proofErr w:type="spellEnd"/>
            <w:r w:rsidRPr="00C654C5">
              <w:rPr>
                <w:rFonts w:ascii="Segoe UI Light" w:eastAsia="Arial" w:hAnsi="Segoe UI Light" w:cs="Segoe UI Light"/>
                <w:bCs/>
                <w:sz w:val="12"/>
                <w:szCs w:val="12"/>
              </w:rPr>
              <w:t>.</w:t>
            </w:r>
          </w:p>
          <w:p w14:paraId="7C23658F" w14:textId="77777777" w:rsidR="001D0CA0" w:rsidRPr="00C654C5" w:rsidRDefault="001D0CA0" w:rsidP="00072A57">
            <w:pPr>
              <w:ind w:left="-110"/>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30%</w:t>
            </w:r>
          </w:p>
        </w:tc>
        <w:tc>
          <w:tcPr>
            <w:tcW w:w="567" w:type="dxa"/>
            <w:shd w:val="clear" w:color="auto" w:fill="F79646" w:themeFill="accent6"/>
            <w:vAlign w:val="center"/>
          </w:tcPr>
          <w:p w14:paraId="74FC2405"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Carrera Prof.</w:t>
            </w:r>
          </w:p>
          <w:p w14:paraId="07FEC470"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20 pts.</w:t>
            </w:r>
          </w:p>
        </w:tc>
        <w:tc>
          <w:tcPr>
            <w:tcW w:w="567" w:type="dxa"/>
            <w:shd w:val="clear" w:color="auto" w:fill="F79646" w:themeFill="accent6"/>
          </w:tcPr>
          <w:p w14:paraId="53C2B076"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Laudo</w:t>
            </w:r>
          </w:p>
        </w:tc>
        <w:tc>
          <w:tcPr>
            <w:tcW w:w="991" w:type="dxa"/>
            <w:shd w:val="clear" w:color="auto" w:fill="F79646" w:themeFill="accent6"/>
            <w:vAlign w:val="center"/>
          </w:tcPr>
          <w:p w14:paraId="6EF88C69" w14:textId="77777777" w:rsidR="001D0CA0" w:rsidRPr="00C654C5" w:rsidRDefault="001D0CA0" w:rsidP="00072A57">
            <w:pPr>
              <w:spacing w:after="200"/>
              <w:ind w:left="-111" w:right="-111"/>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Salario Contratación</w:t>
            </w:r>
          </w:p>
        </w:tc>
        <w:tc>
          <w:tcPr>
            <w:tcW w:w="999" w:type="dxa"/>
            <w:vMerge/>
            <w:shd w:val="clear" w:color="auto" w:fill="3B9FBA" w:themeFill="accent5" w:themeFillShade="E6"/>
          </w:tcPr>
          <w:p w14:paraId="502F876A" w14:textId="77777777" w:rsidR="001D0CA0" w:rsidRPr="00C654C5" w:rsidRDefault="001D0CA0" w:rsidP="00072A57">
            <w:pPr>
              <w:spacing w:after="200"/>
              <w:jc w:val="center"/>
              <w:rPr>
                <w:rFonts w:ascii="Segoe UI Light" w:eastAsia="Arial" w:hAnsi="Segoe UI Light" w:cs="Segoe UI Light"/>
                <w:bCs/>
                <w:color w:val="000000" w:themeColor="text1"/>
                <w:sz w:val="12"/>
                <w:szCs w:val="12"/>
              </w:rPr>
            </w:pPr>
          </w:p>
        </w:tc>
      </w:tr>
      <w:tr w:rsidR="001D0CA0" w:rsidRPr="00C654C5" w14:paraId="12D7845A" w14:textId="77777777" w:rsidTr="00D34389">
        <w:trPr>
          <w:trHeight w:val="434"/>
        </w:trPr>
        <w:tc>
          <w:tcPr>
            <w:tcW w:w="850" w:type="dxa"/>
            <w:shd w:val="clear" w:color="auto" w:fill="F2DBDB" w:themeFill="accent2" w:themeFillTint="33"/>
          </w:tcPr>
          <w:p w14:paraId="7BED4455"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1.430.100</w:t>
            </w:r>
          </w:p>
        </w:tc>
        <w:tc>
          <w:tcPr>
            <w:tcW w:w="710" w:type="dxa"/>
            <w:shd w:val="clear" w:color="auto" w:fill="F2DBDB" w:themeFill="accent2" w:themeFillTint="33"/>
          </w:tcPr>
          <w:p w14:paraId="58635967"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429.030</w:t>
            </w:r>
          </w:p>
        </w:tc>
        <w:tc>
          <w:tcPr>
            <w:tcW w:w="845" w:type="dxa"/>
            <w:shd w:val="clear" w:color="auto" w:fill="F2DBDB" w:themeFill="accent2" w:themeFillTint="33"/>
          </w:tcPr>
          <w:p w14:paraId="7669AD3D"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320.044.94</w:t>
            </w:r>
          </w:p>
        </w:tc>
        <w:tc>
          <w:tcPr>
            <w:tcW w:w="708" w:type="dxa"/>
            <w:shd w:val="clear" w:color="auto" w:fill="F2DBDB" w:themeFill="accent2" w:themeFillTint="33"/>
          </w:tcPr>
          <w:p w14:paraId="4F2801C8"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929.565</w:t>
            </w:r>
          </w:p>
        </w:tc>
        <w:tc>
          <w:tcPr>
            <w:tcW w:w="709" w:type="dxa"/>
            <w:shd w:val="clear" w:color="auto" w:fill="F2DBDB" w:themeFill="accent2" w:themeFillTint="33"/>
          </w:tcPr>
          <w:p w14:paraId="4CD942FA"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709" w:type="dxa"/>
            <w:shd w:val="clear" w:color="auto" w:fill="F2DBDB" w:themeFill="accent2" w:themeFillTint="33"/>
          </w:tcPr>
          <w:p w14:paraId="45EB4B2F"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11.725</w:t>
            </w:r>
          </w:p>
        </w:tc>
        <w:tc>
          <w:tcPr>
            <w:tcW w:w="851" w:type="dxa"/>
            <w:shd w:val="clear" w:color="auto" w:fill="F2DBDB" w:themeFill="accent2" w:themeFillTint="33"/>
          </w:tcPr>
          <w:p w14:paraId="6EB02629" w14:textId="77777777" w:rsidR="001D0CA0" w:rsidRPr="00C654C5" w:rsidRDefault="001D0CA0" w:rsidP="00072A57">
            <w:pPr>
              <w:spacing w:after="200"/>
              <w:ind w:left="-30" w:right="-110"/>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3.173.904.94</w:t>
            </w:r>
          </w:p>
        </w:tc>
        <w:tc>
          <w:tcPr>
            <w:tcW w:w="850" w:type="dxa"/>
            <w:shd w:val="clear" w:color="auto" w:fill="FDE9D9" w:themeFill="accent6" w:themeFillTint="33"/>
          </w:tcPr>
          <w:p w14:paraId="76B4D5CC"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1.430.100</w:t>
            </w:r>
          </w:p>
        </w:tc>
        <w:tc>
          <w:tcPr>
            <w:tcW w:w="567" w:type="dxa"/>
            <w:shd w:val="clear" w:color="auto" w:fill="FDE9D9" w:themeFill="accent6" w:themeFillTint="33"/>
          </w:tcPr>
          <w:p w14:paraId="127AEA53" w14:textId="77777777" w:rsidR="001D0CA0" w:rsidRPr="00C654C5" w:rsidRDefault="001D0CA0" w:rsidP="00072A57">
            <w:pPr>
              <w:spacing w:after="200"/>
              <w:ind w:lef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424.380</w:t>
            </w:r>
          </w:p>
        </w:tc>
        <w:tc>
          <w:tcPr>
            <w:tcW w:w="709" w:type="dxa"/>
            <w:shd w:val="clear" w:color="auto" w:fill="FDE9D9" w:themeFill="accent6" w:themeFillTint="33"/>
          </w:tcPr>
          <w:p w14:paraId="107C2555" w14:textId="77777777" w:rsidR="001D0CA0" w:rsidRPr="00C654C5" w:rsidRDefault="001D0CA0" w:rsidP="00072A57">
            <w:pPr>
              <w:spacing w:after="200"/>
              <w:ind w:left="-111"/>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316.576.16</w:t>
            </w:r>
          </w:p>
        </w:tc>
        <w:tc>
          <w:tcPr>
            <w:tcW w:w="567" w:type="dxa"/>
            <w:shd w:val="clear" w:color="auto" w:fill="FDE9D9" w:themeFill="accent6" w:themeFillTint="33"/>
          </w:tcPr>
          <w:p w14:paraId="05B0E3AE" w14:textId="77777777" w:rsidR="001D0CA0" w:rsidRPr="00C654C5" w:rsidRDefault="001D0CA0" w:rsidP="00072A57">
            <w:pPr>
              <w:spacing w:after="200"/>
              <w:ind w:righ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429.030</w:t>
            </w:r>
          </w:p>
        </w:tc>
        <w:tc>
          <w:tcPr>
            <w:tcW w:w="567" w:type="dxa"/>
            <w:shd w:val="clear" w:color="auto" w:fill="FDE9D9" w:themeFill="accent6" w:themeFillTint="33"/>
          </w:tcPr>
          <w:p w14:paraId="6E1B4DB8" w14:textId="77777777" w:rsidR="001D0CA0" w:rsidRPr="00C654C5" w:rsidRDefault="001D0CA0" w:rsidP="00072A57">
            <w:pPr>
              <w:spacing w:after="200"/>
              <w:ind w:lef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567" w:type="dxa"/>
            <w:shd w:val="clear" w:color="auto" w:fill="FDE9D9" w:themeFill="accent6" w:themeFillTint="33"/>
          </w:tcPr>
          <w:p w14:paraId="28817EEF" w14:textId="77777777" w:rsidR="001D0CA0" w:rsidRPr="00C654C5" w:rsidRDefault="001D0CA0" w:rsidP="00072A57">
            <w:pPr>
              <w:ind w:left="-110" w:right="-109"/>
              <w:jc w:val="center"/>
              <w:rPr>
                <w:rFonts w:ascii="Segoe UI Light" w:eastAsia="Arial" w:hAnsi="Segoe UI Light" w:cs="Segoe UI Light"/>
                <w:b/>
                <w:sz w:val="12"/>
                <w:szCs w:val="12"/>
              </w:rPr>
            </w:pPr>
            <w:r w:rsidRPr="00C654C5">
              <w:rPr>
                <w:rFonts w:ascii="Segoe UI Light" w:eastAsia="Arial" w:hAnsi="Segoe UI Light" w:cs="Segoe UI Light"/>
                <w:sz w:val="12"/>
                <w:szCs w:val="12"/>
              </w:rPr>
              <w:t>11.725</w:t>
            </w:r>
          </w:p>
        </w:tc>
        <w:tc>
          <w:tcPr>
            <w:tcW w:w="991" w:type="dxa"/>
            <w:shd w:val="clear" w:color="auto" w:fill="FDE9D9" w:themeFill="accent6" w:themeFillTint="33"/>
          </w:tcPr>
          <w:p w14:paraId="0AEF70AB" w14:textId="77777777" w:rsidR="001D0CA0" w:rsidRPr="00C654C5" w:rsidRDefault="001D0CA0" w:rsidP="00072A57">
            <w:pPr>
              <w:spacing w:after="200"/>
              <w:ind w:left="-50" w:hanging="61"/>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2.665.251.16</w:t>
            </w:r>
          </w:p>
        </w:tc>
        <w:tc>
          <w:tcPr>
            <w:tcW w:w="999" w:type="dxa"/>
            <w:shd w:val="clear" w:color="auto" w:fill="3B9FBA" w:themeFill="accent5" w:themeFillShade="E6"/>
          </w:tcPr>
          <w:p w14:paraId="1EC1FB6F" w14:textId="77777777" w:rsidR="001D0CA0" w:rsidRPr="00C654C5" w:rsidRDefault="001D0CA0" w:rsidP="00072A57">
            <w:pPr>
              <w:spacing w:after="200"/>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₡508.653.78</w:t>
            </w:r>
          </w:p>
        </w:tc>
      </w:tr>
    </w:tbl>
    <w:p w14:paraId="70FD3EEB" w14:textId="77777777" w:rsidR="001D0CA0" w:rsidRPr="001D0CA0" w:rsidRDefault="001D0CA0" w:rsidP="001D0CA0">
      <w:pPr>
        <w:spacing w:after="200"/>
        <w:rPr>
          <w:rFonts w:eastAsia="Arial" w:cstheme="minorHAnsi"/>
          <w:b/>
          <w:color w:val="000000" w:themeColor="text1"/>
          <w:sz w:val="20"/>
          <w:szCs w:val="20"/>
        </w:rPr>
      </w:pPr>
    </w:p>
    <w:p w14:paraId="3E63AF7D" w14:textId="77777777" w:rsidR="001D0CA0" w:rsidRPr="00F84B32" w:rsidRDefault="001D0CA0" w:rsidP="001D0CA0">
      <w:pPr>
        <w:spacing w:after="200"/>
        <w:jc w:val="both"/>
        <w:rPr>
          <w:rFonts w:ascii="Segoe UI Light" w:eastAsia="Arial" w:hAnsi="Segoe UI Light" w:cs="Segoe UI Light"/>
          <w:color w:val="000000" w:themeColor="text1"/>
          <w:sz w:val="20"/>
          <w:szCs w:val="20"/>
        </w:rPr>
      </w:pPr>
      <w:r w:rsidRPr="00F84B32">
        <w:rPr>
          <w:rFonts w:ascii="Segoe UI Light" w:eastAsia="Arial" w:hAnsi="Segoe UI Light" w:cs="Segoe UI Light"/>
          <w:color w:val="000000" w:themeColor="text1"/>
          <w:sz w:val="20"/>
          <w:szCs w:val="20"/>
        </w:rPr>
        <w:t>La afectación para el salario de contratación del Juez 5, al aplicar la ley No. 9635, se produce una disminución en el salario de contratación en ₡508.653.78.</w:t>
      </w:r>
    </w:p>
    <w:p w14:paraId="45E75B90" w14:textId="3052B2C5" w:rsidR="001D0CA0" w:rsidRDefault="001D0CA0" w:rsidP="001D0CA0">
      <w:pPr>
        <w:spacing w:after="200"/>
        <w:jc w:val="center"/>
        <w:rPr>
          <w:rFonts w:eastAsia="Arial" w:cstheme="minorHAnsi"/>
          <w:b/>
          <w:color w:val="000000" w:themeColor="text1"/>
          <w:sz w:val="24"/>
          <w:szCs w:val="24"/>
        </w:rPr>
      </w:pPr>
      <w:r>
        <w:rPr>
          <w:rFonts w:eastAsia="Arial" w:cstheme="minorHAnsi"/>
          <w:b/>
          <w:noProof/>
          <w:color w:val="000000" w:themeColor="text1"/>
          <w:sz w:val="24"/>
          <w:szCs w:val="24"/>
        </w:rPr>
        <w:drawing>
          <wp:inline distT="0" distB="0" distL="0" distR="0" wp14:anchorId="5DF6884F" wp14:editId="04F2EEF4">
            <wp:extent cx="3228975" cy="1674019"/>
            <wp:effectExtent l="0" t="0" r="0" b="2540"/>
            <wp:docPr id="119"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40075" cy="1679774"/>
                    </a:xfrm>
                    <a:prstGeom prst="rect">
                      <a:avLst/>
                    </a:prstGeom>
                    <a:noFill/>
                  </pic:spPr>
                </pic:pic>
              </a:graphicData>
            </a:graphic>
          </wp:inline>
        </w:drawing>
      </w:r>
    </w:p>
    <w:p w14:paraId="5D95BD41" w14:textId="77777777" w:rsidR="001D0CA0" w:rsidRPr="00C654C5" w:rsidRDefault="001D0CA0"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Clase Ancha: Fiscal Auxiliar</w:t>
      </w:r>
    </w:p>
    <w:p w14:paraId="548A5DC0" w14:textId="77777777" w:rsidR="001D0CA0" w:rsidRPr="00C654C5" w:rsidRDefault="001D0CA0"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 xml:space="preserve">Grupo Ocupacional: Jueces, Fiscales y Defensores Públicos </w:t>
      </w:r>
    </w:p>
    <w:p w14:paraId="5B3B613F" w14:textId="77777777" w:rsidR="001D0CA0" w:rsidRPr="00C654C5" w:rsidRDefault="001D0CA0"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₡1.157.000</w:t>
      </w:r>
    </w:p>
    <w:p w14:paraId="100E8734" w14:textId="77777777" w:rsidR="001D0CA0" w:rsidRPr="00C654C5" w:rsidRDefault="001D0CA0"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21,27225</w:t>
      </w:r>
    </w:p>
    <w:p w14:paraId="18659D26" w14:textId="77777777" w:rsidR="001D0CA0" w:rsidRPr="00C654C5" w:rsidRDefault="001D0CA0" w:rsidP="001D0CA0">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0D4A8AAF" w14:textId="77777777" w:rsidR="001D0CA0" w:rsidRDefault="001D0CA0" w:rsidP="001D0CA0">
      <w:pPr>
        <w:spacing w:line="240" w:lineRule="auto"/>
        <w:ind w:right="-658"/>
        <w:jc w:val="both"/>
        <w:rPr>
          <w:rFonts w:cstheme="minorHAnsi"/>
          <w:sz w:val="24"/>
          <w:szCs w:val="24"/>
          <w:lang w:val="es-CR"/>
        </w:rPr>
      </w:pPr>
    </w:p>
    <w:tbl>
      <w:tblPr>
        <w:tblStyle w:val="Tablaconcuadrcula"/>
        <w:tblW w:w="11057" w:type="dxa"/>
        <w:tblInd w:w="-791" w:type="dxa"/>
        <w:tblLayout w:type="fixed"/>
        <w:tblLook w:val="04A0" w:firstRow="1" w:lastRow="0" w:firstColumn="1" w:lastColumn="0" w:noHBand="0" w:noVBand="1"/>
      </w:tblPr>
      <w:tblGrid>
        <w:gridCol w:w="562"/>
        <w:gridCol w:w="850"/>
        <w:gridCol w:w="857"/>
        <w:gridCol w:w="708"/>
        <w:gridCol w:w="567"/>
        <w:gridCol w:w="709"/>
        <w:gridCol w:w="709"/>
        <w:gridCol w:w="850"/>
        <w:gridCol w:w="709"/>
        <w:gridCol w:w="851"/>
        <w:gridCol w:w="567"/>
        <w:gridCol w:w="567"/>
        <w:gridCol w:w="708"/>
        <w:gridCol w:w="851"/>
        <w:gridCol w:w="992"/>
      </w:tblGrid>
      <w:tr w:rsidR="001D0CA0" w:rsidRPr="00C654C5" w14:paraId="54D2C7D1" w14:textId="77777777" w:rsidTr="00D34389">
        <w:tc>
          <w:tcPr>
            <w:tcW w:w="4962" w:type="dxa"/>
            <w:gridSpan w:val="7"/>
            <w:shd w:val="clear" w:color="auto" w:fill="4F81BD" w:themeFill="accent1"/>
          </w:tcPr>
          <w:p w14:paraId="7FB700CF"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de Contratación</w:t>
            </w:r>
          </w:p>
          <w:p w14:paraId="2AA70FF8"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sin aplicar Ley No. 9635</w:t>
            </w:r>
          </w:p>
        </w:tc>
        <w:tc>
          <w:tcPr>
            <w:tcW w:w="5103" w:type="dxa"/>
            <w:gridSpan w:val="7"/>
            <w:shd w:val="clear" w:color="auto" w:fill="F79646" w:themeFill="accent6"/>
          </w:tcPr>
          <w:p w14:paraId="661C5FDA"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 xml:space="preserve">Salario de Contratación </w:t>
            </w:r>
          </w:p>
          <w:p w14:paraId="69962854"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aplicando Ley No. 9635</w:t>
            </w:r>
          </w:p>
        </w:tc>
        <w:tc>
          <w:tcPr>
            <w:tcW w:w="992" w:type="dxa"/>
            <w:vMerge w:val="restart"/>
            <w:shd w:val="clear" w:color="auto" w:fill="3B9FBA" w:themeFill="accent5" w:themeFillShade="E6"/>
          </w:tcPr>
          <w:p w14:paraId="4095FB34"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Diferencia entre un salario de contratación y otro</w:t>
            </w:r>
          </w:p>
        </w:tc>
      </w:tr>
      <w:tr w:rsidR="00C654C5" w:rsidRPr="00C654C5" w14:paraId="20DC2C7A" w14:textId="77777777" w:rsidTr="00D34389">
        <w:tc>
          <w:tcPr>
            <w:tcW w:w="562" w:type="dxa"/>
            <w:shd w:val="clear" w:color="auto" w:fill="4F81BD" w:themeFill="accent1"/>
          </w:tcPr>
          <w:p w14:paraId="3548732B"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Base</w:t>
            </w:r>
          </w:p>
          <w:p w14:paraId="37771515"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I-2021</w:t>
            </w:r>
          </w:p>
        </w:tc>
        <w:tc>
          <w:tcPr>
            <w:tcW w:w="850" w:type="dxa"/>
            <w:shd w:val="clear" w:color="auto" w:fill="4F81BD" w:themeFill="accent1"/>
            <w:vAlign w:val="center"/>
          </w:tcPr>
          <w:p w14:paraId="6E70A603"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R.E.F.</w:t>
            </w:r>
          </w:p>
          <w:p w14:paraId="729DA3B1"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22%</w:t>
            </w:r>
          </w:p>
        </w:tc>
        <w:tc>
          <w:tcPr>
            <w:tcW w:w="857" w:type="dxa"/>
            <w:shd w:val="clear" w:color="auto" w:fill="4F81BD" w:themeFill="accent1"/>
            <w:vAlign w:val="center"/>
          </w:tcPr>
          <w:p w14:paraId="249DBF01"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I.C.S.</w:t>
            </w:r>
          </w:p>
        </w:tc>
        <w:tc>
          <w:tcPr>
            <w:tcW w:w="708" w:type="dxa"/>
            <w:shd w:val="clear" w:color="auto" w:fill="4F81BD" w:themeFill="accent1"/>
            <w:vAlign w:val="center"/>
          </w:tcPr>
          <w:p w14:paraId="52B54D06"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proofErr w:type="spellStart"/>
            <w:r w:rsidRPr="00C654C5">
              <w:rPr>
                <w:rFonts w:ascii="Segoe UI Light" w:eastAsia="Arial" w:hAnsi="Segoe UI Light" w:cs="Segoe UI Light"/>
                <w:bCs/>
                <w:color w:val="FFFFFF" w:themeColor="background1"/>
                <w:sz w:val="12"/>
                <w:szCs w:val="12"/>
              </w:rPr>
              <w:t>Prohibi</w:t>
            </w:r>
            <w:proofErr w:type="spellEnd"/>
            <w:r w:rsidRPr="00C654C5">
              <w:rPr>
                <w:rFonts w:ascii="Segoe UI Light" w:eastAsia="Arial" w:hAnsi="Segoe UI Light" w:cs="Segoe UI Light"/>
                <w:bCs/>
                <w:color w:val="FFFFFF" w:themeColor="background1"/>
                <w:sz w:val="12"/>
                <w:szCs w:val="12"/>
              </w:rPr>
              <w:t>.</w:t>
            </w:r>
          </w:p>
          <w:p w14:paraId="1058B9D9"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65%</w:t>
            </w:r>
          </w:p>
        </w:tc>
        <w:tc>
          <w:tcPr>
            <w:tcW w:w="567" w:type="dxa"/>
            <w:shd w:val="clear" w:color="auto" w:fill="4F81BD" w:themeFill="accent1"/>
            <w:vAlign w:val="center"/>
          </w:tcPr>
          <w:p w14:paraId="36DE6511"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Carrera Prof.</w:t>
            </w:r>
          </w:p>
          <w:p w14:paraId="0CD80F9A"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20 pts.</w:t>
            </w:r>
          </w:p>
        </w:tc>
        <w:tc>
          <w:tcPr>
            <w:tcW w:w="709" w:type="dxa"/>
            <w:shd w:val="clear" w:color="auto" w:fill="4F81BD" w:themeFill="accent1"/>
          </w:tcPr>
          <w:p w14:paraId="57DB32ED" w14:textId="77777777" w:rsidR="001D0CA0" w:rsidRPr="00C654C5" w:rsidRDefault="001D0CA0" w:rsidP="00072A57">
            <w:pPr>
              <w:ind w:left="-252"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Laudo</w:t>
            </w:r>
          </w:p>
        </w:tc>
        <w:tc>
          <w:tcPr>
            <w:tcW w:w="709" w:type="dxa"/>
            <w:shd w:val="clear" w:color="auto" w:fill="4F81BD" w:themeFill="accent1"/>
            <w:vAlign w:val="center"/>
          </w:tcPr>
          <w:p w14:paraId="0F3D9FD8" w14:textId="77777777" w:rsidR="001D0CA0" w:rsidRPr="00C654C5" w:rsidRDefault="001D0CA0" w:rsidP="00072A57">
            <w:pPr>
              <w:ind w:left="-252"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Contratación</w:t>
            </w:r>
          </w:p>
        </w:tc>
        <w:tc>
          <w:tcPr>
            <w:tcW w:w="850" w:type="dxa"/>
            <w:shd w:val="clear" w:color="auto" w:fill="F79646" w:themeFill="accent6"/>
            <w:vAlign w:val="center"/>
          </w:tcPr>
          <w:p w14:paraId="4A29CA9B"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Salario Base</w:t>
            </w:r>
          </w:p>
          <w:p w14:paraId="404E6B6F"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I-2021</w:t>
            </w:r>
          </w:p>
        </w:tc>
        <w:tc>
          <w:tcPr>
            <w:tcW w:w="709" w:type="dxa"/>
            <w:shd w:val="clear" w:color="auto" w:fill="F79646" w:themeFill="accent6"/>
            <w:vAlign w:val="center"/>
          </w:tcPr>
          <w:p w14:paraId="1B7C53F9"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R.E.F</w:t>
            </w:r>
          </w:p>
          <w:p w14:paraId="0BAE3859"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22%</w:t>
            </w:r>
          </w:p>
        </w:tc>
        <w:tc>
          <w:tcPr>
            <w:tcW w:w="851" w:type="dxa"/>
            <w:shd w:val="clear" w:color="auto" w:fill="F79646" w:themeFill="accent6"/>
            <w:vAlign w:val="center"/>
          </w:tcPr>
          <w:p w14:paraId="35B46D59"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w:t>
            </w:r>
            <w:proofErr w:type="gramStart"/>
            <w:r w:rsidRPr="00C654C5">
              <w:rPr>
                <w:rFonts w:ascii="Segoe UI Light" w:eastAsia="Arial" w:hAnsi="Segoe UI Light" w:cs="Segoe UI Light"/>
                <w:bCs/>
                <w:sz w:val="12"/>
                <w:szCs w:val="12"/>
              </w:rPr>
              <w:t>C.S</w:t>
            </w:r>
            <w:proofErr w:type="gramEnd"/>
          </w:p>
        </w:tc>
        <w:tc>
          <w:tcPr>
            <w:tcW w:w="567" w:type="dxa"/>
            <w:shd w:val="clear" w:color="auto" w:fill="F79646" w:themeFill="accent6"/>
            <w:vAlign w:val="center"/>
          </w:tcPr>
          <w:p w14:paraId="65D3BFF4" w14:textId="77777777" w:rsidR="001D0CA0" w:rsidRPr="00C654C5" w:rsidRDefault="001D0CA0" w:rsidP="00072A57">
            <w:pPr>
              <w:ind w:left="-110"/>
              <w:jc w:val="center"/>
              <w:rPr>
                <w:rFonts w:ascii="Segoe UI Light" w:eastAsia="Arial" w:hAnsi="Segoe UI Light" w:cs="Segoe UI Light"/>
                <w:bCs/>
                <w:sz w:val="12"/>
                <w:szCs w:val="12"/>
              </w:rPr>
            </w:pPr>
            <w:proofErr w:type="spellStart"/>
            <w:r w:rsidRPr="00C654C5">
              <w:rPr>
                <w:rFonts w:ascii="Segoe UI Light" w:eastAsia="Arial" w:hAnsi="Segoe UI Light" w:cs="Segoe UI Light"/>
                <w:bCs/>
                <w:sz w:val="12"/>
                <w:szCs w:val="12"/>
              </w:rPr>
              <w:t>Prohibi</w:t>
            </w:r>
            <w:proofErr w:type="spellEnd"/>
            <w:r w:rsidRPr="00C654C5">
              <w:rPr>
                <w:rFonts w:ascii="Segoe UI Light" w:eastAsia="Arial" w:hAnsi="Segoe UI Light" w:cs="Segoe UI Light"/>
                <w:bCs/>
                <w:sz w:val="12"/>
                <w:szCs w:val="12"/>
              </w:rPr>
              <w:t>.</w:t>
            </w:r>
          </w:p>
          <w:p w14:paraId="0777DE91" w14:textId="77777777" w:rsidR="001D0CA0" w:rsidRPr="00C654C5" w:rsidRDefault="001D0CA0" w:rsidP="00072A57">
            <w:pPr>
              <w:ind w:left="-110"/>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30%</w:t>
            </w:r>
          </w:p>
        </w:tc>
        <w:tc>
          <w:tcPr>
            <w:tcW w:w="567" w:type="dxa"/>
            <w:shd w:val="clear" w:color="auto" w:fill="F79646" w:themeFill="accent6"/>
            <w:vAlign w:val="center"/>
          </w:tcPr>
          <w:p w14:paraId="1CA21BDF"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Carrera Prof.</w:t>
            </w:r>
          </w:p>
          <w:p w14:paraId="12140086"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20 pts.</w:t>
            </w:r>
          </w:p>
        </w:tc>
        <w:tc>
          <w:tcPr>
            <w:tcW w:w="708" w:type="dxa"/>
            <w:shd w:val="clear" w:color="auto" w:fill="F79646" w:themeFill="accent6"/>
          </w:tcPr>
          <w:p w14:paraId="2464C53C"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Laudo</w:t>
            </w:r>
          </w:p>
        </w:tc>
        <w:tc>
          <w:tcPr>
            <w:tcW w:w="851" w:type="dxa"/>
            <w:shd w:val="clear" w:color="auto" w:fill="F79646" w:themeFill="accent6"/>
            <w:vAlign w:val="center"/>
          </w:tcPr>
          <w:p w14:paraId="48EF5D3F" w14:textId="77777777" w:rsidR="001D0CA0" w:rsidRPr="00C654C5" w:rsidRDefault="001D0CA0" w:rsidP="00072A57">
            <w:pPr>
              <w:spacing w:after="200"/>
              <w:ind w:left="-111" w:right="-111"/>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Salario Contratación</w:t>
            </w:r>
          </w:p>
        </w:tc>
        <w:tc>
          <w:tcPr>
            <w:tcW w:w="992" w:type="dxa"/>
            <w:vMerge/>
            <w:shd w:val="clear" w:color="auto" w:fill="3B9FBA" w:themeFill="accent5" w:themeFillShade="E6"/>
          </w:tcPr>
          <w:p w14:paraId="21D91A8C" w14:textId="77777777" w:rsidR="001D0CA0" w:rsidRPr="00C654C5" w:rsidRDefault="001D0CA0" w:rsidP="00072A57">
            <w:pPr>
              <w:spacing w:after="200"/>
              <w:jc w:val="center"/>
              <w:rPr>
                <w:rFonts w:ascii="Segoe UI Light" w:eastAsia="Arial" w:hAnsi="Segoe UI Light" w:cs="Segoe UI Light"/>
                <w:bCs/>
                <w:color w:val="000000" w:themeColor="text1"/>
                <w:sz w:val="12"/>
                <w:szCs w:val="12"/>
              </w:rPr>
            </w:pPr>
          </w:p>
        </w:tc>
      </w:tr>
      <w:tr w:rsidR="00C654C5" w:rsidRPr="00C654C5" w14:paraId="512A10EC" w14:textId="77777777" w:rsidTr="00D34389">
        <w:trPr>
          <w:trHeight w:val="434"/>
        </w:trPr>
        <w:tc>
          <w:tcPr>
            <w:tcW w:w="562" w:type="dxa"/>
            <w:shd w:val="clear" w:color="auto" w:fill="F2DBDB" w:themeFill="accent2" w:themeFillTint="33"/>
          </w:tcPr>
          <w:p w14:paraId="39A2FFF7" w14:textId="77777777" w:rsidR="001D0CA0" w:rsidRPr="00C654C5" w:rsidRDefault="001D0CA0" w:rsidP="00072A57">
            <w:pPr>
              <w:spacing w:after="200"/>
              <w:ind w:right="-104"/>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1.172.500</w:t>
            </w:r>
          </w:p>
        </w:tc>
        <w:tc>
          <w:tcPr>
            <w:tcW w:w="850" w:type="dxa"/>
            <w:shd w:val="clear" w:color="auto" w:fill="F2DBDB" w:themeFill="accent2" w:themeFillTint="33"/>
          </w:tcPr>
          <w:p w14:paraId="3D4270AF"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257.950</w:t>
            </w:r>
          </w:p>
        </w:tc>
        <w:tc>
          <w:tcPr>
            <w:tcW w:w="857" w:type="dxa"/>
            <w:shd w:val="clear" w:color="auto" w:fill="F2DBDB" w:themeFill="accent2" w:themeFillTint="33"/>
          </w:tcPr>
          <w:p w14:paraId="38E9CE21"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249.416.55</w:t>
            </w:r>
          </w:p>
        </w:tc>
        <w:tc>
          <w:tcPr>
            <w:tcW w:w="708" w:type="dxa"/>
            <w:shd w:val="clear" w:color="auto" w:fill="F2DBDB" w:themeFill="accent2" w:themeFillTint="33"/>
          </w:tcPr>
          <w:p w14:paraId="7C9598AF" w14:textId="77777777" w:rsidR="001D0CA0" w:rsidRPr="00C654C5" w:rsidRDefault="001D0CA0" w:rsidP="00072A57">
            <w:pPr>
              <w:spacing w:after="200"/>
              <w:ind w:right="-105"/>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762.125</w:t>
            </w:r>
          </w:p>
        </w:tc>
        <w:tc>
          <w:tcPr>
            <w:tcW w:w="567" w:type="dxa"/>
            <w:shd w:val="clear" w:color="auto" w:fill="F2DBDB" w:themeFill="accent2" w:themeFillTint="33"/>
          </w:tcPr>
          <w:p w14:paraId="120F6378"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709" w:type="dxa"/>
            <w:shd w:val="clear" w:color="auto" w:fill="F2DBDB" w:themeFill="accent2" w:themeFillTint="33"/>
          </w:tcPr>
          <w:p w14:paraId="7367A9AA" w14:textId="77777777" w:rsidR="001D0CA0" w:rsidRPr="00C654C5" w:rsidRDefault="001D0CA0" w:rsidP="00072A57">
            <w:pPr>
              <w:spacing w:after="200"/>
              <w:ind w:left="-106" w:right="-113"/>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7.369.50</w:t>
            </w:r>
          </w:p>
        </w:tc>
        <w:tc>
          <w:tcPr>
            <w:tcW w:w="709" w:type="dxa"/>
            <w:shd w:val="clear" w:color="auto" w:fill="F2DBDB" w:themeFill="accent2" w:themeFillTint="33"/>
          </w:tcPr>
          <w:p w14:paraId="6AE4CC00" w14:textId="77777777" w:rsidR="001D0CA0" w:rsidRPr="00C654C5" w:rsidRDefault="001D0CA0" w:rsidP="00072A57">
            <w:pPr>
              <w:spacing w:after="200"/>
              <w:ind w:left="-245" w:right="-250"/>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2.502.801.05</w:t>
            </w:r>
          </w:p>
        </w:tc>
        <w:tc>
          <w:tcPr>
            <w:tcW w:w="850" w:type="dxa"/>
            <w:shd w:val="clear" w:color="auto" w:fill="FDE9D9" w:themeFill="accent6" w:themeFillTint="33"/>
          </w:tcPr>
          <w:p w14:paraId="667315E8" w14:textId="77777777" w:rsidR="001D0CA0" w:rsidRPr="00C654C5" w:rsidRDefault="001D0CA0" w:rsidP="00072A57">
            <w:pPr>
              <w:spacing w:after="200"/>
              <w:ind w:left="-101" w:right="-104"/>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1.172.500</w:t>
            </w:r>
          </w:p>
        </w:tc>
        <w:tc>
          <w:tcPr>
            <w:tcW w:w="709" w:type="dxa"/>
            <w:shd w:val="clear" w:color="auto" w:fill="FDE9D9" w:themeFill="accent6" w:themeFillTint="33"/>
          </w:tcPr>
          <w:p w14:paraId="681C5380" w14:textId="77777777" w:rsidR="001D0CA0" w:rsidRPr="00C654C5" w:rsidRDefault="001D0CA0" w:rsidP="00072A57">
            <w:pPr>
              <w:spacing w:after="200"/>
              <w:ind w:left="-119" w:right="-101"/>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254.540</w:t>
            </w:r>
          </w:p>
        </w:tc>
        <w:tc>
          <w:tcPr>
            <w:tcW w:w="851" w:type="dxa"/>
            <w:shd w:val="clear" w:color="auto" w:fill="FDE9D9" w:themeFill="accent6" w:themeFillTint="33"/>
          </w:tcPr>
          <w:p w14:paraId="21BC36C2" w14:textId="77777777" w:rsidR="001D0CA0" w:rsidRPr="00C654C5" w:rsidRDefault="001D0CA0" w:rsidP="00072A57">
            <w:pPr>
              <w:spacing w:after="200"/>
              <w:ind w:left="-119" w:right="-246"/>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246.119.35</w:t>
            </w:r>
          </w:p>
        </w:tc>
        <w:tc>
          <w:tcPr>
            <w:tcW w:w="567" w:type="dxa"/>
            <w:shd w:val="clear" w:color="auto" w:fill="FDE9D9" w:themeFill="accent6" w:themeFillTint="33"/>
          </w:tcPr>
          <w:p w14:paraId="4C8D8179" w14:textId="77777777" w:rsidR="001D0CA0" w:rsidRPr="00C654C5" w:rsidRDefault="001D0CA0" w:rsidP="00072A57">
            <w:pPr>
              <w:spacing w:after="200"/>
              <w:ind w:righ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351.750</w:t>
            </w:r>
          </w:p>
        </w:tc>
        <w:tc>
          <w:tcPr>
            <w:tcW w:w="567" w:type="dxa"/>
            <w:shd w:val="clear" w:color="auto" w:fill="FDE9D9" w:themeFill="accent6" w:themeFillTint="33"/>
          </w:tcPr>
          <w:p w14:paraId="6BACE65B" w14:textId="77777777" w:rsidR="001D0CA0" w:rsidRPr="00C654C5" w:rsidRDefault="001D0CA0" w:rsidP="00072A57">
            <w:pPr>
              <w:spacing w:after="200"/>
              <w:ind w:lef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708" w:type="dxa"/>
            <w:shd w:val="clear" w:color="auto" w:fill="FDE9D9" w:themeFill="accent6" w:themeFillTint="33"/>
          </w:tcPr>
          <w:p w14:paraId="630E245F" w14:textId="77777777" w:rsidR="001D0CA0" w:rsidRPr="00C654C5" w:rsidRDefault="001D0CA0" w:rsidP="00072A57">
            <w:pPr>
              <w:ind w:left="-110" w:right="-109"/>
              <w:jc w:val="center"/>
              <w:rPr>
                <w:rFonts w:ascii="Segoe UI Light" w:eastAsia="Arial" w:hAnsi="Segoe UI Light" w:cs="Segoe UI Light"/>
                <w:b/>
                <w:sz w:val="12"/>
                <w:szCs w:val="12"/>
              </w:rPr>
            </w:pPr>
            <w:r w:rsidRPr="00C654C5">
              <w:rPr>
                <w:rFonts w:ascii="Segoe UI Light" w:eastAsia="Arial" w:hAnsi="Segoe UI Light" w:cs="Segoe UI Light"/>
                <w:sz w:val="12"/>
                <w:szCs w:val="12"/>
              </w:rPr>
              <w:t>7.369.50</w:t>
            </w:r>
          </w:p>
        </w:tc>
        <w:tc>
          <w:tcPr>
            <w:tcW w:w="851" w:type="dxa"/>
            <w:shd w:val="clear" w:color="auto" w:fill="FDE9D9" w:themeFill="accent6" w:themeFillTint="33"/>
          </w:tcPr>
          <w:p w14:paraId="30963F55" w14:textId="77777777" w:rsidR="001D0CA0" w:rsidRPr="00C654C5" w:rsidRDefault="001D0CA0" w:rsidP="00072A57">
            <w:pPr>
              <w:spacing w:after="200"/>
              <w:ind w:left="-50" w:hanging="61"/>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2.085.718.85</w:t>
            </w:r>
          </w:p>
        </w:tc>
        <w:tc>
          <w:tcPr>
            <w:tcW w:w="992" w:type="dxa"/>
            <w:shd w:val="clear" w:color="auto" w:fill="3B9FBA" w:themeFill="accent5" w:themeFillShade="E6"/>
          </w:tcPr>
          <w:p w14:paraId="0F086C29" w14:textId="77777777" w:rsidR="001D0CA0" w:rsidRPr="00C654C5" w:rsidRDefault="001D0CA0" w:rsidP="00072A57">
            <w:pPr>
              <w:spacing w:after="200"/>
              <w:ind w:right="-106"/>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₡417.082.20</w:t>
            </w:r>
          </w:p>
        </w:tc>
      </w:tr>
    </w:tbl>
    <w:p w14:paraId="55D81822" w14:textId="77777777" w:rsidR="001D0CA0" w:rsidRPr="00183ABB" w:rsidRDefault="001D0CA0" w:rsidP="001D0CA0">
      <w:pPr>
        <w:spacing w:after="200"/>
        <w:rPr>
          <w:rFonts w:ascii="Segoe UI Light" w:eastAsia="Arial" w:hAnsi="Segoe UI Light" w:cs="Segoe UI Light"/>
          <w:b/>
          <w:color w:val="000000" w:themeColor="text1"/>
          <w:sz w:val="20"/>
          <w:szCs w:val="20"/>
        </w:rPr>
      </w:pPr>
    </w:p>
    <w:p w14:paraId="5E22A77E" w14:textId="796E076A" w:rsidR="001D0CA0" w:rsidRDefault="001D0CA0" w:rsidP="00183ABB">
      <w:pPr>
        <w:spacing w:after="200"/>
        <w:rPr>
          <w:rFonts w:ascii="Segoe UI Light" w:eastAsia="Arial" w:hAnsi="Segoe UI Light" w:cs="Segoe UI Light"/>
          <w:color w:val="000000" w:themeColor="text1"/>
          <w:sz w:val="20"/>
          <w:szCs w:val="20"/>
        </w:rPr>
      </w:pPr>
      <w:r w:rsidRPr="00183ABB">
        <w:rPr>
          <w:rFonts w:ascii="Segoe UI Light" w:eastAsia="Arial" w:hAnsi="Segoe UI Light" w:cs="Segoe UI Light"/>
          <w:color w:val="000000" w:themeColor="text1"/>
          <w:sz w:val="20"/>
          <w:szCs w:val="20"/>
        </w:rPr>
        <w:lastRenderedPageBreak/>
        <w:t>Al aplicar la ley No. 9635 a la clase de Fiscal Auxiliar, se determina que el salario de contratación se ve desmejorado en ₡417.082.20.</w:t>
      </w:r>
    </w:p>
    <w:p w14:paraId="73F1243A" w14:textId="27B97560" w:rsidR="00B93804" w:rsidRDefault="00B93804" w:rsidP="00B93804">
      <w:pPr>
        <w:spacing w:after="200"/>
        <w:jc w:val="center"/>
        <w:rPr>
          <w:rFonts w:ascii="Segoe UI Light" w:eastAsia="Arial" w:hAnsi="Segoe UI Light" w:cs="Segoe UI Light"/>
          <w:color w:val="000000" w:themeColor="text1"/>
          <w:sz w:val="20"/>
          <w:szCs w:val="20"/>
        </w:rPr>
      </w:pPr>
      <w:r>
        <w:rPr>
          <w:rFonts w:ascii="Segoe UI Light" w:eastAsia="Arial" w:hAnsi="Segoe UI Light" w:cs="Segoe UI Light"/>
          <w:noProof/>
          <w:color w:val="000000" w:themeColor="text1"/>
          <w:sz w:val="20"/>
          <w:szCs w:val="20"/>
        </w:rPr>
        <w:drawing>
          <wp:inline distT="0" distB="0" distL="0" distR="0" wp14:anchorId="6E6CCB7C" wp14:editId="1B79CAA3">
            <wp:extent cx="3236069" cy="1554001"/>
            <wp:effectExtent l="0" t="0" r="2540" b="8255"/>
            <wp:docPr id="122"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45705" cy="1558628"/>
                    </a:xfrm>
                    <a:prstGeom prst="rect">
                      <a:avLst/>
                    </a:prstGeom>
                    <a:noFill/>
                  </pic:spPr>
                </pic:pic>
              </a:graphicData>
            </a:graphic>
          </wp:inline>
        </w:drawing>
      </w:r>
    </w:p>
    <w:p w14:paraId="0D70C575" w14:textId="77777777" w:rsidR="000320CF" w:rsidRDefault="000320CF" w:rsidP="00183ABB">
      <w:pPr>
        <w:spacing w:after="0" w:line="240" w:lineRule="auto"/>
        <w:jc w:val="both"/>
        <w:rPr>
          <w:rFonts w:ascii="Segoe UI Light" w:hAnsi="Segoe UI Light" w:cs="Segoe UI Light"/>
          <w:bCs/>
          <w:sz w:val="20"/>
          <w:szCs w:val="20"/>
          <w:lang w:val="es-CR"/>
        </w:rPr>
      </w:pPr>
    </w:p>
    <w:p w14:paraId="4B633D34" w14:textId="36BF8F7A" w:rsidR="001D0CA0" w:rsidRPr="00C654C5" w:rsidRDefault="001D0CA0" w:rsidP="00183ABB">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 xml:space="preserve">Clase Ancha: Fiscal </w:t>
      </w:r>
    </w:p>
    <w:p w14:paraId="392FC543" w14:textId="77777777" w:rsidR="001D0CA0" w:rsidRPr="00C654C5" w:rsidRDefault="001D0CA0" w:rsidP="00183ABB">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 xml:space="preserve">Grupo Ocupacional: Jueces, Fiscales y Defensores Públicos </w:t>
      </w:r>
    </w:p>
    <w:p w14:paraId="78AF7F37" w14:textId="77777777" w:rsidR="001D0CA0" w:rsidRPr="00C654C5" w:rsidRDefault="001D0CA0" w:rsidP="00183ABB">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₡1.183.800.00</w:t>
      </w:r>
    </w:p>
    <w:p w14:paraId="7FB0660D" w14:textId="77777777" w:rsidR="001D0CA0" w:rsidRPr="00C654C5" w:rsidRDefault="001D0CA0" w:rsidP="00183ABB">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21,6676%</w:t>
      </w:r>
    </w:p>
    <w:p w14:paraId="2D47F157" w14:textId="77777777" w:rsidR="001D0CA0" w:rsidRPr="00C654C5" w:rsidRDefault="001D0CA0" w:rsidP="00183ABB">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3C0270BF" w14:textId="77777777" w:rsidR="001D0CA0" w:rsidRPr="00C654C5" w:rsidRDefault="001D0CA0" w:rsidP="001D0CA0">
      <w:pPr>
        <w:spacing w:line="240" w:lineRule="auto"/>
        <w:ind w:right="-658"/>
        <w:jc w:val="both"/>
        <w:rPr>
          <w:rFonts w:cstheme="minorHAnsi"/>
          <w:sz w:val="18"/>
          <w:szCs w:val="18"/>
          <w:lang w:val="es-CR"/>
        </w:rPr>
      </w:pPr>
    </w:p>
    <w:tbl>
      <w:tblPr>
        <w:tblStyle w:val="Tablaconcuadrcula"/>
        <w:tblW w:w="11057" w:type="dxa"/>
        <w:tblInd w:w="-572" w:type="dxa"/>
        <w:tblLayout w:type="fixed"/>
        <w:tblLook w:val="04A0" w:firstRow="1" w:lastRow="0" w:firstColumn="1" w:lastColumn="0" w:noHBand="0" w:noVBand="1"/>
      </w:tblPr>
      <w:tblGrid>
        <w:gridCol w:w="850"/>
        <w:gridCol w:w="709"/>
        <w:gridCol w:w="851"/>
        <w:gridCol w:w="708"/>
        <w:gridCol w:w="709"/>
        <w:gridCol w:w="709"/>
        <w:gridCol w:w="992"/>
        <w:gridCol w:w="709"/>
        <w:gridCol w:w="567"/>
        <w:gridCol w:w="850"/>
        <w:gridCol w:w="709"/>
        <w:gridCol w:w="567"/>
        <w:gridCol w:w="568"/>
        <w:gridCol w:w="709"/>
        <w:gridCol w:w="850"/>
      </w:tblGrid>
      <w:tr w:rsidR="001D0CA0" w:rsidRPr="00C654C5" w14:paraId="32FC83DE" w14:textId="77777777" w:rsidTr="00D34389">
        <w:tc>
          <w:tcPr>
            <w:tcW w:w="5528" w:type="dxa"/>
            <w:gridSpan w:val="7"/>
            <w:shd w:val="clear" w:color="auto" w:fill="4F81BD" w:themeFill="accent1"/>
          </w:tcPr>
          <w:p w14:paraId="44AC1692" w14:textId="77777777" w:rsidR="001D0CA0" w:rsidRPr="00C654C5" w:rsidRDefault="001D0CA0" w:rsidP="00D34389">
            <w:pPr>
              <w:ind w:left="177"/>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de Contratación</w:t>
            </w:r>
          </w:p>
          <w:p w14:paraId="18EAA7F2"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sin aplicar Ley No. 9635</w:t>
            </w:r>
          </w:p>
        </w:tc>
        <w:tc>
          <w:tcPr>
            <w:tcW w:w="4679" w:type="dxa"/>
            <w:gridSpan w:val="7"/>
            <w:shd w:val="clear" w:color="auto" w:fill="F79646" w:themeFill="accent6"/>
          </w:tcPr>
          <w:p w14:paraId="7D39BEA2"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 xml:space="preserve">Salario de Contratación </w:t>
            </w:r>
          </w:p>
          <w:p w14:paraId="2B53573F"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aplicando Ley No. 9635</w:t>
            </w:r>
          </w:p>
        </w:tc>
        <w:tc>
          <w:tcPr>
            <w:tcW w:w="850" w:type="dxa"/>
            <w:vMerge w:val="restart"/>
            <w:shd w:val="clear" w:color="auto" w:fill="3B9FBA" w:themeFill="accent5" w:themeFillShade="E6"/>
          </w:tcPr>
          <w:p w14:paraId="3746D23F" w14:textId="77777777" w:rsidR="001D0CA0" w:rsidRPr="00C654C5" w:rsidRDefault="001D0CA0" w:rsidP="00072A57">
            <w:pPr>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Diferencia entre un salario de contratación y otro</w:t>
            </w:r>
          </w:p>
        </w:tc>
      </w:tr>
      <w:tr w:rsidR="001D0CA0" w:rsidRPr="00C654C5" w14:paraId="34B9C7D3" w14:textId="77777777" w:rsidTr="00D34389">
        <w:tc>
          <w:tcPr>
            <w:tcW w:w="850" w:type="dxa"/>
            <w:shd w:val="clear" w:color="auto" w:fill="4F81BD" w:themeFill="accent1"/>
          </w:tcPr>
          <w:p w14:paraId="1C5BB258"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Base</w:t>
            </w:r>
          </w:p>
          <w:p w14:paraId="04D59385"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 xml:space="preserve"> I-2021</w:t>
            </w:r>
          </w:p>
        </w:tc>
        <w:tc>
          <w:tcPr>
            <w:tcW w:w="709" w:type="dxa"/>
            <w:shd w:val="clear" w:color="auto" w:fill="4F81BD" w:themeFill="accent1"/>
            <w:vAlign w:val="center"/>
          </w:tcPr>
          <w:p w14:paraId="1088F59D"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R.E.F.</w:t>
            </w:r>
          </w:p>
          <w:p w14:paraId="71434686"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26%</w:t>
            </w:r>
          </w:p>
        </w:tc>
        <w:tc>
          <w:tcPr>
            <w:tcW w:w="851" w:type="dxa"/>
            <w:shd w:val="clear" w:color="auto" w:fill="4F81BD" w:themeFill="accent1"/>
            <w:vAlign w:val="center"/>
          </w:tcPr>
          <w:p w14:paraId="3CF56F40"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I.C.S.</w:t>
            </w:r>
          </w:p>
        </w:tc>
        <w:tc>
          <w:tcPr>
            <w:tcW w:w="708" w:type="dxa"/>
            <w:shd w:val="clear" w:color="auto" w:fill="4F81BD" w:themeFill="accent1"/>
            <w:vAlign w:val="center"/>
          </w:tcPr>
          <w:p w14:paraId="2EB9CBBC"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proofErr w:type="spellStart"/>
            <w:r w:rsidRPr="00C654C5">
              <w:rPr>
                <w:rFonts w:ascii="Segoe UI Light" w:eastAsia="Arial" w:hAnsi="Segoe UI Light" w:cs="Segoe UI Light"/>
                <w:bCs/>
                <w:color w:val="FFFFFF" w:themeColor="background1"/>
                <w:sz w:val="12"/>
                <w:szCs w:val="12"/>
              </w:rPr>
              <w:t>Prohibi</w:t>
            </w:r>
            <w:proofErr w:type="spellEnd"/>
            <w:r w:rsidRPr="00C654C5">
              <w:rPr>
                <w:rFonts w:ascii="Segoe UI Light" w:eastAsia="Arial" w:hAnsi="Segoe UI Light" w:cs="Segoe UI Light"/>
                <w:bCs/>
                <w:color w:val="FFFFFF" w:themeColor="background1"/>
                <w:sz w:val="12"/>
                <w:szCs w:val="12"/>
              </w:rPr>
              <w:t>.</w:t>
            </w:r>
          </w:p>
          <w:p w14:paraId="28C9AAD6" w14:textId="77777777" w:rsidR="001D0CA0" w:rsidRPr="00C654C5" w:rsidRDefault="001D0CA0" w:rsidP="00072A57">
            <w:pPr>
              <w:ind w:left="-110" w:right="-139"/>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65%</w:t>
            </w:r>
          </w:p>
        </w:tc>
        <w:tc>
          <w:tcPr>
            <w:tcW w:w="709" w:type="dxa"/>
            <w:shd w:val="clear" w:color="auto" w:fill="4F81BD" w:themeFill="accent1"/>
            <w:vAlign w:val="center"/>
          </w:tcPr>
          <w:p w14:paraId="5BABAEC7"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Carrera Prof.</w:t>
            </w:r>
          </w:p>
          <w:p w14:paraId="645CFCBB" w14:textId="77777777" w:rsidR="001D0CA0" w:rsidRPr="00C654C5" w:rsidRDefault="001D0CA0" w:rsidP="00072A57">
            <w:pPr>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20 pts.</w:t>
            </w:r>
          </w:p>
        </w:tc>
        <w:tc>
          <w:tcPr>
            <w:tcW w:w="709" w:type="dxa"/>
            <w:shd w:val="clear" w:color="auto" w:fill="4F81BD" w:themeFill="accent1"/>
          </w:tcPr>
          <w:p w14:paraId="5E58761C" w14:textId="77777777" w:rsidR="001D0CA0" w:rsidRPr="00C654C5" w:rsidRDefault="001D0CA0" w:rsidP="00072A57">
            <w:pPr>
              <w:ind w:left="-252"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Laudo</w:t>
            </w:r>
          </w:p>
        </w:tc>
        <w:tc>
          <w:tcPr>
            <w:tcW w:w="992" w:type="dxa"/>
            <w:shd w:val="clear" w:color="auto" w:fill="4F81BD" w:themeFill="accent1"/>
            <w:vAlign w:val="center"/>
          </w:tcPr>
          <w:p w14:paraId="02B80AC2" w14:textId="77777777" w:rsidR="001D0CA0" w:rsidRPr="00C654C5" w:rsidRDefault="001D0CA0" w:rsidP="00072A57">
            <w:pPr>
              <w:ind w:left="-107" w:right="-252"/>
              <w:jc w:val="center"/>
              <w:rPr>
                <w:rFonts w:ascii="Segoe UI Light" w:eastAsia="Arial" w:hAnsi="Segoe UI Light" w:cs="Segoe UI Light"/>
                <w:bCs/>
                <w:color w:val="FFFFFF" w:themeColor="background1"/>
                <w:sz w:val="12"/>
                <w:szCs w:val="12"/>
              </w:rPr>
            </w:pPr>
            <w:r w:rsidRPr="00C654C5">
              <w:rPr>
                <w:rFonts w:ascii="Segoe UI Light" w:eastAsia="Arial" w:hAnsi="Segoe UI Light" w:cs="Segoe UI Light"/>
                <w:bCs/>
                <w:color w:val="FFFFFF" w:themeColor="background1"/>
                <w:sz w:val="12"/>
                <w:szCs w:val="12"/>
              </w:rPr>
              <w:t>Salario Contratación</w:t>
            </w:r>
          </w:p>
        </w:tc>
        <w:tc>
          <w:tcPr>
            <w:tcW w:w="709" w:type="dxa"/>
            <w:shd w:val="clear" w:color="auto" w:fill="F79646" w:themeFill="accent6"/>
            <w:vAlign w:val="center"/>
          </w:tcPr>
          <w:p w14:paraId="69816E3E"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Salario Base</w:t>
            </w:r>
          </w:p>
          <w:p w14:paraId="256F4274"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I-2021</w:t>
            </w:r>
          </w:p>
        </w:tc>
        <w:tc>
          <w:tcPr>
            <w:tcW w:w="567" w:type="dxa"/>
            <w:shd w:val="clear" w:color="auto" w:fill="F79646" w:themeFill="accent6"/>
            <w:vAlign w:val="center"/>
          </w:tcPr>
          <w:p w14:paraId="38552545"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R.E.F</w:t>
            </w:r>
          </w:p>
          <w:p w14:paraId="3583ACB2"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26%</w:t>
            </w:r>
          </w:p>
        </w:tc>
        <w:tc>
          <w:tcPr>
            <w:tcW w:w="850" w:type="dxa"/>
            <w:shd w:val="clear" w:color="auto" w:fill="F79646" w:themeFill="accent6"/>
            <w:vAlign w:val="center"/>
          </w:tcPr>
          <w:p w14:paraId="17850055" w14:textId="77777777" w:rsidR="001D0CA0" w:rsidRPr="00C654C5" w:rsidRDefault="001D0CA0" w:rsidP="00072A57">
            <w:pPr>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I.</w:t>
            </w:r>
            <w:proofErr w:type="gramStart"/>
            <w:r w:rsidRPr="00C654C5">
              <w:rPr>
                <w:rFonts w:ascii="Segoe UI Light" w:eastAsia="Arial" w:hAnsi="Segoe UI Light" w:cs="Segoe UI Light"/>
                <w:bCs/>
                <w:sz w:val="12"/>
                <w:szCs w:val="12"/>
              </w:rPr>
              <w:t>C.S</w:t>
            </w:r>
            <w:proofErr w:type="gramEnd"/>
          </w:p>
        </w:tc>
        <w:tc>
          <w:tcPr>
            <w:tcW w:w="709" w:type="dxa"/>
            <w:shd w:val="clear" w:color="auto" w:fill="F79646" w:themeFill="accent6"/>
            <w:vAlign w:val="center"/>
          </w:tcPr>
          <w:p w14:paraId="646A8449" w14:textId="77777777" w:rsidR="001D0CA0" w:rsidRPr="00C654C5" w:rsidRDefault="001D0CA0" w:rsidP="00072A57">
            <w:pPr>
              <w:ind w:left="-110"/>
              <w:jc w:val="center"/>
              <w:rPr>
                <w:rFonts w:ascii="Segoe UI Light" w:eastAsia="Arial" w:hAnsi="Segoe UI Light" w:cs="Segoe UI Light"/>
                <w:bCs/>
                <w:sz w:val="12"/>
                <w:szCs w:val="12"/>
              </w:rPr>
            </w:pPr>
            <w:proofErr w:type="spellStart"/>
            <w:r w:rsidRPr="00C654C5">
              <w:rPr>
                <w:rFonts w:ascii="Segoe UI Light" w:eastAsia="Arial" w:hAnsi="Segoe UI Light" w:cs="Segoe UI Light"/>
                <w:bCs/>
                <w:sz w:val="12"/>
                <w:szCs w:val="12"/>
              </w:rPr>
              <w:t>Prohibi</w:t>
            </w:r>
            <w:proofErr w:type="spellEnd"/>
            <w:r w:rsidRPr="00C654C5">
              <w:rPr>
                <w:rFonts w:ascii="Segoe UI Light" w:eastAsia="Arial" w:hAnsi="Segoe UI Light" w:cs="Segoe UI Light"/>
                <w:bCs/>
                <w:sz w:val="12"/>
                <w:szCs w:val="12"/>
              </w:rPr>
              <w:t>.</w:t>
            </w:r>
          </w:p>
          <w:p w14:paraId="6561C254" w14:textId="77777777" w:rsidR="001D0CA0" w:rsidRPr="00C654C5" w:rsidRDefault="001D0CA0" w:rsidP="00072A57">
            <w:pPr>
              <w:ind w:left="-110"/>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30%</w:t>
            </w:r>
          </w:p>
        </w:tc>
        <w:tc>
          <w:tcPr>
            <w:tcW w:w="567" w:type="dxa"/>
            <w:shd w:val="clear" w:color="auto" w:fill="F79646" w:themeFill="accent6"/>
            <w:vAlign w:val="center"/>
          </w:tcPr>
          <w:p w14:paraId="7268FA3D"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Carrera Prof.</w:t>
            </w:r>
          </w:p>
          <w:p w14:paraId="4054DB50"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20 pts.</w:t>
            </w:r>
          </w:p>
        </w:tc>
        <w:tc>
          <w:tcPr>
            <w:tcW w:w="568" w:type="dxa"/>
            <w:shd w:val="clear" w:color="auto" w:fill="F79646" w:themeFill="accent6"/>
          </w:tcPr>
          <w:p w14:paraId="126E6E4C" w14:textId="77777777" w:rsidR="001D0CA0" w:rsidRPr="00C654C5" w:rsidRDefault="001D0CA0" w:rsidP="00072A57">
            <w:pPr>
              <w:ind w:left="-110" w:right="-109"/>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Laudo</w:t>
            </w:r>
          </w:p>
        </w:tc>
        <w:tc>
          <w:tcPr>
            <w:tcW w:w="709" w:type="dxa"/>
            <w:shd w:val="clear" w:color="auto" w:fill="F79646" w:themeFill="accent6"/>
            <w:vAlign w:val="center"/>
          </w:tcPr>
          <w:p w14:paraId="32B99553" w14:textId="77777777" w:rsidR="00CF4356" w:rsidRPr="00C654C5" w:rsidRDefault="001D0CA0" w:rsidP="00072A57">
            <w:pPr>
              <w:spacing w:after="200"/>
              <w:ind w:left="-250" w:right="-253"/>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 xml:space="preserve">Salario </w:t>
            </w:r>
          </w:p>
          <w:p w14:paraId="318A121B" w14:textId="24AD9854" w:rsidR="001D0CA0" w:rsidRPr="00C654C5" w:rsidRDefault="001D0CA0" w:rsidP="00072A57">
            <w:pPr>
              <w:spacing w:after="200"/>
              <w:ind w:left="-250" w:right="-253"/>
              <w:jc w:val="center"/>
              <w:rPr>
                <w:rFonts w:ascii="Segoe UI Light" w:eastAsia="Arial" w:hAnsi="Segoe UI Light" w:cs="Segoe UI Light"/>
                <w:bCs/>
                <w:sz w:val="12"/>
                <w:szCs w:val="12"/>
              </w:rPr>
            </w:pPr>
            <w:r w:rsidRPr="00C654C5">
              <w:rPr>
                <w:rFonts w:ascii="Segoe UI Light" w:eastAsia="Arial" w:hAnsi="Segoe UI Light" w:cs="Segoe UI Light"/>
                <w:bCs/>
                <w:sz w:val="12"/>
                <w:szCs w:val="12"/>
              </w:rPr>
              <w:t>Contratación</w:t>
            </w:r>
          </w:p>
        </w:tc>
        <w:tc>
          <w:tcPr>
            <w:tcW w:w="850" w:type="dxa"/>
            <w:vMerge/>
            <w:shd w:val="clear" w:color="auto" w:fill="3B9FBA" w:themeFill="accent5" w:themeFillShade="E6"/>
          </w:tcPr>
          <w:p w14:paraId="18E56E00" w14:textId="77777777" w:rsidR="001D0CA0" w:rsidRPr="00C654C5" w:rsidRDefault="001D0CA0" w:rsidP="00072A57">
            <w:pPr>
              <w:spacing w:after="200"/>
              <w:jc w:val="center"/>
              <w:rPr>
                <w:rFonts w:ascii="Segoe UI Light" w:eastAsia="Arial" w:hAnsi="Segoe UI Light" w:cs="Segoe UI Light"/>
                <w:bCs/>
                <w:color w:val="000000" w:themeColor="text1"/>
                <w:sz w:val="12"/>
                <w:szCs w:val="12"/>
              </w:rPr>
            </w:pPr>
          </w:p>
        </w:tc>
      </w:tr>
      <w:tr w:rsidR="001D0CA0" w:rsidRPr="00C654C5" w14:paraId="3FDC9A1F" w14:textId="77777777" w:rsidTr="00D34389">
        <w:trPr>
          <w:trHeight w:val="434"/>
        </w:trPr>
        <w:tc>
          <w:tcPr>
            <w:tcW w:w="850" w:type="dxa"/>
            <w:shd w:val="clear" w:color="auto" w:fill="F2DBDB" w:themeFill="accent2" w:themeFillTint="33"/>
          </w:tcPr>
          <w:p w14:paraId="5633AA9D" w14:textId="77777777" w:rsidR="001D0CA0" w:rsidRPr="00C654C5" w:rsidRDefault="001D0CA0" w:rsidP="00072A57">
            <w:pPr>
              <w:spacing w:after="200"/>
              <w:ind w:left="-244"/>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1.199.300</w:t>
            </w:r>
          </w:p>
        </w:tc>
        <w:tc>
          <w:tcPr>
            <w:tcW w:w="709" w:type="dxa"/>
            <w:shd w:val="clear" w:color="auto" w:fill="F2DBDB" w:themeFill="accent2" w:themeFillTint="33"/>
          </w:tcPr>
          <w:p w14:paraId="17253562"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311.818</w:t>
            </w:r>
          </w:p>
        </w:tc>
        <w:tc>
          <w:tcPr>
            <w:tcW w:w="851" w:type="dxa"/>
            <w:shd w:val="clear" w:color="auto" w:fill="F2DBDB" w:themeFill="accent2" w:themeFillTint="33"/>
          </w:tcPr>
          <w:p w14:paraId="097DBD1B" w14:textId="77777777" w:rsidR="001D0CA0" w:rsidRPr="00C654C5" w:rsidRDefault="001D0CA0" w:rsidP="00072A57">
            <w:pPr>
              <w:spacing w:after="200"/>
              <w:ind w:right="-102"/>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259.859.53</w:t>
            </w:r>
          </w:p>
        </w:tc>
        <w:tc>
          <w:tcPr>
            <w:tcW w:w="708" w:type="dxa"/>
            <w:shd w:val="clear" w:color="auto" w:fill="F2DBDB" w:themeFill="accent2" w:themeFillTint="33"/>
          </w:tcPr>
          <w:p w14:paraId="37CC79BE" w14:textId="77777777" w:rsidR="001D0CA0" w:rsidRPr="00C654C5" w:rsidRDefault="001D0CA0" w:rsidP="00072A57">
            <w:pPr>
              <w:spacing w:after="200"/>
              <w:ind w:right="-105"/>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779.545</w:t>
            </w:r>
          </w:p>
        </w:tc>
        <w:tc>
          <w:tcPr>
            <w:tcW w:w="709" w:type="dxa"/>
            <w:shd w:val="clear" w:color="auto" w:fill="F2DBDB" w:themeFill="accent2" w:themeFillTint="33"/>
          </w:tcPr>
          <w:p w14:paraId="3A674C0F" w14:textId="77777777" w:rsidR="001D0CA0" w:rsidRPr="00C654C5" w:rsidRDefault="001D0CA0" w:rsidP="00072A57">
            <w:pPr>
              <w:spacing w:after="20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709" w:type="dxa"/>
            <w:shd w:val="clear" w:color="auto" w:fill="F2DBDB" w:themeFill="accent2" w:themeFillTint="33"/>
          </w:tcPr>
          <w:p w14:paraId="27DDB3B7" w14:textId="77777777" w:rsidR="001D0CA0" w:rsidRPr="00C654C5" w:rsidRDefault="001D0CA0" w:rsidP="00072A57">
            <w:pPr>
              <w:spacing w:after="200"/>
              <w:ind w:right="-113"/>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7.369.50</w:t>
            </w:r>
          </w:p>
        </w:tc>
        <w:tc>
          <w:tcPr>
            <w:tcW w:w="992" w:type="dxa"/>
            <w:shd w:val="clear" w:color="auto" w:fill="F2DBDB" w:themeFill="accent2" w:themeFillTint="33"/>
          </w:tcPr>
          <w:p w14:paraId="7F444C44" w14:textId="77777777" w:rsidR="001D0CA0" w:rsidRPr="00C654C5" w:rsidRDefault="001D0CA0" w:rsidP="00072A57">
            <w:pPr>
              <w:spacing w:after="200"/>
              <w:ind w:left="-30" w:right="-135"/>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2.611.332.03</w:t>
            </w:r>
          </w:p>
        </w:tc>
        <w:tc>
          <w:tcPr>
            <w:tcW w:w="709" w:type="dxa"/>
            <w:shd w:val="clear" w:color="auto" w:fill="FDE9D9" w:themeFill="accent6" w:themeFillTint="33"/>
          </w:tcPr>
          <w:p w14:paraId="7A2ED645" w14:textId="77777777" w:rsidR="001D0CA0" w:rsidRPr="00C654C5" w:rsidRDefault="001D0CA0" w:rsidP="00072A57">
            <w:pPr>
              <w:spacing w:after="200"/>
              <w:ind w:left="-109" w:right="-104"/>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1.199.300</w:t>
            </w:r>
          </w:p>
        </w:tc>
        <w:tc>
          <w:tcPr>
            <w:tcW w:w="567" w:type="dxa"/>
            <w:shd w:val="clear" w:color="auto" w:fill="FDE9D9" w:themeFill="accent6" w:themeFillTint="33"/>
          </w:tcPr>
          <w:p w14:paraId="71DF01C9" w14:textId="77777777" w:rsidR="001D0CA0" w:rsidRPr="00C654C5" w:rsidRDefault="001D0CA0" w:rsidP="00072A57">
            <w:pPr>
              <w:spacing w:after="200"/>
              <w:ind w:left="-110" w:right="-101"/>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307.788</w:t>
            </w:r>
          </w:p>
        </w:tc>
        <w:tc>
          <w:tcPr>
            <w:tcW w:w="850" w:type="dxa"/>
            <w:shd w:val="clear" w:color="auto" w:fill="FDE9D9" w:themeFill="accent6" w:themeFillTint="33"/>
          </w:tcPr>
          <w:p w14:paraId="13546B71" w14:textId="77777777" w:rsidR="001D0CA0" w:rsidRPr="00C654C5" w:rsidRDefault="001D0CA0" w:rsidP="00072A57">
            <w:pPr>
              <w:spacing w:after="200"/>
              <w:ind w:left="-111" w:right="-15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256.501.05</w:t>
            </w:r>
          </w:p>
        </w:tc>
        <w:tc>
          <w:tcPr>
            <w:tcW w:w="709" w:type="dxa"/>
            <w:shd w:val="clear" w:color="auto" w:fill="FDE9D9" w:themeFill="accent6" w:themeFillTint="33"/>
          </w:tcPr>
          <w:p w14:paraId="28AA856D" w14:textId="77777777" w:rsidR="001D0CA0" w:rsidRPr="00C654C5" w:rsidRDefault="001D0CA0" w:rsidP="00072A57">
            <w:pPr>
              <w:spacing w:after="200"/>
              <w:ind w:left="-254" w:righ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359.790</w:t>
            </w:r>
          </w:p>
        </w:tc>
        <w:tc>
          <w:tcPr>
            <w:tcW w:w="567" w:type="dxa"/>
            <w:shd w:val="clear" w:color="auto" w:fill="FDE9D9" w:themeFill="accent6" w:themeFillTint="33"/>
          </w:tcPr>
          <w:p w14:paraId="30CD62FE" w14:textId="77777777" w:rsidR="001D0CA0" w:rsidRPr="00C654C5" w:rsidRDefault="001D0CA0" w:rsidP="00072A57">
            <w:pPr>
              <w:spacing w:after="200"/>
              <w:ind w:left="-110"/>
              <w:jc w:val="center"/>
              <w:rPr>
                <w:rFonts w:ascii="Segoe UI Light" w:eastAsia="Arial" w:hAnsi="Segoe UI Light" w:cs="Segoe UI Light"/>
                <w:b/>
                <w:color w:val="000000" w:themeColor="text1"/>
                <w:sz w:val="12"/>
                <w:szCs w:val="12"/>
              </w:rPr>
            </w:pPr>
            <w:r w:rsidRPr="00C654C5">
              <w:rPr>
                <w:rFonts w:ascii="Segoe UI Light" w:eastAsia="Arial" w:hAnsi="Segoe UI Light" w:cs="Segoe UI Light"/>
                <w:color w:val="000000" w:themeColor="text1"/>
                <w:sz w:val="12"/>
                <w:szCs w:val="12"/>
              </w:rPr>
              <w:t>53.440</w:t>
            </w:r>
          </w:p>
        </w:tc>
        <w:tc>
          <w:tcPr>
            <w:tcW w:w="568" w:type="dxa"/>
            <w:shd w:val="clear" w:color="auto" w:fill="FDE9D9" w:themeFill="accent6" w:themeFillTint="33"/>
          </w:tcPr>
          <w:p w14:paraId="525B6D2F" w14:textId="77777777" w:rsidR="001D0CA0" w:rsidRPr="00C654C5" w:rsidRDefault="001D0CA0" w:rsidP="00072A57">
            <w:pPr>
              <w:ind w:left="-110" w:right="-109"/>
              <w:jc w:val="center"/>
              <w:rPr>
                <w:rFonts w:ascii="Segoe UI Light" w:eastAsia="Arial" w:hAnsi="Segoe UI Light" w:cs="Segoe UI Light"/>
                <w:b/>
                <w:sz w:val="12"/>
                <w:szCs w:val="12"/>
              </w:rPr>
            </w:pPr>
            <w:r w:rsidRPr="00C654C5">
              <w:rPr>
                <w:rFonts w:ascii="Segoe UI Light" w:eastAsia="Arial" w:hAnsi="Segoe UI Light" w:cs="Segoe UI Light"/>
                <w:sz w:val="12"/>
                <w:szCs w:val="12"/>
              </w:rPr>
              <w:t>7.369.50</w:t>
            </w:r>
          </w:p>
        </w:tc>
        <w:tc>
          <w:tcPr>
            <w:tcW w:w="709" w:type="dxa"/>
            <w:shd w:val="clear" w:color="auto" w:fill="FDE9D9" w:themeFill="accent6" w:themeFillTint="33"/>
          </w:tcPr>
          <w:p w14:paraId="187885C9" w14:textId="77777777" w:rsidR="001D0CA0" w:rsidRPr="00C654C5" w:rsidRDefault="001D0CA0" w:rsidP="00072A57">
            <w:pPr>
              <w:spacing w:after="200"/>
              <w:ind w:left="-108" w:right="-110"/>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2.184.188.55</w:t>
            </w:r>
          </w:p>
        </w:tc>
        <w:tc>
          <w:tcPr>
            <w:tcW w:w="850" w:type="dxa"/>
            <w:shd w:val="clear" w:color="auto" w:fill="3B9FBA" w:themeFill="accent5" w:themeFillShade="E6"/>
          </w:tcPr>
          <w:p w14:paraId="62B11E19" w14:textId="77777777" w:rsidR="001D0CA0" w:rsidRPr="00C654C5" w:rsidRDefault="001D0CA0" w:rsidP="00C654C5">
            <w:pPr>
              <w:spacing w:after="200"/>
              <w:ind w:left="-106" w:right="-113"/>
              <w:jc w:val="center"/>
              <w:rPr>
                <w:rFonts w:ascii="Segoe UI Light" w:eastAsia="Arial" w:hAnsi="Segoe UI Light" w:cs="Segoe UI Light"/>
                <w:bCs/>
                <w:color w:val="000000" w:themeColor="text1"/>
                <w:sz w:val="12"/>
                <w:szCs w:val="12"/>
              </w:rPr>
            </w:pPr>
            <w:r w:rsidRPr="00C654C5">
              <w:rPr>
                <w:rFonts w:ascii="Segoe UI Light" w:eastAsia="Arial" w:hAnsi="Segoe UI Light" w:cs="Segoe UI Light"/>
                <w:bCs/>
                <w:color w:val="000000" w:themeColor="text1"/>
                <w:sz w:val="12"/>
                <w:szCs w:val="12"/>
              </w:rPr>
              <w:t>₡427.143.48</w:t>
            </w:r>
          </w:p>
        </w:tc>
      </w:tr>
    </w:tbl>
    <w:p w14:paraId="0D116677" w14:textId="77777777" w:rsidR="001D0CA0" w:rsidRDefault="001D0CA0" w:rsidP="00B93804">
      <w:pPr>
        <w:spacing w:after="0" w:line="240" w:lineRule="auto"/>
        <w:jc w:val="both"/>
        <w:rPr>
          <w:rFonts w:eastAsia="Arial" w:cstheme="minorHAnsi"/>
          <w:b/>
          <w:color w:val="000000" w:themeColor="text1"/>
          <w:sz w:val="24"/>
          <w:szCs w:val="24"/>
        </w:rPr>
      </w:pPr>
    </w:p>
    <w:p w14:paraId="6F94967B" w14:textId="3A53DA8B" w:rsidR="001D0CA0" w:rsidRDefault="001D0CA0" w:rsidP="00F84B32">
      <w:pPr>
        <w:spacing w:after="0" w:line="240" w:lineRule="auto"/>
        <w:ind w:right="-427"/>
        <w:jc w:val="both"/>
        <w:rPr>
          <w:rFonts w:ascii="Segoe UI Light" w:hAnsi="Segoe UI Light" w:cs="Segoe UI Light"/>
          <w:sz w:val="20"/>
          <w:szCs w:val="20"/>
          <w:lang w:val="es-CR"/>
        </w:rPr>
      </w:pPr>
      <w:r w:rsidRPr="00CF4356">
        <w:rPr>
          <w:rFonts w:ascii="Segoe UI Light" w:hAnsi="Segoe UI Light" w:cs="Segoe UI Light"/>
          <w:sz w:val="20"/>
          <w:szCs w:val="20"/>
          <w:lang w:val="es-CR"/>
        </w:rPr>
        <w:t xml:space="preserve">Los datos que presenta el cuadro </w:t>
      </w:r>
      <w:r w:rsidR="0078326C" w:rsidRPr="00CF4356">
        <w:rPr>
          <w:rFonts w:ascii="Segoe UI Light" w:hAnsi="Segoe UI Light" w:cs="Segoe UI Light"/>
          <w:sz w:val="20"/>
          <w:szCs w:val="20"/>
          <w:lang w:val="es-CR"/>
        </w:rPr>
        <w:t>anterior</w:t>
      </w:r>
      <w:r w:rsidRPr="00CF4356">
        <w:rPr>
          <w:rFonts w:ascii="Segoe UI Light" w:hAnsi="Segoe UI Light" w:cs="Segoe UI Light"/>
          <w:sz w:val="20"/>
          <w:szCs w:val="20"/>
          <w:lang w:val="es-CR"/>
        </w:rPr>
        <w:t xml:space="preserve"> </w:t>
      </w:r>
      <w:r w:rsidR="00B93804" w:rsidRPr="00CF4356">
        <w:rPr>
          <w:rFonts w:ascii="Segoe UI Light" w:hAnsi="Segoe UI Light" w:cs="Segoe UI Light"/>
          <w:sz w:val="20"/>
          <w:szCs w:val="20"/>
          <w:lang w:val="es-CR"/>
        </w:rPr>
        <w:t>permiten</w:t>
      </w:r>
      <w:r w:rsidRPr="00CF4356">
        <w:rPr>
          <w:rFonts w:ascii="Segoe UI Light" w:hAnsi="Segoe UI Light" w:cs="Segoe UI Light"/>
          <w:sz w:val="20"/>
          <w:szCs w:val="20"/>
          <w:lang w:val="es-CR"/>
        </w:rPr>
        <w:t xml:space="preserve"> establecer que el salario de contratación de la clase de puesto de Fiscal, al aplicar lo que dispone la ley No. 9635, sufre una reducción en ₡427.143.48.</w:t>
      </w:r>
    </w:p>
    <w:p w14:paraId="3DF3D373" w14:textId="77777777" w:rsidR="000320CF" w:rsidRPr="00CF4356" w:rsidRDefault="000320CF" w:rsidP="00F84B32">
      <w:pPr>
        <w:spacing w:after="0" w:line="240" w:lineRule="auto"/>
        <w:ind w:right="-427"/>
        <w:jc w:val="both"/>
        <w:rPr>
          <w:rFonts w:ascii="Segoe UI Light" w:hAnsi="Segoe UI Light" w:cs="Segoe UI Light"/>
          <w:sz w:val="20"/>
          <w:szCs w:val="20"/>
          <w:lang w:val="es-CR"/>
        </w:rPr>
      </w:pPr>
    </w:p>
    <w:p w14:paraId="40C4924A" w14:textId="77777777" w:rsidR="001D0CA0" w:rsidRDefault="001D0CA0" w:rsidP="00B93804">
      <w:pPr>
        <w:autoSpaceDE w:val="0"/>
        <w:autoSpaceDN w:val="0"/>
        <w:adjustRightInd w:val="0"/>
        <w:spacing w:after="0" w:line="240" w:lineRule="auto"/>
        <w:jc w:val="center"/>
        <w:rPr>
          <w:rFonts w:ascii="Segoe UI Light" w:hAnsi="Segoe UI Light" w:cs="Segoe UI Light"/>
          <w:b/>
          <w:bCs/>
          <w:color w:val="000000"/>
          <w:sz w:val="20"/>
          <w:szCs w:val="20"/>
        </w:rPr>
      </w:pPr>
      <w:r>
        <w:rPr>
          <w:noProof/>
        </w:rPr>
        <w:drawing>
          <wp:inline distT="0" distB="0" distL="0" distR="0" wp14:anchorId="5E053F0C" wp14:editId="5BED09F6">
            <wp:extent cx="4445000" cy="1841500"/>
            <wp:effectExtent l="0" t="0" r="12700" b="6350"/>
            <wp:docPr id="121" name="Gráfico 100">
              <a:extLst xmlns:a="http://schemas.openxmlformats.org/drawingml/2006/main">
                <a:ext uri="{FF2B5EF4-FFF2-40B4-BE49-F238E27FC236}">
                  <a16:creationId xmlns:a16="http://schemas.microsoft.com/office/drawing/2014/main" id="{D4C2EF66-292E-A739-FFE3-0D682A763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520A8D4" w14:textId="77777777" w:rsidR="000320CF" w:rsidRDefault="000320CF" w:rsidP="00B93804">
      <w:pPr>
        <w:autoSpaceDE w:val="0"/>
        <w:autoSpaceDN w:val="0"/>
        <w:adjustRightInd w:val="0"/>
        <w:spacing w:after="0" w:line="240" w:lineRule="auto"/>
        <w:jc w:val="center"/>
        <w:rPr>
          <w:rFonts w:ascii="Segoe UI Light" w:hAnsi="Segoe UI Light" w:cs="Segoe UI Light"/>
          <w:b/>
          <w:bCs/>
          <w:color w:val="000000"/>
          <w:sz w:val="20"/>
          <w:szCs w:val="20"/>
        </w:rPr>
      </w:pPr>
    </w:p>
    <w:p w14:paraId="4E2294FD" w14:textId="611CFB21" w:rsidR="00B93804" w:rsidRPr="00C654C5" w:rsidRDefault="000320CF" w:rsidP="00B93804">
      <w:pPr>
        <w:spacing w:after="0" w:line="240" w:lineRule="auto"/>
        <w:jc w:val="both"/>
        <w:rPr>
          <w:rFonts w:ascii="Segoe UI Light" w:hAnsi="Segoe UI Light" w:cs="Segoe UI Light"/>
          <w:sz w:val="18"/>
          <w:szCs w:val="18"/>
          <w:lang w:val="es-CR"/>
        </w:rPr>
      </w:pPr>
      <w:r>
        <w:rPr>
          <w:rFonts w:ascii="Segoe UI Light" w:hAnsi="Segoe UI Light" w:cs="Segoe UI Light"/>
          <w:bCs/>
          <w:sz w:val="18"/>
          <w:szCs w:val="18"/>
          <w:lang w:val="es-CR"/>
        </w:rPr>
        <w:t>C</w:t>
      </w:r>
      <w:r w:rsidR="00B93804" w:rsidRPr="00C654C5">
        <w:rPr>
          <w:rFonts w:ascii="Segoe UI Light" w:hAnsi="Segoe UI Light" w:cs="Segoe UI Light"/>
          <w:bCs/>
          <w:sz w:val="18"/>
          <w:szCs w:val="18"/>
          <w:lang w:val="es-CR"/>
        </w:rPr>
        <w:t>lase Ancha: Defensor Público</w:t>
      </w:r>
    </w:p>
    <w:p w14:paraId="1FBA9FF4"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 xml:space="preserve">Grupo Ocupacional: Jueces, Fiscales y Defensores Públicos </w:t>
      </w:r>
    </w:p>
    <w:p w14:paraId="559718A6"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₡1.122.200.00</w:t>
      </w:r>
    </w:p>
    <w:p w14:paraId="20997D4F"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21,2767%</w:t>
      </w:r>
    </w:p>
    <w:p w14:paraId="3B6913D8"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492B1EA2" w14:textId="1256F437" w:rsidR="00B93804" w:rsidRDefault="00B93804" w:rsidP="00B93804">
      <w:pPr>
        <w:spacing w:line="240" w:lineRule="auto"/>
        <w:ind w:right="-658"/>
        <w:jc w:val="both"/>
        <w:rPr>
          <w:rFonts w:ascii="Segoe UI Light" w:hAnsi="Segoe UI Light" w:cs="Segoe UI Light"/>
          <w:sz w:val="24"/>
          <w:szCs w:val="24"/>
          <w:lang w:val="es-CR"/>
        </w:rPr>
      </w:pPr>
    </w:p>
    <w:p w14:paraId="1CBE938A" w14:textId="77777777" w:rsidR="00072B8B" w:rsidRDefault="00072B8B" w:rsidP="00B93804">
      <w:pPr>
        <w:spacing w:line="240" w:lineRule="auto"/>
        <w:ind w:right="-658"/>
        <w:jc w:val="both"/>
        <w:rPr>
          <w:rFonts w:ascii="Segoe UI Light" w:hAnsi="Segoe UI Light" w:cs="Segoe UI Light"/>
          <w:sz w:val="24"/>
          <w:szCs w:val="24"/>
          <w:lang w:val="es-CR"/>
        </w:rPr>
      </w:pPr>
    </w:p>
    <w:p w14:paraId="607EA48B" w14:textId="77777777" w:rsidR="00072B8B" w:rsidRDefault="00072B8B" w:rsidP="00B93804">
      <w:pPr>
        <w:spacing w:line="240" w:lineRule="auto"/>
        <w:ind w:right="-658"/>
        <w:jc w:val="both"/>
        <w:rPr>
          <w:rFonts w:ascii="Segoe UI Light" w:hAnsi="Segoe UI Light" w:cs="Segoe UI Light"/>
          <w:sz w:val="24"/>
          <w:szCs w:val="24"/>
          <w:lang w:val="es-CR"/>
        </w:rPr>
      </w:pPr>
    </w:p>
    <w:p w14:paraId="2CE39CCD" w14:textId="77777777" w:rsidR="00D34389" w:rsidRPr="00B93804" w:rsidRDefault="00D34389" w:rsidP="00B93804">
      <w:pPr>
        <w:spacing w:line="240" w:lineRule="auto"/>
        <w:ind w:right="-658"/>
        <w:jc w:val="both"/>
        <w:rPr>
          <w:rFonts w:ascii="Segoe UI Light" w:hAnsi="Segoe UI Light" w:cs="Segoe UI Light"/>
          <w:sz w:val="24"/>
          <w:szCs w:val="24"/>
          <w:lang w:val="es-CR"/>
        </w:rPr>
      </w:pPr>
    </w:p>
    <w:tbl>
      <w:tblPr>
        <w:tblStyle w:val="Tablaconcuadrcula"/>
        <w:tblW w:w="10774" w:type="dxa"/>
        <w:tblInd w:w="-856" w:type="dxa"/>
        <w:tblLayout w:type="fixed"/>
        <w:tblLook w:val="04A0" w:firstRow="1" w:lastRow="0" w:firstColumn="1" w:lastColumn="0" w:noHBand="0" w:noVBand="1"/>
      </w:tblPr>
      <w:tblGrid>
        <w:gridCol w:w="558"/>
        <w:gridCol w:w="709"/>
        <w:gridCol w:w="992"/>
        <w:gridCol w:w="709"/>
        <w:gridCol w:w="850"/>
        <w:gridCol w:w="567"/>
        <w:gridCol w:w="993"/>
        <w:gridCol w:w="850"/>
        <w:gridCol w:w="567"/>
        <w:gridCol w:w="850"/>
        <w:gridCol w:w="567"/>
        <w:gridCol w:w="567"/>
        <w:gridCol w:w="436"/>
        <w:gridCol w:w="708"/>
        <w:gridCol w:w="851"/>
      </w:tblGrid>
      <w:tr w:rsidR="00B93804" w:rsidRPr="00C654C5" w14:paraId="3EC985A5" w14:textId="77777777" w:rsidTr="00C654C5">
        <w:tc>
          <w:tcPr>
            <w:tcW w:w="5378" w:type="dxa"/>
            <w:gridSpan w:val="7"/>
            <w:shd w:val="clear" w:color="auto" w:fill="4F81BD" w:themeFill="accent1"/>
          </w:tcPr>
          <w:p w14:paraId="16430C8A"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lastRenderedPageBreak/>
              <w:t>Salario de Contratación</w:t>
            </w:r>
          </w:p>
          <w:p w14:paraId="2544BBE3"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545" w:type="dxa"/>
            <w:gridSpan w:val="7"/>
            <w:shd w:val="clear" w:color="auto" w:fill="F79646" w:themeFill="accent6"/>
          </w:tcPr>
          <w:p w14:paraId="58E8BE51"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73DA14DF"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851" w:type="dxa"/>
            <w:vMerge w:val="restart"/>
            <w:shd w:val="clear" w:color="auto" w:fill="3B9FBA" w:themeFill="accent5" w:themeFillShade="E6"/>
          </w:tcPr>
          <w:p w14:paraId="105F9AFD"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B93804" w:rsidRPr="00C654C5" w14:paraId="1F1354D7" w14:textId="77777777" w:rsidTr="00C654C5">
        <w:tc>
          <w:tcPr>
            <w:tcW w:w="558" w:type="dxa"/>
            <w:shd w:val="clear" w:color="auto" w:fill="4F81BD" w:themeFill="accent1"/>
          </w:tcPr>
          <w:p w14:paraId="5418EB73"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5B0D72D1"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709" w:type="dxa"/>
            <w:shd w:val="clear" w:color="auto" w:fill="4F81BD" w:themeFill="accent1"/>
            <w:vAlign w:val="center"/>
          </w:tcPr>
          <w:p w14:paraId="2DFAA62D"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03C5D58E"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22%</w:t>
            </w:r>
          </w:p>
        </w:tc>
        <w:tc>
          <w:tcPr>
            <w:tcW w:w="992" w:type="dxa"/>
            <w:shd w:val="clear" w:color="auto" w:fill="4F81BD" w:themeFill="accent1"/>
            <w:vAlign w:val="center"/>
          </w:tcPr>
          <w:p w14:paraId="579E6DD2"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709" w:type="dxa"/>
            <w:shd w:val="clear" w:color="auto" w:fill="4F81BD" w:themeFill="accent1"/>
            <w:vAlign w:val="center"/>
          </w:tcPr>
          <w:p w14:paraId="73E7E4D5" w14:textId="77777777" w:rsidR="00B93804" w:rsidRPr="00C654C5" w:rsidRDefault="00B93804" w:rsidP="00072A57">
            <w:pPr>
              <w:ind w:left="-110" w:right="-139"/>
              <w:jc w:val="center"/>
              <w:rPr>
                <w:rFonts w:eastAsia="Arial" w:cstheme="minorHAnsi"/>
                <w:bCs/>
                <w:color w:val="FFFFFF" w:themeColor="background1"/>
                <w:sz w:val="12"/>
                <w:szCs w:val="12"/>
              </w:rPr>
            </w:pPr>
            <w:proofErr w:type="spellStart"/>
            <w:r w:rsidRPr="00C654C5">
              <w:rPr>
                <w:rFonts w:eastAsia="Arial" w:cstheme="minorHAnsi"/>
                <w:bCs/>
                <w:color w:val="FFFFFF" w:themeColor="background1"/>
                <w:sz w:val="12"/>
                <w:szCs w:val="12"/>
              </w:rPr>
              <w:t>Prohibi</w:t>
            </w:r>
            <w:proofErr w:type="spellEnd"/>
            <w:r w:rsidRPr="00C654C5">
              <w:rPr>
                <w:rFonts w:eastAsia="Arial" w:cstheme="minorHAnsi"/>
                <w:bCs/>
                <w:color w:val="FFFFFF" w:themeColor="background1"/>
                <w:sz w:val="12"/>
                <w:szCs w:val="12"/>
              </w:rPr>
              <w:t>.</w:t>
            </w:r>
          </w:p>
          <w:p w14:paraId="2242AD87" w14:textId="77777777" w:rsidR="00B93804" w:rsidRPr="00C654C5" w:rsidRDefault="00B93804"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65%</w:t>
            </w:r>
          </w:p>
        </w:tc>
        <w:tc>
          <w:tcPr>
            <w:tcW w:w="850" w:type="dxa"/>
            <w:shd w:val="clear" w:color="auto" w:fill="4F81BD" w:themeFill="accent1"/>
            <w:vAlign w:val="center"/>
          </w:tcPr>
          <w:p w14:paraId="7307C81E"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w:t>
            </w:r>
          </w:p>
          <w:p w14:paraId="0C9509F5"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20 pts.</w:t>
            </w:r>
          </w:p>
        </w:tc>
        <w:tc>
          <w:tcPr>
            <w:tcW w:w="567" w:type="dxa"/>
            <w:shd w:val="clear" w:color="auto" w:fill="4F81BD" w:themeFill="accent1"/>
          </w:tcPr>
          <w:p w14:paraId="4CABB493"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Laudo</w:t>
            </w:r>
          </w:p>
        </w:tc>
        <w:tc>
          <w:tcPr>
            <w:tcW w:w="993" w:type="dxa"/>
            <w:shd w:val="clear" w:color="auto" w:fill="4F81BD" w:themeFill="accent1"/>
            <w:vAlign w:val="center"/>
          </w:tcPr>
          <w:p w14:paraId="723B4A8F"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Contratación</w:t>
            </w:r>
          </w:p>
        </w:tc>
        <w:tc>
          <w:tcPr>
            <w:tcW w:w="850" w:type="dxa"/>
            <w:shd w:val="clear" w:color="auto" w:fill="F79646" w:themeFill="accent6"/>
            <w:vAlign w:val="center"/>
          </w:tcPr>
          <w:p w14:paraId="67A84403"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Salario Base</w:t>
            </w:r>
          </w:p>
          <w:p w14:paraId="3D460EDE"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I-2021</w:t>
            </w:r>
          </w:p>
        </w:tc>
        <w:tc>
          <w:tcPr>
            <w:tcW w:w="567" w:type="dxa"/>
            <w:shd w:val="clear" w:color="auto" w:fill="F79646" w:themeFill="accent6"/>
            <w:vAlign w:val="center"/>
          </w:tcPr>
          <w:p w14:paraId="43B52414"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R.E.F</w:t>
            </w:r>
          </w:p>
          <w:p w14:paraId="1735ED68"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22%</w:t>
            </w:r>
          </w:p>
        </w:tc>
        <w:tc>
          <w:tcPr>
            <w:tcW w:w="850" w:type="dxa"/>
            <w:shd w:val="clear" w:color="auto" w:fill="F79646" w:themeFill="accent6"/>
            <w:vAlign w:val="center"/>
          </w:tcPr>
          <w:p w14:paraId="0AE175F7"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567" w:type="dxa"/>
            <w:shd w:val="clear" w:color="auto" w:fill="F79646" w:themeFill="accent6"/>
            <w:vAlign w:val="center"/>
          </w:tcPr>
          <w:p w14:paraId="06774DA4" w14:textId="77777777" w:rsidR="00B93804" w:rsidRPr="00C654C5" w:rsidRDefault="00B93804" w:rsidP="00072A57">
            <w:pPr>
              <w:ind w:left="-110"/>
              <w:jc w:val="center"/>
              <w:rPr>
                <w:rFonts w:eastAsia="Arial" w:cstheme="minorHAnsi"/>
                <w:bCs/>
                <w:sz w:val="12"/>
                <w:szCs w:val="12"/>
              </w:rPr>
            </w:pPr>
            <w:proofErr w:type="spellStart"/>
            <w:r w:rsidRPr="00C654C5">
              <w:rPr>
                <w:rFonts w:eastAsia="Arial" w:cstheme="minorHAnsi"/>
                <w:bCs/>
                <w:sz w:val="12"/>
                <w:szCs w:val="12"/>
              </w:rPr>
              <w:t>Prohibi</w:t>
            </w:r>
            <w:proofErr w:type="spellEnd"/>
            <w:r w:rsidRPr="00C654C5">
              <w:rPr>
                <w:rFonts w:eastAsia="Arial" w:cstheme="minorHAnsi"/>
                <w:bCs/>
                <w:sz w:val="12"/>
                <w:szCs w:val="12"/>
              </w:rPr>
              <w:t>.</w:t>
            </w:r>
          </w:p>
          <w:p w14:paraId="29EA35F1" w14:textId="77777777" w:rsidR="00B93804" w:rsidRPr="00C654C5" w:rsidRDefault="00B93804" w:rsidP="00072A57">
            <w:pPr>
              <w:ind w:left="-110"/>
              <w:jc w:val="center"/>
              <w:rPr>
                <w:rFonts w:eastAsia="Arial" w:cstheme="minorHAnsi"/>
                <w:bCs/>
                <w:sz w:val="12"/>
                <w:szCs w:val="12"/>
              </w:rPr>
            </w:pPr>
            <w:r w:rsidRPr="00C654C5">
              <w:rPr>
                <w:rFonts w:eastAsia="Arial" w:cstheme="minorHAnsi"/>
                <w:bCs/>
                <w:sz w:val="12"/>
                <w:szCs w:val="12"/>
              </w:rPr>
              <w:t>30%</w:t>
            </w:r>
          </w:p>
        </w:tc>
        <w:tc>
          <w:tcPr>
            <w:tcW w:w="567" w:type="dxa"/>
            <w:shd w:val="clear" w:color="auto" w:fill="F79646" w:themeFill="accent6"/>
            <w:vAlign w:val="center"/>
          </w:tcPr>
          <w:p w14:paraId="19241C38" w14:textId="77777777" w:rsidR="00B93804" w:rsidRPr="00C654C5" w:rsidRDefault="00B93804" w:rsidP="00072A57">
            <w:pPr>
              <w:ind w:left="-110" w:right="-109"/>
              <w:jc w:val="center"/>
              <w:rPr>
                <w:rFonts w:eastAsia="Arial" w:cstheme="minorHAnsi"/>
                <w:bCs/>
                <w:sz w:val="12"/>
                <w:szCs w:val="12"/>
              </w:rPr>
            </w:pPr>
            <w:r w:rsidRPr="00C654C5">
              <w:rPr>
                <w:rFonts w:eastAsia="Arial" w:cstheme="minorHAnsi"/>
                <w:bCs/>
                <w:sz w:val="12"/>
                <w:szCs w:val="12"/>
              </w:rPr>
              <w:t>Carrera Prof.</w:t>
            </w:r>
          </w:p>
          <w:p w14:paraId="195B56A1" w14:textId="77777777" w:rsidR="00B93804" w:rsidRPr="00C654C5" w:rsidRDefault="00B93804" w:rsidP="00072A57">
            <w:pPr>
              <w:ind w:left="-110" w:right="-109"/>
              <w:jc w:val="center"/>
              <w:rPr>
                <w:rFonts w:eastAsia="Arial" w:cstheme="minorHAnsi"/>
                <w:bCs/>
                <w:sz w:val="12"/>
                <w:szCs w:val="12"/>
              </w:rPr>
            </w:pPr>
            <w:r w:rsidRPr="00C654C5">
              <w:rPr>
                <w:rFonts w:eastAsia="Arial" w:cstheme="minorHAnsi"/>
                <w:bCs/>
                <w:sz w:val="12"/>
                <w:szCs w:val="12"/>
              </w:rPr>
              <w:t>20 pts.</w:t>
            </w:r>
          </w:p>
        </w:tc>
        <w:tc>
          <w:tcPr>
            <w:tcW w:w="436" w:type="dxa"/>
            <w:shd w:val="clear" w:color="auto" w:fill="F79646" w:themeFill="accent6"/>
          </w:tcPr>
          <w:p w14:paraId="60172080" w14:textId="77777777" w:rsidR="00B93804" w:rsidRPr="00C654C5" w:rsidRDefault="00B93804" w:rsidP="00072A57">
            <w:pPr>
              <w:ind w:left="-110" w:right="-109"/>
              <w:jc w:val="center"/>
              <w:rPr>
                <w:rFonts w:eastAsia="Arial" w:cstheme="minorHAnsi"/>
                <w:bCs/>
                <w:sz w:val="12"/>
                <w:szCs w:val="12"/>
              </w:rPr>
            </w:pPr>
            <w:r w:rsidRPr="00C654C5">
              <w:rPr>
                <w:rFonts w:eastAsia="Arial" w:cstheme="minorHAnsi"/>
                <w:bCs/>
                <w:sz w:val="12"/>
                <w:szCs w:val="12"/>
              </w:rPr>
              <w:t>Laudo</w:t>
            </w:r>
          </w:p>
        </w:tc>
        <w:tc>
          <w:tcPr>
            <w:tcW w:w="708" w:type="dxa"/>
            <w:shd w:val="clear" w:color="auto" w:fill="F79646" w:themeFill="accent6"/>
            <w:vAlign w:val="center"/>
          </w:tcPr>
          <w:p w14:paraId="7246A94F" w14:textId="77777777" w:rsidR="00B93804" w:rsidRPr="00C654C5" w:rsidRDefault="00B93804"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851" w:type="dxa"/>
            <w:vMerge/>
            <w:shd w:val="clear" w:color="auto" w:fill="3B9FBA" w:themeFill="accent5" w:themeFillShade="E6"/>
          </w:tcPr>
          <w:p w14:paraId="1BDA4199" w14:textId="77777777" w:rsidR="00B93804" w:rsidRPr="00C654C5" w:rsidRDefault="00B93804" w:rsidP="00072A57">
            <w:pPr>
              <w:spacing w:after="200"/>
              <w:jc w:val="center"/>
              <w:rPr>
                <w:rFonts w:eastAsia="Arial" w:cstheme="minorHAnsi"/>
                <w:bCs/>
                <w:color w:val="000000" w:themeColor="text1"/>
                <w:sz w:val="12"/>
                <w:szCs w:val="12"/>
              </w:rPr>
            </w:pPr>
          </w:p>
        </w:tc>
      </w:tr>
      <w:tr w:rsidR="00B93804" w:rsidRPr="00C654C5" w14:paraId="49BE60BA" w14:textId="77777777" w:rsidTr="00C654C5">
        <w:trPr>
          <w:trHeight w:val="434"/>
        </w:trPr>
        <w:tc>
          <w:tcPr>
            <w:tcW w:w="558" w:type="dxa"/>
            <w:shd w:val="clear" w:color="auto" w:fill="F2DBDB" w:themeFill="accent2" w:themeFillTint="33"/>
          </w:tcPr>
          <w:p w14:paraId="43AA6FCE" w14:textId="77777777" w:rsidR="00B93804" w:rsidRPr="00C654C5" w:rsidRDefault="00B93804" w:rsidP="00072A57">
            <w:pPr>
              <w:spacing w:after="200"/>
              <w:ind w:left="-102" w:right="-252"/>
              <w:jc w:val="center"/>
              <w:rPr>
                <w:rFonts w:eastAsia="Arial" w:cstheme="minorHAnsi"/>
                <w:b/>
                <w:color w:val="000000" w:themeColor="text1"/>
                <w:sz w:val="12"/>
                <w:szCs w:val="12"/>
              </w:rPr>
            </w:pPr>
            <w:r w:rsidRPr="00C654C5">
              <w:rPr>
                <w:rFonts w:eastAsia="Arial" w:cstheme="minorHAnsi"/>
                <w:color w:val="000000" w:themeColor="text1"/>
                <w:sz w:val="12"/>
                <w:szCs w:val="12"/>
              </w:rPr>
              <w:t>1.137.700</w:t>
            </w:r>
          </w:p>
        </w:tc>
        <w:tc>
          <w:tcPr>
            <w:tcW w:w="709" w:type="dxa"/>
            <w:shd w:val="clear" w:color="auto" w:fill="F2DBDB" w:themeFill="accent2" w:themeFillTint="33"/>
          </w:tcPr>
          <w:p w14:paraId="7C901869" w14:textId="77777777" w:rsidR="00B93804" w:rsidRPr="00C654C5" w:rsidRDefault="00B93804" w:rsidP="00072A57">
            <w:pPr>
              <w:spacing w:after="200"/>
              <w:ind w:left="-105" w:right="-15"/>
              <w:jc w:val="center"/>
              <w:rPr>
                <w:rFonts w:eastAsia="Arial" w:cstheme="minorHAnsi"/>
                <w:b/>
                <w:color w:val="000000" w:themeColor="text1"/>
                <w:sz w:val="12"/>
                <w:szCs w:val="12"/>
              </w:rPr>
            </w:pPr>
            <w:r w:rsidRPr="00C654C5">
              <w:rPr>
                <w:rFonts w:eastAsia="Arial" w:cstheme="minorHAnsi"/>
                <w:color w:val="000000" w:themeColor="text1"/>
                <w:sz w:val="12"/>
                <w:szCs w:val="12"/>
              </w:rPr>
              <w:t>250.294</w:t>
            </w:r>
          </w:p>
        </w:tc>
        <w:tc>
          <w:tcPr>
            <w:tcW w:w="992" w:type="dxa"/>
            <w:shd w:val="clear" w:color="auto" w:fill="F2DBDB" w:themeFill="accent2" w:themeFillTint="33"/>
          </w:tcPr>
          <w:p w14:paraId="3F056789" w14:textId="77777777" w:rsidR="00B93804" w:rsidRPr="00C654C5" w:rsidRDefault="00B93804" w:rsidP="00072A57">
            <w:pPr>
              <w:spacing w:after="200"/>
              <w:ind w:left="-106" w:right="-105"/>
              <w:jc w:val="center"/>
              <w:rPr>
                <w:rFonts w:eastAsia="Arial" w:cstheme="minorHAnsi"/>
                <w:b/>
                <w:color w:val="000000" w:themeColor="text1"/>
                <w:sz w:val="12"/>
                <w:szCs w:val="12"/>
              </w:rPr>
            </w:pPr>
            <w:r w:rsidRPr="00C654C5">
              <w:rPr>
                <w:rFonts w:eastAsia="Arial" w:cstheme="minorHAnsi"/>
                <w:color w:val="000000" w:themeColor="text1"/>
                <w:sz w:val="12"/>
                <w:szCs w:val="12"/>
              </w:rPr>
              <w:t>242.065.02</w:t>
            </w:r>
          </w:p>
        </w:tc>
        <w:tc>
          <w:tcPr>
            <w:tcW w:w="709" w:type="dxa"/>
            <w:shd w:val="clear" w:color="auto" w:fill="F2DBDB" w:themeFill="accent2" w:themeFillTint="33"/>
          </w:tcPr>
          <w:p w14:paraId="4D61C21E" w14:textId="77777777" w:rsidR="00B93804" w:rsidRPr="00C654C5" w:rsidRDefault="00B93804" w:rsidP="00072A57">
            <w:pPr>
              <w:spacing w:after="200"/>
              <w:ind w:right="-114"/>
              <w:jc w:val="center"/>
              <w:rPr>
                <w:rFonts w:eastAsia="Arial" w:cstheme="minorHAnsi"/>
                <w:b/>
                <w:color w:val="000000" w:themeColor="text1"/>
                <w:sz w:val="12"/>
                <w:szCs w:val="12"/>
              </w:rPr>
            </w:pPr>
            <w:r w:rsidRPr="00C654C5">
              <w:rPr>
                <w:rFonts w:eastAsia="Arial" w:cstheme="minorHAnsi"/>
                <w:color w:val="000000" w:themeColor="text1"/>
                <w:sz w:val="12"/>
                <w:szCs w:val="12"/>
              </w:rPr>
              <w:t>739.505</w:t>
            </w:r>
          </w:p>
        </w:tc>
        <w:tc>
          <w:tcPr>
            <w:tcW w:w="850" w:type="dxa"/>
            <w:shd w:val="clear" w:color="auto" w:fill="F2DBDB" w:themeFill="accent2" w:themeFillTint="33"/>
          </w:tcPr>
          <w:p w14:paraId="3A60E073" w14:textId="77777777" w:rsidR="00B93804" w:rsidRPr="00C654C5" w:rsidRDefault="00B93804"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567" w:type="dxa"/>
            <w:shd w:val="clear" w:color="auto" w:fill="F2DBDB" w:themeFill="accent2" w:themeFillTint="33"/>
          </w:tcPr>
          <w:p w14:paraId="318F76AB" w14:textId="77777777" w:rsidR="00B93804" w:rsidRPr="00C654C5" w:rsidRDefault="00B93804" w:rsidP="00072A57">
            <w:pPr>
              <w:spacing w:after="200"/>
              <w:ind w:right="-103"/>
              <w:jc w:val="center"/>
              <w:rPr>
                <w:rFonts w:eastAsia="Arial" w:cstheme="minorHAnsi"/>
                <w:b/>
                <w:color w:val="000000" w:themeColor="text1"/>
                <w:sz w:val="12"/>
                <w:szCs w:val="12"/>
              </w:rPr>
            </w:pPr>
            <w:r w:rsidRPr="00C654C5">
              <w:rPr>
                <w:rFonts w:eastAsia="Arial" w:cstheme="minorHAnsi"/>
                <w:color w:val="000000" w:themeColor="text1"/>
                <w:sz w:val="12"/>
                <w:szCs w:val="12"/>
              </w:rPr>
              <w:t>7.369.50</w:t>
            </w:r>
          </w:p>
        </w:tc>
        <w:tc>
          <w:tcPr>
            <w:tcW w:w="993" w:type="dxa"/>
            <w:shd w:val="clear" w:color="auto" w:fill="F2DBDB" w:themeFill="accent2" w:themeFillTint="33"/>
          </w:tcPr>
          <w:p w14:paraId="67C83E42" w14:textId="77777777" w:rsidR="00B93804" w:rsidRPr="00C654C5" w:rsidRDefault="00B93804"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2.430.373.52</w:t>
            </w:r>
          </w:p>
        </w:tc>
        <w:tc>
          <w:tcPr>
            <w:tcW w:w="850" w:type="dxa"/>
            <w:shd w:val="clear" w:color="auto" w:fill="FDE9D9" w:themeFill="accent6" w:themeFillTint="33"/>
          </w:tcPr>
          <w:p w14:paraId="08095667" w14:textId="77777777" w:rsidR="00B93804" w:rsidRPr="00C654C5" w:rsidRDefault="00B93804" w:rsidP="00072A57">
            <w:pPr>
              <w:spacing w:after="200"/>
              <w:ind w:right="-104"/>
              <w:jc w:val="center"/>
              <w:rPr>
                <w:rFonts w:eastAsia="Arial" w:cstheme="minorHAnsi"/>
                <w:b/>
                <w:color w:val="000000" w:themeColor="text1"/>
                <w:sz w:val="12"/>
                <w:szCs w:val="12"/>
              </w:rPr>
            </w:pPr>
            <w:r w:rsidRPr="00C654C5">
              <w:rPr>
                <w:rFonts w:eastAsia="Arial" w:cstheme="minorHAnsi"/>
                <w:color w:val="000000" w:themeColor="text1"/>
                <w:sz w:val="12"/>
                <w:szCs w:val="12"/>
              </w:rPr>
              <w:t>1.137.700</w:t>
            </w:r>
          </w:p>
        </w:tc>
        <w:tc>
          <w:tcPr>
            <w:tcW w:w="567" w:type="dxa"/>
            <w:shd w:val="clear" w:color="auto" w:fill="FDE9D9" w:themeFill="accent6" w:themeFillTint="33"/>
          </w:tcPr>
          <w:p w14:paraId="69445A86" w14:textId="77777777" w:rsidR="00B93804" w:rsidRPr="00C654C5" w:rsidRDefault="00B93804" w:rsidP="00072A57">
            <w:pPr>
              <w:spacing w:after="200"/>
              <w:ind w:left="-247" w:right="-243"/>
              <w:jc w:val="center"/>
              <w:rPr>
                <w:rFonts w:eastAsia="Arial" w:cstheme="minorHAnsi"/>
                <w:b/>
                <w:color w:val="000000" w:themeColor="text1"/>
                <w:sz w:val="12"/>
                <w:szCs w:val="12"/>
              </w:rPr>
            </w:pPr>
            <w:r w:rsidRPr="00C654C5">
              <w:rPr>
                <w:rFonts w:eastAsia="Arial" w:cstheme="minorHAnsi"/>
                <w:color w:val="000000" w:themeColor="text1"/>
                <w:sz w:val="12"/>
                <w:szCs w:val="12"/>
              </w:rPr>
              <w:t>246.884</w:t>
            </w:r>
          </w:p>
        </w:tc>
        <w:tc>
          <w:tcPr>
            <w:tcW w:w="850" w:type="dxa"/>
            <w:shd w:val="clear" w:color="auto" w:fill="FDE9D9" w:themeFill="accent6" w:themeFillTint="33"/>
          </w:tcPr>
          <w:p w14:paraId="7E51ADDA" w14:textId="77777777" w:rsidR="00B93804" w:rsidRPr="00C654C5" w:rsidRDefault="00B93804" w:rsidP="00072A57">
            <w:pPr>
              <w:spacing w:after="200"/>
              <w:ind w:left="-108" w:right="-105"/>
              <w:jc w:val="center"/>
              <w:rPr>
                <w:rFonts w:eastAsia="Arial" w:cstheme="minorHAnsi"/>
                <w:b/>
                <w:color w:val="000000" w:themeColor="text1"/>
                <w:sz w:val="12"/>
                <w:szCs w:val="12"/>
              </w:rPr>
            </w:pPr>
            <w:r w:rsidRPr="00C654C5">
              <w:rPr>
                <w:rFonts w:eastAsia="Arial" w:cstheme="minorHAnsi"/>
                <w:color w:val="000000" w:themeColor="text1"/>
                <w:sz w:val="12"/>
                <w:szCs w:val="12"/>
              </w:rPr>
              <w:t>238.767.13</w:t>
            </w:r>
          </w:p>
        </w:tc>
        <w:tc>
          <w:tcPr>
            <w:tcW w:w="567" w:type="dxa"/>
            <w:shd w:val="clear" w:color="auto" w:fill="FDE9D9" w:themeFill="accent6" w:themeFillTint="33"/>
          </w:tcPr>
          <w:p w14:paraId="1E8788F8" w14:textId="77777777" w:rsidR="00B93804" w:rsidRPr="00C654C5" w:rsidRDefault="00B93804" w:rsidP="00072A57">
            <w:pPr>
              <w:spacing w:after="200"/>
              <w:ind w:left="-113" w:right="-110"/>
              <w:jc w:val="center"/>
              <w:rPr>
                <w:rFonts w:eastAsia="Arial" w:cstheme="minorHAnsi"/>
                <w:b/>
                <w:color w:val="000000" w:themeColor="text1"/>
                <w:sz w:val="12"/>
                <w:szCs w:val="12"/>
              </w:rPr>
            </w:pPr>
            <w:r w:rsidRPr="00C654C5">
              <w:rPr>
                <w:rFonts w:eastAsia="Arial" w:cstheme="minorHAnsi"/>
                <w:color w:val="000000" w:themeColor="text1"/>
                <w:sz w:val="12"/>
                <w:szCs w:val="12"/>
              </w:rPr>
              <w:t>341.310</w:t>
            </w:r>
          </w:p>
        </w:tc>
        <w:tc>
          <w:tcPr>
            <w:tcW w:w="567" w:type="dxa"/>
            <w:shd w:val="clear" w:color="auto" w:fill="FDE9D9" w:themeFill="accent6" w:themeFillTint="33"/>
          </w:tcPr>
          <w:p w14:paraId="509E66D6" w14:textId="77777777" w:rsidR="00B93804" w:rsidRPr="00C654C5" w:rsidRDefault="00B93804"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436" w:type="dxa"/>
            <w:shd w:val="clear" w:color="auto" w:fill="FDE9D9" w:themeFill="accent6" w:themeFillTint="33"/>
          </w:tcPr>
          <w:p w14:paraId="67DC0A4A" w14:textId="77777777" w:rsidR="00B93804" w:rsidRPr="00C654C5" w:rsidRDefault="00B93804" w:rsidP="00072A57">
            <w:pPr>
              <w:ind w:left="-110" w:right="-109"/>
              <w:jc w:val="center"/>
              <w:rPr>
                <w:rFonts w:eastAsia="Arial" w:cstheme="minorHAnsi"/>
                <w:b/>
                <w:sz w:val="12"/>
                <w:szCs w:val="12"/>
              </w:rPr>
            </w:pPr>
            <w:r w:rsidRPr="00C654C5">
              <w:rPr>
                <w:rFonts w:eastAsia="Arial" w:cstheme="minorHAnsi"/>
                <w:sz w:val="12"/>
                <w:szCs w:val="12"/>
              </w:rPr>
              <w:t>7.369.50</w:t>
            </w:r>
          </w:p>
        </w:tc>
        <w:tc>
          <w:tcPr>
            <w:tcW w:w="708" w:type="dxa"/>
            <w:shd w:val="clear" w:color="auto" w:fill="FDE9D9" w:themeFill="accent6" w:themeFillTint="33"/>
          </w:tcPr>
          <w:p w14:paraId="7F839DF5" w14:textId="77777777" w:rsidR="00B93804" w:rsidRPr="00C654C5" w:rsidRDefault="00B93804"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2.025.470.63</w:t>
            </w:r>
          </w:p>
        </w:tc>
        <w:tc>
          <w:tcPr>
            <w:tcW w:w="851" w:type="dxa"/>
            <w:shd w:val="clear" w:color="auto" w:fill="3B9FBA" w:themeFill="accent5" w:themeFillShade="E6"/>
          </w:tcPr>
          <w:p w14:paraId="774FC17A" w14:textId="77777777" w:rsidR="00B93804" w:rsidRPr="00C654C5" w:rsidRDefault="00B93804" w:rsidP="00072A57">
            <w:pPr>
              <w:spacing w:after="200"/>
              <w:ind w:left="-104"/>
              <w:rPr>
                <w:rFonts w:eastAsia="Arial" w:cstheme="minorHAnsi"/>
                <w:bCs/>
                <w:color w:val="000000" w:themeColor="text1"/>
                <w:sz w:val="12"/>
                <w:szCs w:val="12"/>
              </w:rPr>
            </w:pPr>
            <w:r w:rsidRPr="00C654C5">
              <w:rPr>
                <w:rFonts w:eastAsia="Arial" w:cstheme="minorHAnsi"/>
                <w:bCs/>
                <w:color w:val="000000" w:themeColor="text1"/>
                <w:sz w:val="12"/>
                <w:szCs w:val="12"/>
              </w:rPr>
              <w:t>₡404.902.89</w:t>
            </w:r>
          </w:p>
        </w:tc>
      </w:tr>
    </w:tbl>
    <w:p w14:paraId="0C181128" w14:textId="77777777" w:rsidR="00D34389" w:rsidRDefault="00D34389" w:rsidP="00F84B32">
      <w:pPr>
        <w:spacing w:after="200"/>
        <w:ind w:right="910"/>
        <w:rPr>
          <w:rFonts w:ascii="Segoe UI Light" w:eastAsia="Arial" w:hAnsi="Segoe UI Light" w:cs="Segoe UI Light"/>
          <w:color w:val="000000" w:themeColor="text1"/>
          <w:sz w:val="20"/>
          <w:szCs w:val="20"/>
        </w:rPr>
      </w:pPr>
    </w:p>
    <w:p w14:paraId="18A897F5" w14:textId="4404ED80" w:rsidR="00B93804" w:rsidRPr="00B93804" w:rsidRDefault="00B93804" w:rsidP="00F84B32">
      <w:pPr>
        <w:spacing w:after="200"/>
        <w:ind w:right="910"/>
        <w:rPr>
          <w:rFonts w:ascii="Segoe UI Light" w:eastAsia="Arial" w:hAnsi="Segoe UI Light" w:cs="Segoe UI Light"/>
          <w:b/>
          <w:color w:val="000000" w:themeColor="text1"/>
          <w:sz w:val="20"/>
          <w:szCs w:val="20"/>
        </w:rPr>
      </w:pPr>
      <w:r w:rsidRPr="00B93804">
        <w:rPr>
          <w:rFonts w:ascii="Segoe UI Light" w:eastAsia="Arial" w:hAnsi="Segoe UI Light" w:cs="Segoe UI Light"/>
          <w:color w:val="000000" w:themeColor="text1"/>
          <w:sz w:val="20"/>
          <w:szCs w:val="20"/>
        </w:rPr>
        <w:t>El ejercicio expuesto, muestra que el salario de contratación de un Defensor Público con la aplicación de la ley No. 9635, sufre una afectación que se refleja en una disminución de ₡404.902.89.</w:t>
      </w:r>
    </w:p>
    <w:p w14:paraId="1224E065" w14:textId="33032E81" w:rsidR="005A2681" w:rsidRDefault="005A2681" w:rsidP="00F84B32">
      <w:pPr>
        <w:autoSpaceDE w:val="0"/>
        <w:autoSpaceDN w:val="0"/>
        <w:adjustRightInd w:val="0"/>
        <w:spacing w:after="0" w:line="240" w:lineRule="auto"/>
        <w:ind w:right="910"/>
        <w:rPr>
          <w:rFonts w:ascii="Segoe UI Light" w:hAnsi="Segoe UI Light" w:cs="Segoe UI Light"/>
          <w:color w:val="000000"/>
          <w:sz w:val="20"/>
          <w:szCs w:val="20"/>
        </w:rPr>
      </w:pPr>
    </w:p>
    <w:p w14:paraId="1835B92F" w14:textId="77777777" w:rsidR="00D34389" w:rsidRDefault="00D34389" w:rsidP="00B93804">
      <w:pPr>
        <w:autoSpaceDE w:val="0"/>
        <w:autoSpaceDN w:val="0"/>
        <w:adjustRightInd w:val="0"/>
        <w:spacing w:after="0" w:line="240" w:lineRule="auto"/>
        <w:jc w:val="center"/>
        <w:rPr>
          <w:rFonts w:ascii="Segoe UI Light" w:hAnsi="Segoe UI Light" w:cs="Segoe UI Light"/>
          <w:sz w:val="20"/>
          <w:szCs w:val="20"/>
        </w:rPr>
      </w:pPr>
    </w:p>
    <w:p w14:paraId="54D62351" w14:textId="46A08C5D" w:rsidR="005A2681" w:rsidRPr="00B93804" w:rsidRDefault="00B93804" w:rsidP="00B93804">
      <w:pPr>
        <w:autoSpaceDE w:val="0"/>
        <w:autoSpaceDN w:val="0"/>
        <w:adjustRightInd w:val="0"/>
        <w:spacing w:after="0" w:line="240" w:lineRule="auto"/>
        <w:jc w:val="center"/>
        <w:rPr>
          <w:rFonts w:ascii="Segoe UI Light" w:hAnsi="Segoe UI Light" w:cs="Segoe UI Light"/>
          <w:sz w:val="20"/>
          <w:szCs w:val="20"/>
        </w:rPr>
      </w:pPr>
      <w:r>
        <w:rPr>
          <w:rFonts w:ascii="Segoe UI Light" w:hAnsi="Segoe UI Light" w:cs="Segoe UI Light"/>
          <w:noProof/>
          <w:sz w:val="20"/>
          <w:szCs w:val="20"/>
        </w:rPr>
        <w:drawing>
          <wp:inline distT="0" distB="0" distL="0" distR="0" wp14:anchorId="31E115E4" wp14:editId="10110430">
            <wp:extent cx="4069265" cy="1543050"/>
            <wp:effectExtent l="0" t="0" r="7620" b="0"/>
            <wp:docPr id="123"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03053" cy="1555862"/>
                    </a:xfrm>
                    <a:prstGeom prst="rect">
                      <a:avLst/>
                    </a:prstGeom>
                    <a:noFill/>
                  </pic:spPr>
                </pic:pic>
              </a:graphicData>
            </a:graphic>
          </wp:inline>
        </w:drawing>
      </w:r>
    </w:p>
    <w:p w14:paraId="3DCA43B9" w14:textId="75243355" w:rsidR="00B93804" w:rsidRDefault="00B93804" w:rsidP="00B93804">
      <w:pPr>
        <w:spacing w:after="0" w:line="240" w:lineRule="auto"/>
        <w:rPr>
          <w:rFonts w:ascii="Segoe UI Light" w:eastAsia="Arial" w:hAnsi="Segoe UI Light" w:cs="Segoe UI Light"/>
          <w:b/>
          <w:color w:val="000000" w:themeColor="text1"/>
          <w:sz w:val="24"/>
          <w:szCs w:val="24"/>
        </w:rPr>
      </w:pPr>
    </w:p>
    <w:p w14:paraId="1394E567" w14:textId="6C75D02E"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t xml:space="preserve">Clase Ancha: </w:t>
      </w:r>
      <w:proofErr w:type="gramStart"/>
      <w:r w:rsidRPr="00C654C5">
        <w:rPr>
          <w:rFonts w:ascii="Segoe UI Light" w:hAnsi="Segoe UI Light" w:cs="Segoe UI Light"/>
          <w:bCs/>
          <w:sz w:val="18"/>
          <w:szCs w:val="18"/>
          <w:lang w:val="es-CR"/>
        </w:rPr>
        <w:t>Director</w:t>
      </w:r>
      <w:proofErr w:type="gramEnd"/>
      <w:r w:rsidRPr="00C654C5">
        <w:rPr>
          <w:rFonts w:ascii="Segoe UI Light" w:hAnsi="Segoe UI Light" w:cs="Segoe UI Light"/>
          <w:bCs/>
          <w:sz w:val="18"/>
          <w:szCs w:val="18"/>
          <w:lang w:val="es-CR"/>
        </w:rPr>
        <w:t xml:space="preserve"> 1</w:t>
      </w:r>
    </w:p>
    <w:p w14:paraId="5231680C"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Grupo Ocupacional: Estrato Gerencial</w:t>
      </w:r>
    </w:p>
    <w:p w14:paraId="4C718713"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₡1.285.000</w:t>
      </w:r>
    </w:p>
    <w:p w14:paraId="3A57C143"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22,2756%</w:t>
      </w:r>
    </w:p>
    <w:p w14:paraId="539E0D9E" w14:textId="123778CD" w:rsidR="00B93804"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752207FE" w14:textId="77777777" w:rsidR="00D34389" w:rsidRPr="00C654C5" w:rsidRDefault="00D34389" w:rsidP="00B93804">
      <w:pPr>
        <w:spacing w:after="0" w:line="240" w:lineRule="auto"/>
        <w:jc w:val="both"/>
        <w:rPr>
          <w:rFonts w:ascii="Segoe UI Light" w:hAnsi="Segoe UI Light" w:cs="Segoe UI Light"/>
          <w:sz w:val="18"/>
          <w:szCs w:val="18"/>
          <w:lang w:val="es-CR"/>
        </w:rPr>
      </w:pPr>
    </w:p>
    <w:tbl>
      <w:tblPr>
        <w:tblStyle w:val="Tablaconcuadrcula"/>
        <w:tblW w:w="11057" w:type="dxa"/>
        <w:tblInd w:w="-856" w:type="dxa"/>
        <w:tblLayout w:type="fixed"/>
        <w:tblLook w:val="04A0" w:firstRow="1" w:lastRow="0" w:firstColumn="1" w:lastColumn="0" w:noHBand="0" w:noVBand="1"/>
      </w:tblPr>
      <w:tblGrid>
        <w:gridCol w:w="851"/>
        <w:gridCol w:w="628"/>
        <w:gridCol w:w="851"/>
        <w:gridCol w:w="850"/>
        <w:gridCol w:w="994"/>
        <w:gridCol w:w="992"/>
        <w:gridCol w:w="850"/>
        <w:gridCol w:w="709"/>
        <w:gridCol w:w="850"/>
        <w:gridCol w:w="850"/>
        <w:gridCol w:w="851"/>
        <w:gridCol w:w="789"/>
        <w:gridCol w:w="992"/>
      </w:tblGrid>
      <w:tr w:rsidR="00B93804" w:rsidRPr="00C654C5" w14:paraId="235AC0FD" w14:textId="77777777" w:rsidTr="00C654C5">
        <w:tc>
          <w:tcPr>
            <w:tcW w:w="5166" w:type="dxa"/>
            <w:gridSpan w:val="6"/>
            <w:shd w:val="clear" w:color="auto" w:fill="4F81BD" w:themeFill="accent1"/>
          </w:tcPr>
          <w:p w14:paraId="6CBD19D7"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de Contratación</w:t>
            </w:r>
          </w:p>
          <w:p w14:paraId="2D95333C"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899" w:type="dxa"/>
            <w:gridSpan w:val="6"/>
            <w:shd w:val="clear" w:color="auto" w:fill="F79646" w:themeFill="accent6"/>
          </w:tcPr>
          <w:p w14:paraId="4FDB4E73"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2B5D80D3"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992" w:type="dxa"/>
            <w:vMerge w:val="restart"/>
            <w:shd w:val="clear" w:color="auto" w:fill="3B9FBA" w:themeFill="accent5" w:themeFillShade="E6"/>
          </w:tcPr>
          <w:p w14:paraId="3D23D979"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B93804" w:rsidRPr="00C654C5" w14:paraId="617344BD" w14:textId="77777777" w:rsidTr="00C654C5">
        <w:tc>
          <w:tcPr>
            <w:tcW w:w="851" w:type="dxa"/>
            <w:shd w:val="clear" w:color="auto" w:fill="4F81BD" w:themeFill="accent1"/>
          </w:tcPr>
          <w:p w14:paraId="6BAA6F11"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0473D21F"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628" w:type="dxa"/>
            <w:shd w:val="clear" w:color="auto" w:fill="4F81BD" w:themeFill="accent1"/>
            <w:vAlign w:val="center"/>
          </w:tcPr>
          <w:p w14:paraId="6A5094F3"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306F1621"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30%</w:t>
            </w:r>
          </w:p>
        </w:tc>
        <w:tc>
          <w:tcPr>
            <w:tcW w:w="851" w:type="dxa"/>
            <w:shd w:val="clear" w:color="auto" w:fill="4F81BD" w:themeFill="accent1"/>
            <w:vAlign w:val="center"/>
          </w:tcPr>
          <w:p w14:paraId="30B0C063"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850" w:type="dxa"/>
            <w:shd w:val="clear" w:color="auto" w:fill="4F81BD" w:themeFill="accent1"/>
            <w:vAlign w:val="center"/>
          </w:tcPr>
          <w:p w14:paraId="07D16BFC" w14:textId="77777777" w:rsidR="00B93804" w:rsidRPr="00C654C5" w:rsidRDefault="00B93804"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Dedicación</w:t>
            </w:r>
          </w:p>
          <w:p w14:paraId="08286A1B" w14:textId="77777777" w:rsidR="00B93804" w:rsidRPr="00C654C5" w:rsidRDefault="00B93804"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Exclusiva 65%</w:t>
            </w:r>
          </w:p>
        </w:tc>
        <w:tc>
          <w:tcPr>
            <w:tcW w:w="994" w:type="dxa"/>
            <w:shd w:val="clear" w:color="auto" w:fill="4F81BD" w:themeFill="accent1"/>
            <w:vAlign w:val="center"/>
          </w:tcPr>
          <w:p w14:paraId="117B5332"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w:t>
            </w:r>
          </w:p>
          <w:p w14:paraId="43336048"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20 pts.</w:t>
            </w:r>
          </w:p>
          <w:p w14:paraId="25019010" w14:textId="77777777" w:rsidR="00B93804" w:rsidRPr="00C654C5" w:rsidRDefault="00B93804" w:rsidP="00072A57">
            <w:pPr>
              <w:ind w:left="-252" w:right="-252"/>
              <w:jc w:val="center"/>
              <w:rPr>
                <w:rFonts w:eastAsia="Arial" w:cstheme="minorHAnsi"/>
                <w:bCs/>
                <w:color w:val="FFFFFF" w:themeColor="background1"/>
                <w:sz w:val="12"/>
                <w:szCs w:val="12"/>
              </w:rPr>
            </w:pPr>
          </w:p>
        </w:tc>
        <w:tc>
          <w:tcPr>
            <w:tcW w:w="992" w:type="dxa"/>
            <w:shd w:val="clear" w:color="auto" w:fill="4F81BD" w:themeFill="accent1"/>
            <w:vAlign w:val="center"/>
          </w:tcPr>
          <w:p w14:paraId="48006A7D"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w:t>
            </w:r>
          </w:p>
          <w:p w14:paraId="53020B7C"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Contratación</w:t>
            </w:r>
          </w:p>
        </w:tc>
        <w:tc>
          <w:tcPr>
            <w:tcW w:w="850" w:type="dxa"/>
            <w:shd w:val="clear" w:color="auto" w:fill="F79646" w:themeFill="accent6"/>
            <w:vAlign w:val="center"/>
          </w:tcPr>
          <w:p w14:paraId="107F783B"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Salario Base</w:t>
            </w:r>
          </w:p>
          <w:p w14:paraId="05341D4B"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I-2021</w:t>
            </w:r>
          </w:p>
        </w:tc>
        <w:tc>
          <w:tcPr>
            <w:tcW w:w="709" w:type="dxa"/>
            <w:shd w:val="clear" w:color="auto" w:fill="F79646" w:themeFill="accent6"/>
            <w:vAlign w:val="center"/>
          </w:tcPr>
          <w:p w14:paraId="3B548004"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R.E.F</w:t>
            </w:r>
          </w:p>
          <w:p w14:paraId="33BFF504"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30%</w:t>
            </w:r>
          </w:p>
        </w:tc>
        <w:tc>
          <w:tcPr>
            <w:tcW w:w="850" w:type="dxa"/>
            <w:shd w:val="clear" w:color="auto" w:fill="F79646" w:themeFill="accent6"/>
            <w:vAlign w:val="center"/>
          </w:tcPr>
          <w:p w14:paraId="662772F1"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850" w:type="dxa"/>
            <w:shd w:val="clear" w:color="auto" w:fill="F79646" w:themeFill="accent6"/>
            <w:vAlign w:val="center"/>
          </w:tcPr>
          <w:p w14:paraId="12717540"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Dedicación</w:t>
            </w:r>
          </w:p>
          <w:p w14:paraId="25ABC8BB"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 xml:space="preserve">Exclusiva </w:t>
            </w:r>
          </w:p>
          <w:p w14:paraId="4A40756A"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25%</w:t>
            </w:r>
          </w:p>
        </w:tc>
        <w:tc>
          <w:tcPr>
            <w:tcW w:w="851" w:type="dxa"/>
            <w:shd w:val="clear" w:color="auto" w:fill="F79646" w:themeFill="accent6"/>
            <w:vAlign w:val="center"/>
          </w:tcPr>
          <w:p w14:paraId="25E5484A"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Carrera Prof.</w:t>
            </w:r>
          </w:p>
          <w:p w14:paraId="6812FE1F"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20 pts.</w:t>
            </w:r>
          </w:p>
          <w:p w14:paraId="3BABD0CA" w14:textId="77777777" w:rsidR="00B93804" w:rsidRPr="00C654C5" w:rsidRDefault="00B93804" w:rsidP="00072A57">
            <w:pPr>
              <w:ind w:left="-110" w:right="-109"/>
              <w:jc w:val="center"/>
              <w:rPr>
                <w:rFonts w:eastAsia="Arial" w:cstheme="minorHAnsi"/>
                <w:bCs/>
                <w:sz w:val="12"/>
                <w:szCs w:val="12"/>
              </w:rPr>
            </w:pPr>
          </w:p>
        </w:tc>
        <w:tc>
          <w:tcPr>
            <w:tcW w:w="789" w:type="dxa"/>
            <w:shd w:val="clear" w:color="auto" w:fill="F79646" w:themeFill="accent6"/>
            <w:vAlign w:val="center"/>
          </w:tcPr>
          <w:p w14:paraId="4975B3F1" w14:textId="77777777" w:rsidR="00B93804" w:rsidRPr="00C654C5" w:rsidRDefault="00B93804"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992" w:type="dxa"/>
            <w:vMerge/>
            <w:shd w:val="clear" w:color="auto" w:fill="3B9FBA" w:themeFill="accent5" w:themeFillShade="E6"/>
          </w:tcPr>
          <w:p w14:paraId="4385073B" w14:textId="77777777" w:rsidR="00B93804" w:rsidRPr="00C654C5" w:rsidRDefault="00B93804" w:rsidP="00072A57">
            <w:pPr>
              <w:spacing w:after="200"/>
              <w:jc w:val="center"/>
              <w:rPr>
                <w:rFonts w:eastAsia="Arial" w:cstheme="minorHAnsi"/>
                <w:bCs/>
                <w:color w:val="000000" w:themeColor="text1"/>
                <w:sz w:val="12"/>
                <w:szCs w:val="12"/>
              </w:rPr>
            </w:pPr>
          </w:p>
        </w:tc>
      </w:tr>
      <w:tr w:rsidR="00B93804" w:rsidRPr="00C654C5" w14:paraId="3D556E5D" w14:textId="77777777" w:rsidTr="00C654C5">
        <w:trPr>
          <w:trHeight w:val="434"/>
        </w:trPr>
        <w:tc>
          <w:tcPr>
            <w:tcW w:w="851" w:type="dxa"/>
            <w:shd w:val="clear" w:color="auto" w:fill="F2DBDB" w:themeFill="accent2" w:themeFillTint="33"/>
          </w:tcPr>
          <w:p w14:paraId="1E20EC7D" w14:textId="77777777" w:rsidR="00B93804" w:rsidRPr="00C654C5" w:rsidRDefault="00B93804" w:rsidP="00072A57">
            <w:pPr>
              <w:spacing w:after="200"/>
              <w:ind w:left="-102" w:right="31"/>
              <w:jc w:val="center"/>
              <w:rPr>
                <w:rFonts w:eastAsia="Arial" w:cstheme="minorHAnsi"/>
                <w:b/>
                <w:color w:val="000000" w:themeColor="text1"/>
                <w:sz w:val="12"/>
                <w:szCs w:val="12"/>
              </w:rPr>
            </w:pPr>
            <w:r w:rsidRPr="00C654C5">
              <w:rPr>
                <w:rFonts w:eastAsia="Arial" w:cstheme="minorHAnsi"/>
                <w:color w:val="000000" w:themeColor="text1"/>
                <w:sz w:val="12"/>
                <w:szCs w:val="12"/>
              </w:rPr>
              <w:t>1.296.500</w:t>
            </w:r>
          </w:p>
        </w:tc>
        <w:tc>
          <w:tcPr>
            <w:tcW w:w="628" w:type="dxa"/>
            <w:shd w:val="clear" w:color="auto" w:fill="F2DBDB" w:themeFill="accent2" w:themeFillTint="33"/>
          </w:tcPr>
          <w:p w14:paraId="701D4B7A" w14:textId="77777777" w:rsidR="00B93804" w:rsidRPr="00C654C5" w:rsidRDefault="00B93804"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388.950</w:t>
            </w:r>
          </w:p>
        </w:tc>
        <w:tc>
          <w:tcPr>
            <w:tcW w:w="851" w:type="dxa"/>
            <w:shd w:val="clear" w:color="auto" w:fill="F2DBDB" w:themeFill="accent2" w:themeFillTint="33"/>
          </w:tcPr>
          <w:p w14:paraId="2EE57FE2" w14:textId="77777777" w:rsidR="00B93804" w:rsidRPr="00C654C5" w:rsidRDefault="00B93804" w:rsidP="00072A57">
            <w:pPr>
              <w:spacing w:after="200"/>
              <w:ind w:left="-106" w:right="-105"/>
              <w:jc w:val="center"/>
              <w:rPr>
                <w:rFonts w:eastAsia="Arial" w:cstheme="minorHAnsi"/>
                <w:b/>
                <w:color w:val="000000" w:themeColor="text1"/>
                <w:sz w:val="12"/>
                <w:szCs w:val="12"/>
              </w:rPr>
            </w:pPr>
            <w:r w:rsidRPr="00C654C5">
              <w:rPr>
                <w:rFonts w:eastAsia="Arial" w:cstheme="minorHAnsi"/>
                <w:color w:val="000000" w:themeColor="text1"/>
                <w:sz w:val="12"/>
                <w:szCs w:val="12"/>
              </w:rPr>
              <w:t>288.803.15</w:t>
            </w:r>
          </w:p>
        </w:tc>
        <w:tc>
          <w:tcPr>
            <w:tcW w:w="850" w:type="dxa"/>
            <w:shd w:val="clear" w:color="auto" w:fill="F2DBDB" w:themeFill="accent2" w:themeFillTint="33"/>
          </w:tcPr>
          <w:p w14:paraId="3567BE9E" w14:textId="77777777" w:rsidR="00B93804" w:rsidRPr="00C654C5" w:rsidRDefault="00B93804"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842.725</w:t>
            </w:r>
          </w:p>
        </w:tc>
        <w:tc>
          <w:tcPr>
            <w:tcW w:w="994" w:type="dxa"/>
            <w:shd w:val="clear" w:color="auto" w:fill="F2DBDB" w:themeFill="accent2" w:themeFillTint="33"/>
          </w:tcPr>
          <w:p w14:paraId="6808921B" w14:textId="77777777" w:rsidR="00B93804" w:rsidRPr="00C654C5" w:rsidRDefault="00B93804" w:rsidP="00072A57">
            <w:pPr>
              <w:spacing w:after="200"/>
              <w:ind w:right="-103"/>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992" w:type="dxa"/>
            <w:shd w:val="clear" w:color="auto" w:fill="F2DBDB" w:themeFill="accent2" w:themeFillTint="33"/>
          </w:tcPr>
          <w:p w14:paraId="2BDA066D" w14:textId="77777777" w:rsidR="00B93804" w:rsidRPr="00C654C5" w:rsidRDefault="00B93804"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2.870.418.15</w:t>
            </w:r>
          </w:p>
        </w:tc>
        <w:tc>
          <w:tcPr>
            <w:tcW w:w="850" w:type="dxa"/>
            <w:shd w:val="clear" w:color="auto" w:fill="FDE9D9" w:themeFill="accent6" w:themeFillTint="33"/>
          </w:tcPr>
          <w:p w14:paraId="66355DA9" w14:textId="77777777" w:rsidR="00B93804" w:rsidRPr="00C654C5" w:rsidRDefault="00B93804" w:rsidP="00072A57">
            <w:pPr>
              <w:spacing w:after="200"/>
              <w:ind w:right="-105"/>
              <w:jc w:val="center"/>
              <w:rPr>
                <w:rFonts w:eastAsia="Arial" w:cstheme="minorHAnsi"/>
                <w:b/>
                <w:color w:val="000000" w:themeColor="text1"/>
                <w:sz w:val="12"/>
                <w:szCs w:val="12"/>
              </w:rPr>
            </w:pPr>
            <w:r w:rsidRPr="00C654C5">
              <w:rPr>
                <w:rFonts w:eastAsia="Arial" w:cstheme="minorHAnsi"/>
                <w:color w:val="000000" w:themeColor="text1"/>
                <w:sz w:val="12"/>
                <w:szCs w:val="12"/>
              </w:rPr>
              <w:t>1.296.500</w:t>
            </w:r>
          </w:p>
        </w:tc>
        <w:tc>
          <w:tcPr>
            <w:tcW w:w="709" w:type="dxa"/>
            <w:shd w:val="clear" w:color="auto" w:fill="FDE9D9" w:themeFill="accent6" w:themeFillTint="33"/>
          </w:tcPr>
          <w:p w14:paraId="285702F9" w14:textId="77777777" w:rsidR="00B93804" w:rsidRPr="00C654C5" w:rsidRDefault="00B93804"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385.500</w:t>
            </w:r>
          </w:p>
        </w:tc>
        <w:tc>
          <w:tcPr>
            <w:tcW w:w="850" w:type="dxa"/>
            <w:shd w:val="clear" w:color="auto" w:fill="FDE9D9" w:themeFill="accent6" w:themeFillTint="33"/>
          </w:tcPr>
          <w:p w14:paraId="2D19D77C" w14:textId="77777777" w:rsidR="00B93804" w:rsidRPr="00C654C5" w:rsidRDefault="00B93804" w:rsidP="00072A57">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286.241.46</w:t>
            </w:r>
          </w:p>
        </w:tc>
        <w:tc>
          <w:tcPr>
            <w:tcW w:w="850" w:type="dxa"/>
            <w:shd w:val="clear" w:color="auto" w:fill="FDE9D9" w:themeFill="accent6" w:themeFillTint="33"/>
          </w:tcPr>
          <w:p w14:paraId="536C7F65" w14:textId="77777777" w:rsidR="00B93804" w:rsidRPr="00C654C5" w:rsidRDefault="00B93804" w:rsidP="00072A57">
            <w:pPr>
              <w:spacing w:after="200"/>
              <w:ind w:right="-110"/>
              <w:jc w:val="center"/>
              <w:rPr>
                <w:rFonts w:eastAsia="Arial" w:cstheme="minorHAnsi"/>
                <w:b/>
                <w:color w:val="000000" w:themeColor="text1"/>
                <w:sz w:val="12"/>
                <w:szCs w:val="12"/>
              </w:rPr>
            </w:pPr>
            <w:r w:rsidRPr="00C654C5">
              <w:rPr>
                <w:rFonts w:eastAsia="Arial" w:cstheme="minorHAnsi"/>
                <w:color w:val="000000" w:themeColor="text1"/>
                <w:sz w:val="12"/>
                <w:szCs w:val="12"/>
              </w:rPr>
              <w:t>324.125</w:t>
            </w:r>
          </w:p>
        </w:tc>
        <w:tc>
          <w:tcPr>
            <w:tcW w:w="851" w:type="dxa"/>
            <w:shd w:val="clear" w:color="auto" w:fill="FDE9D9" w:themeFill="accent6" w:themeFillTint="33"/>
          </w:tcPr>
          <w:p w14:paraId="04602D3F" w14:textId="77777777" w:rsidR="00B93804" w:rsidRPr="00C654C5" w:rsidRDefault="00B93804" w:rsidP="00072A57">
            <w:pPr>
              <w:ind w:left="-110" w:right="-109"/>
              <w:jc w:val="center"/>
              <w:rPr>
                <w:rFonts w:eastAsia="Arial" w:cstheme="minorHAnsi"/>
                <w:b/>
                <w:sz w:val="12"/>
                <w:szCs w:val="12"/>
              </w:rPr>
            </w:pPr>
            <w:r w:rsidRPr="00C654C5">
              <w:rPr>
                <w:rFonts w:eastAsia="Arial" w:cstheme="minorHAnsi"/>
                <w:sz w:val="12"/>
                <w:szCs w:val="12"/>
              </w:rPr>
              <w:t>53.440</w:t>
            </w:r>
          </w:p>
        </w:tc>
        <w:tc>
          <w:tcPr>
            <w:tcW w:w="789" w:type="dxa"/>
            <w:shd w:val="clear" w:color="auto" w:fill="FDE9D9" w:themeFill="accent6" w:themeFillTint="33"/>
          </w:tcPr>
          <w:p w14:paraId="78B47E69" w14:textId="77777777" w:rsidR="00B93804" w:rsidRPr="00C654C5" w:rsidRDefault="00B93804"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2.345.806.46</w:t>
            </w:r>
          </w:p>
        </w:tc>
        <w:tc>
          <w:tcPr>
            <w:tcW w:w="992" w:type="dxa"/>
            <w:shd w:val="clear" w:color="auto" w:fill="3B9FBA" w:themeFill="accent5" w:themeFillShade="E6"/>
          </w:tcPr>
          <w:p w14:paraId="3F6268A6" w14:textId="77777777" w:rsidR="00B93804" w:rsidRPr="00C654C5" w:rsidRDefault="00B93804" w:rsidP="00072A57">
            <w:pPr>
              <w:spacing w:after="200"/>
              <w:rPr>
                <w:rFonts w:eastAsia="Arial" w:cstheme="minorHAnsi"/>
                <w:bCs/>
                <w:color w:val="000000" w:themeColor="text1"/>
                <w:sz w:val="12"/>
                <w:szCs w:val="12"/>
              </w:rPr>
            </w:pPr>
            <w:r w:rsidRPr="00C654C5">
              <w:rPr>
                <w:rFonts w:eastAsia="Arial" w:cstheme="minorHAnsi"/>
                <w:bCs/>
                <w:color w:val="000000" w:themeColor="text1"/>
                <w:sz w:val="12"/>
                <w:szCs w:val="12"/>
              </w:rPr>
              <w:t>₡524.611.69</w:t>
            </w:r>
          </w:p>
        </w:tc>
      </w:tr>
    </w:tbl>
    <w:p w14:paraId="5F0D09A2" w14:textId="77777777" w:rsidR="00D34389" w:rsidRDefault="00B93804" w:rsidP="00D34389">
      <w:pPr>
        <w:spacing w:afterLines="180" w:after="432" w:line="240" w:lineRule="auto"/>
        <w:ind w:right="910"/>
        <w:jc w:val="both"/>
        <w:rPr>
          <w:rFonts w:ascii="Segoe UI Light" w:hAnsi="Segoe UI Light" w:cs="Segoe UI Light"/>
          <w:sz w:val="20"/>
          <w:szCs w:val="20"/>
          <w:lang w:val="es-CR"/>
        </w:rPr>
      </w:pPr>
      <w:r w:rsidRPr="00B93804">
        <w:rPr>
          <w:rFonts w:ascii="Segoe UI Light" w:hAnsi="Segoe UI Light" w:cs="Segoe UI Light"/>
          <w:sz w:val="20"/>
          <w:szCs w:val="20"/>
          <w:lang w:val="es-CR"/>
        </w:rPr>
        <w:t xml:space="preserve">Como se puede observar de los datos anteriores, el salario de contratación de un </w:t>
      </w:r>
      <w:proofErr w:type="gramStart"/>
      <w:r w:rsidRPr="00B93804">
        <w:rPr>
          <w:rFonts w:ascii="Segoe UI Light" w:hAnsi="Segoe UI Light" w:cs="Segoe UI Light"/>
          <w:sz w:val="20"/>
          <w:szCs w:val="20"/>
          <w:lang w:val="es-CR"/>
        </w:rPr>
        <w:t>Director</w:t>
      </w:r>
      <w:proofErr w:type="gramEnd"/>
      <w:r w:rsidRPr="00B93804">
        <w:rPr>
          <w:rFonts w:ascii="Segoe UI Light" w:hAnsi="Segoe UI Light" w:cs="Segoe UI Light"/>
          <w:sz w:val="20"/>
          <w:szCs w:val="20"/>
          <w:lang w:val="es-CR"/>
        </w:rPr>
        <w:t xml:space="preserve"> 1 al aplicar la ley No. 9635, se ve disminuido en ₡524.611.69.</w:t>
      </w:r>
    </w:p>
    <w:p w14:paraId="3107DC44" w14:textId="0F7D9014" w:rsidR="00F72013" w:rsidRDefault="00B93804" w:rsidP="00D34389">
      <w:pPr>
        <w:spacing w:afterLines="180" w:after="432" w:line="240" w:lineRule="auto"/>
        <w:ind w:right="910"/>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12AC85F3" wp14:editId="37B48634">
            <wp:extent cx="4362450" cy="1512785"/>
            <wp:effectExtent l="0" t="0" r="0" b="0"/>
            <wp:docPr id="124"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96797" cy="1524696"/>
                    </a:xfrm>
                    <a:prstGeom prst="rect">
                      <a:avLst/>
                    </a:prstGeom>
                    <a:noFill/>
                  </pic:spPr>
                </pic:pic>
              </a:graphicData>
            </a:graphic>
          </wp:inline>
        </w:drawing>
      </w:r>
    </w:p>
    <w:p w14:paraId="1EF32E9F" w14:textId="77777777" w:rsidR="00072B8B" w:rsidRDefault="00072B8B" w:rsidP="00B93804">
      <w:pPr>
        <w:spacing w:after="0" w:line="240" w:lineRule="auto"/>
        <w:jc w:val="both"/>
        <w:rPr>
          <w:rFonts w:ascii="Segoe UI Light" w:hAnsi="Segoe UI Light" w:cs="Segoe UI Light"/>
          <w:bCs/>
          <w:sz w:val="18"/>
          <w:szCs w:val="18"/>
          <w:lang w:val="es-CR"/>
        </w:rPr>
      </w:pPr>
    </w:p>
    <w:p w14:paraId="0D1BC9E2" w14:textId="77777777" w:rsidR="00072B8B" w:rsidRDefault="00072B8B" w:rsidP="00B93804">
      <w:pPr>
        <w:spacing w:after="0" w:line="240" w:lineRule="auto"/>
        <w:jc w:val="both"/>
        <w:rPr>
          <w:rFonts w:ascii="Segoe UI Light" w:hAnsi="Segoe UI Light" w:cs="Segoe UI Light"/>
          <w:bCs/>
          <w:sz w:val="18"/>
          <w:szCs w:val="18"/>
          <w:lang w:val="es-CR"/>
        </w:rPr>
      </w:pPr>
    </w:p>
    <w:p w14:paraId="2D27D6A4" w14:textId="77777777" w:rsidR="00072B8B" w:rsidRDefault="00072B8B" w:rsidP="00B93804">
      <w:pPr>
        <w:spacing w:after="0" w:line="240" w:lineRule="auto"/>
        <w:jc w:val="both"/>
        <w:rPr>
          <w:rFonts w:ascii="Segoe UI Light" w:hAnsi="Segoe UI Light" w:cs="Segoe UI Light"/>
          <w:bCs/>
          <w:sz w:val="18"/>
          <w:szCs w:val="18"/>
          <w:lang w:val="es-CR"/>
        </w:rPr>
      </w:pPr>
    </w:p>
    <w:p w14:paraId="0BCF8911" w14:textId="77777777" w:rsidR="00072B8B" w:rsidRDefault="00072B8B" w:rsidP="00B93804">
      <w:pPr>
        <w:spacing w:after="0" w:line="240" w:lineRule="auto"/>
        <w:jc w:val="both"/>
        <w:rPr>
          <w:rFonts w:ascii="Segoe UI Light" w:hAnsi="Segoe UI Light" w:cs="Segoe UI Light"/>
          <w:bCs/>
          <w:sz w:val="18"/>
          <w:szCs w:val="18"/>
          <w:lang w:val="es-CR"/>
        </w:rPr>
      </w:pPr>
    </w:p>
    <w:p w14:paraId="6774D419" w14:textId="77777777" w:rsidR="00072B8B" w:rsidRDefault="00072B8B" w:rsidP="00B93804">
      <w:pPr>
        <w:spacing w:after="0" w:line="240" w:lineRule="auto"/>
        <w:jc w:val="both"/>
        <w:rPr>
          <w:rFonts w:ascii="Segoe UI Light" w:hAnsi="Segoe UI Light" w:cs="Segoe UI Light"/>
          <w:bCs/>
          <w:sz w:val="18"/>
          <w:szCs w:val="18"/>
          <w:lang w:val="es-CR"/>
        </w:rPr>
      </w:pPr>
    </w:p>
    <w:p w14:paraId="1083FEB3" w14:textId="77777777" w:rsidR="00072B8B" w:rsidRDefault="00072B8B" w:rsidP="00B93804">
      <w:pPr>
        <w:spacing w:after="0" w:line="240" w:lineRule="auto"/>
        <w:jc w:val="both"/>
        <w:rPr>
          <w:rFonts w:ascii="Segoe UI Light" w:hAnsi="Segoe UI Light" w:cs="Segoe UI Light"/>
          <w:bCs/>
          <w:sz w:val="18"/>
          <w:szCs w:val="18"/>
          <w:lang w:val="es-CR"/>
        </w:rPr>
      </w:pPr>
    </w:p>
    <w:p w14:paraId="43573939" w14:textId="77777777" w:rsidR="00072B8B" w:rsidRDefault="00072B8B" w:rsidP="00B93804">
      <w:pPr>
        <w:spacing w:after="0" w:line="240" w:lineRule="auto"/>
        <w:jc w:val="both"/>
        <w:rPr>
          <w:rFonts w:ascii="Segoe UI Light" w:hAnsi="Segoe UI Light" w:cs="Segoe UI Light"/>
          <w:bCs/>
          <w:sz w:val="18"/>
          <w:szCs w:val="18"/>
          <w:lang w:val="es-CR"/>
        </w:rPr>
      </w:pPr>
    </w:p>
    <w:p w14:paraId="6BC590B7" w14:textId="77777777" w:rsidR="00072B8B" w:rsidRDefault="00072B8B" w:rsidP="00B93804">
      <w:pPr>
        <w:spacing w:after="0" w:line="240" w:lineRule="auto"/>
        <w:jc w:val="both"/>
        <w:rPr>
          <w:rFonts w:ascii="Segoe UI Light" w:hAnsi="Segoe UI Light" w:cs="Segoe UI Light"/>
          <w:bCs/>
          <w:sz w:val="18"/>
          <w:szCs w:val="18"/>
          <w:lang w:val="es-CR"/>
        </w:rPr>
      </w:pPr>
    </w:p>
    <w:p w14:paraId="2274D2F8" w14:textId="043B234A"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bCs/>
          <w:sz w:val="18"/>
          <w:szCs w:val="18"/>
          <w:lang w:val="es-CR"/>
        </w:rPr>
        <w:lastRenderedPageBreak/>
        <w:t xml:space="preserve">Clase Ancha: </w:t>
      </w:r>
      <w:proofErr w:type="gramStart"/>
      <w:r w:rsidRPr="00C654C5">
        <w:rPr>
          <w:rFonts w:ascii="Segoe UI Light" w:hAnsi="Segoe UI Light" w:cs="Segoe UI Light"/>
          <w:bCs/>
          <w:sz w:val="18"/>
          <w:szCs w:val="18"/>
          <w:lang w:val="es-CR"/>
        </w:rPr>
        <w:t>Director</w:t>
      </w:r>
      <w:proofErr w:type="gramEnd"/>
      <w:r w:rsidRPr="00C654C5">
        <w:rPr>
          <w:rFonts w:ascii="Segoe UI Light" w:hAnsi="Segoe UI Light" w:cs="Segoe UI Light"/>
          <w:bCs/>
          <w:sz w:val="18"/>
          <w:szCs w:val="18"/>
          <w:lang w:val="es-CR"/>
        </w:rPr>
        <w:t xml:space="preserve"> 2</w:t>
      </w:r>
    </w:p>
    <w:p w14:paraId="76CE405E"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Grupo Ocupacional: Estrato Gerencial</w:t>
      </w:r>
    </w:p>
    <w:p w14:paraId="618852E7"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Salario Base II-2018: ₡1.515.400</w:t>
      </w:r>
    </w:p>
    <w:p w14:paraId="45E15264"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ICS: 22,4271%</w:t>
      </w:r>
    </w:p>
    <w:p w14:paraId="7022A46F" w14:textId="77777777" w:rsidR="00B93804" w:rsidRPr="00C654C5" w:rsidRDefault="00B93804" w:rsidP="00B93804">
      <w:pPr>
        <w:spacing w:after="0" w:line="240" w:lineRule="auto"/>
        <w:jc w:val="both"/>
        <w:rPr>
          <w:rFonts w:ascii="Segoe UI Light" w:hAnsi="Segoe UI Light" w:cs="Segoe UI Light"/>
          <w:sz w:val="18"/>
          <w:szCs w:val="18"/>
          <w:lang w:val="es-CR"/>
        </w:rPr>
      </w:pPr>
      <w:r w:rsidRPr="00C654C5">
        <w:rPr>
          <w:rFonts w:ascii="Segoe UI Light" w:hAnsi="Segoe UI Light" w:cs="Segoe UI Light"/>
          <w:sz w:val="18"/>
          <w:szCs w:val="18"/>
          <w:lang w:val="es-CR"/>
        </w:rPr>
        <w:t>Valor del punto carrera profesional: ₡2.672.00</w:t>
      </w:r>
    </w:p>
    <w:p w14:paraId="7C0B3BEB" w14:textId="77777777" w:rsidR="00B93804" w:rsidRPr="00C654C5" w:rsidRDefault="00B93804" w:rsidP="00B93804">
      <w:pPr>
        <w:spacing w:line="240" w:lineRule="auto"/>
        <w:ind w:right="-658"/>
        <w:jc w:val="both"/>
        <w:rPr>
          <w:rFonts w:ascii="Segoe UI Light" w:hAnsi="Segoe UI Light" w:cs="Segoe UI Light"/>
          <w:sz w:val="18"/>
          <w:szCs w:val="18"/>
          <w:lang w:val="es-CR"/>
        </w:rPr>
      </w:pPr>
    </w:p>
    <w:tbl>
      <w:tblPr>
        <w:tblStyle w:val="Tablaconcuadrcula"/>
        <w:tblW w:w="11057" w:type="dxa"/>
        <w:tblInd w:w="-856" w:type="dxa"/>
        <w:tblLayout w:type="fixed"/>
        <w:tblLook w:val="04A0" w:firstRow="1" w:lastRow="0" w:firstColumn="1" w:lastColumn="0" w:noHBand="0" w:noVBand="1"/>
      </w:tblPr>
      <w:tblGrid>
        <w:gridCol w:w="630"/>
        <w:gridCol w:w="849"/>
        <w:gridCol w:w="851"/>
        <w:gridCol w:w="850"/>
        <w:gridCol w:w="852"/>
        <w:gridCol w:w="1134"/>
        <w:gridCol w:w="850"/>
        <w:gridCol w:w="709"/>
        <w:gridCol w:w="850"/>
        <w:gridCol w:w="850"/>
        <w:gridCol w:w="710"/>
        <w:gridCol w:w="930"/>
        <w:gridCol w:w="992"/>
      </w:tblGrid>
      <w:tr w:rsidR="00B93804" w:rsidRPr="00C654C5" w14:paraId="3A3930D4" w14:textId="77777777" w:rsidTr="00C654C5">
        <w:tc>
          <w:tcPr>
            <w:tcW w:w="5166" w:type="dxa"/>
            <w:gridSpan w:val="6"/>
            <w:shd w:val="clear" w:color="auto" w:fill="4F81BD" w:themeFill="accent1"/>
          </w:tcPr>
          <w:p w14:paraId="5606A17A"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de Contratación</w:t>
            </w:r>
          </w:p>
          <w:p w14:paraId="576DAFF1"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sin aplicar Ley No. 9635</w:t>
            </w:r>
          </w:p>
        </w:tc>
        <w:tc>
          <w:tcPr>
            <w:tcW w:w="4899" w:type="dxa"/>
            <w:gridSpan w:val="6"/>
            <w:shd w:val="clear" w:color="auto" w:fill="F79646" w:themeFill="accent6"/>
          </w:tcPr>
          <w:p w14:paraId="26039C99"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 xml:space="preserve">Salario de Contratación </w:t>
            </w:r>
          </w:p>
          <w:p w14:paraId="739B7092"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aplicando Ley No. 9635</w:t>
            </w:r>
          </w:p>
        </w:tc>
        <w:tc>
          <w:tcPr>
            <w:tcW w:w="992" w:type="dxa"/>
            <w:vMerge w:val="restart"/>
            <w:shd w:val="clear" w:color="auto" w:fill="3B9FBA" w:themeFill="accent5" w:themeFillShade="E6"/>
          </w:tcPr>
          <w:p w14:paraId="2D3A8CD2" w14:textId="77777777" w:rsidR="00B93804" w:rsidRPr="00C654C5" w:rsidRDefault="00B93804" w:rsidP="00072A57">
            <w:pPr>
              <w:jc w:val="center"/>
              <w:rPr>
                <w:rFonts w:eastAsia="Arial" w:cstheme="minorHAnsi"/>
                <w:bCs/>
                <w:color w:val="000000" w:themeColor="text1"/>
                <w:sz w:val="12"/>
                <w:szCs w:val="12"/>
              </w:rPr>
            </w:pPr>
            <w:r w:rsidRPr="00C654C5">
              <w:rPr>
                <w:rFonts w:eastAsia="Arial" w:cstheme="minorHAnsi"/>
                <w:bCs/>
                <w:color w:val="000000" w:themeColor="text1"/>
                <w:sz w:val="12"/>
                <w:szCs w:val="12"/>
              </w:rPr>
              <w:t>Diferencia entre un salario de contratación y otro</w:t>
            </w:r>
          </w:p>
        </w:tc>
      </w:tr>
      <w:tr w:rsidR="00B93804" w:rsidRPr="00C654C5" w14:paraId="4FE515FB" w14:textId="77777777" w:rsidTr="00C654C5">
        <w:tc>
          <w:tcPr>
            <w:tcW w:w="630" w:type="dxa"/>
            <w:shd w:val="clear" w:color="auto" w:fill="4F81BD" w:themeFill="accent1"/>
          </w:tcPr>
          <w:p w14:paraId="3F12F501"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 Base</w:t>
            </w:r>
          </w:p>
          <w:p w14:paraId="554E05D9"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I-2021</w:t>
            </w:r>
          </w:p>
        </w:tc>
        <w:tc>
          <w:tcPr>
            <w:tcW w:w="849" w:type="dxa"/>
            <w:shd w:val="clear" w:color="auto" w:fill="4F81BD" w:themeFill="accent1"/>
            <w:vAlign w:val="center"/>
          </w:tcPr>
          <w:p w14:paraId="2D43318C"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R.E.F.</w:t>
            </w:r>
          </w:p>
          <w:p w14:paraId="05D087ED"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30%</w:t>
            </w:r>
          </w:p>
        </w:tc>
        <w:tc>
          <w:tcPr>
            <w:tcW w:w="851" w:type="dxa"/>
            <w:shd w:val="clear" w:color="auto" w:fill="4F81BD" w:themeFill="accent1"/>
            <w:vAlign w:val="center"/>
          </w:tcPr>
          <w:p w14:paraId="2BFB4E30"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I.C.S.</w:t>
            </w:r>
          </w:p>
        </w:tc>
        <w:tc>
          <w:tcPr>
            <w:tcW w:w="850" w:type="dxa"/>
            <w:shd w:val="clear" w:color="auto" w:fill="4F81BD" w:themeFill="accent1"/>
            <w:vAlign w:val="center"/>
          </w:tcPr>
          <w:p w14:paraId="62F35F07" w14:textId="77777777" w:rsidR="00B93804" w:rsidRPr="00C654C5" w:rsidRDefault="00B93804"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Dedicación</w:t>
            </w:r>
          </w:p>
          <w:p w14:paraId="2D917659" w14:textId="77777777" w:rsidR="00B93804" w:rsidRPr="00C654C5" w:rsidRDefault="00B93804" w:rsidP="00072A57">
            <w:pPr>
              <w:ind w:left="-110" w:right="-139"/>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Exclusiva 65%</w:t>
            </w:r>
          </w:p>
        </w:tc>
        <w:tc>
          <w:tcPr>
            <w:tcW w:w="852" w:type="dxa"/>
            <w:shd w:val="clear" w:color="auto" w:fill="4F81BD" w:themeFill="accent1"/>
            <w:vAlign w:val="center"/>
          </w:tcPr>
          <w:p w14:paraId="4075EFE6"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Carrera Prof.</w:t>
            </w:r>
          </w:p>
          <w:p w14:paraId="078133E8" w14:textId="77777777" w:rsidR="00B93804" w:rsidRPr="00C654C5" w:rsidRDefault="00B93804" w:rsidP="00072A57">
            <w:pPr>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20 pts.</w:t>
            </w:r>
          </w:p>
          <w:p w14:paraId="02B10D99" w14:textId="77777777" w:rsidR="00B93804" w:rsidRPr="00C654C5" w:rsidRDefault="00B93804" w:rsidP="00072A57">
            <w:pPr>
              <w:ind w:left="-252" w:right="-252"/>
              <w:jc w:val="center"/>
              <w:rPr>
                <w:rFonts w:eastAsia="Arial" w:cstheme="minorHAnsi"/>
                <w:bCs/>
                <w:color w:val="FFFFFF" w:themeColor="background1"/>
                <w:sz w:val="12"/>
                <w:szCs w:val="12"/>
              </w:rPr>
            </w:pPr>
          </w:p>
        </w:tc>
        <w:tc>
          <w:tcPr>
            <w:tcW w:w="1134" w:type="dxa"/>
            <w:shd w:val="clear" w:color="auto" w:fill="4F81BD" w:themeFill="accent1"/>
            <w:vAlign w:val="center"/>
          </w:tcPr>
          <w:p w14:paraId="5D63508A"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Salario</w:t>
            </w:r>
          </w:p>
          <w:p w14:paraId="4615B38C" w14:textId="77777777" w:rsidR="00B93804" w:rsidRPr="00C654C5" w:rsidRDefault="00B93804" w:rsidP="00072A57">
            <w:pPr>
              <w:ind w:left="-252" w:right="-252"/>
              <w:jc w:val="center"/>
              <w:rPr>
                <w:rFonts w:eastAsia="Arial" w:cstheme="minorHAnsi"/>
                <w:bCs/>
                <w:color w:val="FFFFFF" w:themeColor="background1"/>
                <w:sz w:val="12"/>
                <w:szCs w:val="12"/>
              </w:rPr>
            </w:pPr>
            <w:r w:rsidRPr="00C654C5">
              <w:rPr>
                <w:rFonts w:eastAsia="Arial" w:cstheme="minorHAnsi"/>
                <w:bCs/>
                <w:color w:val="FFFFFF" w:themeColor="background1"/>
                <w:sz w:val="12"/>
                <w:szCs w:val="12"/>
              </w:rPr>
              <w:t xml:space="preserve"> Contratación</w:t>
            </w:r>
          </w:p>
        </w:tc>
        <w:tc>
          <w:tcPr>
            <w:tcW w:w="850" w:type="dxa"/>
            <w:shd w:val="clear" w:color="auto" w:fill="F79646" w:themeFill="accent6"/>
            <w:vAlign w:val="center"/>
          </w:tcPr>
          <w:p w14:paraId="4995E48A"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Salario Base</w:t>
            </w:r>
          </w:p>
          <w:p w14:paraId="166D6471"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I-2021</w:t>
            </w:r>
          </w:p>
        </w:tc>
        <w:tc>
          <w:tcPr>
            <w:tcW w:w="709" w:type="dxa"/>
            <w:shd w:val="clear" w:color="auto" w:fill="F79646" w:themeFill="accent6"/>
            <w:vAlign w:val="center"/>
          </w:tcPr>
          <w:p w14:paraId="7DB30283"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R.E.F</w:t>
            </w:r>
          </w:p>
          <w:p w14:paraId="57745606"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30%</w:t>
            </w:r>
          </w:p>
        </w:tc>
        <w:tc>
          <w:tcPr>
            <w:tcW w:w="850" w:type="dxa"/>
            <w:shd w:val="clear" w:color="auto" w:fill="F79646" w:themeFill="accent6"/>
            <w:vAlign w:val="center"/>
          </w:tcPr>
          <w:p w14:paraId="2514F687" w14:textId="77777777" w:rsidR="00B93804" w:rsidRPr="00C654C5" w:rsidRDefault="00B93804" w:rsidP="00072A57">
            <w:pPr>
              <w:jc w:val="center"/>
              <w:rPr>
                <w:rFonts w:eastAsia="Arial" w:cstheme="minorHAnsi"/>
                <w:bCs/>
                <w:sz w:val="12"/>
                <w:szCs w:val="12"/>
              </w:rPr>
            </w:pPr>
            <w:r w:rsidRPr="00C654C5">
              <w:rPr>
                <w:rFonts w:eastAsia="Arial" w:cstheme="minorHAnsi"/>
                <w:bCs/>
                <w:sz w:val="12"/>
                <w:szCs w:val="12"/>
              </w:rPr>
              <w:t>I.</w:t>
            </w:r>
            <w:proofErr w:type="gramStart"/>
            <w:r w:rsidRPr="00C654C5">
              <w:rPr>
                <w:rFonts w:eastAsia="Arial" w:cstheme="minorHAnsi"/>
                <w:bCs/>
                <w:sz w:val="12"/>
                <w:szCs w:val="12"/>
              </w:rPr>
              <w:t>C.S</w:t>
            </w:r>
            <w:proofErr w:type="gramEnd"/>
          </w:p>
        </w:tc>
        <w:tc>
          <w:tcPr>
            <w:tcW w:w="850" w:type="dxa"/>
            <w:shd w:val="clear" w:color="auto" w:fill="F79646" w:themeFill="accent6"/>
            <w:vAlign w:val="center"/>
          </w:tcPr>
          <w:p w14:paraId="3042646C"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Dedicación</w:t>
            </w:r>
          </w:p>
          <w:p w14:paraId="7E1352BB"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 xml:space="preserve">Exclusiva </w:t>
            </w:r>
          </w:p>
          <w:p w14:paraId="4659C56C"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25%</w:t>
            </w:r>
          </w:p>
        </w:tc>
        <w:tc>
          <w:tcPr>
            <w:tcW w:w="710" w:type="dxa"/>
            <w:shd w:val="clear" w:color="auto" w:fill="F79646" w:themeFill="accent6"/>
            <w:vAlign w:val="center"/>
          </w:tcPr>
          <w:p w14:paraId="7CF792E0"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Carrera Prof.</w:t>
            </w:r>
          </w:p>
          <w:p w14:paraId="40CAA8FD" w14:textId="77777777" w:rsidR="00B93804" w:rsidRPr="00C654C5" w:rsidRDefault="00B93804" w:rsidP="00072A57">
            <w:pPr>
              <w:ind w:left="-108" w:right="-248"/>
              <w:jc w:val="center"/>
              <w:rPr>
                <w:rFonts w:eastAsia="Arial" w:cstheme="minorHAnsi"/>
                <w:bCs/>
                <w:sz w:val="12"/>
                <w:szCs w:val="12"/>
              </w:rPr>
            </w:pPr>
            <w:r w:rsidRPr="00C654C5">
              <w:rPr>
                <w:rFonts w:eastAsia="Arial" w:cstheme="minorHAnsi"/>
                <w:bCs/>
                <w:sz w:val="12"/>
                <w:szCs w:val="12"/>
              </w:rPr>
              <w:t>20 pts.</w:t>
            </w:r>
          </w:p>
          <w:p w14:paraId="39C1D770" w14:textId="77777777" w:rsidR="00B93804" w:rsidRPr="00C654C5" w:rsidRDefault="00B93804" w:rsidP="00072A57">
            <w:pPr>
              <w:ind w:left="-110" w:right="-109"/>
              <w:jc w:val="center"/>
              <w:rPr>
                <w:rFonts w:eastAsia="Arial" w:cstheme="minorHAnsi"/>
                <w:bCs/>
                <w:sz w:val="12"/>
                <w:szCs w:val="12"/>
              </w:rPr>
            </w:pPr>
          </w:p>
        </w:tc>
        <w:tc>
          <w:tcPr>
            <w:tcW w:w="930" w:type="dxa"/>
            <w:shd w:val="clear" w:color="auto" w:fill="F79646" w:themeFill="accent6"/>
            <w:vAlign w:val="center"/>
          </w:tcPr>
          <w:p w14:paraId="5C72C23F" w14:textId="77777777" w:rsidR="00B93804" w:rsidRPr="00C654C5" w:rsidRDefault="00B93804" w:rsidP="00072A57">
            <w:pPr>
              <w:spacing w:after="200"/>
              <w:ind w:left="-111" w:right="-111"/>
              <w:jc w:val="center"/>
              <w:rPr>
                <w:rFonts w:eastAsia="Arial" w:cstheme="minorHAnsi"/>
                <w:bCs/>
                <w:sz w:val="12"/>
                <w:szCs w:val="12"/>
              </w:rPr>
            </w:pPr>
            <w:r w:rsidRPr="00C654C5">
              <w:rPr>
                <w:rFonts w:eastAsia="Arial" w:cstheme="minorHAnsi"/>
                <w:bCs/>
                <w:sz w:val="12"/>
                <w:szCs w:val="12"/>
              </w:rPr>
              <w:t>Salario Contratación</w:t>
            </w:r>
          </w:p>
        </w:tc>
        <w:tc>
          <w:tcPr>
            <w:tcW w:w="992" w:type="dxa"/>
            <w:vMerge/>
            <w:shd w:val="clear" w:color="auto" w:fill="3B9FBA" w:themeFill="accent5" w:themeFillShade="E6"/>
          </w:tcPr>
          <w:p w14:paraId="3992CD91" w14:textId="77777777" w:rsidR="00B93804" w:rsidRPr="00C654C5" w:rsidRDefault="00B93804" w:rsidP="00072A57">
            <w:pPr>
              <w:spacing w:after="200"/>
              <w:jc w:val="center"/>
              <w:rPr>
                <w:rFonts w:eastAsia="Arial" w:cstheme="minorHAnsi"/>
                <w:bCs/>
                <w:color w:val="000000" w:themeColor="text1"/>
                <w:sz w:val="12"/>
                <w:szCs w:val="12"/>
              </w:rPr>
            </w:pPr>
          </w:p>
        </w:tc>
      </w:tr>
      <w:tr w:rsidR="00B93804" w:rsidRPr="00C654C5" w14:paraId="4141531D" w14:textId="77777777" w:rsidTr="00C654C5">
        <w:trPr>
          <w:trHeight w:val="434"/>
        </w:trPr>
        <w:tc>
          <w:tcPr>
            <w:tcW w:w="630" w:type="dxa"/>
            <w:shd w:val="clear" w:color="auto" w:fill="F2DBDB" w:themeFill="accent2" w:themeFillTint="33"/>
          </w:tcPr>
          <w:p w14:paraId="22892403" w14:textId="77777777" w:rsidR="00B93804" w:rsidRPr="00C654C5" w:rsidRDefault="00B93804" w:rsidP="00072A57">
            <w:pPr>
              <w:spacing w:after="200"/>
              <w:ind w:left="-102"/>
              <w:jc w:val="center"/>
              <w:rPr>
                <w:rFonts w:eastAsia="Arial" w:cstheme="minorHAnsi"/>
                <w:b/>
                <w:color w:val="000000" w:themeColor="text1"/>
                <w:sz w:val="12"/>
                <w:szCs w:val="12"/>
              </w:rPr>
            </w:pPr>
            <w:r w:rsidRPr="00C654C5">
              <w:rPr>
                <w:rFonts w:eastAsia="Arial" w:cstheme="minorHAnsi"/>
                <w:color w:val="000000" w:themeColor="text1"/>
                <w:sz w:val="12"/>
                <w:szCs w:val="12"/>
              </w:rPr>
              <w:t>1.526.900</w:t>
            </w:r>
          </w:p>
        </w:tc>
        <w:tc>
          <w:tcPr>
            <w:tcW w:w="849" w:type="dxa"/>
            <w:shd w:val="clear" w:color="auto" w:fill="F2DBDB" w:themeFill="accent2" w:themeFillTint="33"/>
          </w:tcPr>
          <w:p w14:paraId="02375B2A" w14:textId="77777777" w:rsidR="00B93804" w:rsidRPr="00C654C5" w:rsidRDefault="00B93804"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458.070</w:t>
            </w:r>
          </w:p>
        </w:tc>
        <w:tc>
          <w:tcPr>
            <w:tcW w:w="851" w:type="dxa"/>
            <w:shd w:val="clear" w:color="auto" w:fill="F2DBDB" w:themeFill="accent2" w:themeFillTint="33"/>
          </w:tcPr>
          <w:p w14:paraId="20B10618" w14:textId="77777777" w:rsidR="00B93804" w:rsidRPr="00C654C5" w:rsidRDefault="00B93804" w:rsidP="00072A57">
            <w:pPr>
              <w:spacing w:after="200"/>
              <w:ind w:left="-106" w:right="-105"/>
              <w:jc w:val="center"/>
              <w:rPr>
                <w:rFonts w:eastAsia="Arial" w:cstheme="minorHAnsi"/>
                <w:b/>
                <w:color w:val="000000" w:themeColor="text1"/>
                <w:sz w:val="12"/>
                <w:szCs w:val="12"/>
              </w:rPr>
            </w:pPr>
            <w:r w:rsidRPr="00C654C5">
              <w:rPr>
                <w:rFonts w:eastAsia="Arial" w:cstheme="minorHAnsi"/>
                <w:color w:val="000000" w:themeColor="text1"/>
                <w:sz w:val="12"/>
                <w:szCs w:val="12"/>
              </w:rPr>
              <w:t>342.439.39</w:t>
            </w:r>
          </w:p>
        </w:tc>
        <w:tc>
          <w:tcPr>
            <w:tcW w:w="850" w:type="dxa"/>
            <w:shd w:val="clear" w:color="auto" w:fill="F2DBDB" w:themeFill="accent2" w:themeFillTint="33"/>
          </w:tcPr>
          <w:p w14:paraId="4243842A" w14:textId="77777777" w:rsidR="00B93804" w:rsidRPr="00C654C5" w:rsidRDefault="00B93804" w:rsidP="00072A57">
            <w:pPr>
              <w:spacing w:after="200"/>
              <w:jc w:val="center"/>
              <w:rPr>
                <w:rFonts w:eastAsia="Arial" w:cstheme="minorHAnsi"/>
                <w:b/>
                <w:color w:val="000000" w:themeColor="text1"/>
                <w:sz w:val="12"/>
                <w:szCs w:val="12"/>
              </w:rPr>
            </w:pPr>
            <w:r w:rsidRPr="00C654C5">
              <w:rPr>
                <w:rFonts w:eastAsia="Arial" w:cstheme="minorHAnsi"/>
                <w:color w:val="000000" w:themeColor="text1"/>
                <w:sz w:val="12"/>
                <w:szCs w:val="12"/>
              </w:rPr>
              <w:t>992.485</w:t>
            </w:r>
          </w:p>
        </w:tc>
        <w:tc>
          <w:tcPr>
            <w:tcW w:w="852" w:type="dxa"/>
            <w:shd w:val="clear" w:color="auto" w:fill="F2DBDB" w:themeFill="accent2" w:themeFillTint="33"/>
          </w:tcPr>
          <w:p w14:paraId="333207A4" w14:textId="77777777" w:rsidR="00B93804" w:rsidRPr="00C654C5" w:rsidRDefault="00B93804" w:rsidP="00072A57">
            <w:pPr>
              <w:spacing w:after="200"/>
              <w:ind w:right="-103"/>
              <w:jc w:val="center"/>
              <w:rPr>
                <w:rFonts w:eastAsia="Arial" w:cstheme="minorHAnsi"/>
                <w:b/>
                <w:color w:val="000000" w:themeColor="text1"/>
                <w:sz w:val="12"/>
                <w:szCs w:val="12"/>
              </w:rPr>
            </w:pPr>
            <w:r w:rsidRPr="00C654C5">
              <w:rPr>
                <w:rFonts w:eastAsia="Arial" w:cstheme="minorHAnsi"/>
                <w:color w:val="000000" w:themeColor="text1"/>
                <w:sz w:val="12"/>
                <w:szCs w:val="12"/>
              </w:rPr>
              <w:t>53.440</w:t>
            </w:r>
          </w:p>
        </w:tc>
        <w:tc>
          <w:tcPr>
            <w:tcW w:w="1134" w:type="dxa"/>
            <w:shd w:val="clear" w:color="auto" w:fill="F2DBDB" w:themeFill="accent2" w:themeFillTint="33"/>
          </w:tcPr>
          <w:p w14:paraId="215BE3E4" w14:textId="77777777" w:rsidR="00B93804" w:rsidRPr="00C654C5" w:rsidRDefault="00B93804" w:rsidP="00072A57">
            <w:pPr>
              <w:spacing w:after="200"/>
              <w:ind w:left="-30" w:right="-110"/>
              <w:jc w:val="center"/>
              <w:rPr>
                <w:rFonts w:eastAsia="Arial" w:cstheme="minorHAnsi"/>
                <w:bCs/>
                <w:color w:val="000000" w:themeColor="text1"/>
                <w:sz w:val="12"/>
                <w:szCs w:val="12"/>
              </w:rPr>
            </w:pPr>
            <w:r w:rsidRPr="00C654C5">
              <w:rPr>
                <w:rFonts w:eastAsia="Arial" w:cstheme="minorHAnsi"/>
                <w:bCs/>
                <w:color w:val="000000" w:themeColor="text1"/>
                <w:sz w:val="12"/>
                <w:szCs w:val="12"/>
              </w:rPr>
              <w:t>₡3.373.334.39</w:t>
            </w:r>
          </w:p>
        </w:tc>
        <w:tc>
          <w:tcPr>
            <w:tcW w:w="850" w:type="dxa"/>
            <w:shd w:val="clear" w:color="auto" w:fill="FDE9D9" w:themeFill="accent6" w:themeFillTint="33"/>
          </w:tcPr>
          <w:p w14:paraId="5D4255FA" w14:textId="77777777" w:rsidR="00B93804" w:rsidRPr="00C654C5" w:rsidRDefault="00B93804" w:rsidP="00072A57">
            <w:pPr>
              <w:spacing w:after="200"/>
              <w:ind w:left="-114"/>
              <w:jc w:val="center"/>
              <w:rPr>
                <w:rFonts w:eastAsia="Arial" w:cstheme="minorHAnsi"/>
                <w:b/>
                <w:color w:val="000000" w:themeColor="text1"/>
                <w:sz w:val="12"/>
                <w:szCs w:val="12"/>
              </w:rPr>
            </w:pPr>
            <w:r w:rsidRPr="00C654C5">
              <w:rPr>
                <w:rFonts w:eastAsia="Arial" w:cstheme="minorHAnsi"/>
                <w:color w:val="000000" w:themeColor="text1"/>
                <w:sz w:val="12"/>
                <w:szCs w:val="12"/>
              </w:rPr>
              <w:t>1.526.900</w:t>
            </w:r>
          </w:p>
        </w:tc>
        <w:tc>
          <w:tcPr>
            <w:tcW w:w="709" w:type="dxa"/>
            <w:shd w:val="clear" w:color="auto" w:fill="FDE9D9" w:themeFill="accent6" w:themeFillTint="33"/>
          </w:tcPr>
          <w:p w14:paraId="54E941D8" w14:textId="77777777" w:rsidR="00B93804" w:rsidRPr="00C654C5" w:rsidRDefault="00B93804" w:rsidP="00072A57">
            <w:pPr>
              <w:spacing w:after="200"/>
              <w:ind w:left="-110"/>
              <w:jc w:val="center"/>
              <w:rPr>
                <w:rFonts w:eastAsia="Arial" w:cstheme="minorHAnsi"/>
                <w:b/>
                <w:color w:val="000000" w:themeColor="text1"/>
                <w:sz w:val="12"/>
                <w:szCs w:val="12"/>
              </w:rPr>
            </w:pPr>
            <w:r w:rsidRPr="00C654C5">
              <w:rPr>
                <w:rFonts w:eastAsia="Arial" w:cstheme="minorHAnsi"/>
                <w:color w:val="000000" w:themeColor="text1"/>
                <w:sz w:val="12"/>
                <w:szCs w:val="12"/>
              </w:rPr>
              <w:t>454.620</w:t>
            </w:r>
          </w:p>
        </w:tc>
        <w:tc>
          <w:tcPr>
            <w:tcW w:w="850" w:type="dxa"/>
            <w:shd w:val="clear" w:color="auto" w:fill="FDE9D9" w:themeFill="accent6" w:themeFillTint="33"/>
          </w:tcPr>
          <w:p w14:paraId="138FD623" w14:textId="77777777" w:rsidR="00B93804" w:rsidRPr="00C654C5" w:rsidRDefault="00B93804" w:rsidP="00072A57">
            <w:pPr>
              <w:spacing w:after="200"/>
              <w:ind w:left="-111"/>
              <w:jc w:val="center"/>
              <w:rPr>
                <w:rFonts w:eastAsia="Arial" w:cstheme="minorHAnsi"/>
                <w:b/>
                <w:color w:val="000000" w:themeColor="text1"/>
                <w:sz w:val="12"/>
                <w:szCs w:val="12"/>
              </w:rPr>
            </w:pPr>
            <w:r w:rsidRPr="00C654C5">
              <w:rPr>
                <w:rFonts w:eastAsia="Arial" w:cstheme="minorHAnsi"/>
                <w:color w:val="000000" w:themeColor="text1"/>
                <w:sz w:val="12"/>
                <w:szCs w:val="12"/>
              </w:rPr>
              <w:t>339.860.27</w:t>
            </w:r>
          </w:p>
        </w:tc>
        <w:tc>
          <w:tcPr>
            <w:tcW w:w="850" w:type="dxa"/>
            <w:shd w:val="clear" w:color="auto" w:fill="FDE9D9" w:themeFill="accent6" w:themeFillTint="33"/>
          </w:tcPr>
          <w:p w14:paraId="1016A7F4" w14:textId="77777777" w:rsidR="00B93804" w:rsidRPr="00C654C5" w:rsidRDefault="00B93804" w:rsidP="00072A57">
            <w:pPr>
              <w:spacing w:after="200"/>
              <w:ind w:right="-110"/>
              <w:jc w:val="center"/>
              <w:rPr>
                <w:rFonts w:eastAsia="Arial" w:cstheme="minorHAnsi"/>
                <w:b/>
                <w:color w:val="000000" w:themeColor="text1"/>
                <w:sz w:val="12"/>
                <w:szCs w:val="12"/>
              </w:rPr>
            </w:pPr>
            <w:r w:rsidRPr="00C654C5">
              <w:rPr>
                <w:rFonts w:eastAsia="Arial" w:cstheme="minorHAnsi"/>
                <w:color w:val="000000" w:themeColor="text1"/>
                <w:sz w:val="12"/>
                <w:szCs w:val="12"/>
              </w:rPr>
              <w:t>381.725</w:t>
            </w:r>
          </w:p>
        </w:tc>
        <w:tc>
          <w:tcPr>
            <w:tcW w:w="710" w:type="dxa"/>
            <w:shd w:val="clear" w:color="auto" w:fill="FDE9D9" w:themeFill="accent6" w:themeFillTint="33"/>
          </w:tcPr>
          <w:p w14:paraId="5035E7B3" w14:textId="77777777" w:rsidR="00B93804" w:rsidRPr="00C654C5" w:rsidRDefault="00B93804" w:rsidP="00072A57">
            <w:pPr>
              <w:ind w:left="-110" w:right="-109"/>
              <w:jc w:val="center"/>
              <w:rPr>
                <w:rFonts w:eastAsia="Arial" w:cstheme="minorHAnsi"/>
                <w:b/>
                <w:sz w:val="12"/>
                <w:szCs w:val="12"/>
              </w:rPr>
            </w:pPr>
            <w:r w:rsidRPr="00C654C5">
              <w:rPr>
                <w:rFonts w:eastAsia="Arial" w:cstheme="minorHAnsi"/>
                <w:sz w:val="12"/>
                <w:szCs w:val="12"/>
              </w:rPr>
              <w:t>53.440</w:t>
            </w:r>
          </w:p>
        </w:tc>
        <w:tc>
          <w:tcPr>
            <w:tcW w:w="930" w:type="dxa"/>
            <w:shd w:val="clear" w:color="auto" w:fill="FDE9D9" w:themeFill="accent6" w:themeFillTint="33"/>
          </w:tcPr>
          <w:p w14:paraId="3F069060" w14:textId="77777777" w:rsidR="00B93804" w:rsidRPr="00C654C5" w:rsidRDefault="00B93804" w:rsidP="00072A57">
            <w:pPr>
              <w:spacing w:after="200"/>
              <w:ind w:left="-50" w:hanging="61"/>
              <w:jc w:val="center"/>
              <w:rPr>
                <w:rFonts w:eastAsia="Arial" w:cstheme="minorHAnsi"/>
                <w:bCs/>
                <w:color w:val="000000" w:themeColor="text1"/>
                <w:sz w:val="12"/>
                <w:szCs w:val="12"/>
              </w:rPr>
            </w:pPr>
            <w:r w:rsidRPr="00C654C5">
              <w:rPr>
                <w:rFonts w:eastAsia="Arial" w:cstheme="minorHAnsi"/>
                <w:bCs/>
                <w:color w:val="000000" w:themeColor="text1"/>
                <w:sz w:val="12"/>
                <w:szCs w:val="12"/>
              </w:rPr>
              <w:t>₡2.756.545.27</w:t>
            </w:r>
          </w:p>
        </w:tc>
        <w:tc>
          <w:tcPr>
            <w:tcW w:w="992" w:type="dxa"/>
            <w:shd w:val="clear" w:color="auto" w:fill="3B9FBA" w:themeFill="accent5" w:themeFillShade="E6"/>
          </w:tcPr>
          <w:p w14:paraId="79DD7E40" w14:textId="77777777" w:rsidR="00B93804" w:rsidRPr="00C654C5" w:rsidRDefault="00B93804" w:rsidP="00072A57">
            <w:pPr>
              <w:spacing w:after="200"/>
              <w:jc w:val="center"/>
              <w:rPr>
                <w:rFonts w:eastAsia="Arial" w:cstheme="minorHAnsi"/>
                <w:bCs/>
                <w:color w:val="000000" w:themeColor="text1"/>
                <w:sz w:val="12"/>
                <w:szCs w:val="12"/>
              </w:rPr>
            </w:pPr>
            <w:r w:rsidRPr="00C654C5">
              <w:rPr>
                <w:rFonts w:eastAsia="Arial" w:cstheme="minorHAnsi"/>
                <w:bCs/>
                <w:color w:val="000000" w:themeColor="text1"/>
                <w:sz w:val="12"/>
                <w:szCs w:val="12"/>
              </w:rPr>
              <w:t>₡616.789.12</w:t>
            </w:r>
          </w:p>
        </w:tc>
      </w:tr>
    </w:tbl>
    <w:p w14:paraId="021E4EBD" w14:textId="77777777" w:rsidR="00B93804" w:rsidRPr="00B93804" w:rsidRDefault="00B93804" w:rsidP="00B93804">
      <w:pPr>
        <w:spacing w:after="0" w:line="240" w:lineRule="auto"/>
        <w:jc w:val="both"/>
        <w:rPr>
          <w:rFonts w:ascii="Segoe UI Light" w:eastAsia="Arial" w:hAnsi="Segoe UI Light" w:cs="Segoe UI Light"/>
          <w:b/>
          <w:color w:val="000000" w:themeColor="text1"/>
          <w:sz w:val="20"/>
          <w:szCs w:val="20"/>
        </w:rPr>
      </w:pPr>
    </w:p>
    <w:p w14:paraId="5FBF5BE9" w14:textId="77777777" w:rsidR="00B93804" w:rsidRPr="00B93804" w:rsidRDefault="00B93804" w:rsidP="00F84B32">
      <w:pPr>
        <w:tabs>
          <w:tab w:val="left" w:pos="8931"/>
        </w:tabs>
        <w:spacing w:after="0" w:line="240" w:lineRule="auto"/>
        <w:ind w:right="769"/>
        <w:jc w:val="both"/>
        <w:rPr>
          <w:rFonts w:ascii="Segoe UI Light" w:eastAsia="Arial" w:hAnsi="Segoe UI Light" w:cs="Segoe UI Light"/>
          <w:b/>
          <w:color w:val="000000" w:themeColor="text1"/>
          <w:sz w:val="20"/>
          <w:szCs w:val="20"/>
        </w:rPr>
      </w:pPr>
      <w:r w:rsidRPr="00B93804">
        <w:rPr>
          <w:rFonts w:ascii="Segoe UI Light" w:eastAsia="Arial" w:hAnsi="Segoe UI Light" w:cs="Segoe UI Light"/>
          <w:color w:val="000000" w:themeColor="text1"/>
          <w:sz w:val="20"/>
          <w:szCs w:val="20"/>
        </w:rPr>
        <w:t xml:space="preserve">El ejercicio anterior, permite determinar que el salario de contratación de un </w:t>
      </w:r>
      <w:proofErr w:type="gramStart"/>
      <w:r w:rsidRPr="00B93804">
        <w:rPr>
          <w:rFonts w:ascii="Segoe UI Light" w:eastAsia="Arial" w:hAnsi="Segoe UI Light" w:cs="Segoe UI Light"/>
          <w:color w:val="000000" w:themeColor="text1"/>
          <w:sz w:val="20"/>
          <w:szCs w:val="20"/>
        </w:rPr>
        <w:t>Director</w:t>
      </w:r>
      <w:proofErr w:type="gramEnd"/>
      <w:r w:rsidRPr="00B93804">
        <w:rPr>
          <w:rFonts w:ascii="Segoe UI Light" w:eastAsia="Arial" w:hAnsi="Segoe UI Light" w:cs="Segoe UI Light"/>
          <w:color w:val="000000" w:themeColor="text1"/>
          <w:sz w:val="20"/>
          <w:szCs w:val="20"/>
        </w:rPr>
        <w:t xml:space="preserve"> 2, con la aplicación de la ley No. 9635, presenta una disminución de ₡616.789.12 con respecto al salario de contratación sin aplicar la citada normativa.</w:t>
      </w:r>
    </w:p>
    <w:p w14:paraId="3976EB85" w14:textId="223626B5" w:rsidR="00B93804" w:rsidRPr="00B93804" w:rsidRDefault="00B93804" w:rsidP="00F84B32">
      <w:pPr>
        <w:tabs>
          <w:tab w:val="left" w:pos="8931"/>
        </w:tabs>
        <w:autoSpaceDE w:val="0"/>
        <w:autoSpaceDN w:val="0"/>
        <w:adjustRightInd w:val="0"/>
        <w:spacing w:after="0" w:line="240" w:lineRule="auto"/>
        <w:ind w:right="769"/>
        <w:rPr>
          <w:rFonts w:ascii="Segoe UI Light" w:hAnsi="Segoe UI Light" w:cs="Segoe UI Light"/>
          <w:color w:val="000000"/>
          <w:sz w:val="20"/>
          <w:szCs w:val="20"/>
        </w:rPr>
      </w:pPr>
    </w:p>
    <w:p w14:paraId="1277BBFB" w14:textId="167357F0" w:rsidR="00B93804" w:rsidRDefault="00B93804" w:rsidP="00F72013">
      <w:pPr>
        <w:autoSpaceDE w:val="0"/>
        <w:autoSpaceDN w:val="0"/>
        <w:adjustRightInd w:val="0"/>
        <w:spacing w:after="0" w:line="240" w:lineRule="auto"/>
        <w:rPr>
          <w:rFonts w:ascii="Times New Roman" w:hAnsi="Times New Roman" w:cs="Times New Roman"/>
          <w:color w:val="000000"/>
          <w:sz w:val="24"/>
          <w:szCs w:val="24"/>
        </w:rPr>
      </w:pPr>
    </w:p>
    <w:p w14:paraId="62015E2A" w14:textId="3F433DE9" w:rsidR="00B93804" w:rsidRDefault="00B93804" w:rsidP="00B9380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10BB3F2C" wp14:editId="15E2DDD6">
            <wp:extent cx="3586148" cy="1706880"/>
            <wp:effectExtent l="0" t="0" r="0" b="7620"/>
            <wp:docPr id="125"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17947" cy="1722015"/>
                    </a:xfrm>
                    <a:prstGeom prst="rect">
                      <a:avLst/>
                    </a:prstGeom>
                    <a:noFill/>
                  </pic:spPr>
                </pic:pic>
              </a:graphicData>
            </a:graphic>
          </wp:inline>
        </w:drawing>
      </w:r>
    </w:p>
    <w:p w14:paraId="610A0398" w14:textId="5838DA39" w:rsidR="00B93804" w:rsidRPr="00B93804" w:rsidRDefault="00B93804" w:rsidP="00B93804">
      <w:pPr>
        <w:autoSpaceDE w:val="0"/>
        <w:autoSpaceDN w:val="0"/>
        <w:adjustRightInd w:val="0"/>
        <w:spacing w:after="0" w:line="240" w:lineRule="auto"/>
        <w:rPr>
          <w:rFonts w:ascii="Segoe UI Light" w:hAnsi="Segoe UI Light" w:cs="Segoe UI Light"/>
          <w:color w:val="000000"/>
          <w:sz w:val="24"/>
          <w:szCs w:val="24"/>
        </w:rPr>
      </w:pPr>
    </w:p>
    <w:p w14:paraId="18EAFC8B" w14:textId="77777777" w:rsidR="000C6E5D" w:rsidRDefault="000C6E5D" w:rsidP="00CB738A">
      <w:pPr>
        <w:spacing w:after="0" w:line="240" w:lineRule="auto"/>
        <w:ind w:right="60"/>
        <w:jc w:val="both"/>
        <w:rPr>
          <w:rFonts w:ascii="Segoe UI Light" w:hAnsi="Segoe UI Light" w:cs="Segoe UI Light"/>
          <w:bCs/>
          <w:sz w:val="20"/>
          <w:szCs w:val="20"/>
          <w:lang w:val="es-CR"/>
        </w:rPr>
      </w:pPr>
    </w:p>
    <w:p w14:paraId="298CDCE6" w14:textId="1A17AA3F" w:rsidR="00B93804" w:rsidRPr="00B93804" w:rsidRDefault="00B93804" w:rsidP="00CB738A">
      <w:pPr>
        <w:spacing w:after="0" w:line="240" w:lineRule="auto"/>
        <w:ind w:right="60"/>
        <w:jc w:val="both"/>
        <w:rPr>
          <w:rFonts w:ascii="Segoe UI Light" w:hAnsi="Segoe UI Light" w:cs="Segoe UI Light"/>
          <w:sz w:val="20"/>
          <w:szCs w:val="20"/>
          <w:lang w:val="es-CR"/>
        </w:rPr>
      </w:pPr>
      <w:r w:rsidRPr="00B93804">
        <w:rPr>
          <w:rFonts w:ascii="Segoe UI Light" w:hAnsi="Segoe UI Light" w:cs="Segoe UI Light"/>
          <w:bCs/>
          <w:sz w:val="20"/>
          <w:szCs w:val="20"/>
          <w:lang w:val="es-CR"/>
        </w:rPr>
        <w:t>Clase Ancha: Magistrado</w:t>
      </w:r>
    </w:p>
    <w:p w14:paraId="1C0333BB" w14:textId="77777777" w:rsidR="00B93804" w:rsidRPr="00B93804" w:rsidRDefault="00B93804" w:rsidP="00B93804">
      <w:pPr>
        <w:spacing w:after="0" w:line="240" w:lineRule="auto"/>
        <w:jc w:val="both"/>
        <w:rPr>
          <w:rFonts w:ascii="Segoe UI Light" w:hAnsi="Segoe UI Light" w:cs="Segoe UI Light"/>
          <w:sz w:val="20"/>
          <w:szCs w:val="20"/>
          <w:lang w:val="es-CR"/>
        </w:rPr>
      </w:pPr>
      <w:r w:rsidRPr="00B93804">
        <w:rPr>
          <w:rFonts w:ascii="Segoe UI Light" w:hAnsi="Segoe UI Light" w:cs="Segoe UI Light"/>
          <w:sz w:val="20"/>
          <w:szCs w:val="20"/>
          <w:lang w:val="es-CR"/>
        </w:rPr>
        <w:t>Grupo Ocupacional: Estrato Gerencial</w:t>
      </w:r>
    </w:p>
    <w:p w14:paraId="41E44E0C" w14:textId="77777777" w:rsidR="00B93804" w:rsidRPr="00B93804" w:rsidRDefault="00B93804" w:rsidP="00B93804">
      <w:pPr>
        <w:spacing w:after="0" w:line="240" w:lineRule="auto"/>
        <w:jc w:val="both"/>
        <w:rPr>
          <w:rFonts w:ascii="Segoe UI Light" w:hAnsi="Segoe UI Light" w:cs="Segoe UI Light"/>
          <w:sz w:val="20"/>
          <w:szCs w:val="20"/>
          <w:lang w:val="es-CR"/>
        </w:rPr>
      </w:pPr>
      <w:r w:rsidRPr="00B93804">
        <w:rPr>
          <w:rFonts w:ascii="Segoe UI Light" w:hAnsi="Segoe UI Light" w:cs="Segoe UI Light"/>
          <w:sz w:val="20"/>
          <w:szCs w:val="20"/>
          <w:lang w:val="es-CR"/>
        </w:rPr>
        <w:t>Salario Base II-2018: ₡2.481.000</w:t>
      </w:r>
    </w:p>
    <w:p w14:paraId="6E92F647" w14:textId="77777777" w:rsidR="00B93804" w:rsidRPr="00B93804" w:rsidRDefault="00B93804" w:rsidP="00B93804">
      <w:pPr>
        <w:spacing w:after="0" w:line="240" w:lineRule="auto"/>
        <w:jc w:val="both"/>
        <w:rPr>
          <w:rFonts w:ascii="Segoe UI Light" w:hAnsi="Segoe UI Light" w:cs="Segoe UI Light"/>
          <w:sz w:val="20"/>
          <w:szCs w:val="20"/>
          <w:lang w:val="es-CR"/>
        </w:rPr>
      </w:pPr>
      <w:r w:rsidRPr="00B93804">
        <w:rPr>
          <w:rFonts w:ascii="Segoe UI Light" w:hAnsi="Segoe UI Light" w:cs="Segoe UI Light"/>
          <w:sz w:val="20"/>
          <w:szCs w:val="20"/>
          <w:lang w:val="es-CR"/>
        </w:rPr>
        <w:t>ICS: 22,7585%</w:t>
      </w:r>
    </w:p>
    <w:p w14:paraId="16FEEC6B" w14:textId="77777777" w:rsidR="00B93804" w:rsidRPr="00B93804" w:rsidRDefault="00B93804" w:rsidP="00B93804">
      <w:pPr>
        <w:spacing w:after="0" w:line="240" w:lineRule="auto"/>
        <w:jc w:val="both"/>
        <w:rPr>
          <w:rFonts w:ascii="Segoe UI Light" w:hAnsi="Segoe UI Light" w:cs="Segoe UI Light"/>
          <w:sz w:val="20"/>
          <w:szCs w:val="20"/>
          <w:lang w:val="es-CR"/>
        </w:rPr>
      </w:pPr>
      <w:r w:rsidRPr="00B93804">
        <w:rPr>
          <w:rFonts w:ascii="Segoe UI Light" w:hAnsi="Segoe UI Light" w:cs="Segoe UI Light"/>
          <w:sz w:val="20"/>
          <w:szCs w:val="20"/>
          <w:lang w:val="es-CR"/>
        </w:rPr>
        <w:t>Valor del punto carrera profesional: ₡2.672.00</w:t>
      </w:r>
    </w:p>
    <w:p w14:paraId="4CC08AA1" w14:textId="77777777" w:rsidR="00B93804" w:rsidRDefault="00B93804" w:rsidP="00CB738A">
      <w:pPr>
        <w:spacing w:line="240" w:lineRule="auto"/>
        <w:ind w:right="-507"/>
        <w:jc w:val="both"/>
        <w:rPr>
          <w:rFonts w:cstheme="minorHAnsi"/>
          <w:sz w:val="20"/>
          <w:szCs w:val="20"/>
          <w:lang w:val="es-CR"/>
        </w:rPr>
      </w:pPr>
    </w:p>
    <w:tbl>
      <w:tblPr>
        <w:tblStyle w:val="Tablaconcuadrcula"/>
        <w:tblpPr w:leftFromText="141" w:rightFromText="141" w:vertAnchor="text" w:horzAnchor="margin" w:tblpXSpec="center" w:tblpY="107"/>
        <w:tblW w:w="11194" w:type="dxa"/>
        <w:tblLayout w:type="fixed"/>
        <w:tblLook w:val="04A0" w:firstRow="1" w:lastRow="0" w:firstColumn="1" w:lastColumn="0" w:noHBand="0" w:noVBand="1"/>
      </w:tblPr>
      <w:tblGrid>
        <w:gridCol w:w="709"/>
        <w:gridCol w:w="567"/>
        <w:gridCol w:w="709"/>
        <w:gridCol w:w="709"/>
        <w:gridCol w:w="708"/>
        <w:gridCol w:w="709"/>
        <w:gridCol w:w="567"/>
        <w:gridCol w:w="704"/>
        <w:gridCol w:w="709"/>
        <w:gridCol w:w="567"/>
        <w:gridCol w:w="567"/>
        <w:gridCol w:w="708"/>
        <w:gridCol w:w="567"/>
        <w:gridCol w:w="709"/>
        <w:gridCol w:w="567"/>
        <w:gridCol w:w="709"/>
        <w:gridCol w:w="709"/>
      </w:tblGrid>
      <w:tr w:rsidR="00C654C5" w:rsidRPr="00C654C5" w14:paraId="115DF20F" w14:textId="77777777" w:rsidTr="00C654C5">
        <w:tc>
          <w:tcPr>
            <w:tcW w:w="5382" w:type="dxa"/>
            <w:gridSpan w:val="8"/>
            <w:shd w:val="clear" w:color="auto" w:fill="4F81BD" w:themeFill="accent1"/>
          </w:tcPr>
          <w:p w14:paraId="493BE3D4" w14:textId="77777777" w:rsidR="00C654C5" w:rsidRPr="00C654C5" w:rsidRDefault="00C654C5" w:rsidP="00CB738A">
            <w:pPr>
              <w:ind w:left="-258" w:firstLine="258"/>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Salario de Contratación</w:t>
            </w:r>
          </w:p>
          <w:p w14:paraId="19A01149" w14:textId="77777777" w:rsidR="00C654C5" w:rsidRPr="00C654C5" w:rsidRDefault="00C654C5" w:rsidP="00CB738A">
            <w:pPr>
              <w:ind w:left="-258" w:firstLine="258"/>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 xml:space="preserve"> sin aplicar Ley No. 9635</w:t>
            </w:r>
          </w:p>
        </w:tc>
        <w:tc>
          <w:tcPr>
            <w:tcW w:w="5103" w:type="dxa"/>
            <w:gridSpan w:val="8"/>
            <w:shd w:val="clear" w:color="auto" w:fill="F79646" w:themeFill="accent6"/>
          </w:tcPr>
          <w:p w14:paraId="2CC3EC1F" w14:textId="77777777" w:rsidR="00C654C5" w:rsidRPr="00C654C5" w:rsidRDefault="00C654C5" w:rsidP="00B93804">
            <w:pPr>
              <w:jc w:val="center"/>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 xml:space="preserve">Salario de Contratación </w:t>
            </w:r>
          </w:p>
          <w:p w14:paraId="7346297D" w14:textId="77777777" w:rsidR="00C654C5" w:rsidRPr="00C654C5" w:rsidRDefault="00C654C5" w:rsidP="00B93804">
            <w:pPr>
              <w:jc w:val="center"/>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aplicando Ley No. 9635</w:t>
            </w:r>
          </w:p>
        </w:tc>
        <w:tc>
          <w:tcPr>
            <w:tcW w:w="709" w:type="dxa"/>
            <w:vMerge w:val="restart"/>
            <w:shd w:val="clear" w:color="auto" w:fill="3B9FBA" w:themeFill="accent5" w:themeFillShade="E6"/>
          </w:tcPr>
          <w:p w14:paraId="65B2A482" w14:textId="77777777" w:rsidR="00C654C5" w:rsidRPr="00C654C5" w:rsidRDefault="00C654C5" w:rsidP="00B93804">
            <w:pPr>
              <w:ind w:left="-106" w:right="-113"/>
              <w:jc w:val="center"/>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Diferencia entre un salario de contratación y otro</w:t>
            </w:r>
          </w:p>
        </w:tc>
      </w:tr>
      <w:tr w:rsidR="00C654C5" w:rsidRPr="00C654C5" w14:paraId="4CA45D42" w14:textId="77777777" w:rsidTr="00C654C5">
        <w:tc>
          <w:tcPr>
            <w:tcW w:w="709" w:type="dxa"/>
            <w:shd w:val="clear" w:color="auto" w:fill="4F81BD" w:themeFill="accent1"/>
          </w:tcPr>
          <w:p w14:paraId="5C1BF354"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Salario Base</w:t>
            </w:r>
          </w:p>
          <w:p w14:paraId="3752BB1A"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 xml:space="preserve"> I-2021</w:t>
            </w:r>
          </w:p>
        </w:tc>
        <w:tc>
          <w:tcPr>
            <w:tcW w:w="567" w:type="dxa"/>
            <w:shd w:val="clear" w:color="auto" w:fill="4F81BD" w:themeFill="accent1"/>
            <w:vAlign w:val="center"/>
          </w:tcPr>
          <w:p w14:paraId="7BE0A943"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R.E.F.</w:t>
            </w:r>
          </w:p>
          <w:p w14:paraId="74CA60DA"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30%</w:t>
            </w:r>
          </w:p>
        </w:tc>
        <w:tc>
          <w:tcPr>
            <w:tcW w:w="709" w:type="dxa"/>
            <w:shd w:val="clear" w:color="auto" w:fill="4F81BD" w:themeFill="accent1"/>
            <w:vAlign w:val="center"/>
          </w:tcPr>
          <w:p w14:paraId="12F29298"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I.C.S.</w:t>
            </w:r>
          </w:p>
        </w:tc>
        <w:tc>
          <w:tcPr>
            <w:tcW w:w="709" w:type="dxa"/>
            <w:shd w:val="clear" w:color="auto" w:fill="4F81BD" w:themeFill="accent1"/>
            <w:vAlign w:val="center"/>
          </w:tcPr>
          <w:p w14:paraId="7EEE8D62" w14:textId="77777777" w:rsidR="00C654C5" w:rsidRPr="00C654C5" w:rsidRDefault="00C654C5" w:rsidP="00B93804">
            <w:pPr>
              <w:ind w:left="-110" w:right="-139"/>
              <w:jc w:val="center"/>
              <w:rPr>
                <w:rFonts w:asciiTheme="majorHAnsi" w:eastAsia="Arial" w:hAnsiTheme="majorHAnsi" w:cstheme="majorHAnsi"/>
                <w:bCs/>
                <w:color w:val="FFFFFF" w:themeColor="background1"/>
                <w:sz w:val="12"/>
                <w:szCs w:val="12"/>
              </w:rPr>
            </w:pPr>
            <w:proofErr w:type="spellStart"/>
            <w:r w:rsidRPr="00C654C5">
              <w:rPr>
                <w:rFonts w:asciiTheme="majorHAnsi" w:eastAsia="Arial" w:hAnsiTheme="majorHAnsi" w:cstheme="majorHAnsi"/>
                <w:bCs/>
                <w:color w:val="FFFFFF" w:themeColor="background1"/>
                <w:sz w:val="12"/>
                <w:szCs w:val="12"/>
              </w:rPr>
              <w:t>Prohibi</w:t>
            </w:r>
            <w:proofErr w:type="spellEnd"/>
            <w:r w:rsidRPr="00C654C5">
              <w:rPr>
                <w:rFonts w:asciiTheme="majorHAnsi" w:eastAsia="Arial" w:hAnsiTheme="majorHAnsi" w:cstheme="majorHAnsi"/>
                <w:bCs/>
                <w:color w:val="FFFFFF" w:themeColor="background1"/>
                <w:sz w:val="12"/>
                <w:szCs w:val="12"/>
              </w:rPr>
              <w:t>.</w:t>
            </w:r>
          </w:p>
          <w:p w14:paraId="20B2E356" w14:textId="77777777" w:rsidR="00C654C5" w:rsidRPr="00C654C5" w:rsidRDefault="00C654C5" w:rsidP="00B93804">
            <w:pPr>
              <w:ind w:left="-110" w:right="-139"/>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65%</w:t>
            </w:r>
          </w:p>
        </w:tc>
        <w:tc>
          <w:tcPr>
            <w:tcW w:w="708" w:type="dxa"/>
            <w:shd w:val="clear" w:color="auto" w:fill="4F81BD" w:themeFill="accent1"/>
            <w:vAlign w:val="center"/>
          </w:tcPr>
          <w:p w14:paraId="09C8221A"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Carrera Prof.</w:t>
            </w:r>
          </w:p>
          <w:p w14:paraId="5DD0FA56" w14:textId="77777777" w:rsidR="00C654C5" w:rsidRPr="00C654C5" w:rsidRDefault="00C654C5" w:rsidP="00B93804">
            <w:pPr>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20 pts.</w:t>
            </w:r>
          </w:p>
        </w:tc>
        <w:tc>
          <w:tcPr>
            <w:tcW w:w="709" w:type="dxa"/>
            <w:shd w:val="clear" w:color="auto" w:fill="4F81BD" w:themeFill="accent1"/>
          </w:tcPr>
          <w:p w14:paraId="3520AC9B" w14:textId="77777777" w:rsidR="00C654C5" w:rsidRPr="00C654C5" w:rsidRDefault="00C654C5" w:rsidP="00B93804">
            <w:pPr>
              <w:ind w:left="-104" w:right="-101"/>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Sobre</w:t>
            </w:r>
          </w:p>
          <w:p w14:paraId="418A7759" w14:textId="77777777" w:rsidR="00C654C5" w:rsidRPr="00C654C5" w:rsidRDefault="00C654C5" w:rsidP="00B93804">
            <w:pPr>
              <w:ind w:left="-104" w:right="-101"/>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 xml:space="preserve">sueldo por </w:t>
            </w:r>
            <w:proofErr w:type="spellStart"/>
            <w:r w:rsidRPr="00C654C5">
              <w:rPr>
                <w:rFonts w:asciiTheme="majorHAnsi" w:eastAsia="Arial" w:hAnsiTheme="majorHAnsi" w:cstheme="majorHAnsi"/>
                <w:bCs/>
                <w:color w:val="FFFFFF" w:themeColor="background1"/>
                <w:sz w:val="12"/>
                <w:szCs w:val="12"/>
              </w:rPr>
              <w:t>Magistratu</w:t>
            </w:r>
            <w:proofErr w:type="spellEnd"/>
          </w:p>
          <w:p w14:paraId="78115E48" w14:textId="77777777" w:rsidR="00C654C5" w:rsidRPr="00C654C5" w:rsidRDefault="00C654C5" w:rsidP="00B93804">
            <w:pPr>
              <w:ind w:left="-104" w:right="-101"/>
              <w:jc w:val="center"/>
              <w:rPr>
                <w:rFonts w:asciiTheme="majorHAnsi" w:eastAsia="Arial" w:hAnsiTheme="majorHAnsi" w:cstheme="majorHAnsi"/>
                <w:bCs/>
                <w:color w:val="FFFFFF" w:themeColor="background1"/>
                <w:sz w:val="12"/>
                <w:szCs w:val="12"/>
              </w:rPr>
            </w:pPr>
            <w:proofErr w:type="spellStart"/>
            <w:r w:rsidRPr="00C654C5">
              <w:rPr>
                <w:rFonts w:asciiTheme="majorHAnsi" w:eastAsia="Arial" w:hAnsiTheme="majorHAnsi" w:cstheme="majorHAnsi"/>
                <w:bCs/>
                <w:color w:val="FFFFFF" w:themeColor="background1"/>
                <w:sz w:val="12"/>
                <w:szCs w:val="12"/>
              </w:rPr>
              <w:t>ra</w:t>
            </w:r>
            <w:proofErr w:type="spellEnd"/>
          </w:p>
        </w:tc>
        <w:tc>
          <w:tcPr>
            <w:tcW w:w="567" w:type="dxa"/>
            <w:shd w:val="clear" w:color="auto" w:fill="4F81BD" w:themeFill="accent1"/>
          </w:tcPr>
          <w:p w14:paraId="4D5ADEE6" w14:textId="77777777" w:rsidR="00C654C5" w:rsidRPr="00C654C5" w:rsidRDefault="00C654C5" w:rsidP="00B93804">
            <w:pPr>
              <w:ind w:left="-252" w:right="-252"/>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Laudo</w:t>
            </w:r>
          </w:p>
        </w:tc>
        <w:tc>
          <w:tcPr>
            <w:tcW w:w="704" w:type="dxa"/>
            <w:shd w:val="clear" w:color="auto" w:fill="4F81BD" w:themeFill="accent1"/>
            <w:vAlign w:val="center"/>
          </w:tcPr>
          <w:p w14:paraId="32260961" w14:textId="77777777" w:rsidR="00C654C5" w:rsidRPr="00C654C5" w:rsidRDefault="00C654C5" w:rsidP="00B93804">
            <w:pPr>
              <w:ind w:left="-252" w:right="-252"/>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Salario</w:t>
            </w:r>
          </w:p>
          <w:p w14:paraId="78429052" w14:textId="77777777" w:rsidR="00C654C5" w:rsidRPr="00C654C5" w:rsidRDefault="00C654C5" w:rsidP="00B93804">
            <w:pPr>
              <w:ind w:left="-252" w:right="-252"/>
              <w:jc w:val="center"/>
              <w:rPr>
                <w:rFonts w:asciiTheme="majorHAnsi" w:eastAsia="Arial" w:hAnsiTheme="majorHAnsi" w:cstheme="majorHAnsi"/>
                <w:bCs/>
                <w:color w:val="FFFFFF" w:themeColor="background1"/>
                <w:sz w:val="12"/>
                <w:szCs w:val="12"/>
              </w:rPr>
            </w:pPr>
            <w:r w:rsidRPr="00C654C5">
              <w:rPr>
                <w:rFonts w:asciiTheme="majorHAnsi" w:eastAsia="Arial" w:hAnsiTheme="majorHAnsi" w:cstheme="majorHAnsi"/>
                <w:bCs/>
                <w:color w:val="FFFFFF" w:themeColor="background1"/>
                <w:sz w:val="12"/>
                <w:szCs w:val="12"/>
              </w:rPr>
              <w:t xml:space="preserve"> Contratación</w:t>
            </w:r>
          </w:p>
        </w:tc>
        <w:tc>
          <w:tcPr>
            <w:tcW w:w="709" w:type="dxa"/>
            <w:shd w:val="clear" w:color="auto" w:fill="F79646" w:themeFill="accent6"/>
            <w:vAlign w:val="center"/>
          </w:tcPr>
          <w:p w14:paraId="2CA7A1EF" w14:textId="77777777" w:rsidR="00C654C5" w:rsidRPr="00C654C5" w:rsidRDefault="00C654C5" w:rsidP="00B93804">
            <w:pPr>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Salario Base</w:t>
            </w:r>
          </w:p>
          <w:p w14:paraId="35FC2950" w14:textId="77777777" w:rsidR="00C654C5" w:rsidRPr="00C654C5" w:rsidRDefault="00C654C5" w:rsidP="00B93804">
            <w:pPr>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I-2021</w:t>
            </w:r>
          </w:p>
        </w:tc>
        <w:tc>
          <w:tcPr>
            <w:tcW w:w="567" w:type="dxa"/>
            <w:shd w:val="clear" w:color="auto" w:fill="F79646" w:themeFill="accent6"/>
            <w:vAlign w:val="center"/>
          </w:tcPr>
          <w:p w14:paraId="25C9B396" w14:textId="77777777" w:rsidR="00C654C5" w:rsidRPr="00C654C5" w:rsidRDefault="00C654C5" w:rsidP="00B93804">
            <w:pPr>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R.E.F</w:t>
            </w:r>
          </w:p>
          <w:p w14:paraId="45FB4CF2" w14:textId="77777777" w:rsidR="00C654C5" w:rsidRPr="00C654C5" w:rsidRDefault="00C654C5" w:rsidP="00B93804">
            <w:pPr>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30%</w:t>
            </w:r>
          </w:p>
        </w:tc>
        <w:tc>
          <w:tcPr>
            <w:tcW w:w="567" w:type="dxa"/>
            <w:shd w:val="clear" w:color="auto" w:fill="F79646" w:themeFill="accent6"/>
            <w:vAlign w:val="center"/>
          </w:tcPr>
          <w:p w14:paraId="54C3B661" w14:textId="77777777" w:rsidR="00C654C5" w:rsidRPr="00C654C5" w:rsidRDefault="00C654C5" w:rsidP="00B93804">
            <w:pPr>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I.</w:t>
            </w:r>
            <w:proofErr w:type="gramStart"/>
            <w:r w:rsidRPr="00C654C5">
              <w:rPr>
                <w:rFonts w:asciiTheme="majorHAnsi" w:eastAsia="Arial" w:hAnsiTheme="majorHAnsi" w:cstheme="majorHAnsi"/>
                <w:bCs/>
                <w:sz w:val="12"/>
                <w:szCs w:val="12"/>
              </w:rPr>
              <w:t>C.S</w:t>
            </w:r>
            <w:proofErr w:type="gramEnd"/>
          </w:p>
        </w:tc>
        <w:tc>
          <w:tcPr>
            <w:tcW w:w="708" w:type="dxa"/>
            <w:shd w:val="clear" w:color="auto" w:fill="F79646" w:themeFill="accent6"/>
            <w:vAlign w:val="center"/>
          </w:tcPr>
          <w:p w14:paraId="7338989A" w14:textId="77777777" w:rsidR="00C654C5" w:rsidRPr="00C654C5" w:rsidRDefault="00C654C5" w:rsidP="00B93804">
            <w:pPr>
              <w:ind w:left="-110"/>
              <w:jc w:val="center"/>
              <w:rPr>
                <w:rFonts w:asciiTheme="majorHAnsi" w:eastAsia="Arial" w:hAnsiTheme="majorHAnsi" w:cstheme="majorHAnsi"/>
                <w:bCs/>
                <w:sz w:val="12"/>
                <w:szCs w:val="12"/>
              </w:rPr>
            </w:pPr>
            <w:proofErr w:type="spellStart"/>
            <w:r w:rsidRPr="00C654C5">
              <w:rPr>
                <w:rFonts w:asciiTheme="majorHAnsi" w:eastAsia="Arial" w:hAnsiTheme="majorHAnsi" w:cstheme="majorHAnsi"/>
                <w:bCs/>
                <w:sz w:val="12"/>
                <w:szCs w:val="12"/>
              </w:rPr>
              <w:t>Prohibi</w:t>
            </w:r>
            <w:proofErr w:type="spellEnd"/>
            <w:r w:rsidRPr="00C654C5">
              <w:rPr>
                <w:rFonts w:asciiTheme="majorHAnsi" w:eastAsia="Arial" w:hAnsiTheme="majorHAnsi" w:cstheme="majorHAnsi"/>
                <w:bCs/>
                <w:sz w:val="12"/>
                <w:szCs w:val="12"/>
              </w:rPr>
              <w:t>.</w:t>
            </w:r>
          </w:p>
          <w:p w14:paraId="5D434554" w14:textId="77777777" w:rsidR="00C654C5" w:rsidRPr="00C654C5" w:rsidRDefault="00C654C5" w:rsidP="00B93804">
            <w:pPr>
              <w:ind w:left="-110"/>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30%</w:t>
            </w:r>
          </w:p>
        </w:tc>
        <w:tc>
          <w:tcPr>
            <w:tcW w:w="567" w:type="dxa"/>
            <w:shd w:val="clear" w:color="auto" w:fill="F79646" w:themeFill="accent6"/>
            <w:vAlign w:val="center"/>
          </w:tcPr>
          <w:p w14:paraId="78C78B3E" w14:textId="77777777" w:rsidR="00C654C5" w:rsidRPr="00C654C5" w:rsidRDefault="00C654C5" w:rsidP="00B93804">
            <w:pPr>
              <w:ind w:left="-110" w:right="-109"/>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Carrera Prof.</w:t>
            </w:r>
          </w:p>
          <w:p w14:paraId="1A35C0A9" w14:textId="77777777" w:rsidR="00C654C5" w:rsidRPr="00C654C5" w:rsidRDefault="00C654C5" w:rsidP="00B93804">
            <w:pPr>
              <w:ind w:left="-110" w:right="-109"/>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20 pts.</w:t>
            </w:r>
          </w:p>
        </w:tc>
        <w:tc>
          <w:tcPr>
            <w:tcW w:w="709" w:type="dxa"/>
            <w:shd w:val="clear" w:color="auto" w:fill="F79646" w:themeFill="accent6"/>
          </w:tcPr>
          <w:p w14:paraId="1B2CE60B" w14:textId="77777777" w:rsidR="00C654C5" w:rsidRPr="00C654C5" w:rsidRDefault="00C654C5" w:rsidP="00B93804">
            <w:pPr>
              <w:ind w:left="-110" w:right="-109"/>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Sobresueldo por Magistratura</w:t>
            </w:r>
          </w:p>
        </w:tc>
        <w:tc>
          <w:tcPr>
            <w:tcW w:w="567" w:type="dxa"/>
            <w:shd w:val="clear" w:color="auto" w:fill="F79646" w:themeFill="accent6"/>
          </w:tcPr>
          <w:p w14:paraId="2481F4E3" w14:textId="77777777" w:rsidR="00C654C5" w:rsidRPr="00C654C5" w:rsidRDefault="00C654C5" w:rsidP="00B93804">
            <w:pPr>
              <w:ind w:left="-110" w:right="-109"/>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Laudo</w:t>
            </w:r>
          </w:p>
        </w:tc>
        <w:tc>
          <w:tcPr>
            <w:tcW w:w="709" w:type="dxa"/>
            <w:shd w:val="clear" w:color="auto" w:fill="F79646" w:themeFill="accent6"/>
            <w:vAlign w:val="center"/>
          </w:tcPr>
          <w:p w14:paraId="289C677B" w14:textId="77777777" w:rsidR="00C654C5" w:rsidRPr="00C654C5" w:rsidRDefault="00C654C5" w:rsidP="00B93804">
            <w:pPr>
              <w:spacing w:after="200"/>
              <w:ind w:left="-243" w:right="-111"/>
              <w:jc w:val="center"/>
              <w:rPr>
                <w:rFonts w:asciiTheme="majorHAnsi" w:eastAsia="Arial" w:hAnsiTheme="majorHAnsi" w:cstheme="majorHAnsi"/>
                <w:bCs/>
                <w:sz w:val="12"/>
                <w:szCs w:val="12"/>
              </w:rPr>
            </w:pPr>
            <w:r w:rsidRPr="00C654C5">
              <w:rPr>
                <w:rFonts w:asciiTheme="majorHAnsi" w:eastAsia="Arial" w:hAnsiTheme="majorHAnsi" w:cstheme="majorHAnsi"/>
                <w:bCs/>
                <w:sz w:val="12"/>
                <w:szCs w:val="12"/>
              </w:rPr>
              <w:t>Salario Contratación</w:t>
            </w:r>
          </w:p>
        </w:tc>
        <w:tc>
          <w:tcPr>
            <w:tcW w:w="709" w:type="dxa"/>
            <w:vMerge/>
            <w:shd w:val="clear" w:color="auto" w:fill="3B9FBA" w:themeFill="accent5" w:themeFillShade="E6"/>
          </w:tcPr>
          <w:p w14:paraId="133AAA4F" w14:textId="77777777" w:rsidR="00C654C5" w:rsidRPr="00C654C5" w:rsidRDefault="00C654C5" w:rsidP="00B93804">
            <w:pPr>
              <w:spacing w:after="200"/>
              <w:jc w:val="center"/>
              <w:rPr>
                <w:rFonts w:asciiTheme="majorHAnsi" w:eastAsia="Arial" w:hAnsiTheme="majorHAnsi" w:cstheme="majorHAnsi"/>
                <w:bCs/>
                <w:color w:val="000000" w:themeColor="text1"/>
                <w:sz w:val="12"/>
                <w:szCs w:val="12"/>
              </w:rPr>
            </w:pPr>
          </w:p>
        </w:tc>
      </w:tr>
      <w:tr w:rsidR="00B93804" w:rsidRPr="00C654C5" w14:paraId="67EF8946" w14:textId="77777777" w:rsidTr="00C654C5">
        <w:trPr>
          <w:trHeight w:val="434"/>
        </w:trPr>
        <w:tc>
          <w:tcPr>
            <w:tcW w:w="709" w:type="dxa"/>
            <w:shd w:val="clear" w:color="auto" w:fill="F2DBDB" w:themeFill="accent2" w:themeFillTint="33"/>
          </w:tcPr>
          <w:p w14:paraId="589A8E88" w14:textId="77777777" w:rsidR="00B93804" w:rsidRPr="00C654C5" w:rsidRDefault="00B93804" w:rsidP="00B93804">
            <w:pPr>
              <w:spacing w:after="200"/>
              <w:ind w:left="-102" w:right="-112"/>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2.481.000</w:t>
            </w:r>
          </w:p>
        </w:tc>
        <w:tc>
          <w:tcPr>
            <w:tcW w:w="567" w:type="dxa"/>
            <w:shd w:val="clear" w:color="auto" w:fill="F2DBDB" w:themeFill="accent2" w:themeFillTint="33"/>
          </w:tcPr>
          <w:p w14:paraId="3C5AE447" w14:textId="77777777" w:rsidR="00B93804" w:rsidRPr="00C654C5" w:rsidRDefault="00B93804" w:rsidP="00B93804">
            <w:pPr>
              <w:spacing w:after="200"/>
              <w:ind w:left="-112" w:right="-109"/>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744.300</w:t>
            </w:r>
          </w:p>
        </w:tc>
        <w:tc>
          <w:tcPr>
            <w:tcW w:w="709" w:type="dxa"/>
            <w:shd w:val="clear" w:color="auto" w:fill="F2DBDB" w:themeFill="accent2" w:themeFillTint="33"/>
          </w:tcPr>
          <w:p w14:paraId="05F44EB7" w14:textId="77777777" w:rsidR="00B93804" w:rsidRPr="00C654C5" w:rsidRDefault="00B93804" w:rsidP="00B93804">
            <w:pPr>
              <w:spacing w:after="200"/>
              <w:ind w:left="-106" w:right="-113"/>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564.638.39</w:t>
            </w:r>
          </w:p>
        </w:tc>
        <w:tc>
          <w:tcPr>
            <w:tcW w:w="709" w:type="dxa"/>
            <w:shd w:val="clear" w:color="auto" w:fill="F2DBDB" w:themeFill="accent2" w:themeFillTint="33"/>
          </w:tcPr>
          <w:p w14:paraId="087C6A92" w14:textId="77777777" w:rsidR="00B93804" w:rsidRPr="00C654C5" w:rsidRDefault="00B93804" w:rsidP="00B93804">
            <w:pPr>
              <w:spacing w:after="200"/>
              <w:ind w:left="-104" w:right="-108"/>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1.612.650</w:t>
            </w:r>
          </w:p>
        </w:tc>
        <w:tc>
          <w:tcPr>
            <w:tcW w:w="708" w:type="dxa"/>
            <w:shd w:val="clear" w:color="auto" w:fill="F2DBDB" w:themeFill="accent2" w:themeFillTint="33"/>
          </w:tcPr>
          <w:p w14:paraId="28111D56" w14:textId="77777777" w:rsidR="00B93804" w:rsidRPr="00C654C5" w:rsidRDefault="00B93804" w:rsidP="00B93804">
            <w:pPr>
              <w:spacing w:after="200"/>
              <w:ind w:left="-101"/>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53.440</w:t>
            </w:r>
          </w:p>
        </w:tc>
        <w:tc>
          <w:tcPr>
            <w:tcW w:w="709" w:type="dxa"/>
            <w:shd w:val="clear" w:color="auto" w:fill="F2DBDB" w:themeFill="accent2" w:themeFillTint="33"/>
          </w:tcPr>
          <w:p w14:paraId="339F2BDB" w14:textId="77777777" w:rsidR="00B93804" w:rsidRPr="00C654C5" w:rsidRDefault="00B93804" w:rsidP="00B93804">
            <w:pPr>
              <w:spacing w:after="200"/>
              <w:ind w:left="-104" w:right="-120"/>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801.173.43</w:t>
            </w:r>
          </w:p>
        </w:tc>
        <w:tc>
          <w:tcPr>
            <w:tcW w:w="567" w:type="dxa"/>
            <w:shd w:val="clear" w:color="auto" w:fill="F2DBDB" w:themeFill="accent2" w:themeFillTint="33"/>
          </w:tcPr>
          <w:p w14:paraId="7C625290" w14:textId="77777777" w:rsidR="00B93804" w:rsidRPr="00C654C5" w:rsidRDefault="00B93804" w:rsidP="00B93804">
            <w:pPr>
              <w:spacing w:after="200"/>
              <w:ind w:left="-108" w:right="-113"/>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8.430.90</w:t>
            </w:r>
          </w:p>
        </w:tc>
        <w:tc>
          <w:tcPr>
            <w:tcW w:w="704" w:type="dxa"/>
            <w:shd w:val="clear" w:color="auto" w:fill="F2DBDB" w:themeFill="accent2" w:themeFillTint="33"/>
          </w:tcPr>
          <w:p w14:paraId="63064EA1" w14:textId="77777777" w:rsidR="00B93804" w:rsidRPr="00C654C5" w:rsidRDefault="00B93804" w:rsidP="00B93804">
            <w:pPr>
              <w:spacing w:after="200"/>
              <w:ind w:left="-30" w:right="-110"/>
              <w:jc w:val="center"/>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6.265.632.72</w:t>
            </w:r>
          </w:p>
        </w:tc>
        <w:tc>
          <w:tcPr>
            <w:tcW w:w="709" w:type="dxa"/>
            <w:shd w:val="clear" w:color="auto" w:fill="FDE9D9" w:themeFill="accent6" w:themeFillTint="33"/>
          </w:tcPr>
          <w:p w14:paraId="04035B1F" w14:textId="77777777" w:rsidR="00B93804" w:rsidRPr="00C654C5" w:rsidRDefault="00B93804" w:rsidP="00B93804">
            <w:pPr>
              <w:spacing w:after="200"/>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2.481.000</w:t>
            </w:r>
          </w:p>
        </w:tc>
        <w:tc>
          <w:tcPr>
            <w:tcW w:w="567" w:type="dxa"/>
            <w:shd w:val="clear" w:color="auto" w:fill="FDE9D9" w:themeFill="accent6" w:themeFillTint="33"/>
          </w:tcPr>
          <w:p w14:paraId="0FCB6591" w14:textId="77777777" w:rsidR="00B93804" w:rsidRPr="00C654C5" w:rsidRDefault="00B93804" w:rsidP="00B93804">
            <w:pPr>
              <w:spacing w:after="200"/>
              <w:ind w:left="-110" w:right="-109"/>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744.300</w:t>
            </w:r>
          </w:p>
        </w:tc>
        <w:tc>
          <w:tcPr>
            <w:tcW w:w="567" w:type="dxa"/>
            <w:shd w:val="clear" w:color="auto" w:fill="FDE9D9" w:themeFill="accent6" w:themeFillTint="33"/>
          </w:tcPr>
          <w:p w14:paraId="09043316" w14:textId="77777777" w:rsidR="00B93804" w:rsidRPr="00C654C5" w:rsidRDefault="00B93804" w:rsidP="00B93804">
            <w:pPr>
              <w:spacing w:after="200"/>
              <w:ind w:left="-111" w:right="-113"/>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564.638.39</w:t>
            </w:r>
          </w:p>
        </w:tc>
        <w:tc>
          <w:tcPr>
            <w:tcW w:w="708" w:type="dxa"/>
            <w:shd w:val="clear" w:color="auto" w:fill="FDE9D9" w:themeFill="accent6" w:themeFillTint="33"/>
          </w:tcPr>
          <w:p w14:paraId="01288A71" w14:textId="77777777" w:rsidR="00B93804" w:rsidRPr="00C654C5" w:rsidRDefault="00B93804" w:rsidP="00B93804">
            <w:pPr>
              <w:spacing w:after="200"/>
              <w:ind w:left="-111" w:right="-110"/>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744.300</w:t>
            </w:r>
          </w:p>
        </w:tc>
        <w:tc>
          <w:tcPr>
            <w:tcW w:w="567" w:type="dxa"/>
            <w:shd w:val="clear" w:color="auto" w:fill="FDE9D9" w:themeFill="accent6" w:themeFillTint="33"/>
          </w:tcPr>
          <w:p w14:paraId="0B53D46A" w14:textId="77777777" w:rsidR="00B93804" w:rsidRPr="00C654C5" w:rsidRDefault="00B93804" w:rsidP="00B93804">
            <w:pPr>
              <w:spacing w:after="200"/>
              <w:ind w:left="-110"/>
              <w:jc w:val="center"/>
              <w:rPr>
                <w:rFonts w:asciiTheme="majorHAnsi" w:eastAsia="Arial" w:hAnsiTheme="majorHAnsi" w:cstheme="majorHAnsi"/>
                <w:b/>
                <w:color w:val="000000" w:themeColor="text1"/>
                <w:sz w:val="12"/>
                <w:szCs w:val="12"/>
              </w:rPr>
            </w:pPr>
            <w:r w:rsidRPr="00C654C5">
              <w:rPr>
                <w:rFonts w:asciiTheme="majorHAnsi" w:eastAsia="Arial" w:hAnsiTheme="majorHAnsi" w:cstheme="majorHAnsi"/>
                <w:color w:val="000000" w:themeColor="text1"/>
                <w:sz w:val="12"/>
                <w:szCs w:val="12"/>
              </w:rPr>
              <w:t>53.440</w:t>
            </w:r>
          </w:p>
        </w:tc>
        <w:tc>
          <w:tcPr>
            <w:tcW w:w="709" w:type="dxa"/>
            <w:shd w:val="clear" w:color="auto" w:fill="FDE9D9" w:themeFill="accent6" w:themeFillTint="33"/>
          </w:tcPr>
          <w:p w14:paraId="2A08A54D" w14:textId="77777777" w:rsidR="00B93804" w:rsidRPr="00C654C5" w:rsidRDefault="00B93804" w:rsidP="00B93804">
            <w:pPr>
              <w:ind w:left="-110" w:right="-109"/>
              <w:jc w:val="center"/>
              <w:rPr>
                <w:rFonts w:asciiTheme="majorHAnsi" w:eastAsia="Arial" w:hAnsiTheme="majorHAnsi" w:cstheme="majorHAnsi"/>
                <w:b/>
                <w:sz w:val="12"/>
                <w:szCs w:val="12"/>
              </w:rPr>
            </w:pPr>
            <w:r w:rsidRPr="00C654C5">
              <w:rPr>
                <w:rFonts w:asciiTheme="majorHAnsi" w:eastAsia="Arial" w:hAnsiTheme="majorHAnsi" w:cstheme="majorHAnsi"/>
                <w:sz w:val="12"/>
                <w:szCs w:val="12"/>
              </w:rPr>
              <w:t>801.173.43</w:t>
            </w:r>
          </w:p>
        </w:tc>
        <w:tc>
          <w:tcPr>
            <w:tcW w:w="567" w:type="dxa"/>
            <w:shd w:val="clear" w:color="auto" w:fill="FDE9D9" w:themeFill="accent6" w:themeFillTint="33"/>
          </w:tcPr>
          <w:p w14:paraId="28BA4232" w14:textId="77777777" w:rsidR="00B93804" w:rsidRPr="00C654C5" w:rsidRDefault="00B93804" w:rsidP="00B93804">
            <w:pPr>
              <w:ind w:left="-110" w:right="-109"/>
              <w:jc w:val="center"/>
              <w:rPr>
                <w:rFonts w:asciiTheme="majorHAnsi" w:eastAsia="Arial" w:hAnsiTheme="majorHAnsi" w:cstheme="majorHAnsi"/>
                <w:b/>
                <w:sz w:val="12"/>
                <w:szCs w:val="12"/>
              </w:rPr>
            </w:pPr>
            <w:r w:rsidRPr="00C654C5">
              <w:rPr>
                <w:rFonts w:asciiTheme="majorHAnsi" w:eastAsia="Arial" w:hAnsiTheme="majorHAnsi" w:cstheme="majorHAnsi"/>
                <w:sz w:val="12"/>
                <w:szCs w:val="12"/>
              </w:rPr>
              <w:t>8.430.90</w:t>
            </w:r>
          </w:p>
        </w:tc>
        <w:tc>
          <w:tcPr>
            <w:tcW w:w="709" w:type="dxa"/>
            <w:shd w:val="clear" w:color="auto" w:fill="FDE9D9" w:themeFill="accent6" w:themeFillTint="33"/>
          </w:tcPr>
          <w:p w14:paraId="0C8A3160" w14:textId="77777777" w:rsidR="00B93804" w:rsidRPr="00C654C5" w:rsidRDefault="00B93804" w:rsidP="00B93804">
            <w:pPr>
              <w:spacing w:after="200"/>
              <w:ind w:left="-50" w:right="-103" w:hanging="61"/>
              <w:jc w:val="center"/>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5.397.282.72</w:t>
            </w:r>
          </w:p>
        </w:tc>
        <w:tc>
          <w:tcPr>
            <w:tcW w:w="709" w:type="dxa"/>
            <w:shd w:val="clear" w:color="auto" w:fill="3B9FBA" w:themeFill="accent5" w:themeFillShade="E6"/>
          </w:tcPr>
          <w:p w14:paraId="2C94EA5C" w14:textId="77777777" w:rsidR="00B93804" w:rsidRPr="00C654C5" w:rsidRDefault="00B93804" w:rsidP="00C654C5">
            <w:pPr>
              <w:tabs>
                <w:tab w:val="left" w:pos="745"/>
              </w:tabs>
              <w:spacing w:after="200"/>
              <w:ind w:left="-106" w:right="-114"/>
              <w:rPr>
                <w:rFonts w:asciiTheme="majorHAnsi" w:eastAsia="Arial" w:hAnsiTheme="majorHAnsi" w:cstheme="majorHAnsi"/>
                <w:bCs/>
                <w:color w:val="000000" w:themeColor="text1"/>
                <w:sz w:val="12"/>
                <w:szCs w:val="12"/>
              </w:rPr>
            </w:pPr>
            <w:r w:rsidRPr="00C654C5">
              <w:rPr>
                <w:rFonts w:asciiTheme="majorHAnsi" w:eastAsia="Arial" w:hAnsiTheme="majorHAnsi" w:cstheme="majorHAnsi"/>
                <w:bCs/>
                <w:color w:val="000000" w:themeColor="text1"/>
                <w:sz w:val="12"/>
                <w:szCs w:val="12"/>
              </w:rPr>
              <w:t>₡868.350.00</w:t>
            </w:r>
          </w:p>
        </w:tc>
      </w:tr>
    </w:tbl>
    <w:p w14:paraId="11932074" w14:textId="77777777" w:rsidR="00B93804" w:rsidRDefault="00B93804" w:rsidP="00CB738A">
      <w:pPr>
        <w:spacing w:after="0" w:line="240" w:lineRule="auto"/>
        <w:jc w:val="both"/>
        <w:rPr>
          <w:rFonts w:cstheme="minorHAnsi"/>
          <w:sz w:val="24"/>
          <w:szCs w:val="24"/>
          <w:lang w:val="es-CR"/>
        </w:rPr>
      </w:pPr>
    </w:p>
    <w:p w14:paraId="35154824" w14:textId="40810EBA" w:rsidR="00B93804" w:rsidRPr="00CB738A" w:rsidRDefault="00B93804" w:rsidP="00F84B32">
      <w:pPr>
        <w:spacing w:after="0" w:line="240" w:lineRule="auto"/>
        <w:ind w:right="485"/>
        <w:jc w:val="both"/>
        <w:rPr>
          <w:rFonts w:ascii="Segoe UI Light" w:eastAsia="Arial" w:hAnsi="Segoe UI Light" w:cs="Segoe UI Light"/>
          <w:b/>
          <w:color w:val="000000" w:themeColor="text1"/>
          <w:sz w:val="20"/>
          <w:szCs w:val="20"/>
        </w:rPr>
      </w:pPr>
      <w:r w:rsidRPr="00CB738A">
        <w:rPr>
          <w:rFonts w:ascii="Segoe UI Light" w:eastAsia="Arial" w:hAnsi="Segoe UI Light" w:cs="Segoe UI Light"/>
          <w:color w:val="000000" w:themeColor="text1"/>
          <w:sz w:val="20"/>
          <w:szCs w:val="20"/>
        </w:rPr>
        <w:t xml:space="preserve">Los datos obtenidos del ejercicio </w:t>
      </w:r>
      <w:r w:rsidR="00CB738A" w:rsidRPr="00CB738A">
        <w:rPr>
          <w:rFonts w:ascii="Segoe UI Light" w:eastAsia="Arial" w:hAnsi="Segoe UI Light" w:cs="Segoe UI Light"/>
          <w:color w:val="000000" w:themeColor="text1"/>
          <w:sz w:val="20"/>
          <w:szCs w:val="20"/>
        </w:rPr>
        <w:t>anterior permiten</w:t>
      </w:r>
      <w:r w:rsidRPr="00CB738A">
        <w:rPr>
          <w:rFonts w:ascii="Segoe UI Light" w:eastAsia="Arial" w:hAnsi="Segoe UI Light" w:cs="Segoe UI Light"/>
          <w:color w:val="000000" w:themeColor="text1"/>
          <w:sz w:val="20"/>
          <w:szCs w:val="20"/>
        </w:rPr>
        <w:t xml:space="preserve"> establecer que con la aplicación de la ley No. 9635, el salario de contratación de un Magistrado presenta una disminución en ₡868.350.00, con respecto al salario de contratación si no se tuviese que emplear la citada normativa.</w:t>
      </w:r>
    </w:p>
    <w:p w14:paraId="0C7D55E9" w14:textId="77777777" w:rsidR="00B93804" w:rsidRPr="00CB738A" w:rsidRDefault="00B93804" w:rsidP="00CB738A">
      <w:pPr>
        <w:spacing w:after="0" w:line="240" w:lineRule="auto"/>
        <w:jc w:val="both"/>
        <w:rPr>
          <w:rFonts w:ascii="Segoe UI Light" w:eastAsia="Arial" w:hAnsi="Segoe UI Light" w:cs="Segoe UI Light"/>
          <w:b/>
          <w:color w:val="000000" w:themeColor="text1"/>
          <w:sz w:val="20"/>
          <w:szCs w:val="20"/>
        </w:rPr>
      </w:pPr>
    </w:p>
    <w:p w14:paraId="2760685B" w14:textId="1824623C" w:rsidR="00B93804" w:rsidRDefault="00D34389" w:rsidP="00D3438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t xml:space="preserve">             </w:t>
      </w:r>
      <w:r w:rsidR="00CB738A">
        <w:rPr>
          <w:rFonts w:ascii="Times New Roman" w:hAnsi="Times New Roman" w:cs="Times New Roman"/>
          <w:noProof/>
          <w:color w:val="000000"/>
          <w:sz w:val="24"/>
          <w:szCs w:val="24"/>
        </w:rPr>
        <w:drawing>
          <wp:inline distT="0" distB="0" distL="0" distR="0" wp14:anchorId="741FFEB1" wp14:editId="77924A43">
            <wp:extent cx="4686300" cy="1410970"/>
            <wp:effectExtent l="0" t="0" r="0" b="0"/>
            <wp:docPr id="126"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725562" cy="1422791"/>
                    </a:xfrm>
                    <a:prstGeom prst="rect">
                      <a:avLst/>
                    </a:prstGeom>
                    <a:noFill/>
                  </pic:spPr>
                </pic:pic>
              </a:graphicData>
            </a:graphic>
          </wp:inline>
        </w:drawing>
      </w:r>
    </w:p>
    <w:p w14:paraId="19B667C4" w14:textId="77777777" w:rsidR="00D34389" w:rsidRDefault="00D34389" w:rsidP="00F84B32">
      <w:pPr>
        <w:spacing w:after="0" w:line="240" w:lineRule="auto"/>
        <w:ind w:right="910"/>
        <w:jc w:val="both"/>
        <w:rPr>
          <w:rFonts w:ascii="Segoe UI Light" w:eastAsia="Arial" w:hAnsi="Segoe UI Light" w:cs="Segoe UI Light"/>
          <w:color w:val="000000" w:themeColor="text1"/>
          <w:sz w:val="20"/>
          <w:szCs w:val="20"/>
        </w:rPr>
      </w:pPr>
    </w:p>
    <w:p w14:paraId="13883FEA" w14:textId="46D94EF2" w:rsidR="008E085D" w:rsidRPr="008E085D" w:rsidRDefault="008E085D" w:rsidP="00F84B32">
      <w:pPr>
        <w:spacing w:after="0" w:line="240" w:lineRule="auto"/>
        <w:ind w:right="910"/>
        <w:jc w:val="both"/>
        <w:rPr>
          <w:rFonts w:ascii="Segoe UI Light" w:eastAsia="Arial" w:hAnsi="Segoe UI Light" w:cs="Segoe UI Light"/>
          <w:b/>
          <w:color w:val="000000" w:themeColor="text1"/>
          <w:sz w:val="20"/>
          <w:szCs w:val="20"/>
        </w:rPr>
      </w:pPr>
      <w:r w:rsidRPr="008E085D">
        <w:rPr>
          <w:rFonts w:ascii="Segoe UI Light" w:eastAsia="Arial" w:hAnsi="Segoe UI Light" w:cs="Segoe UI Light"/>
          <w:color w:val="000000" w:themeColor="text1"/>
          <w:sz w:val="20"/>
          <w:szCs w:val="20"/>
        </w:rPr>
        <w:t>Los ejercicios presentados buscan ilustrar la afectación que han tenido los salarios de contratación del Poder Judicial al aplicar la ley No. 9635 “</w:t>
      </w:r>
      <w:r w:rsidRPr="008E085D">
        <w:rPr>
          <w:rFonts w:ascii="Segoe UI Light" w:eastAsia="Arial" w:hAnsi="Segoe UI Light" w:cs="Segoe UI Light"/>
          <w:i/>
          <w:iCs/>
          <w:color w:val="000000" w:themeColor="text1"/>
          <w:sz w:val="20"/>
          <w:szCs w:val="20"/>
        </w:rPr>
        <w:t>Ley de Fortalecimiento de las Finanzas Públicas</w:t>
      </w:r>
      <w:r w:rsidRPr="008E085D">
        <w:rPr>
          <w:rFonts w:ascii="Segoe UI Light" w:eastAsia="Arial" w:hAnsi="Segoe UI Light" w:cs="Segoe UI Light"/>
          <w:color w:val="000000" w:themeColor="text1"/>
          <w:sz w:val="20"/>
          <w:szCs w:val="20"/>
        </w:rPr>
        <w:t xml:space="preserve">”, datos que permiten concluir que la </w:t>
      </w:r>
      <w:proofErr w:type="spellStart"/>
      <w:r w:rsidRPr="008E085D">
        <w:rPr>
          <w:rFonts w:ascii="Segoe UI Light" w:eastAsia="Arial" w:hAnsi="Segoe UI Light" w:cs="Segoe UI Light"/>
          <w:color w:val="000000" w:themeColor="text1"/>
          <w:sz w:val="20"/>
          <w:szCs w:val="20"/>
        </w:rPr>
        <w:t>supracitada</w:t>
      </w:r>
      <w:proofErr w:type="spellEnd"/>
      <w:r w:rsidRPr="008E085D">
        <w:rPr>
          <w:rFonts w:ascii="Segoe UI Light" w:eastAsia="Arial" w:hAnsi="Segoe UI Light" w:cs="Segoe UI Light"/>
          <w:color w:val="000000" w:themeColor="text1"/>
          <w:sz w:val="20"/>
          <w:szCs w:val="20"/>
        </w:rPr>
        <w:t xml:space="preserve"> normativa impactó los salarios de contratación de las clases de puestos que conforman los diferentes grupos ocupacionales, así por ejemplo, la afectación monetaria para las clases de puestos muestreadas de los grupos ocupacionales: Operativo; Apoyo Administrativo; Técnico Administrativo;  Técnico Especializado y Técnico Jurisdiccional, ésta oscila aproximadamente  de ₡3.438.00 a ₡3.460.00; mientras que para el grupo ocupacional de: “</w:t>
      </w:r>
      <w:r w:rsidRPr="008E085D">
        <w:rPr>
          <w:rFonts w:ascii="Segoe UI Light" w:eastAsia="Arial" w:hAnsi="Segoe UI Light" w:cs="Segoe UI Light"/>
          <w:i/>
          <w:iCs/>
          <w:color w:val="000000" w:themeColor="text1"/>
          <w:sz w:val="20"/>
          <w:szCs w:val="20"/>
        </w:rPr>
        <w:t>Jefaturas, Profesionales y Coordinadores</w:t>
      </w:r>
      <w:r w:rsidRPr="008E085D">
        <w:rPr>
          <w:rFonts w:ascii="Segoe UI Light" w:eastAsia="Arial" w:hAnsi="Segoe UI Light" w:cs="Segoe UI Light"/>
          <w:color w:val="000000" w:themeColor="text1"/>
          <w:sz w:val="20"/>
          <w:szCs w:val="20"/>
        </w:rPr>
        <w:t>”, fluctúa entre ₡147.551.95 a ₡404.965.37, para el de Jueces, Fiscales y Defensores,  va de ₡408.539,19 a ₡505.653.78 y para el Estrato Gerencial la misma va desde los ₡524.611.69 a los ₡868.350.00.</w:t>
      </w:r>
    </w:p>
    <w:p w14:paraId="6D08BD49" w14:textId="77777777" w:rsidR="008E085D" w:rsidRPr="008E085D" w:rsidRDefault="008E085D" w:rsidP="00F84B32">
      <w:pPr>
        <w:spacing w:after="0" w:line="240" w:lineRule="auto"/>
        <w:ind w:right="910"/>
        <w:jc w:val="both"/>
        <w:rPr>
          <w:rFonts w:ascii="Segoe UI Light" w:eastAsia="Arial" w:hAnsi="Segoe UI Light" w:cs="Segoe UI Light"/>
          <w:b/>
          <w:color w:val="000000" w:themeColor="text1"/>
          <w:sz w:val="20"/>
          <w:szCs w:val="20"/>
        </w:rPr>
      </w:pPr>
    </w:p>
    <w:p w14:paraId="03528C17" w14:textId="77777777" w:rsidR="008E085D" w:rsidRPr="008E085D" w:rsidRDefault="008E085D" w:rsidP="00F84B32">
      <w:pPr>
        <w:spacing w:after="0" w:line="240" w:lineRule="auto"/>
        <w:ind w:right="910"/>
        <w:jc w:val="both"/>
        <w:rPr>
          <w:rFonts w:ascii="Segoe UI Light" w:eastAsia="Calibri" w:hAnsi="Segoe UI Light" w:cs="Segoe UI Light"/>
          <w:b/>
          <w:bCs/>
          <w:sz w:val="20"/>
          <w:szCs w:val="20"/>
          <w:lang w:val="es-CR"/>
        </w:rPr>
      </w:pPr>
      <w:r w:rsidRPr="008E085D">
        <w:rPr>
          <w:rFonts w:ascii="Segoe UI Light" w:eastAsia="Arial" w:hAnsi="Segoe UI Light" w:cs="Segoe UI Light"/>
          <w:color w:val="000000" w:themeColor="text1"/>
          <w:sz w:val="20"/>
          <w:szCs w:val="20"/>
        </w:rPr>
        <w:t>Los datos expuestos en párrafo anterior,  permiten concluir que si bien los salarios de contratación de la gran mayoría de las clases de puestos de la institución se vieron afectadas con la entrada en vigencia de la ley No. 9635, con una disminución; las que se han visto impactadas en demasía son aquellas que se ubican en los grupos ocupacionales de: “</w:t>
      </w:r>
      <w:r w:rsidRPr="008E085D">
        <w:rPr>
          <w:rFonts w:ascii="Segoe UI Light" w:eastAsia="Arial" w:hAnsi="Segoe UI Light" w:cs="Segoe UI Light"/>
          <w:i/>
          <w:iCs/>
          <w:color w:val="000000" w:themeColor="text1"/>
          <w:sz w:val="20"/>
          <w:szCs w:val="20"/>
        </w:rPr>
        <w:t>Jefaturas, Profesionales y Coordinadores</w:t>
      </w:r>
      <w:r w:rsidRPr="008E085D">
        <w:rPr>
          <w:rFonts w:ascii="Segoe UI Light" w:eastAsia="Arial" w:hAnsi="Segoe UI Light" w:cs="Segoe UI Light"/>
          <w:color w:val="000000" w:themeColor="text1"/>
          <w:sz w:val="20"/>
          <w:szCs w:val="20"/>
        </w:rPr>
        <w:t>”, “</w:t>
      </w:r>
      <w:r w:rsidRPr="008E085D">
        <w:rPr>
          <w:rFonts w:ascii="Segoe UI Light" w:eastAsia="Arial" w:hAnsi="Segoe UI Light" w:cs="Segoe UI Light"/>
          <w:i/>
          <w:iCs/>
          <w:color w:val="000000" w:themeColor="text1"/>
          <w:sz w:val="20"/>
          <w:szCs w:val="20"/>
        </w:rPr>
        <w:t>Jueces, Fiscales y Defensores</w:t>
      </w:r>
      <w:r w:rsidRPr="008E085D">
        <w:rPr>
          <w:rFonts w:ascii="Segoe UI Light" w:eastAsia="Arial" w:hAnsi="Segoe UI Light" w:cs="Segoe UI Light"/>
          <w:color w:val="000000" w:themeColor="text1"/>
          <w:sz w:val="20"/>
          <w:szCs w:val="20"/>
        </w:rPr>
        <w:t>”; así como las del “</w:t>
      </w:r>
      <w:r w:rsidRPr="008E085D">
        <w:rPr>
          <w:rFonts w:ascii="Segoe UI Light" w:eastAsia="Arial" w:hAnsi="Segoe UI Light" w:cs="Segoe UI Light"/>
          <w:i/>
          <w:iCs/>
          <w:color w:val="000000" w:themeColor="text1"/>
          <w:sz w:val="20"/>
          <w:szCs w:val="20"/>
        </w:rPr>
        <w:t>Estrato Gerencial</w:t>
      </w:r>
      <w:r w:rsidRPr="008E085D">
        <w:rPr>
          <w:rFonts w:ascii="Segoe UI Light" w:eastAsia="Arial" w:hAnsi="Segoe UI Light" w:cs="Segoe UI Light"/>
          <w:color w:val="000000" w:themeColor="text1"/>
          <w:sz w:val="20"/>
          <w:szCs w:val="20"/>
        </w:rPr>
        <w:t xml:space="preserve">”, dicho comportamiento obedece a que la ley No. 9635, como se ha venido mencionando, varió los porcentajes de prohibición y dedicación exclusiva reduciendo los mismos aproximadamente a la mitad o más, es así que en caso de la prohibición para la Licenciatura pasó de un 65% a un 30% y para el Bachiller Universitario de 30% a un 15%; mientras que para la Dedicación Exclusiva,  el para el nivel de  Licenciatura varió de un 65% a un 25% y para el Bachiller Universitario de un 20% a un 10%; </w:t>
      </w:r>
      <w:r w:rsidRPr="008E085D">
        <w:rPr>
          <w:rFonts w:ascii="Segoe UI Light" w:eastAsia="Calibri" w:hAnsi="Segoe UI Light" w:cs="Segoe UI Light"/>
          <w:bCs/>
          <w:sz w:val="20"/>
          <w:szCs w:val="20"/>
          <w:lang w:val="es-CR"/>
        </w:rPr>
        <w:t xml:space="preserve">situación, que trajo como consecuencia en el corto plazo una disminución considerable en los salarios de contratación de los cargos profesionales del Poder Judicial, lo cual quedó claramente reflejado en los diferentes ejercicios presentados. </w:t>
      </w:r>
    </w:p>
    <w:p w14:paraId="10D4F77F" w14:textId="77777777" w:rsidR="008E085D" w:rsidRPr="008E085D" w:rsidRDefault="008E085D" w:rsidP="00F84B32">
      <w:pPr>
        <w:spacing w:after="0" w:line="240" w:lineRule="auto"/>
        <w:ind w:right="910"/>
        <w:jc w:val="both"/>
        <w:rPr>
          <w:rFonts w:ascii="Segoe UI Light" w:eastAsia="Calibri" w:hAnsi="Segoe UI Light" w:cs="Segoe UI Light"/>
          <w:b/>
          <w:bCs/>
          <w:sz w:val="20"/>
          <w:szCs w:val="20"/>
          <w:lang w:val="es-CR"/>
        </w:rPr>
      </w:pPr>
    </w:p>
    <w:p w14:paraId="55276BE6" w14:textId="25AB4B2F" w:rsidR="008E085D" w:rsidRPr="008E085D" w:rsidRDefault="008E085D" w:rsidP="00F84B32">
      <w:pPr>
        <w:spacing w:after="0" w:line="240" w:lineRule="auto"/>
        <w:ind w:right="910"/>
        <w:jc w:val="both"/>
        <w:rPr>
          <w:rFonts w:ascii="Segoe UI Light" w:eastAsia="Calibri" w:hAnsi="Segoe UI Light" w:cs="Segoe UI Light"/>
          <w:b/>
          <w:bCs/>
          <w:sz w:val="20"/>
          <w:szCs w:val="20"/>
          <w:lang w:val="es-CR"/>
        </w:rPr>
      </w:pPr>
      <w:r w:rsidRPr="008E085D">
        <w:rPr>
          <w:rFonts w:ascii="Segoe UI Light" w:eastAsia="Calibri" w:hAnsi="Segoe UI Light" w:cs="Segoe UI Light"/>
          <w:bCs/>
          <w:sz w:val="20"/>
          <w:szCs w:val="20"/>
          <w:lang w:val="es-CR"/>
        </w:rPr>
        <w:t>Además de lo anterior, es menester mencionar que la afectación en los puestos no profesionales no es tan fuerte, ya que, a pesar de verse afectados con la nominalización de los pluses salariales, estos no fueron disminuidos en grandes cantidades.</w:t>
      </w:r>
    </w:p>
    <w:p w14:paraId="10628C3B" w14:textId="362724AA" w:rsidR="00B93804" w:rsidRDefault="00B93804" w:rsidP="00F84B32">
      <w:pPr>
        <w:autoSpaceDE w:val="0"/>
        <w:autoSpaceDN w:val="0"/>
        <w:adjustRightInd w:val="0"/>
        <w:spacing w:after="0" w:line="240" w:lineRule="auto"/>
        <w:ind w:right="910"/>
        <w:rPr>
          <w:rFonts w:ascii="Times New Roman" w:hAnsi="Times New Roman" w:cs="Times New Roman"/>
          <w:color w:val="000000"/>
          <w:sz w:val="24"/>
          <w:szCs w:val="24"/>
        </w:rPr>
      </w:pPr>
    </w:p>
    <w:p w14:paraId="060B3031" w14:textId="1BFC60DE" w:rsidR="008E085D" w:rsidRPr="008E085D" w:rsidRDefault="003A7BDB" w:rsidP="00F84B32">
      <w:pPr>
        <w:spacing w:after="200"/>
        <w:ind w:right="910"/>
        <w:rPr>
          <w:rFonts w:eastAsia="Arial" w:cstheme="minorHAnsi"/>
          <w:b/>
          <w:color w:val="0070C0"/>
          <w:sz w:val="24"/>
          <w:szCs w:val="24"/>
        </w:rPr>
      </w:pPr>
      <w:r w:rsidRPr="00D34389">
        <w:rPr>
          <w:rFonts w:ascii="Segoe UI Light" w:hAnsi="Segoe UI Light" w:cs="Segoe UI Light"/>
          <w:b/>
          <w:bCs/>
          <w:color w:val="2BB010"/>
          <w:sz w:val="24"/>
          <w:szCs w:val="24"/>
        </w:rPr>
        <w:t xml:space="preserve">Sobre el establecimiento del </w:t>
      </w:r>
      <w:r w:rsidR="008E085D" w:rsidRPr="00D34389">
        <w:rPr>
          <w:rFonts w:ascii="Segoe UI Light" w:hAnsi="Segoe UI Light" w:cs="Segoe UI Light"/>
          <w:b/>
          <w:bCs/>
          <w:color w:val="2BB010"/>
          <w:sz w:val="24"/>
          <w:szCs w:val="24"/>
        </w:rPr>
        <w:t>Salario Global en el Poder Judicial</w:t>
      </w:r>
    </w:p>
    <w:p w14:paraId="3ACA3505" w14:textId="0A51DF46" w:rsidR="008E085D" w:rsidRPr="008E085D" w:rsidRDefault="008E085D" w:rsidP="00F84B32">
      <w:pPr>
        <w:pStyle w:val="Ttulo"/>
        <w:ind w:right="910"/>
        <w:jc w:val="both"/>
        <w:rPr>
          <w:rFonts w:ascii="Segoe UI Light" w:eastAsiaTheme="minorHAnsi" w:hAnsi="Segoe UI Light" w:cs="Segoe UI Light"/>
          <w:b/>
          <w:sz w:val="20"/>
          <w:szCs w:val="20"/>
          <w:lang w:val="es-CR"/>
        </w:rPr>
      </w:pPr>
      <w:r w:rsidRPr="008E085D">
        <w:rPr>
          <w:rFonts w:ascii="Segoe UI Light" w:eastAsia="Times New Roman" w:hAnsi="Segoe UI Light" w:cs="Segoe UI Light"/>
          <w:color w:val="000000"/>
          <w:sz w:val="20"/>
          <w:szCs w:val="20"/>
          <w:lang w:val="es-CR" w:eastAsia="es-CR"/>
        </w:rPr>
        <w:t>En este apartado resulta necesario reiterar lo que define la “</w:t>
      </w:r>
      <w:r w:rsidRPr="008E085D">
        <w:rPr>
          <w:rFonts w:ascii="Segoe UI Light" w:eastAsia="Times New Roman" w:hAnsi="Segoe UI Light" w:cs="Segoe UI Light"/>
          <w:i/>
          <w:iCs/>
          <w:color w:val="000000"/>
          <w:sz w:val="20"/>
          <w:szCs w:val="20"/>
          <w:lang w:val="es-CR" w:eastAsia="es-CR"/>
        </w:rPr>
        <w:t>Ley Marco de Empleo Público</w:t>
      </w:r>
      <w:r w:rsidRPr="008E085D">
        <w:rPr>
          <w:rFonts w:ascii="Segoe UI Light" w:eastAsia="Times New Roman" w:hAnsi="Segoe UI Light" w:cs="Segoe UI Light"/>
          <w:color w:val="000000"/>
          <w:sz w:val="20"/>
          <w:szCs w:val="20"/>
          <w:lang w:val="es-CR" w:eastAsia="es-CR"/>
        </w:rPr>
        <w:t xml:space="preserve">” en su artículo No. 5 con respecto al salario </w:t>
      </w:r>
      <w:r w:rsidRPr="008E085D">
        <w:rPr>
          <w:rFonts w:ascii="Segoe UI Light" w:eastAsiaTheme="minorHAnsi" w:hAnsi="Segoe UI Light" w:cs="Segoe UI Light"/>
          <w:sz w:val="20"/>
          <w:szCs w:val="20"/>
          <w:lang w:val="es-CR"/>
        </w:rPr>
        <w:t>global, veamos:</w:t>
      </w:r>
    </w:p>
    <w:p w14:paraId="7A60D0C3" w14:textId="77777777" w:rsidR="008E085D" w:rsidRPr="008E085D" w:rsidRDefault="008E085D" w:rsidP="00F84B32">
      <w:pPr>
        <w:pStyle w:val="Ttulo"/>
        <w:ind w:right="910"/>
        <w:jc w:val="both"/>
        <w:rPr>
          <w:rFonts w:ascii="Segoe UI Light" w:eastAsiaTheme="minorHAnsi" w:hAnsi="Segoe UI Light" w:cs="Segoe UI Light"/>
          <w:b/>
          <w:sz w:val="20"/>
          <w:szCs w:val="20"/>
          <w:lang w:val="es-CR"/>
        </w:rPr>
      </w:pPr>
    </w:p>
    <w:p w14:paraId="6F35C1C6" w14:textId="77777777" w:rsidR="008E085D" w:rsidRPr="008E085D" w:rsidRDefault="008E085D" w:rsidP="00F84B32">
      <w:pPr>
        <w:pStyle w:val="Prrafodelista"/>
        <w:pBdr>
          <w:top w:val="nil"/>
          <w:left w:val="nil"/>
          <w:bottom w:val="nil"/>
          <w:right w:val="nil"/>
          <w:between w:val="nil"/>
        </w:pBdr>
        <w:tabs>
          <w:tab w:val="left" w:pos="7513"/>
          <w:tab w:val="left" w:pos="7655"/>
        </w:tabs>
        <w:spacing w:after="0" w:line="240" w:lineRule="auto"/>
        <w:ind w:left="851" w:right="2186" w:hanging="142"/>
        <w:jc w:val="both"/>
        <w:rPr>
          <w:rFonts w:ascii="Segoe UI Light" w:hAnsi="Segoe UI Light" w:cs="Segoe UI Light"/>
          <w:bCs/>
          <w:i/>
          <w:iCs/>
          <w:sz w:val="20"/>
          <w:szCs w:val="20"/>
          <w:lang w:val="es-CR"/>
        </w:rPr>
      </w:pPr>
      <w:r w:rsidRPr="008E085D">
        <w:rPr>
          <w:rFonts w:ascii="Segoe UI Light" w:hAnsi="Segoe UI Light" w:cs="Segoe UI Light"/>
          <w:b/>
          <w:sz w:val="20"/>
          <w:szCs w:val="20"/>
          <w:lang w:val="es-CR"/>
        </w:rPr>
        <w:tab/>
      </w:r>
      <w:r w:rsidRPr="008E085D">
        <w:rPr>
          <w:rFonts w:ascii="Segoe UI Light" w:hAnsi="Segoe UI Light" w:cs="Segoe UI Light"/>
          <w:bCs/>
          <w:i/>
          <w:iCs/>
          <w:sz w:val="20"/>
          <w:szCs w:val="20"/>
          <w:lang w:val="es-CR"/>
        </w:rPr>
        <w:t xml:space="preserve">“v) Salario global: </w:t>
      </w:r>
      <w:r w:rsidRPr="008E085D">
        <w:rPr>
          <w:rFonts w:ascii="Segoe UI Light" w:hAnsi="Segoe UI Light" w:cs="Segoe UI Light"/>
          <w:b/>
          <w:i/>
          <w:iCs/>
          <w:sz w:val="20"/>
          <w:szCs w:val="20"/>
          <w:u w:val="single"/>
          <w:lang w:val="es-CR"/>
        </w:rPr>
        <w:t>se refiere a la remuneración o monto único que percibirá una persona servidora pública por la prestación de sus servicios…</w:t>
      </w:r>
      <w:r w:rsidRPr="008E085D">
        <w:rPr>
          <w:rFonts w:ascii="Segoe UI Light" w:hAnsi="Segoe UI Light" w:cs="Segoe UI Light"/>
          <w:bCs/>
          <w:i/>
          <w:iCs/>
          <w:sz w:val="20"/>
          <w:szCs w:val="20"/>
          <w:lang w:val="es-CR"/>
        </w:rPr>
        <w:t>” (el resaltado no pertenece al original)</w:t>
      </w:r>
    </w:p>
    <w:p w14:paraId="7C57A95C" w14:textId="77777777" w:rsidR="008E085D" w:rsidRPr="008E085D" w:rsidRDefault="008E085D" w:rsidP="00F84B32">
      <w:pPr>
        <w:spacing w:after="0" w:line="240" w:lineRule="auto"/>
        <w:ind w:right="910"/>
        <w:rPr>
          <w:rFonts w:ascii="Segoe UI Light" w:eastAsia="Times New Roman" w:hAnsi="Segoe UI Light" w:cs="Segoe UI Light"/>
          <w:b/>
          <w:color w:val="000000"/>
          <w:sz w:val="20"/>
          <w:szCs w:val="20"/>
          <w:lang w:val="es-CR" w:eastAsia="es-CR"/>
        </w:rPr>
      </w:pPr>
    </w:p>
    <w:p w14:paraId="4A0925EF" w14:textId="27F37049" w:rsidR="008E085D" w:rsidRPr="008E085D" w:rsidRDefault="008E085D" w:rsidP="00F84B32">
      <w:pPr>
        <w:spacing w:after="0" w:line="240" w:lineRule="auto"/>
        <w:ind w:right="910"/>
        <w:jc w:val="both"/>
        <w:rPr>
          <w:rFonts w:ascii="Segoe UI Light" w:eastAsia="Times New Roman" w:hAnsi="Segoe UI Light" w:cs="Segoe UI Light"/>
          <w:b/>
          <w:color w:val="000000"/>
          <w:sz w:val="20"/>
          <w:szCs w:val="20"/>
          <w:lang w:val="es-CR" w:eastAsia="es-CR"/>
        </w:rPr>
      </w:pPr>
      <w:r w:rsidRPr="008E085D">
        <w:rPr>
          <w:rFonts w:ascii="Segoe UI Light" w:eastAsia="Times New Roman" w:hAnsi="Segoe UI Light" w:cs="Segoe UI Light"/>
          <w:color w:val="000000"/>
          <w:sz w:val="20"/>
          <w:szCs w:val="20"/>
          <w:lang w:val="es-CR" w:eastAsia="es-CR"/>
        </w:rPr>
        <w:t>Es claro de lo anterior, que las nuevas contrataciones</w:t>
      </w:r>
      <w:r w:rsidR="00C27B30">
        <w:rPr>
          <w:rFonts w:ascii="Segoe UI Light" w:eastAsia="Times New Roman" w:hAnsi="Segoe UI Light" w:cs="Segoe UI Light"/>
          <w:color w:val="000000"/>
          <w:sz w:val="20"/>
          <w:szCs w:val="20"/>
          <w:lang w:val="es-CR" w:eastAsia="es-CR"/>
        </w:rPr>
        <w:t xml:space="preserve"> b</w:t>
      </w:r>
      <w:r w:rsidRPr="008E085D">
        <w:rPr>
          <w:rFonts w:ascii="Segoe UI Light" w:eastAsia="Times New Roman" w:hAnsi="Segoe UI Light" w:cs="Segoe UI Light"/>
          <w:color w:val="000000"/>
          <w:sz w:val="20"/>
          <w:szCs w:val="20"/>
          <w:lang w:val="es-CR" w:eastAsia="es-CR"/>
        </w:rPr>
        <w:t>ajo una escala de salario global que tal y como lo define la ley es un monto único que percibirá la persona servidora pública.</w:t>
      </w:r>
    </w:p>
    <w:p w14:paraId="5C0110DF" w14:textId="77777777" w:rsidR="008E085D" w:rsidRPr="008E085D" w:rsidRDefault="008E085D" w:rsidP="00F84B32">
      <w:pPr>
        <w:spacing w:after="0" w:line="240" w:lineRule="auto"/>
        <w:ind w:right="910"/>
        <w:jc w:val="both"/>
        <w:rPr>
          <w:rFonts w:ascii="Segoe UI Light" w:eastAsia="Times New Roman" w:hAnsi="Segoe UI Light" w:cs="Segoe UI Light"/>
          <w:b/>
          <w:color w:val="000000"/>
          <w:sz w:val="20"/>
          <w:szCs w:val="20"/>
          <w:lang w:val="es-CR" w:eastAsia="es-CR"/>
        </w:rPr>
      </w:pPr>
    </w:p>
    <w:p w14:paraId="2FF12D0E" w14:textId="77777777" w:rsidR="008E085D" w:rsidRPr="008E085D" w:rsidRDefault="008E085D" w:rsidP="00F84B32">
      <w:pPr>
        <w:spacing w:after="0" w:line="240" w:lineRule="auto"/>
        <w:ind w:right="910"/>
        <w:jc w:val="both"/>
        <w:rPr>
          <w:rFonts w:ascii="Segoe UI Light" w:eastAsia="Times New Roman" w:hAnsi="Segoe UI Light" w:cs="Segoe UI Light"/>
          <w:b/>
          <w:color w:val="000000"/>
          <w:sz w:val="20"/>
          <w:szCs w:val="20"/>
          <w:lang w:val="es-CR" w:eastAsia="es-CR"/>
        </w:rPr>
      </w:pPr>
      <w:r w:rsidRPr="008E085D">
        <w:rPr>
          <w:rFonts w:ascii="Segoe UI Light" w:eastAsia="Times New Roman" w:hAnsi="Segoe UI Light" w:cs="Segoe UI Light"/>
          <w:color w:val="000000"/>
          <w:sz w:val="20"/>
          <w:szCs w:val="20"/>
          <w:lang w:val="es-CR" w:eastAsia="es-CR"/>
        </w:rPr>
        <w:t>Además de lo anterior, se debe considerar lo que establece el transitorio XI de la “</w:t>
      </w:r>
      <w:r w:rsidRPr="008E085D">
        <w:rPr>
          <w:rFonts w:ascii="Segoe UI Light" w:eastAsia="Times New Roman" w:hAnsi="Segoe UI Light" w:cs="Segoe UI Light"/>
          <w:i/>
          <w:iCs/>
          <w:color w:val="000000"/>
          <w:sz w:val="20"/>
          <w:szCs w:val="20"/>
          <w:lang w:val="es-CR" w:eastAsia="es-CR"/>
        </w:rPr>
        <w:t>Ley Marco de Empleo Público</w:t>
      </w:r>
      <w:r w:rsidRPr="008E085D">
        <w:rPr>
          <w:rFonts w:ascii="Segoe UI Light" w:eastAsia="Times New Roman" w:hAnsi="Segoe UI Light" w:cs="Segoe UI Light"/>
          <w:color w:val="000000"/>
          <w:sz w:val="20"/>
          <w:szCs w:val="20"/>
          <w:lang w:val="es-CR" w:eastAsia="es-CR"/>
        </w:rPr>
        <w:t xml:space="preserve">”, lo anterior por cuanto, si las personas servidoras judiciales activas poseen un salario compuesto inferior al establecido como salario único, se quedarán bajo el esquema de salario base más pluses hasta que logren alcanzar el salario único, a través del pago de anualidades,  así una vez que el salario compuesto iguale el monto que les correspondería bajo el esquema de salario global, se deberán de trasladar de </w:t>
      </w:r>
      <w:r w:rsidRPr="008E085D">
        <w:rPr>
          <w:rFonts w:ascii="Segoe UI Light" w:eastAsia="Times New Roman" w:hAnsi="Segoe UI Light" w:cs="Segoe UI Light"/>
          <w:color w:val="000000"/>
          <w:sz w:val="20"/>
          <w:szCs w:val="20"/>
          <w:lang w:val="es-CR" w:eastAsia="es-CR"/>
        </w:rPr>
        <w:lastRenderedPageBreak/>
        <w:t>manera automática a este régimen salarial, el mes siguiente.  Aunado a lo expuesto, aquellas personas servidoras judiciales que devenguen un salario compuesto mayor al que le correspondería a su categoría bajo la modalidad de salario global, estos serán excluidos de cualquier incremento salarial producto de aumentos a la base o bien reconocimiento de incentivos, hasta que el monto por concepto de salario global sea igual al salario compuesto que recibía y en el mes siguiente se deberá trasladar a salario global.</w:t>
      </w:r>
    </w:p>
    <w:p w14:paraId="525A3718" w14:textId="77777777" w:rsidR="008E085D" w:rsidRPr="008E085D" w:rsidRDefault="008E085D" w:rsidP="00F84B32">
      <w:pPr>
        <w:spacing w:after="0" w:line="240" w:lineRule="auto"/>
        <w:ind w:right="910"/>
        <w:jc w:val="both"/>
        <w:rPr>
          <w:rFonts w:ascii="Segoe UI Light" w:eastAsia="Times New Roman" w:hAnsi="Segoe UI Light" w:cs="Segoe UI Light"/>
          <w:b/>
          <w:color w:val="000000"/>
          <w:sz w:val="20"/>
          <w:szCs w:val="20"/>
          <w:lang w:val="es-CR" w:eastAsia="es-CR"/>
        </w:rPr>
      </w:pPr>
    </w:p>
    <w:p w14:paraId="6A0078B8" w14:textId="6F124FFF" w:rsidR="008E085D" w:rsidRPr="008E085D" w:rsidRDefault="008E085D" w:rsidP="00F84B32">
      <w:pPr>
        <w:spacing w:after="0" w:line="240" w:lineRule="auto"/>
        <w:ind w:right="910"/>
        <w:jc w:val="both"/>
        <w:rPr>
          <w:rFonts w:ascii="Segoe UI Light" w:eastAsia="Times New Roman" w:hAnsi="Segoe UI Light" w:cs="Segoe UI Light"/>
          <w:b/>
          <w:color w:val="000000"/>
          <w:sz w:val="20"/>
          <w:szCs w:val="20"/>
          <w:lang w:val="es-CR" w:eastAsia="es-CR"/>
        </w:rPr>
      </w:pPr>
      <w:r w:rsidRPr="008E085D">
        <w:rPr>
          <w:rFonts w:ascii="Segoe UI Light" w:eastAsia="Times New Roman" w:hAnsi="Segoe UI Light" w:cs="Segoe UI Light"/>
          <w:color w:val="000000"/>
          <w:sz w:val="20"/>
          <w:szCs w:val="20"/>
          <w:lang w:val="es-CR" w:eastAsia="es-CR"/>
        </w:rPr>
        <w:t>Por otra parte</w:t>
      </w:r>
      <w:r w:rsidR="0047472A">
        <w:rPr>
          <w:rFonts w:ascii="Segoe UI Light" w:eastAsia="Times New Roman" w:hAnsi="Segoe UI Light" w:cs="Segoe UI Light"/>
          <w:color w:val="000000"/>
          <w:sz w:val="20"/>
          <w:szCs w:val="20"/>
          <w:lang w:val="es-CR" w:eastAsia="es-CR"/>
        </w:rPr>
        <w:t>,</w:t>
      </w:r>
      <w:r w:rsidRPr="008E085D">
        <w:rPr>
          <w:rFonts w:ascii="Segoe UI Light" w:eastAsia="Times New Roman" w:hAnsi="Segoe UI Light" w:cs="Segoe UI Light"/>
          <w:color w:val="000000"/>
          <w:sz w:val="20"/>
          <w:szCs w:val="20"/>
          <w:lang w:val="es-CR" w:eastAsia="es-CR"/>
        </w:rPr>
        <w:t xml:space="preserve"> se debe considerar el transitorio No. XII de la Ley Marco de Empleo Público, pues el mismo indica que las personas servidoras públicas que sean remuneradas bajo el esquema de salario global, estarán excluidas</w:t>
      </w:r>
      <w:r w:rsidRPr="008E085D">
        <w:rPr>
          <w:rFonts w:ascii="Segoe UI Light" w:eastAsia="Times New Roman" w:hAnsi="Segoe UI Light" w:cs="Segoe UI Light"/>
          <w:bCs/>
          <w:color w:val="000000"/>
          <w:sz w:val="20"/>
          <w:szCs w:val="20"/>
          <w:u w:val="single"/>
          <w:lang w:val="es-CR" w:eastAsia="es-CR"/>
        </w:rPr>
        <w:t xml:space="preserve"> de incrementos salariales por concepto de costo de vida, siempre y cuando se mantengan las condiciones indicadas en el artículo 11, el inciso d</w:t>
      </w:r>
      <w:r w:rsidR="0047472A" w:rsidRPr="008E085D">
        <w:rPr>
          <w:rFonts w:ascii="Segoe UI Light" w:eastAsia="Times New Roman" w:hAnsi="Segoe UI Light" w:cs="Segoe UI Light"/>
          <w:bCs/>
          <w:color w:val="000000"/>
          <w:sz w:val="20"/>
          <w:szCs w:val="20"/>
          <w:u w:val="single"/>
          <w:lang w:val="es-CR" w:eastAsia="es-CR"/>
        </w:rPr>
        <w:t>) de</w:t>
      </w:r>
      <w:r w:rsidRPr="008E085D">
        <w:rPr>
          <w:rFonts w:ascii="Segoe UI Light" w:eastAsia="Times New Roman" w:hAnsi="Segoe UI Light" w:cs="Segoe UI Light"/>
          <w:bCs/>
          <w:color w:val="000000"/>
          <w:sz w:val="20"/>
          <w:szCs w:val="20"/>
          <w:u w:val="single"/>
          <w:lang w:val="es-CR" w:eastAsia="es-CR"/>
        </w:rPr>
        <w:t xml:space="preserve"> la Ley 9635, Fortalecimiento de las Finanzas Públicas, de 3 de diciembre de </w:t>
      </w:r>
      <w:proofErr w:type="gramStart"/>
      <w:r w:rsidRPr="008E085D">
        <w:rPr>
          <w:rFonts w:ascii="Segoe UI Light" w:eastAsia="Times New Roman" w:hAnsi="Segoe UI Light" w:cs="Segoe UI Light"/>
          <w:bCs/>
          <w:color w:val="000000"/>
          <w:sz w:val="20"/>
          <w:szCs w:val="20"/>
          <w:u w:val="single"/>
          <w:lang w:val="es-CR" w:eastAsia="es-CR"/>
        </w:rPr>
        <w:t xml:space="preserve">2018,  </w:t>
      </w:r>
      <w:r w:rsidRPr="008E085D">
        <w:rPr>
          <w:rFonts w:ascii="Segoe UI Light" w:eastAsia="Times New Roman" w:hAnsi="Segoe UI Light" w:cs="Segoe UI Light"/>
          <w:color w:val="000000"/>
          <w:sz w:val="20"/>
          <w:szCs w:val="20"/>
          <w:lang w:val="es-CR" w:eastAsia="es-CR"/>
        </w:rPr>
        <w:t>el</w:t>
      </w:r>
      <w:proofErr w:type="gramEnd"/>
      <w:r w:rsidRPr="008E085D">
        <w:rPr>
          <w:rFonts w:ascii="Segoe UI Light" w:eastAsia="Times New Roman" w:hAnsi="Segoe UI Light" w:cs="Segoe UI Light"/>
          <w:color w:val="000000"/>
          <w:sz w:val="20"/>
          <w:szCs w:val="20"/>
          <w:lang w:val="es-CR" w:eastAsia="es-CR"/>
        </w:rPr>
        <w:t xml:space="preserve"> cual dispone que:</w:t>
      </w:r>
      <w:r w:rsidR="003A7BDB">
        <w:rPr>
          <w:rFonts w:ascii="Segoe UI Light" w:eastAsia="Times New Roman" w:hAnsi="Segoe UI Light" w:cs="Segoe UI Light"/>
          <w:color w:val="000000"/>
          <w:sz w:val="20"/>
          <w:szCs w:val="20"/>
          <w:lang w:val="es-CR" w:eastAsia="es-CR"/>
        </w:rPr>
        <w:t xml:space="preserve"> </w:t>
      </w:r>
      <w:r w:rsidR="003A7BDB" w:rsidRPr="008E085D">
        <w:rPr>
          <w:rFonts w:ascii="Segoe UI Light" w:eastAsia="Times New Roman" w:hAnsi="Segoe UI Light" w:cs="Segoe UI Light"/>
          <w:i/>
          <w:iCs/>
          <w:color w:val="000000"/>
          <w:sz w:val="20"/>
          <w:szCs w:val="20"/>
          <w:lang w:val="es-CR" w:eastAsia="es-CR"/>
        </w:rPr>
        <w:t>(el resaltado no pertenece al original)</w:t>
      </w:r>
    </w:p>
    <w:p w14:paraId="2F24255A" w14:textId="77777777" w:rsidR="008E085D" w:rsidRPr="008E085D" w:rsidRDefault="008E085D" w:rsidP="00F84B32">
      <w:pPr>
        <w:spacing w:after="0" w:line="240" w:lineRule="auto"/>
        <w:ind w:left="851" w:right="910"/>
        <w:jc w:val="both"/>
        <w:rPr>
          <w:rFonts w:ascii="Segoe UI Light" w:eastAsia="Times New Roman" w:hAnsi="Segoe UI Light" w:cs="Segoe UI Light"/>
          <w:b/>
          <w:i/>
          <w:iCs/>
          <w:color w:val="000000"/>
          <w:sz w:val="20"/>
          <w:szCs w:val="20"/>
          <w:lang w:val="es-CR" w:eastAsia="es-CR"/>
        </w:rPr>
      </w:pPr>
    </w:p>
    <w:p w14:paraId="18B9C6DD"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i/>
          <w:iCs/>
          <w:color w:val="000000"/>
          <w:sz w:val="20"/>
          <w:szCs w:val="20"/>
          <w:lang w:val="es-CR" w:eastAsia="es-CR"/>
        </w:rPr>
        <w:t>“ARTÍCULO 11- Rangos de deuda que deben considerarse para determinar el crecimiento del gasto corriente</w:t>
      </w:r>
    </w:p>
    <w:p w14:paraId="2A0EC59B"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p>
    <w:p w14:paraId="13BFA36D" w14:textId="7E3A9519"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bCs/>
          <w:i/>
          <w:iCs/>
          <w:color w:val="000000"/>
          <w:sz w:val="20"/>
          <w:szCs w:val="20"/>
          <w:u w:val="single"/>
          <w:lang w:val="es-CR" w:eastAsia="es-CR"/>
        </w:rPr>
        <w:t>El gasto corriente de los presupuestos de los entes y los órganos del sector público no financiero crecerá según los siguientes parámetros de deuda del Gobierno central</w:t>
      </w:r>
      <w:r w:rsidRPr="008E085D">
        <w:rPr>
          <w:rFonts w:ascii="Segoe UI Light" w:eastAsia="Times New Roman" w:hAnsi="Segoe UI Light" w:cs="Segoe UI Light"/>
          <w:i/>
          <w:iCs/>
          <w:color w:val="000000"/>
          <w:sz w:val="20"/>
          <w:szCs w:val="20"/>
          <w:lang w:val="es-CR" w:eastAsia="es-CR"/>
        </w:rPr>
        <w:t>:</w:t>
      </w:r>
      <w:r w:rsidR="003A7BDB">
        <w:rPr>
          <w:rFonts w:ascii="Segoe UI Light" w:eastAsia="Times New Roman" w:hAnsi="Segoe UI Light" w:cs="Segoe UI Light"/>
          <w:i/>
          <w:iCs/>
          <w:color w:val="000000"/>
          <w:sz w:val="20"/>
          <w:szCs w:val="20"/>
          <w:lang w:val="es-CR" w:eastAsia="es-CR"/>
        </w:rPr>
        <w:t xml:space="preserve"> </w:t>
      </w:r>
      <w:r w:rsidR="003A7BDB" w:rsidRPr="008E085D">
        <w:rPr>
          <w:rFonts w:ascii="Segoe UI Light" w:eastAsia="Times New Roman" w:hAnsi="Segoe UI Light" w:cs="Segoe UI Light"/>
          <w:i/>
          <w:iCs/>
          <w:color w:val="000000"/>
          <w:sz w:val="20"/>
          <w:szCs w:val="20"/>
          <w:lang w:val="es-CR" w:eastAsia="es-CR"/>
        </w:rPr>
        <w:t>(el resaltado no pertenece al original)</w:t>
      </w:r>
    </w:p>
    <w:p w14:paraId="39ED5774"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i/>
          <w:iCs/>
          <w:color w:val="000000"/>
          <w:sz w:val="20"/>
          <w:szCs w:val="20"/>
          <w:lang w:val="es-CR" w:eastAsia="es-CR"/>
        </w:rPr>
        <w:br/>
        <w:t>a) Cuando la deuda al cierre del ejercicio presupuestario anterior al año de aplicación de la regla fiscal no supere el treinta por ciento (30%) del PIB, o la relación gasto corriente-PIB del Gobierno central sea del diecisiete por ciento (17%), el crecimiento interanual del gasto corriente no sobrepasará el promedio del crecimiento del PIB nominal.</w:t>
      </w:r>
    </w:p>
    <w:p w14:paraId="6140C239"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i/>
          <w:iCs/>
          <w:color w:val="000000"/>
          <w:sz w:val="20"/>
          <w:szCs w:val="20"/>
          <w:lang w:val="es-CR" w:eastAsia="es-CR"/>
        </w:rPr>
        <w:br/>
        <w:t>b) Cuando la deuda al cierre del ejercicio presupuestario, anterior al año de aplicación de la regla fiscal, sea igual o mayor al treinta por ciento (30%) del PIB, pero inferior al cuarenta y cinco por ciento (45%) del PIB, el crecimiento interanual del gasto corriente no sobrepasará el ochenta y cinco por ciento (85%) del promedio del crecimiento del PIB nominal.</w:t>
      </w:r>
    </w:p>
    <w:p w14:paraId="0C67F0AF"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p>
    <w:p w14:paraId="0A89133D"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i/>
          <w:iCs/>
          <w:color w:val="000000"/>
          <w:sz w:val="20"/>
          <w:szCs w:val="20"/>
          <w:lang w:val="es-CR" w:eastAsia="es-CR"/>
        </w:rPr>
        <w:t>c) Cuando la deuda al cierre del ejercicio presupuestario, anterior al año de aplicación de la regla fiscal, sea igual o mayor al cuarenta y cinco por ciento (45%) del PIB, pero inferior al sesenta por ciento (60%) del PIB, el crecimiento interanual del gasto corriente no sobrepasará el setenta y cinco por ciento (75%) del promedio del crecimiento del PIB nominal.</w:t>
      </w:r>
    </w:p>
    <w:p w14:paraId="47B3BE56" w14:textId="77777777" w:rsidR="008E085D" w:rsidRPr="008E085D" w:rsidRDefault="008E085D" w:rsidP="00F84B32">
      <w:pPr>
        <w:tabs>
          <w:tab w:val="left" w:pos="7938"/>
        </w:tabs>
        <w:spacing w:after="0" w:line="240" w:lineRule="auto"/>
        <w:ind w:left="851" w:right="2044"/>
        <w:jc w:val="both"/>
        <w:rPr>
          <w:rFonts w:ascii="Segoe UI Light" w:eastAsia="Times New Roman" w:hAnsi="Segoe UI Light" w:cs="Segoe UI Light"/>
          <w:b/>
          <w:i/>
          <w:iCs/>
          <w:color w:val="000000"/>
          <w:sz w:val="20"/>
          <w:szCs w:val="20"/>
          <w:lang w:val="es-CR" w:eastAsia="es-CR"/>
        </w:rPr>
      </w:pPr>
      <w:r w:rsidRPr="008E085D">
        <w:rPr>
          <w:rFonts w:ascii="Segoe UI Light" w:eastAsia="Times New Roman" w:hAnsi="Segoe UI Light" w:cs="Segoe UI Light"/>
          <w:i/>
          <w:iCs/>
          <w:color w:val="000000"/>
          <w:sz w:val="20"/>
          <w:szCs w:val="20"/>
          <w:lang w:val="es-CR" w:eastAsia="es-CR"/>
        </w:rPr>
        <w:br/>
      </w:r>
      <w:r w:rsidRPr="008E085D">
        <w:rPr>
          <w:rFonts w:ascii="Segoe UI Light" w:eastAsia="Times New Roman" w:hAnsi="Segoe UI Light" w:cs="Segoe UI Light"/>
          <w:bCs/>
          <w:i/>
          <w:iCs/>
          <w:color w:val="000000"/>
          <w:sz w:val="20"/>
          <w:szCs w:val="20"/>
          <w:u w:val="single"/>
          <w:lang w:val="es-CR" w:eastAsia="es-CR"/>
        </w:rPr>
        <w:t xml:space="preserve">d) Cuando la deuda al cierre del ejercicio presupuestario, anterior al año de aplicación de la regla fiscal, sea igual o mayor al sesenta por ciento (60%) del PIB, el crecimiento interanual del gasto total no sobrepasará el sesenta y cinco por ciento (65%) del promedio del crecimiento del PIB nominal.” </w:t>
      </w:r>
      <w:r w:rsidRPr="008E085D">
        <w:rPr>
          <w:rFonts w:ascii="Segoe UI Light" w:eastAsia="Times New Roman" w:hAnsi="Segoe UI Light" w:cs="Segoe UI Light"/>
          <w:i/>
          <w:iCs/>
          <w:color w:val="000000"/>
          <w:sz w:val="20"/>
          <w:szCs w:val="20"/>
          <w:lang w:val="es-CR" w:eastAsia="es-CR"/>
        </w:rPr>
        <w:t>(el resaltado no pertenece al original)</w:t>
      </w:r>
    </w:p>
    <w:p w14:paraId="5599C567" w14:textId="77777777" w:rsidR="008E085D" w:rsidRPr="008E085D" w:rsidRDefault="008E085D" w:rsidP="00F84B32">
      <w:pPr>
        <w:spacing w:after="0" w:line="240" w:lineRule="auto"/>
        <w:ind w:right="1619"/>
        <w:rPr>
          <w:rFonts w:ascii="Segoe UI Light" w:eastAsia="Times New Roman" w:hAnsi="Segoe UI Light" w:cs="Segoe UI Light"/>
          <w:b/>
          <w:color w:val="000000"/>
          <w:sz w:val="20"/>
          <w:szCs w:val="20"/>
          <w:lang w:val="es-CR" w:eastAsia="es-CR"/>
        </w:rPr>
      </w:pPr>
    </w:p>
    <w:p w14:paraId="0736EA4C" w14:textId="77777777" w:rsidR="008E085D" w:rsidRPr="008E085D" w:rsidRDefault="008E085D" w:rsidP="00F84B32">
      <w:pPr>
        <w:spacing w:after="0" w:line="240" w:lineRule="auto"/>
        <w:ind w:right="1619"/>
        <w:rPr>
          <w:rFonts w:ascii="Segoe UI Light" w:eastAsia="Times New Roman" w:hAnsi="Segoe UI Light" w:cs="Segoe UI Light"/>
          <w:b/>
          <w:color w:val="000000"/>
          <w:sz w:val="20"/>
          <w:szCs w:val="20"/>
          <w:lang w:val="es-CR" w:eastAsia="es-CR"/>
        </w:rPr>
      </w:pPr>
    </w:p>
    <w:p w14:paraId="3C573314" w14:textId="74F8CB19" w:rsidR="002E542F" w:rsidRDefault="008E085D" w:rsidP="00F40644">
      <w:pPr>
        <w:spacing w:after="0" w:line="240" w:lineRule="auto"/>
        <w:ind w:right="910"/>
        <w:jc w:val="both"/>
        <w:rPr>
          <w:rFonts w:ascii="Segoe UI Light" w:eastAsia="Times New Roman" w:hAnsi="Segoe UI Light" w:cs="Segoe UI Light"/>
          <w:color w:val="000000"/>
          <w:sz w:val="20"/>
          <w:szCs w:val="20"/>
          <w:lang w:val="es-CR" w:eastAsia="es-CR"/>
        </w:rPr>
      </w:pPr>
      <w:r w:rsidRPr="007E7814">
        <w:rPr>
          <w:rFonts w:ascii="Segoe UI Light" w:eastAsia="Times New Roman" w:hAnsi="Segoe UI Light" w:cs="Segoe UI Light"/>
          <w:color w:val="000000"/>
          <w:sz w:val="20"/>
          <w:szCs w:val="20"/>
          <w:lang w:val="es-CR" w:eastAsia="es-CR"/>
        </w:rPr>
        <w:t xml:space="preserve">Teniendo claro </w:t>
      </w:r>
      <w:r w:rsidR="00F40644">
        <w:rPr>
          <w:rFonts w:ascii="Segoe UI Light" w:eastAsia="Times New Roman" w:hAnsi="Segoe UI Light" w:cs="Segoe UI Light"/>
          <w:color w:val="000000"/>
          <w:sz w:val="20"/>
          <w:szCs w:val="20"/>
          <w:lang w:val="es-CR" w:eastAsia="es-CR"/>
        </w:rPr>
        <w:t xml:space="preserve">lo antes señalado, </w:t>
      </w:r>
      <w:r w:rsidRPr="007E7814">
        <w:rPr>
          <w:rFonts w:ascii="Segoe UI Light" w:eastAsia="Times New Roman" w:hAnsi="Segoe UI Light" w:cs="Segoe UI Light"/>
          <w:color w:val="000000"/>
          <w:sz w:val="20"/>
          <w:szCs w:val="20"/>
          <w:lang w:val="es-CR" w:eastAsia="es-CR"/>
        </w:rPr>
        <w:t>así como lo contemplado en los artículos números 5, 30,31,34, 35 y 37 de la “</w:t>
      </w:r>
      <w:r w:rsidRPr="007E7814">
        <w:rPr>
          <w:rFonts w:ascii="Segoe UI Light" w:eastAsia="Times New Roman" w:hAnsi="Segoe UI Light" w:cs="Segoe UI Light"/>
          <w:i/>
          <w:iCs/>
          <w:color w:val="000000"/>
          <w:sz w:val="20"/>
          <w:szCs w:val="20"/>
          <w:lang w:val="es-CR" w:eastAsia="es-CR"/>
        </w:rPr>
        <w:t>Ley Marco de Empleo Público”</w:t>
      </w:r>
      <w:r w:rsidR="003A7BDB" w:rsidRPr="007E7814">
        <w:rPr>
          <w:rFonts w:ascii="Segoe UI Light" w:eastAsia="Times New Roman" w:hAnsi="Segoe UI Light" w:cs="Segoe UI Light"/>
          <w:i/>
          <w:iCs/>
          <w:color w:val="000000"/>
          <w:sz w:val="20"/>
          <w:szCs w:val="20"/>
          <w:lang w:val="es-CR" w:eastAsia="es-CR"/>
        </w:rPr>
        <w:t xml:space="preserve">, entre otros aspectos, </w:t>
      </w:r>
      <w:r w:rsidR="003A7BDB" w:rsidRPr="007E7814">
        <w:rPr>
          <w:rFonts w:ascii="Segoe UI Light" w:eastAsia="Times New Roman" w:hAnsi="Segoe UI Light" w:cs="Segoe UI Light"/>
          <w:color w:val="000000"/>
          <w:sz w:val="20"/>
          <w:szCs w:val="20"/>
          <w:lang w:val="es-CR" w:eastAsia="es-CR"/>
        </w:rPr>
        <w:t xml:space="preserve">es que el Poder Judicial debe construir su columna </w:t>
      </w:r>
      <w:r w:rsidR="002E542F">
        <w:rPr>
          <w:rFonts w:ascii="Segoe UI Light" w:eastAsia="Times New Roman" w:hAnsi="Segoe UI Light" w:cs="Segoe UI Light"/>
          <w:color w:val="000000"/>
          <w:sz w:val="20"/>
          <w:szCs w:val="20"/>
          <w:lang w:val="es-CR" w:eastAsia="es-CR"/>
        </w:rPr>
        <w:t>sa</w:t>
      </w:r>
      <w:r w:rsidR="003A7BDB" w:rsidRPr="007E7814">
        <w:rPr>
          <w:rFonts w:ascii="Segoe UI Light" w:eastAsia="Times New Roman" w:hAnsi="Segoe UI Light" w:cs="Segoe UI Light"/>
          <w:color w:val="000000"/>
          <w:sz w:val="20"/>
          <w:szCs w:val="20"/>
          <w:lang w:val="es-CR" w:eastAsia="es-CR"/>
        </w:rPr>
        <w:t>larial global.</w:t>
      </w:r>
      <w:bookmarkStart w:id="156" w:name="_Hlk144985790"/>
    </w:p>
    <w:p w14:paraId="16BF6DA6"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p w14:paraId="10CFEAA8"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p w14:paraId="602366E6"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p w14:paraId="395A3824"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p w14:paraId="0F161F5C"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p w14:paraId="3185E012" w14:textId="77777777" w:rsidR="002E542F" w:rsidRDefault="002E542F" w:rsidP="002E542F">
      <w:pPr>
        <w:spacing w:after="0" w:line="240" w:lineRule="auto"/>
        <w:ind w:right="910"/>
        <w:rPr>
          <w:rFonts w:ascii="Segoe UI Light" w:eastAsia="Times New Roman" w:hAnsi="Segoe UI Light" w:cs="Segoe UI Light"/>
          <w:color w:val="000000"/>
          <w:sz w:val="20"/>
          <w:szCs w:val="20"/>
          <w:lang w:val="es-CR" w:eastAsia="es-CR"/>
        </w:rPr>
      </w:pPr>
    </w:p>
    <w:bookmarkEnd w:id="156"/>
    <w:p w14:paraId="42102E46" w14:textId="77777777" w:rsidR="009F66B8" w:rsidRDefault="009F66B8" w:rsidP="00472CE8">
      <w:pPr>
        <w:spacing w:after="0" w:line="240" w:lineRule="auto"/>
        <w:ind w:right="910"/>
        <w:jc w:val="both"/>
        <w:rPr>
          <w:rFonts w:ascii="Segoe UI Light" w:eastAsia="Times New Roman" w:hAnsi="Segoe UI Light" w:cs="Segoe UI Light"/>
          <w:color w:val="000000"/>
          <w:sz w:val="20"/>
          <w:szCs w:val="20"/>
          <w:lang w:val="es-CR" w:eastAsia="es-CR"/>
        </w:rPr>
      </w:pPr>
    </w:p>
    <w:p w14:paraId="242B1359" w14:textId="6BD1B877" w:rsidR="00472CE8" w:rsidRPr="00430198" w:rsidRDefault="00627135" w:rsidP="00472CE8">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lastRenderedPageBreak/>
        <w:t>No obstante lo anterior, es dable mencionar, que s</w:t>
      </w:r>
      <w:r w:rsidR="009F66B8" w:rsidRPr="00430198">
        <w:rPr>
          <w:rFonts w:ascii="Segoe UI Light" w:eastAsia="Times New Roman" w:hAnsi="Segoe UI Light" w:cs="Segoe UI Light"/>
          <w:sz w:val="20"/>
          <w:szCs w:val="20"/>
          <w:lang w:val="es-CR" w:eastAsia="es-CR"/>
        </w:rPr>
        <w:t>i bien</w:t>
      </w:r>
      <w:r w:rsidRPr="00430198">
        <w:rPr>
          <w:rFonts w:ascii="Segoe UI Light" w:eastAsia="Times New Roman" w:hAnsi="Segoe UI Light" w:cs="Segoe UI Light"/>
          <w:sz w:val="20"/>
          <w:szCs w:val="20"/>
          <w:lang w:val="es-CR" w:eastAsia="es-CR"/>
        </w:rPr>
        <w:t>,</w:t>
      </w:r>
      <w:r w:rsidR="009F66B8" w:rsidRPr="00430198">
        <w:rPr>
          <w:rFonts w:ascii="Segoe UI Light" w:eastAsia="Times New Roman" w:hAnsi="Segoe UI Light" w:cs="Segoe UI Light"/>
          <w:sz w:val="20"/>
          <w:szCs w:val="20"/>
          <w:lang w:val="es-CR" w:eastAsia="es-CR"/>
        </w:rPr>
        <w:t xml:space="preserve"> ya fueron analizados</w:t>
      </w:r>
      <w:r w:rsidR="00827F5D" w:rsidRPr="00430198">
        <w:rPr>
          <w:rFonts w:ascii="Segoe UI Light" w:eastAsia="Times New Roman" w:hAnsi="Segoe UI Light" w:cs="Segoe UI Light"/>
          <w:sz w:val="20"/>
          <w:szCs w:val="20"/>
          <w:lang w:val="es-CR" w:eastAsia="es-CR"/>
        </w:rPr>
        <w:t xml:space="preserve"> en apartados anteriores,</w:t>
      </w:r>
      <w:r w:rsidR="009F66B8" w:rsidRPr="00430198">
        <w:rPr>
          <w:rFonts w:ascii="Segoe UI Light" w:eastAsia="Times New Roman" w:hAnsi="Segoe UI Light" w:cs="Segoe UI Light"/>
          <w:sz w:val="20"/>
          <w:szCs w:val="20"/>
          <w:lang w:val="es-CR" w:eastAsia="es-CR"/>
        </w:rPr>
        <w:t xml:space="preserve"> los factores relevantes que establece la Ley Marco de Empleo Público en</w:t>
      </w:r>
      <w:r w:rsidR="00D52325">
        <w:rPr>
          <w:rFonts w:ascii="Segoe UI Light" w:eastAsia="Times New Roman" w:hAnsi="Segoe UI Light" w:cs="Segoe UI Light"/>
          <w:sz w:val="20"/>
          <w:szCs w:val="20"/>
          <w:lang w:val="es-CR" w:eastAsia="es-CR"/>
        </w:rPr>
        <w:t xml:space="preserve"> </w:t>
      </w:r>
      <w:r w:rsidR="009F66B8" w:rsidRPr="00430198">
        <w:rPr>
          <w:rFonts w:ascii="Segoe UI Light" w:eastAsia="Times New Roman" w:hAnsi="Segoe UI Light" w:cs="Segoe UI Light"/>
          <w:sz w:val="20"/>
          <w:szCs w:val="20"/>
          <w:lang w:val="es-CR" w:eastAsia="es-CR"/>
        </w:rPr>
        <w:t xml:space="preserve">artículo No. 31, </w:t>
      </w:r>
      <w:r w:rsidR="00D52325">
        <w:rPr>
          <w:rFonts w:ascii="Segoe UI Light" w:eastAsia="Times New Roman" w:hAnsi="Segoe UI Light" w:cs="Segoe UI Light"/>
          <w:sz w:val="20"/>
          <w:szCs w:val="20"/>
          <w:lang w:val="es-CR" w:eastAsia="es-CR"/>
        </w:rPr>
        <w:t>de</w:t>
      </w:r>
      <w:r w:rsidR="009F66B8" w:rsidRPr="00430198">
        <w:rPr>
          <w:rFonts w:ascii="Segoe UI Light" w:eastAsia="Times New Roman" w:hAnsi="Segoe UI Light" w:cs="Segoe UI Light"/>
          <w:sz w:val="20"/>
          <w:szCs w:val="20"/>
          <w:lang w:val="es-CR" w:eastAsia="es-CR"/>
        </w:rPr>
        <w:t xml:space="preserve"> la citada Ley se mencionan otros factores </w:t>
      </w:r>
      <w:r w:rsidRPr="00430198">
        <w:rPr>
          <w:rFonts w:ascii="Segoe UI Light" w:eastAsia="Times New Roman" w:hAnsi="Segoe UI Light" w:cs="Segoe UI Light"/>
          <w:sz w:val="20"/>
          <w:szCs w:val="20"/>
          <w:lang w:val="es-CR" w:eastAsia="es-CR"/>
        </w:rPr>
        <w:t>que facultan reconocer características de trabajo que son sujet</w:t>
      </w:r>
      <w:r w:rsidR="00D52325">
        <w:rPr>
          <w:rFonts w:ascii="Segoe UI Light" w:eastAsia="Times New Roman" w:hAnsi="Segoe UI Light" w:cs="Segoe UI Light"/>
          <w:sz w:val="20"/>
          <w:szCs w:val="20"/>
          <w:lang w:val="es-CR" w:eastAsia="es-CR"/>
        </w:rPr>
        <w:t>o</w:t>
      </w:r>
      <w:r w:rsidRPr="00430198">
        <w:rPr>
          <w:rFonts w:ascii="Segoe UI Light" w:eastAsia="Times New Roman" w:hAnsi="Segoe UI Light" w:cs="Segoe UI Light"/>
          <w:sz w:val="20"/>
          <w:szCs w:val="20"/>
          <w:lang w:val="es-CR" w:eastAsia="es-CR"/>
        </w:rPr>
        <w:t xml:space="preserve">s a condición y término que requieren retribuirse y que no son atribuibles a una clase de puesto, sino más bien, a condiciones propias de los cargos y a la persona que lo ocupa, a lo cual no escapa el Poder Judicial, dada la </w:t>
      </w:r>
      <w:r w:rsidR="00472CE8" w:rsidRPr="00430198">
        <w:rPr>
          <w:rFonts w:ascii="Segoe UI Light" w:eastAsia="Times New Roman" w:hAnsi="Segoe UI Light" w:cs="Segoe UI Light"/>
          <w:sz w:val="20"/>
          <w:szCs w:val="20"/>
          <w:lang w:val="es-CR" w:eastAsia="es-CR"/>
        </w:rPr>
        <w:t xml:space="preserve">particularidad </w:t>
      </w:r>
      <w:r w:rsidRPr="00430198">
        <w:rPr>
          <w:rFonts w:ascii="Segoe UI Light" w:eastAsia="Times New Roman" w:hAnsi="Segoe UI Light" w:cs="Segoe UI Light"/>
          <w:sz w:val="20"/>
          <w:szCs w:val="20"/>
          <w:lang w:val="es-CR" w:eastAsia="es-CR"/>
        </w:rPr>
        <w:t>por</w:t>
      </w:r>
      <w:r w:rsidR="00472CE8" w:rsidRPr="00430198">
        <w:rPr>
          <w:rFonts w:ascii="Segoe UI Light" w:eastAsia="Times New Roman" w:hAnsi="Segoe UI Light" w:cs="Segoe UI Light"/>
          <w:sz w:val="20"/>
          <w:szCs w:val="20"/>
          <w:lang w:val="es-CR" w:eastAsia="es-CR"/>
        </w:rPr>
        <w:t xml:space="preserve"> la prestación del servicio que brinda</w:t>
      </w:r>
      <w:r w:rsidRPr="00430198">
        <w:rPr>
          <w:rFonts w:ascii="Segoe UI Light" w:eastAsia="Times New Roman" w:hAnsi="Segoe UI Light" w:cs="Segoe UI Light"/>
          <w:sz w:val="20"/>
          <w:szCs w:val="20"/>
          <w:lang w:val="es-CR" w:eastAsia="es-CR"/>
        </w:rPr>
        <w:t>.</w:t>
      </w:r>
    </w:p>
    <w:p w14:paraId="239201BE" w14:textId="77777777"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p>
    <w:p w14:paraId="3359A9A5" w14:textId="679EA81C"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t xml:space="preserve">Entre los factores relevantes </w:t>
      </w:r>
      <w:r w:rsidR="00627135" w:rsidRPr="00430198">
        <w:rPr>
          <w:rFonts w:ascii="Segoe UI Light" w:eastAsia="Times New Roman" w:hAnsi="Segoe UI Light" w:cs="Segoe UI Light"/>
          <w:sz w:val="20"/>
          <w:szCs w:val="20"/>
          <w:lang w:val="es-CR" w:eastAsia="es-CR"/>
        </w:rPr>
        <w:t xml:space="preserve">que presentan la </w:t>
      </w:r>
      <w:r w:rsidR="00827F5D" w:rsidRPr="00430198">
        <w:rPr>
          <w:rFonts w:ascii="Segoe UI Light" w:eastAsia="Times New Roman" w:hAnsi="Segoe UI Light" w:cs="Segoe UI Light"/>
          <w:sz w:val="20"/>
          <w:szCs w:val="20"/>
          <w:lang w:val="es-CR" w:eastAsia="es-CR"/>
        </w:rPr>
        <w:t>características</w:t>
      </w:r>
      <w:r w:rsidR="00627135" w:rsidRPr="00430198">
        <w:rPr>
          <w:rFonts w:ascii="Segoe UI Light" w:eastAsia="Times New Roman" w:hAnsi="Segoe UI Light" w:cs="Segoe UI Light"/>
          <w:sz w:val="20"/>
          <w:szCs w:val="20"/>
          <w:lang w:val="es-CR" w:eastAsia="es-CR"/>
        </w:rPr>
        <w:t xml:space="preserve"> de estar </w:t>
      </w:r>
      <w:r w:rsidRPr="00430198">
        <w:rPr>
          <w:rFonts w:ascii="Segoe UI Light" w:eastAsia="Times New Roman" w:hAnsi="Segoe UI Light" w:cs="Segoe UI Light"/>
          <w:sz w:val="20"/>
          <w:szCs w:val="20"/>
          <w:lang w:val="es-CR" w:eastAsia="es-CR"/>
        </w:rPr>
        <w:t>sujetos a condición y término, está el que compensa al beneficiario por los mayores gastos y las distintas condiciones de vida en que se le hace incurrir cuando, por interés institucional, preste servicios en un lugar diferente de aquél donde tiene establecido su domicilio real; la actitud expectante y permanente de la persona servidora judicial que, por ser inherente al cargo que ocupa en razón del interés superior del servicio público, debe eventualmente realizar funciones</w:t>
      </w:r>
      <w:r w:rsidRPr="00430198">
        <w:t xml:space="preserve"> </w:t>
      </w:r>
      <w:r w:rsidRPr="00430198">
        <w:rPr>
          <w:rFonts w:ascii="Segoe UI Light" w:eastAsia="Times New Roman" w:hAnsi="Segoe UI Light" w:cs="Segoe UI Light"/>
          <w:sz w:val="20"/>
          <w:szCs w:val="20"/>
          <w:lang w:val="es-CR" w:eastAsia="es-CR"/>
        </w:rPr>
        <w:t>fuera de la jornada ordinaria de trabajo o en días inhábiles, si así lo requiere la institución para el cabal cumplimiento de sus fines, también; el reconocimiento por laborar para la Jurisdicción Especializada en Delincuencia Organizada; así como, aquel que se reconoce por coordinación a los Jueces, Perito en Trabajo Social y Psicología y la Defensa Pública.</w:t>
      </w:r>
    </w:p>
    <w:p w14:paraId="11CDEDB2" w14:textId="77777777"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p>
    <w:p w14:paraId="24247578" w14:textId="1D618091"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t>Los factores relevantes sujetos a condición y término</w:t>
      </w:r>
      <w:r w:rsidR="00627135" w:rsidRPr="00430198">
        <w:rPr>
          <w:rFonts w:ascii="Segoe UI Light" w:eastAsia="Times New Roman" w:hAnsi="Segoe UI Light" w:cs="Segoe UI Light"/>
          <w:sz w:val="20"/>
          <w:szCs w:val="20"/>
          <w:lang w:val="es-CR" w:eastAsia="es-CR"/>
        </w:rPr>
        <w:t xml:space="preserve"> antes indicados</w:t>
      </w:r>
      <w:r w:rsidRPr="00430198">
        <w:rPr>
          <w:rFonts w:ascii="Segoe UI Light" w:eastAsia="Times New Roman" w:hAnsi="Segoe UI Light" w:cs="Segoe UI Light"/>
          <w:sz w:val="20"/>
          <w:szCs w:val="20"/>
          <w:lang w:val="es-CR" w:eastAsia="es-CR"/>
        </w:rPr>
        <w:t xml:space="preserve">, presentan </w:t>
      </w:r>
      <w:r w:rsidR="0092061A" w:rsidRPr="00430198">
        <w:rPr>
          <w:rFonts w:ascii="Segoe UI Light" w:eastAsia="Times New Roman" w:hAnsi="Segoe UI Light" w:cs="Segoe UI Light"/>
          <w:sz w:val="20"/>
          <w:szCs w:val="20"/>
          <w:lang w:val="es-CR" w:eastAsia="es-CR"/>
        </w:rPr>
        <w:t>las siguientes</w:t>
      </w:r>
      <w:r w:rsidRPr="00430198">
        <w:rPr>
          <w:rFonts w:ascii="Segoe UI Light" w:eastAsia="Times New Roman" w:hAnsi="Segoe UI Light" w:cs="Segoe UI Light"/>
          <w:sz w:val="20"/>
          <w:szCs w:val="20"/>
          <w:lang w:val="es-CR" w:eastAsia="es-CR"/>
        </w:rPr>
        <w:t xml:space="preserve"> </w:t>
      </w:r>
      <w:r w:rsidR="0092061A" w:rsidRPr="00430198">
        <w:rPr>
          <w:rFonts w:ascii="Segoe UI Light" w:eastAsia="Times New Roman" w:hAnsi="Segoe UI Light" w:cs="Segoe UI Light"/>
          <w:sz w:val="20"/>
          <w:szCs w:val="20"/>
          <w:lang w:val="es-CR" w:eastAsia="es-CR"/>
        </w:rPr>
        <w:t>condiciones:</w:t>
      </w:r>
      <w:r w:rsidRPr="00430198">
        <w:rPr>
          <w:rFonts w:ascii="Segoe UI Light" w:eastAsia="Times New Roman" w:hAnsi="Segoe UI Light" w:cs="Segoe UI Light"/>
          <w:sz w:val="20"/>
          <w:szCs w:val="20"/>
          <w:lang w:val="es-CR" w:eastAsia="es-CR"/>
        </w:rPr>
        <w:t xml:space="preserve">  son temporales, variables, además de que están asociados a una persona servidora judicial y no a un cargo</w:t>
      </w:r>
      <w:r w:rsidR="0092061A" w:rsidRPr="00430198">
        <w:rPr>
          <w:rFonts w:ascii="Segoe UI Light" w:eastAsia="Times New Roman" w:hAnsi="Segoe UI Light" w:cs="Segoe UI Light"/>
          <w:sz w:val="20"/>
          <w:szCs w:val="20"/>
          <w:lang w:val="es-CR" w:eastAsia="es-CR"/>
        </w:rPr>
        <w:t>;</w:t>
      </w:r>
      <w:r w:rsidRPr="00430198">
        <w:rPr>
          <w:rFonts w:ascii="Segoe UI Light" w:eastAsia="Times New Roman" w:hAnsi="Segoe UI Light" w:cs="Segoe UI Light"/>
          <w:sz w:val="20"/>
          <w:szCs w:val="20"/>
          <w:lang w:val="es-CR" w:eastAsia="es-CR"/>
        </w:rPr>
        <w:t xml:space="preserve"> así por ejemplo, la disponibilidad que se le reconoce a determinadas clases de puestos por el deber de estar atentos a realizar labores propias del cargo fuera del horario normal de trabajo, todo en busca de un servicio público de calidad,  por su naturaleza del trabajo est</w:t>
      </w:r>
      <w:r w:rsidR="00827F5D" w:rsidRPr="00430198">
        <w:rPr>
          <w:rFonts w:ascii="Segoe UI Light" w:eastAsia="Times New Roman" w:hAnsi="Segoe UI Light" w:cs="Segoe UI Light"/>
          <w:sz w:val="20"/>
          <w:szCs w:val="20"/>
          <w:lang w:val="es-CR" w:eastAsia="es-CR"/>
        </w:rPr>
        <w:t>a</w:t>
      </w:r>
      <w:r w:rsidRPr="00430198">
        <w:rPr>
          <w:rFonts w:ascii="Segoe UI Light" w:eastAsia="Times New Roman" w:hAnsi="Segoe UI Light" w:cs="Segoe UI Light"/>
          <w:sz w:val="20"/>
          <w:szCs w:val="20"/>
          <w:lang w:val="es-CR" w:eastAsia="es-CR"/>
        </w:rPr>
        <w:t xml:space="preserve"> compensación salarial está condicionada a la cantidad de personas que participan del rol de disponibilidad en una oficina o despacho judicial; el </w:t>
      </w:r>
      <w:proofErr w:type="spellStart"/>
      <w:r w:rsidRPr="00430198">
        <w:rPr>
          <w:rFonts w:ascii="Segoe UI Light" w:eastAsia="Times New Roman" w:hAnsi="Segoe UI Light" w:cs="Segoe UI Light"/>
          <w:sz w:val="20"/>
          <w:szCs w:val="20"/>
          <w:lang w:val="es-CR" w:eastAsia="es-CR"/>
        </w:rPr>
        <w:t>zonaje</w:t>
      </w:r>
      <w:proofErr w:type="spellEnd"/>
      <w:r w:rsidRPr="00430198">
        <w:rPr>
          <w:rFonts w:ascii="Segoe UI Light" w:eastAsia="Times New Roman" w:hAnsi="Segoe UI Light" w:cs="Segoe UI Light"/>
          <w:sz w:val="20"/>
          <w:szCs w:val="20"/>
          <w:lang w:val="es-CR" w:eastAsia="es-CR"/>
        </w:rPr>
        <w:t xml:space="preserve"> que compensa el desplazamiento de un empleado judicial a una zona lejana de su domicilio real para que desarrolle funciones de interés para el Poder Judicial; éste es a solicitud de la persona y se reconoce siempre que cumpla con los requisitos establecidos por reglamento; el reconocimiento por laborar en la Jurisdicción Especializada de Delincuencia Organizada, que al ser una jurisdicción donde se llevan casos de crimen organizado busca atraer personal de experiencia  que quiera laborar en ella, dicho reconocimiento se hace a un puesto específico y a la persona servidora judicial que se le reconozca por un plazo determinado y finalmente lo relativo a las coordinaciones de los Jueces, Peritos de Trabajo Social y Psicología y los Defensores Públicos, que están dadas dependiendo de la cantidad de personal profesional que tenga la persona bajo su responsabilidad; es a un puesto determinado y por un plazo temporal.</w:t>
      </w:r>
    </w:p>
    <w:p w14:paraId="25BB5217" w14:textId="77777777"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p>
    <w:p w14:paraId="4ED205B4" w14:textId="6FC8FB14" w:rsidR="00567E06" w:rsidRPr="00430198" w:rsidRDefault="00472CE8" w:rsidP="00231A07">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t xml:space="preserve">Dadas las características de los factores relevantes sujetos a condición y término, </w:t>
      </w:r>
      <w:r w:rsidR="0092061A" w:rsidRPr="00430198">
        <w:rPr>
          <w:rFonts w:ascii="Segoe UI Light" w:eastAsia="Times New Roman" w:hAnsi="Segoe UI Light" w:cs="Segoe UI Light"/>
          <w:sz w:val="20"/>
          <w:szCs w:val="20"/>
          <w:lang w:val="es-CR" w:eastAsia="es-CR"/>
        </w:rPr>
        <w:t xml:space="preserve">que se explicaron en los párrafos anteriores, su reconocimiento no puede efectuarse a todos </w:t>
      </w:r>
      <w:r w:rsidR="00567E06" w:rsidRPr="00430198">
        <w:rPr>
          <w:rFonts w:ascii="Segoe UI Light" w:eastAsia="Times New Roman" w:hAnsi="Segoe UI Light" w:cs="Segoe UI Light"/>
          <w:sz w:val="20"/>
          <w:szCs w:val="20"/>
          <w:lang w:val="es-CR" w:eastAsia="es-CR"/>
        </w:rPr>
        <w:t>los puestos</w:t>
      </w:r>
      <w:r w:rsidR="0092061A" w:rsidRPr="00430198">
        <w:rPr>
          <w:rFonts w:ascii="Segoe UI Light" w:eastAsia="Times New Roman" w:hAnsi="Segoe UI Light" w:cs="Segoe UI Light"/>
          <w:sz w:val="20"/>
          <w:szCs w:val="20"/>
          <w:lang w:val="es-CR" w:eastAsia="es-CR"/>
        </w:rPr>
        <w:t xml:space="preserve"> del Poder Judicial, </w:t>
      </w:r>
      <w:r w:rsidR="00567E06" w:rsidRPr="00430198">
        <w:rPr>
          <w:rFonts w:ascii="Segoe UI Light" w:eastAsia="Times New Roman" w:hAnsi="Segoe UI Light" w:cs="Segoe UI Light"/>
          <w:sz w:val="20"/>
          <w:szCs w:val="20"/>
          <w:lang w:val="es-CR" w:eastAsia="es-CR"/>
        </w:rPr>
        <w:t>pues estos responden a condiciones particulares de cada cargo.</w:t>
      </w:r>
    </w:p>
    <w:p w14:paraId="0DBB3A01" w14:textId="77777777" w:rsidR="00567E06" w:rsidRPr="00430198" w:rsidRDefault="00567E06" w:rsidP="00231A07">
      <w:pPr>
        <w:spacing w:after="0" w:line="240" w:lineRule="auto"/>
        <w:ind w:right="910"/>
        <w:jc w:val="both"/>
        <w:rPr>
          <w:rFonts w:ascii="Segoe UI Light" w:eastAsia="Times New Roman" w:hAnsi="Segoe UI Light" w:cs="Segoe UI Light"/>
          <w:sz w:val="20"/>
          <w:szCs w:val="20"/>
          <w:lang w:val="es-CR" w:eastAsia="es-CR"/>
        </w:rPr>
      </w:pPr>
    </w:p>
    <w:p w14:paraId="4EAEBE6E" w14:textId="143798EA" w:rsidR="00FC483B" w:rsidRPr="00430198" w:rsidRDefault="00472CE8" w:rsidP="00FC483B">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t xml:space="preserve">Por lo anterior, cuando se presente un factor relevante sujeto a condición y </w:t>
      </w:r>
      <w:r w:rsidR="00F40644" w:rsidRPr="00430198">
        <w:rPr>
          <w:rFonts w:ascii="Segoe UI Light" w:eastAsia="Times New Roman" w:hAnsi="Segoe UI Light" w:cs="Segoe UI Light"/>
          <w:sz w:val="20"/>
          <w:szCs w:val="20"/>
          <w:lang w:val="es-CR" w:eastAsia="es-CR"/>
        </w:rPr>
        <w:t>término, este</w:t>
      </w:r>
      <w:r w:rsidR="00567E06" w:rsidRPr="00430198">
        <w:rPr>
          <w:rFonts w:ascii="Segoe UI Light" w:eastAsia="Times New Roman" w:hAnsi="Segoe UI Light" w:cs="Segoe UI Light"/>
          <w:sz w:val="20"/>
          <w:szCs w:val="20"/>
          <w:lang w:val="es-CR" w:eastAsia="es-CR"/>
        </w:rPr>
        <w:t xml:space="preserve"> se verá reflejado </w:t>
      </w:r>
      <w:r w:rsidR="00FC483B" w:rsidRPr="00430198">
        <w:rPr>
          <w:rFonts w:ascii="Segoe UI Light" w:eastAsia="Times New Roman" w:hAnsi="Segoe UI Light" w:cs="Segoe UI Light"/>
          <w:sz w:val="20"/>
          <w:szCs w:val="20"/>
          <w:lang w:val="es-CR" w:eastAsia="es-CR"/>
        </w:rPr>
        <w:t>en un nuevo salario global</w:t>
      </w:r>
      <w:r w:rsidR="00014C36">
        <w:rPr>
          <w:rFonts w:ascii="Segoe UI Light" w:eastAsia="Times New Roman" w:hAnsi="Segoe UI Light" w:cs="Segoe UI Light"/>
          <w:sz w:val="20"/>
          <w:szCs w:val="20"/>
          <w:lang w:val="es-CR" w:eastAsia="es-CR"/>
        </w:rPr>
        <w:t xml:space="preserve"> según la Metodología de Valoración por Puntos y </w:t>
      </w:r>
      <w:r w:rsidR="00326974" w:rsidRPr="00430198">
        <w:rPr>
          <w:rFonts w:ascii="Segoe UI Light" w:eastAsia="Times New Roman" w:hAnsi="Segoe UI Light" w:cs="Segoe UI Light"/>
          <w:sz w:val="20"/>
          <w:szCs w:val="20"/>
          <w:lang w:val="es-CR" w:eastAsia="es-CR"/>
        </w:rPr>
        <w:t xml:space="preserve">conforme al escenario laboral que presente la persona servidora judicial, </w:t>
      </w:r>
      <w:r w:rsidR="00FC483B" w:rsidRPr="00430198">
        <w:rPr>
          <w:rFonts w:ascii="Segoe UI Light" w:eastAsia="Times New Roman" w:hAnsi="Segoe UI Light" w:cs="Segoe UI Light"/>
          <w:sz w:val="20"/>
          <w:szCs w:val="20"/>
          <w:lang w:val="es-CR" w:eastAsia="es-CR"/>
        </w:rPr>
        <w:t xml:space="preserve">siempre y cuando cumpla con lo que establece </w:t>
      </w:r>
      <w:r w:rsidR="00326974" w:rsidRPr="00430198">
        <w:rPr>
          <w:rFonts w:ascii="Segoe UI Light" w:eastAsia="Times New Roman" w:hAnsi="Segoe UI Light" w:cs="Segoe UI Light"/>
          <w:sz w:val="20"/>
          <w:szCs w:val="20"/>
          <w:lang w:val="es-CR" w:eastAsia="es-CR"/>
        </w:rPr>
        <w:t xml:space="preserve">el </w:t>
      </w:r>
      <w:r w:rsidR="00FC483B" w:rsidRPr="00430198">
        <w:rPr>
          <w:rFonts w:ascii="Segoe UI Light" w:eastAsia="Times New Roman" w:hAnsi="Segoe UI Light" w:cs="Segoe UI Light"/>
          <w:sz w:val="20"/>
          <w:szCs w:val="20"/>
          <w:lang w:val="es-CR" w:eastAsia="es-CR"/>
        </w:rPr>
        <w:t>marco jurídico vigente</w:t>
      </w:r>
      <w:r w:rsidR="00FC483B" w:rsidRPr="00430198">
        <w:rPr>
          <w:rFonts w:ascii="Segoe UI Light" w:eastAsia="Times New Roman" w:hAnsi="Segoe UI Light" w:cs="Segoe UI Light"/>
          <w:sz w:val="20"/>
          <w:szCs w:val="20"/>
          <w:vertAlign w:val="superscript"/>
          <w:lang w:val="es-CR" w:eastAsia="es-CR"/>
        </w:rPr>
        <w:t xml:space="preserve"> (</w:t>
      </w:r>
      <w:r w:rsidR="00FC483B" w:rsidRPr="00430198">
        <w:rPr>
          <w:rStyle w:val="Refdenotaalpie"/>
          <w:rFonts w:ascii="Segoe UI Light" w:eastAsia="Times New Roman" w:hAnsi="Segoe UI Light" w:cs="Segoe UI Light"/>
          <w:sz w:val="20"/>
          <w:szCs w:val="20"/>
          <w:lang w:val="es-CR" w:eastAsia="es-CR"/>
        </w:rPr>
        <w:footnoteReference w:id="27"/>
      </w:r>
      <w:r w:rsidR="00FC483B" w:rsidRPr="00430198">
        <w:rPr>
          <w:rFonts w:ascii="Segoe UI Light" w:eastAsia="Times New Roman" w:hAnsi="Segoe UI Light" w:cs="Segoe UI Light"/>
          <w:sz w:val="20"/>
          <w:szCs w:val="20"/>
          <w:vertAlign w:val="superscript"/>
          <w:lang w:val="es-CR" w:eastAsia="es-CR"/>
        </w:rPr>
        <w:t>)</w:t>
      </w:r>
      <w:r w:rsidR="00FC483B" w:rsidRPr="00430198">
        <w:rPr>
          <w:rFonts w:ascii="Segoe UI Light" w:eastAsia="Times New Roman" w:hAnsi="Segoe UI Light" w:cs="Segoe UI Light"/>
          <w:sz w:val="20"/>
          <w:szCs w:val="20"/>
          <w:lang w:val="es-CR" w:eastAsia="es-CR"/>
        </w:rPr>
        <w:t>y los procedimientos administrativos, correspondientes.  Lo anterior, en línea con lo que está aplicando el Poder Ejecutivo.</w:t>
      </w:r>
    </w:p>
    <w:p w14:paraId="5B971162" w14:textId="77777777" w:rsidR="00FC483B" w:rsidRPr="00430198" w:rsidRDefault="00FC483B" w:rsidP="00472CE8">
      <w:pPr>
        <w:spacing w:after="0" w:line="240" w:lineRule="auto"/>
        <w:ind w:right="910"/>
        <w:jc w:val="both"/>
        <w:rPr>
          <w:rFonts w:ascii="Segoe UI Light" w:eastAsia="Times New Roman" w:hAnsi="Segoe UI Light" w:cs="Segoe UI Light"/>
          <w:sz w:val="20"/>
          <w:szCs w:val="20"/>
          <w:lang w:val="es-CR" w:eastAsia="es-CR"/>
        </w:rPr>
      </w:pPr>
    </w:p>
    <w:p w14:paraId="65046740" w14:textId="3EBCFD21" w:rsidR="00640713"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bookmarkStart w:id="157" w:name="_Hlk151921438"/>
      <w:r w:rsidRPr="00430198">
        <w:rPr>
          <w:rFonts w:ascii="Segoe UI Light" w:eastAsia="Times New Roman" w:hAnsi="Segoe UI Light" w:cs="Segoe UI Light"/>
          <w:sz w:val="20"/>
          <w:szCs w:val="20"/>
          <w:lang w:val="es-CR" w:eastAsia="es-CR"/>
        </w:rPr>
        <w:t>Corresponderá al área responsable de cálculos y pagos salariales de la Dirección de Gestión Humana</w:t>
      </w:r>
      <w:r w:rsidR="007F52C3" w:rsidRPr="00430198">
        <w:rPr>
          <w:rFonts w:ascii="Segoe UI Light" w:eastAsia="Times New Roman" w:hAnsi="Segoe UI Light" w:cs="Segoe UI Light"/>
          <w:sz w:val="20"/>
          <w:szCs w:val="20"/>
          <w:lang w:val="es-CR" w:eastAsia="es-CR"/>
        </w:rPr>
        <w:t xml:space="preserve">, atender la </w:t>
      </w:r>
      <w:r w:rsidR="0088732F" w:rsidRPr="00430198">
        <w:rPr>
          <w:rFonts w:ascii="Segoe UI Light" w:eastAsia="Times New Roman" w:hAnsi="Segoe UI Light" w:cs="Segoe UI Light"/>
          <w:sz w:val="20"/>
          <w:szCs w:val="20"/>
          <w:lang w:val="es-CR" w:eastAsia="es-CR"/>
        </w:rPr>
        <w:t>solicitud</w:t>
      </w:r>
      <w:r w:rsidR="007F52C3" w:rsidRPr="00430198">
        <w:rPr>
          <w:rFonts w:ascii="Segoe UI Light" w:eastAsia="Times New Roman" w:hAnsi="Segoe UI Light" w:cs="Segoe UI Light"/>
          <w:sz w:val="20"/>
          <w:szCs w:val="20"/>
          <w:lang w:val="es-CR" w:eastAsia="es-CR"/>
        </w:rPr>
        <w:t xml:space="preserve"> de la persona </w:t>
      </w:r>
      <w:r w:rsidR="0088732F" w:rsidRPr="00430198">
        <w:rPr>
          <w:rFonts w:ascii="Segoe UI Light" w:eastAsia="Times New Roman" w:hAnsi="Segoe UI Light" w:cs="Segoe UI Light"/>
          <w:sz w:val="20"/>
          <w:szCs w:val="20"/>
          <w:lang w:val="es-CR" w:eastAsia="es-CR"/>
        </w:rPr>
        <w:t xml:space="preserve">servidora </w:t>
      </w:r>
      <w:r w:rsidR="007F52C3" w:rsidRPr="00430198">
        <w:rPr>
          <w:rFonts w:ascii="Segoe UI Light" w:eastAsia="Times New Roman" w:hAnsi="Segoe UI Light" w:cs="Segoe UI Light"/>
          <w:sz w:val="20"/>
          <w:szCs w:val="20"/>
          <w:lang w:val="es-CR" w:eastAsia="es-CR"/>
        </w:rPr>
        <w:t>judicial</w:t>
      </w:r>
      <w:r w:rsidR="0088732F" w:rsidRPr="00430198">
        <w:rPr>
          <w:rFonts w:ascii="Segoe UI Light" w:eastAsia="Times New Roman" w:hAnsi="Segoe UI Light" w:cs="Segoe UI Light"/>
          <w:sz w:val="20"/>
          <w:szCs w:val="20"/>
          <w:lang w:val="es-CR" w:eastAsia="es-CR"/>
        </w:rPr>
        <w:t>,</w:t>
      </w:r>
      <w:r w:rsidR="007F52C3" w:rsidRPr="00430198">
        <w:rPr>
          <w:rFonts w:ascii="Segoe UI Light" w:eastAsia="Times New Roman" w:hAnsi="Segoe UI Light" w:cs="Segoe UI Light"/>
          <w:sz w:val="20"/>
          <w:szCs w:val="20"/>
          <w:lang w:val="es-CR" w:eastAsia="es-CR"/>
        </w:rPr>
        <w:t xml:space="preserve"> </w:t>
      </w:r>
      <w:r w:rsidR="00640713" w:rsidRPr="00430198">
        <w:rPr>
          <w:rFonts w:ascii="Segoe UI Light" w:eastAsia="Times New Roman" w:hAnsi="Segoe UI Light" w:cs="Segoe UI Light"/>
          <w:sz w:val="20"/>
          <w:szCs w:val="20"/>
          <w:lang w:val="es-CR" w:eastAsia="es-CR"/>
        </w:rPr>
        <w:t>de conformidad con la normativa y procedimientos administrativos vigente</w:t>
      </w:r>
      <w:r w:rsidR="007F52C3" w:rsidRPr="00430198">
        <w:rPr>
          <w:rFonts w:ascii="Segoe UI Light" w:eastAsia="Times New Roman" w:hAnsi="Segoe UI Light" w:cs="Segoe UI Light"/>
          <w:sz w:val="20"/>
          <w:szCs w:val="20"/>
          <w:lang w:val="es-CR" w:eastAsia="es-CR"/>
        </w:rPr>
        <w:t>s</w:t>
      </w:r>
      <w:r w:rsidR="00640713" w:rsidRPr="00430198">
        <w:rPr>
          <w:rFonts w:ascii="Segoe UI Light" w:eastAsia="Times New Roman" w:hAnsi="Segoe UI Light" w:cs="Segoe UI Light"/>
          <w:sz w:val="20"/>
          <w:szCs w:val="20"/>
          <w:lang w:val="es-CR" w:eastAsia="es-CR"/>
        </w:rPr>
        <w:t xml:space="preserve">, </w:t>
      </w:r>
      <w:r w:rsidR="0088732F" w:rsidRPr="00430198">
        <w:rPr>
          <w:rFonts w:ascii="Segoe UI Light" w:eastAsia="Times New Roman" w:hAnsi="Segoe UI Light" w:cs="Segoe UI Light"/>
          <w:sz w:val="20"/>
          <w:szCs w:val="20"/>
          <w:lang w:val="es-CR" w:eastAsia="es-CR"/>
        </w:rPr>
        <w:t>para los cuales</w:t>
      </w:r>
      <w:r w:rsidR="00640713" w:rsidRPr="00430198">
        <w:rPr>
          <w:rFonts w:ascii="Segoe UI Light" w:eastAsia="Times New Roman" w:hAnsi="Segoe UI Light" w:cs="Segoe UI Light"/>
          <w:sz w:val="20"/>
          <w:szCs w:val="20"/>
          <w:lang w:val="es-CR" w:eastAsia="es-CR"/>
        </w:rPr>
        <w:t xml:space="preserve"> deberán </w:t>
      </w:r>
      <w:r w:rsidR="0088732F" w:rsidRPr="00430198">
        <w:rPr>
          <w:rFonts w:ascii="Segoe UI Light" w:eastAsia="Times New Roman" w:hAnsi="Segoe UI Light" w:cs="Segoe UI Light"/>
          <w:sz w:val="20"/>
          <w:szCs w:val="20"/>
          <w:lang w:val="es-CR" w:eastAsia="es-CR"/>
        </w:rPr>
        <w:t xml:space="preserve">de </w:t>
      </w:r>
      <w:r w:rsidR="00640713" w:rsidRPr="00430198">
        <w:rPr>
          <w:rFonts w:ascii="Segoe UI Light" w:eastAsia="Times New Roman" w:hAnsi="Segoe UI Light" w:cs="Segoe UI Light"/>
          <w:sz w:val="20"/>
          <w:szCs w:val="20"/>
          <w:lang w:val="es-CR" w:eastAsia="es-CR"/>
        </w:rPr>
        <w:t xml:space="preserve">llevar los controles </w:t>
      </w:r>
      <w:r w:rsidR="007F52C3" w:rsidRPr="00430198">
        <w:rPr>
          <w:rFonts w:ascii="Segoe UI Light" w:eastAsia="Times New Roman" w:hAnsi="Segoe UI Light" w:cs="Segoe UI Light"/>
          <w:sz w:val="20"/>
          <w:szCs w:val="20"/>
          <w:lang w:val="es-CR" w:eastAsia="es-CR"/>
        </w:rPr>
        <w:t>respectivos</w:t>
      </w:r>
      <w:r w:rsidR="00640713" w:rsidRPr="00430198">
        <w:rPr>
          <w:rFonts w:ascii="Segoe UI Light" w:eastAsia="Times New Roman" w:hAnsi="Segoe UI Light" w:cs="Segoe UI Light"/>
          <w:sz w:val="20"/>
          <w:szCs w:val="20"/>
          <w:lang w:val="es-CR" w:eastAsia="es-CR"/>
        </w:rPr>
        <w:t>.</w:t>
      </w:r>
    </w:p>
    <w:p w14:paraId="41675704" w14:textId="77777777" w:rsidR="00640713" w:rsidRPr="00430198" w:rsidRDefault="00640713" w:rsidP="00472CE8">
      <w:pPr>
        <w:spacing w:after="0" w:line="240" w:lineRule="auto"/>
        <w:ind w:right="910"/>
        <w:jc w:val="both"/>
        <w:rPr>
          <w:rFonts w:ascii="Segoe UI Light" w:eastAsia="Times New Roman" w:hAnsi="Segoe UI Light" w:cs="Segoe UI Light"/>
          <w:sz w:val="20"/>
          <w:szCs w:val="20"/>
          <w:lang w:val="es-CR" w:eastAsia="es-CR"/>
        </w:rPr>
      </w:pPr>
    </w:p>
    <w:bookmarkEnd w:id="157"/>
    <w:p w14:paraId="0184103E" w14:textId="65C62ED6" w:rsidR="00472CE8" w:rsidRPr="00430198" w:rsidRDefault="00472CE8" w:rsidP="00472CE8">
      <w:pPr>
        <w:spacing w:after="0" w:line="240" w:lineRule="auto"/>
        <w:ind w:right="910"/>
        <w:jc w:val="both"/>
        <w:rPr>
          <w:rFonts w:ascii="Segoe UI Light" w:eastAsia="Times New Roman" w:hAnsi="Segoe UI Light" w:cs="Segoe UI Light"/>
          <w:sz w:val="20"/>
          <w:szCs w:val="20"/>
          <w:lang w:val="es-CR" w:eastAsia="es-CR"/>
        </w:rPr>
      </w:pPr>
      <w:r w:rsidRPr="00430198">
        <w:rPr>
          <w:rFonts w:ascii="Segoe UI Light" w:eastAsia="Times New Roman" w:hAnsi="Segoe UI Light" w:cs="Segoe UI Light"/>
          <w:sz w:val="20"/>
          <w:szCs w:val="20"/>
          <w:lang w:val="es-CR" w:eastAsia="es-CR"/>
        </w:rPr>
        <w:t xml:space="preserve">Finalmente, pero siempre versando sobre el salario global definitivo, se debe indicar que la definición </w:t>
      </w:r>
      <w:r w:rsidR="00014C36" w:rsidRPr="00430198">
        <w:rPr>
          <w:rFonts w:ascii="Segoe UI Light" w:eastAsia="Times New Roman" w:hAnsi="Segoe UI Light" w:cs="Segoe UI Light"/>
          <w:sz w:val="20"/>
          <w:szCs w:val="20"/>
          <w:lang w:val="es-CR" w:eastAsia="es-CR"/>
        </w:rPr>
        <w:t>de este</w:t>
      </w:r>
      <w:r w:rsidRPr="00430198">
        <w:rPr>
          <w:rFonts w:ascii="Segoe UI Light" w:eastAsia="Times New Roman" w:hAnsi="Segoe UI Light" w:cs="Segoe UI Light"/>
          <w:sz w:val="20"/>
          <w:szCs w:val="20"/>
          <w:lang w:val="es-CR" w:eastAsia="es-CR"/>
        </w:rPr>
        <w:t xml:space="preserve"> no es un tema exclusivo de la técnica de clasificación y valoración, sino más bien, es un asunto en el que interviene la política salarial de parte de la Corte Plena, conforme a sus potestades y normativa vigente.  </w:t>
      </w:r>
    </w:p>
    <w:p w14:paraId="6C2459E0" w14:textId="36645B01" w:rsidR="004D1ECC" w:rsidRDefault="004D1ECC" w:rsidP="004D1ECC">
      <w:pPr>
        <w:spacing w:after="0" w:line="240" w:lineRule="auto"/>
        <w:ind w:right="1336"/>
        <w:jc w:val="both"/>
        <w:rPr>
          <w:rFonts w:ascii="Segoe UI Light" w:eastAsia="Times New Roman" w:hAnsi="Segoe UI Light" w:cs="Segoe UI Light"/>
          <w:color w:val="000000"/>
          <w:sz w:val="20"/>
          <w:szCs w:val="20"/>
          <w:lang w:val="es-CR" w:eastAsia="es-CR"/>
        </w:rPr>
      </w:pPr>
      <w:r w:rsidRPr="00430198">
        <w:rPr>
          <w:rFonts w:ascii="Segoe UI Light" w:eastAsia="Times New Roman" w:hAnsi="Segoe UI Light" w:cs="Segoe UI Light"/>
          <w:sz w:val="20"/>
          <w:szCs w:val="20"/>
          <w:lang w:val="es-CR" w:eastAsia="es-CR"/>
        </w:rPr>
        <w:br/>
      </w:r>
    </w:p>
    <w:p w14:paraId="5C891981" w14:textId="65877883" w:rsidR="00CB738A" w:rsidRPr="00D34389" w:rsidRDefault="004D1ECC" w:rsidP="002E542F">
      <w:pPr>
        <w:jc w:val="center"/>
        <w:rPr>
          <w:rFonts w:ascii="Segoe UI Light" w:hAnsi="Segoe UI Light" w:cs="Segoe UI Light"/>
          <w:b/>
          <w:bCs/>
          <w:color w:val="2BB010"/>
          <w:sz w:val="24"/>
          <w:szCs w:val="24"/>
        </w:rPr>
      </w:pPr>
      <w:r>
        <w:rPr>
          <w:rFonts w:ascii="Segoe UI Light" w:eastAsia="Times New Roman" w:hAnsi="Segoe UI Light" w:cs="Segoe UI Light"/>
          <w:color w:val="000000"/>
          <w:sz w:val="20"/>
          <w:szCs w:val="20"/>
          <w:lang w:val="es-CR" w:eastAsia="es-CR"/>
        </w:rPr>
        <w:br w:type="page"/>
      </w:r>
      <w:bookmarkStart w:id="158" w:name="_Toc125655784"/>
      <w:r w:rsidR="00CB738A" w:rsidRPr="00D34389">
        <w:rPr>
          <w:rFonts w:ascii="Segoe UI Light" w:hAnsi="Segoe UI Light" w:cs="Segoe UI Light"/>
          <w:b/>
          <w:bCs/>
          <w:color w:val="2BB010"/>
          <w:sz w:val="24"/>
          <w:szCs w:val="24"/>
        </w:rPr>
        <w:lastRenderedPageBreak/>
        <w:t xml:space="preserve">ANEXO:  Detalle de los componentes salariales </w:t>
      </w:r>
      <w:r w:rsidR="00750126">
        <w:rPr>
          <w:rFonts w:ascii="Segoe UI Light" w:hAnsi="Segoe UI Light" w:cs="Segoe UI Light"/>
          <w:b/>
          <w:bCs/>
          <w:color w:val="2BB010"/>
          <w:sz w:val="24"/>
          <w:szCs w:val="24"/>
        </w:rPr>
        <w:t xml:space="preserve">que reconoce </w:t>
      </w:r>
      <w:r w:rsidR="00CB738A" w:rsidRPr="00D34389">
        <w:rPr>
          <w:rFonts w:ascii="Segoe UI Light" w:hAnsi="Segoe UI Light" w:cs="Segoe UI Light"/>
          <w:b/>
          <w:bCs/>
          <w:color w:val="2BB010"/>
          <w:sz w:val="24"/>
          <w:szCs w:val="24"/>
        </w:rPr>
        <w:t>el Poder Judicial</w:t>
      </w:r>
      <w:bookmarkEnd w:id="158"/>
    </w:p>
    <w:p w14:paraId="12A44F52" w14:textId="77777777" w:rsidR="00CB738A" w:rsidRPr="00D34389" w:rsidRDefault="00CB738A" w:rsidP="00D34389">
      <w:pPr>
        <w:pBdr>
          <w:top w:val="nil"/>
          <w:left w:val="nil"/>
          <w:bottom w:val="nil"/>
          <w:right w:val="nil"/>
          <w:between w:val="nil"/>
        </w:pBdr>
        <w:spacing w:after="0" w:line="240" w:lineRule="auto"/>
        <w:jc w:val="center"/>
        <w:rPr>
          <w:rFonts w:ascii="Segoe UI Light" w:hAnsi="Segoe UI Light" w:cs="Segoe UI Light"/>
          <w:b/>
          <w:bCs/>
          <w:color w:val="2BB010"/>
          <w:sz w:val="24"/>
          <w:szCs w:val="24"/>
        </w:rPr>
      </w:pPr>
    </w:p>
    <w:p w14:paraId="4483AE04"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rPr>
      </w:pPr>
      <w:r w:rsidRPr="006C1719">
        <w:rPr>
          <w:rFonts w:ascii="Segoe UI Light" w:eastAsia="Arial" w:hAnsi="Segoe UI Light" w:cs="Segoe UI Light"/>
          <w:sz w:val="20"/>
          <w:szCs w:val="20"/>
        </w:rPr>
        <w:t>Es importante mencionar que todos aquellos componentes salariales que se cancelaban de manera porcentual fueron nominalizados a partir del 4 de diciembre del 2018, fecha en la que entró en vigencia la ley No. 9635 “</w:t>
      </w:r>
      <w:r w:rsidRPr="006C1719">
        <w:rPr>
          <w:rFonts w:ascii="Segoe UI Light" w:eastAsia="Arial" w:hAnsi="Segoe UI Light" w:cs="Segoe UI Light"/>
          <w:i/>
          <w:iCs/>
          <w:sz w:val="20"/>
          <w:szCs w:val="20"/>
        </w:rPr>
        <w:t xml:space="preserve">Ley de Fortalecimiento de las Finanzas Públicas”, </w:t>
      </w:r>
      <w:r w:rsidRPr="006C1719">
        <w:rPr>
          <w:rFonts w:ascii="Segoe UI Light" w:eastAsia="Arial" w:hAnsi="Segoe UI Light" w:cs="Segoe UI Light"/>
          <w:sz w:val="20"/>
          <w:szCs w:val="20"/>
        </w:rPr>
        <w:t>la cual en su artículo No. 54 dispuso o siguiente:  “</w:t>
      </w:r>
      <w:r w:rsidRPr="006C1719">
        <w:rPr>
          <w:rFonts w:ascii="Segoe UI Light" w:eastAsia="Arial" w:hAnsi="Segoe UI Light" w:cs="Segoe UI Light"/>
          <w:i/>
          <w:iCs/>
          <w:sz w:val="20"/>
          <w:szCs w:val="20"/>
        </w:rPr>
        <w:t>Cualquier otro incentivo o compensación existente que a la entrada en vigencia de esta ley esté expresado en términos porcentuales, su cálculo a futuro será un monto nominal fijo, resultante de la aplicación del porcentaje al salario base a enero de 2018</w:t>
      </w:r>
      <w:r w:rsidRPr="006C1719">
        <w:rPr>
          <w:rFonts w:ascii="Segoe UI Light" w:eastAsia="Arial" w:hAnsi="Segoe UI Light" w:cs="Segoe UI Light"/>
          <w:sz w:val="20"/>
          <w:szCs w:val="20"/>
        </w:rPr>
        <w:t>.” (el cálculo sobre el salario base fue variado mediante el reglamento de la Ley Fortalecimiento de las Finanzas Públicas, en el artículo 17, que indica que deberá calcularse mediante un monto nominal fijo, resultante de la aplicación del porcentaje al salario base a julio de 2018.)</w:t>
      </w:r>
    </w:p>
    <w:p w14:paraId="5D0226F6" w14:textId="77777777" w:rsidR="0016755C" w:rsidRDefault="0016755C" w:rsidP="0016755C">
      <w:pPr>
        <w:spacing w:after="0" w:line="240" w:lineRule="auto"/>
        <w:rPr>
          <w:rFonts w:ascii="Segoe UI Light" w:hAnsi="Segoe UI Light" w:cs="Segoe UI Light"/>
          <w:color w:val="0070C0"/>
          <w:sz w:val="20"/>
          <w:szCs w:val="20"/>
        </w:rPr>
      </w:pPr>
      <w:bookmarkStart w:id="159" w:name="_Toc113951789"/>
    </w:p>
    <w:p w14:paraId="44D7BD8B" w14:textId="056A606F" w:rsidR="00CB738A" w:rsidRPr="0016755C" w:rsidRDefault="00CB738A" w:rsidP="0016755C">
      <w:pPr>
        <w:spacing w:after="0" w:line="240" w:lineRule="auto"/>
        <w:rPr>
          <w:rFonts w:ascii="Segoe UI Light" w:eastAsiaTheme="majorEastAsia" w:hAnsi="Segoe UI Light" w:cs="Segoe UI Light"/>
          <w:b/>
          <w:bCs/>
          <w:color w:val="0070C0"/>
          <w:sz w:val="20"/>
          <w:szCs w:val="20"/>
        </w:rPr>
      </w:pPr>
      <w:r w:rsidRPr="00D34389">
        <w:rPr>
          <w:rFonts w:ascii="Segoe UI Light" w:hAnsi="Segoe UI Light" w:cs="Segoe UI Light"/>
          <w:b/>
          <w:bCs/>
          <w:color w:val="2BB010"/>
          <w:sz w:val="24"/>
          <w:szCs w:val="24"/>
        </w:rPr>
        <w:t>Responsabilidad por el Ejercicio de la Función Judicial (R.E.F.J.)</w:t>
      </w:r>
      <w:bookmarkEnd w:id="159"/>
    </w:p>
    <w:p w14:paraId="48AAB19E" w14:textId="77777777" w:rsidR="0026140B" w:rsidRDefault="0026140B" w:rsidP="0016755C">
      <w:pPr>
        <w:pBdr>
          <w:top w:val="nil"/>
          <w:left w:val="nil"/>
          <w:bottom w:val="nil"/>
          <w:right w:val="nil"/>
          <w:between w:val="nil"/>
        </w:pBdr>
        <w:spacing w:after="0" w:line="240" w:lineRule="auto"/>
        <w:ind w:right="281"/>
        <w:jc w:val="both"/>
        <w:rPr>
          <w:rFonts w:ascii="Segoe UI Light" w:eastAsia="Arial" w:hAnsi="Segoe UI Light" w:cs="Segoe UI Light"/>
          <w:sz w:val="20"/>
          <w:szCs w:val="20"/>
          <w:lang w:val="es-CR"/>
        </w:rPr>
      </w:pPr>
    </w:p>
    <w:p w14:paraId="4F695525" w14:textId="5526B2EB"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Este incentivo surge en aras de que los profesionales judiciales no presentaran una posición de desventaja respecto de los profesionales de otras instituciones estatales, por lo que fueron  tomadas en su oportunidad en cuenta las fortalezas de los otros sistemas de Carrera Profesional que prevalecían para el año 1998 en el mercado salarial, buscando hacer más competitivo el sistema judicial,  evitando con ello que  nuestro  incentivo de reconocimiento de Carrera Profesional  se convierta en  un  elemento   desmotivador  a considerar  por los beneficiarios del sistema a la hora de tomar decisiones que eventualmente incidieran en los índices de rotación de personal.  Es así, que se propuso un nuevo factor, con el cual se cifraran las expectativas de competitividad salarial y reconocer una de las funciones que por excelencia a nivel nacional se han tutelado constitucionalmente, cual es la función judicial. Por tanto, y ante la necesidad de mejorar las condiciones del personal judicial resulta la opción del R.E.FJ.</w:t>
      </w:r>
    </w:p>
    <w:p w14:paraId="16F43CC4"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32CBFA41"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De forma sintetizada se puede establecer que el componente salarial denominado, Responsabilidad por el Ejercicio de la Función Judicial (R.E.F.J) es un reconocimiento que ha tutelado la institución a la población judicial; por la función judicial que ejerce cada persona judicial en su puesto de trabajo. </w:t>
      </w:r>
    </w:p>
    <w:p w14:paraId="564C5B4A"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4A571141"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El factor por Responsabilidad por el Ejercicio de la Función Judicial (R.E.F.J.); es un porcentaje que se reconoce sobre el salario base, según la clase ancha de puesto.  Este factor considera 6 grados:  10</w:t>
      </w:r>
      <w:proofErr w:type="gramStart"/>
      <w:r w:rsidRPr="006C1719">
        <w:rPr>
          <w:rFonts w:ascii="Segoe UI Light" w:eastAsia="Arial" w:hAnsi="Segoe UI Light" w:cs="Segoe UI Light"/>
          <w:sz w:val="20"/>
          <w:szCs w:val="20"/>
          <w:lang w:val="es-CR"/>
        </w:rPr>
        <w:t>% ,</w:t>
      </w:r>
      <w:proofErr w:type="gramEnd"/>
      <w:r w:rsidRPr="006C1719">
        <w:rPr>
          <w:rFonts w:ascii="Segoe UI Light" w:eastAsia="Arial" w:hAnsi="Segoe UI Light" w:cs="Segoe UI Light"/>
          <w:sz w:val="20"/>
          <w:szCs w:val="20"/>
          <w:lang w:val="es-CR"/>
        </w:rPr>
        <w:t xml:space="preserve"> 14%18%, 22%, 26% y  30%.</w:t>
      </w:r>
    </w:p>
    <w:p w14:paraId="36E511A9" w14:textId="77777777" w:rsidR="00CB738A" w:rsidRPr="006C1719" w:rsidRDefault="00CB738A" w:rsidP="0016755C">
      <w:pPr>
        <w:spacing w:after="0" w:line="240" w:lineRule="auto"/>
        <w:rPr>
          <w:rFonts w:ascii="Segoe UI Light" w:hAnsi="Segoe UI Light" w:cs="Segoe UI Light"/>
          <w:sz w:val="20"/>
          <w:szCs w:val="20"/>
        </w:rPr>
      </w:pPr>
      <w:bookmarkStart w:id="160" w:name="_Toc113951803"/>
    </w:p>
    <w:p w14:paraId="0CE36015" w14:textId="398FED92" w:rsidR="00CB738A" w:rsidRPr="00D34389" w:rsidRDefault="00CB738A" w:rsidP="0016755C">
      <w:pPr>
        <w:spacing w:after="0" w:line="240" w:lineRule="auto"/>
        <w:rPr>
          <w:rFonts w:ascii="Segoe UI Light" w:hAnsi="Segoe UI Light" w:cs="Segoe UI Light"/>
          <w:b/>
          <w:bCs/>
          <w:color w:val="2BB010"/>
          <w:sz w:val="24"/>
          <w:szCs w:val="24"/>
        </w:rPr>
      </w:pPr>
      <w:r w:rsidRPr="00D34389">
        <w:rPr>
          <w:rFonts w:ascii="Segoe UI Light" w:hAnsi="Segoe UI Light" w:cs="Segoe UI Light"/>
          <w:b/>
          <w:bCs/>
          <w:color w:val="2BB010"/>
          <w:sz w:val="24"/>
          <w:szCs w:val="24"/>
        </w:rPr>
        <w:t>Índice de Competitividad Salarial (I.C.S.)</w:t>
      </w:r>
      <w:bookmarkEnd w:id="160"/>
    </w:p>
    <w:p w14:paraId="6199C604" w14:textId="77777777" w:rsidR="0016755C" w:rsidRPr="00D34389" w:rsidRDefault="0016755C" w:rsidP="0016755C">
      <w:pPr>
        <w:spacing w:after="0" w:line="240" w:lineRule="auto"/>
        <w:rPr>
          <w:rFonts w:ascii="Segoe UI Light" w:hAnsi="Segoe UI Light" w:cs="Segoe UI Light"/>
          <w:b/>
          <w:bCs/>
          <w:color w:val="2BB010"/>
          <w:sz w:val="24"/>
          <w:szCs w:val="24"/>
        </w:rPr>
      </w:pPr>
    </w:p>
    <w:p w14:paraId="65D14E96"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Índice de Competitividad Salarial (I.C.S.) es un ajuste técnico que incrementa la capacidad competitiva de los salarios base del Poder Judicial. Este considera la desvalorización real que sufren los salarios base a raíz de la inflación. Es así como, si el índice de inflación es mayor al aumento decretado en los salarios por el costo de vida, este permite ajustar los salarios base para que no pierdan el valor adquisitivo. El componente salarial denominado, Índice de Competitividad Salarial (I.C.S.)  es un porcentaje que se reconoce a toda la población judicial sobre el salario base para cada clase ancha de puesto. </w:t>
      </w:r>
    </w:p>
    <w:p w14:paraId="0B1F516B" w14:textId="77777777" w:rsidR="0026140B" w:rsidRPr="0026140B" w:rsidRDefault="0026140B" w:rsidP="0016755C">
      <w:pPr>
        <w:keepNext/>
        <w:keepLines/>
        <w:spacing w:after="0" w:line="240" w:lineRule="auto"/>
        <w:ind w:right="281"/>
        <w:outlineLvl w:val="2"/>
        <w:rPr>
          <w:rFonts w:ascii="Segoe UI Light" w:eastAsia="MS Gothic" w:hAnsi="Segoe UI Light" w:cs="Segoe UI Light"/>
          <w:color w:val="0070C0"/>
          <w:sz w:val="20"/>
          <w:szCs w:val="20"/>
          <w:lang w:val="es-CR"/>
        </w:rPr>
      </w:pPr>
      <w:bookmarkStart w:id="161" w:name="_Toc113951788"/>
    </w:p>
    <w:p w14:paraId="58D62427" w14:textId="77777777" w:rsidR="00CB738A" w:rsidRPr="00D34389" w:rsidRDefault="00CB738A" w:rsidP="0016755C">
      <w:pPr>
        <w:spacing w:after="0" w:line="240" w:lineRule="auto"/>
        <w:rPr>
          <w:rFonts w:ascii="Segoe UI Light" w:hAnsi="Segoe UI Light" w:cs="Segoe UI Light"/>
          <w:b/>
          <w:bCs/>
          <w:color w:val="2BB010"/>
          <w:sz w:val="24"/>
          <w:szCs w:val="24"/>
        </w:rPr>
      </w:pPr>
      <w:r w:rsidRPr="00D34389">
        <w:rPr>
          <w:rFonts w:ascii="Segoe UI Light" w:hAnsi="Segoe UI Light" w:cs="Segoe UI Light"/>
          <w:b/>
          <w:bCs/>
          <w:color w:val="2BB010"/>
          <w:sz w:val="24"/>
          <w:szCs w:val="24"/>
        </w:rPr>
        <w:t>Anualidades</w:t>
      </w:r>
      <w:bookmarkEnd w:id="161"/>
    </w:p>
    <w:p w14:paraId="2A35C855" w14:textId="77777777" w:rsidR="00CB738A" w:rsidRPr="00D34389" w:rsidRDefault="00CB738A" w:rsidP="0016755C">
      <w:pPr>
        <w:pBdr>
          <w:top w:val="nil"/>
          <w:left w:val="nil"/>
          <w:bottom w:val="nil"/>
          <w:right w:val="nil"/>
          <w:between w:val="nil"/>
        </w:pBdr>
        <w:spacing w:after="0" w:line="240" w:lineRule="auto"/>
        <w:ind w:right="281"/>
        <w:jc w:val="both"/>
        <w:rPr>
          <w:rFonts w:ascii="Segoe UI Light" w:hAnsi="Segoe UI Light" w:cs="Segoe UI Light"/>
          <w:b/>
          <w:bCs/>
          <w:color w:val="2BB010"/>
          <w:sz w:val="24"/>
          <w:szCs w:val="24"/>
        </w:rPr>
      </w:pPr>
    </w:p>
    <w:p w14:paraId="6C532863"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 Ley de Salarios del Poder Judicial No. 2422, del 11 de agosto de 1959, adicionada y reformada por la No. 4531 de 5 de enero de 1970, modificada por la No. 6801 de 24 de agosto de 1982, y adicionada por el Decreto Legislativo No. 7129 de 16 de junio de 1989, en su artículo No. 3 detalla: “… Se </w:t>
      </w:r>
      <w:r w:rsidRPr="006C1719">
        <w:rPr>
          <w:rFonts w:ascii="Segoe UI Light" w:eastAsia="Arial" w:hAnsi="Segoe UI Light" w:cs="Segoe UI Light"/>
          <w:i/>
          <w:iCs/>
          <w:sz w:val="20"/>
          <w:szCs w:val="20"/>
          <w:lang w:val="es-CR"/>
        </w:rPr>
        <w:t>establece la siguiente escala de salarios, con sus correspondientes categorías, salarios mínimos, aumentos, intermedios o pasos y un salario máximo</w:t>
      </w:r>
      <w:r w:rsidRPr="006C1719">
        <w:rPr>
          <w:rFonts w:ascii="Segoe UI Light" w:eastAsia="Arial" w:hAnsi="Segoe UI Light" w:cs="Segoe UI Light"/>
          <w:sz w:val="20"/>
          <w:szCs w:val="20"/>
          <w:lang w:val="es-CR"/>
        </w:rPr>
        <w:t xml:space="preserve"> …”.</w:t>
      </w:r>
    </w:p>
    <w:p w14:paraId="4D41510E"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5DCF5FEC"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También la norma consigna en el numeral No. 4: </w:t>
      </w:r>
    </w:p>
    <w:p w14:paraId="779FD8C4"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4A4BD6F5" w14:textId="77777777" w:rsidR="00CB738A" w:rsidRPr="006C1719" w:rsidRDefault="00CB738A" w:rsidP="0016755C">
      <w:pPr>
        <w:pBdr>
          <w:top w:val="nil"/>
          <w:left w:val="nil"/>
          <w:bottom w:val="nil"/>
          <w:right w:val="nil"/>
          <w:between w:val="nil"/>
        </w:pBdr>
        <w:spacing w:after="0" w:line="240" w:lineRule="auto"/>
        <w:ind w:left="851"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“De acuerdo con la escala, cada categoría tendrá salarios intermedios o pasos, además de un salario base y de un salario máximo. Este último corresponderá a los aumentos que la Corte Plena considere necesarios, sin que su número pueda ser inferior a treinta.</w:t>
      </w:r>
    </w:p>
    <w:p w14:paraId="5A82434D" w14:textId="77777777" w:rsidR="00CB738A" w:rsidRPr="006C1719" w:rsidRDefault="00CB738A" w:rsidP="0016755C">
      <w:pPr>
        <w:pBdr>
          <w:top w:val="nil"/>
          <w:left w:val="nil"/>
          <w:bottom w:val="nil"/>
          <w:right w:val="nil"/>
          <w:between w:val="nil"/>
        </w:pBdr>
        <w:spacing w:after="0" w:line="240" w:lineRule="auto"/>
        <w:ind w:left="851" w:right="284"/>
        <w:jc w:val="both"/>
        <w:rPr>
          <w:rFonts w:ascii="Segoe UI Light" w:eastAsia="Arial" w:hAnsi="Segoe UI Light" w:cs="Segoe UI Light"/>
          <w:b/>
          <w:i/>
          <w:iCs/>
          <w:sz w:val="20"/>
          <w:szCs w:val="20"/>
          <w:lang w:val="es-CR"/>
        </w:rPr>
      </w:pPr>
    </w:p>
    <w:p w14:paraId="525CDA0E" w14:textId="77777777" w:rsidR="00CB738A" w:rsidRPr="006C1719" w:rsidRDefault="00CB738A" w:rsidP="0016755C">
      <w:pPr>
        <w:pBdr>
          <w:top w:val="nil"/>
          <w:left w:val="nil"/>
          <w:bottom w:val="nil"/>
          <w:right w:val="nil"/>
          <w:between w:val="nil"/>
        </w:pBdr>
        <w:spacing w:after="0" w:line="240" w:lineRule="auto"/>
        <w:ind w:left="851"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Todo servidor comenzará devengando el mínimo de la categoría correspondiente, salvo en casos muy calificados en que la Corte Plena disponga, atendidas las circunstancias y por las dos terceras partes de la totalidad de sus miembros, conceder pasos en la categoría asignada a la clase.</w:t>
      </w:r>
    </w:p>
    <w:p w14:paraId="4F26394E" w14:textId="77777777" w:rsidR="00CB738A" w:rsidRPr="006C1719" w:rsidRDefault="00CB738A" w:rsidP="0016755C">
      <w:pPr>
        <w:pBdr>
          <w:top w:val="nil"/>
          <w:left w:val="nil"/>
          <w:bottom w:val="nil"/>
          <w:right w:val="nil"/>
          <w:between w:val="nil"/>
        </w:pBdr>
        <w:spacing w:after="0" w:line="240" w:lineRule="auto"/>
        <w:ind w:left="851" w:right="284"/>
        <w:jc w:val="both"/>
        <w:rPr>
          <w:rFonts w:ascii="Segoe UI Light" w:eastAsia="Arial" w:hAnsi="Segoe UI Light" w:cs="Segoe UI Light"/>
          <w:b/>
          <w:i/>
          <w:iCs/>
          <w:sz w:val="20"/>
          <w:szCs w:val="20"/>
          <w:lang w:val="es-CR"/>
        </w:rPr>
      </w:pPr>
    </w:p>
    <w:p w14:paraId="08714699" w14:textId="77777777" w:rsidR="00CB738A" w:rsidRPr="006C1719" w:rsidRDefault="00CB738A" w:rsidP="0016755C">
      <w:pPr>
        <w:pBdr>
          <w:top w:val="nil"/>
          <w:left w:val="nil"/>
          <w:bottom w:val="nil"/>
          <w:right w:val="nil"/>
          <w:between w:val="nil"/>
        </w:pBdr>
        <w:spacing w:after="0" w:line="240" w:lineRule="auto"/>
        <w:ind w:left="851"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Los aumentos de salarios se otorgarán por méritos cada año, de acuerdo con las normas administrativas que al efecto dicte la Corte Plena y en tal caso se concederá el salario inmediato superior al que se estuviere devengando dentro de la misma categoría, hasta llegar al máximo.”</w:t>
      </w:r>
    </w:p>
    <w:p w14:paraId="7CAE0636"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3B315362" w14:textId="77777777"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sz w:val="20"/>
          <w:szCs w:val="20"/>
          <w:lang w:val="es-CR"/>
        </w:rPr>
        <w:t xml:space="preserve">En el transitorio III de esta Ley se indica: “… </w:t>
      </w:r>
      <w:r w:rsidRPr="006C1719">
        <w:rPr>
          <w:rFonts w:ascii="Segoe UI Light" w:eastAsia="Arial" w:hAnsi="Segoe UI Light" w:cs="Segoe UI Light"/>
          <w:i/>
          <w:iCs/>
          <w:sz w:val="20"/>
          <w:szCs w:val="20"/>
          <w:lang w:val="es-CR"/>
        </w:rPr>
        <w:t>el reconocimiento de los aumentos intermedios o pasos, a los servidores regulares, mientras éstos se mantengan en las clases que ocupan, se podrá conceder en los aniversarios que correspondan, …”.</w:t>
      </w:r>
    </w:p>
    <w:p w14:paraId="7B6745DC" w14:textId="77777777" w:rsidR="0016755C" w:rsidRDefault="0016755C" w:rsidP="0016755C">
      <w:pPr>
        <w:pBdr>
          <w:top w:val="nil"/>
          <w:left w:val="nil"/>
          <w:bottom w:val="nil"/>
          <w:right w:val="nil"/>
          <w:between w:val="nil"/>
        </w:pBdr>
        <w:spacing w:after="0" w:line="240" w:lineRule="auto"/>
        <w:ind w:right="284"/>
        <w:jc w:val="both"/>
        <w:rPr>
          <w:rFonts w:ascii="Segoe UI Light" w:eastAsia="Arial" w:hAnsi="Segoe UI Light" w:cs="Segoe UI Light"/>
          <w:sz w:val="20"/>
          <w:szCs w:val="20"/>
          <w:lang w:val="es-CR"/>
        </w:rPr>
      </w:pPr>
    </w:p>
    <w:p w14:paraId="6E58A38D" w14:textId="05FDF9DD"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Estatuto del Servicio Judicial, en el artículo No. 64 dispone: </w:t>
      </w:r>
      <w:r w:rsidRPr="006C1719">
        <w:rPr>
          <w:rFonts w:ascii="Segoe UI Light" w:eastAsia="Arial" w:hAnsi="Segoe UI Light" w:cs="Segoe UI Light"/>
          <w:i/>
          <w:iCs/>
          <w:sz w:val="20"/>
          <w:szCs w:val="20"/>
          <w:lang w:val="es-CR"/>
        </w:rPr>
        <w:t>“… Si se tratare de aumentos por méritos, el Departamento los reconocerá cuando corresponda, con base en la calificación periódica de servicios y en los demás datos que figuren en el expediente personal del servidor, de acuerdo, con lo dispuesto en el artículo 5º, de la Ley de Salarios y las normas que dicte la Corte Plena.”</w:t>
      </w:r>
    </w:p>
    <w:p w14:paraId="0D20DD9E" w14:textId="77777777" w:rsidR="00750126" w:rsidRDefault="00750126" w:rsidP="0016755C">
      <w:pPr>
        <w:pBdr>
          <w:top w:val="nil"/>
          <w:left w:val="nil"/>
          <w:bottom w:val="nil"/>
          <w:right w:val="nil"/>
          <w:between w:val="nil"/>
        </w:pBdr>
        <w:spacing w:after="0" w:line="240" w:lineRule="auto"/>
        <w:ind w:right="284"/>
        <w:jc w:val="both"/>
        <w:rPr>
          <w:rFonts w:ascii="Segoe UI Light" w:eastAsia="Arial" w:hAnsi="Segoe UI Light" w:cs="Segoe UI Light"/>
          <w:sz w:val="20"/>
          <w:szCs w:val="20"/>
          <w:lang w:val="es-CR"/>
        </w:rPr>
      </w:pPr>
    </w:p>
    <w:p w14:paraId="35BA5D8E" w14:textId="192720C5"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sz w:val="20"/>
          <w:szCs w:val="20"/>
          <w:lang w:val="es-CR"/>
        </w:rPr>
        <w:t xml:space="preserve">La Corte Plena en sesión No. 13-14, celebrada el 31 de marzo de 2014, artículo XVI, aprobó el </w:t>
      </w:r>
      <w:r w:rsidRPr="006C1719">
        <w:rPr>
          <w:rFonts w:ascii="Segoe UI Light" w:eastAsia="Arial" w:hAnsi="Segoe UI Light" w:cs="Segoe UI Light"/>
          <w:i/>
          <w:iCs/>
          <w:sz w:val="20"/>
          <w:szCs w:val="20"/>
          <w:lang w:val="es-CR"/>
        </w:rPr>
        <w:t>“Reglamento para el Reconocimiento de Tiempo Servido en el Poder Judicial, en el Estado y sus Instituciones para efectos del Pago de Anualidades y Jubilación en el Poder Judicial</w:t>
      </w:r>
      <w:r w:rsidRPr="006C1719">
        <w:rPr>
          <w:rFonts w:ascii="Segoe UI Light" w:eastAsia="Arial" w:hAnsi="Segoe UI Light" w:cs="Segoe UI Light"/>
          <w:sz w:val="20"/>
          <w:szCs w:val="20"/>
          <w:lang w:val="es-CR"/>
        </w:rPr>
        <w:t xml:space="preserve">”, cuyo texto en el Capítulo I, en el artículo No. 2 denominado – Definiciones – define que debemos comprender como la “Anualidad” como el </w:t>
      </w:r>
      <w:r w:rsidRPr="006C1719">
        <w:rPr>
          <w:rFonts w:ascii="Segoe UI Light" w:eastAsia="Arial" w:hAnsi="Segoe UI Light" w:cs="Segoe UI Light"/>
          <w:i/>
          <w:iCs/>
          <w:sz w:val="20"/>
          <w:szCs w:val="20"/>
          <w:lang w:val="es-CR"/>
        </w:rPr>
        <w:t>“… Es el incentivo laboral de carácter económico que recibe el trabajador por cada año de labores efectuadas, cuando exista convenio o ley que así lo estipule”.</w:t>
      </w:r>
    </w:p>
    <w:p w14:paraId="6A8BC76B" w14:textId="77777777" w:rsidR="0026140B" w:rsidRDefault="0026140B" w:rsidP="0016755C">
      <w:pPr>
        <w:pBdr>
          <w:top w:val="nil"/>
          <w:left w:val="nil"/>
          <w:bottom w:val="nil"/>
          <w:right w:val="nil"/>
          <w:between w:val="nil"/>
        </w:pBdr>
        <w:spacing w:after="0" w:line="240" w:lineRule="auto"/>
        <w:ind w:right="284"/>
        <w:jc w:val="both"/>
        <w:rPr>
          <w:rFonts w:ascii="Segoe UI Light" w:eastAsia="Arial" w:hAnsi="Segoe UI Light" w:cs="Segoe UI Light"/>
          <w:sz w:val="20"/>
          <w:szCs w:val="20"/>
          <w:lang w:val="es-CR"/>
        </w:rPr>
      </w:pPr>
    </w:p>
    <w:p w14:paraId="2CD5F244" w14:textId="793E6A95"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el Capítulo II de la misma normativa se consigna en los numerales 3 y 4 estos aspectos:</w:t>
      </w:r>
    </w:p>
    <w:p w14:paraId="26BBF61E" w14:textId="77777777"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sz w:val="20"/>
          <w:szCs w:val="20"/>
          <w:lang w:val="es-CR"/>
        </w:rPr>
      </w:pPr>
    </w:p>
    <w:p w14:paraId="13DDA775" w14:textId="77777777" w:rsidR="00CB738A" w:rsidRPr="006C1719" w:rsidRDefault="00CB738A" w:rsidP="0016755C">
      <w:pPr>
        <w:pBdr>
          <w:top w:val="nil"/>
          <w:left w:val="nil"/>
          <w:bottom w:val="nil"/>
          <w:right w:val="nil"/>
          <w:between w:val="nil"/>
        </w:pBdr>
        <w:tabs>
          <w:tab w:val="left" w:pos="9639"/>
        </w:tabs>
        <w:spacing w:after="0" w:line="240" w:lineRule="auto"/>
        <w:ind w:left="851"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3º—Derecho al pago de los anuales. Toda persona servidora activa en el Poder Judicial tiene derecho al pago del anual correspondiente </w:t>
      </w:r>
      <w:proofErr w:type="gramStart"/>
      <w:r w:rsidRPr="006C1719">
        <w:rPr>
          <w:rFonts w:ascii="Segoe UI Light" w:eastAsia="Arial" w:hAnsi="Segoe UI Light" w:cs="Segoe UI Light"/>
          <w:i/>
          <w:iCs/>
          <w:sz w:val="20"/>
          <w:szCs w:val="20"/>
          <w:lang w:val="es-CR"/>
        </w:rPr>
        <w:t>en razón del</w:t>
      </w:r>
      <w:proofErr w:type="gramEnd"/>
      <w:r w:rsidRPr="006C1719">
        <w:rPr>
          <w:rFonts w:ascii="Segoe UI Light" w:eastAsia="Arial" w:hAnsi="Segoe UI Light" w:cs="Segoe UI Light"/>
          <w:i/>
          <w:iCs/>
          <w:sz w:val="20"/>
          <w:szCs w:val="20"/>
          <w:lang w:val="es-CR"/>
        </w:rPr>
        <w:t xml:space="preserve"> tiempo laborado. En este caso, el reconocimiento procede de oficio y corresponde al Departamento de Personal tramitar las acciones administrativas que sean necesarias para su pago.</w:t>
      </w:r>
    </w:p>
    <w:p w14:paraId="396DDCB7" w14:textId="77777777" w:rsidR="00CB738A" w:rsidRPr="006C1719" w:rsidRDefault="00CB738A" w:rsidP="0016755C">
      <w:pPr>
        <w:pBdr>
          <w:top w:val="nil"/>
          <w:left w:val="nil"/>
          <w:bottom w:val="nil"/>
          <w:right w:val="nil"/>
          <w:between w:val="nil"/>
        </w:pBdr>
        <w:tabs>
          <w:tab w:val="left" w:pos="9639"/>
        </w:tabs>
        <w:spacing w:after="0" w:line="240" w:lineRule="auto"/>
        <w:ind w:left="851" w:right="284"/>
        <w:jc w:val="both"/>
        <w:rPr>
          <w:rFonts w:ascii="Segoe UI Light" w:eastAsia="Arial" w:hAnsi="Segoe UI Light" w:cs="Segoe UI Light"/>
          <w:b/>
          <w:i/>
          <w:iCs/>
          <w:sz w:val="20"/>
          <w:szCs w:val="20"/>
          <w:lang w:val="es-CR"/>
        </w:rPr>
      </w:pPr>
    </w:p>
    <w:p w14:paraId="46B92E93" w14:textId="77777777" w:rsidR="00CB738A" w:rsidRPr="006C1719" w:rsidRDefault="00CB738A" w:rsidP="0016755C">
      <w:pPr>
        <w:pBdr>
          <w:top w:val="nil"/>
          <w:left w:val="nil"/>
          <w:bottom w:val="nil"/>
          <w:right w:val="nil"/>
          <w:between w:val="nil"/>
        </w:pBdr>
        <w:tabs>
          <w:tab w:val="left" w:pos="9639"/>
        </w:tabs>
        <w:spacing w:after="0" w:line="240" w:lineRule="auto"/>
        <w:ind w:left="851" w:right="28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4º—Pago de las anualidades en el Poder Judicial. Se reconocerán aumentos de sueldo anuales a partir del ingreso, cada vez que la persona servidora judicial cumpla con 360 días (año salarial) de prestar sus servicios al Poder Judicial de manera remunerada y continua, con las excepciones contempladas en el presente reglamento.”</w:t>
      </w:r>
    </w:p>
    <w:p w14:paraId="493C8BED" w14:textId="77777777"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sz w:val="20"/>
          <w:szCs w:val="20"/>
          <w:lang w:val="es-CR"/>
        </w:rPr>
      </w:pPr>
    </w:p>
    <w:p w14:paraId="32D0EABA" w14:textId="77777777" w:rsidR="00CB738A" w:rsidRPr="006C1719" w:rsidRDefault="00CB738A" w:rsidP="0016755C">
      <w:pPr>
        <w:pBdr>
          <w:top w:val="nil"/>
          <w:left w:val="nil"/>
          <w:bottom w:val="nil"/>
          <w:right w:val="nil"/>
          <w:between w:val="nil"/>
        </w:pBdr>
        <w:spacing w:after="0" w:line="240" w:lineRule="auto"/>
        <w:ind w:right="284"/>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Podemos establecer que el incentivo salarial denominado “anualidad” surge al amparo del artículo No. 4 de la Ley de Salarios del Poder Judicial No. 2422 de 11 de agosto de 1959, adicionada y reformada por la No.  4531 de 5 de enero de 1970, modificada por la Ley No. 6801 de 24 de agosto de 1982, y adicionada por el Decreto Legislativo No. 7129 de 16 de junio de 1989; donde se reconocen pasos o salarios intermedios para personas judiciales, por el transcurso de períodos anuales y el mérito en el desempeño de sus funciones. Luego, con base en el transitorio III de esa misma ley, la Corte Plena dispuso reconocer a las personas judiciales una anualidad por cada año laborado.  Así también, el Estatuto de Servicio Judicial previó un régimen particular para el pago de anualidades, según reza la norma No. 64.</w:t>
      </w:r>
    </w:p>
    <w:p w14:paraId="187D42DA" w14:textId="77777777" w:rsidR="0016755C" w:rsidRDefault="0016755C" w:rsidP="0016755C">
      <w:pPr>
        <w:spacing w:after="0" w:line="240" w:lineRule="auto"/>
        <w:rPr>
          <w:rFonts w:ascii="Segoe UI Light" w:eastAsiaTheme="majorEastAsia" w:hAnsi="Segoe UI Light" w:cs="Segoe UI Light"/>
          <w:b/>
          <w:bCs/>
          <w:color w:val="0070C0"/>
          <w:sz w:val="20"/>
          <w:szCs w:val="20"/>
        </w:rPr>
      </w:pPr>
      <w:bookmarkStart w:id="162" w:name="_Toc113951811"/>
    </w:p>
    <w:p w14:paraId="7F580A87" w14:textId="131B46F1" w:rsidR="00CB738A" w:rsidRPr="00D34389" w:rsidRDefault="00CB738A" w:rsidP="006157E1">
      <w:pPr>
        <w:spacing w:after="0" w:line="240" w:lineRule="auto"/>
        <w:rPr>
          <w:rFonts w:ascii="Segoe UI Light" w:hAnsi="Segoe UI Light" w:cs="Segoe UI Light"/>
          <w:b/>
          <w:bCs/>
          <w:color w:val="2BB010"/>
          <w:sz w:val="24"/>
          <w:szCs w:val="24"/>
        </w:rPr>
      </w:pPr>
      <w:r w:rsidRPr="00D34389">
        <w:rPr>
          <w:rFonts w:ascii="Segoe UI Light" w:hAnsi="Segoe UI Light" w:cs="Segoe UI Light"/>
          <w:b/>
          <w:bCs/>
          <w:color w:val="2BB010"/>
          <w:sz w:val="24"/>
          <w:szCs w:val="24"/>
        </w:rPr>
        <w:t>Restricción al ejercicio libre de la profesión (Prohibición)</w:t>
      </w:r>
      <w:bookmarkEnd w:id="162"/>
    </w:p>
    <w:p w14:paraId="6F98D5FA" w14:textId="77777777" w:rsidR="00CB738A" w:rsidRPr="006C1719" w:rsidRDefault="00CB738A" w:rsidP="006157E1">
      <w:pPr>
        <w:spacing w:after="0" w:line="240" w:lineRule="auto"/>
        <w:rPr>
          <w:rFonts w:ascii="Segoe UI Light" w:hAnsi="Segoe UI Light" w:cs="Segoe UI Light"/>
          <w:sz w:val="20"/>
          <w:szCs w:val="20"/>
        </w:rPr>
      </w:pPr>
    </w:p>
    <w:p w14:paraId="5555B841" w14:textId="28F34CCC"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Este   componente es la restricción obligatoria e </w:t>
      </w:r>
      <w:r w:rsidR="0016755C" w:rsidRPr="006C1719">
        <w:rPr>
          <w:rFonts w:ascii="Segoe UI Light" w:eastAsia="Arial" w:hAnsi="Segoe UI Light" w:cs="Segoe UI Light"/>
          <w:sz w:val="20"/>
          <w:szCs w:val="20"/>
          <w:lang w:val="es-CR"/>
        </w:rPr>
        <w:t>irrenunciable para</w:t>
      </w:r>
      <w:r w:rsidRPr="006C1719">
        <w:rPr>
          <w:rFonts w:ascii="Segoe UI Light" w:eastAsia="Arial" w:hAnsi="Segoe UI Light" w:cs="Segoe UI Light"/>
          <w:sz w:val="20"/>
          <w:szCs w:val="20"/>
          <w:lang w:val="es-CR"/>
        </w:rPr>
        <w:t xml:space="preserve"> ejercer funciones propias del cargo o de la profesión que se ostenta fuera de la Institución, así como también las actividades relacionadas con el ejercicio liberal de la profesión. Del documento Compensación del Pago por Prohibición en la Municipalidades, se detalla lo siguiente:</w:t>
      </w:r>
    </w:p>
    <w:p w14:paraId="548A66C2" w14:textId="77777777" w:rsidR="00CB738A" w:rsidRPr="006C1719" w:rsidRDefault="00CB738A" w:rsidP="006157E1">
      <w:pPr>
        <w:pBdr>
          <w:top w:val="nil"/>
          <w:left w:val="nil"/>
          <w:bottom w:val="nil"/>
          <w:right w:val="nil"/>
          <w:between w:val="nil"/>
        </w:pBdr>
        <w:tabs>
          <w:tab w:val="left" w:pos="9923"/>
        </w:tabs>
        <w:spacing w:after="0" w:line="240" w:lineRule="auto"/>
        <w:ind w:right="848"/>
        <w:jc w:val="both"/>
        <w:rPr>
          <w:rFonts w:ascii="Segoe UI Light" w:eastAsia="Arial" w:hAnsi="Segoe UI Light" w:cs="Segoe UI Light"/>
          <w:b/>
          <w:sz w:val="20"/>
          <w:szCs w:val="20"/>
          <w:lang w:val="es-CR"/>
        </w:rPr>
      </w:pPr>
    </w:p>
    <w:p w14:paraId="5C9515D0" w14:textId="77777777" w:rsidR="00CB738A" w:rsidRPr="006C1719" w:rsidRDefault="00CB738A" w:rsidP="006157E1">
      <w:pPr>
        <w:pBdr>
          <w:top w:val="nil"/>
          <w:left w:val="nil"/>
          <w:bottom w:val="nil"/>
          <w:right w:val="nil"/>
          <w:between w:val="nil"/>
        </w:pBdr>
        <w:tabs>
          <w:tab w:val="left" w:pos="9923"/>
        </w:tabs>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lastRenderedPageBreak/>
        <w:t>La prohibición se formuló como una manera de retribuirle al trabajador, la imposibilidad que le dicta la ley, de ejercer su profesión, fuera del puesto desempeñado, por eso opera automáticamente y no está dentro de las facultades del empleado o funcionario solicitarla, ni el patrono tiene discrecionalidad para pagarla, la aceptación del puesto en propiedad o interina implica su pago. (p 80)</w:t>
      </w:r>
    </w:p>
    <w:p w14:paraId="615B7C3B" w14:textId="77777777" w:rsidR="0016755C" w:rsidRDefault="0016755C" w:rsidP="006157E1">
      <w:pPr>
        <w:pBdr>
          <w:top w:val="nil"/>
          <w:left w:val="nil"/>
          <w:bottom w:val="nil"/>
          <w:right w:val="nil"/>
          <w:between w:val="nil"/>
        </w:pBdr>
        <w:spacing w:after="0" w:line="240" w:lineRule="auto"/>
        <w:ind w:right="281"/>
        <w:jc w:val="both"/>
        <w:rPr>
          <w:rFonts w:ascii="Segoe UI Light" w:eastAsia="Arial" w:hAnsi="Segoe UI Light" w:cs="Segoe UI Light"/>
          <w:sz w:val="20"/>
          <w:szCs w:val="20"/>
          <w:lang w:val="es-CR"/>
        </w:rPr>
      </w:pPr>
    </w:p>
    <w:p w14:paraId="71FBB158" w14:textId="18D5E915"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Entre la normativa a mencionar que autoriza este tipo de compensación se encuentra la siguiente:</w:t>
      </w:r>
    </w:p>
    <w:p w14:paraId="5FCF6199" w14:textId="77777777" w:rsidR="00CB738A" w:rsidRPr="006C1719" w:rsidRDefault="00CB738A" w:rsidP="006157E1">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31E00253"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“La Ley No. 7333, Ley Orgánica del Poder Judicial, la cual regula en el artículo No. 9 lo atinente a la “prohibición” de todas las personas que laboran en el Poder Judicial, y señala:</w:t>
      </w:r>
    </w:p>
    <w:p w14:paraId="79C5F886"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3ADC2CB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9: Se prohíbe a todos los funcionarios y empleados del Poder Judicial:</w:t>
      </w:r>
    </w:p>
    <w:p w14:paraId="2BACEC1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23EAB069"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1.- Ejercer, fuera del Poder Judicial, la profesión por la que fueron nombrados, con derecho a recibir por ello, en los casos en que legalmente corresponda, pago por dedicación exclusiva o prohibición, aunque estén con licencia, salvo en los casos de excepción que esta Ley indica.</w:t>
      </w:r>
    </w:p>
    <w:p w14:paraId="7D7E757F"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776E82AB"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La prohibición a que se refiere este inciso no será aplicable a los profesionales que la Corte autorice, siempre que no haya superposición horaria y no se desempeñen como administradores de justicia o sus asesores, fiscales o defensores públicos, jefes de oficina, ni en otros cargos en que la Corte lo considere inconveniente. Los profesionales autorizados no percibirán sobresueldo por dedicación exclusiva ni por prohibición; tampoco podrán reingresar a ninguno de estos regímenes.</w:t>
      </w:r>
    </w:p>
    <w:p w14:paraId="6597CBEF"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0B778CB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2.- Facilitar o coadyuvar, en cualquier forma, para que personas no autorizadas por la ley ejerzan la abogacía, o suministrarles a estas datos o consejos, mostrarles expedientes, documentos u otras piezas.</w:t>
      </w:r>
    </w:p>
    <w:p w14:paraId="045EB3E9"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40289A2E"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Será destituido de su cargo, el funcionario o empleado que incumpla lo establecido en los incisos </w:t>
      </w:r>
    </w:p>
    <w:p w14:paraId="70AFBAD0"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1) y 2) de este artículo.</w:t>
      </w:r>
    </w:p>
    <w:p w14:paraId="209EB12E"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02FFEFAE" w14:textId="25527160" w:rsidR="00CB738A"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i/>
          <w:iCs/>
          <w:sz w:val="20"/>
          <w:szCs w:val="20"/>
          <w:lang w:val="es-CR"/>
        </w:rPr>
      </w:pPr>
      <w:r w:rsidRPr="006C1719">
        <w:rPr>
          <w:rFonts w:ascii="Segoe UI Light" w:eastAsia="Arial" w:hAnsi="Segoe UI Light" w:cs="Segoe UI Light"/>
          <w:i/>
          <w:iCs/>
          <w:sz w:val="20"/>
          <w:szCs w:val="20"/>
          <w:lang w:val="es-CR"/>
        </w:rPr>
        <w:t>3.- Desempeñar cualquier otro empleo público. Esta prohibición no comprende los casos exceptuados en la ley ni el cargo de profesor en escuelas universitarias, siempre que el Consejo Superior del Poder Judicial así lo autorice y las horas lectivas que deba impartir, en horas laborales, no excedan de cinco por semana.</w:t>
      </w:r>
    </w:p>
    <w:p w14:paraId="66D423F3" w14:textId="77777777" w:rsidR="0016755C" w:rsidRPr="006C1719" w:rsidRDefault="0016755C"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2F9AA201"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4.- Dirigir felicitaciones o censura por actos públicos, a funcionarios y corporaciones oficiales. Se exceptúan los asuntos en que intervengan, en defensa de intereses legítimos y derechos subjetivos y en los casos en que la ley lo permita.</w:t>
      </w:r>
    </w:p>
    <w:p w14:paraId="5A45D841"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448628EE"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5.- Cualquier participación en procesos políticos electorales, salvo la emisión de su voto en elecciones generales.</w:t>
      </w:r>
    </w:p>
    <w:p w14:paraId="69DCFAD7"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5D8FF5C7"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6.- Tomar parte activa en reuniones, manifestaciones y otros actos de carácter político electoral o partidista, aunque sean permitidos a los demás ciudadanos.</w:t>
      </w:r>
    </w:p>
    <w:p w14:paraId="76D4ADCE"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581CA1D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7.- Interesarse indebidamente </w:t>
      </w:r>
      <w:proofErr w:type="gramStart"/>
      <w:r w:rsidRPr="006C1719">
        <w:rPr>
          <w:rFonts w:ascii="Segoe UI Light" w:eastAsia="Arial" w:hAnsi="Segoe UI Light" w:cs="Segoe UI Light"/>
          <w:i/>
          <w:iCs/>
          <w:sz w:val="20"/>
          <w:szCs w:val="20"/>
          <w:lang w:val="es-CR"/>
        </w:rPr>
        <w:t>y</w:t>
      </w:r>
      <w:proofErr w:type="gramEnd"/>
      <w:r w:rsidRPr="006C1719">
        <w:rPr>
          <w:rFonts w:ascii="Segoe UI Light" w:eastAsia="Arial" w:hAnsi="Segoe UI Light" w:cs="Segoe UI Light"/>
          <w:i/>
          <w:iCs/>
          <w:sz w:val="20"/>
          <w:szCs w:val="20"/>
          <w:lang w:val="es-CR"/>
        </w:rPr>
        <w:t xml:space="preserve"> de cualquier modo, en asuntos pendientes ante los tribunales, o externar su parecer sobre ellos.</w:t>
      </w:r>
    </w:p>
    <w:p w14:paraId="5D7A4FA9"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384EDEF6"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8.- Servir como peritos en asuntos sometidos a los tribunales, salvo si han sido nombrados de común acuerdo por todas las partes o en causas penales, o si deben cumplir esa función por imperativo legal. En ningún caso, podrán recibir pago por el peritaje rendido.</w:t>
      </w:r>
    </w:p>
    <w:p w14:paraId="44CC51AB"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6D65DFD7"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lastRenderedPageBreak/>
        <w:t>9.- Recibir cualquier tipo de remuneración de los interesados en un proceso, por actividades relacionadas con el ejercicio del cargo.</w:t>
      </w:r>
    </w:p>
    <w:p w14:paraId="7849295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29C3367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Los servidores que incurran en los hechos señalados en este artículo serán corregidos disciplinariamente, según la gravedad de la acción, con una de las sanciones establecidas en el artículo 195 de la presente Ley.”</w:t>
      </w:r>
    </w:p>
    <w:p w14:paraId="410E0B16" w14:textId="77777777" w:rsidR="00CB738A" w:rsidRPr="006C1719" w:rsidRDefault="00CB738A" w:rsidP="006157E1">
      <w:pPr>
        <w:pBdr>
          <w:top w:val="nil"/>
          <w:left w:val="nil"/>
          <w:bottom w:val="nil"/>
          <w:right w:val="nil"/>
          <w:between w:val="nil"/>
        </w:pBdr>
        <w:spacing w:after="0" w:line="240" w:lineRule="auto"/>
        <w:ind w:right="848"/>
        <w:jc w:val="both"/>
        <w:rPr>
          <w:rFonts w:ascii="Segoe UI Light" w:eastAsia="Arial" w:hAnsi="Segoe UI Light" w:cs="Segoe UI Light"/>
          <w:b/>
          <w:sz w:val="20"/>
          <w:szCs w:val="20"/>
          <w:lang w:val="es-CR"/>
        </w:rPr>
      </w:pPr>
    </w:p>
    <w:p w14:paraId="52CC353D"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Las prohibiciones a las que se refieren los incisos 1) y 3) no son aplicables a los servidores que no se desempeñen a tiempo completo.</w:t>
      </w:r>
    </w:p>
    <w:p w14:paraId="7F2354BA"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09764F2C"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el artículo 244 se indica al respecto:</w:t>
      </w:r>
    </w:p>
    <w:p w14:paraId="1AC7F82B"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04885168"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244: Aunque sean abogados, no podrán ejercer la profesión los servidores propietarios de los Poderes Ejecutivo y Judicial, del Tribunal Supremo de Elecciones, de la Contraloría General de la República, de la Procuraduría General de la República y de las municipalidades, salvo en sus propios negocios y en los de sus cónyuges, ascendientes o descendientes, hermanos, suegros, yernos y cuñados.</w:t>
      </w:r>
    </w:p>
    <w:p w14:paraId="7CA7B6B4"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491912DF"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Se exceptúan de la prohibición anterior los servidores del Poder Ejecutivo que presten servicios en los establecimientos oficiales de enseñanza y que no tengan ninguna otra incompatibilidad; lo mismo que los servidores judiciales interinos o suplentes, siempre que ese interinato no exceda de tres meses; los fiscales específicos; los munícipes y apoderados municipales; el Director de la Revista Judicial; los defensores públicos de medio tiempo y los que sean retribuidos por el sistema de honorarios y, en general, todos los servidores que no devenguen sueldo sino dietas.</w:t>
      </w:r>
    </w:p>
    <w:p w14:paraId="61F5DC09"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30073C1B"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Además, el Título XII, en su artículo 7, señala textualmente:</w:t>
      </w:r>
    </w:p>
    <w:p w14:paraId="2099B4CC"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43B9B98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7°- La Corte Suprema de Justicia reconocerá los beneficios establecidos en la Ley </w:t>
      </w:r>
      <w:proofErr w:type="spellStart"/>
      <w:r w:rsidRPr="006C1719">
        <w:rPr>
          <w:rFonts w:ascii="Segoe UI Light" w:eastAsia="Arial" w:hAnsi="Segoe UI Light" w:cs="Segoe UI Light"/>
          <w:i/>
          <w:iCs/>
          <w:sz w:val="20"/>
          <w:szCs w:val="20"/>
          <w:lang w:val="es-CR"/>
        </w:rPr>
        <w:t>N°</w:t>
      </w:r>
      <w:proofErr w:type="spellEnd"/>
      <w:r w:rsidRPr="006C1719">
        <w:rPr>
          <w:rFonts w:ascii="Segoe UI Light" w:eastAsia="Arial" w:hAnsi="Segoe UI Light" w:cs="Segoe UI Light"/>
          <w:i/>
          <w:iCs/>
          <w:sz w:val="20"/>
          <w:szCs w:val="20"/>
          <w:lang w:val="es-CR"/>
        </w:rPr>
        <w:t xml:space="preserve"> 5867, del 15 de diciembre de 1975 y sus reformas, al personal técnico del Departamento de Auditoría Judicial y a los Auditores investigadores del Organismo de Investigación Judicial.”</w:t>
      </w:r>
    </w:p>
    <w:p w14:paraId="470FF59E"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4A4E8C5C"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Por su parte, la Ley No. 5867 del 15 de diciembre de 1975, Ley de Compensación por pago de Prohibición establece en los numerales 1 y 5 que:</w:t>
      </w:r>
    </w:p>
    <w:p w14:paraId="426B76B8"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2FB64DC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1°- Se establece la siguiente compensación económica sobre el salario base de la Escala de Sueldos de la Ley de Salarios de la Administración Pública, para el personal de la Administración Tributaria que se encuentre sujeto; </w:t>
      </w:r>
      <w:proofErr w:type="gramStart"/>
      <w:r w:rsidRPr="006C1719">
        <w:rPr>
          <w:rFonts w:ascii="Segoe UI Light" w:eastAsia="Arial" w:hAnsi="Segoe UI Light" w:cs="Segoe UI Light"/>
          <w:i/>
          <w:iCs/>
          <w:sz w:val="20"/>
          <w:szCs w:val="20"/>
          <w:lang w:val="es-CR"/>
        </w:rPr>
        <w:t>en razón de</w:t>
      </w:r>
      <w:proofErr w:type="gramEnd"/>
      <w:r w:rsidRPr="006C1719">
        <w:rPr>
          <w:rFonts w:ascii="Segoe UI Light" w:eastAsia="Arial" w:hAnsi="Segoe UI Light" w:cs="Segoe UI Light"/>
          <w:i/>
          <w:iCs/>
          <w:sz w:val="20"/>
          <w:szCs w:val="20"/>
          <w:lang w:val="es-CR"/>
        </w:rPr>
        <w:t xml:space="preserve"> sus cargos, a la prohibición contenida en el artículo 113 del Código de Normas y Procedimientos Tributarios; con excepción de los miembros del Tribunal Fiscal Administrativo.</w:t>
      </w:r>
    </w:p>
    <w:p w14:paraId="7FD1C7F1"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2DF058CB"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 (…)</w:t>
      </w:r>
    </w:p>
    <w:p w14:paraId="788B417A"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115BEE71"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5°- Los beneficios que establecen los incisos a) y b) del artículo 1° de esta ley son aplicables a los funcionarios y empleados del Poder Ejecutivo a que se refiere el artículo 141 de la Ley Orgánica del Poder Judicial y a los egresados de la Facultad de Derecho”.</w:t>
      </w:r>
    </w:p>
    <w:p w14:paraId="0ED7281D"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6F2AA9D0"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Ley 9635, Ley de Fortalecimiento de las Finanzas Públicas, del 03 de diciembre de 2018, reforma los artículos 1 y 5 de la Ley de Compensación Económica por concepto de Prohibición, veamos:</w:t>
      </w:r>
    </w:p>
    <w:p w14:paraId="52C18321"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64D0587C"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h) Se reforma el inciso b) del artículo 1 de la Ley N.°5867, Ley de Compensación por Pago de Prohibición, de 15 de diciembre de 1975. El texto es el siguiente: </w:t>
      </w:r>
    </w:p>
    <w:p w14:paraId="27DF8289"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449F946A"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1-</w:t>
      </w:r>
    </w:p>
    <w:p w14:paraId="390D8DC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lastRenderedPageBreak/>
        <w:t>[.]</w:t>
      </w:r>
    </w:p>
    <w:p w14:paraId="580430DA"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b) Un quince por ciento (15%) para quienes sean bachilleres universitarios.</w:t>
      </w:r>
    </w:p>
    <w:p w14:paraId="33D3122F"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436D59A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i) Se reforma el artículo 5 de la Ley </w:t>
      </w:r>
      <w:proofErr w:type="spellStart"/>
      <w:r w:rsidRPr="006C1719">
        <w:rPr>
          <w:rFonts w:ascii="Segoe UI Light" w:eastAsia="Arial" w:hAnsi="Segoe UI Light" w:cs="Segoe UI Light"/>
          <w:i/>
          <w:iCs/>
          <w:sz w:val="20"/>
          <w:szCs w:val="20"/>
          <w:lang w:val="es-CR"/>
        </w:rPr>
        <w:t>N°</w:t>
      </w:r>
      <w:proofErr w:type="spellEnd"/>
      <w:r w:rsidRPr="006C1719">
        <w:rPr>
          <w:rFonts w:ascii="Segoe UI Light" w:eastAsia="Arial" w:hAnsi="Segoe UI Light" w:cs="Segoe UI Light"/>
          <w:i/>
          <w:iCs/>
          <w:sz w:val="20"/>
          <w:szCs w:val="20"/>
          <w:lang w:val="es-CR"/>
        </w:rPr>
        <w:t xml:space="preserve"> 5867, Ley de Compensación por Pago de Prohibición, de 15 de diciembre de 1975. El texto es el siguiente:</w:t>
      </w:r>
    </w:p>
    <w:p w14:paraId="55147D68"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0E1BEBA8"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5- Salvo que exista un régimen especial de remuneración para el funcionario público, los beneficios dispuestos en los incisos a) y b) del artículo 1 de esta ley se aplican a los empleados del Poder Ejecutivo, Poder Judicial, Tribunal Supremo de Elecciones, Registro Civil, Contraloría General de la República, Procuraduría General de la República y municipalidades, referidos en el artículo 244 de la Ley </w:t>
      </w:r>
      <w:proofErr w:type="spellStart"/>
      <w:r w:rsidRPr="006C1719">
        <w:rPr>
          <w:rFonts w:ascii="Segoe UI Light" w:eastAsia="Arial" w:hAnsi="Segoe UI Light" w:cs="Segoe UI Light"/>
          <w:i/>
          <w:iCs/>
          <w:sz w:val="20"/>
          <w:szCs w:val="20"/>
          <w:lang w:val="es-CR"/>
        </w:rPr>
        <w:t>N°</w:t>
      </w:r>
      <w:proofErr w:type="spellEnd"/>
      <w:r w:rsidRPr="006C1719">
        <w:rPr>
          <w:rFonts w:ascii="Segoe UI Light" w:eastAsia="Arial" w:hAnsi="Segoe UI Light" w:cs="Segoe UI Light"/>
          <w:i/>
          <w:iCs/>
          <w:sz w:val="20"/>
          <w:szCs w:val="20"/>
          <w:lang w:val="es-CR"/>
        </w:rPr>
        <w:t xml:space="preserve"> 8, Ley Orgánica del Poder Judicial, de 29 de noviembre de 1937. Tal compensación se calculará sobre el salario más bajo indicado en la escala de sueldos de la Administración Pública que emite la Dirección General del Servicio Civil.</w:t>
      </w:r>
    </w:p>
    <w:p w14:paraId="602C3C95"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1C1D14F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58- Derogatorias. Se derogan las siguientes disposiciones:</w:t>
      </w:r>
    </w:p>
    <w:p w14:paraId="22B94236"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382DD13B"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 Los incisos c) y d) del artículo 1 de la Ley N.°5867, Ley de Compensación por Pago de Prohibición, de 15 de diciembre de 1975.</w:t>
      </w:r>
    </w:p>
    <w:p w14:paraId="50C0A670"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Ley No. 6451del 01 de agosto de 1980, Ley que autoriza al Poder Judicial a reconocer beneficios. La Ley, define en los artículos Nos. 1 y 2 lo que reza a continuación:</w:t>
      </w:r>
    </w:p>
    <w:p w14:paraId="09BE0702"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5A1F95EA"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1°- Autorizase a la Corte Suprema de Justicia para que, a solicitud del funcionario judicial- profesional o egresado cualquiera que sea la carrera universitaria –, reconozca los beneficios que establecen los incisos a) y b) del artículo 1° de la ley número 5867 del 15 de diciembre de 1975.  Tal beneficio se otorgará cuando la Corte considere que el cargo desempeñado impide ejercer la profesión o que el puesto requiere dedicación exclusiva. </w:t>
      </w:r>
    </w:p>
    <w:p w14:paraId="08C72913"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p>
    <w:p w14:paraId="5B7F6311" w14:textId="77777777" w:rsidR="00CB738A" w:rsidRPr="006C1719" w:rsidRDefault="00CB738A" w:rsidP="006157E1">
      <w:pPr>
        <w:pBdr>
          <w:top w:val="nil"/>
          <w:left w:val="nil"/>
          <w:bottom w:val="nil"/>
          <w:right w:val="nil"/>
          <w:between w:val="nil"/>
        </w:pBdr>
        <w:spacing w:after="0" w:line="240" w:lineRule="auto"/>
        <w:ind w:left="851" w:right="84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2°- El funcionario al que se le otorgue el beneficio, que establece el artículo anterior, quedará impedido para ejercer la profesión en forma particular, para desempeñar cargos en la empresa privada, la Administración Pública, instituciones autónomas o semiautónomas.</w:t>
      </w:r>
    </w:p>
    <w:p w14:paraId="4108609D"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796F2DEA" w14:textId="77777777" w:rsidR="00CB738A" w:rsidRPr="006C1719" w:rsidRDefault="00CB738A" w:rsidP="006157E1">
      <w:pPr>
        <w:pBdr>
          <w:top w:val="nil"/>
          <w:left w:val="nil"/>
          <w:bottom w:val="nil"/>
          <w:right w:val="nil"/>
          <w:between w:val="nil"/>
        </w:pBdr>
        <w:spacing w:after="0" w:line="240" w:lineRule="auto"/>
        <w:ind w:right="-3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Ley de Salarios de la Administración Pública No. 2166, del 09 de octubre de 1957.  Modificada mediante la Ley 9635, Ley de Fortalecimiento de las Finanzas Públicas (Reforma Fiscal), 2018.</w:t>
      </w:r>
    </w:p>
    <w:p w14:paraId="394163C4" w14:textId="77777777" w:rsidR="00CB738A" w:rsidRPr="006C1719" w:rsidRDefault="00CB738A" w:rsidP="006157E1">
      <w:pPr>
        <w:pBdr>
          <w:top w:val="nil"/>
          <w:left w:val="nil"/>
          <w:bottom w:val="nil"/>
          <w:right w:val="nil"/>
          <w:between w:val="nil"/>
        </w:pBdr>
        <w:spacing w:after="0" w:line="240" w:lineRule="auto"/>
        <w:ind w:right="-31"/>
        <w:jc w:val="both"/>
        <w:rPr>
          <w:rFonts w:ascii="Segoe UI Light" w:eastAsia="Arial" w:hAnsi="Segoe UI Light" w:cs="Segoe UI Light"/>
          <w:b/>
          <w:sz w:val="20"/>
          <w:szCs w:val="20"/>
          <w:lang w:val="es-CR"/>
        </w:rPr>
      </w:pPr>
    </w:p>
    <w:p w14:paraId="1C9D367D" w14:textId="77777777" w:rsidR="00CB738A" w:rsidRPr="006C1719" w:rsidRDefault="00CB738A" w:rsidP="006157E1">
      <w:pPr>
        <w:pBdr>
          <w:top w:val="nil"/>
          <w:left w:val="nil"/>
          <w:bottom w:val="nil"/>
          <w:right w:val="nil"/>
          <w:between w:val="nil"/>
        </w:pBdr>
        <w:spacing w:after="0" w:line="240" w:lineRule="auto"/>
        <w:ind w:right="-3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 Ley No. 9635 adiciona los Capítulos y disposiciones transitorias a la Ley No. 2166. Por consiguiente, los textos que son de interés para la presente investigación se transcriben:</w:t>
      </w:r>
    </w:p>
    <w:p w14:paraId="56401C8B"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7493F71B"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36- Prohibición y porcentajes de compensación. Los funcionarios públicos a los que por vía legal se les ha impuesto la restricción para el ejercicio liberal de su profesión, denominada prohibición, y que cumplan con los requisitos establecidos en el artículo 31 de la presente ley, recibirán una compensación económica calculada sobre el salario base del puesto que desempeñan, de conformidad con las siguientes reglas:</w:t>
      </w:r>
    </w:p>
    <w:p w14:paraId="6B7BB540"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03E54E91"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1. Un treinta por ciento (30%) para los servidores en el nivel de licenciatura u otro grado académico superior.</w:t>
      </w:r>
    </w:p>
    <w:p w14:paraId="0F03BCF6"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1D74EA42"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2. Un quince por ciento (15%) para los profesionales en el nivel de bachiller universitario.</w:t>
      </w:r>
    </w:p>
    <w:p w14:paraId="294BA4FE"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Ley 8292. Ley General de Control Interno, del 31 de julio de 2002, en su artículo 34 se establece la prohibición en cuanto al ejercicio de funciones por parte de funcionarios de las Auditorías Internas, a saber:</w:t>
      </w:r>
    </w:p>
    <w:p w14:paraId="560574E5"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2A62601E"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34. —Prohibiciones. El auditor interno, el Subauditor interno y los demás funcionarios de la auditoría interna, tendrán las siguientes prohibiciones:</w:t>
      </w:r>
    </w:p>
    <w:p w14:paraId="1B0E1A18"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070BD13B"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 Realizar funciones y actuaciones de administración activa, salvo las necesarias para cumplir su competencia.</w:t>
      </w:r>
    </w:p>
    <w:p w14:paraId="6B6674FC"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54A2DC5C"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b) Formar parte de un órgano director de un procedimiento administrativo.</w:t>
      </w:r>
    </w:p>
    <w:p w14:paraId="06EC9628"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3D49431D"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c) Ejercer profesiones liberales fuera del cargo, salvo en asuntos estrictamente personales, en los de su cónyuge, sus ascendientes, descendientes y colaterales por consanguinidad y afinidad hasta tercer grado, o bien, cuando la jornada no sea de tiempo completo, excepto que exista impedimento por la existencia de un interés directo o indirecto del propio ente u órgano. De esta prohibición se exceptúa la docencia, siempre que sea fuera de la jornada laboral.</w:t>
      </w:r>
    </w:p>
    <w:p w14:paraId="3EA08D6C"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d) Participar en actividades político-electorales, salvo la emisión del voto en las elecciones nacionales y municipales.</w:t>
      </w:r>
    </w:p>
    <w:p w14:paraId="305E3291"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28C69F59"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e) Revelar información sobre las auditorías o los estudios especiales de auditoría que se estén realizando y sobre aquello que determine una posible responsabilidad civil, administrativa o eventualmente penal de los funcionarios de los entes y órganos sujetos a esta Ley. </w:t>
      </w:r>
    </w:p>
    <w:p w14:paraId="66DBD56C"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1A978400"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Por las prohibiciones contempladas en esta Ley se les pagará un sesenta y cinco por ciento (65%) sobre el salario base.”</w:t>
      </w:r>
    </w:p>
    <w:p w14:paraId="41AFBFD4"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0E5EFAF7" w14:textId="2CDD91AF" w:rsidR="00CB738A" w:rsidRPr="006C1719" w:rsidRDefault="0026140B"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Pr>
          <w:rFonts w:ascii="Segoe UI Light" w:eastAsia="Arial" w:hAnsi="Segoe UI Light" w:cs="Segoe UI Light"/>
          <w:sz w:val="20"/>
          <w:szCs w:val="20"/>
          <w:lang w:val="es-CR"/>
        </w:rPr>
        <w:t>L</w:t>
      </w:r>
      <w:r w:rsidR="00CB738A" w:rsidRPr="006C1719">
        <w:rPr>
          <w:rFonts w:ascii="Segoe UI Light" w:eastAsia="Arial" w:hAnsi="Segoe UI Light" w:cs="Segoe UI Light"/>
          <w:sz w:val="20"/>
          <w:szCs w:val="20"/>
          <w:lang w:val="es-CR"/>
        </w:rPr>
        <w:t>a Ley 8422, Ley Contra la Corrupción y el Enriquecimiento Ilícito en la Función Pública, del 06 de octubre del 2004, en los numerales 14 y 15 refiere a la prohibición para el ejercicio de funciones de determinados profesionales, tal y como se indica:</w:t>
      </w:r>
    </w:p>
    <w:p w14:paraId="6CCE8C20"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4AE2A2E2"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14.-Prohibición para ejercer profesiones liberales.  No podrán ejercer profesiones liberales, el presidente de la República, los vicepresidentes, los magistrados del Poder Judicial y del Tribunal Supremo de Elecciones, los ministros, el contralor y el subcontralor generales de la República, el defensor y el defensor adjunto de los habitantes, el procurador general y el procurador general adjunto de la República, el regulador general de la República, el fiscal general de la República, los viceministros, los oficiales mayores, los presidentes ejecutivos, los gerentes y los directores administrativos de entidades descentralizadas, instituciones autónomas, semiautónomas y empresas públicas, los superintendentes de entidades financieras, de valores y de pensiones, sus respectivos intendentes, así como los alcaldes municipales y los subgerentes y los subdirectores administrativos, los contralores y los subcontralores internos, los auditores y los subauditores internos de la Administración Pública, así como los directores y subdirectores de departamento y los titulares de proveeduría del Sector Público. Dentro del presente Artículo quedan comprendidas las otras profesiones que el funcionario posea, aunque no constituyan requisito para ocupar el respectivo cargo público. (…).</w:t>
      </w:r>
    </w:p>
    <w:p w14:paraId="738F8A4C"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p>
    <w:p w14:paraId="64B96969" w14:textId="77777777" w:rsidR="00CB738A" w:rsidRPr="006C1719" w:rsidRDefault="00CB738A" w:rsidP="006157E1">
      <w:pPr>
        <w:pBdr>
          <w:top w:val="nil"/>
          <w:left w:val="nil"/>
          <w:bottom w:val="nil"/>
          <w:right w:val="nil"/>
          <w:between w:val="nil"/>
        </w:pBdr>
        <w:spacing w:after="0" w:line="240" w:lineRule="auto"/>
        <w:ind w:left="851" w:right="678"/>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15.-Retribución económica por la prohibición de ejercer profesiones liberales. Salvo que exista un régimen especial de remuneración para el funcionario público, la compensación económica por la aplicación del Artículo anterior será equivalente a un sesenta y cinco por ciento (65%) sobre el salario base fijado para la categoría del puesto respectivo.</w:t>
      </w:r>
    </w:p>
    <w:p w14:paraId="073A68A1" w14:textId="77777777" w:rsidR="00CB738A" w:rsidRPr="006C1719" w:rsidRDefault="00CB738A" w:rsidP="006157E1">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66CC9BD0"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De acuerdo con la información presentada a los puestos que se les paga el monto de prohibición son: Jueces, Defensores, Fiscales, Profesionales en Derecho, Magistrados, Integrantes del Consejo Superior, Inspector General, Auditores -Auditores Investigadores, Profesionales en Informática, Técnicos en Informática. (Se les paga un 25%.  Ley </w:t>
      </w:r>
      <w:proofErr w:type="spellStart"/>
      <w:r w:rsidRPr="006C1719">
        <w:rPr>
          <w:rFonts w:ascii="Segoe UI Light" w:eastAsia="Arial" w:hAnsi="Segoe UI Light" w:cs="Segoe UI Light"/>
          <w:sz w:val="20"/>
          <w:szCs w:val="20"/>
          <w:lang w:val="es-CR"/>
        </w:rPr>
        <w:t>Nº</w:t>
      </w:r>
      <w:proofErr w:type="spellEnd"/>
      <w:r w:rsidRPr="006C1719">
        <w:rPr>
          <w:rFonts w:ascii="Segoe UI Light" w:eastAsia="Arial" w:hAnsi="Segoe UI Light" w:cs="Segoe UI Light"/>
          <w:sz w:val="20"/>
          <w:szCs w:val="20"/>
          <w:lang w:val="es-CR"/>
        </w:rPr>
        <w:t xml:space="preserve"> 7097 del 1º de setiembre de 1988 y Corte Plena en sesión </w:t>
      </w:r>
      <w:proofErr w:type="spellStart"/>
      <w:r w:rsidRPr="006C1719">
        <w:rPr>
          <w:rFonts w:ascii="Segoe UI Light" w:eastAsia="Arial" w:hAnsi="Segoe UI Light" w:cs="Segoe UI Light"/>
          <w:sz w:val="20"/>
          <w:szCs w:val="20"/>
          <w:lang w:val="es-CR"/>
        </w:rPr>
        <w:t>Nº</w:t>
      </w:r>
      <w:proofErr w:type="spellEnd"/>
      <w:r w:rsidRPr="006C1719">
        <w:rPr>
          <w:rFonts w:ascii="Segoe UI Light" w:eastAsia="Arial" w:hAnsi="Segoe UI Light" w:cs="Segoe UI Light"/>
          <w:sz w:val="20"/>
          <w:szCs w:val="20"/>
          <w:lang w:val="es-CR"/>
        </w:rPr>
        <w:t xml:space="preserve"> 54-93 del 29 de noviembre de 1993, artículo LXXIV, numeral 3). Este pago corresponde a un porcentaje que se aplica al salario base del puesto:</w:t>
      </w:r>
    </w:p>
    <w:p w14:paraId="528264A9" w14:textId="77777777" w:rsidR="00CB738A" w:rsidRPr="006C1719" w:rsidRDefault="00CB738A" w:rsidP="006157E1">
      <w:pPr>
        <w:pBdr>
          <w:top w:val="nil"/>
          <w:left w:val="nil"/>
          <w:bottom w:val="nil"/>
          <w:right w:val="nil"/>
          <w:between w:val="nil"/>
        </w:pBdr>
        <w:spacing w:after="0" w:line="240" w:lineRule="auto"/>
        <w:ind w:left="284" w:right="281"/>
        <w:jc w:val="both"/>
        <w:rPr>
          <w:rFonts w:ascii="Segoe UI Light" w:eastAsia="Arial" w:hAnsi="Segoe UI Light" w:cs="Segoe UI Light"/>
          <w:b/>
          <w:sz w:val="20"/>
          <w:szCs w:val="20"/>
          <w:lang w:val="es-CR"/>
        </w:rPr>
      </w:pPr>
    </w:p>
    <w:p w14:paraId="6F5C8906" w14:textId="77777777" w:rsidR="00CB738A" w:rsidRPr="006C1719" w:rsidRDefault="00CB738A" w:rsidP="006157E1">
      <w:pPr>
        <w:pBdr>
          <w:top w:val="nil"/>
          <w:left w:val="nil"/>
          <w:bottom w:val="nil"/>
          <w:right w:val="nil"/>
          <w:between w:val="nil"/>
        </w:pBdr>
        <w:spacing w:after="0" w:line="240" w:lineRule="auto"/>
        <w:ind w:left="284" w:right="281" w:hanging="284"/>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1.</w:t>
      </w:r>
      <w:r w:rsidRPr="006C1719">
        <w:rPr>
          <w:rFonts w:ascii="Segoe UI Light" w:eastAsia="Arial" w:hAnsi="Segoe UI Light" w:cs="Segoe UI Light"/>
          <w:sz w:val="20"/>
          <w:szCs w:val="20"/>
          <w:lang w:val="es-CR"/>
        </w:rPr>
        <w:tab/>
        <w:t>Se cancela un 65% sobre el salario base para puesto con requisito Licenciatura.</w:t>
      </w:r>
    </w:p>
    <w:p w14:paraId="4C019F05" w14:textId="77777777" w:rsidR="00CB738A" w:rsidRPr="006C1719" w:rsidRDefault="00CB738A" w:rsidP="006157E1">
      <w:pPr>
        <w:pBdr>
          <w:top w:val="nil"/>
          <w:left w:val="nil"/>
          <w:bottom w:val="nil"/>
          <w:right w:val="nil"/>
          <w:between w:val="nil"/>
        </w:pBdr>
        <w:spacing w:after="0" w:line="240" w:lineRule="auto"/>
        <w:ind w:left="284" w:right="281" w:hanging="284"/>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lastRenderedPageBreak/>
        <w:t>2.</w:t>
      </w:r>
      <w:r w:rsidRPr="006C1719">
        <w:rPr>
          <w:rFonts w:ascii="Segoe UI Light" w:eastAsia="Arial" w:hAnsi="Segoe UI Light" w:cs="Segoe UI Light"/>
          <w:sz w:val="20"/>
          <w:szCs w:val="20"/>
          <w:lang w:val="es-CR"/>
        </w:rPr>
        <w:tab/>
        <w:t xml:space="preserve">Corresponde a un 20% sobre el salario base para puestos con requisito bachillerato, solo en el caso de los Técnicos en Informática </w:t>
      </w:r>
      <w:proofErr w:type="gramStart"/>
      <w:r w:rsidRPr="006C1719">
        <w:rPr>
          <w:rFonts w:ascii="Segoe UI Light" w:eastAsia="Arial" w:hAnsi="Segoe UI Light" w:cs="Segoe UI Light"/>
          <w:sz w:val="20"/>
          <w:szCs w:val="20"/>
          <w:lang w:val="es-CR"/>
        </w:rPr>
        <w:t>en razón de</w:t>
      </w:r>
      <w:proofErr w:type="gramEnd"/>
      <w:r w:rsidRPr="006C1719">
        <w:rPr>
          <w:rFonts w:ascii="Segoe UI Light" w:eastAsia="Arial" w:hAnsi="Segoe UI Light" w:cs="Segoe UI Light"/>
          <w:sz w:val="20"/>
          <w:szCs w:val="20"/>
          <w:lang w:val="es-CR"/>
        </w:rPr>
        <w:t xml:space="preserve"> la ley 7097 y acuerdo de Corte Plena en sesión </w:t>
      </w:r>
      <w:proofErr w:type="spellStart"/>
      <w:r w:rsidRPr="006C1719">
        <w:rPr>
          <w:rFonts w:ascii="Segoe UI Light" w:eastAsia="Arial" w:hAnsi="Segoe UI Light" w:cs="Segoe UI Light"/>
          <w:sz w:val="20"/>
          <w:szCs w:val="20"/>
          <w:lang w:val="es-CR"/>
        </w:rPr>
        <w:t>Nº</w:t>
      </w:r>
      <w:proofErr w:type="spellEnd"/>
      <w:r w:rsidRPr="006C1719">
        <w:rPr>
          <w:rFonts w:ascii="Segoe UI Light" w:eastAsia="Arial" w:hAnsi="Segoe UI Light" w:cs="Segoe UI Light"/>
          <w:sz w:val="20"/>
          <w:szCs w:val="20"/>
          <w:lang w:val="es-CR"/>
        </w:rPr>
        <w:t xml:space="preserve"> 54-93 del 29 de noviembre de 1993, artículo LXXIV, numeral 3 se les paga un 25%.</w:t>
      </w:r>
    </w:p>
    <w:p w14:paraId="753E55C2" w14:textId="77777777" w:rsidR="00CB738A" w:rsidRPr="006C1719" w:rsidRDefault="00CB738A" w:rsidP="006157E1">
      <w:pPr>
        <w:pBdr>
          <w:top w:val="nil"/>
          <w:left w:val="nil"/>
          <w:bottom w:val="nil"/>
          <w:right w:val="nil"/>
          <w:between w:val="nil"/>
        </w:pBdr>
        <w:spacing w:after="0" w:line="240" w:lineRule="auto"/>
        <w:ind w:left="709" w:right="281" w:hanging="709"/>
        <w:jc w:val="both"/>
        <w:rPr>
          <w:rFonts w:ascii="Segoe UI Light" w:eastAsia="Arial" w:hAnsi="Segoe UI Light" w:cs="Segoe UI Light"/>
          <w:b/>
          <w:sz w:val="20"/>
          <w:szCs w:val="20"/>
          <w:lang w:val="es-CR"/>
        </w:rPr>
      </w:pPr>
    </w:p>
    <w:p w14:paraId="736CF699"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cuanto al monto señalado en la Ley 9635, Ley de Fortalecimiento de las Finanzas Públicas, se reforma el artículo 15 de la Ley 8422 Contra la Corrupción y el Enriquecimiento Ilícito, 2005 de la siguiente forma: </w:t>
      </w:r>
    </w:p>
    <w:p w14:paraId="363D46FD"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67D9380B" w14:textId="77777777" w:rsidR="00CB738A" w:rsidRPr="006C1719" w:rsidRDefault="00CB738A" w:rsidP="006157E1">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g) Se reforma el artículo 15 de la Ley N.º 8422, Ley contra la Corrupción y el Enriquecimiento Ilícito en la Función Pública, de 6 de octubre de 2004. El texto es el siguiente:</w:t>
      </w:r>
    </w:p>
    <w:p w14:paraId="1347D990" w14:textId="77777777" w:rsidR="00CB738A" w:rsidRPr="006C1719" w:rsidRDefault="00CB738A" w:rsidP="006157E1">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46721B71" w14:textId="77777777" w:rsidR="00CB738A" w:rsidRPr="006C1719" w:rsidRDefault="00CB738A" w:rsidP="006157E1">
      <w:pPr>
        <w:pBdr>
          <w:top w:val="nil"/>
          <w:left w:val="nil"/>
          <w:bottom w:val="nil"/>
          <w:right w:val="nil"/>
          <w:between w:val="nil"/>
        </w:pBdr>
        <w:spacing w:after="0" w:line="240" w:lineRule="auto"/>
        <w:ind w:left="851"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Artículo 15- Retribución económica por la prohibición de ejercer profesiones liberales. La compensación económica por la aplicación del artículo anterior será equivalente a un pago de un quince por ciento (15%) bachilleres y un treinta por ciento (30%) licenciados o posgrados sobre el salario base fijado para la categoría del puesto respectivo.</w:t>
      </w:r>
    </w:p>
    <w:p w14:paraId="22938562"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1070D772"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De esta manera se disminuye el monto a cancelar por el componente de prohibición, situación que afecta a los servidores judiciales que no han ganado ese incentivo antes de la entrada en vigor de dicha ley el 4 de diciembre del 2018.</w:t>
      </w:r>
    </w:p>
    <w:p w14:paraId="5405F7E5"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0403F0F9" w14:textId="77777777" w:rsidR="00CB738A" w:rsidRPr="00D34389" w:rsidRDefault="00CB738A" w:rsidP="006157E1">
      <w:pPr>
        <w:spacing w:after="0" w:line="240" w:lineRule="auto"/>
        <w:rPr>
          <w:rFonts w:ascii="Segoe UI Light" w:hAnsi="Segoe UI Light" w:cs="Segoe UI Light"/>
          <w:b/>
          <w:bCs/>
          <w:color w:val="2BB010"/>
          <w:sz w:val="24"/>
          <w:szCs w:val="24"/>
        </w:rPr>
      </w:pPr>
      <w:bookmarkStart w:id="163" w:name="_Toc113951812"/>
      <w:r w:rsidRPr="00D34389">
        <w:rPr>
          <w:rFonts w:ascii="Segoe UI Light" w:hAnsi="Segoe UI Light" w:cs="Segoe UI Light"/>
          <w:b/>
          <w:bCs/>
          <w:color w:val="2BB010"/>
          <w:sz w:val="24"/>
          <w:szCs w:val="24"/>
        </w:rPr>
        <w:t>Restricción al ejercicio libre de la profesión (Dedicación Exclusiva)</w:t>
      </w:r>
      <w:bookmarkEnd w:id="163"/>
      <w:r w:rsidRPr="00D34389">
        <w:rPr>
          <w:rFonts w:ascii="Segoe UI Light" w:hAnsi="Segoe UI Light" w:cs="Segoe UI Light"/>
          <w:b/>
          <w:bCs/>
          <w:color w:val="2BB010"/>
          <w:sz w:val="24"/>
          <w:szCs w:val="24"/>
        </w:rPr>
        <w:t xml:space="preserve"> </w:t>
      </w:r>
    </w:p>
    <w:p w14:paraId="26403FB3"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Cs/>
          <w:sz w:val="20"/>
          <w:szCs w:val="20"/>
          <w:lang w:val="es-CR"/>
        </w:rPr>
      </w:pPr>
    </w:p>
    <w:p w14:paraId="09D87532" w14:textId="4D5EC0B8"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Según el Reglamento del Régimen de Dedicación Exclusiva, aprobado en sesión de Corte Plena, celebrada el primero de junio de mil novecientos ochenta y siete, artículo XXXVI, se entiende como: </w:t>
      </w:r>
      <w:r w:rsidRPr="006C1719">
        <w:rPr>
          <w:rFonts w:ascii="Segoe UI Light" w:eastAsia="Arial" w:hAnsi="Segoe UI Light" w:cs="Segoe UI Light"/>
          <w:i/>
          <w:iCs/>
          <w:sz w:val="20"/>
          <w:szCs w:val="20"/>
          <w:lang w:val="es-CR"/>
        </w:rPr>
        <w:t>la obligación que adquiere el profesional con el Poder Judicial, de no ejercer en forma particular ninguna profesión que ostente, con las excepciones que se establezcan en el reglamento y el compromiso del Poder Judicial de retribuirle un porcentaje adicional sobre el salario base</w:t>
      </w:r>
      <w:r w:rsidRPr="006C1719">
        <w:rPr>
          <w:rFonts w:ascii="Segoe UI Light" w:eastAsia="Arial" w:hAnsi="Segoe UI Light" w:cs="Segoe UI Light"/>
          <w:sz w:val="20"/>
          <w:szCs w:val="20"/>
          <w:lang w:val="es-CR"/>
        </w:rPr>
        <w:t>.</w:t>
      </w:r>
    </w:p>
    <w:p w14:paraId="5014B75C"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45CB271A" w14:textId="2D0DE0FF"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referencia a este componente </w:t>
      </w:r>
      <w:r w:rsidR="0016755C" w:rsidRPr="006C1719">
        <w:rPr>
          <w:rFonts w:ascii="Segoe UI Light" w:eastAsia="Arial" w:hAnsi="Segoe UI Light" w:cs="Segoe UI Light"/>
          <w:sz w:val="20"/>
          <w:szCs w:val="20"/>
          <w:lang w:val="es-CR"/>
        </w:rPr>
        <w:t>salarial, la</w:t>
      </w:r>
      <w:r w:rsidRPr="006C1719">
        <w:rPr>
          <w:rFonts w:ascii="Segoe UI Light" w:eastAsia="Arial" w:hAnsi="Segoe UI Light" w:cs="Segoe UI Light"/>
          <w:sz w:val="20"/>
          <w:szCs w:val="20"/>
          <w:lang w:val="es-CR"/>
        </w:rPr>
        <w:t xml:space="preserve"> Ley </w:t>
      </w:r>
      <w:proofErr w:type="spellStart"/>
      <w:r w:rsidRPr="006C1719">
        <w:rPr>
          <w:rFonts w:ascii="Segoe UI Light" w:eastAsia="Arial" w:hAnsi="Segoe UI Light" w:cs="Segoe UI Light"/>
          <w:sz w:val="20"/>
          <w:szCs w:val="20"/>
          <w:lang w:val="es-CR"/>
        </w:rPr>
        <w:t>Nº</w:t>
      </w:r>
      <w:proofErr w:type="spellEnd"/>
      <w:r w:rsidRPr="006C1719">
        <w:rPr>
          <w:rFonts w:ascii="Segoe UI Light" w:eastAsia="Arial" w:hAnsi="Segoe UI Light" w:cs="Segoe UI Light"/>
          <w:sz w:val="20"/>
          <w:szCs w:val="20"/>
          <w:lang w:val="es-CR"/>
        </w:rPr>
        <w:t xml:space="preserve"> 6451 autoriza al Poder Judicial a reconocer beneficios de los incisos a) y b) del artículo 1º de la ley 5867.  El Reglamento de Dedicación Exclusiva se aprobó en sesión celebrada por la Corte Plena, el primero de junio de mil novecientos ochenta y siete, artículo XXXVI. Se aplica a los puestos que no se les debe pagar prohibición y se les exija el grado de licenciatura o bachillerato universitario, como se detalla a continuación:</w:t>
      </w:r>
    </w:p>
    <w:p w14:paraId="1DA7F2C1"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4F189594"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un porcentaje que se aplica al salario base del puesto.</w:t>
      </w:r>
    </w:p>
    <w:p w14:paraId="7D2F22D5"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14583DF1" w14:textId="77777777" w:rsidR="00CB738A" w:rsidRPr="006C1719" w:rsidRDefault="00CB738A" w:rsidP="006157E1">
      <w:pPr>
        <w:pBdr>
          <w:top w:val="nil"/>
          <w:left w:val="nil"/>
          <w:bottom w:val="nil"/>
          <w:right w:val="nil"/>
          <w:between w:val="nil"/>
        </w:pBdr>
        <w:spacing w:after="0" w:line="240" w:lineRule="auto"/>
        <w:ind w:left="567"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-Corresponde a un 65% si el puesto requiere el título de Licenciatura.</w:t>
      </w:r>
    </w:p>
    <w:p w14:paraId="184D0412" w14:textId="77777777" w:rsidR="00CB738A" w:rsidRPr="006C1719" w:rsidRDefault="00CB738A" w:rsidP="006157E1">
      <w:pPr>
        <w:pBdr>
          <w:top w:val="nil"/>
          <w:left w:val="nil"/>
          <w:bottom w:val="nil"/>
          <w:right w:val="nil"/>
          <w:between w:val="nil"/>
        </w:pBdr>
        <w:spacing w:after="0" w:line="240" w:lineRule="auto"/>
        <w:ind w:left="567"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-Corresponde a un 20% si el puesto requiere el título de Bachillerato Universitario.</w:t>
      </w:r>
    </w:p>
    <w:p w14:paraId="5DA1DEE2"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25F074B8" w14:textId="77777777" w:rsidR="00CB738A" w:rsidRPr="006C1719" w:rsidRDefault="00CB738A" w:rsidP="006157E1">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Sobre este tema, la Corte Plena en sesión celebrada el 1 de junio de 1987, artículo XXXVI, aprueba el Reglamento del Régimen de Dedicación Exclusiva el cual establece lo siguiente:</w:t>
      </w:r>
    </w:p>
    <w:p w14:paraId="14BA90E9"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i/>
          <w:iCs/>
          <w:sz w:val="20"/>
          <w:szCs w:val="20"/>
          <w:lang w:val="es-CR"/>
        </w:rPr>
      </w:pPr>
    </w:p>
    <w:p w14:paraId="5455FADB"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1. - Se entenderá por «dedicación exclusiva», para los efectos del presente reglamento, la obligación que adquiere el profesional con el Poder Judicial, de no ejercer en forma particular ninguna profesión que ostente, con las excepciones que se establezcan en este reglamento y el compromiso de este Poder de retribuirle un porcentaje adicional sobre el salario base.</w:t>
      </w:r>
    </w:p>
    <w:p w14:paraId="018596F4"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7CFCB79F"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2.- La Ley </w:t>
      </w:r>
      <w:proofErr w:type="spellStart"/>
      <w:r w:rsidRPr="006C1719">
        <w:rPr>
          <w:rFonts w:ascii="Segoe UI Light" w:eastAsia="Arial" w:hAnsi="Segoe UI Light" w:cs="Segoe UI Light"/>
          <w:i/>
          <w:iCs/>
          <w:sz w:val="20"/>
          <w:szCs w:val="20"/>
          <w:lang w:val="es-CR"/>
        </w:rPr>
        <w:t>Nº</w:t>
      </w:r>
      <w:proofErr w:type="spellEnd"/>
      <w:r w:rsidRPr="006C1719">
        <w:rPr>
          <w:rFonts w:ascii="Segoe UI Light" w:eastAsia="Arial" w:hAnsi="Segoe UI Light" w:cs="Segoe UI Light"/>
          <w:i/>
          <w:iCs/>
          <w:sz w:val="20"/>
          <w:szCs w:val="20"/>
          <w:lang w:val="es-CR"/>
        </w:rPr>
        <w:t xml:space="preserve"> 6451 del 1 de agosto de 1980 autoriza a la Corte Suprema de Justicia para que, a solicitud del funcionario judicial-profesional o egresado cualquiera que sea la carrera universitaria- reconozca los beneficios que establecen los incisos a) o b) del artículo 1° de la Ley </w:t>
      </w:r>
      <w:proofErr w:type="spellStart"/>
      <w:r w:rsidRPr="006C1719">
        <w:rPr>
          <w:rFonts w:ascii="Segoe UI Light" w:eastAsia="Arial" w:hAnsi="Segoe UI Light" w:cs="Segoe UI Light"/>
          <w:i/>
          <w:iCs/>
          <w:sz w:val="20"/>
          <w:szCs w:val="20"/>
          <w:lang w:val="es-CR"/>
        </w:rPr>
        <w:t>Nº</w:t>
      </w:r>
      <w:proofErr w:type="spellEnd"/>
      <w:r w:rsidRPr="006C1719">
        <w:rPr>
          <w:rFonts w:ascii="Segoe UI Light" w:eastAsia="Arial" w:hAnsi="Segoe UI Light" w:cs="Segoe UI Light"/>
          <w:i/>
          <w:iCs/>
          <w:sz w:val="20"/>
          <w:szCs w:val="20"/>
          <w:lang w:val="es-CR"/>
        </w:rPr>
        <w:t xml:space="preserve"> 5867 del 15 de diciembre de 1975. Tal compensación se otorgará cuando la Corte considere que el cargo desempeñado requiere de la «dedicación exclusiva».</w:t>
      </w:r>
    </w:p>
    <w:p w14:paraId="061D5CAE"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i/>
          <w:iCs/>
          <w:sz w:val="20"/>
          <w:szCs w:val="20"/>
          <w:lang w:val="es-CR"/>
        </w:rPr>
      </w:pPr>
    </w:p>
    <w:p w14:paraId="2F793F47"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sz w:val="20"/>
          <w:szCs w:val="20"/>
          <w:lang w:val="es-CR"/>
        </w:rPr>
        <w:lastRenderedPageBreak/>
        <w:t>Al respecto el artículo 7 del reglamento supra indica: “</w:t>
      </w:r>
      <w:r w:rsidRPr="006C1719">
        <w:rPr>
          <w:rFonts w:ascii="Segoe UI Light" w:eastAsia="Arial" w:hAnsi="Segoe UI Light" w:cs="Segoe UI Light"/>
          <w:i/>
          <w:iCs/>
          <w:sz w:val="20"/>
          <w:szCs w:val="20"/>
          <w:lang w:val="es-CR"/>
        </w:rPr>
        <w:t>Para que se conceda los beneficios de la «dedicación exclusiva» se requiere que la naturaleza del trabajo que desempeña el beneficiario esté acorde con el título profesional”</w:t>
      </w:r>
    </w:p>
    <w:p w14:paraId="6CF47C61" w14:textId="77777777" w:rsidR="0026140B" w:rsidRDefault="0026140B" w:rsidP="0016755C">
      <w:pPr>
        <w:pBdr>
          <w:top w:val="nil"/>
          <w:left w:val="nil"/>
          <w:bottom w:val="nil"/>
          <w:right w:val="nil"/>
          <w:between w:val="nil"/>
        </w:pBdr>
        <w:spacing w:after="0" w:line="240" w:lineRule="auto"/>
        <w:ind w:right="281"/>
        <w:jc w:val="both"/>
        <w:rPr>
          <w:rFonts w:ascii="Segoe UI Light" w:eastAsia="Arial" w:hAnsi="Segoe UI Light" w:cs="Segoe UI Light"/>
          <w:sz w:val="20"/>
          <w:szCs w:val="20"/>
          <w:lang w:val="es-CR"/>
        </w:rPr>
      </w:pPr>
    </w:p>
    <w:p w14:paraId="35EEC6B2" w14:textId="471432FA"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referencia a la dedicación exclusiva, cabe indicar que mediante el oficio DGH-021-2019 de fecha 21 de enero del 2019 emitido por la Dirección de Gestión Humana con motivo del acuerdo adoptado por el Consejo Superior en la sesión N°111-18 celebrada el 20 de diciembre de 2018, artículo XVII, se señala:</w:t>
      </w:r>
    </w:p>
    <w:p w14:paraId="24495B1B"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2D38D661"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“2.3.</w:t>
      </w:r>
      <w:r w:rsidRPr="006C1719">
        <w:rPr>
          <w:rFonts w:ascii="Segoe UI Light" w:eastAsia="Arial" w:hAnsi="Segoe UI Light" w:cs="Segoe UI Light"/>
          <w:i/>
          <w:iCs/>
          <w:sz w:val="20"/>
          <w:szCs w:val="20"/>
          <w:lang w:val="es-CR"/>
        </w:rPr>
        <w:tab/>
        <w:t>La aplicación de la “Prohibición” y “Dedicación Exclusiva” para las personas de “Reingreso” a partir del 04 de diciembre del 2018.</w:t>
      </w:r>
    </w:p>
    <w:p w14:paraId="78850A39"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22E61562"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Se tiene que para aquellas personas de “Reingreso” al Poder Judicial</w:t>
      </w:r>
    </w:p>
    <w:p w14:paraId="6FCF20FF"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p>
    <w:p w14:paraId="7831D304" w14:textId="77777777" w:rsidR="00CB738A" w:rsidRPr="006C1719" w:rsidRDefault="00CB738A" w:rsidP="0016755C">
      <w:pPr>
        <w:pBdr>
          <w:top w:val="nil"/>
          <w:left w:val="nil"/>
          <w:bottom w:val="nil"/>
          <w:right w:val="nil"/>
          <w:between w:val="nil"/>
        </w:pBdr>
        <w:spacing w:after="0" w:line="240" w:lineRule="auto"/>
        <w:ind w:left="851" w:right="281"/>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2.3.1.</w:t>
      </w:r>
      <w:r w:rsidRPr="006C1719">
        <w:rPr>
          <w:rFonts w:ascii="Segoe UI Light" w:eastAsia="Arial" w:hAnsi="Segoe UI Light" w:cs="Segoe UI Light"/>
          <w:i/>
          <w:iCs/>
          <w:sz w:val="20"/>
          <w:szCs w:val="20"/>
          <w:lang w:val="es-CR"/>
        </w:rPr>
        <w:tab/>
        <w:t xml:space="preserve">que comenzaron sus labores en este Poder de la República antes de la </w:t>
      </w:r>
      <w:proofErr w:type="gramStart"/>
      <w:r w:rsidRPr="006C1719">
        <w:rPr>
          <w:rFonts w:ascii="Segoe UI Light" w:eastAsia="Arial" w:hAnsi="Segoe UI Light" w:cs="Segoe UI Light"/>
          <w:i/>
          <w:iCs/>
          <w:sz w:val="20"/>
          <w:szCs w:val="20"/>
          <w:lang w:val="es-CR"/>
        </w:rPr>
        <w:t>entrada en vigencia</w:t>
      </w:r>
      <w:proofErr w:type="gramEnd"/>
      <w:r w:rsidRPr="006C1719">
        <w:rPr>
          <w:rFonts w:ascii="Segoe UI Light" w:eastAsia="Arial" w:hAnsi="Segoe UI Light" w:cs="Segoe UI Light"/>
          <w:i/>
          <w:iCs/>
          <w:sz w:val="20"/>
          <w:szCs w:val="20"/>
          <w:lang w:val="es-CR"/>
        </w:rPr>
        <w:t xml:space="preserve"> de la norma en cuestión y cesaron su trabajo por diversas razones como renuncia, jubilación, revocatoria de nombramiento, etc., y reingresan a la institución después del 04 de diciembre del 2018, se les aplicará los porcentajes derivados de la reforma jurídica: “Dedicación Exclusiva” 10%, 25% y “Prohibición” 15%, 30%.”</w:t>
      </w:r>
    </w:p>
    <w:p w14:paraId="2A792E60"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1E024B55"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Además de todo lo anterior, se debe indicar que la dedicación exclusiva se reconocer a partir de las clases de puestos de nivel profesional.</w:t>
      </w:r>
    </w:p>
    <w:p w14:paraId="5910B74C" w14:textId="77777777" w:rsidR="00CB738A" w:rsidRPr="006C1719" w:rsidRDefault="00CB738A"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p w14:paraId="7154BA05" w14:textId="77777777" w:rsidR="00CB738A" w:rsidRPr="00D34389" w:rsidRDefault="00CB738A" w:rsidP="00AF257D">
      <w:pPr>
        <w:spacing w:after="0" w:line="240" w:lineRule="auto"/>
        <w:ind w:right="343"/>
        <w:rPr>
          <w:rFonts w:ascii="Segoe UI Light" w:hAnsi="Segoe UI Light" w:cs="Segoe UI Light"/>
          <w:b/>
          <w:bCs/>
          <w:color w:val="2BB010"/>
          <w:sz w:val="24"/>
          <w:szCs w:val="24"/>
        </w:rPr>
      </w:pPr>
      <w:bookmarkStart w:id="164" w:name="_Toc113951807"/>
      <w:r w:rsidRPr="00D34389">
        <w:rPr>
          <w:rFonts w:ascii="Segoe UI Light" w:hAnsi="Segoe UI Light" w:cs="Segoe UI Light"/>
          <w:b/>
          <w:bCs/>
          <w:color w:val="2BB010"/>
          <w:sz w:val="24"/>
          <w:szCs w:val="24"/>
        </w:rPr>
        <w:t>Carrera Profesional</w:t>
      </w:r>
      <w:bookmarkEnd w:id="164"/>
    </w:p>
    <w:p w14:paraId="5A7142BB" w14:textId="77777777" w:rsidR="00CB738A" w:rsidRPr="00D34389" w:rsidRDefault="00CB738A" w:rsidP="00AF257D">
      <w:pPr>
        <w:spacing w:after="0" w:line="240" w:lineRule="auto"/>
        <w:ind w:right="343"/>
        <w:rPr>
          <w:rFonts w:ascii="Segoe UI Light" w:hAnsi="Segoe UI Light" w:cs="Segoe UI Light"/>
          <w:b/>
          <w:bCs/>
          <w:color w:val="2BB010"/>
          <w:sz w:val="24"/>
          <w:szCs w:val="24"/>
        </w:rPr>
      </w:pPr>
    </w:p>
    <w:p w14:paraId="4619F5F2" w14:textId="77777777" w:rsidR="00CB738A" w:rsidRPr="006C1719" w:rsidRDefault="00CB738A" w:rsidP="00AF257D">
      <w:pPr>
        <w:pBdr>
          <w:top w:val="nil"/>
          <w:left w:val="nil"/>
          <w:bottom w:val="nil"/>
          <w:right w:val="nil"/>
          <w:between w:val="nil"/>
        </w:pBdr>
        <w:tabs>
          <w:tab w:val="left" w:pos="9214"/>
        </w:tabs>
        <w:spacing w:after="0" w:line="240" w:lineRule="auto"/>
        <w:ind w:right="343"/>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w:t>
      </w:r>
      <w:bookmarkStart w:id="165" w:name="_Hlk120284363"/>
      <w:r w:rsidRPr="006C1719">
        <w:rPr>
          <w:rFonts w:ascii="Segoe UI Light" w:eastAsia="Arial" w:hAnsi="Segoe UI Light" w:cs="Segoe UI Light"/>
          <w:sz w:val="20"/>
          <w:szCs w:val="20"/>
          <w:lang w:val="es-CR"/>
        </w:rPr>
        <w:t>Reglamento para el reconocimiento de la Carrera Profesional en el Poder Judicial en su artículo No. 1</w:t>
      </w:r>
      <w:bookmarkEnd w:id="165"/>
      <w:r w:rsidRPr="006C1719">
        <w:rPr>
          <w:rFonts w:ascii="Segoe UI Light" w:eastAsia="Arial" w:hAnsi="Segoe UI Light" w:cs="Segoe UI Light"/>
          <w:sz w:val="20"/>
          <w:szCs w:val="20"/>
          <w:lang w:val="es-CR"/>
        </w:rPr>
        <w:t xml:space="preserve">, establece: “… </w:t>
      </w:r>
      <w:r w:rsidRPr="006C1719">
        <w:rPr>
          <w:rFonts w:ascii="Segoe UI Light" w:eastAsia="Arial" w:hAnsi="Segoe UI Light" w:cs="Segoe UI Light"/>
          <w:i/>
          <w:iCs/>
          <w:sz w:val="20"/>
          <w:szCs w:val="20"/>
          <w:lang w:val="es-CR"/>
        </w:rPr>
        <w:t>se entiende por Carrera Profesional el reconocimiento de un incentivo económico, con base en el grado académico, cursos de capacitación, la experiencia profesional, las publicaciones, la labor docente en la Escuela Judicial, experiencia en organismos internacionales y la responsabilidad por el ejercicio de la función judicial, para los funcionarios y empleados que presten sus servicios en puestos que exijan como mínimo el bachillerato universitario</w:t>
      </w:r>
      <w:r w:rsidRPr="006C1719">
        <w:rPr>
          <w:rFonts w:ascii="Segoe UI Light" w:eastAsia="Arial" w:hAnsi="Segoe UI Light" w:cs="Segoe UI Light"/>
          <w:sz w:val="20"/>
          <w:szCs w:val="20"/>
          <w:lang w:val="es-CR"/>
        </w:rPr>
        <w:t>.”.</w:t>
      </w:r>
    </w:p>
    <w:p w14:paraId="6CFD21F9" w14:textId="77777777" w:rsidR="00CB738A" w:rsidRPr="006C1719" w:rsidRDefault="00CB738A" w:rsidP="00AF257D">
      <w:pPr>
        <w:pBdr>
          <w:top w:val="nil"/>
          <w:left w:val="nil"/>
          <w:bottom w:val="nil"/>
          <w:right w:val="nil"/>
          <w:between w:val="nil"/>
        </w:pBdr>
        <w:tabs>
          <w:tab w:val="left" w:pos="9214"/>
        </w:tabs>
        <w:spacing w:after="0" w:line="240" w:lineRule="auto"/>
        <w:ind w:right="343"/>
        <w:jc w:val="both"/>
        <w:rPr>
          <w:rFonts w:ascii="Segoe UI Light" w:eastAsia="Arial" w:hAnsi="Segoe UI Light" w:cs="Segoe UI Light"/>
          <w:b/>
          <w:sz w:val="20"/>
          <w:szCs w:val="20"/>
          <w:lang w:val="es-CR"/>
        </w:rPr>
      </w:pPr>
    </w:p>
    <w:p w14:paraId="460D3E39" w14:textId="77777777" w:rsidR="00CB738A" w:rsidRPr="006C1719" w:rsidRDefault="00CB738A" w:rsidP="00AF257D">
      <w:pPr>
        <w:pBdr>
          <w:top w:val="nil"/>
          <w:left w:val="nil"/>
          <w:bottom w:val="nil"/>
          <w:right w:val="nil"/>
          <w:between w:val="nil"/>
        </w:pBdr>
        <w:tabs>
          <w:tab w:val="left" w:pos="9214"/>
        </w:tabs>
        <w:spacing w:after="0" w:line="240" w:lineRule="auto"/>
        <w:ind w:right="343"/>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Se reconoce los siguientes factores: grado académico, cursos de capacitación (participación y aprovechamiento), experiencia profesional, publicaciones, la labor docente en la Escuela Judicial, experiencia en organismos internacionales, todos deben estar relacionados directamente con la disciplina a que pertenece el cargo que ocupa en la Institución, se cancela como se detalla a continuación:</w:t>
      </w:r>
    </w:p>
    <w:p w14:paraId="3925A166" w14:textId="77777777" w:rsidR="0026140B" w:rsidRPr="006C1719" w:rsidRDefault="0026140B" w:rsidP="0016755C">
      <w:pPr>
        <w:pBdr>
          <w:top w:val="nil"/>
          <w:left w:val="nil"/>
          <w:bottom w:val="nil"/>
          <w:right w:val="nil"/>
          <w:between w:val="nil"/>
        </w:pBdr>
        <w:spacing w:after="0" w:line="240" w:lineRule="auto"/>
        <w:ind w:right="281"/>
        <w:jc w:val="both"/>
        <w:rPr>
          <w:rFonts w:ascii="Segoe UI Light" w:eastAsia="Arial" w:hAnsi="Segoe UI Light" w:cs="Segoe UI Light"/>
          <w:b/>
          <w:sz w:val="20"/>
          <w:szCs w:val="20"/>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3685"/>
      </w:tblGrid>
      <w:tr w:rsidR="00CB738A" w:rsidRPr="00AF257D" w14:paraId="72E9F71A" w14:textId="77777777" w:rsidTr="009F3E23">
        <w:trPr>
          <w:trHeight w:val="351"/>
          <w:tblHeader/>
          <w:jc w:val="center"/>
        </w:trPr>
        <w:tc>
          <w:tcPr>
            <w:tcW w:w="4390" w:type="dxa"/>
            <w:shd w:val="clear" w:color="auto" w:fill="9BBB59" w:themeFill="accent3"/>
            <w:vAlign w:val="center"/>
          </w:tcPr>
          <w:p w14:paraId="2A0CF5F6" w14:textId="77777777" w:rsidR="00CB738A" w:rsidRPr="009F3E23" w:rsidRDefault="00CB738A" w:rsidP="00AF257D">
            <w:pPr>
              <w:pBdr>
                <w:top w:val="nil"/>
                <w:left w:val="nil"/>
                <w:bottom w:val="nil"/>
                <w:right w:val="nil"/>
                <w:between w:val="nil"/>
              </w:pBdr>
              <w:spacing w:after="0" w:line="240" w:lineRule="auto"/>
              <w:jc w:val="center"/>
              <w:rPr>
                <w:rFonts w:ascii="Segoe UI Light" w:eastAsia="Arial" w:hAnsi="Segoe UI Light" w:cs="Segoe UI Light"/>
                <w:b/>
                <w:bCs/>
                <w:sz w:val="20"/>
                <w:szCs w:val="20"/>
                <w:lang w:val="es-CR"/>
              </w:rPr>
            </w:pPr>
            <w:r w:rsidRPr="009F3E23">
              <w:rPr>
                <w:rFonts w:ascii="Segoe UI Light" w:eastAsia="Arial" w:hAnsi="Segoe UI Light" w:cs="Segoe UI Light"/>
                <w:b/>
                <w:bCs/>
                <w:sz w:val="20"/>
                <w:szCs w:val="20"/>
                <w:lang w:val="es-CR"/>
              </w:rPr>
              <w:t>Factor</w:t>
            </w:r>
          </w:p>
        </w:tc>
        <w:tc>
          <w:tcPr>
            <w:tcW w:w="3685" w:type="dxa"/>
            <w:shd w:val="clear" w:color="auto" w:fill="9BBB59" w:themeFill="accent3"/>
            <w:vAlign w:val="center"/>
          </w:tcPr>
          <w:p w14:paraId="3AEEB6DC" w14:textId="1976E85C" w:rsidR="00CB738A" w:rsidRPr="009F3E23" w:rsidRDefault="00CB738A" w:rsidP="00AF257D">
            <w:pPr>
              <w:pBdr>
                <w:top w:val="nil"/>
                <w:left w:val="nil"/>
                <w:bottom w:val="nil"/>
                <w:right w:val="nil"/>
                <w:between w:val="nil"/>
              </w:pBdr>
              <w:spacing w:after="0" w:line="240" w:lineRule="auto"/>
              <w:jc w:val="center"/>
              <w:rPr>
                <w:rFonts w:ascii="Segoe UI Light" w:eastAsia="Arial" w:hAnsi="Segoe UI Light" w:cs="Segoe UI Light"/>
                <w:b/>
                <w:bCs/>
                <w:sz w:val="20"/>
                <w:szCs w:val="20"/>
                <w:lang w:val="es-CR"/>
              </w:rPr>
            </w:pPr>
            <w:r w:rsidRPr="009F3E23">
              <w:rPr>
                <w:rFonts w:ascii="Segoe UI Light" w:eastAsia="Arial" w:hAnsi="Segoe UI Light" w:cs="Segoe UI Light"/>
                <w:b/>
                <w:bCs/>
                <w:sz w:val="20"/>
                <w:szCs w:val="20"/>
                <w:lang w:val="es-CR"/>
              </w:rPr>
              <w:t>Puntos</w:t>
            </w:r>
          </w:p>
        </w:tc>
      </w:tr>
      <w:tr w:rsidR="00CB738A" w:rsidRPr="00AF257D" w14:paraId="3091E784" w14:textId="77777777" w:rsidTr="00AF257D">
        <w:trPr>
          <w:jc w:val="center"/>
        </w:trPr>
        <w:tc>
          <w:tcPr>
            <w:tcW w:w="4390" w:type="dxa"/>
          </w:tcPr>
          <w:p w14:paraId="14B990D7"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a. Grados académicos    Art. 11 inciso a)</w:t>
            </w:r>
          </w:p>
          <w:p w14:paraId="2DF64D44"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 xml:space="preserve">Bachillerato.  </w:t>
            </w:r>
          </w:p>
          <w:p w14:paraId="5CFEF647"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2.Licenciatura</w:t>
            </w:r>
          </w:p>
          <w:p w14:paraId="3C3AF40F"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Especialidad.</w:t>
            </w:r>
          </w:p>
          <w:p w14:paraId="3CB1BD5D"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Maestría</w:t>
            </w:r>
          </w:p>
          <w:p w14:paraId="09BA716E"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Doctorado</w:t>
            </w:r>
          </w:p>
          <w:p w14:paraId="509E37DE"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Licenciatura adicional</w:t>
            </w:r>
          </w:p>
          <w:p w14:paraId="60D20E3F"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Especialidad adicional</w:t>
            </w:r>
          </w:p>
          <w:p w14:paraId="7579757A"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Maestría adicional</w:t>
            </w:r>
          </w:p>
          <w:p w14:paraId="4F9CCD6B" w14:textId="77777777" w:rsidR="00CB738A" w:rsidRPr="00AF257D" w:rsidRDefault="00CB738A" w:rsidP="00AF257D">
            <w:pPr>
              <w:numPr>
                <w:ilvl w:val="0"/>
                <w:numId w:val="48"/>
              </w:numPr>
              <w:pBdr>
                <w:top w:val="nil"/>
                <w:left w:val="nil"/>
                <w:bottom w:val="nil"/>
                <w:right w:val="nil"/>
                <w:between w:val="nil"/>
              </w:pBdr>
              <w:spacing w:after="0" w:line="240" w:lineRule="auto"/>
              <w:contextualSpacing/>
              <w:jc w:val="both"/>
              <w:rPr>
                <w:rFonts w:ascii="Segoe UI Light" w:eastAsia="Arial" w:hAnsi="Segoe UI Light" w:cs="Segoe UI Light"/>
                <w:b/>
                <w:bCs/>
                <w:sz w:val="16"/>
                <w:szCs w:val="16"/>
                <w:lang w:val="es-ES_tradnl"/>
              </w:rPr>
            </w:pPr>
            <w:r w:rsidRPr="00AF257D">
              <w:rPr>
                <w:rFonts w:ascii="Segoe UI Light" w:eastAsia="Arial" w:hAnsi="Segoe UI Light" w:cs="Segoe UI Light"/>
                <w:bCs/>
                <w:sz w:val="16"/>
                <w:szCs w:val="16"/>
                <w:lang w:val="es-ES_tradnl"/>
              </w:rPr>
              <w:t>9. Doctorado adicional</w:t>
            </w:r>
          </w:p>
        </w:tc>
        <w:tc>
          <w:tcPr>
            <w:tcW w:w="3685" w:type="dxa"/>
          </w:tcPr>
          <w:p w14:paraId="4D8164B3"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p>
          <w:p w14:paraId="78011744"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10</w:t>
            </w:r>
          </w:p>
          <w:p w14:paraId="5CE68FA7"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20</w:t>
            </w:r>
          </w:p>
          <w:p w14:paraId="1421CE91"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30</w:t>
            </w:r>
          </w:p>
          <w:p w14:paraId="6FFE3C6E"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40</w:t>
            </w:r>
          </w:p>
          <w:p w14:paraId="07614B2A"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50</w:t>
            </w:r>
          </w:p>
          <w:p w14:paraId="3A8D3FD5"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5</w:t>
            </w:r>
          </w:p>
          <w:p w14:paraId="57D6A359"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8</w:t>
            </w:r>
          </w:p>
          <w:p w14:paraId="6045666C"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11</w:t>
            </w:r>
          </w:p>
          <w:p w14:paraId="617715F3"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14</w:t>
            </w:r>
          </w:p>
        </w:tc>
      </w:tr>
      <w:tr w:rsidR="00CB738A" w:rsidRPr="00AF257D" w14:paraId="476BACFD" w14:textId="77777777" w:rsidTr="00AF257D">
        <w:trPr>
          <w:jc w:val="center"/>
        </w:trPr>
        <w:tc>
          <w:tcPr>
            <w:tcW w:w="4390" w:type="dxa"/>
          </w:tcPr>
          <w:p w14:paraId="686B7D6E"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b. Cursos de Capacitación Art. 11 inciso b)</w:t>
            </w:r>
          </w:p>
          <w:p w14:paraId="7EB7D3ED" w14:textId="77777777" w:rsidR="00CB738A" w:rsidRPr="00AF257D" w:rsidRDefault="00CB738A" w:rsidP="00AF257D">
            <w:pPr>
              <w:numPr>
                <w:ilvl w:val="0"/>
                <w:numId w:val="45"/>
              </w:numPr>
              <w:pBdr>
                <w:top w:val="nil"/>
                <w:left w:val="nil"/>
                <w:bottom w:val="nil"/>
                <w:right w:val="nil"/>
                <w:between w:val="nil"/>
              </w:pBdr>
              <w:tabs>
                <w:tab w:val="clear" w:pos="360"/>
                <w:tab w:val="num" w:pos="776"/>
              </w:tabs>
              <w:spacing w:after="0" w:line="240" w:lineRule="auto"/>
              <w:ind w:left="776"/>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Aprovechamiento.</w:t>
            </w:r>
          </w:p>
          <w:p w14:paraId="6D4A2BAC" w14:textId="77777777" w:rsidR="00CB738A" w:rsidRPr="00AF257D" w:rsidRDefault="00CB738A" w:rsidP="00AF257D">
            <w:pPr>
              <w:numPr>
                <w:ilvl w:val="0"/>
                <w:numId w:val="45"/>
              </w:numPr>
              <w:pBdr>
                <w:top w:val="nil"/>
                <w:left w:val="nil"/>
                <w:bottom w:val="nil"/>
                <w:right w:val="nil"/>
                <w:between w:val="nil"/>
              </w:pBdr>
              <w:tabs>
                <w:tab w:val="clear" w:pos="360"/>
                <w:tab w:val="num" w:pos="776"/>
              </w:tabs>
              <w:spacing w:after="0" w:line="240" w:lineRule="auto"/>
              <w:ind w:left="776"/>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Participación</w:t>
            </w:r>
          </w:p>
        </w:tc>
        <w:tc>
          <w:tcPr>
            <w:tcW w:w="3685" w:type="dxa"/>
          </w:tcPr>
          <w:p w14:paraId="517A59FF"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x c/d 40 horas hasta </w:t>
            </w:r>
            <w:proofErr w:type="spellStart"/>
            <w:r w:rsidRPr="00AF257D">
              <w:rPr>
                <w:rFonts w:ascii="Segoe UI Light" w:eastAsia="Arial" w:hAnsi="Segoe UI Light" w:cs="Segoe UI Light"/>
                <w:bCs/>
                <w:sz w:val="16"/>
                <w:szCs w:val="16"/>
                <w:lang w:val="es-CR"/>
              </w:rPr>
              <w:t>máx</w:t>
            </w:r>
            <w:proofErr w:type="spellEnd"/>
            <w:r w:rsidRPr="00AF257D">
              <w:rPr>
                <w:rFonts w:ascii="Segoe UI Light" w:eastAsia="Arial" w:hAnsi="Segoe UI Light" w:cs="Segoe UI Light"/>
                <w:bCs/>
                <w:sz w:val="16"/>
                <w:szCs w:val="16"/>
                <w:lang w:val="es-CR"/>
              </w:rPr>
              <w:t xml:space="preserve">, </w:t>
            </w:r>
            <w:smartTag w:uri="urn:schemas-microsoft-com:office:smarttags" w:element="metricconverter">
              <w:smartTagPr>
                <w:attr w:name="ProductID" w:val="5 pts"/>
              </w:smartTagPr>
              <w:r w:rsidRPr="00AF257D">
                <w:rPr>
                  <w:rFonts w:ascii="Segoe UI Light" w:eastAsia="Arial" w:hAnsi="Segoe UI Light" w:cs="Segoe UI Light"/>
                  <w:bCs/>
                  <w:sz w:val="16"/>
                  <w:szCs w:val="16"/>
                  <w:lang w:val="es-CR"/>
                </w:rPr>
                <w:t>5 pts</w:t>
              </w:r>
            </w:smartTag>
            <w:r w:rsidRPr="00AF257D">
              <w:rPr>
                <w:rFonts w:ascii="Segoe UI Light" w:eastAsia="Arial" w:hAnsi="Segoe UI Light" w:cs="Segoe UI Light"/>
                <w:bCs/>
                <w:sz w:val="16"/>
                <w:szCs w:val="16"/>
                <w:lang w:val="es-CR"/>
              </w:rPr>
              <w:t xml:space="preserve">. Tope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w:t>
            </w:r>
          </w:p>
          <w:p w14:paraId="5DDB76DC"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x c/d 80 horas hasta máx. </w:t>
            </w:r>
            <w:smartTag w:uri="urn:schemas-microsoft-com:office:smarttags" w:element="metricconverter">
              <w:smartTagPr>
                <w:attr w:name="ProductID" w:val="5 pts"/>
              </w:smartTagPr>
              <w:r w:rsidRPr="00AF257D">
                <w:rPr>
                  <w:rFonts w:ascii="Segoe UI Light" w:eastAsia="Arial" w:hAnsi="Segoe UI Light" w:cs="Segoe UI Light"/>
                  <w:bCs/>
                  <w:sz w:val="16"/>
                  <w:szCs w:val="16"/>
                  <w:lang w:val="es-CR"/>
                </w:rPr>
                <w:t>5 pts</w:t>
              </w:r>
            </w:smartTag>
            <w:r w:rsidRPr="00AF257D">
              <w:rPr>
                <w:rFonts w:ascii="Segoe UI Light" w:eastAsia="Arial" w:hAnsi="Segoe UI Light" w:cs="Segoe UI Light"/>
                <w:bCs/>
                <w:sz w:val="16"/>
                <w:szCs w:val="16"/>
                <w:lang w:val="es-CR"/>
              </w:rPr>
              <w:t xml:space="preserve">. Tope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w:t>
            </w:r>
          </w:p>
        </w:tc>
      </w:tr>
      <w:tr w:rsidR="00CB738A" w:rsidRPr="00AF257D" w14:paraId="6F972151" w14:textId="77777777" w:rsidTr="00AF257D">
        <w:trPr>
          <w:jc w:val="center"/>
        </w:trPr>
        <w:tc>
          <w:tcPr>
            <w:tcW w:w="4390" w:type="dxa"/>
          </w:tcPr>
          <w:p w14:paraId="08D8424D"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c. Participación como Inst. curso </w:t>
            </w:r>
          </w:p>
          <w:p w14:paraId="6B743606" w14:textId="77777777" w:rsidR="00CB738A" w:rsidRPr="00AF257D" w:rsidRDefault="00CB738A" w:rsidP="00AF257D">
            <w:pPr>
              <w:pBdr>
                <w:top w:val="nil"/>
                <w:left w:val="nil"/>
                <w:bottom w:val="nil"/>
                <w:right w:val="nil"/>
                <w:between w:val="nil"/>
              </w:pBdr>
              <w:spacing w:after="0" w:line="240" w:lineRule="auto"/>
              <w:ind w:left="351"/>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Art. 11 inciso c)</w:t>
            </w:r>
          </w:p>
        </w:tc>
        <w:tc>
          <w:tcPr>
            <w:tcW w:w="3685" w:type="dxa"/>
          </w:tcPr>
          <w:p w14:paraId="64496AE8"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x c/d 24 horas tope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w:t>
            </w:r>
          </w:p>
        </w:tc>
      </w:tr>
      <w:tr w:rsidR="00CB738A" w:rsidRPr="00AF257D" w14:paraId="68F0045A" w14:textId="77777777" w:rsidTr="00AF257D">
        <w:trPr>
          <w:jc w:val="center"/>
        </w:trPr>
        <w:tc>
          <w:tcPr>
            <w:tcW w:w="4390" w:type="dxa"/>
          </w:tcPr>
          <w:p w14:paraId="13E614DE"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d. Publicaciones Art. </w:t>
            </w:r>
            <w:proofErr w:type="gramStart"/>
            <w:r w:rsidRPr="00AF257D">
              <w:rPr>
                <w:rFonts w:ascii="Segoe UI Light" w:eastAsia="Arial" w:hAnsi="Segoe UI Light" w:cs="Segoe UI Light"/>
                <w:bCs/>
                <w:sz w:val="16"/>
                <w:szCs w:val="16"/>
                <w:lang w:val="es-CR"/>
              </w:rPr>
              <w:t>11  inciso</w:t>
            </w:r>
            <w:proofErr w:type="gramEnd"/>
            <w:r w:rsidRPr="00AF257D">
              <w:rPr>
                <w:rFonts w:ascii="Segoe UI Light" w:eastAsia="Arial" w:hAnsi="Segoe UI Light" w:cs="Segoe UI Light"/>
                <w:bCs/>
                <w:sz w:val="16"/>
                <w:szCs w:val="16"/>
                <w:lang w:val="es-CR"/>
              </w:rPr>
              <w:t xml:space="preserve"> d)</w:t>
            </w:r>
          </w:p>
          <w:p w14:paraId="7CBB469C"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p>
        </w:tc>
        <w:tc>
          <w:tcPr>
            <w:tcW w:w="3685" w:type="dxa"/>
          </w:tcPr>
          <w:p w14:paraId="3790D731"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5 puntos x c/d libro, hasta un máx. de </w:t>
            </w:r>
            <w:smartTag w:uri="urn:schemas-microsoft-com:office:smarttags" w:element="metricconverter">
              <w:smartTagPr>
                <w:attr w:name="ProductID" w:val="40 pts"/>
              </w:smartTagPr>
              <w:r w:rsidRPr="00AF257D">
                <w:rPr>
                  <w:rFonts w:ascii="Segoe UI Light" w:eastAsia="Arial" w:hAnsi="Segoe UI Light" w:cs="Segoe UI Light"/>
                  <w:bCs/>
                  <w:sz w:val="16"/>
                  <w:szCs w:val="16"/>
                  <w:lang w:val="es-CR"/>
                </w:rPr>
                <w:t>40 pts</w:t>
              </w:r>
            </w:smartTag>
            <w:r w:rsidRPr="00AF257D">
              <w:rPr>
                <w:rFonts w:ascii="Segoe UI Light" w:eastAsia="Arial" w:hAnsi="Segoe UI Light" w:cs="Segoe UI Light"/>
                <w:bCs/>
                <w:sz w:val="16"/>
                <w:szCs w:val="16"/>
                <w:lang w:val="es-CR"/>
              </w:rPr>
              <w:t>.</w:t>
            </w:r>
          </w:p>
          <w:p w14:paraId="4A9C4AD7"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x c/d ensayo, hasta máx. de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w:t>
            </w:r>
          </w:p>
        </w:tc>
      </w:tr>
      <w:tr w:rsidR="00CB738A" w:rsidRPr="00AF257D" w14:paraId="1430ABBC" w14:textId="77777777" w:rsidTr="00AF257D">
        <w:trPr>
          <w:jc w:val="center"/>
        </w:trPr>
        <w:tc>
          <w:tcPr>
            <w:tcW w:w="4390" w:type="dxa"/>
          </w:tcPr>
          <w:p w14:paraId="5AE3E043"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rPr>
            </w:pPr>
            <w:r w:rsidRPr="00AF257D">
              <w:rPr>
                <w:rFonts w:ascii="Segoe UI Light" w:eastAsia="Arial" w:hAnsi="Segoe UI Light" w:cs="Segoe UI Light"/>
                <w:bCs/>
                <w:sz w:val="16"/>
                <w:szCs w:val="16"/>
              </w:rPr>
              <w:t>e. Experiencia profesional Art. 11 inciso e)</w:t>
            </w:r>
          </w:p>
        </w:tc>
        <w:tc>
          <w:tcPr>
            <w:tcW w:w="3685" w:type="dxa"/>
          </w:tcPr>
          <w:p w14:paraId="731F55EF"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x año hasta quinto, sexta anualidad y subsiguientes 1.5 medio cada </w:t>
            </w:r>
            <w:proofErr w:type="gramStart"/>
            <w:r w:rsidRPr="00AF257D">
              <w:rPr>
                <w:rFonts w:ascii="Segoe UI Light" w:eastAsia="Arial" w:hAnsi="Segoe UI Light" w:cs="Segoe UI Light"/>
                <w:bCs/>
                <w:sz w:val="16"/>
                <w:szCs w:val="16"/>
                <w:lang w:val="es-CR"/>
              </w:rPr>
              <w:t>una(</w:t>
            </w:r>
            <w:proofErr w:type="gramEnd"/>
            <w:r w:rsidRPr="00AF257D">
              <w:rPr>
                <w:rFonts w:ascii="Segoe UI Light" w:eastAsia="Arial" w:hAnsi="Segoe UI Light" w:cs="Segoe UI Light"/>
                <w:bCs/>
                <w:sz w:val="16"/>
                <w:szCs w:val="16"/>
                <w:lang w:val="es-CR"/>
              </w:rPr>
              <w:t>*).</w:t>
            </w:r>
          </w:p>
        </w:tc>
      </w:tr>
      <w:tr w:rsidR="00CB738A" w:rsidRPr="00AF257D" w14:paraId="2F2A52A0" w14:textId="77777777" w:rsidTr="00AF257D">
        <w:trPr>
          <w:jc w:val="center"/>
        </w:trPr>
        <w:tc>
          <w:tcPr>
            <w:tcW w:w="4390" w:type="dxa"/>
          </w:tcPr>
          <w:p w14:paraId="2A391328"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pt-BR"/>
              </w:rPr>
            </w:pPr>
            <w:r w:rsidRPr="00AF257D">
              <w:rPr>
                <w:rFonts w:ascii="Segoe UI Light" w:eastAsia="Arial" w:hAnsi="Segoe UI Light" w:cs="Segoe UI Light"/>
                <w:bCs/>
                <w:sz w:val="16"/>
                <w:szCs w:val="16"/>
                <w:lang w:val="pt-BR"/>
              </w:rPr>
              <w:t>f. Experiencia docente Art. 11 inciso f)</w:t>
            </w:r>
          </w:p>
          <w:p w14:paraId="6AA0A06C" w14:textId="77777777" w:rsidR="00CB738A" w:rsidRPr="00AF257D" w:rsidRDefault="00CB738A" w:rsidP="00AF257D">
            <w:pPr>
              <w:numPr>
                <w:ilvl w:val="0"/>
                <w:numId w:val="46"/>
              </w:numPr>
              <w:pBdr>
                <w:top w:val="nil"/>
                <w:left w:val="nil"/>
                <w:bottom w:val="nil"/>
                <w:right w:val="nil"/>
                <w:between w:val="nil"/>
              </w:pBdr>
              <w:tabs>
                <w:tab w:val="clear" w:pos="360"/>
                <w:tab w:val="num" w:pos="918"/>
              </w:tabs>
              <w:spacing w:after="0" w:line="240" w:lineRule="auto"/>
              <w:ind w:left="776"/>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Experiencia docente</w:t>
            </w:r>
          </w:p>
          <w:p w14:paraId="2F374699" w14:textId="77777777" w:rsidR="00CB738A" w:rsidRPr="00AF257D" w:rsidRDefault="00CB738A" w:rsidP="00AF257D">
            <w:pPr>
              <w:numPr>
                <w:ilvl w:val="0"/>
                <w:numId w:val="46"/>
              </w:numPr>
              <w:pBdr>
                <w:top w:val="nil"/>
                <w:left w:val="nil"/>
                <w:bottom w:val="nil"/>
                <w:right w:val="nil"/>
                <w:between w:val="nil"/>
              </w:pBdr>
              <w:tabs>
                <w:tab w:val="clear" w:pos="360"/>
                <w:tab w:val="num" w:pos="918"/>
              </w:tabs>
              <w:spacing w:after="0" w:line="240" w:lineRule="auto"/>
              <w:ind w:left="776"/>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Coordinación de actividades de capacitación.</w:t>
            </w:r>
          </w:p>
          <w:p w14:paraId="769C1C9E"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p>
        </w:tc>
        <w:tc>
          <w:tcPr>
            <w:tcW w:w="3685" w:type="dxa"/>
          </w:tcPr>
          <w:p w14:paraId="5E02CCB6"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c/d año lectivo (9 meses) labor docente máx.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 Se incluye tutorías.</w:t>
            </w:r>
          </w:p>
          <w:p w14:paraId="2C7450F0"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c/d año x colaborar coordinador en cursos de capacitación Promovidas </w:t>
            </w:r>
            <w:proofErr w:type="gramStart"/>
            <w:r w:rsidRPr="00AF257D">
              <w:rPr>
                <w:rFonts w:ascii="Segoe UI Light" w:eastAsia="Arial" w:hAnsi="Segoe UI Light" w:cs="Segoe UI Light"/>
                <w:bCs/>
                <w:sz w:val="16"/>
                <w:szCs w:val="16"/>
                <w:lang w:val="es-CR"/>
              </w:rPr>
              <w:t>Escuela  Judicial</w:t>
            </w:r>
            <w:proofErr w:type="gramEnd"/>
            <w:r w:rsidRPr="00AF257D">
              <w:rPr>
                <w:rFonts w:ascii="Segoe UI Light" w:eastAsia="Arial" w:hAnsi="Segoe UI Light" w:cs="Segoe UI Light"/>
                <w:bCs/>
                <w:sz w:val="16"/>
                <w:szCs w:val="16"/>
                <w:lang w:val="es-CR"/>
              </w:rPr>
              <w:t xml:space="preserve"> Máx. 20.</w:t>
            </w:r>
          </w:p>
          <w:p w14:paraId="0551D378"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lastRenderedPageBreak/>
              <w:t>(Los roles de tutoría, coordinación, instructor y docencia interna solo Escuela Judicial)</w:t>
            </w:r>
          </w:p>
        </w:tc>
      </w:tr>
      <w:tr w:rsidR="00CB738A" w:rsidRPr="00AF257D" w14:paraId="2E9ED5F9" w14:textId="77777777" w:rsidTr="00AF257D">
        <w:trPr>
          <w:jc w:val="center"/>
        </w:trPr>
        <w:tc>
          <w:tcPr>
            <w:tcW w:w="4390" w:type="dxa"/>
            <w:tcBorders>
              <w:top w:val="single" w:sz="4" w:space="0" w:color="auto"/>
              <w:left w:val="single" w:sz="4" w:space="0" w:color="auto"/>
              <w:bottom w:val="single" w:sz="4" w:space="0" w:color="auto"/>
              <w:right w:val="single" w:sz="4" w:space="0" w:color="auto"/>
            </w:tcBorders>
          </w:tcPr>
          <w:p w14:paraId="05B0882A" w14:textId="77777777" w:rsidR="00CB738A" w:rsidRPr="008B0BE8"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8B0BE8">
              <w:rPr>
                <w:rFonts w:ascii="Segoe UI Light" w:eastAsia="Arial" w:hAnsi="Segoe UI Light" w:cs="Segoe UI Light"/>
                <w:bCs/>
                <w:sz w:val="16"/>
                <w:szCs w:val="16"/>
                <w:lang w:val="es-CR"/>
              </w:rPr>
              <w:lastRenderedPageBreak/>
              <w:t xml:space="preserve">g. Experiencia en organismos internacionales </w:t>
            </w:r>
          </w:p>
          <w:p w14:paraId="60646409" w14:textId="77777777" w:rsidR="00CB738A" w:rsidRPr="008B0BE8"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8B0BE8">
              <w:rPr>
                <w:rFonts w:ascii="Segoe UI Light" w:eastAsia="Arial" w:hAnsi="Segoe UI Light" w:cs="Segoe UI Light"/>
                <w:bCs/>
                <w:sz w:val="16"/>
                <w:szCs w:val="16"/>
                <w:lang w:val="es-CR"/>
              </w:rPr>
              <w:t>Art. 11 inciso g)</w:t>
            </w:r>
          </w:p>
        </w:tc>
        <w:tc>
          <w:tcPr>
            <w:tcW w:w="3685" w:type="dxa"/>
            <w:tcBorders>
              <w:top w:val="single" w:sz="4" w:space="0" w:color="auto"/>
              <w:left w:val="single" w:sz="4" w:space="0" w:color="auto"/>
              <w:bottom w:val="single" w:sz="4" w:space="0" w:color="auto"/>
              <w:right w:val="single" w:sz="4" w:space="0" w:color="auto"/>
            </w:tcBorders>
          </w:tcPr>
          <w:p w14:paraId="065E90A1"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p>
          <w:p w14:paraId="74DF1E6B" w14:textId="77777777" w:rsidR="00CB738A" w:rsidRPr="00AF257D" w:rsidRDefault="00CB738A" w:rsidP="00AF257D">
            <w:pPr>
              <w:pBdr>
                <w:top w:val="nil"/>
                <w:left w:val="nil"/>
                <w:bottom w:val="nil"/>
                <w:right w:val="nil"/>
                <w:between w:val="nil"/>
              </w:pBdr>
              <w:spacing w:after="0" w:line="240" w:lineRule="auto"/>
              <w:jc w:val="both"/>
              <w:rPr>
                <w:rFonts w:ascii="Segoe UI Light" w:eastAsia="Arial" w:hAnsi="Segoe UI Light" w:cs="Segoe UI Light"/>
                <w:b/>
                <w:bCs/>
                <w:sz w:val="16"/>
                <w:szCs w:val="16"/>
                <w:lang w:val="es-CR"/>
              </w:rPr>
            </w:pPr>
            <w:r w:rsidRPr="00AF257D">
              <w:rPr>
                <w:rFonts w:ascii="Segoe UI Light" w:eastAsia="Arial" w:hAnsi="Segoe UI Light" w:cs="Segoe UI Light"/>
                <w:bCs/>
                <w:sz w:val="16"/>
                <w:szCs w:val="16"/>
                <w:lang w:val="es-CR"/>
              </w:rPr>
              <w:t xml:space="preserve">1 punto cada semestre máx. </w:t>
            </w:r>
            <w:smartTag w:uri="urn:schemas-microsoft-com:office:smarttags" w:element="metricconverter">
              <w:smartTagPr>
                <w:attr w:name="ProductID" w:val="20 pts"/>
              </w:smartTagPr>
              <w:r w:rsidRPr="00AF257D">
                <w:rPr>
                  <w:rFonts w:ascii="Segoe UI Light" w:eastAsia="Arial" w:hAnsi="Segoe UI Light" w:cs="Segoe UI Light"/>
                  <w:bCs/>
                  <w:sz w:val="16"/>
                  <w:szCs w:val="16"/>
                  <w:lang w:val="es-CR"/>
                </w:rPr>
                <w:t>20 pts</w:t>
              </w:r>
            </w:smartTag>
            <w:r w:rsidRPr="00AF257D">
              <w:rPr>
                <w:rFonts w:ascii="Segoe UI Light" w:eastAsia="Arial" w:hAnsi="Segoe UI Light" w:cs="Segoe UI Light"/>
                <w:bCs/>
                <w:sz w:val="16"/>
                <w:szCs w:val="16"/>
                <w:lang w:val="es-CR"/>
              </w:rPr>
              <w:t>.</w:t>
            </w:r>
          </w:p>
        </w:tc>
      </w:tr>
    </w:tbl>
    <w:p w14:paraId="1E8388E7" w14:textId="77777777" w:rsidR="00CB738A" w:rsidRPr="006C1719" w:rsidRDefault="00CB738A" w:rsidP="00CB738A">
      <w:pPr>
        <w:pBdr>
          <w:top w:val="nil"/>
          <w:left w:val="nil"/>
          <w:bottom w:val="nil"/>
          <w:right w:val="nil"/>
          <w:between w:val="nil"/>
        </w:pBdr>
        <w:spacing w:line="240" w:lineRule="auto"/>
        <w:jc w:val="both"/>
        <w:rPr>
          <w:rFonts w:ascii="Segoe UI Light" w:eastAsia="Arial" w:hAnsi="Segoe UI Light" w:cs="Segoe UI Light"/>
          <w:b/>
          <w:sz w:val="20"/>
          <w:szCs w:val="20"/>
          <w:lang w:val="es-CR"/>
        </w:rPr>
      </w:pPr>
    </w:p>
    <w:p w14:paraId="3727B86C" w14:textId="77777777" w:rsidR="00CB738A" w:rsidRPr="006C1719" w:rsidRDefault="00CB738A" w:rsidP="006157E1">
      <w:pPr>
        <w:pBdr>
          <w:top w:val="nil"/>
          <w:left w:val="nil"/>
          <w:bottom w:val="nil"/>
          <w:right w:val="nil"/>
          <w:between w:val="nil"/>
        </w:pBdr>
        <w:spacing w:after="0" w:line="240" w:lineRule="auto"/>
        <w:jc w:val="both"/>
        <w:rPr>
          <w:rFonts w:ascii="Segoe UI Light" w:eastAsia="Arial" w:hAnsi="Segoe UI Light" w:cs="Segoe UI Light"/>
          <w:b/>
          <w:sz w:val="20"/>
          <w:szCs w:val="20"/>
          <w:lang w:val="es-CR"/>
        </w:rPr>
      </w:pPr>
    </w:p>
    <w:p w14:paraId="09DACB0C"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Se les otorga a las personas judiciales que ocupen un puesto con una jornada no inferior a medio tiempo y que se desempeñen en un cargo que exija como mínimo el grado académico de bachillerato universitario, además deben ser miembro activo del Colegio Profesional correspondiente, salvo aquellos casos en que tal entidad no exista o surjan impedimentos justificados para lograr la incorporación.</w:t>
      </w:r>
    </w:p>
    <w:p w14:paraId="29AC4D99"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p>
    <w:p w14:paraId="5229AFF0"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 Carrera Profesional es un incentivo económico que se paga con base en el grado académico, cursos de capacitación, la experiencia profesional, las publicaciones, la labor docente en la Escuela Judicial, experiencia en organismos internacionales y la responsabilidad por el ejercicio de la función judicial, para las personas judiciales que presten sus servicios en puestos que exijan como mínimo el bachillerato universitario; el reconocimiento salarial se efectúa mediante la cancelación de puntos. </w:t>
      </w:r>
    </w:p>
    <w:p w14:paraId="244F5D5C"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p>
    <w:p w14:paraId="13BD5DBA"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Lo anterior, para aquellas personas que ingresaron a la institución antes del 4 de diciembre del 2018, ya que después de esa fecha </w:t>
      </w:r>
      <w:proofErr w:type="gramStart"/>
      <w:r w:rsidRPr="006C1719">
        <w:rPr>
          <w:rFonts w:ascii="Segoe UI Light" w:eastAsia="Arial" w:hAnsi="Segoe UI Light" w:cs="Segoe UI Light"/>
          <w:sz w:val="20"/>
          <w:szCs w:val="20"/>
          <w:lang w:val="es-CR"/>
        </w:rPr>
        <w:t>entró en vigencia</w:t>
      </w:r>
      <w:proofErr w:type="gramEnd"/>
      <w:r w:rsidRPr="006C1719">
        <w:rPr>
          <w:rFonts w:ascii="Segoe UI Light" w:eastAsia="Arial" w:hAnsi="Segoe UI Light" w:cs="Segoe UI Light"/>
          <w:sz w:val="20"/>
          <w:szCs w:val="20"/>
          <w:lang w:val="es-CR"/>
        </w:rPr>
        <w:t xml:space="preserve"> la ley No. 9336 “</w:t>
      </w:r>
      <w:r w:rsidRPr="006C1719">
        <w:rPr>
          <w:rFonts w:ascii="Segoe UI Light" w:eastAsia="Arial" w:hAnsi="Segoe UI Light" w:cs="Segoe UI Light"/>
          <w:i/>
          <w:iCs/>
          <w:sz w:val="20"/>
          <w:szCs w:val="20"/>
          <w:lang w:val="es-CR"/>
        </w:rPr>
        <w:t>Ley de Fortalecimiento de las Finanzas Públicas</w:t>
      </w:r>
      <w:r w:rsidRPr="006C1719">
        <w:rPr>
          <w:rFonts w:ascii="Segoe UI Light" w:eastAsia="Arial" w:hAnsi="Segoe UI Light" w:cs="Segoe UI Light"/>
          <w:sz w:val="20"/>
          <w:szCs w:val="20"/>
          <w:lang w:val="es-CR"/>
        </w:rPr>
        <w:t>”, la cual con respecto a la carrera profesional dispuso lo siguiente:</w:t>
      </w:r>
    </w:p>
    <w:p w14:paraId="62C17119" w14:textId="77777777" w:rsidR="00CB738A" w:rsidRPr="006C1719" w:rsidRDefault="00CB738A" w:rsidP="00AF257D">
      <w:pPr>
        <w:pBdr>
          <w:top w:val="nil"/>
          <w:left w:val="nil"/>
          <w:bottom w:val="nil"/>
          <w:right w:val="nil"/>
          <w:between w:val="nil"/>
        </w:pBdr>
        <w:spacing w:after="0" w:line="240" w:lineRule="auto"/>
        <w:ind w:right="343"/>
        <w:jc w:val="both"/>
        <w:rPr>
          <w:rFonts w:ascii="Segoe UI Light" w:eastAsia="Arial" w:hAnsi="Segoe UI Light" w:cs="Segoe UI Light"/>
          <w:b/>
          <w:sz w:val="20"/>
          <w:szCs w:val="20"/>
          <w:lang w:val="es-CR"/>
        </w:rPr>
      </w:pPr>
    </w:p>
    <w:p w14:paraId="321CC5B1" w14:textId="77777777" w:rsidR="00CB738A" w:rsidRPr="006C1719" w:rsidRDefault="00CB738A" w:rsidP="006157E1">
      <w:pPr>
        <w:pBdr>
          <w:top w:val="nil"/>
          <w:left w:val="nil"/>
          <w:bottom w:val="nil"/>
          <w:right w:val="nil"/>
          <w:between w:val="nil"/>
        </w:pBdr>
        <w:spacing w:after="0" w:line="240" w:lineRule="auto"/>
        <w:ind w:left="851" w:right="96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53- Incentivo por carrera profesional. El incentivo por carrera profesional no será reconocido para aquellos títulos o grados académicos que sean requisito para el puesto.</w:t>
      </w:r>
    </w:p>
    <w:p w14:paraId="14D8E993" w14:textId="77777777" w:rsidR="00CB738A" w:rsidRPr="006C1719" w:rsidRDefault="00CB738A" w:rsidP="006157E1">
      <w:pPr>
        <w:pBdr>
          <w:top w:val="nil"/>
          <w:left w:val="nil"/>
          <w:bottom w:val="nil"/>
          <w:right w:val="nil"/>
          <w:between w:val="nil"/>
        </w:pBdr>
        <w:spacing w:after="0" w:line="240" w:lineRule="auto"/>
        <w:ind w:left="851" w:right="964"/>
        <w:jc w:val="both"/>
        <w:rPr>
          <w:rFonts w:ascii="Segoe UI Light" w:eastAsia="Arial" w:hAnsi="Segoe UI Light" w:cs="Segoe UI Light"/>
          <w:b/>
          <w:i/>
          <w:iCs/>
          <w:sz w:val="20"/>
          <w:szCs w:val="20"/>
          <w:lang w:val="es-CR"/>
        </w:rPr>
      </w:pPr>
    </w:p>
    <w:p w14:paraId="608570CF" w14:textId="77777777" w:rsidR="00CB738A" w:rsidRPr="006C1719" w:rsidRDefault="00CB738A" w:rsidP="006157E1">
      <w:pPr>
        <w:pBdr>
          <w:top w:val="nil"/>
          <w:left w:val="nil"/>
          <w:bottom w:val="nil"/>
          <w:right w:val="nil"/>
          <w:between w:val="nil"/>
        </w:pBdr>
        <w:spacing w:after="0" w:line="240" w:lineRule="auto"/>
        <w:ind w:left="851" w:right="96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Las actividades de capacitación se reconocerán a los servidores públicos siempre y cuando estas no hayan sido sufragadas por las instituciones públicas.</w:t>
      </w:r>
    </w:p>
    <w:p w14:paraId="7A45AF2E" w14:textId="77777777" w:rsidR="00CB738A" w:rsidRPr="006C1719" w:rsidRDefault="00CB738A" w:rsidP="006157E1">
      <w:pPr>
        <w:pBdr>
          <w:top w:val="nil"/>
          <w:left w:val="nil"/>
          <w:bottom w:val="nil"/>
          <w:right w:val="nil"/>
          <w:between w:val="nil"/>
        </w:pBdr>
        <w:spacing w:after="0" w:line="240" w:lineRule="auto"/>
        <w:ind w:left="851" w:right="964"/>
        <w:jc w:val="both"/>
        <w:rPr>
          <w:rFonts w:ascii="Segoe UI Light" w:eastAsia="Arial" w:hAnsi="Segoe UI Light" w:cs="Segoe UI Light"/>
          <w:b/>
          <w:i/>
          <w:iCs/>
          <w:sz w:val="20"/>
          <w:szCs w:val="20"/>
          <w:lang w:val="es-CR"/>
        </w:rPr>
      </w:pPr>
    </w:p>
    <w:p w14:paraId="5E5E6CD3" w14:textId="77777777" w:rsidR="00CB738A" w:rsidRPr="006C1719" w:rsidRDefault="00CB738A" w:rsidP="006157E1">
      <w:pPr>
        <w:pBdr>
          <w:top w:val="nil"/>
          <w:left w:val="nil"/>
          <w:bottom w:val="nil"/>
          <w:right w:val="nil"/>
          <w:between w:val="nil"/>
        </w:pBdr>
        <w:spacing w:after="0" w:line="240" w:lineRule="auto"/>
        <w:ind w:left="851" w:right="964"/>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Los nuevos puntos de carrera profesional solo serán reconocidos salarialmente por un plazo máximo de cinco años.”</w:t>
      </w:r>
    </w:p>
    <w:p w14:paraId="743018FC" w14:textId="77777777" w:rsidR="00AF257D" w:rsidRDefault="00AF257D" w:rsidP="00D34389">
      <w:pPr>
        <w:spacing w:after="0" w:line="240" w:lineRule="auto"/>
        <w:rPr>
          <w:rFonts w:ascii="Segoe UI Light" w:hAnsi="Segoe UI Light" w:cs="Segoe UI Light"/>
          <w:b/>
          <w:bCs/>
          <w:color w:val="2BB010"/>
          <w:sz w:val="24"/>
          <w:szCs w:val="24"/>
        </w:rPr>
      </w:pPr>
      <w:bookmarkStart w:id="166" w:name="_Toc113951798"/>
    </w:p>
    <w:p w14:paraId="756C1DA6" w14:textId="70E74ADE" w:rsidR="00CB738A" w:rsidRDefault="00CB738A" w:rsidP="00D34389">
      <w:pPr>
        <w:spacing w:after="0" w:line="240" w:lineRule="auto"/>
        <w:rPr>
          <w:rFonts w:ascii="Segoe UI Light" w:hAnsi="Segoe UI Light" w:cs="Segoe UI Light"/>
          <w:b/>
          <w:bCs/>
          <w:color w:val="2BB010"/>
          <w:sz w:val="24"/>
          <w:szCs w:val="24"/>
        </w:rPr>
      </w:pPr>
      <w:r w:rsidRPr="00D34389">
        <w:rPr>
          <w:rFonts w:ascii="Segoe UI Light" w:hAnsi="Segoe UI Light" w:cs="Segoe UI Light"/>
          <w:b/>
          <w:bCs/>
          <w:color w:val="2BB010"/>
          <w:sz w:val="24"/>
          <w:szCs w:val="24"/>
        </w:rPr>
        <w:t>Reconocimiento por disponibilidad, variabilidad y particularidad</w:t>
      </w:r>
      <w:bookmarkEnd w:id="166"/>
    </w:p>
    <w:p w14:paraId="60EDE61E" w14:textId="77777777" w:rsidR="00D34389" w:rsidRPr="00D34389" w:rsidRDefault="00D34389" w:rsidP="00AF257D">
      <w:pPr>
        <w:spacing w:after="0" w:line="240" w:lineRule="auto"/>
        <w:ind w:right="485"/>
        <w:rPr>
          <w:rFonts w:ascii="Segoe UI Light" w:hAnsi="Segoe UI Light" w:cs="Segoe UI Light"/>
          <w:b/>
          <w:bCs/>
          <w:color w:val="2BB010"/>
          <w:sz w:val="24"/>
          <w:szCs w:val="24"/>
        </w:rPr>
      </w:pPr>
    </w:p>
    <w:p w14:paraId="3E43286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Para el año 2008 mediante informe técnico de la Sección de Análisis de Puestos de la Dirección de Gestión Humana, se concluye que las tareas efectuadas por los Choferes de Magistrados (as) presentaban marcadas diferencias entre las funciones que realizaban los ocupantes de estos cargos y otros choferes de la institución. Se establece que desarrollan un conjunto de tareas (85% de su actividad), que no son ejecutadas por cargos similares a nivel institucional. Del análisis de los factores se determina que estos puestos también tienen acceso a información que se puede catalogar como confidencial, por lo cual se requiere un alto sentido de discreción en el manejo de la información que escuchan cuando ejercen sus funciones, su labor implica desplazarse a cualquier lugar del país y a pesar de que existen mecanismos oficiales para reconocer el tiempo adicional que implica su labor, no son suficientes para reconocer el estado de “disponibilidad” que demandan los cargos de choferes de Magistrado(a), que como se ha señalado son únicos a nivel institucional.</w:t>
      </w:r>
    </w:p>
    <w:p w14:paraId="3171D9B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7BA740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De acuerdo con lo anterior se concluye la necesidad de reconocer esa “disponibilidad”, “variabilidad” y “particularidad” que existen en esos cargos, ya que esa situación aumenta el nivel de riesgo y exposición no solo del conductor sino también de las personas judiciales a las cuales les corresponde brindar el servicio. Por lo que se recomendó la asignación de un plus de un 10% sobre el salario base, por concepto de “</w:t>
      </w:r>
      <w:r w:rsidRPr="006C1719">
        <w:rPr>
          <w:rFonts w:ascii="Segoe UI Light" w:eastAsia="Arial" w:hAnsi="Segoe UI Light" w:cs="Segoe UI Light"/>
          <w:i/>
          <w:iCs/>
          <w:sz w:val="20"/>
          <w:szCs w:val="20"/>
          <w:lang w:val="es-CR"/>
        </w:rPr>
        <w:t>Reconocimiento por disponibilidad, variabilidad y particularidad</w:t>
      </w:r>
      <w:r w:rsidRPr="006C1719">
        <w:rPr>
          <w:rFonts w:ascii="Segoe UI Light" w:eastAsia="Arial" w:hAnsi="Segoe UI Light" w:cs="Segoe UI Light"/>
          <w:sz w:val="20"/>
          <w:szCs w:val="20"/>
          <w:lang w:val="es-CR"/>
        </w:rPr>
        <w:t>”; para los cargos de Chofer de Magistrado(a); posteriormente el Consejo Superior para el año 2010 estableció este reconocimiento también para los choferes de los Integrantes del Consejo Superior.</w:t>
      </w:r>
    </w:p>
    <w:p w14:paraId="47025157" w14:textId="1B0BC021" w:rsidR="00CB738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 xml:space="preserve">   </w:t>
      </w:r>
    </w:p>
    <w:p w14:paraId="2CD670A1" w14:textId="77777777" w:rsidR="0026140B" w:rsidRPr="006C1719" w:rsidRDefault="0026140B"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EF748F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vertAlign w:val="superscript"/>
          <w:lang w:val="es-CR"/>
        </w:rPr>
      </w:pPr>
      <w:r w:rsidRPr="006C1719">
        <w:rPr>
          <w:rFonts w:ascii="Segoe UI Light" w:eastAsia="Arial" w:hAnsi="Segoe UI Light" w:cs="Segoe UI Light"/>
          <w:sz w:val="20"/>
          <w:szCs w:val="20"/>
          <w:lang w:val="es-CR"/>
        </w:rPr>
        <w:lastRenderedPageBreak/>
        <w:t>De lo expuesto, se establece que se creó un incentivo denominado “</w:t>
      </w:r>
      <w:r w:rsidRPr="006C1719">
        <w:rPr>
          <w:rFonts w:ascii="Segoe UI Light" w:eastAsia="Arial" w:hAnsi="Segoe UI Light" w:cs="Segoe UI Light"/>
          <w:i/>
          <w:iCs/>
          <w:sz w:val="20"/>
          <w:szCs w:val="20"/>
          <w:lang w:val="es-CR"/>
        </w:rPr>
        <w:t>Reconocimiento por disponibilidad, variabilidad y particularidad</w:t>
      </w:r>
      <w:r w:rsidRPr="006C1719">
        <w:rPr>
          <w:rFonts w:ascii="Segoe UI Light" w:eastAsia="Arial" w:hAnsi="Segoe UI Light" w:cs="Segoe UI Light"/>
          <w:sz w:val="20"/>
          <w:szCs w:val="20"/>
          <w:lang w:val="es-CR"/>
        </w:rPr>
        <w:t xml:space="preserve">” presentes en los cargos de Chofer de Magistrado(a)” e Integrantes del Consejo Superior y corresponde al reconocimiento de un 10% sobre el salario base de la clase ancha de puesto de Auxiliar de Servicios Generales 4. </w:t>
      </w:r>
    </w:p>
    <w:p w14:paraId="2FB6840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7F38352" w14:textId="77777777" w:rsidR="00CB738A" w:rsidRPr="00D34389" w:rsidRDefault="00CB738A" w:rsidP="00AF257D">
      <w:pPr>
        <w:spacing w:after="0" w:line="240" w:lineRule="auto"/>
        <w:ind w:right="485"/>
        <w:rPr>
          <w:rFonts w:ascii="Segoe UI Light" w:hAnsi="Segoe UI Light" w:cs="Segoe UI Light"/>
          <w:b/>
          <w:bCs/>
          <w:color w:val="2BB010"/>
          <w:sz w:val="24"/>
          <w:szCs w:val="24"/>
        </w:rPr>
      </w:pPr>
      <w:bookmarkStart w:id="167" w:name="_Toc113951792"/>
      <w:r w:rsidRPr="00D34389">
        <w:rPr>
          <w:rFonts w:ascii="Segoe UI Light" w:hAnsi="Segoe UI Light" w:cs="Segoe UI Light"/>
          <w:b/>
          <w:bCs/>
          <w:color w:val="2BB010"/>
          <w:sz w:val="24"/>
          <w:szCs w:val="24"/>
        </w:rPr>
        <w:t>Disponibilidad</w:t>
      </w:r>
      <w:bookmarkEnd w:id="167"/>
    </w:p>
    <w:p w14:paraId="2401898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A06B8D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 Corte Plena, en sesión No. 29-09, celebrada el 17 de agosto del 2009, artículo XI, aprobó el "</w:t>
      </w:r>
      <w:r w:rsidRPr="006C1719">
        <w:rPr>
          <w:rFonts w:ascii="Segoe UI Light" w:eastAsia="Arial" w:hAnsi="Segoe UI Light" w:cs="Segoe UI Light"/>
          <w:i/>
          <w:iCs/>
          <w:sz w:val="20"/>
          <w:szCs w:val="20"/>
          <w:lang w:val="es-CR"/>
        </w:rPr>
        <w:t>Reglamento de Compensación por Disponibilidad en el Poder Judicial</w:t>
      </w:r>
      <w:r w:rsidRPr="006C1719">
        <w:rPr>
          <w:rFonts w:ascii="Segoe UI Light" w:eastAsia="Arial" w:hAnsi="Segoe UI Light" w:cs="Segoe UI Light"/>
          <w:sz w:val="20"/>
          <w:szCs w:val="20"/>
          <w:lang w:val="es-CR"/>
        </w:rPr>
        <w:t xml:space="preserve">"; en el artículo No. 1 define “Disponibilidad” como: </w:t>
      </w:r>
    </w:p>
    <w:p w14:paraId="1EEF03E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27573EF"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“…Se entenderá por disponibilidad laboral la actitud expectante y permanente, de carácter obligatoria del servidor que, por ser inherente al cargo que ocupa </w:t>
      </w:r>
      <w:proofErr w:type="gramStart"/>
      <w:r w:rsidRPr="006C1719">
        <w:rPr>
          <w:rFonts w:ascii="Segoe UI Light" w:eastAsia="Arial" w:hAnsi="Segoe UI Light" w:cs="Segoe UI Light"/>
          <w:i/>
          <w:iCs/>
          <w:sz w:val="20"/>
          <w:szCs w:val="20"/>
          <w:lang w:val="es-CR"/>
        </w:rPr>
        <w:t>en razón del</w:t>
      </w:r>
      <w:proofErr w:type="gramEnd"/>
      <w:r w:rsidRPr="006C1719">
        <w:rPr>
          <w:rFonts w:ascii="Segoe UI Light" w:eastAsia="Arial" w:hAnsi="Segoe UI Light" w:cs="Segoe UI Light"/>
          <w:i/>
          <w:iCs/>
          <w:sz w:val="20"/>
          <w:szCs w:val="20"/>
          <w:lang w:val="es-CR"/>
        </w:rPr>
        <w:t xml:space="preserve"> interés superior del servicio público, debe eventualmente realizar funciones fuera de la jornada ordinaria de trabajo o en días inhábiles, si así lo requiere la institución para el cabal cumplimiento de sus fines …”.</w:t>
      </w:r>
    </w:p>
    <w:p w14:paraId="7EED687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4CCC85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el artículo No. 7 establece en cuanto a la compensación económica que: </w:t>
      </w:r>
      <w:r w:rsidRPr="006C1719">
        <w:rPr>
          <w:rFonts w:ascii="Segoe UI Light" w:eastAsia="Arial" w:hAnsi="Segoe UI Light" w:cs="Segoe UI Light"/>
          <w:i/>
          <w:iCs/>
          <w:sz w:val="20"/>
          <w:szCs w:val="20"/>
          <w:lang w:val="es-CR"/>
        </w:rPr>
        <w:t>“… los servidores judiciales sujetos a este régimen les será reconocido un porcentaje sobre el salario base que será fijado por el Consejo Superior del Poder Judicial, con base en los lineamientos que indiquen las leyes laborales.”</w:t>
      </w:r>
    </w:p>
    <w:p w14:paraId="6F2E6CD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3139AE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línea con lo anterior, es importante destacar que Corte Plena en sesión No. 28-02, celebrada el 24 de junio del 2002, artículo XX, aprobó la Tabla de Compensación para el cálculo de la disponibilidad, en la cual se estableció un porcentaje máximo de un 5% y un mínimo de un 1%; que depende directamente de la cantidad de personas judiciales que participen en el rol de disponibilidad por oficina, conforme el siguiente detalle:</w:t>
      </w:r>
    </w:p>
    <w:p w14:paraId="1D6848AC" w14:textId="77777777" w:rsidR="006157E1" w:rsidRPr="006C1719" w:rsidRDefault="006157E1" w:rsidP="00AF257D">
      <w:pPr>
        <w:pBdr>
          <w:top w:val="nil"/>
          <w:left w:val="nil"/>
          <w:bottom w:val="nil"/>
          <w:right w:val="nil"/>
          <w:between w:val="nil"/>
        </w:pBdr>
        <w:spacing w:line="240" w:lineRule="auto"/>
        <w:ind w:right="485"/>
        <w:jc w:val="both"/>
        <w:rPr>
          <w:rFonts w:ascii="Segoe UI Light" w:eastAsia="Arial" w:hAnsi="Segoe UI Light" w:cs="Segoe UI Light"/>
          <w:b/>
          <w:sz w:val="20"/>
          <w:szCs w:val="20"/>
          <w:lang w:val="es-CR"/>
        </w:rPr>
      </w:pPr>
    </w:p>
    <w:tbl>
      <w:tblPr>
        <w:tblW w:w="4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40"/>
        <w:gridCol w:w="5261"/>
      </w:tblGrid>
      <w:tr w:rsidR="00CB738A" w:rsidRPr="006C1719" w14:paraId="5A49624A" w14:textId="77777777" w:rsidTr="009F3E23">
        <w:trPr>
          <w:trHeight w:val="492"/>
          <w:jc w:val="center"/>
        </w:trPr>
        <w:tc>
          <w:tcPr>
            <w:tcW w:w="2011" w:type="pct"/>
            <w:shd w:val="clear" w:color="auto" w:fill="9BBB59" w:themeFill="accent3"/>
            <w:tcMar>
              <w:top w:w="60" w:type="dxa"/>
              <w:left w:w="60" w:type="dxa"/>
              <w:bottom w:w="60" w:type="dxa"/>
              <w:right w:w="60" w:type="dxa"/>
            </w:tcMar>
            <w:vAlign w:val="center"/>
          </w:tcPr>
          <w:p w14:paraId="52A67BDC" w14:textId="77777777" w:rsidR="00CB738A" w:rsidRPr="009F3E23"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16"/>
                <w:szCs w:val="16"/>
                <w:lang w:val="es-CR" w:eastAsia="es-ES"/>
              </w:rPr>
            </w:pPr>
            <w:r w:rsidRPr="009F3E23">
              <w:rPr>
                <w:rFonts w:ascii="Segoe UI Light" w:eastAsia="MS Mincho" w:hAnsi="Segoe UI Light" w:cs="Segoe UI Light"/>
                <w:b/>
                <w:sz w:val="16"/>
                <w:szCs w:val="16"/>
                <w:lang w:val="es-CR" w:eastAsia="es-ES"/>
              </w:rPr>
              <w:t>Número de personas judiciales sujetas al rol de disponibilidad por oficina</w:t>
            </w:r>
          </w:p>
        </w:tc>
        <w:tc>
          <w:tcPr>
            <w:tcW w:w="2989" w:type="pct"/>
            <w:shd w:val="clear" w:color="auto" w:fill="9BBB59" w:themeFill="accent3"/>
            <w:tcMar>
              <w:top w:w="60" w:type="dxa"/>
              <w:left w:w="60" w:type="dxa"/>
              <w:bottom w:w="60" w:type="dxa"/>
              <w:right w:w="60" w:type="dxa"/>
            </w:tcMar>
            <w:vAlign w:val="center"/>
          </w:tcPr>
          <w:p w14:paraId="57EA8050" w14:textId="77777777" w:rsidR="00CB738A" w:rsidRPr="009F3E23"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16"/>
                <w:szCs w:val="16"/>
                <w:lang w:val="es-CR" w:eastAsia="es-ES"/>
              </w:rPr>
            </w:pPr>
            <w:r w:rsidRPr="009F3E23">
              <w:rPr>
                <w:rFonts w:ascii="Segoe UI Light" w:eastAsia="MS Mincho" w:hAnsi="Segoe UI Light" w:cs="Segoe UI Light"/>
                <w:b/>
                <w:sz w:val="16"/>
                <w:szCs w:val="16"/>
                <w:lang w:val="es-CR" w:eastAsia="es-ES"/>
              </w:rPr>
              <w:t>Porcentaje mensual de disponibilidad sobre salario base, según clase de puesto</w:t>
            </w:r>
          </w:p>
        </w:tc>
      </w:tr>
      <w:tr w:rsidR="00CB738A" w:rsidRPr="006C1719" w14:paraId="4F3504EF" w14:textId="77777777" w:rsidTr="00072A57">
        <w:trPr>
          <w:trHeight w:val="133"/>
          <w:jc w:val="center"/>
        </w:trPr>
        <w:tc>
          <w:tcPr>
            <w:tcW w:w="2011" w:type="pct"/>
            <w:tcMar>
              <w:top w:w="60" w:type="dxa"/>
              <w:left w:w="60" w:type="dxa"/>
              <w:bottom w:w="60" w:type="dxa"/>
              <w:right w:w="60" w:type="dxa"/>
            </w:tcMar>
            <w:vAlign w:val="center"/>
          </w:tcPr>
          <w:p w14:paraId="4C4C99EF"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1</w:t>
            </w:r>
          </w:p>
        </w:tc>
        <w:tc>
          <w:tcPr>
            <w:tcW w:w="2989" w:type="pct"/>
            <w:tcMar>
              <w:top w:w="60" w:type="dxa"/>
              <w:left w:w="60" w:type="dxa"/>
              <w:bottom w:w="60" w:type="dxa"/>
              <w:right w:w="60" w:type="dxa"/>
            </w:tcMar>
            <w:vAlign w:val="center"/>
          </w:tcPr>
          <w:p w14:paraId="31BA32A0"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5%</w:t>
            </w:r>
          </w:p>
        </w:tc>
      </w:tr>
      <w:tr w:rsidR="00CB738A" w:rsidRPr="006C1719" w14:paraId="61ED4C48" w14:textId="77777777" w:rsidTr="00072A57">
        <w:trPr>
          <w:trHeight w:val="208"/>
          <w:jc w:val="center"/>
        </w:trPr>
        <w:tc>
          <w:tcPr>
            <w:tcW w:w="2011" w:type="pct"/>
            <w:tcMar>
              <w:top w:w="60" w:type="dxa"/>
              <w:left w:w="60" w:type="dxa"/>
              <w:bottom w:w="60" w:type="dxa"/>
              <w:right w:w="60" w:type="dxa"/>
            </w:tcMar>
            <w:vAlign w:val="center"/>
          </w:tcPr>
          <w:p w14:paraId="400B1260"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2</w:t>
            </w:r>
          </w:p>
        </w:tc>
        <w:tc>
          <w:tcPr>
            <w:tcW w:w="2989" w:type="pct"/>
            <w:tcMar>
              <w:top w:w="60" w:type="dxa"/>
              <w:left w:w="60" w:type="dxa"/>
              <w:bottom w:w="60" w:type="dxa"/>
              <w:right w:w="60" w:type="dxa"/>
            </w:tcMar>
            <w:vAlign w:val="center"/>
          </w:tcPr>
          <w:p w14:paraId="03CCC6A5"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3%</w:t>
            </w:r>
          </w:p>
        </w:tc>
      </w:tr>
      <w:tr w:rsidR="00CB738A" w:rsidRPr="006C1719" w14:paraId="723553BA" w14:textId="77777777" w:rsidTr="00072A57">
        <w:trPr>
          <w:trHeight w:val="128"/>
          <w:jc w:val="center"/>
        </w:trPr>
        <w:tc>
          <w:tcPr>
            <w:tcW w:w="2011" w:type="pct"/>
            <w:tcMar>
              <w:top w:w="60" w:type="dxa"/>
              <w:left w:w="60" w:type="dxa"/>
              <w:bottom w:w="60" w:type="dxa"/>
              <w:right w:w="60" w:type="dxa"/>
            </w:tcMar>
            <w:vAlign w:val="center"/>
          </w:tcPr>
          <w:p w14:paraId="679443AA"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3</w:t>
            </w:r>
          </w:p>
        </w:tc>
        <w:tc>
          <w:tcPr>
            <w:tcW w:w="2989" w:type="pct"/>
            <w:tcMar>
              <w:top w:w="60" w:type="dxa"/>
              <w:left w:w="60" w:type="dxa"/>
              <w:bottom w:w="60" w:type="dxa"/>
              <w:right w:w="60" w:type="dxa"/>
            </w:tcMar>
            <w:vAlign w:val="center"/>
          </w:tcPr>
          <w:p w14:paraId="3DF4C4F9"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2%</w:t>
            </w:r>
          </w:p>
        </w:tc>
      </w:tr>
      <w:tr w:rsidR="00CB738A" w:rsidRPr="006C1719" w14:paraId="3A82265E" w14:textId="77777777" w:rsidTr="00072A57">
        <w:trPr>
          <w:trHeight w:val="49"/>
          <w:jc w:val="center"/>
        </w:trPr>
        <w:tc>
          <w:tcPr>
            <w:tcW w:w="2011" w:type="pct"/>
            <w:tcMar>
              <w:top w:w="60" w:type="dxa"/>
              <w:left w:w="60" w:type="dxa"/>
              <w:bottom w:w="60" w:type="dxa"/>
              <w:right w:w="60" w:type="dxa"/>
            </w:tcMar>
            <w:vAlign w:val="center"/>
          </w:tcPr>
          <w:p w14:paraId="02DA0D85"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4 o más</w:t>
            </w:r>
          </w:p>
        </w:tc>
        <w:tc>
          <w:tcPr>
            <w:tcW w:w="2989" w:type="pct"/>
            <w:tcMar>
              <w:top w:w="60" w:type="dxa"/>
              <w:left w:w="60" w:type="dxa"/>
              <w:bottom w:w="60" w:type="dxa"/>
              <w:right w:w="60" w:type="dxa"/>
            </w:tcMar>
            <w:vAlign w:val="center"/>
          </w:tcPr>
          <w:p w14:paraId="0245600B" w14:textId="77777777" w:rsidR="00CB738A" w:rsidRPr="006C1719" w:rsidRDefault="00CB738A" w:rsidP="00AF257D">
            <w:pPr>
              <w:widowControl w:val="0"/>
              <w:autoSpaceDE w:val="0"/>
              <w:autoSpaceDN w:val="0"/>
              <w:adjustRightInd w:val="0"/>
              <w:spacing w:line="240" w:lineRule="auto"/>
              <w:ind w:right="485"/>
              <w:jc w:val="center"/>
              <w:rPr>
                <w:rFonts w:ascii="Segoe UI Light" w:eastAsia="MS Mincho" w:hAnsi="Segoe UI Light" w:cs="Segoe UI Light"/>
                <w:b/>
                <w:sz w:val="20"/>
                <w:szCs w:val="20"/>
                <w:lang w:val="es-CR" w:eastAsia="es-ES"/>
              </w:rPr>
            </w:pPr>
            <w:r w:rsidRPr="006C1719">
              <w:rPr>
                <w:rFonts w:ascii="Segoe UI Light" w:eastAsia="MS Mincho" w:hAnsi="Segoe UI Light" w:cs="Segoe UI Light"/>
                <w:sz w:val="20"/>
                <w:szCs w:val="20"/>
                <w:lang w:val="es-CR" w:eastAsia="es-ES"/>
              </w:rPr>
              <w:t>1%</w:t>
            </w:r>
          </w:p>
        </w:tc>
      </w:tr>
    </w:tbl>
    <w:p w14:paraId="2E06C09B" w14:textId="77777777" w:rsidR="00CB738A" w:rsidRPr="006C1719" w:rsidRDefault="00CB738A" w:rsidP="00AF257D">
      <w:pPr>
        <w:pBdr>
          <w:top w:val="nil"/>
          <w:left w:val="nil"/>
          <w:bottom w:val="nil"/>
          <w:right w:val="nil"/>
          <w:between w:val="nil"/>
        </w:pBdr>
        <w:tabs>
          <w:tab w:val="left" w:pos="8505"/>
        </w:tabs>
        <w:spacing w:after="0" w:line="240" w:lineRule="auto"/>
        <w:ind w:left="567" w:right="485"/>
        <w:jc w:val="both"/>
        <w:rPr>
          <w:rFonts w:ascii="Segoe UI Light" w:eastAsia="Arial" w:hAnsi="Segoe UI Light" w:cs="Segoe UI Light"/>
          <w:b/>
          <w:sz w:val="20"/>
          <w:szCs w:val="20"/>
          <w:vertAlign w:val="superscript"/>
          <w:lang w:val="es-CR"/>
        </w:rPr>
      </w:pPr>
      <w:r w:rsidRPr="006C1719">
        <w:rPr>
          <w:rFonts w:ascii="Segoe UI Light" w:eastAsia="Arial" w:hAnsi="Segoe UI Light" w:cs="Segoe UI Light"/>
          <w:sz w:val="20"/>
          <w:szCs w:val="20"/>
          <w:lang w:val="es-CR"/>
        </w:rPr>
        <w:t xml:space="preserve"> Nota: reconocimiento por concepto de disponibilidad antes del 4 de diciembre del 2018 se calcula sobre el salario base de la clase ancha de puesto en la que se encuentra nombrada la persona judicial, pues posterior a esa fecha entró en vigencia la   Ley No. 9635 “</w:t>
      </w:r>
      <w:r w:rsidRPr="006C1719">
        <w:rPr>
          <w:rFonts w:ascii="Segoe UI Light" w:eastAsia="Arial" w:hAnsi="Segoe UI Light" w:cs="Segoe UI Light"/>
          <w:i/>
          <w:iCs/>
          <w:sz w:val="20"/>
          <w:szCs w:val="20"/>
          <w:lang w:val="es-CR"/>
        </w:rPr>
        <w:t>Ley de Fortalecimiento de las Finanzas Públicas</w:t>
      </w:r>
      <w:r w:rsidRPr="006C1719">
        <w:rPr>
          <w:rFonts w:ascii="Segoe UI Light" w:eastAsia="Arial" w:hAnsi="Segoe UI Light" w:cs="Segoe UI Light"/>
          <w:sz w:val="20"/>
          <w:szCs w:val="20"/>
          <w:lang w:val="es-CR"/>
        </w:rPr>
        <w:t>”, la cual dispuso en su artículo No. 54 que: “</w:t>
      </w:r>
      <w:r w:rsidRPr="006C1719">
        <w:rPr>
          <w:rFonts w:ascii="Segoe UI Light" w:eastAsia="Arial" w:hAnsi="Segoe UI Light" w:cs="Segoe UI Light"/>
          <w:i/>
          <w:iCs/>
          <w:sz w:val="20"/>
          <w:szCs w:val="20"/>
          <w:lang w:val="es-CR"/>
        </w:rPr>
        <w:t>Cualquier otro incentivo o compensación existente que a la entrada en vigencia de esta ley esté expresado en términos porcentuales, su cálculo a futuro será un monto nominal fijo, resultante de la aplicación del porcentaje al salario base a enero de 2018.”</w:t>
      </w:r>
      <w:r w:rsidRPr="006C1719">
        <w:rPr>
          <w:rFonts w:ascii="Segoe UI Light" w:eastAsia="Arial" w:hAnsi="Segoe UI Light" w:cs="Segoe UI Light"/>
          <w:sz w:val="20"/>
          <w:szCs w:val="20"/>
          <w:lang w:val="es-CR"/>
        </w:rPr>
        <w:t xml:space="preserve"> </w:t>
      </w:r>
      <w:r w:rsidRPr="006C1719">
        <w:rPr>
          <w:rFonts w:ascii="Segoe UI Light" w:eastAsia="Arial" w:hAnsi="Segoe UI Light" w:cs="Segoe UI Light"/>
          <w:sz w:val="20"/>
          <w:szCs w:val="20"/>
          <w:vertAlign w:val="superscript"/>
          <w:lang w:val="es-CR"/>
        </w:rPr>
        <w:t>(</w:t>
      </w:r>
      <w:r w:rsidRPr="006C1719">
        <w:rPr>
          <w:rFonts w:ascii="Segoe UI Light" w:eastAsia="MS Mincho" w:hAnsi="Segoe UI Light" w:cs="Segoe UI Light"/>
          <w:color w:val="082A75"/>
          <w:sz w:val="20"/>
          <w:szCs w:val="20"/>
          <w:vertAlign w:val="superscript"/>
          <w:lang w:val="es-CR"/>
        </w:rPr>
        <w:footnoteReference w:id="28"/>
      </w:r>
      <w:r w:rsidRPr="006C1719">
        <w:rPr>
          <w:rFonts w:ascii="Segoe UI Light" w:eastAsia="Arial" w:hAnsi="Segoe UI Light" w:cs="Segoe UI Light"/>
          <w:sz w:val="20"/>
          <w:szCs w:val="20"/>
          <w:vertAlign w:val="superscript"/>
          <w:lang w:val="es-CR"/>
        </w:rPr>
        <w:t>)</w:t>
      </w:r>
    </w:p>
    <w:p w14:paraId="5417D20C" w14:textId="77777777" w:rsidR="00CB738A" w:rsidRPr="006C1719" w:rsidRDefault="00CB738A" w:rsidP="00AF257D">
      <w:pPr>
        <w:pBdr>
          <w:top w:val="nil"/>
          <w:left w:val="nil"/>
          <w:bottom w:val="nil"/>
          <w:right w:val="nil"/>
          <w:between w:val="nil"/>
        </w:pBdr>
        <w:tabs>
          <w:tab w:val="left" w:pos="8789"/>
        </w:tabs>
        <w:spacing w:after="0" w:line="240" w:lineRule="auto"/>
        <w:ind w:left="993" w:right="485"/>
        <w:jc w:val="both"/>
        <w:rPr>
          <w:rFonts w:ascii="Segoe UI Light" w:eastAsia="Arial" w:hAnsi="Segoe UI Light" w:cs="Segoe UI Light"/>
          <w:b/>
          <w:sz w:val="20"/>
          <w:szCs w:val="20"/>
          <w:lang w:val="es-CR"/>
        </w:rPr>
      </w:pPr>
    </w:p>
    <w:p w14:paraId="30E20B1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Se tiene que existe un reglamento vigente que indica que la disponibilidad debe de comprenderse como la actitud expectante y permanente, de carácter obligatoria de la persona judicial que, por ser inherente al cargo que ocupa </w:t>
      </w:r>
      <w:proofErr w:type="gramStart"/>
      <w:r w:rsidRPr="006C1719">
        <w:rPr>
          <w:rFonts w:ascii="Segoe UI Light" w:eastAsia="Arial" w:hAnsi="Segoe UI Light" w:cs="Segoe UI Light"/>
          <w:sz w:val="20"/>
          <w:szCs w:val="20"/>
          <w:lang w:val="es-CR"/>
        </w:rPr>
        <w:t>en razón del</w:t>
      </w:r>
      <w:proofErr w:type="gramEnd"/>
      <w:r w:rsidRPr="006C1719">
        <w:rPr>
          <w:rFonts w:ascii="Segoe UI Light" w:eastAsia="Arial" w:hAnsi="Segoe UI Light" w:cs="Segoe UI Light"/>
          <w:sz w:val="20"/>
          <w:szCs w:val="20"/>
          <w:lang w:val="es-CR"/>
        </w:rPr>
        <w:t xml:space="preserve"> interés superior del servicio público, debe eventualmente realizar funciones fuera de la jornada ordinaria de trabajo o en días inhábiles, si así lo requiere la institución para el cabal cumplimiento de sus fines.</w:t>
      </w:r>
    </w:p>
    <w:p w14:paraId="6AD097C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F5B4AAA" w14:textId="77777777" w:rsidR="00CB738A" w:rsidRPr="006C1719" w:rsidRDefault="00CB738A" w:rsidP="00AF257D">
      <w:pP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 disponibilidad se reconoce </w:t>
      </w:r>
      <w:proofErr w:type="gramStart"/>
      <w:r w:rsidRPr="006C1719">
        <w:rPr>
          <w:rFonts w:ascii="Segoe UI Light" w:eastAsia="Arial" w:hAnsi="Segoe UI Light" w:cs="Segoe UI Light"/>
          <w:sz w:val="20"/>
          <w:szCs w:val="20"/>
          <w:lang w:val="es-CR"/>
        </w:rPr>
        <w:t>a  clases</w:t>
      </w:r>
      <w:proofErr w:type="gramEnd"/>
      <w:r w:rsidRPr="006C1719">
        <w:rPr>
          <w:rFonts w:ascii="Segoe UI Light" w:eastAsia="Arial" w:hAnsi="Segoe UI Light" w:cs="Segoe UI Light"/>
          <w:sz w:val="20"/>
          <w:szCs w:val="20"/>
          <w:lang w:val="es-CR"/>
        </w:rPr>
        <w:t xml:space="preserve"> de puestos como: Fiscales (Fiscal y Fiscal Auxiliar), Defensores Públicos, Jueces (Penal Juvenil) Jueces de Violencia Doméstica, Familia y Penales que estén fuera de San José. Corresponde </w:t>
      </w:r>
      <w:r w:rsidRPr="006C1719">
        <w:rPr>
          <w:rFonts w:ascii="Segoe UI Light" w:eastAsia="Arial" w:hAnsi="Segoe UI Light" w:cs="Segoe UI Light"/>
          <w:sz w:val="20"/>
          <w:szCs w:val="20"/>
          <w:lang w:val="es-CR"/>
        </w:rPr>
        <w:lastRenderedPageBreak/>
        <w:t>a la Corte determinar las clases de puestos en los cuales quienes los ocupen están sometidos al régimen de disponibilidad. (Art. 7 Reglamento)</w:t>
      </w:r>
    </w:p>
    <w:p w14:paraId="4C4C3D64" w14:textId="77777777" w:rsidR="00CB738A" w:rsidRPr="006C1719" w:rsidRDefault="00CB738A" w:rsidP="00AF257D">
      <w:pPr>
        <w:spacing w:after="0" w:line="240" w:lineRule="auto"/>
        <w:ind w:right="485"/>
        <w:jc w:val="both"/>
        <w:rPr>
          <w:rFonts w:ascii="Segoe UI Light" w:eastAsia="Arial" w:hAnsi="Segoe UI Light" w:cs="Segoe UI Light"/>
          <w:b/>
          <w:sz w:val="20"/>
          <w:szCs w:val="20"/>
          <w:lang w:val="es-CR"/>
        </w:rPr>
      </w:pPr>
    </w:p>
    <w:p w14:paraId="23DBF2CE" w14:textId="77777777" w:rsidR="00CB738A" w:rsidRPr="006C1719" w:rsidRDefault="00CB738A" w:rsidP="00AF257D">
      <w:pP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dable mencionar que dicho incentivo no es un derecho adquirido, es una compensación mientras la persona cumpla con el Rol de Disponibilidad del despacho. Si no cumple con el rol de disponibilidad el incentivo no se reconoce.</w:t>
      </w:r>
    </w:p>
    <w:p w14:paraId="47FE9BA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DA564AE" w14:textId="77777777" w:rsidR="00CB738A" w:rsidRPr="00D34389" w:rsidRDefault="00CB738A" w:rsidP="00AF257D">
      <w:pPr>
        <w:spacing w:after="0" w:line="240" w:lineRule="auto"/>
        <w:ind w:right="485"/>
        <w:rPr>
          <w:rFonts w:ascii="Segoe UI Light" w:hAnsi="Segoe UI Light" w:cs="Segoe UI Light"/>
          <w:b/>
          <w:bCs/>
          <w:color w:val="2BB010"/>
          <w:sz w:val="24"/>
          <w:szCs w:val="24"/>
        </w:rPr>
      </w:pPr>
      <w:r w:rsidRPr="00D34389">
        <w:rPr>
          <w:rFonts w:ascii="Segoe UI Light" w:hAnsi="Segoe UI Light" w:cs="Segoe UI Light"/>
          <w:b/>
          <w:bCs/>
          <w:color w:val="2BB010"/>
          <w:sz w:val="24"/>
          <w:szCs w:val="24"/>
        </w:rPr>
        <w:t>Riesgo</w:t>
      </w:r>
    </w:p>
    <w:p w14:paraId="1D141DFC" w14:textId="77777777" w:rsidR="00CB738A" w:rsidRPr="006C1719" w:rsidRDefault="00CB738A" w:rsidP="00AF257D">
      <w:pPr>
        <w:spacing w:after="0" w:line="240" w:lineRule="auto"/>
        <w:ind w:right="485"/>
        <w:rPr>
          <w:rFonts w:ascii="Segoe UI Light" w:hAnsi="Segoe UI Light" w:cs="Segoe UI Light"/>
          <w:sz w:val="20"/>
          <w:szCs w:val="20"/>
        </w:rPr>
      </w:pPr>
    </w:p>
    <w:p w14:paraId="27CF1DEC" w14:textId="77777777" w:rsidR="00CB738A" w:rsidRPr="006C1719" w:rsidRDefault="00CB738A" w:rsidP="00AF257D">
      <w:pPr>
        <w:spacing w:after="0" w:line="240" w:lineRule="auto"/>
        <w:ind w:right="485"/>
        <w:jc w:val="both"/>
        <w:rPr>
          <w:rFonts w:ascii="Segoe UI Light" w:hAnsi="Segoe UI Light" w:cs="Segoe UI Light"/>
          <w:b/>
          <w:bCs/>
          <w:sz w:val="20"/>
          <w:szCs w:val="20"/>
          <w:lang w:val="es-CR"/>
        </w:rPr>
      </w:pPr>
      <w:r w:rsidRPr="006C1719">
        <w:rPr>
          <w:rFonts w:ascii="Segoe UI Light" w:hAnsi="Segoe UI Light" w:cs="Segoe UI Light"/>
          <w:bCs/>
          <w:sz w:val="20"/>
          <w:szCs w:val="20"/>
          <w:lang w:val="es-CR"/>
        </w:rPr>
        <w:t xml:space="preserve">La institución tiene debidamente reglamentado la concesión del plus salarial por riesgo, es así </w:t>
      </w:r>
      <w:proofErr w:type="gramStart"/>
      <w:r w:rsidRPr="006C1719">
        <w:rPr>
          <w:rFonts w:ascii="Segoe UI Light" w:hAnsi="Segoe UI Light" w:cs="Segoe UI Light"/>
          <w:bCs/>
          <w:sz w:val="20"/>
          <w:szCs w:val="20"/>
          <w:lang w:val="es-CR"/>
        </w:rPr>
        <w:t>que</w:t>
      </w:r>
      <w:proofErr w:type="gramEnd"/>
      <w:r w:rsidRPr="006C1719">
        <w:rPr>
          <w:rFonts w:ascii="Segoe UI Light" w:hAnsi="Segoe UI Light" w:cs="Segoe UI Light"/>
          <w:bCs/>
          <w:sz w:val="20"/>
          <w:szCs w:val="20"/>
          <w:lang w:val="es-CR"/>
        </w:rPr>
        <w:t xml:space="preserve"> para que un puesto pueda hacerse acreedor al porcentaje correspondiente, debe de cumplir con los “actos y condiciones; actividades/campos de acción” que se estipulan en el “instrumento regulador del plus”.</w:t>
      </w:r>
    </w:p>
    <w:p w14:paraId="4FBBA440" w14:textId="77777777" w:rsidR="00CB738A" w:rsidRPr="006C1719" w:rsidRDefault="00CB738A" w:rsidP="00AF257D">
      <w:pPr>
        <w:tabs>
          <w:tab w:val="left" w:pos="9639"/>
        </w:tabs>
        <w:spacing w:after="0" w:line="240" w:lineRule="auto"/>
        <w:ind w:right="485"/>
        <w:jc w:val="both"/>
        <w:outlineLvl w:val="0"/>
        <w:rPr>
          <w:rFonts w:ascii="Segoe UI Light" w:eastAsia="Arial" w:hAnsi="Segoe UI Light" w:cs="Segoe UI Light"/>
          <w:b/>
          <w:sz w:val="20"/>
          <w:szCs w:val="20"/>
          <w:lang w:val="es-CR"/>
        </w:rPr>
      </w:pPr>
    </w:p>
    <w:p w14:paraId="6C9909F5" w14:textId="77777777" w:rsidR="00CB738A" w:rsidRPr="006C1719" w:rsidRDefault="00CB738A" w:rsidP="00AF257D">
      <w:pPr>
        <w:widowControl w:val="0"/>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Además es importante mencionar, que este incentivo fue creado para compensar labores de ciertas clases de puestos por considerar que realizan funciones de mayor peligrosidad que el resto de puestos de la institución,  dado lo anterior  el Poder Judicial  ha querido tutelar el riesgo físico que se origina producto de la detención, custodia y requisa de delincuentes; el riesgo por  contagio producto de la manipulación de sustancias químicas o fluidos corporales; además del riesgo que surge por participar en alguna de las etapas del proceso penal producto del rol que se asume dentro del mismo  de juzgador, acusador y defensor de personas que han cometido hechos ilícitos,; siempre y cuando esos riesgos  se originen por la actividad sustantiva del cargo y que el hecho generador del mismo se encuentre presente en un 75% o más de la jornada laboral.</w:t>
      </w:r>
    </w:p>
    <w:p w14:paraId="461FEC9F" w14:textId="77777777" w:rsidR="00CB738A" w:rsidRPr="006C1719" w:rsidRDefault="00CB738A" w:rsidP="00AF257D">
      <w:pPr>
        <w:widowControl w:val="0"/>
        <w:spacing w:after="0" w:line="240" w:lineRule="auto"/>
        <w:ind w:right="485"/>
        <w:jc w:val="both"/>
        <w:rPr>
          <w:rFonts w:ascii="Segoe UI Light" w:eastAsia="MS Mincho" w:hAnsi="Segoe UI Light" w:cs="Segoe UI Light"/>
          <w:color w:val="082A75"/>
          <w:sz w:val="20"/>
          <w:szCs w:val="20"/>
          <w:lang w:val="es-CR"/>
        </w:rPr>
      </w:pPr>
    </w:p>
    <w:p w14:paraId="51C569E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reconocimiento del plus salarial de riesgo cuenta con un instrumento técnico y con la normativa que regula este incentivo. </w:t>
      </w:r>
    </w:p>
    <w:p w14:paraId="1D7C8A1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DCAD05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Las “</w:t>
      </w:r>
      <w:r w:rsidRPr="006C1719">
        <w:rPr>
          <w:rFonts w:ascii="Segoe UI Light" w:eastAsia="Arial" w:hAnsi="Segoe UI Light" w:cs="Segoe UI Light"/>
          <w:i/>
          <w:iCs/>
          <w:sz w:val="20"/>
          <w:szCs w:val="20"/>
          <w:lang w:val="es-CR"/>
        </w:rPr>
        <w:t>Normas técnicas para el reconocimiento del plus salarial por Riesgo</w:t>
      </w:r>
      <w:r w:rsidRPr="006C1719">
        <w:rPr>
          <w:rFonts w:ascii="Segoe UI Light" w:eastAsia="Arial" w:hAnsi="Segoe UI Light" w:cs="Segoe UI Light"/>
          <w:sz w:val="20"/>
          <w:szCs w:val="20"/>
          <w:lang w:val="es-CR"/>
        </w:rPr>
        <w:t>”</w:t>
      </w:r>
      <w:r w:rsidRPr="006C1719">
        <w:rPr>
          <w:rFonts w:ascii="Segoe UI Light" w:eastAsia="Arial" w:hAnsi="Segoe UI Light" w:cs="Segoe UI Light"/>
          <w:sz w:val="20"/>
          <w:szCs w:val="20"/>
          <w:vertAlign w:val="superscript"/>
          <w:lang w:val="es-CR"/>
        </w:rPr>
        <w:footnoteReference w:id="29"/>
      </w:r>
      <w:r w:rsidRPr="006C1719">
        <w:rPr>
          <w:rFonts w:ascii="Segoe UI Light" w:eastAsia="Arial" w:hAnsi="Segoe UI Light" w:cs="Segoe UI Light"/>
          <w:sz w:val="20"/>
          <w:szCs w:val="20"/>
          <w:lang w:val="es-CR"/>
        </w:rPr>
        <w:t>, tienen como fin regular la concesión del plus y para lo cual se establece cuatro grados; antes de entrar a conocer el detalle de los cuatro grados; es oportuno dejar plasmada que “Riesgo” son todos aquellos factores, actividades, situaciones o acciones propias del trabajo que presentan la probabilidad de la ocurrencia de un daño ocupacional, cuyas consecuencias son impredecibles para el servidor.</w:t>
      </w:r>
    </w:p>
    <w:p w14:paraId="78A7DC6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ABFD8E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Ahora bien, el grado A en el cual se otorga el porcentaje más alto por riesgo (10%) y en él califican </w:t>
      </w:r>
      <w:proofErr w:type="gramStart"/>
      <w:r w:rsidRPr="006C1719">
        <w:rPr>
          <w:rFonts w:ascii="Segoe UI Light" w:eastAsia="Arial" w:hAnsi="Segoe UI Light" w:cs="Segoe UI Light"/>
          <w:sz w:val="20"/>
          <w:szCs w:val="20"/>
          <w:lang w:val="es-CR"/>
        </w:rPr>
        <w:t>aquellos  cargos</w:t>
      </w:r>
      <w:proofErr w:type="gramEnd"/>
      <w:r w:rsidRPr="006C1719">
        <w:rPr>
          <w:rFonts w:ascii="Segoe UI Light" w:eastAsia="Arial" w:hAnsi="Segoe UI Light" w:cs="Segoe UI Light"/>
          <w:sz w:val="20"/>
          <w:szCs w:val="20"/>
          <w:lang w:val="es-CR"/>
        </w:rPr>
        <w:t xml:space="preserve"> con mayor exposición al riesgo por las tareas que ejecutan y son en las que existe una relación física directa y continua con sospechosos o delincuentes, o el desplazamiento a lugares donde pueden  formarse grupos delictivos, existiendo situaciones de riesgo fuera de control.  Grados B y C se definió un 5% para aquellos cargos que el trabajo les demanda la manipulación de sustancias químicas o fluidos corporales; o bien para quienes ejercen un rol dentro del proceso penal. El Grado D, se encuentran los puestos que no les corresponde reconocimiento por este rubro, por no presentar los puestos los actos, condiciones y actividades tipificadas en los grados A, B y C de este instrumento, o bien porque con las medidas y equipo de seguridad apropiados se controla el riesgo.  Los actos, condiciones derivadas de las distintas funciones se indican de seguido:</w:t>
      </w:r>
    </w:p>
    <w:p w14:paraId="0CF0DC47" w14:textId="77777777" w:rsidR="00CB738A" w:rsidRPr="006C1719" w:rsidRDefault="00CB738A" w:rsidP="00AF257D">
      <w:pPr>
        <w:tabs>
          <w:tab w:val="center" w:pos="4419"/>
          <w:tab w:val="left" w:pos="5928"/>
          <w:tab w:val="right" w:pos="8838"/>
        </w:tabs>
        <w:spacing w:after="0" w:line="240" w:lineRule="auto"/>
        <w:ind w:right="485"/>
        <w:jc w:val="both"/>
        <w:rPr>
          <w:rFonts w:ascii="Segoe UI Light" w:eastAsia="Calibri" w:hAnsi="Segoe UI Light" w:cs="Segoe UI Light"/>
          <w:b/>
          <w:sz w:val="20"/>
          <w:szCs w:val="20"/>
          <w:lang w:val="es-C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103"/>
      </w:tblGrid>
      <w:tr w:rsidR="00CB738A" w:rsidRPr="00D34389" w14:paraId="0C3D7AA0" w14:textId="77777777" w:rsidTr="009F3E23">
        <w:tc>
          <w:tcPr>
            <w:tcW w:w="10201" w:type="dxa"/>
            <w:gridSpan w:val="2"/>
            <w:shd w:val="clear" w:color="auto" w:fill="9BBB59" w:themeFill="accent3"/>
            <w:hideMark/>
          </w:tcPr>
          <w:p w14:paraId="0F3F58C7" w14:textId="77777777" w:rsidR="00CB738A" w:rsidRPr="009F3E23" w:rsidRDefault="00CB738A" w:rsidP="00AF257D">
            <w:pPr>
              <w:widowControl w:val="0"/>
              <w:spacing w:after="0" w:line="240" w:lineRule="auto"/>
              <w:ind w:left="-426"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z w:val="16"/>
                <w:szCs w:val="16"/>
                <w:lang w:val="es-CR"/>
              </w:rPr>
              <w:t>GRADO A</w:t>
            </w:r>
          </w:p>
        </w:tc>
      </w:tr>
      <w:tr w:rsidR="00CB738A" w:rsidRPr="00D34389" w14:paraId="6F645E24" w14:textId="77777777" w:rsidTr="009F3E23">
        <w:tc>
          <w:tcPr>
            <w:tcW w:w="10201" w:type="dxa"/>
            <w:gridSpan w:val="2"/>
            <w:shd w:val="clear" w:color="auto" w:fill="9BBB59" w:themeFill="accent3"/>
            <w:hideMark/>
          </w:tcPr>
          <w:p w14:paraId="2D9605AC" w14:textId="77777777" w:rsidR="00CB738A" w:rsidRPr="009F3E23" w:rsidRDefault="00CB738A" w:rsidP="00AF257D">
            <w:pPr>
              <w:widowControl w:val="0"/>
              <w:spacing w:after="0" w:line="240" w:lineRule="auto"/>
              <w:ind w:left="-426"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z w:val="16"/>
                <w:szCs w:val="16"/>
                <w:lang w:val="es-CR"/>
              </w:rPr>
              <w:t>Porcentaje 10%</w:t>
            </w:r>
          </w:p>
        </w:tc>
      </w:tr>
      <w:tr w:rsidR="00CB738A" w:rsidRPr="00D34389" w14:paraId="52858DA6" w14:textId="77777777" w:rsidTr="009F3E23">
        <w:trPr>
          <w:trHeight w:val="311"/>
        </w:trPr>
        <w:tc>
          <w:tcPr>
            <w:tcW w:w="5098" w:type="dxa"/>
            <w:shd w:val="clear" w:color="auto" w:fill="9BBB59" w:themeFill="accent3"/>
          </w:tcPr>
          <w:p w14:paraId="787C6FEE" w14:textId="77777777" w:rsidR="00CB738A" w:rsidRPr="009F3E23" w:rsidRDefault="00CB738A" w:rsidP="00AF257D">
            <w:pPr>
              <w:widowControl w:val="0"/>
              <w:tabs>
                <w:tab w:val="left" w:pos="-720"/>
              </w:tabs>
              <w:spacing w:after="0" w:line="240" w:lineRule="auto"/>
              <w:ind w:left="2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ACTOS Y CONDICIONES</w:t>
            </w:r>
          </w:p>
        </w:tc>
        <w:tc>
          <w:tcPr>
            <w:tcW w:w="5103" w:type="dxa"/>
            <w:shd w:val="clear" w:color="auto" w:fill="9BBB59" w:themeFill="accent3"/>
            <w:hideMark/>
          </w:tcPr>
          <w:p w14:paraId="58DEEA2E" w14:textId="77777777" w:rsidR="00CB738A" w:rsidRPr="009F3E23" w:rsidRDefault="00CB738A" w:rsidP="00AF257D">
            <w:pPr>
              <w:widowControl w:val="0"/>
              <w:tabs>
                <w:tab w:val="left" w:pos="-720"/>
              </w:tabs>
              <w:spacing w:after="0" w:line="240" w:lineRule="auto"/>
              <w:ind w:left="2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 xml:space="preserve">ACTIVIDADES / </w:t>
            </w:r>
          </w:p>
          <w:p w14:paraId="7ACAD620" w14:textId="77777777" w:rsidR="00CB738A" w:rsidRPr="009F3E23" w:rsidRDefault="00CB738A" w:rsidP="00AF257D">
            <w:pPr>
              <w:widowControl w:val="0"/>
              <w:tabs>
                <w:tab w:val="left" w:pos="-720"/>
              </w:tabs>
              <w:spacing w:after="0" w:line="240" w:lineRule="auto"/>
              <w:ind w:left="2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CAMPOS DE ACCIÓN</w:t>
            </w:r>
          </w:p>
        </w:tc>
      </w:tr>
      <w:tr w:rsidR="00CB738A" w:rsidRPr="00D34389" w14:paraId="4FED413C" w14:textId="77777777" w:rsidTr="00072A57">
        <w:tc>
          <w:tcPr>
            <w:tcW w:w="5098" w:type="dxa"/>
            <w:hideMark/>
          </w:tcPr>
          <w:p w14:paraId="6897F53D"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bCs/>
                <w:spacing w:val="-3"/>
                <w:sz w:val="18"/>
                <w:szCs w:val="18"/>
                <w:lang w:val="es-CR"/>
              </w:rPr>
              <w:t xml:space="preserve">1. </w:t>
            </w:r>
            <w:r w:rsidRPr="00D34389">
              <w:rPr>
                <w:rFonts w:ascii="Segoe UI Light" w:eastAsia="Calibri" w:hAnsi="Segoe UI Light" w:cs="Segoe UI Light"/>
                <w:spacing w:val="-3"/>
                <w:sz w:val="18"/>
                <w:szCs w:val="18"/>
                <w:lang w:val="es-CR"/>
              </w:rPr>
              <w:t>Labores riesgosas de inteligencia, las cuales implican un trabajo directo, continuo y frecuente con sospechosos o delincuentes, o el desplazamiento a lugares donde pueden formarse grupos delictivos, existiendo situaciones de riesgo fuera de control.</w:t>
            </w:r>
          </w:p>
        </w:tc>
        <w:tc>
          <w:tcPr>
            <w:tcW w:w="5103" w:type="dxa"/>
            <w:hideMark/>
          </w:tcPr>
          <w:p w14:paraId="28A8207E"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a)  Incursionar en lugares donde pueden gestarse grupos informales para la comisión de ilícitos.</w:t>
            </w:r>
          </w:p>
          <w:p w14:paraId="54F35ADD"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b) Ingresar en ambientes incontrolados, donde normalmente el motivo para entrar es de orden represivo, lo cual genera mayor dificultad para controlar la totalidad de variables existentes.</w:t>
            </w:r>
          </w:p>
          <w:p w14:paraId="16F1A901" w14:textId="77777777" w:rsidR="00CB738A" w:rsidRPr="00D34389" w:rsidRDefault="00CB738A" w:rsidP="00AF257D">
            <w:pPr>
              <w:widowControl w:val="0"/>
              <w:spacing w:line="240" w:lineRule="auto"/>
              <w:ind w:left="31"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lastRenderedPageBreak/>
              <w:t>c) Realizar infiltraciones y seguimientos.</w:t>
            </w:r>
          </w:p>
        </w:tc>
      </w:tr>
      <w:tr w:rsidR="00CB738A" w:rsidRPr="00D34389" w14:paraId="1957E030" w14:textId="77777777" w:rsidTr="00072A57">
        <w:tc>
          <w:tcPr>
            <w:tcW w:w="5098" w:type="dxa"/>
          </w:tcPr>
          <w:p w14:paraId="5BEC8BA3"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bCs/>
                <w:spacing w:val="-3"/>
                <w:sz w:val="18"/>
                <w:szCs w:val="18"/>
                <w:lang w:val="es-CR"/>
              </w:rPr>
              <w:lastRenderedPageBreak/>
              <w:t xml:space="preserve">2. </w:t>
            </w:r>
            <w:r w:rsidRPr="00D34389">
              <w:rPr>
                <w:rFonts w:ascii="Segoe UI Light" w:eastAsia="Calibri" w:hAnsi="Segoe UI Light" w:cs="Segoe UI Light"/>
                <w:spacing w:val="-3"/>
                <w:sz w:val="18"/>
                <w:szCs w:val="18"/>
                <w:lang w:val="es-CR"/>
              </w:rPr>
              <w:t>Relación directa, continua y frecuente con sospechosos o delincuentes, que involucran condiciones de difícil control.</w:t>
            </w:r>
          </w:p>
          <w:p w14:paraId="1CB5DB30"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Cs/>
                <w:spacing w:val="-3"/>
                <w:sz w:val="18"/>
                <w:szCs w:val="18"/>
                <w:lang w:val="es-CR"/>
              </w:rPr>
            </w:pPr>
          </w:p>
        </w:tc>
        <w:tc>
          <w:tcPr>
            <w:tcW w:w="5103" w:type="dxa"/>
          </w:tcPr>
          <w:p w14:paraId="07A6744B"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a) Custodiar y trasladar detenidos desde y hacia los centros penitenciarios, celdas o despachos judiciales.</w:t>
            </w:r>
          </w:p>
          <w:p w14:paraId="17C80909"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b)  Revisión corporal.</w:t>
            </w:r>
          </w:p>
          <w:p w14:paraId="700F630D" w14:textId="77777777" w:rsidR="00CB738A" w:rsidRPr="00D34389" w:rsidRDefault="00CB738A" w:rsidP="00AF257D">
            <w:pPr>
              <w:widowControl w:val="0"/>
              <w:tabs>
                <w:tab w:val="left" w:pos="-720"/>
              </w:tabs>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c) Utilización del arma de fuego como medio de defensa, seguridad o intimidación, cuando sea estrictamente necesario en el cumplimiento del deber.</w:t>
            </w:r>
          </w:p>
        </w:tc>
      </w:tr>
      <w:tr w:rsidR="00CB738A" w:rsidRPr="00D34389" w14:paraId="4CA34B0A" w14:textId="77777777" w:rsidTr="009F3E23">
        <w:tc>
          <w:tcPr>
            <w:tcW w:w="10201" w:type="dxa"/>
            <w:gridSpan w:val="2"/>
            <w:shd w:val="clear" w:color="auto" w:fill="9BBB59" w:themeFill="accent3"/>
            <w:hideMark/>
          </w:tcPr>
          <w:p w14:paraId="5B404BA8" w14:textId="77777777" w:rsidR="00CB738A" w:rsidRPr="009F3E23" w:rsidRDefault="00CB738A" w:rsidP="00AF257D">
            <w:pPr>
              <w:widowControl w:val="0"/>
              <w:spacing w:after="0" w:line="240" w:lineRule="auto"/>
              <w:ind w:left="28" w:right="485"/>
              <w:jc w:val="center"/>
              <w:rPr>
                <w:rFonts w:ascii="Segoe UI Light" w:eastAsia="Calibri" w:hAnsi="Segoe UI Light" w:cs="Segoe UI Light"/>
                <w:b/>
                <w:sz w:val="16"/>
                <w:szCs w:val="16"/>
                <w:lang w:val="es-CR"/>
              </w:rPr>
            </w:pPr>
            <w:proofErr w:type="gramStart"/>
            <w:r w:rsidRPr="009F3E23">
              <w:rPr>
                <w:rFonts w:ascii="Segoe UI Light" w:eastAsia="Calibri" w:hAnsi="Segoe UI Light" w:cs="Segoe UI Light"/>
                <w:b/>
                <w:sz w:val="16"/>
                <w:szCs w:val="16"/>
                <w:lang w:val="es-CR"/>
              </w:rPr>
              <w:t>GRADO  B</w:t>
            </w:r>
            <w:proofErr w:type="gramEnd"/>
          </w:p>
        </w:tc>
      </w:tr>
      <w:tr w:rsidR="00CB738A" w:rsidRPr="00D34389" w14:paraId="41F7966B" w14:textId="77777777" w:rsidTr="009F3E23">
        <w:tc>
          <w:tcPr>
            <w:tcW w:w="10201" w:type="dxa"/>
            <w:gridSpan w:val="2"/>
            <w:shd w:val="clear" w:color="auto" w:fill="9BBB59" w:themeFill="accent3"/>
            <w:hideMark/>
          </w:tcPr>
          <w:p w14:paraId="2F82A4C3" w14:textId="77777777" w:rsidR="00CB738A" w:rsidRPr="009F3E23" w:rsidRDefault="00CB738A" w:rsidP="00AF257D">
            <w:pPr>
              <w:widowControl w:val="0"/>
              <w:spacing w:after="0" w:line="240" w:lineRule="auto"/>
              <w:ind w:left="28"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z w:val="16"/>
                <w:szCs w:val="16"/>
                <w:lang w:val="es-CR"/>
              </w:rPr>
              <w:t>Porcentaje 5%</w:t>
            </w:r>
          </w:p>
        </w:tc>
      </w:tr>
      <w:tr w:rsidR="00CB738A" w:rsidRPr="00D34389" w14:paraId="679E5564" w14:textId="77777777" w:rsidTr="009F3E23">
        <w:tc>
          <w:tcPr>
            <w:tcW w:w="5098" w:type="dxa"/>
            <w:shd w:val="clear" w:color="auto" w:fill="9BBB59" w:themeFill="accent3"/>
          </w:tcPr>
          <w:p w14:paraId="3F771F38" w14:textId="5595AB4B" w:rsidR="00CB738A" w:rsidRPr="009F3E23" w:rsidRDefault="00CB738A" w:rsidP="00AF257D">
            <w:pPr>
              <w:widowControl w:val="0"/>
              <w:tabs>
                <w:tab w:val="left" w:pos="-720"/>
              </w:tabs>
              <w:spacing w:line="240" w:lineRule="auto"/>
              <w:ind w:left="31"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ACTOS Y CONDICIONES</w:t>
            </w:r>
          </w:p>
        </w:tc>
        <w:tc>
          <w:tcPr>
            <w:tcW w:w="5103" w:type="dxa"/>
            <w:shd w:val="clear" w:color="auto" w:fill="9BBB59" w:themeFill="accent3"/>
            <w:hideMark/>
          </w:tcPr>
          <w:p w14:paraId="57F570FF" w14:textId="77777777" w:rsidR="00CB738A" w:rsidRPr="009F3E23" w:rsidRDefault="00CB738A" w:rsidP="00AF257D">
            <w:pPr>
              <w:widowControl w:val="0"/>
              <w:tabs>
                <w:tab w:val="left" w:pos="-720"/>
              </w:tabs>
              <w:spacing w:after="0" w:line="240" w:lineRule="auto"/>
              <w:ind w:left="2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 xml:space="preserve">ACTIVIDADES / </w:t>
            </w:r>
          </w:p>
          <w:p w14:paraId="7DFCD5AD" w14:textId="77777777" w:rsidR="00CB738A" w:rsidRPr="009F3E23" w:rsidRDefault="00CB738A" w:rsidP="00AF257D">
            <w:pPr>
              <w:widowControl w:val="0"/>
              <w:tabs>
                <w:tab w:val="left" w:pos="-720"/>
              </w:tabs>
              <w:spacing w:after="0" w:line="240" w:lineRule="auto"/>
              <w:ind w:left="2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CAMPOS DE ACCIÓN</w:t>
            </w:r>
          </w:p>
        </w:tc>
      </w:tr>
      <w:tr w:rsidR="00CB738A" w:rsidRPr="00D34389" w14:paraId="63DEA59D" w14:textId="77777777" w:rsidTr="00072A57">
        <w:tc>
          <w:tcPr>
            <w:tcW w:w="5098" w:type="dxa"/>
            <w:hideMark/>
          </w:tcPr>
          <w:p w14:paraId="403ECDCC" w14:textId="77777777" w:rsidR="00CB738A" w:rsidRPr="00D34389" w:rsidRDefault="00CB738A" w:rsidP="00AF257D">
            <w:pPr>
              <w:widowControl w:val="0"/>
              <w:spacing w:line="240" w:lineRule="auto"/>
              <w:ind w:left="31"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1. Participar en una o varias etapas del proceso penal (preparatoria, intermedia, juicio, impugnación o ejecución) desempeñando un rol de acusador, juzgador o defensor de personas que han cometido delitos.</w:t>
            </w:r>
          </w:p>
        </w:tc>
        <w:tc>
          <w:tcPr>
            <w:tcW w:w="5103" w:type="dxa"/>
          </w:tcPr>
          <w:p w14:paraId="4469D73D"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a) Realizar la investigación preliminar.</w:t>
            </w:r>
          </w:p>
          <w:p w14:paraId="2B73079E"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b) Ejercer la dirección funcional de la Policía Judicial.</w:t>
            </w:r>
          </w:p>
          <w:p w14:paraId="76F804AC"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c) Fungir como ente acusador.</w:t>
            </w:r>
          </w:p>
          <w:p w14:paraId="23D8373E"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d) Resolver conflictos derivados de los delitos tipificados en el Código Penal.</w:t>
            </w:r>
          </w:p>
          <w:p w14:paraId="38CC09A2"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e) Dictar sentencias en las cuales se impone una pena a un individuo que se ha comprobado que ha cometido un delito.</w:t>
            </w:r>
          </w:p>
          <w:p w14:paraId="069A69F7" w14:textId="77777777" w:rsidR="00CB738A" w:rsidRPr="00D34389" w:rsidRDefault="00CB738A" w:rsidP="00AF257D">
            <w:pPr>
              <w:widowControl w:val="0"/>
              <w:spacing w:line="240" w:lineRule="auto"/>
              <w:ind w:left="3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f)  Ordenar la ejecución de diferentes actos procesales y procedimientos necesarios para el efectivo desarrollo del proceso penal.</w:t>
            </w:r>
          </w:p>
          <w:p w14:paraId="6CDFE199" w14:textId="77777777" w:rsidR="00CB738A" w:rsidRPr="00D34389" w:rsidRDefault="00CB738A" w:rsidP="00AF257D">
            <w:pPr>
              <w:widowControl w:val="0"/>
              <w:spacing w:line="240" w:lineRule="auto"/>
              <w:ind w:left="31"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 xml:space="preserve">e) Llevar a cabo la </w:t>
            </w:r>
            <w:proofErr w:type="gramStart"/>
            <w:r w:rsidRPr="00D34389">
              <w:rPr>
                <w:rFonts w:ascii="Segoe UI Light" w:eastAsia="Calibri" w:hAnsi="Segoe UI Light" w:cs="Segoe UI Light"/>
                <w:spacing w:val="-3"/>
                <w:sz w:val="18"/>
                <w:szCs w:val="18"/>
                <w:lang w:val="es-CR"/>
              </w:rPr>
              <w:t>defensa  técnica</w:t>
            </w:r>
            <w:proofErr w:type="gramEnd"/>
            <w:r w:rsidRPr="00D34389">
              <w:rPr>
                <w:rFonts w:ascii="Segoe UI Light" w:eastAsia="Calibri" w:hAnsi="Segoe UI Light" w:cs="Segoe UI Light"/>
                <w:spacing w:val="-3"/>
                <w:sz w:val="18"/>
                <w:szCs w:val="18"/>
                <w:lang w:val="es-CR"/>
              </w:rPr>
              <w:t xml:space="preserve"> de individuos acusados de haber cometido un hecho delictivo.</w:t>
            </w:r>
          </w:p>
        </w:tc>
      </w:tr>
      <w:tr w:rsidR="00CB738A" w:rsidRPr="00D34389" w14:paraId="6799CF77" w14:textId="77777777" w:rsidTr="00072A57">
        <w:tc>
          <w:tcPr>
            <w:tcW w:w="5098" w:type="dxa"/>
            <w:hideMark/>
          </w:tcPr>
          <w:p w14:paraId="6F845BC3" w14:textId="77777777" w:rsidR="00CB738A" w:rsidRPr="00D34389" w:rsidRDefault="00CB738A" w:rsidP="00AF257D">
            <w:pPr>
              <w:widowControl w:val="0"/>
              <w:tabs>
                <w:tab w:val="left" w:pos="-720"/>
              </w:tabs>
              <w:spacing w:line="240" w:lineRule="auto"/>
              <w:ind w:right="485"/>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2. Labores riesgosas de citación, notificación y cualquier comunicación judicial.</w:t>
            </w:r>
          </w:p>
        </w:tc>
        <w:tc>
          <w:tcPr>
            <w:tcW w:w="5103" w:type="dxa"/>
          </w:tcPr>
          <w:p w14:paraId="43C13EFA" w14:textId="77777777" w:rsidR="00CB738A" w:rsidRPr="00D34389" w:rsidRDefault="00CB738A" w:rsidP="00AF257D">
            <w:pPr>
              <w:widowControl w:val="0"/>
              <w:tabs>
                <w:tab w:val="left" w:pos="-720"/>
              </w:tabs>
              <w:spacing w:line="240" w:lineRule="auto"/>
              <w:ind w:left="58"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a) Entrega de citaciones, notificaciones y cualquier comunicación judicial.</w:t>
            </w:r>
          </w:p>
        </w:tc>
      </w:tr>
      <w:tr w:rsidR="00CB738A" w:rsidRPr="00D34389" w14:paraId="5BC8270F" w14:textId="77777777" w:rsidTr="009F3E23">
        <w:tc>
          <w:tcPr>
            <w:tcW w:w="10201" w:type="dxa"/>
            <w:gridSpan w:val="2"/>
            <w:shd w:val="clear" w:color="auto" w:fill="9BBB59" w:themeFill="accent3"/>
          </w:tcPr>
          <w:p w14:paraId="12B8EF7C" w14:textId="77777777" w:rsidR="00CB738A" w:rsidRPr="009F3E23" w:rsidRDefault="00CB738A" w:rsidP="00AF257D">
            <w:pPr>
              <w:widowControl w:val="0"/>
              <w:spacing w:after="0" w:line="240" w:lineRule="auto"/>
              <w:ind w:left="58" w:right="485"/>
              <w:jc w:val="center"/>
              <w:rPr>
                <w:rFonts w:ascii="Segoe UI Light" w:eastAsia="Calibri" w:hAnsi="Segoe UI Light" w:cs="Segoe UI Light"/>
                <w:b/>
                <w:sz w:val="16"/>
                <w:szCs w:val="16"/>
                <w:lang w:val="es-CR"/>
              </w:rPr>
            </w:pPr>
            <w:proofErr w:type="gramStart"/>
            <w:r w:rsidRPr="009F3E23">
              <w:rPr>
                <w:rFonts w:ascii="Segoe UI Light" w:eastAsia="Calibri" w:hAnsi="Segoe UI Light" w:cs="Segoe UI Light"/>
                <w:b/>
                <w:sz w:val="16"/>
                <w:szCs w:val="16"/>
                <w:lang w:val="es-CR"/>
              </w:rPr>
              <w:t>GRADO  C</w:t>
            </w:r>
            <w:proofErr w:type="gramEnd"/>
          </w:p>
        </w:tc>
      </w:tr>
      <w:tr w:rsidR="00CB738A" w:rsidRPr="00D34389" w14:paraId="1F99CA40" w14:textId="77777777" w:rsidTr="009F3E23">
        <w:tc>
          <w:tcPr>
            <w:tcW w:w="10201" w:type="dxa"/>
            <w:gridSpan w:val="2"/>
            <w:shd w:val="clear" w:color="auto" w:fill="9BBB59" w:themeFill="accent3"/>
          </w:tcPr>
          <w:p w14:paraId="288F6170" w14:textId="77777777" w:rsidR="00CB738A" w:rsidRPr="009F3E23" w:rsidRDefault="00CB738A" w:rsidP="00AF257D">
            <w:pPr>
              <w:widowControl w:val="0"/>
              <w:spacing w:after="0" w:line="240" w:lineRule="auto"/>
              <w:ind w:left="58"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z w:val="16"/>
                <w:szCs w:val="16"/>
                <w:lang w:val="es-CR"/>
              </w:rPr>
              <w:t>Porcentaje 5%</w:t>
            </w:r>
          </w:p>
        </w:tc>
      </w:tr>
      <w:tr w:rsidR="00CB738A" w:rsidRPr="00D34389" w14:paraId="0246CF8F" w14:textId="77777777" w:rsidTr="009F3E23">
        <w:tc>
          <w:tcPr>
            <w:tcW w:w="5098" w:type="dxa"/>
            <w:shd w:val="clear" w:color="auto" w:fill="9BBB59" w:themeFill="accent3"/>
          </w:tcPr>
          <w:p w14:paraId="52473FEC" w14:textId="705B5AD4" w:rsidR="00CB738A" w:rsidRPr="009F3E23" w:rsidRDefault="00CB738A" w:rsidP="00AF257D">
            <w:pPr>
              <w:widowControl w:val="0"/>
              <w:tabs>
                <w:tab w:val="left" w:pos="-720"/>
              </w:tabs>
              <w:spacing w:line="240" w:lineRule="auto"/>
              <w:ind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ACTOS Y CONDICIONES</w:t>
            </w:r>
          </w:p>
        </w:tc>
        <w:tc>
          <w:tcPr>
            <w:tcW w:w="5103" w:type="dxa"/>
            <w:shd w:val="clear" w:color="auto" w:fill="9BBB59" w:themeFill="accent3"/>
            <w:hideMark/>
          </w:tcPr>
          <w:p w14:paraId="126C17A8" w14:textId="77777777" w:rsidR="00CB738A" w:rsidRPr="009F3E23" w:rsidRDefault="00CB738A" w:rsidP="00AF257D">
            <w:pPr>
              <w:widowControl w:val="0"/>
              <w:tabs>
                <w:tab w:val="left" w:pos="-720"/>
              </w:tabs>
              <w:spacing w:after="0" w:line="240" w:lineRule="auto"/>
              <w:ind w:left="5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 xml:space="preserve">ACTIVIDADES / </w:t>
            </w:r>
          </w:p>
          <w:p w14:paraId="57D4301E" w14:textId="77777777" w:rsidR="00CB738A" w:rsidRPr="009F3E23" w:rsidRDefault="00CB738A" w:rsidP="00AF257D">
            <w:pPr>
              <w:widowControl w:val="0"/>
              <w:tabs>
                <w:tab w:val="left" w:pos="-720"/>
              </w:tabs>
              <w:spacing w:after="0" w:line="240" w:lineRule="auto"/>
              <w:ind w:left="58"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CAMPOS DE ACCIÓN</w:t>
            </w:r>
          </w:p>
        </w:tc>
      </w:tr>
      <w:tr w:rsidR="00CB738A" w:rsidRPr="00D34389" w14:paraId="2A4A68D3" w14:textId="77777777" w:rsidTr="00072A57">
        <w:tc>
          <w:tcPr>
            <w:tcW w:w="5098" w:type="dxa"/>
          </w:tcPr>
          <w:p w14:paraId="71956090" w14:textId="77777777" w:rsidR="00CB738A" w:rsidRPr="00D34389" w:rsidRDefault="00CB738A" w:rsidP="00AF257D">
            <w:pPr>
              <w:widowControl w:val="0"/>
              <w:tabs>
                <w:tab w:val="left" w:pos="-720"/>
              </w:tabs>
              <w:spacing w:line="240" w:lineRule="auto"/>
              <w:ind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1. Trabajo continuo y frecuente con sustancias químicas lo cual provoca una mayor probabilidad de que éstas sean absorbidas por la piel, el aparato respiratorio y el digestivo, produciendo enfermedades profesionales. (factor de riesgo químico)</w:t>
            </w:r>
          </w:p>
        </w:tc>
        <w:tc>
          <w:tcPr>
            <w:tcW w:w="5103" w:type="dxa"/>
            <w:hideMark/>
          </w:tcPr>
          <w:p w14:paraId="0AA65653" w14:textId="77777777" w:rsidR="00CB738A" w:rsidRPr="00D34389" w:rsidRDefault="00CB738A" w:rsidP="00AF257D">
            <w:pPr>
              <w:widowControl w:val="0"/>
              <w:spacing w:line="240" w:lineRule="auto"/>
              <w:ind w:left="58"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Manipulación continúa y frecuente de sustancias químicas.</w:t>
            </w:r>
          </w:p>
        </w:tc>
      </w:tr>
      <w:tr w:rsidR="00CB738A" w:rsidRPr="00D34389" w14:paraId="0637FF37" w14:textId="77777777" w:rsidTr="00072A57">
        <w:tc>
          <w:tcPr>
            <w:tcW w:w="5098" w:type="dxa"/>
          </w:tcPr>
          <w:p w14:paraId="03A422C0" w14:textId="77777777" w:rsidR="00CB738A" w:rsidRPr="00D34389" w:rsidRDefault="00CB738A" w:rsidP="00AF257D">
            <w:pPr>
              <w:widowControl w:val="0"/>
              <w:spacing w:line="240" w:lineRule="auto"/>
              <w:ind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2. Labores continuas y frecuentes con agentes portadores de virus o bacterias con mayor probabilidad de contraer enfermedades contagiosas. (factor de riesgo biológico).</w:t>
            </w:r>
          </w:p>
        </w:tc>
        <w:tc>
          <w:tcPr>
            <w:tcW w:w="5103" w:type="dxa"/>
            <w:hideMark/>
          </w:tcPr>
          <w:p w14:paraId="4AD5C6CA" w14:textId="77777777" w:rsidR="00CB738A" w:rsidRPr="00D34389" w:rsidRDefault="00CB738A" w:rsidP="00AF257D">
            <w:pPr>
              <w:widowControl w:val="0"/>
              <w:spacing w:line="240" w:lineRule="auto"/>
              <w:ind w:left="58"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Manipulación continua y frecuente de fluidos biológicos y la utilización de instrumental quirúrgico y punzocortante.</w:t>
            </w:r>
          </w:p>
        </w:tc>
      </w:tr>
      <w:tr w:rsidR="00CB738A" w:rsidRPr="00D34389" w14:paraId="68D66FCB" w14:textId="77777777" w:rsidTr="00072A57">
        <w:trPr>
          <w:trHeight w:val="492"/>
        </w:trPr>
        <w:tc>
          <w:tcPr>
            <w:tcW w:w="5098" w:type="dxa"/>
          </w:tcPr>
          <w:p w14:paraId="2D468D90" w14:textId="77777777" w:rsidR="00CB738A" w:rsidRPr="00D34389" w:rsidRDefault="00CB738A" w:rsidP="00AF257D">
            <w:pPr>
              <w:widowControl w:val="0"/>
              <w:tabs>
                <w:tab w:val="left" w:pos="-720"/>
              </w:tabs>
              <w:spacing w:line="240" w:lineRule="auto"/>
              <w:ind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3. Sujetar y manipular (Interacción física directa) al sospechoso de un ilícito bajo ambientes controlados, sin responsabilidad directa de su detención o custodia.</w:t>
            </w:r>
          </w:p>
        </w:tc>
        <w:tc>
          <w:tcPr>
            <w:tcW w:w="5103" w:type="dxa"/>
            <w:hideMark/>
          </w:tcPr>
          <w:p w14:paraId="06B1AA14" w14:textId="77777777" w:rsidR="00CB738A" w:rsidRPr="00D34389" w:rsidRDefault="00CB738A" w:rsidP="00AF257D">
            <w:pPr>
              <w:widowControl w:val="0"/>
              <w:tabs>
                <w:tab w:val="left" w:pos="-720"/>
              </w:tabs>
              <w:spacing w:line="240" w:lineRule="auto"/>
              <w:ind w:left="58"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Toma de huellas dactiloscópicas.</w:t>
            </w:r>
          </w:p>
        </w:tc>
      </w:tr>
      <w:tr w:rsidR="00CB738A" w:rsidRPr="00D34389" w14:paraId="347F45EE" w14:textId="77777777" w:rsidTr="00072A57">
        <w:tc>
          <w:tcPr>
            <w:tcW w:w="5098" w:type="dxa"/>
          </w:tcPr>
          <w:p w14:paraId="058BB73C" w14:textId="77777777" w:rsidR="00CB738A" w:rsidRPr="00D34389" w:rsidRDefault="00CB738A" w:rsidP="00AF257D">
            <w:pPr>
              <w:widowControl w:val="0"/>
              <w:spacing w:line="240" w:lineRule="auto"/>
              <w:ind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4. Trabajo continuo y frecuente en vigilar y brindar seguridad a personas, instalaciones y bienes de la Institución. Así como la custodia de edificios, equipo de trabajo, materiales y otras pertenencias del Poder Judicial o bajo su custodia.</w:t>
            </w:r>
          </w:p>
        </w:tc>
        <w:tc>
          <w:tcPr>
            <w:tcW w:w="5103" w:type="dxa"/>
            <w:hideMark/>
          </w:tcPr>
          <w:p w14:paraId="5C012F45" w14:textId="77777777" w:rsidR="00CB738A" w:rsidRPr="00D34389" w:rsidRDefault="00CB738A" w:rsidP="00AF257D">
            <w:pPr>
              <w:widowControl w:val="0"/>
              <w:spacing w:line="240" w:lineRule="auto"/>
              <w:ind w:left="58" w:right="485"/>
              <w:jc w:val="both"/>
              <w:rPr>
                <w:rFonts w:ascii="Segoe UI Light" w:eastAsia="Calibri" w:hAnsi="Segoe UI Light" w:cs="Segoe UI Light"/>
                <w:b/>
                <w:sz w:val="18"/>
                <w:szCs w:val="18"/>
                <w:lang w:val="es-CR"/>
              </w:rPr>
            </w:pPr>
            <w:r w:rsidRPr="00D34389">
              <w:rPr>
                <w:rFonts w:ascii="Segoe UI Light" w:eastAsia="Calibri" w:hAnsi="Segoe UI Light" w:cs="Segoe UI Light"/>
                <w:spacing w:val="-3"/>
                <w:sz w:val="18"/>
                <w:szCs w:val="18"/>
                <w:lang w:val="es-CR"/>
              </w:rPr>
              <w:t>Vigilar y brindar seguridad.</w:t>
            </w:r>
          </w:p>
        </w:tc>
      </w:tr>
      <w:tr w:rsidR="00CB738A" w:rsidRPr="00D34389" w14:paraId="1F854169" w14:textId="77777777" w:rsidTr="00072A57">
        <w:trPr>
          <w:trHeight w:val="579"/>
        </w:trPr>
        <w:tc>
          <w:tcPr>
            <w:tcW w:w="5098" w:type="dxa"/>
            <w:hideMark/>
          </w:tcPr>
          <w:p w14:paraId="11AA8977" w14:textId="77777777" w:rsidR="00CB738A" w:rsidRPr="00D34389" w:rsidRDefault="00CB738A" w:rsidP="00AF257D">
            <w:pPr>
              <w:widowControl w:val="0"/>
              <w:spacing w:line="240" w:lineRule="auto"/>
              <w:ind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5. Excluye los casos donde la ausencia de medidas de seguridad, procedimientos y condiciones adecuadas sean las causas que originan los riesgos.</w:t>
            </w:r>
          </w:p>
        </w:tc>
        <w:tc>
          <w:tcPr>
            <w:tcW w:w="5103" w:type="dxa"/>
          </w:tcPr>
          <w:p w14:paraId="1483CE12" w14:textId="77777777" w:rsidR="00CB738A" w:rsidRPr="00D34389" w:rsidRDefault="00CB738A" w:rsidP="00AF257D">
            <w:pPr>
              <w:widowControl w:val="0"/>
              <w:spacing w:line="240" w:lineRule="auto"/>
              <w:ind w:left="-426" w:right="485"/>
              <w:jc w:val="center"/>
              <w:rPr>
                <w:rFonts w:ascii="Segoe UI Light" w:eastAsia="Calibri" w:hAnsi="Segoe UI Light" w:cs="Segoe UI Light"/>
                <w:b/>
                <w:spacing w:val="-3"/>
                <w:sz w:val="18"/>
                <w:szCs w:val="18"/>
                <w:lang w:val="es-CR"/>
              </w:rPr>
            </w:pPr>
          </w:p>
        </w:tc>
      </w:tr>
      <w:tr w:rsidR="00CB738A" w:rsidRPr="00D34389" w14:paraId="51896824" w14:textId="77777777" w:rsidTr="009F3E23">
        <w:tc>
          <w:tcPr>
            <w:tcW w:w="10201" w:type="dxa"/>
            <w:gridSpan w:val="2"/>
            <w:shd w:val="clear" w:color="auto" w:fill="9BBB59" w:themeFill="accent3"/>
            <w:hideMark/>
          </w:tcPr>
          <w:p w14:paraId="562B2DD0" w14:textId="77777777" w:rsidR="00CB738A" w:rsidRPr="009F3E23" w:rsidRDefault="00CB738A" w:rsidP="00AF257D">
            <w:pPr>
              <w:widowControl w:val="0"/>
              <w:spacing w:after="0" w:line="240" w:lineRule="auto"/>
              <w:ind w:left="58" w:right="485"/>
              <w:jc w:val="center"/>
              <w:rPr>
                <w:rFonts w:ascii="Segoe UI Light" w:eastAsia="Calibri" w:hAnsi="Segoe UI Light" w:cs="Segoe UI Light"/>
                <w:b/>
                <w:sz w:val="16"/>
                <w:szCs w:val="16"/>
                <w:lang w:val="es-CR"/>
              </w:rPr>
            </w:pPr>
            <w:proofErr w:type="gramStart"/>
            <w:r w:rsidRPr="009F3E23">
              <w:rPr>
                <w:rFonts w:ascii="Segoe UI Light" w:eastAsia="Calibri" w:hAnsi="Segoe UI Light" w:cs="Segoe UI Light"/>
                <w:b/>
                <w:sz w:val="16"/>
                <w:szCs w:val="16"/>
                <w:lang w:val="es-CR"/>
              </w:rPr>
              <w:t>GRADO  D</w:t>
            </w:r>
            <w:proofErr w:type="gramEnd"/>
          </w:p>
        </w:tc>
      </w:tr>
      <w:tr w:rsidR="00CB738A" w:rsidRPr="00D34389" w14:paraId="0F4245FA" w14:textId="77777777" w:rsidTr="009F3E23">
        <w:tc>
          <w:tcPr>
            <w:tcW w:w="10201" w:type="dxa"/>
            <w:gridSpan w:val="2"/>
            <w:shd w:val="clear" w:color="auto" w:fill="9BBB59" w:themeFill="accent3"/>
          </w:tcPr>
          <w:p w14:paraId="1F6D1648" w14:textId="77777777" w:rsidR="00CB738A" w:rsidRPr="009F3E23" w:rsidRDefault="00CB738A" w:rsidP="00AF257D">
            <w:pPr>
              <w:widowControl w:val="0"/>
              <w:tabs>
                <w:tab w:val="left" w:pos="-720"/>
              </w:tabs>
              <w:spacing w:after="0" w:line="240" w:lineRule="auto"/>
              <w:ind w:left="22"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lastRenderedPageBreak/>
              <w:t xml:space="preserve">No corresponde el porcentaje de riesgo por no presentar los puestos los actos, condiciones y actividades tipificadas en los grados A, B y C </w:t>
            </w:r>
          </w:p>
          <w:p w14:paraId="36FC7C88" w14:textId="77777777" w:rsidR="00CB738A" w:rsidRPr="009F3E23" w:rsidRDefault="00CB738A" w:rsidP="00AF257D">
            <w:pPr>
              <w:widowControl w:val="0"/>
              <w:tabs>
                <w:tab w:val="left" w:pos="-720"/>
              </w:tabs>
              <w:spacing w:after="0" w:line="240" w:lineRule="auto"/>
              <w:ind w:left="22"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pacing w:val="-3"/>
                <w:sz w:val="16"/>
                <w:szCs w:val="16"/>
                <w:lang w:val="es-CR"/>
              </w:rPr>
              <w:t xml:space="preserve">de este instrumento, o bien porque con las </w:t>
            </w:r>
            <w:proofErr w:type="gramStart"/>
            <w:r w:rsidRPr="009F3E23">
              <w:rPr>
                <w:rFonts w:ascii="Segoe UI Light" w:eastAsia="Calibri" w:hAnsi="Segoe UI Light" w:cs="Segoe UI Light"/>
                <w:b/>
                <w:spacing w:val="-3"/>
                <w:sz w:val="16"/>
                <w:szCs w:val="16"/>
                <w:lang w:val="es-CR"/>
              </w:rPr>
              <w:t>medidas  y</w:t>
            </w:r>
            <w:proofErr w:type="gramEnd"/>
            <w:r w:rsidRPr="009F3E23">
              <w:rPr>
                <w:rFonts w:ascii="Segoe UI Light" w:eastAsia="Calibri" w:hAnsi="Segoe UI Light" w:cs="Segoe UI Light"/>
                <w:b/>
                <w:spacing w:val="-3"/>
                <w:sz w:val="16"/>
                <w:szCs w:val="16"/>
                <w:lang w:val="es-CR"/>
              </w:rPr>
              <w:t xml:space="preserve"> equipo de seguridad apropiados se controla el riesgo.</w:t>
            </w:r>
          </w:p>
        </w:tc>
      </w:tr>
      <w:tr w:rsidR="00CB738A" w:rsidRPr="00D34389" w14:paraId="3ECC84DC" w14:textId="77777777" w:rsidTr="009F3E23">
        <w:tc>
          <w:tcPr>
            <w:tcW w:w="5098" w:type="dxa"/>
            <w:shd w:val="clear" w:color="auto" w:fill="9BBB59" w:themeFill="accent3"/>
          </w:tcPr>
          <w:p w14:paraId="7C832FC1" w14:textId="77777777" w:rsidR="00CB738A" w:rsidRPr="009F3E23" w:rsidRDefault="00CB738A" w:rsidP="00AF257D">
            <w:pPr>
              <w:widowControl w:val="0"/>
              <w:tabs>
                <w:tab w:val="left" w:pos="-720"/>
              </w:tabs>
              <w:spacing w:after="0" w:line="240" w:lineRule="auto"/>
              <w:ind w:left="-426"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ACTOS Y CONDICIONES</w:t>
            </w:r>
          </w:p>
          <w:p w14:paraId="4FCBF832" w14:textId="77777777" w:rsidR="00CB738A" w:rsidRPr="009F3E23" w:rsidRDefault="00CB738A" w:rsidP="00AF257D">
            <w:pPr>
              <w:widowControl w:val="0"/>
              <w:tabs>
                <w:tab w:val="left" w:pos="-720"/>
              </w:tabs>
              <w:spacing w:after="0" w:line="240" w:lineRule="auto"/>
              <w:ind w:right="485"/>
              <w:jc w:val="center"/>
              <w:rPr>
                <w:rFonts w:ascii="Segoe UI Light" w:eastAsia="Calibri" w:hAnsi="Segoe UI Light" w:cs="Segoe UI Light"/>
                <w:b/>
                <w:spacing w:val="-3"/>
                <w:sz w:val="16"/>
                <w:szCs w:val="16"/>
                <w:lang w:val="es-CR"/>
              </w:rPr>
            </w:pPr>
          </w:p>
        </w:tc>
        <w:tc>
          <w:tcPr>
            <w:tcW w:w="5103" w:type="dxa"/>
            <w:shd w:val="clear" w:color="auto" w:fill="9BBB59" w:themeFill="accent3"/>
            <w:hideMark/>
          </w:tcPr>
          <w:p w14:paraId="5EFD8462" w14:textId="77777777" w:rsidR="00CB738A" w:rsidRPr="009F3E23" w:rsidRDefault="00CB738A" w:rsidP="00AF257D">
            <w:pPr>
              <w:widowControl w:val="0"/>
              <w:tabs>
                <w:tab w:val="left" w:pos="-720"/>
              </w:tabs>
              <w:spacing w:after="0" w:line="240" w:lineRule="auto"/>
              <w:ind w:left="-426" w:right="485"/>
              <w:jc w:val="center"/>
              <w:rPr>
                <w:rFonts w:ascii="Segoe UI Light" w:eastAsia="Calibri" w:hAnsi="Segoe UI Light" w:cs="Segoe UI Light"/>
                <w:b/>
                <w:spacing w:val="-3"/>
                <w:sz w:val="16"/>
                <w:szCs w:val="16"/>
                <w:lang w:val="es-CR"/>
              </w:rPr>
            </w:pPr>
            <w:r w:rsidRPr="009F3E23">
              <w:rPr>
                <w:rFonts w:ascii="Segoe UI Light" w:eastAsia="Calibri" w:hAnsi="Segoe UI Light" w:cs="Segoe UI Light"/>
                <w:b/>
                <w:spacing w:val="-3"/>
                <w:sz w:val="16"/>
                <w:szCs w:val="16"/>
                <w:lang w:val="es-CR"/>
              </w:rPr>
              <w:t>ACTIVIDADES / CAMPOS DE ACCIÓN</w:t>
            </w:r>
          </w:p>
        </w:tc>
      </w:tr>
      <w:tr w:rsidR="00CB738A" w:rsidRPr="00D34389" w14:paraId="48D1FAE1" w14:textId="77777777" w:rsidTr="00072A57">
        <w:tc>
          <w:tcPr>
            <w:tcW w:w="5098" w:type="dxa"/>
            <w:hideMark/>
          </w:tcPr>
          <w:p w14:paraId="4711BCEB" w14:textId="77777777" w:rsidR="00CB738A" w:rsidRPr="00D34389" w:rsidRDefault="00CB738A" w:rsidP="00AF257D">
            <w:pPr>
              <w:widowControl w:val="0"/>
              <w:tabs>
                <w:tab w:val="left" w:pos="-720"/>
              </w:tabs>
              <w:spacing w:line="240" w:lineRule="auto"/>
              <w:ind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1. Ausencia de relación física directa con delincuentes.</w:t>
            </w:r>
          </w:p>
        </w:tc>
        <w:tc>
          <w:tcPr>
            <w:tcW w:w="5103" w:type="dxa"/>
            <w:hideMark/>
          </w:tcPr>
          <w:p w14:paraId="0E896AC7" w14:textId="77777777" w:rsidR="00CB738A" w:rsidRPr="00D34389" w:rsidRDefault="00CB738A" w:rsidP="00AF257D">
            <w:pPr>
              <w:widowControl w:val="0"/>
              <w:tabs>
                <w:tab w:val="left" w:pos="-720"/>
              </w:tabs>
              <w:spacing w:line="240" w:lineRule="auto"/>
              <w:ind w:left="58"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a.- No existe relación física directa con los sospechosos de ilícitos, de existir la misma se llevará a cabo en su más mínima expresión, disponiendo de medidas e implementos de control y seguridad adecuados y suficientes.</w:t>
            </w:r>
          </w:p>
        </w:tc>
      </w:tr>
      <w:tr w:rsidR="00CB738A" w:rsidRPr="00D34389" w14:paraId="73FC360F" w14:textId="77777777" w:rsidTr="00072A57">
        <w:tc>
          <w:tcPr>
            <w:tcW w:w="5098" w:type="dxa"/>
            <w:hideMark/>
          </w:tcPr>
          <w:p w14:paraId="3A92787C" w14:textId="77777777" w:rsidR="00CB738A" w:rsidRPr="00D34389" w:rsidRDefault="00CB738A" w:rsidP="00AF257D">
            <w:pPr>
              <w:widowControl w:val="0"/>
              <w:tabs>
                <w:tab w:val="left" w:pos="-720"/>
              </w:tabs>
              <w:spacing w:line="240" w:lineRule="auto"/>
              <w:ind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2. Alta eficiencia y eficacia de las medidas de seguridad, aunado a condiciones y procedimientos adecuados.</w:t>
            </w:r>
          </w:p>
        </w:tc>
        <w:tc>
          <w:tcPr>
            <w:tcW w:w="5103" w:type="dxa"/>
            <w:hideMark/>
          </w:tcPr>
          <w:p w14:paraId="6A9AAB6F" w14:textId="77777777" w:rsidR="00BC0278" w:rsidRDefault="00CB738A" w:rsidP="00AF257D">
            <w:pPr>
              <w:widowControl w:val="0"/>
              <w:tabs>
                <w:tab w:val="left" w:pos="-720"/>
              </w:tabs>
              <w:spacing w:line="240" w:lineRule="auto"/>
              <w:ind w:left="58" w:right="485"/>
              <w:jc w:val="both"/>
              <w:rPr>
                <w:rFonts w:ascii="Segoe UI Light" w:eastAsia="Calibri" w:hAnsi="Segoe UI Light" w:cs="Segoe UI Light"/>
                <w:spacing w:val="-3"/>
                <w:sz w:val="18"/>
                <w:szCs w:val="18"/>
                <w:lang w:val="es-CR"/>
              </w:rPr>
            </w:pPr>
            <w:r w:rsidRPr="00D34389">
              <w:rPr>
                <w:rFonts w:ascii="Segoe UI Light" w:eastAsia="Calibri" w:hAnsi="Segoe UI Light" w:cs="Segoe UI Light"/>
                <w:spacing w:val="-3"/>
                <w:sz w:val="18"/>
                <w:szCs w:val="18"/>
                <w:lang w:val="es-CR"/>
              </w:rPr>
              <w:t>a.- Mínima probabilidad de contagio en virtud de una mayor efectividad de las medidas de control e implementos de seguridad.</w:t>
            </w:r>
          </w:p>
          <w:p w14:paraId="44726792" w14:textId="177B272D" w:rsidR="00CB738A" w:rsidRPr="00D34389" w:rsidRDefault="00CB738A" w:rsidP="00AF257D">
            <w:pPr>
              <w:widowControl w:val="0"/>
              <w:tabs>
                <w:tab w:val="left" w:pos="-720"/>
              </w:tabs>
              <w:spacing w:line="240" w:lineRule="auto"/>
              <w:ind w:left="58"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b.-   Mínima probabilidad de ocurrencia de un accidente laboral.</w:t>
            </w:r>
          </w:p>
        </w:tc>
      </w:tr>
      <w:tr w:rsidR="00CB738A" w:rsidRPr="00D34389" w14:paraId="666B5680" w14:textId="77777777" w:rsidTr="00072A57">
        <w:tc>
          <w:tcPr>
            <w:tcW w:w="5098" w:type="dxa"/>
          </w:tcPr>
          <w:p w14:paraId="420DC011" w14:textId="4AAFA31B" w:rsidR="00CB738A" w:rsidRPr="00D34389" w:rsidRDefault="00CB738A" w:rsidP="00AF257D">
            <w:pPr>
              <w:widowControl w:val="0"/>
              <w:tabs>
                <w:tab w:val="left" w:pos="-720"/>
              </w:tabs>
              <w:spacing w:line="240" w:lineRule="auto"/>
              <w:ind w:left="-11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3. Labores de carácter administrativo ejecutadas en condiciones ambientales adecuadas.</w:t>
            </w:r>
          </w:p>
        </w:tc>
        <w:tc>
          <w:tcPr>
            <w:tcW w:w="5103" w:type="dxa"/>
          </w:tcPr>
          <w:p w14:paraId="7D4F4DDF" w14:textId="4F111E38" w:rsidR="00CB738A" w:rsidRPr="00D34389" w:rsidRDefault="00CB738A" w:rsidP="00AF257D">
            <w:pPr>
              <w:widowControl w:val="0"/>
              <w:spacing w:line="240" w:lineRule="auto"/>
              <w:ind w:left="58" w:right="485"/>
              <w:jc w:val="both"/>
              <w:rPr>
                <w:rFonts w:ascii="Segoe UI Light" w:eastAsia="Times New Roman" w:hAnsi="Segoe UI Light" w:cs="Segoe UI Light"/>
                <w:b/>
                <w:spacing w:val="-3"/>
                <w:sz w:val="18"/>
                <w:szCs w:val="18"/>
                <w:lang w:val="es-CR"/>
              </w:rPr>
            </w:pPr>
            <w:r w:rsidRPr="00D34389">
              <w:rPr>
                <w:rFonts w:ascii="Segoe UI Light" w:eastAsia="Calibri" w:hAnsi="Segoe UI Light" w:cs="Segoe UI Light"/>
                <w:sz w:val="18"/>
                <w:szCs w:val="18"/>
                <w:lang w:val="es-CR"/>
              </w:rPr>
              <w:t>a. Las actividades sustantivas del puesto son de carácter administrativo y no hay posibilidad de contraer daños ocupacionales por la manipulación continua de sustancias químicas, fluidos biológicos, instrumental quirúrgico punzo cortante y por la relación directa y continua con delincuentes o sospechosos.</w:t>
            </w:r>
          </w:p>
        </w:tc>
      </w:tr>
      <w:tr w:rsidR="00CB738A" w:rsidRPr="00D34389" w14:paraId="5FA84C0B" w14:textId="77777777" w:rsidTr="00072A57">
        <w:tc>
          <w:tcPr>
            <w:tcW w:w="5098" w:type="dxa"/>
            <w:hideMark/>
          </w:tcPr>
          <w:p w14:paraId="3EE25B52" w14:textId="77777777" w:rsidR="00CB738A" w:rsidRPr="00D34389" w:rsidRDefault="00CB738A" w:rsidP="00AF257D">
            <w:pPr>
              <w:widowControl w:val="0"/>
              <w:tabs>
                <w:tab w:val="left" w:pos="-720"/>
              </w:tabs>
              <w:spacing w:line="240" w:lineRule="auto"/>
              <w:ind w:left="-111"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pacing w:val="-3"/>
                <w:sz w:val="18"/>
                <w:szCs w:val="18"/>
                <w:lang w:val="es-CR"/>
              </w:rPr>
              <w:t>4. Puestos considerados dentro de los estratos superiores de carácter administrativo, ejecutivo o gerencial, en los que su remuneración incluye los diversos factores y características del cargo.</w:t>
            </w:r>
          </w:p>
        </w:tc>
        <w:tc>
          <w:tcPr>
            <w:tcW w:w="5103" w:type="dxa"/>
          </w:tcPr>
          <w:p w14:paraId="00B94C14" w14:textId="360B48EA" w:rsidR="00CB738A" w:rsidRPr="00D34389" w:rsidRDefault="00CB738A" w:rsidP="00AF257D">
            <w:pPr>
              <w:widowControl w:val="0"/>
              <w:spacing w:line="240" w:lineRule="auto"/>
              <w:ind w:left="58" w:right="485"/>
              <w:jc w:val="both"/>
              <w:rPr>
                <w:rFonts w:ascii="Segoe UI Light" w:eastAsia="Calibri" w:hAnsi="Segoe UI Light" w:cs="Segoe UI Light"/>
                <w:b/>
                <w:spacing w:val="-3"/>
                <w:sz w:val="18"/>
                <w:szCs w:val="18"/>
                <w:lang w:val="es-CR"/>
              </w:rPr>
            </w:pPr>
            <w:r w:rsidRPr="00D34389">
              <w:rPr>
                <w:rFonts w:ascii="Segoe UI Light" w:eastAsia="Calibri" w:hAnsi="Segoe UI Light" w:cs="Segoe UI Light"/>
                <w:sz w:val="18"/>
                <w:szCs w:val="18"/>
                <w:lang w:val="es-CR"/>
              </w:rPr>
              <w:t>a. Las actividades sustantivas del puesto son de carácter administrativo, ejecutivo y gerencial y no hay posibilidad de contraer daños ocupacionales por la manipulación continua de sustancias químicas, fluidos biológicos, instrumental quirúrgico punzo cortante y por la relación directa y continua con delincuentes o sospechosos.</w:t>
            </w:r>
          </w:p>
        </w:tc>
      </w:tr>
    </w:tbl>
    <w:p w14:paraId="567A255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0A209C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Finalmente se debe mencionar que el derecho al pago del incentivo por riesgo cesará en el momento en que las actividades consideradas como riesgosas dejen de ser ejecutadas por el servidor o bien desaparezcan; de ahí que este incentivo no se constituirá en un derecho adquirido para el servidor.</w:t>
      </w:r>
    </w:p>
    <w:p w14:paraId="135EE94C" w14:textId="77777777" w:rsidR="00CB738A" w:rsidRPr="006C1719" w:rsidRDefault="00CB738A" w:rsidP="00AF257D">
      <w:pPr>
        <w:spacing w:after="0" w:line="240" w:lineRule="auto"/>
        <w:ind w:right="485"/>
        <w:rPr>
          <w:rFonts w:ascii="Segoe UI Light" w:eastAsia="MS Mincho" w:hAnsi="Segoe UI Light" w:cs="Segoe UI Light"/>
          <w:color w:val="082A75"/>
          <w:sz w:val="20"/>
          <w:szCs w:val="20"/>
          <w:lang w:val="es-CR"/>
        </w:rPr>
      </w:pPr>
      <w:bookmarkStart w:id="168" w:name="_Toc113951791"/>
    </w:p>
    <w:p w14:paraId="3B28CAC6" w14:textId="77777777" w:rsidR="00CB738A" w:rsidRPr="00D34389" w:rsidRDefault="00CB738A" w:rsidP="00AF257D">
      <w:pPr>
        <w:spacing w:after="0" w:line="240" w:lineRule="auto"/>
        <w:ind w:right="485"/>
        <w:rPr>
          <w:rFonts w:ascii="Segoe UI Light" w:hAnsi="Segoe UI Light" w:cs="Segoe UI Light"/>
          <w:b/>
          <w:bCs/>
          <w:color w:val="2BB010"/>
          <w:sz w:val="24"/>
          <w:szCs w:val="24"/>
        </w:rPr>
      </w:pPr>
      <w:proofErr w:type="spellStart"/>
      <w:r w:rsidRPr="00D34389">
        <w:rPr>
          <w:rFonts w:ascii="Segoe UI Light" w:hAnsi="Segoe UI Light" w:cs="Segoe UI Light"/>
          <w:b/>
          <w:bCs/>
          <w:color w:val="2BB010"/>
          <w:sz w:val="24"/>
          <w:szCs w:val="24"/>
        </w:rPr>
        <w:t>Zonaje</w:t>
      </w:r>
      <w:bookmarkEnd w:id="168"/>
      <w:proofErr w:type="spellEnd"/>
    </w:p>
    <w:p w14:paraId="26F7D05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BFF8AB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 Corte Plena, en sesiones números 19-10 y 26-10, celebradas el 28 de junio y 20 de setiembre del año 2010, artículos XXI y XVI respectivamente, derogó el anterior “</w:t>
      </w:r>
      <w:r w:rsidRPr="006C1719">
        <w:rPr>
          <w:rFonts w:ascii="Segoe UI Light" w:eastAsia="Arial" w:hAnsi="Segoe UI Light" w:cs="Segoe UI Light"/>
          <w:i/>
          <w:iCs/>
          <w:sz w:val="20"/>
          <w:szCs w:val="20"/>
          <w:lang w:val="es-CR"/>
        </w:rPr>
        <w:t xml:space="preserve">Reglamento de </w:t>
      </w:r>
      <w:proofErr w:type="spellStart"/>
      <w:r w:rsidRPr="006C1719">
        <w:rPr>
          <w:rFonts w:ascii="Segoe UI Light" w:eastAsia="Arial" w:hAnsi="Segoe UI Light" w:cs="Segoe UI Light"/>
          <w:i/>
          <w:iCs/>
          <w:sz w:val="20"/>
          <w:szCs w:val="20"/>
          <w:lang w:val="es-CR"/>
        </w:rPr>
        <w:t>Zonaje</w:t>
      </w:r>
      <w:proofErr w:type="spellEnd"/>
      <w:r w:rsidRPr="006C1719">
        <w:rPr>
          <w:rFonts w:ascii="Segoe UI Light" w:eastAsia="Arial" w:hAnsi="Segoe UI Light" w:cs="Segoe UI Light"/>
          <w:i/>
          <w:iCs/>
          <w:sz w:val="20"/>
          <w:szCs w:val="20"/>
          <w:lang w:val="es-CR"/>
        </w:rPr>
        <w:t xml:space="preserve"> del Poder Judicial</w:t>
      </w:r>
      <w:r w:rsidRPr="006C1719">
        <w:rPr>
          <w:rFonts w:ascii="Segoe UI Light" w:eastAsia="Arial" w:hAnsi="Segoe UI Light" w:cs="Segoe UI Light"/>
          <w:sz w:val="20"/>
          <w:szCs w:val="20"/>
          <w:lang w:val="es-CR"/>
        </w:rPr>
        <w:t>”, Decreto Ejecutivo No. 14315-J del 15 de febrero de 1983 y sus reformas y aprobó un nuevo “</w:t>
      </w:r>
      <w:r w:rsidRPr="006C1719">
        <w:rPr>
          <w:rFonts w:ascii="Segoe UI Light" w:eastAsia="Arial" w:hAnsi="Segoe UI Light" w:cs="Segoe UI Light"/>
          <w:i/>
          <w:iCs/>
          <w:sz w:val="20"/>
          <w:szCs w:val="20"/>
          <w:lang w:val="es-CR"/>
        </w:rPr>
        <w:t xml:space="preserve">Reglamento para el pago de </w:t>
      </w:r>
      <w:proofErr w:type="spellStart"/>
      <w:r w:rsidRPr="006C1719">
        <w:rPr>
          <w:rFonts w:ascii="Segoe UI Light" w:eastAsia="Arial" w:hAnsi="Segoe UI Light" w:cs="Segoe UI Light"/>
          <w:i/>
          <w:iCs/>
          <w:sz w:val="20"/>
          <w:szCs w:val="20"/>
          <w:lang w:val="es-CR"/>
        </w:rPr>
        <w:t>Zonaje</w:t>
      </w:r>
      <w:proofErr w:type="spellEnd"/>
      <w:r w:rsidRPr="006C1719">
        <w:rPr>
          <w:rFonts w:ascii="Segoe UI Light" w:eastAsia="Arial" w:hAnsi="Segoe UI Light" w:cs="Segoe UI Light"/>
          <w:i/>
          <w:iCs/>
          <w:sz w:val="20"/>
          <w:szCs w:val="20"/>
          <w:lang w:val="es-CR"/>
        </w:rPr>
        <w:t xml:space="preserve"> en el Poder Judicial”</w:t>
      </w:r>
      <w:r w:rsidRPr="006C1719">
        <w:rPr>
          <w:rFonts w:ascii="Segoe UI Light" w:eastAsia="Arial" w:hAnsi="Segoe UI Light" w:cs="Segoe UI Light"/>
          <w:sz w:val="20"/>
          <w:szCs w:val="20"/>
          <w:lang w:val="es-CR"/>
        </w:rPr>
        <w:t>.</w:t>
      </w:r>
    </w:p>
    <w:p w14:paraId="65797FC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1279AF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Es así </w:t>
      </w:r>
      <w:proofErr w:type="gramStart"/>
      <w:r w:rsidRPr="006C1719">
        <w:rPr>
          <w:rFonts w:ascii="Segoe UI Light" w:eastAsia="Arial" w:hAnsi="Segoe UI Light" w:cs="Segoe UI Light"/>
          <w:sz w:val="20"/>
          <w:szCs w:val="20"/>
          <w:lang w:val="es-CR"/>
        </w:rPr>
        <w:t>que</w:t>
      </w:r>
      <w:proofErr w:type="gramEnd"/>
      <w:r w:rsidRPr="006C1719">
        <w:rPr>
          <w:rFonts w:ascii="Segoe UI Light" w:eastAsia="Arial" w:hAnsi="Segoe UI Light" w:cs="Segoe UI Light"/>
          <w:sz w:val="20"/>
          <w:szCs w:val="20"/>
          <w:lang w:val="es-CR"/>
        </w:rPr>
        <w:t xml:space="preserve">, en el artículo No. 3 del citado reglamento, se marca que el </w:t>
      </w:r>
      <w:proofErr w:type="spellStart"/>
      <w:r w:rsidRPr="006C1719">
        <w:rPr>
          <w:rFonts w:ascii="Segoe UI Light" w:eastAsia="Arial" w:hAnsi="Segoe UI Light" w:cs="Segoe UI Light"/>
          <w:sz w:val="20"/>
          <w:szCs w:val="20"/>
          <w:lang w:val="es-CR"/>
        </w:rPr>
        <w:t>zonaje</w:t>
      </w:r>
      <w:proofErr w:type="spellEnd"/>
      <w:r w:rsidRPr="006C1719">
        <w:rPr>
          <w:rFonts w:ascii="Segoe UI Light" w:eastAsia="Arial" w:hAnsi="Segoe UI Light" w:cs="Segoe UI Light"/>
          <w:sz w:val="20"/>
          <w:szCs w:val="20"/>
          <w:lang w:val="es-CR"/>
        </w:rPr>
        <w:t xml:space="preserve"> </w:t>
      </w:r>
      <w:r w:rsidRPr="006C1719">
        <w:rPr>
          <w:rFonts w:ascii="Segoe UI Light" w:eastAsia="Arial" w:hAnsi="Segoe UI Light" w:cs="Segoe UI Light"/>
          <w:i/>
          <w:iCs/>
          <w:sz w:val="20"/>
          <w:szCs w:val="20"/>
          <w:lang w:val="es-CR"/>
        </w:rPr>
        <w:t>“… se otorga para compensar al beneficiario por los mayores gastos y las distintas condiciones de vida en que se le hace incurrir cuando, por interés institucional, preste servicios en un lugar diferente de aquél donde tiene establecido su domicilio real, de acuerdo con las zonas …</w:t>
      </w:r>
      <w:r w:rsidRPr="006C1719">
        <w:rPr>
          <w:rFonts w:ascii="Segoe UI Light" w:eastAsia="Arial" w:hAnsi="Segoe UI Light" w:cs="Segoe UI Light"/>
          <w:sz w:val="20"/>
          <w:szCs w:val="20"/>
          <w:lang w:val="es-CR"/>
        </w:rPr>
        <w:t>”.</w:t>
      </w:r>
    </w:p>
    <w:p w14:paraId="6771770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6F064A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Igualmente, es importante trascribir diferentes términos esgrimidos en el “</w:t>
      </w:r>
      <w:r w:rsidRPr="006C1719">
        <w:rPr>
          <w:rFonts w:ascii="Segoe UI Light" w:eastAsia="Arial" w:hAnsi="Segoe UI Light" w:cs="Segoe UI Light"/>
          <w:i/>
          <w:iCs/>
          <w:sz w:val="20"/>
          <w:szCs w:val="20"/>
          <w:lang w:val="es-CR"/>
        </w:rPr>
        <w:t xml:space="preserve">Reglamento para el pago de </w:t>
      </w:r>
      <w:proofErr w:type="spellStart"/>
      <w:r w:rsidRPr="006C1719">
        <w:rPr>
          <w:rFonts w:ascii="Segoe UI Light" w:eastAsia="Arial" w:hAnsi="Segoe UI Light" w:cs="Segoe UI Light"/>
          <w:i/>
          <w:iCs/>
          <w:sz w:val="20"/>
          <w:szCs w:val="20"/>
          <w:lang w:val="es-CR"/>
        </w:rPr>
        <w:t>Zonaje</w:t>
      </w:r>
      <w:proofErr w:type="spellEnd"/>
      <w:r w:rsidRPr="006C1719">
        <w:rPr>
          <w:rFonts w:ascii="Segoe UI Light" w:eastAsia="Arial" w:hAnsi="Segoe UI Light" w:cs="Segoe UI Light"/>
          <w:i/>
          <w:iCs/>
          <w:sz w:val="20"/>
          <w:szCs w:val="20"/>
          <w:lang w:val="es-CR"/>
        </w:rPr>
        <w:t xml:space="preserve"> en el Poder Judicial</w:t>
      </w:r>
      <w:r w:rsidRPr="006C1719">
        <w:rPr>
          <w:rFonts w:ascii="Segoe UI Light" w:eastAsia="Arial" w:hAnsi="Segoe UI Light" w:cs="Segoe UI Light"/>
          <w:sz w:val="20"/>
          <w:szCs w:val="20"/>
          <w:lang w:val="es-CR"/>
        </w:rPr>
        <w:t xml:space="preserve">”, tal como los siguientes: </w:t>
      </w:r>
    </w:p>
    <w:p w14:paraId="4F52D59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7D95AD9"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roofErr w:type="spellStart"/>
      <w:r w:rsidRPr="006C1719">
        <w:rPr>
          <w:rFonts w:ascii="Segoe UI Light" w:eastAsia="Arial" w:hAnsi="Segoe UI Light" w:cs="Segoe UI Light"/>
          <w:bCs/>
          <w:i/>
          <w:iCs/>
          <w:sz w:val="20"/>
          <w:szCs w:val="20"/>
          <w:lang w:val="es-CR"/>
        </w:rPr>
        <w:t>Zonaje</w:t>
      </w:r>
      <w:proofErr w:type="spellEnd"/>
      <w:r w:rsidRPr="006C1719">
        <w:rPr>
          <w:rFonts w:ascii="Segoe UI Light" w:eastAsia="Arial" w:hAnsi="Segoe UI Light" w:cs="Segoe UI Light"/>
          <w:bCs/>
          <w:i/>
          <w:iCs/>
          <w:sz w:val="20"/>
          <w:szCs w:val="20"/>
          <w:lang w:val="es-CR"/>
        </w:rPr>
        <w:t>:</w:t>
      </w:r>
      <w:r w:rsidRPr="006C1719">
        <w:rPr>
          <w:rFonts w:ascii="Segoe UI Light" w:eastAsia="Arial" w:hAnsi="Segoe UI Light" w:cs="Segoe UI Light"/>
          <w:i/>
          <w:iCs/>
          <w:sz w:val="20"/>
          <w:szCs w:val="20"/>
          <w:lang w:val="es-CR"/>
        </w:rPr>
        <w:t xml:space="preserve"> La compensación económica adicional que reciben los servidores del Poder Judicial de conformidad con lo dispuesto en el artículo 3. </w:t>
      </w:r>
    </w:p>
    <w:p w14:paraId="287F11DF"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2DDD6617"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bCs/>
          <w:i/>
          <w:iCs/>
          <w:sz w:val="20"/>
          <w:szCs w:val="20"/>
          <w:lang w:val="es-CR"/>
        </w:rPr>
        <w:t>Domicilio real:</w:t>
      </w:r>
      <w:r w:rsidRPr="006C1719">
        <w:rPr>
          <w:rFonts w:ascii="Segoe UI Light" w:eastAsia="Arial" w:hAnsi="Segoe UI Light" w:cs="Segoe UI Light"/>
          <w:i/>
          <w:iCs/>
          <w:sz w:val="20"/>
          <w:szCs w:val="20"/>
          <w:lang w:val="es-CR"/>
        </w:rPr>
        <w:t xml:space="preserve"> El lugar donde el servidor reside de manera permanente y tiene su principal establecimiento, en cuanto al núcleo familiar directo, trabajo, estudio, intereses particulares y otros. </w:t>
      </w:r>
    </w:p>
    <w:p w14:paraId="21A23E2C"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6837F234"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bCs/>
          <w:i/>
          <w:iCs/>
          <w:sz w:val="20"/>
          <w:szCs w:val="20"/>
          <w:lang w:val="es-CR"/>
        </w:rPr>
        <w:t>Domicilio accidental:</w:t>
      </w:r>
      <w:r w:rsidRPr="006C1719">
        <w:rPr>
          <w:rFonts w:ascii="Segoe UI Light" w:eastAsia="Arial" w:hAnsi="Segoe UI Light" w:cs="Segoe UI Light"/>
          <w:i/>
          <w:iCs/>
          <w:sz w:val="20"/>
          <w:szCs w:val="20"/>
          <w:lang w:val="es-CR"/>
        </w:rPr>
        <w:t xml:space="preserve"> La residencia pasajera o morada eventual. </w:t>
      </w:r>
    </w:p>
    <w:p w14:paraId="45539506"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3288E2BE"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bCs/>
          <w:i/>
          <w:iCs/>
          <w:sz w:val="20"/>
          <w:szCs w:val="20"/>
          <w:lang w:val="es-CR"/>
        </w:rPr>
        <w:lastRenderedPageBreak/>
        <w:t>Residencia:</w:t>
      </w:r>
      <w:r w:rsidRPr="006C1719">
        <w:rPr>
          <w:rFonts w:ascii="Segoe UI Light" w:eastAsia="Arial" w:hAnsi="Segoe UI Light" w:cs="Segoe UI Light"/>
          <w:i/>
          <w:iCs/>
          <w:sz w:val="20"/>
          <w:szCs w:val="20"/>
          <w:lang w:val="es-CR"/>
        </w:rPr>
        <w:t xml:space="preserve"> La permanencia o estancia en un lugar que puede coincidir con el domicilio real o el domicilio accidental, según las circunstancias. </w:t>
      </w:r>
    </w:p>
    <w:p w14:paraId="486F6B83"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757C6E48"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bCs/>
          <w:i/>
          <w:iCs/>
          <w:sz w:val="20"/>
          <w:szCs w:val="20"/>
          <w:lang w:val="es-CR"/>
        </w:rPr>
        <w:t>Viático:</w:t>
      </w:r>
      <w:r w:rsidRPr="006C1719">
        <w:rPr>
          <w:rFonts w:ascii="Segoe UI Light" w:eastAsia="Arial" w:hAnsi="Segoe UI Light" w:cs="Segoe UI Light"/>
          <w:i/>
          <w:iCs/>
          <w:sz w:val="20"/>
          <w:szCs w:val="20"/>
          <w:lang w:val="es-CR"/>
        </w:rPr>
        <w:t xml:space="preserve"> Debe entenderse aquella suma destinada a la atención de gastos de hospedaje, alimentación y otros gastos menores, que los entes públicos reconocen a sus servidores cuando éstos deban desplazarse en forma transitoria de su centro de trabajo con el fin de cumplir con las obligaciones de su cargo. </w:t>
      </w:r>
    </w:p>
    <w:p w14:paraId="419FBD5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8306058" w14:textId="77777777" w:rsidR="00CB738A" w:rsidRPr="006C1719" w:rsidRDefault="00CB738A" w:rsidP="00AF257D">
      <w:pPr>
        <w:pBdr>
          <w:top w:val="nil"/>
          <w:left w:val="nil"/>
          <w:bottom w:val="nil"/>
          <w:right w:val="nil"/>
          <w:between w:val="nil"/>
        </w:pBdr>
        <w:tabs>
          <w:tab w:val="left" w:pos="8505"/>
        </w:tabs>
        <w:spacing w:after="0" w:line="240" w:lineRule="auto"/>
        <w:ind w:right="485"/>
        <w:jc w:val="both"/>
        <w:rPr>
          <w:rFonts w:ascii="Segoe UI Light" w:eastAsia="Arial" w:hAnsi="Segoe UI Light" w:cs="Segoe UI Light"/>
          <w:b/>
          <w:sz w:val="20"/>
          <w:szCs w:val="20"/>
          <w:vertAlign w:val="superscript"/>
          <w:lang w:val="es-CR"/>
        </w:rPr>
      </w:pPr>
      <w:r w:rsidRPr="006C1719">
        <w:rPr>
          <w:rFonts w:ascii="Segoe UI Light" w:eastAsia="Arial" w:hAnsi="Segoe UI Light" w:cs="Segoe UI Light"/>
          <w:sz w:val="20"/>
          <w:szCs w:val="20"/>
          <w:lang w:val="es-CR"/>
        </w:rPr>
        <w:t xml:space="preserve">Se tiene que existe un Reglamento vigente en el que señala que el </w:t>
      </w:r>
      <w:proofErr w:type="spellStart"/>
      <w:r w:rsidRPr="006C1719">
        <w:rPr>
          <w:rFonts w:ascii="Segoe UI Light" w:eastAsia="Arial" w:hAnsi="Segoe UI Light" w:cs="Segoe UI Light"/>
          <w:sz w:val="20"/>
          <w:szCs w:val="20"/>
          <w:lang w:val="es-CR"/>
        </w:rPr>
        <w:t>zonaje</w:t>
      </w:r>
      <w:proofErr w:type="spellEnd"/>
      <w:r w:rsidRPr="006C1719">
        <w:rPr>
          <w:rFonts w:ascii="Segoe UI Light" w:eastAsia="Arial" w:hAnsi="Segoe UI Light" w:cs="Segoe UI Light"/>
          <w:sz w:val="20"/>
          <w:szCs w:val="20"/>
          <w:lang w:val="es-CR"/>
        </w:rPr>
        <w:t xml:space="preserve"> se otorga para compensar a una persona judicial por los mayores gastos y las distintas condiciones de vida en que se le hace incurrir cuando, por interés institucional debe prestar los servicios en un lugar diferente de aquél donde tiene establecido su domicilio real. El reconocimiento por concepto de </w:t>
      </w:r>
      <w:proofErr w:type="spellStart"/>
      <w:r w:rsidRPr="006C1719">
        <w:rPr>
          <w:rFonts w:ascii="Segoe UI Light" w:eastAsia="Arial" w:hAnsi="Segoe UI Light" w:cs="Segoe UI Light"/>
          <w:sz w:val="20"/>
          <w:szCs w:val="20"/>
          <w:lang w:val="es-CR"/>
        </w:rPr>
        <w:t>zonaje</w:t>
      </w:r>
      <w:proofErr w:type="spellEnd"/>
      <w:r w:rsidRPr="006C1719">
        <w:rPr>
          <w:rFonts w:ascii="Segoe UI Light" w:eastAsia="Arial" w:hAnsi="Segoe UI Light" w:cs="Segoe UI Light"/>
          <w:sz w:val="20"/>
          <w:szCs w:val="20"/>
          <w:lang w:val="es-CR"/>
        </w:rPr>
        <w:t xml:space="preserve"> varía de una zona a otra. El porcentaje según corresponde está delimitado en un 15% </w:t>
      </w:r>
      <w:proofErr w:type="spellStart"/>
      <w:r w:rsidRPr="006C1719">
        <w:rPr>
          <w:rFonts w:ascii="Segoe UI Light" w:eastAsia="Arial" w:hAnsi="Segoe UI Light" w:cs="Segoe UI Light"/>
          <w:sz w:val="20"/>
          <w:szCs w:val="20"/>
          <w:lang w:val="es-CR"/>
        </w:rPr>
        <w:t>ó</w:t>
      </w:r>
      <w:proofErr w:type="spellEnd"/>
      <w:r w:rsidRPr="006C1719">
        <w:rPr>
          <w:rFonts w:ascii="Segoe UI Light" w:eastAsia="Arial" w:hAnsi="Segoe UI Light" w:cs="Segoe UI Light"/>
          <w:sz w:val="20"/>
          <w:szCs w:val="20"/>
          <w:lang w:val="es-CR"/>
        </w:rPr>
        <w:t xml:space="preserve"> 20% y se calculaba sobre el salario base de la clase ancha de puesto en la que se encuentra nombrada la persona judicial, calculo que se efectuaba de esa forma hasta antes del 4 de diciembre del 2018, pues posterior a esa fecha entró en vigencia la   Ley No. 9635 “</w:t>
      </w:r>
      <w:r w:rsidRPr="006C1719">
        <w:rPr>
          <w:rFonts w:ascii="Segoe UI Light" w:eastAsia="Arial" w:hAnsi="Segoe UI Light" w:cs="Segoe UI Light"/>
          <w:i/>
          <w:iCs/>
          <w:sz w:val="20"/>
          <w:szCs w:val="20"/>
          <w:lang w:val="es-CR"/>
        </w:rPr>
        <w:t>Ley de Fortalecimiento de las Finanzas Públicas</w:t>
      </w:r>
      <w:r w:rsidRPr="006C1719">
        <w:rPr>
          <w:rFonts w:ascii="Segoe UI Light" w:eastAsia="Arial" w:hAnsi="Segoe UI Light" w:cs="Segoe UI Light"/>
          <w:sz w:val="20"/>
          <w:szCs w:val="20"/>
          <w:lang w:val="es-CR"/>
        </w:rPr>
        <w:t>”, la cual dispuso en su artículo No. 54 que: “</w:t>
      </w:r>
      <w:r w:rsidRPr="006C1719">
        <w:rPr>
          <w:rFonts w:ascii="Segoe UI Light" w:eastAsia="Arial" w:hAnsi="Segoe UI Light" w:cs="Segoe UI Light"/>
          <w:i/>
          <w:iCs/>
          <w:sz w:val="20"/>
          <w:szCs w:val="20"/>
          <w:lang w:val="es-CR"/>
        </w:rPr>
        <w:t>Cualquier otro incentivo o compensación existente que a la entrada en vigencia de esta ley esté expresado en términos porcentuales, su cálculo a futuro será un monto nominal fijo, resultante de la aplicación del porcentaje al salario base a enero de 2018.”</w:t>
      </w:r>
      <w:r w:rsidRPr="006C1719">
        <w:rPr>
          <w:rFonts w:ascii="Segoe UI Light" w:eastAsia="Arial" w:hAnsi="Segoe UI Light" w:cs="Segoe UI Light"/>
          <w:sz w:val="20"/>
          <w:szCs w:val="20"/>
          <w:lang w:val="es-CR"/>
        </w:rPr>
        <w:t xml:space="preserve"> </w:t>
      </w:r>
      <w:r w:rsidRPr="006C1719">
        <w:rPr>
          <w:rFonts w:ascii="Segoe UI Light" w:eastAsia="Arial" w:hAnsi="Segoe UI Light" w:cs="Segoe UI Light"/>
          <w:sz w:val="20"/>
          <w:szCs w:val="20"/>
          <w:vertAlign w:val="superscript"/>
          <w:lang w:val="es-CR"/>
        </w:rPr>
        <w:t>(</w:t>
      </w:r>
      <w:r w:rsidRPr="006C1719">
        <w:rPr>
          <w:rFonts w:ascii="Segoe UI Light" w:eastAsia="MS Mincho" w:hAnsi="Segoe UI Light" w:cs="Segoe UI Light"/>
          <w:bCs/>
          <w:sz w:val="20"/>
          <w:szCs w:val="20"/>
          <w:vertAlign w:val="superscript"/>
          <w:lang w:val="es-CR"/>
        </w:rPr>
        <w:footnoteReference w:id="30"/>
      </w:r>
      <w:r w:rsidRPr="006C1719">
        <w:rPr>
          <w:rFonts w:ascii="Segoe UI Light" w:eastAsia="Arial" w:hAnsi="Segoe UI Light" w:cs="Segoe UI Light"/>
          <w:sz w:val="20"/>
          <w:szCs w:val="20"/>
          <w:vertAlign w:val="superscript"/>
          <w:lang w:val="es-CR"/>
        </w:rPr>
        <w:t>)</w:t>
      </w:r>
    </w:p>
    <w:p w14:paraId="62ECD55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2C1BF2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Por otra parte, este incentivo puede ser solicitado por cualquier servidor judicial siempre y cuando se desplace a trabajar a zonas fuera del Gran Área Metropolitana (G.A.M.), además es dable mencionar que este incentivo </w:t>
      </w:r>
      <w:proofErr w:type="gramStart"/>
      <w:r w:rsidRPr="006C1719">
        <w:rPr>
          <w:rFonts w:ascii="Segoe UI Light" w:eastAsia="Arial" w:hAnsi="Segoe UI Light" w:cs="Segoe UI Light"/>
          <w:sz w:val="20"/>
          <w:szCs w:val="20"/>
          <w:lang w:val="es-CR"/>
        </w:rPr>
        <w:t>no  corresponde</w:t>
      </w:r>
      <w:proofErr w:type="gramEnd"/>
      <w:r w:rsidRPr="006C1719">
        <w:rPr>
          <w:rFonts w:ascii="Segoe UI Light" w:eastAsia="Arial" w:hAnsi="Segoe UI Light" w:cs="Segoe UI Light"/>
          <w:sz w:val="20"/>
          <w:szCs w:val="20"/>
          <w:lang w:val="es-CR"/>
        </w:rPr>
        <w:t xml:space="preserve"> a un derecho adquirido, por lo que, al volver a su domicilio real o trasladarse a otra zona, debe volver a gestionar la solicitud del </w:t>
      </w:r>
      <w:proofErr w:type="spellStart"/>
      <w:r w:rsidRPr="006C1719">
        <w:rPr>
          <w:rFonts w:ascii="Segoe UI Light" w:eastAsia="Arial" w:hAnsi="Segoe UI Light" w:cs="Segoe UI Light"/>
          <w:sz w:val="20"/>
          <w:szCs w:val="20"/>
          <w:lang w:val="es-CR"/>
        </w:rPr>
        <w:t>Zonaje</w:t>
      </w:r>
      <w:proofErr w:type="spellEnd"/>
      <w:r w:rsidRPr="006C1719">
        <w:rPr>
          <w:rFonts w:ascii="Segoe UI Light" w:eastAsia="Arial" w:hAnsi="Segoe UI Light" w:cs="Segoe UI Light"/>
          <w:sz w:val="20"/>
          <w:szCs w:val="20"/>
          <w:lang w:val="es-CR"/>
        </w:rPr>
        <w:t xml:space="preserve">. </w:t>
      </w:r>
    </w:p>
    <w:p w14:paraId="4DD0074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0B2FD4A" w14:textId="77777777" w:rsidR="00CB738A" w:rsidRPr="00BC0278" w:rsidRDefault="00CB738A" w:rsidP="00AF257D">
      <w:pPr>
        <w:pBdr>
          <w:top w:val="nil"/>
          <w:left w:val="nil"/>
          <w:bottom w:val="nil"/>
          <w:right w:val="nil"/>
          <w:between w:val="nil"/>
        </w:pBdr>
        <w:spacing w:after="0" w:line="240" w:lineRule="auto"/>
        <w:ind w:right="485"/>
        <w:jc w:val="both"/>
        <w:rPr>
          <w:rFonts w:ascii="Segoe UI Light" w:hAnsi="Segoe UI Light" w:cs="Segoe UI Light"/>
          <w:b/>
          <w:bCs/>
          <w:color w:val="2BB010"/>
          <w:sz w:val="24"/>
          <w:szCs w:val="24"/>
        </w:rPr>
      </w:pPr>
      <w:bookmarkStart w:id="169" w:name="_Toc113951794"/>
      <w:r w:rsidRPr="00BC0278">
        <w:rPr>
          <w:rFonts w:ascii="Segoe UI Light" w:hAnsi="Segoe UI Light" w:cs="Segoe UI Light"/>
          <w:b/>
          <w:bCs/>
          <w:color w:val="2BB010"/>
          <w:sz w:val="24"/>
          <w:szCs w:val="24"/>
        </w:rPr>
        <w:t>Coordinación Jueces</w:t>
      </w:r>
      <w:bookmarkEnd w:id="169"/>
      <w:r w:rsidRPr="00BC0278">
        <w:rPr>
          <w:rFonts w:ascii="Segoe UI Light" w:hAnsi="Segoe UI Light" w:cs="Segoe UI Light"/>
          <w:b/>
          <w:bCs/>
          <w:color w:val="2BB010"/>
          <w:sz w:val="24"/>
          <w:szCs w:val="24"/>
        </w:rPr>
        <w:t xml:space="preserve"> </w:t>
      </w:r>
    </w:p>
    <w:p w14:paraId="2DABCDF6" w14:textId="77777777" w:rsidR="00CB738A" w:rsidRPr="00BC0278" w:rsidRDefault="00CB738A" w:rsidP="00AF257D">
      <w:pPr>
        <w:pBdr>
          <w:top w:val="nil"/>
          <w:left w:val="nil"/>
          <w:bottom w:val="nil"/>
          <w:right w:val="nil"/>
          <w:between w:val="nil"/>
        </w:pBdr>
        <w:spacing w:after="0" w:line="240" w:lineRule="auto"/>
        <w:ind w:right="485"/>
        <w:jc w:val="both"/>
        <w:rPr>
          <w:rFonts w:ascii="Segoe UI Light" w:hAnsi="Segoe UI Light" w:cs="Segoe UI Light"/>
          <w:b/>
          <w:bCs/>
          <w:color w:val="2BB010"/>
          <w:sz w:val="24"/>
          <w:szCs w:val="24"/>
        </w:rPr>
      </w:pPr>
    </w:p>
    <w:p w14:paraId="3309142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El plus por “</w:t>
      </w:r>
      <w:r w:rsidRPr="006C1719">
        <w:rPr>
          <w:rFonts w:ascii="Segoe UI Light" w:eastAsia="Arial" w:hAnsi="Segoe UI Light" w:cs="Segoe UI Light"/>
          <w:i/>
          <w:iCs/>
          <w:sz w:val="20"/>
          <w:szCs w:val="20"/>
          <w:lang w:val="es-CR"/>
        </w:rPr>
        <w:t>Coordinación de Jueces</w:t>
      </w:r>
      <w:r w:rsidRPr="006C1719">
        <w:rPr>
          <w:rFonts w:ascii="Segoe UI Light" w:eastAsia="Arial" w:hAnsi="Segoe UI Light" w:cs="Segoe UI Light"/>
          <w:sz w:val="20"/>
          <w:szCs w:val="20"/>
          <w:lang w:val="es-CR"/>
        </w:rPr>
        <w:t>” tiene su fundamento en lo que establece la Ley Orgánica del Poder Judicial en su artículo No. 101, que señala que en los Tribunales conformados por más de un Juez se debe elegir a uno que se desempeñe como coordinador del despacho para que ejerza su función por un período de 4 años. Sin embargo, a pesar de que la Ley establece una responsabilidad para quien asuma la coordinación del despacho, la misma es omisa en señalar la forma en que se debe de retribuir esta labor.</w:t>
      </w:r>
    </w:p>
    <w:p w14:paraId="7E58234A" w14:textId="0E833684" w:rsidR="00CB738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64ED46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No obstante, el tema relacionado con la forma en que se debe retribuir la labor de coordinación fue parte de las discusiones generadas en Corte Plena, es así como para el año 2002 nace la iniciativa de aprobar un incremento salarial para aquellos jueces que realizan labores de coordinación en un despacho judicial.</w:t>
      </w:r>
    </w:p>
    <w:p w14:paraId="693668E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76238D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 decisión tomada por los señores Magistrados fue ejecutada a través de informes realizados por la Dirección de Planificación, quien de conformidad con sus alcances técnicos brindó una propuesta sobre la estructura organizacional y la necesidad de incorporar la figura del “</w:t>
      </w:r>
      <w:r w:rsidRPr="006C1719">
        <w:rPr>
          <w:rFonts w:ascii="Segoe UI Light" w:eastAsia="Arial" w:hAnsi="Segoe UI Light" w:cs="Segoe UI Light"/>
          <w:i/>
          <w:iCs/>
          <w:sz w:val="20"/>
          <w:szCs w:val="20"/>
          <w:lang w:val="es-CR"/>
        </w:rPr>
        <w:t>Asistente Judicial (Secretario Judicial)</w:t>
      </w:r>
      <w:r w:rsidRPr="006C1719">
        <w:rPr>
          <w:rFonts w:ascii="Segoe UI Light" w:eastAsia="Arial" w:hAnsi="Segoe UI Light" w:cs="Segoe UI Light"/>
          <w:sz w:val="20"/>
          <w:szCs w:val="20"/>
          <w:lang w:val="es-CR"/>
        </w:rPr>
        <w:t>”, así como respecto a la necesidad de que la figura del juez coordinador se incluyera en aquellos despachos judiciales donde laboraran en forma permanente dos o más jueces decisorios. Por su parte la Dirección de Gestión Humana, quien en apego a sus facultades mediante diversos informes técnicos brindó propuestas que dieron como resultado final el establecimiento de un plus salarial para el reconocimiento de la coordinación que llevan a cabo los jueces en los despachos.</w:t>
      </w:r>
    </w:p>
    <w:p w14:paraId="3E2B2CF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96863D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Los parámetros y porcentajes por considerar para la asignación del plus fueron recomendados por el entonces Magistrado Dr. Luis Paulino Mora </w:t>
      </w:r>
      <w:proofErr w:type="spellStart"/>
      <w:r w:rsidRPr="006C1719">
        <w:rPr>
          <w:rFonts w:ascii="Segoe UI Light" w:eastAsia="Arial" w:hAnsi="Segoe UI Light" w:cs="Segoe UI Light"/>
          <w:sz w:val="20"/>
          <w:szCs w:val="20"/>
          <w:lang w:val="es-CR"/>
        </w:rPr>
        <w:t>Mora</w:t>
      </w:r>
      <w:proofErr w:type="spellEnd"/>
      <w:r w:rsidRPr="006C1719">
        <w:rPr>
          <w:rFonts w:ascii="Segoe UI Light" w:eastAsia="Arial" w:hAnsi="Segoe UI Light" w:cs="Segoe UI Light"/>
          <w:sz w:val="20"/>
          <w:szCs w:val="20"/>
          <w:lang w:val="es-CR"/>
        </w:rPr>
        <w:t xml:space="preserve"> (q.D.g.) y el Magistrado Orlando Aguirre Gómez, en reunión sostenida en su oportunidad en el año 2003 con las entonces jefaturas de la Dirección de Gestión Humana y avalados por Corte Plena en la sesión No. 027-2006. </w:t>
      </w:r>
    </w:p>
    <w:p w14:paraId="54CBB2E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59A584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color w:val="FF0000"/>
          <w:sz w:val="20"/>
          <w:szCs w:val="20"/>
          <w:lang w:val="es-CR"/>
        </w:rPr>
      </w:pPr>
      <w:r w:rsidRPr="006C1719">
        <w:rPr>
          <w:rFonts w:ascii="Segoe UI Light" w:eastAsia="Arial" w:hAnsi="Segoe UI Light" w:cs="Segoe UI Light"/>
          <w:sz w:val="20"/>
          <w:szCs w:val="20"/>
          <w:lang w:val="es-CR"/>
        </w:rPr>
        <w:t xml:space="preserve">De esta forma la remuneración para </w:t>
      </w:r>
      <w:proofErr w:type="gramStart"/>
      <w:r w:rsidRPr="006C1719">
        <w:rPr>
          <w:rFonts w:ascii="Segoe UI Light" w:eastAsia="Arial" w:hAnsi="Segoe UI Light" w:cs="Segoe UI Light"/>
          <w:sz w:val="20"/>
          <w:szCs w:val="20"/>
          <w:lang w:val="es-CR"/>
        </w:rPr>
        <w:t>los Jueces y Juezas</w:t>
      </w:r>
      <w:proofErr w:type="gramEnd"/>
      <w:r w:rsidRPr="006C1719">
        <w:rPr>
          <w:rFonts w:ascii="Segoe UI Light" w:eastAsia="Arial" w:hAnsi="Segoe UI Light" w:cs="Segoe UI Light"/>
          <w:sz w:val="20"/>
          <w:szCs w:val="20"/>
          <w:lang w:val="es-CR"/>
        </w:rPr>
        <w:t xml:space="preserve"> que ejercen la labor de coordinación en los diferentes Tribunales y Juzgados del país, quedó definida de manera temporal por un período de cuatro años en apego con lo establecido en la Ley Orgánica del Poder Judicial; empezó a regir a partir del primero de enero del 2007 </w:t>
      </w:r>
      <w:r w:rsidRPr="006C1719">
        <w:rPr>
          <w:rFonts w:ascii="Segoe UI Light" w:eastAsia="Arial" w:hAnsi="Segoe UI Light" w:cs="Segoe UI Light"/>
          <w:sz w:val="20"/>
          <w:szCs w:val="20"/>
          <w:lang w:val="es-CR"/>
        </w:rPr>
        <w:lastRenderedPageBreak/>
        <w:t xml:space="preserve">y se calcula sobre el salario base según el porcentaje correspondiente de conformidad con el tramo de control de Jueces; tal y como se puede observar: </w:t>
      </w:r>
    </w:p>
    <w:p w14:paraId="2D395CE8" w14:textId="77777777" w:rsidR="00CB738A" w:rsidRPr="006C1719" w:rsidRDefault="00CB738A" w:rsidP="00AF257D">
      <w:pPr>
        <w:pBdr>
          <w:top w:val="nil"/>
          <w:left w:val="nil"/>
          <w:bottom w:val="nil"/>
          <w:right w:val="nil"/>
          <w:between w:val="nil"/>
        </w:pBdr>
        <w:spacing w:line="240" w:lineRule="auto"/>
        <w:ind w:right="485"/>
        <w:jc w:val="both"/>
        <w:rPr>
          <w:rFonts w:ascii="Segoe UI Light" w:eastAsia="Arial" w:hAnsi="Segoe UI Light" w:cs="Segoe UI Light"/>
          <w:b/>
          <w:color w:val="FF0000"/>
          <w:sz w:val="20"/>
          <w:szCs w:val="20"/>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1420"/>
        <w:gridCol w:w="4531"/>
        <w:gridCol w:w="3116"/>
      </w:tblGrid>
      <w:tr w:rsidR="00CB738A" w:rsidRPr="006C1719" w14:paraId="303A94DB" w14:textId="77777777" w:rsidTr="009F3E23">
        <w:trPr>
          <w:trHeight w:val="843"/>
          <w:jc w:val="center"/>
        </w:trPr>
        <w:tc>
          <w:tcPr>
            <w:tcW w:w="1420" w:type="dxa"/>
            <w:shd w:val="clear" w:color="auto" w:fill="9BBB59" w:themeFill="accent3"/>
            <w:vAlign w:val="center"/>
          </w:tcPr>
          <w:p w14:paraId="0CAE0434" w14:textId="77777777" w:rsidR="00CB738A" w:rsidRPr="009F3E23" w:rsidRDefault="00CB738A" w:rsidP="00AF257D">
            <w:pPr>
              <w:spacing w:line="240" w:lineRule="auto"/>
              <w:ind w:right="485"/>
              <w:jc w:val="center"/>
              <w:rPr>
                <w:rFonts w:ascii="Segoe UI Light" w:eastAsia="Calibri" w:hAnsi="Segoe UI Light" w:cs="Segoe UI Light"/>
                <w:b/>
                <w:sz w:val="16"/>
                <w:szCs w:val="16"/>
                <w:lang w:val="es-CR"/>
              </w:rPr>
            </w:pPr>
          </w:p>
          <w:p w14:paraId="0AE40327" w14:textId="77777777" w:rsidR="00CB738A" w:rsidRPr="009F3E23" w:rsidRDefault="00CB738A" w:rsidP="00AF257D">
            <w:pPr>
              <w:spacing w:line="240" w:lineRule="auto"/>
              <w:ind w:right="485"/>
              <w:jc w:val="center"/>
              <w:rPr>
                <w:rFonts w:ascii="Segoe UI Light" w:eastAsia="Calibri" w:hAnsi="Segoe UI Light" w:cs="Segoe UI Light"/>
                <w:b/>
                <w:sz w:val="16"/>
                <w:szCs w:val="16"/>
                <w:lang w:val="es-CR"/>
              </w:rPr>
            </w:pPr>
            <w:r w:rsidRPr="009F3E23">
              <w:rPr>
                <w:rFonts w:ascii="Segoe UI Light" w:eastAsia="Calibri" w:hAnsi="Segoe UI Light" w:cs="Segoe UI Light"/>
                <w:b/>
                <w:sz w:val="16"/>
                <w:szCs w:val="16"/>
                <w:lang w:val="es-CR"/>
              </w:rPr>
              <w:t>Nivel</w:t>
            </w:r>
          </w:p>
        </w:tc>
        <w:tc>
          <w:tcPr>
            <w:tcW w:w="4531" w:type="dxa"/>
            <w:shd w:val="clear" w:color="auto" w:fill="9BBB59" w:themeFill="accent3"/>
            <w:vAlign w:val="center"/>
          </w:tcPr>
          <w:p w14:paraId="6859B4D9" w14:textId="77777777" w:rsidR="00CB738A" w:rsidRPr="009F3E23" w:rsidRDefault="00CB738A" w:rsidP="00AF257D">
            <w:pPr>
              <w:spacing w:before="240" w:after="60" w:line="240" w:lineRule="auto"/>
              <w:ind w:right="485"/>
              <w:jc w:val="center"/>
              <w:outlineLvl w:val="8"/>
              <w:rPr>
                <w:rFonts w:ascii="Segoe UI Light" w:eastAsia="MS Mincho" w:hAnsi="Segoe UI Light" w:cs="Segoe UI Light"/>
                <w:b/>
                <w:sz w:val="16"/>
                <w:szCs w:val="16"/>
                <w:lang w:val="es-CR" w:eastAsia="es-ES"/>
              </w:rPr>
            </w:pPr>
            <w:r w:rsidRPr="009F3E23">
              <w:rPr>
                <w:rFonts w:ascii="Segoe UI Light" w:eastAsia="MS Mincho" w:hAnsi="Segoe UI Light" w:cs="Segoe UI Light"/>
                <w:b/>
                <w:sz w:val="16"/>
                <w:szCs w:val="16"/>
                <w:lang w:val="es-CR" w:eastAsia="es-ES"/>
              </w:rPr>
              <w:t xml:space="preserve">Cantidad de Jueces </w:t>
            </w:r>
            <w:r w:rsidRPr="009F3E23">
              <w:rPr>
                <w:rFonts w:ascii="Segoe UI Light" w:eastAsia="MS Mincho" w:hAnsi="Segoe UI Light" w:cs="Segoe UI Light"/>
                <w:b/>
                <w:sz w:val="16"/>
                <w:szCs w:val="16"/>
                <w:lang w:val="es-ES_tradnl" w:eastAsia="es-ES"/>
              </w:rPr>
              <w:t>por despacho</w:t>
            </w:r>
          </w:p>
        </w:tc>
        <w:tc>
          <w:tcPr>
            <w:tcW w:w="3116" w:type="dxa"/>
            <w:shd w:val="clear" w:color="auto" w:fill="9BBB59" w:themeFill="accent3"/>
            <w:vAlign w:val="center"/>
          </w:tcPr>
          <w:p w14:paraId="547BE630" w14:textId="77777777" w:rsidR="00CB738A" w:rsidRPr="009F3E23" w:rsidRDefault="00CB738A" w:rsidP="00AF257D">
            <w:pPr>
              <w:spacing w:line="240" w:lineRule="auto"/>
              <w:ind w:right="485"/>
              <w:jc w:val="center"/>
              <w:rPr>
                <w:rFonts w:ascii="Segoe UI Light" w:eastAsia="Calibri" w:hAnsi="Segoe UI Light" w:cs="Segoe UI Light"/>
                <w:b/>
                <w:sz w:val="16"/>
                <w:szCs w:val="16"/>
                <w:lang w:val="es-CR"/>
              </w:rPr>
            </w:pPr>
            <w:r w:rsidRPr="009F3E23">
              <w:rPr>
                <w:rFonts w:ascii="Segoe UI Light" w:eastAsia="MS Mincho" w:hAnsi="Segoe UI Light" w:cs="Segoe UI Light"/>
                <w:b/>
                <w:sz w:val="16"/>
                <w:szCs w:val="16"/>
                <w:lang w:val="es-CR" w:eastAsia="es-ES"/>
              </w:rPr>
              <w:t>Porcentaje mensual de “rol de coordinación” sobre salario base, según clase de puesto</w:t>
            </w:r>
          </w:p>
        </w:tc>
      </w:tr>
      <w:tr w:rsidR="00CB738A" w:rsidRPr="006C1719" w14:paraId="01255FE5" w14:textId="77777777" w:rsidTr="00072A57">
        <w:trPr>
          <w:trHeight w:val="340"/>
          <w:jc w:val="center"/>
        </w:trPr>
        <w:tc>
          <w:tcPr>
            <w:tcW w:w="1420" w:type="dxa"/>
            <w:shd w:val="clear" w:color="auto" w:fill="FFFFFF"/>
            <w:vAlign w:val="center"/>
          </w:tcPr>
          <w:p w14:paraId="526D7218"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I</w:t>
            </w:r>
          </w:p>
        </w:tc>
        <w:tc>
          <w:tcPr>
            <w:tcW w:w="4531" w:type="dxa"/>
            <w:shd w:val="clear" w:color="auto" w:fill="FFFFFF"/>
            <w:vAlign w:val="center"/>
          </w:tcPr>
          <w:p w14:paraId="4BBEE912"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Más de 10</w:t>
            </w:r>
          </w:p>
        </w:tc>
        <w:tc>
          <w:tcPr>
            <w:tcW w:w="3116" w:type="dxa"/>
            <w:shd w:val="clear" w:color="auto" w:fill="FFFFFF"/>
            <w:vAlign w:val="center"/>
          </w:tcPr>
          <w:p w14:paraId="76003605"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10%</w:t>
            </w:r>
          </w:p>
        </w:tc>
      </w:tr>
      <w:tr w:rsidR="00CB738A" w:rsidRPr="006C1719" w14:paraId="7B385830" w14:textId="77777777" w:rsidTr="00072A57">
        <w:trPr>
          <w:trHeight w:val="340"/>
          <w:jc w:val="center"/>
        </w:trPr>
        <w:tc>
          <w:tcPr>
            <w:tcW w:w="1420" w:type="dxa"/>
            <w:shd w:val="clear" w:color="auto" w:fill="FFFFFF"/>
            <w:vAlign w:val="center"/>
          </w:tcPr>
          <w:p w14:paraId="11DC9442"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II</w:t>
            </w:r>
          </w:p>
        </w:tc>
        <w:tc>
          <w:tcPr>
            <w:tcW w:w="4531" w:type="dxa"/>
            <w:shd w:val="clear" w:color="auto" w:fill="FFFFFF"/>
            <w:vAlign w:val="center"/>
          </w:tcPr>
          <w:p w14:paraId="56306711"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De 6 a 9</w:t>
            </w:r>
          </w:p>
        </w:tc>
        <w:tc>
          <w:tcPr>
            <w:tcW w:w="3116" w:type="dxa"/>
            <w:shd w:val="clear" w:color="auto" w:fill="FFFFFF"/>
            <w:vAlign w:val="center"/>
          </w:tcPr>
          <w:p w14:paraId="19EEDA45"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7.5%</w:t>
            </w:r>
          </w:p>
        </w:tc>
      </w:tr>
      <w:tr w:rsidR="00CB738A" w:rsidRPr="006C1719" w14:paraId="34968261" w14:textId="77777777" w:rsidTr="00072A57">
        <w:trPr>
          <w:trHeight w:val="340"/>
          <w:jc w:val="center"/>
        </w:trPr>
        <w:tc>
          <w:tcPr>
            <w:tcW w:w="1420" w:type="dxa"/>
            <w:shd w:val="clear" w:color="auto" w:fill="FFFFFF"/>
            <w:vAlign w:val="center"/>
          </w:tcPr>
          <w:p w14:paraId="3B9C2273"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III</w:t>
            </w:r>
          </w:p>
        </w:tc>
        <w:tc>
          <w:tcPr>
            <w:tcW w:w="4531" w:type="dxa"/>
            <w:shd w:val="clear" w:color="auto" w:fill="FFFFFF"/>
            <w:vAlign w:val="center"/>
          </w:tcPr>
          <w:p w14:paraId="6FE256BD"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De 2 a 5</w:t>
            </w:r>
          </w:p>
        </w:tc>
        <w:tc>
          <w:tcPr>
            <w:tcW w:w="3116" w:type="dxa"/>
            <w:shd w:val="clear" w:color="auto" w:fill="FFFFFF"/>
            <w:vAlign w:val="center"/>
          </w:tcPr>
          <w:p w14:paraId="59267D01" w14:textId="77777777" w:rsidR="00CB738A" w:rsidRPr="006C1719" w:rsidRDefault="00CB738A" w:rsidP="00AF257D">
            <w:pPr>
              <w:spacing w:line="240" w:lineRule="auto"/>
              <w:ind w:right="485"/>
              <w:jc w:val="center"/>
              <w:rPr>
                <w:rFonts w:ascii="Segoe UI Light" w:eastAsia="Calibri" w:hAnsi="Segoe UI Light" w:cs="Segoe UI Light"/>
                <w:b/>
                <w:sz w:val="20"/>
                <w:szCs w:val="20"/>
                <w:lang w:val="es-CR"/>
              </w:rPr>
            </w:pPr>
            <w:r w:rsidRPr="006C1719">
              <w:rPr>
                <w:rFonts w:ascii="Segoe UI Light" w:eastAsia="Calibri" w:hAnsi="Segoe UI Light" w:cs="Segoe UI Light"/>
                <w:sz w:val="20"/>
                <w:szCs w:val="20"/>
                <w:lang w:val="es-CR"/>
              </w:rPr>
              <w:t>5%</w:t>
            </w:r>
          </w:p>
        </w:tc>
      </w:tr>
    </w:tbl>
    <w:p w14:paraId="69CF85F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9532DB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El plus por “</w:t>
      </w:r>
      <w:r w:rsidRPr="006C1719">
        <w:rPr>
          <w:rFonts w:ascii="Segoe UI Light" w:eastAsia="Arial" w:hAnsi="Segoe UI Light" w:cs="Segoe UI Light"/>
          <w:i/>
          <w:iCs/>
          <w:sz w:val="20"/>
          <w:szCs w:val="20"/>
          <w:lang w:val="es-CR"/>
        </w:rPr>
        <w:t>Coordinación de Jueces</w:t>
      </w:r>
      <w:r w:rsidRPr="006C1719">
        <w:rPr>
          <w:rFonts w:ascii="Segoe UI Light" w:eastAsia="Arial" w:hAnsi="Segoe UI Light" w:cs="Segoe UI Light"/>
          <w:sz w:val="20"/>
          <w:szCs w:val="20"/>
          <w:lang w:val="es-CR"/>
        </w:rPr>
        <w:t>” es un reconocimiento de carácter temporal que se reconoce por un período de 4 años, según lo dispuesto en el artículo No. 101 de la Ley Orgánica del Poder Judicial a aquellos jueces que desarrollan labores de coordinación en los Juzgados y Tribunales. La asignación de dicho porcentaje se realiza de conformidad con el tramo de control de Jueces que asuma quien se nombre coordinador en el despacho.</w:t>
      </w:r>
    </w:p>
    <w:p w14:paraId="670ECA2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D6D5AB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 responsabilidad por esta labor encuentra su asidero legal en la Ley Orgánica del Poder Judicial, artículo No. 101.  El sobresueldo se calcula aplicando el porcentaje correspondiente al salario base, según la clase ancha de Juez. </w:t>
      </w:r>
    </w:p>
    <w:p w14:paraId="273DC239" w14:textId="4A11472D" w:rsidR="00CB738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750D0D7" w14:textId="77777777" w:rsidR="00CB738A" w:rsidRPr="00BC0278" w:rsidRDefault="00CB738A" w:rsidP="00AF257D">
      <w:pPr>
        <w:pBdr>
          <w:top w:val="nil"/>
          <w:left w:val="nil"/>
          <w:bottom w:val="nil"/>
          <w:right w:val="nil"/>
          <w:between w:val="nil"/>
        </w:pBdr>
        <w:spacing w:after="0" w:line="240" w:lineRule="auto"/>
        <w:ind w:right="485"/>
        <w:jc w:val="both"/>
        <w:rPr>
          <w:rFonts w:ascii="Segoe UI Light" w:hAnsi="Segoe UI Light" w:cs="Segoe UI Light"/>
          <w:b/>
          <w:bCs/>
          <w:color w:val="2BB010"/>
          <w:sz w:val="24"/>
          <w:szCs w:val="24"/>
        </w:rPr>
      </w:pPr>
      <w:bookmarkStart w:id="170" w:name="_Toc113951795"/>
      <w:r w:rsidRPr="00BC0278">
        <w:rPr>
          <w:rFonts w:ascii="Segoe UI Light" w:hAnsi="Segoe UI Light" w:cs="Segoe UI Light"/>
          <w:b/>
          <w:bCs/>
          <w:color w:val="2BB010"/>
          <w:sz w:val="24"/>
          <w:szCs w:val="24"/>
        </w:rPr>
        <w:t>Coordinación Peritos Judiciales (Trabajo Social y Psicología)</w:t>
      </w:r>
      <w:bookmarkEnd w:id="170"/>
    </w:p>
    <w:p w14:paraId="42686A33" w14:textId="77777777" w:rsidR="00CB738A" w:rsidRPr="00BC0278" w:rsidRDefault="00CB738A" w:rsidP="00AF257D">
      <w:pPr>
        <w:pBdr>
          <w:top w:val="nil"/>
          <w:left w:val="nil"/>
          <w:bottom w:val="nil"/>
          <w:right w:val="nil"/>
          <w:between w:val="nil"/>
        </w:pBdr>
        <w:spacing w:after="0" w:line="240" w:lineRule="auto"/>
        <w:ind w:right="485"/>
        <w:jc w:val="both"/>
        <w:rPr>
          <w:rFonts w:ascii="Segoe UI Light" w:hAnsi="Segoe UI Light" w:cs="Segoe UI Light"/>
          <w:b/>
          <w:bCs/>
          <w:color w:val="2BB010"/>
          <w:sz w:val="24"/>
          <w:szCs w:val="24"/>
        </w:rPr>
      </w:pPr>
    </w:p>
    <w:p w14:paraId="3ABEF2C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Se tiene que el plus por “</w:t>
      </w:r>
      <w:r w:rsidRPr="006C1719">
        <w:rPr>
          <w:rFonts w:ascii="Segoe UI Light" w:eastAsia="Arial" w:hAnsi="Segoe UI Light" w:cs="Segoe UI Light"/>
          <w:i/>
          <w:iCs/>
          <w:sz w:val="20"/>
          <w:szCs w:val="20"/>
          <w:lang w:val="es-CR"/>
        </w:rPr>
        <w:t>Coordinación de Peritos Judiciales</w:t>
      </w:r>
      <w:r w:rsidRPr="006C1719">
        <w:rPr>
          <w:rFonts w:ascii="Segoe UI Light" w:eastAsia="Arial" w:hAnsi="Segoe UI Light" w:cs="Segoe UI Light"/>
          <w:sz w:val="20"/>
          <w:szCs w:val="20"/>
          <w:lang w:val="es-CR"/>
        </w:rPr>
        <w:t xml:space="preserve">” surge a raíz de un estudio técnico que nace de la iniciativa presentada en su oportunidad por la Jefatura del Departamento de Trabajo Social y Psicología al entonces </w:t>
      </w:r>
      <w:proofErr w:type="gramStart"/>
      <w:r w:rsidRPr="006C1719">
        <w:rPr>
          <w:rFonts w:ascii="Segoe UI Light" w:eastAsia="Arial" w:hAnsi="Segoe UI Light" w:cs="Segoe UI Light"/>
          <w:sz w:val="20"/>
          <w:szCs w:val="20"/>
          <w:lang w:val="es-CR"/>
        </w:rPr>
        <w:t>Director Ejecutivo</w:t>
      </w:r>
      <w:proofErr w:type="gramEnd"/>
      <w:r w:rsidRPr="006C1719">
        <w:rPr>
          <w:rFonts w:ascii="Segoe UI Light" w:eastAsia="Arial" w:hAnsi="Segoe UI Light" w:cs="Segoe UI Light"/>
          <w:sz w:val="20"/>
          <w:szCs w:val="20"/>
          <w:lang w:val="es-CR"/>
        </w:rPr>
        <w:t xml:space="preserve"> quien remitiera la gestión ante el Consejo Superior exponiendo la necesidad de reconocer un plus salarial a los profesionales que asumían el rol de coordinación en las oficinas regionales de ese departamento.</w:t>
      </w:r>
    </w:p>
    <w:p w14:paraId="4A759F3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D6A5E7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así, que mediante estudio técnico de la Sección de Análisis de Puestos de la Dirección de Gestión Humana, el Consejo Superior en el año 2011 acuerda aprobar el plus de Coordinación de Peritos Judiciales con la finalidad de reconocer la actividad de coordinación que informalmente estaban desempeñando los profesionales de las oficinas regionales del  Departamento de Trabajo Social y Psicología; lo anterior en virtud de la organización de trabajo que imperaba en esas sedes dada la particularidad de ese departamento al contar con oficinas en diferentes lugares del país. Asimismo, se llegó a la conclusión que lo procedente era reconocer ese tipo de labor tal y como lo viene haciendo la institución en la judicatura, con el propósito de no causar distorsiones al otorgar diferentes reconocimientos por una misma labor.</w:t>
      </w:r>
    </w:p>
    <w:p w14:paraId="14B6F8B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A7127A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Cabe señalar que el pago de este plus se realiza bajo la asignación de un porcentaje de conformidad con el tramo de control profesional (</w:t>
      </w:r>
      <w:r w:rsidRPr="006C1719">
        <w:rPr>
          <w:rFonts w:ascii="Segoe UI Light" w:eastAsia="Arial" w:hAnsi="Segoe UI Light" w:cs="Segoe UI Light"/>
          <w:i/>
          <w:iCs/>
          <w:sz w:val="20"/>
          <w:szCs w:val="20"/>
          <w:lang w:val="es-CR"/>
        </w:rPr>
        <w:t>profesionales en Trabajo Social y Psicología</w:t>
      </w:r>
      <w:r w:rsidRPr="006C1719">
        <w:rPr>
          <w:rFonts w:ascii="Segoe UI Light" w:eastAsia="Arial" w:hAnsi="Segoe UI Light" w:cs="Segoe UI Light"/>
          <w:sz w:val="20"/>
          <w:szCs w:val="20"/>
          <w:lang w:val="es-CR"/>
        </w:rPr>
        <w:t>) que asuma quien se designe como coordinador de la oficina. El porcentaje por concepto de “</w:t>
      </w:r>
      <w:r w:rsidRPr="006C1719">
        <w:rPr>
          <w:rFonts w:ascii="Segoe UI Light" w:eastAsia="Arial" w:hAnsi="Segoe UI Light" w:cs="Segoe UI Light"/>
          <w:i/>
          <w:iCs/>
          <w:sz w:val="20"/>
          <w:szCs w:val="20"/>
          <w:lang w:val="es-CR"/>
        </w:rPr>
        <w:t>Coordinación de Peritos Judiciales</w:t>
      </w:r>
      <w:r w:rsidRPr="006C1719">
        <w:rPr>
          <w:rFonts w:ascii="Segoe UI Light" w:eastAsia="Arial" w:hAnsi="Segoe UI Light" w:cs="Segoe UI Light"/>
          <w:sz w:val="20"/>
          <w:szCs w:val="20"/>
          <w:lang w:val="es-CR"/>
        </w:rPr>
        <w:t xml:space="preserve">” es un reconocimiento temporal que se le cancela a un Perito en Trabajo Social o Psicología que designe (número de puesto) la Jefatura del Departamento de Trabajo Social y Psicología, para asumir la coordinación en las oficinas regionales por un período de dos años, el mismo se reconoce de la siguiente forma:  un 5% para oficinas que cuenten de 2 a 5 profesionales, 7.5% de 6 a 9 y 10% a las sedes con más de 10 profesionales. El monto del plus se calcula aplicando el porcentaje correspondiente al salario base de la clase ancha de Perito Judicial 2. </w:t>
      </w:r>
    </w:p>
    <w:p w14:paraId="720B05F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7A2F409"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1" w:name="_Toc113951796"/>
      <w:r w:rsidRPr="00BC0278">
        <w:rPr>
          <w:rFonts w:ascii="Segoe UI Light" w:hAnsi="Segoe UI Light" w:cs="Segoe UI Light"/>
          <w:b/>
          <w:bCs/>
          <w:color w:val="2BB010"/>
          <w:sz w:val="24"/>
          <w:szCs w:val="24"/>
        </w:rPr>
        <w:t>Coordinación Defensores Públicos</w:t>
      </w:r>
      <w:bookmarkEnd w:id="171"/>
    </w:p>
    <w:p w14:paraId="5178D62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3BBC08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reconocimiento del plus de “Coordinación de Defensores Públicos” nace por disposición del Consejo Superior para el año 2008.  Lo anterior como resultado de la publicación de un concurso para los cargos de Defensor Público, Defensor Público Coordinador y Defensor Público Supervisor, a raíz de la discusión generada se le solicitó </w:t>
      </w:r>
      <w:r w:rsidRPr="006C1719">
        <w:rPr>
          <w:rFonts w:ascii="Segoe UI Light" w:eastAsia="Arial" w:hAnsi="Segoe UI Light" w:cs="Segoe UI Light"/>
          <w:sz w:val="20"/>
          <w:szCs w:val="20"/>
          <w:lang w:val="es-CR"/>
        </w:rPr>
        <w:lastRenderedPageBreak/>
        <w:t xml:space="preserve">a la Dirección de Planificación que analizara la posibilidad de que los cargos de coordinación en la Defensa Pública no fueran permanentes sino sujetos a plazo, tal y como estaba definido para los puestos de la judicatura. Lo anterior por estimar, entre otras razones, que esa rotación permitiría mayores posibilidades de evaluación del cargo, así como de ascensos para las personas judiciales de esa dependencia. </w:t>
      </w:r>
    </w:p>
    <w:p w14:paraId="74D5BD4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6CB3C8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Los alcances del informe de la Dirección de Planificación fueron trasladados a la Dirección de Gestión Humana, quien fue el ente encargado de realizar el informe técnico respectivo mediante la Sección de Análisis de Puestos y proponer la definición del respectivo reconocimiento. </w:t>
      </w:r>
    </w:p>
    <w:p w14:paraId="7DDD40D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C0D240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Cabe señalar que en virtud de que a nivel institucional ya existía una política salarial para regular el reconocimiento de actividades relacionadas con “coordinaciones temporales”, que se aplicaba a puestos que participaban de procesos judiciales a quienes se les reconocía un porcentaje adicional que estaba definido en un 10%, 7.5% y 5% y que se asignaba en función del tramo de control profesional que tuviera el funcionario que se desempeñara como coordinador del juzgado; se consideró que a fin de mantener una uniformidad en este tipo de actividad y no causar distorsiones en el reconocimiento de una misma labor, lo conveniente era aplicar esa política para reconocer la coordinación temporal en los puestos de la Defensa Pública. </w:t>
      </w:r>
    </w:p>
    <w:p w14:paraId="0F2B720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0C1BEA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Ahora bien, es dable resaltar que a partir de la creación de este plus, la forma de reconocer la coordinación en los diferentes despachos de la Defensa Pública varió, ya que se pasó de una “coordinación permanente” a una “coordinación temporal”, lo anterior por cuanto  antes del año 2011, imperaba un escenario diferente al aprobado por el Consejo Superior, ya que esa dependencia contaba con puestos de la clase de “Defensor Público Coordinador 1 y 2”,  a los cuales dentro de su salario base ya se les reconocía esa labor por estar implícita dentro de sus responsabilidades. Siendo así, el establecimiento de un porcentaje por “Coordinación” para algunos puestos de Defensor Público marca un antes y un después en las clases de puestos definidos para la Defensa Pública.</w:t>
      </w:r>
    </w:p>
    <w:p w14:paraId="73BBACC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1E17E7C" w14:textId="4432672A" w:rsidR="00CB738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 xml:space="preserve">En síntesis, el porcentaje por “Coordinación de Defensores Públicos” es un reconocimiento temporal que se otorga a un cargo de Defensor Público que designe la Jefatura de la Defensa Pública para asumir la coordinación en una oficina de esa dependencia por un período de dos años. La asignación de dicho porcentaje se realiza de conformidad con el tramo de control profesional que asuma quien se designe como coordinador en el despacho. Los porcentajes se reconocen entre un 5% para oficinas que cuenten de 2 a 5 profesionales, 7.5% de 6 a 9 y 10% a las sedes con más de 10 profesionales. El monto económico se calcula aplicando el porcentaje correspondiente al salario base de la clase ancha de puesto de “Defensor Público”. </w:t>
      </w:r>
    </w:p>
    <w:p w14:paraId="5CAC8D53" w14:textId="62B6858A" w:rsidR="009F3E23" w:rsidRDefault="009F3E23" w:rsidP="00AF257D">
      <w:p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p>
    <w:p w14:paraId="0E8B1004"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2" w:name="_Toc113951797"/>
      <w:r w:rsidRPr="00BC0278">
        <w:rPr>
          <w:rFonts w:ascii="Segoe UI Light" w:hAnsi="Segoe UI Light" w:cs="Segoe UI Light"/>
          <w:b/>
          <w:bCs/>
          <w:color w:val="2BB010"/>
          <w:sz w:val="24"/>
          <w:szCs w:val="24"/>
        </w:rPr>
        <w:t>Responsabilidad por la Protección Radiológica</w:t>
      </w:r>
      <w:bookmarkEnd w:id="172"/>
    </w:p>
    <w:p w14:paraId="07F219B6"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p>
    <w:p w14:paraId="6DD10DB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Mediante informe técnico de la Sección de Análisis de Puestos de la Dirección de Gestión Humana, para el año 2008 se analiza el contenido del “</w:t>
      </w:r>
      <w:r w:rsidRPr="006C1719">
        <w:rPr>
          <w:rFonts w:ascii="Segoe UI Light" w:eastAsia="Arial" w:hAnsi="Segoe UI Light" w:cs="Segoe UI Light"/>
          <w:i/>
          <w:iCs/>
          <w:sz w:val="20"/>
          <w:szCs w:val="20"/>
          <w:lang w:val="es-CR"/>
        </w:rPr>
        <w:t>Reglamento sobre Protección contra la Radiaciones Ionizantes</w:t>
      </w:r>
      <w:r w:rsidRPr="006C1719">
        <w:rPr>
          <w:rFonts w:ascii="Segoe UI Light" w:eastAsia="Arial" w:hAnsi="Segoe UI Light" w:cs="Segoe UI Light"/>
          <w:sz w:val="20"/>
          <w:szCs w:val="20"/>
          <w:lang w:val="es-CR"/>
        </w:rPr>
        <w:t xml:space="preserve">”, el cual tiene como objetivo establecer los criterios tendientes a proteger la salud de la población de los riesgos radiológicos que pueden derivarse del empleo de las radiaciones ionizantes y actividades afines.  En este documento se establecen los requisitos que deberán cumplir las instalaciones radiactivas, equipos emisores de radiaciones ionizantes, personal que trabaja con ellas, opere los equipos y realice cualquier otra actividad afín.  </w:t>
      </w:r>
    </w:p>
    <w:p w14:paraId="0807307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6DA43A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Como parte de esas medidas, se establece que dentro del equipo de trabajo debe existir un responsable de la protección radiológica, quien deberá verificar que los niveles de radiación no excedan los valores autorizados por el Ministerio de Salud, tal y como se expone en el Capítulo VI donde se refiere al titular de la licencia de instalación y sus obligaciones, Artículo No. 26 inciso “b” el cual señala: </w:t>
      </w:r>
    </w:p>
    <w:p w14:paraId="4E6341E0"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50E31C2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“Nombrar, cuando corresponda, un responsable de la protección radiológica quien deberá mantener un programa de protección radiológica operacional que permita verificar que los niveles de radiación, externos o incorporados no excedan los valores autorizados por la autoridad competente.”</w:t>
      </w:r>
    </w:p>
    <w:p w14:paraId="33BB954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E59A1F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Lo anterior sin perjuicio de otras actividades que pueda corresponderle como técnico de servicio. </w:t>
      </w:r>
    </w:p>
    <w:p w14:paraId="0FA7B29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F7BECC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Asimismo, cabe indicar que para asumir tal actividad se disponen una serie de requisitos en el artículo No. 32, los cuales corresponden a: </w:t>
      </w:r>
    </w:p>
    <w:p w14:paraId="4036790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4CE2EB5" w14:textId="77777777" w:rsidR="00CB738A" w:rsidRPr="006C1719" w:rsidRDefault="00CB738A" w:rsidP="00AF257D">
      <w:pPr>
        <w:pBdr>
          <w:top w:val="nil"/>
          <w:left w:val="nil"/>
          <w:bottom w:val="nil"/>
          <w:right w:val="nil"/>
          <w:between w:val="nil"/>
        </w:pBdr>
        <w:spacing w:after="0" w:line="240" w:lineRule="auto"/>
        <w:ind w:left="567" w:right="485" w:firstLine="567"/>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w:t>
      </w:r>
      <w:r w:rsidRPr="006C1719">
        <w:rPr>
          <w:rFonts w:ascii="Segoe UI Light" w:eastAsia="Arial" w:hAnsi="Segoe UI Light" w:cs="Segoe UI Light"/>
          <w:sz w:val="20"/>
          <w:szCs w:val="20"/>
          <w:lang w:val="es-CR"/>
        </w:rPr>
        <w:tab/>
        <w:t>Tener vigente la licencia de operador</w:t>
      </w:r>
    </w:p>
    <w:p w14:paraId="74E28076" w14:textId="77777777" w:rsidR="00CB738A" w:rsidRPr="006C1719" w:rsidRDefault="00CB738A" w:rsidP="00AF257D">
      <w:pPr>
        <w:pBdr>
          <w:top w:val="nil"/>
          <w:left w:val="nil"/>
          <w:bottom w:val="nil"/>
          <w:right w:val="nil"/>
          <w:between w:val="nil"/>
        </w:pBdr>
        <w:spacing w:after="0" w:line="240" w:lineRule="auto"/>
        <w:ind w:left="567" w:right="485" w:firstLine="567"/>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b)</w:t>
      </w:r>
      <w:r w:rsidRPr="006C1719">
        <w:rPr>
          <w:rFonts w:ascii="Segoe UI Light" w:eastAsia="Arial" w:hAnsi="Segoe UI Light" w:cs="Segoe UI Light"/>
          <w:sz w:val="20"/>
          <w:szCs w:val="20"/>
          <w:lang w:val="es-CR"/>
        </w:rPr>
        <w:tab/>
        <w:t>Ser mayor de 21 años</w:t>
      </w:r>
    </w:p>
    <w:p w14:paraId="30671D3D" w14:textId="77777777" w:rsidR="00CB738A" w:rsidRPr="006C1719" w:rsidRDefault="00CB738A" w:rsidP="00AF257D">
      <w:pPr>
        <w:pBdr>
          <w:top w:val="nil"/>
          <w:left w:val="nil"/>
          <w:bottom w:val="nil"/>
          <w:right w:val="nil"/>
          <w:between w:val="nil"/>
        </w:pBdr>
        <w:spacing w:after="0" w:line="240" w:lineRule="auto"/>
        <w:ind w:left="567" w:right="485" w:firstLine="567"/>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w:t>
      </w:r>
      <w:r w:rsidRPr="006C1719">
        <w:rPr>
          <w:rFonts w:ascii="Segoe UI Light" w:eastAsia="Arial" w:hAnsi="Segoe UI Light" w:cs="Segoe UI Light"/>
          <w:sz w:val="20"/>
          <w:szCs w:val="20"/>
          <w:lang w:val="es-CR"/>
        </w:rPr>
        <w:tab/>
        <w:t>Tener el segundo año aprobado de una carrera universitaria afín con el puesto</w:t>
      </w:r>
    </w:p>
    <w:p w14:paraId="7ED97610" w14:textId="77777777" w:rsidR="00CB738A" w:rsidRPr="006C1719" w:rsidRDefault="00CB738A" w:rsidP="00AF257D">
      <w:pPr>
        <w:pBdr>
          <w:top w:val="nil"/>
          <w:left w:val="nil"/>
          <w:bottom w:val="nil"/>
          <w:right w:val="nil"/>
          <w:between w:val="nil"/>
        </w:pBdr>
        <w:spacing w:after="0" w:line="240" w:lineRule="auto"/>
        <w:ind w:left="567" w:right="485" w:firstLine="567"/>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d)</w:t>
      </w:r>
      <w:r w:rsidRPr="006C1719">
        <w:rPr>
          <w:rFonts w:ascii="Segoe UI Light" w:eastAsia="Arial" w:hAnsi="Segoe UI Light" w:cs="Segoe UI Light"/>
          <w:sz w:val="20"/>
          <w:szCs w:val="20"/>
          <w:lang w:val="es-CR"/>
        </w:rPr>
        <w:tab/>
        <w:t>Formar parte del cuerpo técnico del centro de trabajo</w:t>
      </w:r>
    </w:p>
    <w:p w14:paraId="779339E5" w14:textId="77777777" w:rsidR="00CB738A" w:rsidRPr="006C1719" w:rsidRDefault="00CB738A" w:rsidP="00AF257D">
      <w:pPr>
        <w:pBdr>
          <w:top w:val="nil"/>
          <w:left w:val="nil"/>
          <w:bottom w:val="nil"/>
          <w:right w:val="nil"/>
          <w:between w:val="nil"/>
        </w:pBdr>
        <w:spacing w:after="0" w:line="240" w:lineRule="auto"/>
        <w:ind w:left="1276" w:right="485" w:hanging="142"/>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w:t>
      </w:r>
      <w:r w:rsidRPr="006C1719">
        <w:rPr>
          <w:rFonts w:ascii="Segoe UI Light" w:eastAsia="Arial" w:hAnsi="Segoe UI Light" w:cs="Segoe UI Light"/>
          <w:sz w:val="20"/>
          <w:szCs w:val="20"/>
          <w:lang w:val="es-CR"/>
        </w:rPr>
        <w:tab/>
        <w:t>Haber realizado un curso avanzado sobre protección radiológica, cuyo programa esté previamente aprobado por la autoridad competente</w:t>
      </w:r>
    </w:p>
    <w:p w14:paraId="6621109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D8610D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Ahora bien, para el caso del Poder Judicial, cuenta en el Departamento de Medicina Legal del Organismo de Investigación Judicial, con una persona judicial responsable en protección radiológica. Es así, que con la finalidad de compensar la obligación que se deriva por fungir como “</w:t>
      </w:r>
      <w:proofErr w:type="gramStart"/>
      <w:r w:rsidRPr="006C1719">
        <w:rPr>
          <w:rFonts w:ascii="Segoe UI Light" w:eastAsia="Arial" w:hAnsi="Segoe UI Light" w:cs="Segoe UI Light"/>
          <w:i/>
          <w:iCs/>
          <w:sz w:val="20"/>
          <w:szCs w:val="20"/>
          <w:lang w:val="es-CR"/>
        </w:rPr>
        <w:t>Responsable</w:t>
      </w:r>
      <w:proofErr w:type="gramEnd"/>
      <w:r w:rsidRPr="006C1719">
        <w:rPr>
          <w:rFonts w:ascii="Segoe UI Light" w:eastAsia="Arial" w:hAnsi="Segoe UI Light" w:cs="Segoe UI Light"/>
          <w:i/>
          <w:iCs/>
          <w:sz w:val="20"/>
          <w:szCs w:val="20"/>
          <w:lang w:val="es-CR"/>
        </w:rPr>
        <w:t xml:space="preserve"> de la Protección Radiológica</w:t>
      </w:r>
      <w:r w:rsidRPr="006C1719">
        <w:rPr>
          <w:rFonts w:ascii="Segoe UI Light" w:eastAsia="Arial" w:hAnsi="Segoe UI Light" w:cs="Segoe UI Light"/>
          <w:sz w:val="20"/>
          <w:szCs w:val="20"/>
          <w:lang w:val="es-CR"/>
        </w:rPr>
        <w:t>” se consideró conveniente asignar al puesto No. 43419   un componente adicional de un 5% sobre el salario base de la clase ancha de puesto de “</w:t>
      </w:r>
      <w:r w:rsidRPr="006C1719">
        <w:rPr>
          <w:rFonts w:ascii="Segoe UI Light" w:eastAsia="Arial" w:hAnsi="Segoe UI Light" w:cs="Segoe UI Light"/>
          <w:i/>
          <w:iCs/>
          <w:sz w:val="20"/>
          <w:szCs w:val="20"/>
          <w:lang w:val="es-CR"/>
        </w:rPr>
        <w:t>Encargado de Unidad de Radiología</w:t>
      </w:r>
      <w:r w:rsidRPr="006C1719">
        <w:rPr>
          <w:rFonts w:ascii="Segoe UI Light" w:eastAsia="Arial" w:hAnsi="Segoe UI Light" w:cs="Segoe UI Light"/>
          <w:sz w:val="20"/>
          <w:szCs w:val="20"/>
          <w:lang w:val="es-CR"/>
        </w:rPr>
        <w:t xml:space="preserve">” denominado: Responsabilidad por la Protección Radiológica. </w:t>
      </w:r>
    </w:p>
    <w:p w14:paraId="3B41442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1E1490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síntesis, se establece que existe un plus denominado “Responsabilidad por la Protección Radiológica”, el cual corresponde a un 5% sobre el salario base de la clase ancha Encargado de Unidad de Radiología asociado únicamente al puesto No. 43419 y de conformidad con las tareas que debe desarrollar según lo establece el artículo No. 26 inciso b) del Reglamento sobre Protección contra las Radiaciones Ionizantes.  </w:t>
      </w:r>
    </w:p>
    <w:p w14:paraId="4ABBE48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53B6F28"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r w:rsidRPr="00BC0278">
        <w:rPr>
          <w:rFonts w:ascii="Segoe UI Light" w:hAnsi="Segoe UI Light" w:cs="Segoe UI Light"/>
          <w:b/>
          <w:bCs/>
          <w:color w:val="2BB010"/>
          <w:sz w:val="24"/>
          <w:szCs w:val="24"/>
        </w:rPr>
        <w:t>Incentivo de Regionalización</w:t>
      </w:r>
    </w:p>
    <w:p w14:paraId="74241005" w14:textId="77777777" w:rsidR="00CB738A" w:rsidRPr="00297115" w:rsidRDefault="00CB738A" w:rsidP="00AF257D">
      <w:pPr>
        <w:pStyle w:val="Prrafodelista"/>
        <w:spacing w:after="0" w:line="240" w:lineRule="auto"/>
        <w:ind w:right="485"/>
        <w:jc w:val="both"/>
        <w:rPr>
          <w:rFonts w:ascii="Segoe UI Light" w:eastAsia="Arial" w:hAnsi="Segoe UI Light" w:cs="Segoe UI Light"/>
          <w:b/>
          <w:bCs/>
          <w:color w:val="1F4E79"/>
          <w:sz w:val="20"/>
          <w:szCs w:val="20"/>
          <w:lang w:val="es-CR"/>
        </w:rPr>
      </w:pPr>
    </w:p>
    <w:p w14:paraId="36BBC373"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 xml:space="preserve">El </w:t>
      </w:r>
      <w:r w:rsidRPr="006C1719">
        <w:rPr>
          <w:rFonts w:ascii="Segoe UI Light" w:eastAsia="Calibri" w:hAnsi="Segoe UI Light" w:cs="Segoe UI Light"/>
          <w:i/>
          <w:iCs/>
          <w:color w:val="000000"/>
          <w:sz w:val="20"/>
          <w:szCs w:val="20"/>
          <w:lang w:val="es-CR"/>
        </w:rPr>
        <w:t>“Incentivo de Regionalización”</w:t>
      </w:r>
      <w:r w:rsidRPr="006C1719">
        <w:rPr>
          <w:rFonts w:ascii="Segoe UI Light" w:eastAsia="Calibri" w:hAnsi="Segoe UI Light" w:cs="Segoe UI Light"/>
          <w:color w:val="000000"/>
          <w:sz w:val="20"/>
          <w:szCs w:val="20"/>
          <w:lang w:val="es-CR"/>
        </w:rPr>
        <w:t xml:space="preserve"> fue aprobado durante el trabajo que realizó la “</w:t>
      </w:r>
      <w:r w:rsidRPr="006C1719">
        <w:rPr>
          <w:rFonts w:ascii="Segoe UI Light" w:eastAsia="Calibri" w:hAnsi="Segoe UI Light" w:cs="Segoe UI Light"/>
          <w:i/>
          <w:iCs/>
          <w:color w:val="000000"/>
          <w:sz w:val="20"/>
          <w:szCs w:val="20"/>
          <w:lang w:val="es-CR"/>
        </w:rPr>
        <w:t>Comisión Investigadora sobre Penetración del Crimen Organizado y Narcotráfico</w:t>
      </w:r>
      <w:r w:rsidRPr="006C1719">
        <w:rPr>
          <w:rFonts w:ascii="Segoe UI Light" w:eastAsia="Calibri" w:hAnsi="Segoe UI Light" w:cs="Segoe UI Light"/>
          <w:color w:val="000000"/>
          <w:sz w:val="20"/>
          <w:szCs w:val="20"/>
          <w:lang w:val="es-CR"/>
        </w:rPr>
        <w:t>”; precisamente</w:t>
      </w:r>
      <w:r w:rsidRPr="006C1719">
        <w:rPr>
          <w:rFonts w:ascii="Segoe UI Light" w:eastAsia="Calibri" w:hAnsi="Segoe UI Light" w:cs="Segoe UI Light"/>
          <w:color w:val="444444"/>
          <w:sz w:val="20"/>
          <w:szCs w:val="20"/>
          <w:lang w:val="es-CR"/>
        </w:rPr>
        <w:t xml:space="preserve"> </w:t>
      </w:r>
      <w:r w:rsidRPr="006C1719">
        <w:rPr>
          <w:rFonts w:ascii="Segoe UI Light" w:eastAsia="Calibri" w:hAnsi="Segoe UI Light" w:cs="Segoe UI Light"/>
          <w:color w:val="000000"/>
          <w:sz w:val="20"/>
          <w:szCs w:val="20"/>
          <w:lang w:val="es-CR"/>
        </w:rPr>
        <w:t xml:space="preserve">el interés del Poder Judicial por mejorar el servicio brindado en las zonas más alejadas del país y de mayor conflicto social, lo que le llevó al establecimiento y regulación de este incentivo y dirigido de manera exclusiva para algunos puestos de </w:t>
      </w:r>
      <w:proofErr w:type="gramStart"/>
      <w:r w:rsidRPr="006C1719">
        <w:rPr>
          <w:rFonts w:ascii="Segoe UI Light" w:eastAsia="Calibri" w:hAnsi="Segoe UI Light" w:cs="Segoe UI Light"/>
          <w:color w:val="000000"/>
          <w:sz w:val="20"/>
          <w:szCs w:val="20"/>
          <w:lang w:val="es-CR"/>
        </w:rPr>
        <w:t>jueces y juezas</w:t>
      </w:r>
      <w:proofErr w:type="gramEnd"/>
      <w:r w:rsidRPr="006C1719">
        <w:rPr>
          <w:rFonts w:ascii="Segoe UI Light" w:eastAsia="Calibri" w:hAnsi="Segoe UI Light" w:cs="Segoe UI Light"/>
          <w:color w:val="000000"/>
          <w:sz w:val="20"/>
          <w:szCs w:val="20"/>
          <w:lang w:val="es-CR"/>
        </w:rPr>
        <w:t xml:space="preserve">. </w:t>
      </w:r>
    </w:p>
    <w:p w14:paraId="5C45D251"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7DA24876" w14:textId="77777777" w:rsidR="00CB738A" w:rsidRPr="006C1719" w:rsidRDefault="00CB738A" w:rsidP="00AF257D">
      <w:pPr>
        <w:spacing w:after="0" w:line="240" w:lineRule="auto"/>
        <w:ind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color w:val="000000"/>
          <w:sz w:val="20"/>
          <w:szCs w:val="20"/>
          <w:lang w:val="es-CR"/>
        </w:rPr>
        <w:t>El citado reconocimiento salarial, fue analizado por la Corte Plena en sesión No. 21-14, celebrada el 20 de mayo del 2014, artículo II y aprobado el reconocimiento del plus salarial denominado “</w:t>
      </w:r>
      <w:r w:rsidRPr="006C1719">
        <w:rPr>
          <w:rFonts w:ascii="Segoe UI Light" w:eastAsia="Calibri" w:hAnsi="Segoe UI Light" w:cs="Segoe UI Light"/>
          <w:i/>
          <w:iCs/>
          <w:color w:val="000000"/>
          <w:sz w:val="20"/>
          <w:szCs w:val="20"/>
          <w:lang w:val="es-CR"/>
        </w:rPr>
        <w:t xml:space="preserve">Incentivo por Regionalización”. </w:t>
      </w:r>
    </w:p>
    <w:p w14:paraId="55C2CB4E"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2CFE53AB"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 xml:space="preserve">Posteriormente, en la sesión No. 24-14 celebrada el 2 de junio del 2014, artículo XXVII se aprobó la normativa que regularía dicho incentivo, la cual se denominó "Reglamento para el Pago del Incentivo por Regionalización en el Poder Judicial". </w:t>
      </w:r>
    </w:p>
    <w:p w14:paraId="33DC82EA"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2D9722E6"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En el artículo No. 1 de dicha normativa, establece cuáles son los alcances de este plus salarial; tal y como se consigna:</w:t>
      </w:r>
    </w:p>
    <w:p w14:paraId="1A22ADDE" w14:textId="77777777" w:rsidR="00CB738A" w:rsidRPr="006C1719" w:rsidRDefault="00CB738A" w:rsidP="00AF257D">
      <w:pPr>
        <w:spacing w:after="0" w:line="240" w:lineRule="auto"/>
        <w:ind w:left="567" w:right="485"/>
        <w:jc w:val="both"/>
        <w:rPr>
          <w:rFonts w:ascii="Segoe UI Light" w:eastAsia="Calibri" w:hAnsi="Segoe UI Light" w:cs="Segoe UI Light"/>
          <w:b/>
          <w:color w:val="000000"/>
          <w:sz w:val="20"/>
          <w:szCs w:val="20"/>
          <w:lang w:val="es-ES_tradnl"/>
        </w:rPr>
      </w:pPr>
    </w:p>
    <w:p w14:paraId="3F74EF1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ES_tradnl"/>
        </w:rPr>
        <w:t xml:space="preserve">“El presente Reglamento regula el pago por regionalización como un incentivo salarial adicional de carácter excepcional, para los puestos de la judicatura a los que el Consejo Superior determine necesario para el buen funcionamiento de la administración de justicia.”  </w:t>
      </w:r>
    </w:p>
    <w:p w14:paraId="04055692" w14:textId="77777777" w:rsidR="00CB738A" w:rsidRPr="006C1719" w:rsidRDefault="00CB738A" w:rsidP="00AF257D">
      <w:pPr>
        <w:spacing w:after="0" w:line="240" w:lineRule="auto"/>
        <w:ind w:leftChars="567" w:left="1247" w:rightChars="567" w:right="1247"/>
        <w:jc w:val="both"/>
        <w:rPr>
          <w:rFonts w:ascii="Segoe UI Light" w:eastAsia="Calibri" w:hAnsi="Segoe UI Light" w:cs="Segoe UI Light"/>
          <w:b/>
          <w:color w:val="000000"/>
          <w:sz w:val="20"/>
          <w:szCs w:val="20"/>
          <w:lang w:val="es-CR"/>
        </w:rPr>
      </w:pPr>
    </w:p>
    <w:p w14:paraId="5BD6D343"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ES_tradnl"/>
        </w:rPr>
      </w:pPr>
      <w:r w:rsidRPr="006C1719">
        <w:rPr>
          <w:rFonts w:ascii="Segoe UI Light" w:eastAsia="Calibri" w:hAnsi="Segoe UI Light" w:cs="Segoe UI Light"/>
          <w:color w:val="000000"/>
          <w:sz w:val="20"/>
          <w:szCs w:val="20"/>
          <w:lang w:val="es-ES_tradnl"/>
        </w:rPr>
        <w:t xml:space="preserve">El artículo No. 2 del reglamento </w:t>
      </w:r>
      <w:proofErr w:type="spellStart"/>
      <w:r w:rsidRPr="006C1719">
        <w:rPr>
          <w:rFonts w:ascii="Segoe UI Light" w:eastAsia="Calibri" w:hAnsi="Segoe UI Light" w:cs="Segoe UI Light"/>
          <w:color w:val="000000"/>
          <w:sz w:val="20"/>
          <w:szCs w:val="20"/>
          <w:lang w:val="es-ES_tradnl"/>
        </w:rPr>
        <w:t>supracitado</w:t>
      </w:r>
      <w:proofErr w:type="spellEnd"/>
      <w:r w:rsidRPr="006C1719">
        <w:rPr>
          <w:rFonts w:ascii="Segoe UI Light" w:eastAsia="Calibri" w:hAnsi="Segoe UI Light" w:cs="Segoe UI Light"/>
          <w:color w:val="000000"/>
          <w:sz w:val="20"/>
          <w:szCs w:val="20"/>
          <w:lang w:val="es-ES_tradnl"/>
        </w:rPr>
        <w:t>, define los puestos a los cuáles se les reconocerá este beneficio y la fórmula de pago, veamos:</w:t>
      </w:r>
    </w:p>
    <w:p w14:paraId="5B73A255"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7E276D6B"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ES_tradnl"/>
        </w:rPr>
        <w:t xml:space="preserve">“Este beneficio salarial se concederá a aquellos puestos de la judicatura en los que se determine la dificultad en la integración de ternas con personas del escalafón correspondiente; o cuando los órganos a quienes corresponde realizar los nombramientos ordenen la reposición de una terna por razones de conveniencia para el mejor servicio público; o bien, cuando el puesto haya presentado una rotación constante e inconveniente en sus nombramientos. </w:t>
      </w:r>
    </w:p>
    <w:p w14:paraId="499D9A35"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3E31B24E"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ES_tradnl"/>
        </w:rPr>
        <w:lastRenderedPageBreak/>
        <w:t>Esta compensación consiste en un porcentaje adicional sobre el salario base del puesto, cuyo monto será definido y revisable por el Consejo Superior.”</w:t>
      </w:r>
    </w:p>
    <w:p w14:paraId="13922604"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ES_tradnl"/>
        </w:rPr>
      </w:pPr>
    </w:p>
    <w:p w14:paraId="68C92C76"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ES_tradnl"/>
        </w:rPr>
      </w:pPr>
      <w:r w:rsidRPr="006C1719">
        <w:rPr>
          <w:rFonts w:ascii="Segoe UI Light" w:eastAsia="Calibri" w:hAnsi="Segoe UI Light" w:cs="Segoe UI Light"/>
          <w:color w:val="000000"/>
          <w:sz w:val="20"/>
          <w:szCs w:val="20"/>
          <w:lang w:val="es-ES_tradnl"/>
        </w:rPr>
        <w:t>Por otra parte, el artículo No. 3 del citado reglamento establece el procedimiento que se debe seguir en caso de que se presente algunas de las condicionantes indicadas en el artículo No. 2, de la normativa en cuestión:</w:t>
      </w:r>
    </w:p>
    <w:p w14:paraId="08BB8FE0"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ES_tradnl"/>
        </w:rPr>
      </w:pPr>
    </w:p>
    <w:p w14:paraId="1E8B322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ES_tradnl"/>
        </w:rPr>
        <w:t xml:space="preserve">“Comprobada la dificultad en la integración de la terna o en el nombramiento, el Consejo de la Judicatura propondrá al Consejo Superior, para su aprobación, la concesión del beneficio al puesto del que se trate. También sugerirá la lista de los puestos que presentan una alta e indebida rotación en sus nombramientos, a los efectos de este incentivo.”  </w:t>
      </w:r>
    </w:p>
    <w:p w14:paraId="5D1001B2" w14:textId="77777777" w:rsidR="00CB738A" w:rsidRPr="006C1719" w:rsidRDefault="00CB738A" w:rsidP="00AF257D">
      <w:pPr>
        <w:spacing w:after="0" w:line="240" w:lineRule="auto"/>
        <w:ind w:right="485"/>
        <w:jc w:val="both"/>
        <w:rPr>
          <w:rFonts w:ascii="Segoe UI Light" w:eastAsia="Calibri" w:hAnsi="Segoe UI Light" w:cs="Segoe UI Light"/>
          <w:b/>
          <w:i/>
          <w:iCs/>
          <w:color w:val="000000"/>
          <w:sz w:val="20"/>
          <w:szCs w:val="20"/>
          <w:lang w:val="es-ES_tradnl"/>
        </w:rPr>
      </w:pPr>
    </w:p>
    <w:p w14:paraId="4A1DE959"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Además de lo anterior, los artículos números 4 y 6 del "Reglamento para el Pago del Incentivo por Regionalización en el Poder Judicial", se estipula lo que a continuación se transcribe:</w:t>
      </w:r>
    </w:p>
    <w:p w14:paraId="788DD372"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73F5ADA1" w14:textId="77777777" w:rsidR="00CB738A" w:rsidRPr="006C1719" w:rsidRDefault="00CB738A" w:rsidP="00AF257D">
      <w:pPr>
        <w:spacing w:after="0" w:line="240" w:lineRule="auto"/>
        <w:ind w:left="567"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i/>
          <w:iCs/>
          <w:color w:val="000000"/>
          <w:sz w:val="20"/>
          <w:szCs w:val="20"/>
          <w:lang w:val="es-CR"/>
        </w:rPr>
        <w:t xml:space="preserve">“Artículo 4: </w:t>
      </w:r>
      <w:r w:rsidRPr="006C1719">
        <w:rPr>
          <w:rFonts w:ascii="Segoe UI Light" w:eastAsia="Calibri" w:hAnsi="Segoe UI Light" w:cs="Segoe UI Light"/>
          <w:i/>
          <w:iCs/>
          <w:color w:val="000000"/>
          <w:sz w:val="20"/>
          <w:szCs w:val="20"/>
          <w:lang w:val="es-ES_tradnl"/>
        </w:rPr>
        <w:t>Declarado, por el Consejo Superior, el reconocimiento del beneficio a un puesto, su pago se hará a la persona que llegue a ocuparlo, durante el periodo del nombramiento.</w:t>
      </w:r>
    </w:p>
    <w:p w14:paraId="3312E50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76E870BD"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ES_tradnl"/>
        </w:rPr>
        <w:t xml:space="preserve">El incentivo se pagará siempre que la persona nombrada se encuentre ubicada dentro del registro de elegibles en el escalafón y grado correspondientes al puesto al que se designó el beneficio. </w:t>
      </w:r>
    </w:p>
    <w:p w14:paraId="4E39FBE5"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2181562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ES_tradnl"/>
        </w:rPr>
        <w:t xml:space="preserve">El pago del incentivo no generará derecho adquirido alguno para quienes ocupen el puesto. </w:t>
      </w:r>
    </w:p>
    <w:p w14:paraId="79D23D4D"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1186A2D8"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CR"/>
        </w:rPr>
        <w:t xml:space="preserve">(…) Artículo 6º-Anualmente o cuando lo considere necesario, el Consejo de la Judicatura, con el auxilio de la Sección Administrativa de la Carrera Judicial, revisará y propondrá al Consejo Superior si mantiene o revoca el incentivo a los puestos a los cuales se los ha reconocido. Esta revisión no podrá perjudicar a quienes disfrutan el beneficio según la vigencia de su nombramiento en esos puestos.” </w:t>
      </w:r>
    </w:p>
    <w:p w14:paraId="7521F349"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327F27EA"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Aunado a lo expuesto es dable mencionar el transitorio I de dicho reglamente el cual estipula lo que a continuación se transcribe:</w:t>
      </w:r>
    </w:p>
    <w:p w14:paraId="532B012A"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33D89B3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“Transitorio I.-Dentro de los tres meses posteriores a la publicación de este reglamento, el Consejo de la Judicatura deberá proponer al Consejo Superior los puestos y el porcentaje a reconocer como incentivo por regionalización considerando los supuestos del artículo 3 y la disponibilidad presupuestaria.”  </w:t>
      </w:r>
    </w:p>
    <w:p w14:paraId="17C6BF6F"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3EAAB8E0"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 xml:space="preserve">En virtud de lo establecido en el transitorio del reglamento que regula el incentivo por la regionalización, el Consejo de la Judicatura en la sesión No. 33-15, conoció la propuesta realizada Dirección de Gestión Humana, razón de seguido se transcribe la información de interés para el presente informe: </w:t>
      </w:r>
    </w:p>
    <w:p w14:paraId="36834204"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648868B8"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sz w:val="20"/>
          <w:szCs w:val="20"/>
          <w:lang w:val="es-CR"/>
        </w:rPr>
        <w:t>“</w:t>
      </w:r>
      <w:r w:rsidRPr="006C1719">
        <w:rPr>
          <w:rFonts w:ascii="Segoe UI Light" w:eastAsia="Calibri" w:hAnsi="Segoe UI Light" w:cs="Segoe UI Light"/>
          <w:i/>
          <w:iCs/>
          <w:color w:val="000000"/>
          <w:sz w:val="20"/>
          <w:szCs w:val="20"/>
          <w:lang w:val="es-CR"/>
        </w:rPr>
        <w:t>2) De acuerdo con las estadísticas con que cuenta la Sección Administrativa de la Carrera Judicial, existen zonas críticas en las cuales desde el año 2014, se ha tenido inconvenientes para conformar las ternas, específicamente en la categoría de juez (a) 4 Penal.  De ahí que las ternas se han debido integrar con personas elegibles en la categoría de juez (a) 3 Penal, según lo dispone el artículo 78 de la Ley de Carrera Judicial.  Los Circuitos Judiciales que han presentado dicho inconveniente son los siguientes:</w:t>
      </w:r>
    </w:p>
    <w:p w14:paraId="60264FCE"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38D0806E"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Tribunales del Primer Circuito Judicial de la Zona Atlántica</w:t>
      </w:r>
    </w:p>
    <w:p w14:paraId="31DBD9B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Tribunales del Segundo Circuito Judicial de la Zona Atlántica</w:t>
      </w:r>
    </w:p>
    <w:p w14:paraId="5A3B646B"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Tribunales del Primer Circuito Judicial de la Zona Sur</w:t>
      </w:r>
    </w:p>
    <w:p w14:paraId="33884625"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Tribunales del Segundo Circuito Judicial de la Zona Sur </w:t>
      </w:r>
    </w:p>
    <w:p w14:paraId="0DF7DB27"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Tribunales del Primer Circuito Judicial de Guanacaste – Liberia</w:t>
      </w:r>
    </w:p>
    <w:p w14:paraId="789F153F"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Tribunales del Segundo Circuito Judicial de Guanacaste-Santa Cruz</w:t>
      </w:r>
    </w:p>
    <w:p w14:paraId="09FF06EE"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17B9817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sz w:val="20"/>
          <w:szCs w:val="20"/>
          <w:lang w:val="es-CR"/>
        </w:rPr>
        <w:t>3</w:t>
      </w:r>
      <w:r w:rsidRPr="006C1719">
        <w:rPr>
          <w:rFonts w:ascii="Segoe UI Light" w:eastAsia="Calibri" w:hAnsi="Segoe UI Light" w:cs="Segoe UI Light"/>
          <w:i/>
          <w:iCs/>
          <w:color w:val="000000"/>
          <w:sz w:val="20"/>
          <w:szCs w:val="20"/>
          <w:lang w:val="es-CR"/>
        </w:rPr>
        <w:t xml:space="preserve">) Para los puestos en las distintas materias que corresponden a las categorías de juez (a) 1 a 3, según datos de la Sección Administrativa de la Carrera Judicial, no se tiene inconveniente para conformar las ternas.  De </w:t>
      </w:r>
      <w:r w:rsidRPr="006C1719">
        <w:rPr>
          <w:rFonts w:ascii="Segoe UI Light" w:eastAsia="Calibri" w:hAnsi="Segoe UI Light" w:cs="Segoe UI Light"/>
          <w:i/>
          <w:iCs/>
          <w:color w:val="000000"/>
          <w:sz w:val="20"/>
          <w:szCs w:val="20"/>
          <w:lang w:val="es-CR"/>
        </w:rPr>
        <w:lastRenderedPageBreak/>
        <w:t>ahí que no se recomienda la aplicación del incentivo.  Del mismo modo, en otras materias para la categoría de juez (a) 4, con excepción de la materia penal.</w:t>
      </w:r>
    </w:p>
    <w:p w14:paraId="42A7D9F7" w14:textId="77777777" w:rsidR="00CB738A" w:rsidRPr="006C1719" w:rsidRDefault="00CB738A" w:rsidP="00AF257D">
      <w:pPr>
        <w:spacing w:after="0" w:line="240" w:lineRule="auto"/>
        <w:ind w:left="567" w:right="485" w:hanging="183"/>
        <w:jc w:val="both"/>
        <w:rPr>
          <w:rFonts w:ascii="Segoe UI Light" w:eastAsia="Calibri" w:hAnsi="Segoe UI Light" w:cs="Segoe UI Light"/>
          <w:b/>
          <w:i/>
          <w:iCs/>
          <w:color w:val="000000"/>
          <w:sz w:val="20"/>
          <w:szCs w:val="20"/>
          <w:lang w:val="es-CR"/>
        </w:rPr>
      </w:pPr>
    </w:p>
    <w:p w14:paraId="3C61B39E"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4) </w:t>
      </w:r>
      <w:proofErr w:type="gramStart"/>
      <w:r w:rsidRPr="006C1719">
        <w:rPr>
          <w:rFonts w:ascii="Segoe UI Light" w:eastAsia="Calibri" w:hAnsi="Segoe UI Light" w:cs="Segoe UI Light"/>
          <w:i/>
          <w:iCs/>
          <w:color w:val="000000"/>
          <w:sz w:val="20"/>
          <w:szCs w:val="20"/>
          <w:lang w:val="es-CR"/>
        </w:rPr>
        <w:t>En razón de</w:t>
      </w:r>
      <w:proofErr w:type="gramEnd"/>
      <w:r w:rsidRPr="006C1719">
        <w:rPr>
          <w:rFonts w:ascii="Segoe UI Light" w:eastAsia="Calibri" w:hAnsi="Segoe UI Light" w:cs="Segoe UI Light"/>
          <w:i/>
          <w:iCs/>
          <w:color w:val="000000"/>
          <w:sz w:val="20"/>
          <w:szCs w:val="20"/>
          <w:lang w:val="es-CR"/>
        </w:rPr>
        <w:t xml:space="preserve"> lo anterior, estima esta Dirección que, con base en los datos estadísticos de la Sección Administrativa de la Carrera Judicial, es recomendable otorgar el incentivo por Regionalización a los puestos de juez (a) 4 Penal que se ubiquen en el Primer y Segundo Circuito Judicial de la Zona Atlántica y Primer y Segundo Circuito Judicial de la Zona Sur, en los que a futuro se determine que hay problemas de integración de ternas.  Para ello, conforme a la disponibilidad de recursos presupuestarios se recomienda que el porcentaje que se pague por este concepto sea de un 7% al salario base.</w:t>
      </w:r>
      <w:r w:rsidRPr="006C1719">
        <w:rPr>
          <w:rFonts w:ascii="Segoe UI Light" w:eastAsia="Calibri" w:hAnsi="Segoe UI Light" w:cs="Segoe UI Light"/>
          <w:i/>
          <w:iCs/>
          <w:color w:val="000000"/>
          <w:sz w:val="20"/>
          <w:szCs w:val="20"/>
          <w:lang w:val="es-ES_tradnl"/>
        </w:rPr>
        <w:t xml:space="preserve"> </w:t>
      </w:r>
    </w:p>
    <w:p w14:paraId="0B349AE7"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7C2755F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5) En concordancia con lo establecido en el artículo 4 del Reglamento “Pago del Incentivo por Regionalización en el Poder Judicial”, el pago del incentivo no generará derecho adquirido para las personas que actualmente ocupan puestos en la categoría y materia indicada en los Circuitos mencionados.</w:t>
      </w:r>
      <w:r w:rsidRPr="006C1719">
        <w:rPr>
          <w:rFonts w:ascii="Segoe UI Light" w:eastAsia="Calibri" w:hAnsi="Segoe UI Light" w:cs="Segoe UI Light"/>
          <w:i/>
          <w:iCs/>
          <w:color w:val="000000"/>
          <w:sz w:val="20"/>
          <w:szCs w:val="20"/>
          <w:lang w:val="es-ES_tradnl"/>
        </w:rPr>
        <w:t xml:space="preserve"> </w:t>
      </w:r>
    </w:p>
    <w:p w14:paraId="0C1A2B4B"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p>
    <w:p w14:paraId="62FB9D35"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ES_tradnl"/>
        </w:rPr>
      </w:pPr>
      <w:r w:rsidRPr="006C1719">
        <w:rPr>
          <w:rFonts w:ascii="Segoe UI Light" w:eastAsia="Calibri" w:hAnsi="Segoe UI Light" w:cs="Segoe UI Light"/>
          <w:i/>
          <w:iCs/>
          <w:color w:val="000000"/>
          <w:sz w:val="20"/>
          <w:szCs w:val="20"/>
          <w:lang w:val="es-CR"/>
        </w:rPr>
        <w:t>6) Se recomienda que en adelante cuando un concurso de terna sea solicitado por los Órganos competentes, sea Corte Plena, Consejo Superior, o bien por la Presidencia de la Corte o la Secretaría General de la Corte, y corresponda a la categoría de juez (a) 4 Penal en los Circuitos Judiciales apuntados, la Sección Administrativa de la Carrera Judicial proceda con la consulta a las personas elegibles.  En caso de que ésta no se logre integrar, se realice una nueva consulta indicando que se pagará el incentivo por regionalización.  Si aun así no fuera posible integrar la terna, se procederá conforme a lo establecido en el artículo 78 de la Ley de Carrera Judicial que indica: “Artículo 78. En el caso de que no hubiere elegibles para un determinado puesto, podrá ser nombrado para ocuparlo, con el carácter de funcionario de servicio y de la terna que al efecto confeccione el Consejo de Judicatura, aquel que estuviera incluido en la lista de elegibles del grado inmediato inferior y, en su defecto, en la lista de los elegibles de otros grados.”</w:t>
      </w:r>
      <w:r w:rsidRPr="006C1719">
        <w:rPr>
          <w:rFonts w:ascii="Segoe UI Light" w:eastAsia="Calibri" w:hAnsi="Segoe UI Light" w:cs="Segoe UI Light"/>
          <w:i/>
          <w:iCs/>
          <w:color w:val="000000"/>
          <w:sz w:val="20"/>
          <w:szCs w:val="20"/>
          <w:lang w:val="es-ES_tradnl"/>
        </w:rPr>
        <w:t xml:space="preserve"> </w:t>
      </w:r>
    </w:p>
    <w:p w14:paraId="69CAE69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27FD6E7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7) En caso de que la consulta de terna deba de efectuarse según lo estipulado en el artículo 78 citado, sea con el escalafón inferior inmediato, no se aplicará el beneficio por regionalización, según lo establecido en el artículo 4 del Reglamento “Pago del Incentivo por Regionalización en el Poder Judicial”,  que indica que “El incentivo se pagará siempre que la persona nombrada se encuentre ubicada dentro del registro de elegibles en el escalafón y grado correspondiente al puesto al que se designó el beneficio.” </w:t>
      </w:r>
    </w:p>
    <w:p w14:paraId="4082F6B6"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7B3F8226"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8) De presentarse inconvenientes en la integración de termas para otras categorías y materias, la Sección Administrativa de la Carrera Judicial informará al Consejo de la Judicatura para que este Órgano valore la conveniencia de recomendar al Consejo Superior la asignación del incentivo por regionalización. </w:t>
      </w:r>
    </w:p>
    <w:p w14:paraId="4E70EA6F"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5CDE7D43"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9) Con respecto al artículo 6 del Reglamento en cuestión, de aprobarse que el incentivo por regionalización se conceda a puestos para el cargo de juez (a) 4 Penal ubicados en el Primer y Segundo Circuito Judicial de la Zona Atlántica y de la Zona Sur, la Sección Administrativa de la Carrera Judicial procederá según lo recomendado en el punto 6 de este informe.  Definidos los puestos sujetos del incentivo, en caso de que deba realizarse un nuevo concurso, transcurrido al menos un año, de persistir la dificultad para integrar la terna, la Sección Administrativa de la Carrera Judicial, lo hará del conocimiento del Consejo de la Judicatura para que este Órgano señale al Consejo Superior la conveniencia de mantener o no, el beneficio.  En caso de que el puesto muestre una alta rotación en un período menor a un año, se autorice a la Sección Administrativa de la Carrera Judicial para que el concurso se publicite manteniendo el beneficio otorgado. </w:t>
      </w:r>
    </w:p>
    <w:p w14:paraId="5E78647B"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p>
    <w:p w14:paraId="4BB3A72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10) La Sección Administrativa de la Carrera Judicial, consignará en las ternas, la observación relativa al beneficio por regionalización, para que los Órganos competentes de realizar los nombramientos cuenten con dicha información en forma oportuna.”  </w:t>
      </w:r>
    </w:p>
    <w:p w14:paraId="4620BFFD"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71721C8E"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En la citada sesión el Consejo de la Judicatura dispuso lo que a continuación se transcribe:</w:t>
      </w:r>
    </w:p>
    <w:p w14:paraId="41BE7703"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42E878A5" w14:textId="77777777" w:rsidR="00CB738A" w:rsidRPr="006C1719" w:rsidRDefault="00CB738A" w:rsidP="00AF257D">
      <w:pPr>
        <w:tabs>
          <w:tab w:val="left" w:pos="9498"/>
        </w:tabs>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“1) Acoger el informe de la Dirección de Gestión Humana en los términos expuestos, con excepción del punto 4). 2) Recomendar al Consejo Superior que el porcentaje que se pague como incentivo por regionalización </w:t>
      </w:r>
      <w:r w:rsidRPr="006C1719">
        <w:rPr>
          <w:rFonts w:ascii="Segoe UI Light" w:eastAsia="Calibri" w:hAnsi="Segoe UI Light" w:cs="Segoe UI Light"/>
          <w:i/>
          <w:iCs/>
          <w:color w:val="000000"/>
          <w:sz w:val="20"/>
          <w:szCs w:val="20"/>
          <w:lang w:val="es-CR"/>
        </w:rPr>
        <w:lastRenderedPageBreak/>
        <w:t>sea de un 25% al salario base, aplicable a los puestos para el cargo de juez (a) 4 penal ubicados en el Primer y segundo Circuitos Judiciales de la Zona Atlántica y Primer y Segundo Circuitos Judiciales de la Zona Sur.  3) De identificarse inconveniente con la integración de ternas para otras categorías o materias, o bien en otros circuitos judiciales del país, la Sección Administrativa de la Carrera Judicial, lo informará a este Consejo para lo que corresponda.”</w:t>
      </w:r>
      <w:r w:rsidRPr="006C1719">
        <w:rPr>
          <w:rFonts w:ascii="Segoe UI Light" w:eastAsia="Calibri" w:hAnsi="Segoe UI Light" w:cs="Segoe UI Light"/>
          <w:bCs/>
          <w:i/>
          <w:iCs/>
          <w:color w:val="FFFFFF"/>
          <w:sz w:val="20"/>
          <w:szCs w:val="20"/>
          <w:lang w:val="es-CR"/>
        </w:rPr>
        <w:t>”</w:t>
      </w:r>
    </w:p>
    <w:p w14:paraId="6B692183"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ES_tradnl"/>
        </w:rPr>
      </w:pPr>
    </w:p>
    <w:p w14:paraId="3B379B0C"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 xml:space="preserve">El acuerdo tomado por el Consejo de la Judicatura en la sesión No. 33-15, fue conocido por el Consejo Superior en la sesión No. 88-15, celebrada 22 de setiembre del 2015, artículo XX y sobre el particular aprobó lo siguiente: </w:t>
      </w:r>
    </w:p>
    <w:p w14:paraId="5F43E9F5"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4B734A99"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 xml:space="preserve">“Acoger la recomendación del Consejo de la Judicatura, en consecuencia:  Aprobar el reconocimiento 1.) del 25% al salario base a los cargos de juez (a) 4 penal ubicados en el Primer y Segundo Circuito Judicial de la Zona Atlántica, Primer y Segundo Circuito Judicial de la Zona Sur, por concepto de regionalización. 2.) En caso de identificarse inconveniente con la integración de ternas para otras categorías o materias, o bien en otros circuitos judiciales del país, deberá la Sección Administrativa de la Carrera Judicial informar al Consejo de la Judicatura. El Despacho de la Presidencia, las Direcciones de Gestión Humana y de Planificación, tomarán nota para lo que corresponda a cada uno.” </w:t>
      </w:r>
    </w:p>
    <w:p w14:paraId="2101AD52" w14:textId="77777777" w:rsidR="00CB738A" w:rsidRPr="006C1719" w:rsidRDefault="00CB738A" w:rsidP="00AF257D">
      <w:pPr>
        <w:spacing w:after="0" w:line="240" w:lineRule="auto"/>
        <w:ind w:leftChars="567" w:left="1247" w:rightChars="567" w:right="1247"/>
        <w:jc w:val="both"/>
        <w:rPr>
          <w:rFonts w:ascii="Segoe UI Light" w:eastAsia="Calibri" w:hAnsi="Segoe UI Light" w:cs="Segoe UI Light"/>
          <w:b/>
          <w:color w:val="000000"/>
          <w:sz w:val="20"/>
          <w:szCs w:val="20"/>
          <w:lang w:val="es-CR"/>
        </w:rPr>
      </w:pPr>
    </w:p>
    <w:p w14:paraId="5862DF2E"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Además, se debe indicar que el Consejo de la Judicatura en la sesión No. CJ-11-2016, celebrada el 01 de marzo del 2016, artículo X, conoce una propuesta de contrato a firmar por el incentivo de regionalización y sobre ésta acuerda lo siguiente:</w:t>
      </w:r>
    </w:p>
    <w:p w14:paraId="6418D0FC" w14:textId="77777777" w:rsidR="00CB738A" w:rsidRPr="006C1719" w:rsidRDefault="00CB738A" w:rsidP="00AF257D">
      <w:pPr>
        <w:spacing w:after="0" w:line="240" w:lineRule="auto"/>
        <w:ind w:left="1134" w:right="485"/>
        <w:jc w:val="both"/>
        <w:rPr>
          <w:rFonts w:ascii="Segoe UI Light" w:eastAsia="Calibri" w:hAnsi="Segoe UI Light" w:cs="Segoe UI Light"/>
          <w:b/>
          <w:i/>
          <w:iCs/>
          <w:color w:val="000000"/>
          <w:sz w:val="20"/>
          <w:szCs w:val="20"/>
          <w:lang w:val="es-CR"/>
        </w:rPr>
      </w:pPr>
    </w:p>
    <w:p w14:paraId="27163541"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“Aprobar el contrato para la aplicación del Reglamento para el pago del Incentivo por Regionalización en el Poder Judicial, en los términos expuestos y trasladarlo al Consejo Superior para su valoración …”.</w:t>
      </w:r>
    </w:p>
    <w:p w14:paraId="1A05D30F"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6C7EB51F"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La propuesta de dicho contrato fue conocida por el Consejo Superior la sesión No. 34-16, celebrada el 12 de abril del 2016, artículo LXXIII, en la cual acordó lo que a continuación se transcribe:</w:t>
      </w:r>
    </w:p>
    <w:p w14:paraId="53F75BD3"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538A8757" w14:textId="77777777" w:rsidR="00CB738A" w:rsidRPr="006C1719" w:rsidRDefault="00CB738A" w:rsidP="00AF257D">
      <w:pPr>
        <w:spacing w:after="0" w:line="240" w:lineRule="auto"/>
        <w:ind w:left="567"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i/>
          <w:iCs/>
          <w:color w:val="000000"/>
          <w:sz w:val="20"/>
          <w:szCs w:val="20"/>
          <w:lang w:val="es-CR"/>
        </w:rPr>
        <w:t>“Acoger la gestión anterior y aprobar el contrato para la aplicación del Reglamento para el pago del Incentivo por Regionalización en el Poder Judicial, en los términos expuestos …”.</w:t>
      </w:r>
    </w:p>
    <w:p w14:paraId="0476FEB5" w14:textId="77777777" w:rsidR="00CB738A" w:rsidRPr="006C1719" w:rsidRDefault="00CB738A" w:rsidP="00AF257D">
      <w:pPr>
        <w:shd w:val="clear" w:color="auto" w:fill="FFFFFF"/>
        <w:spacing w:after="0" w:line="240" w:lineRule="auto"/>
        <w:ind w:right="485"/>
        <w:jc w:val="both"/>
        <w:rPr>
          <w:rFonts w:ascii="Segoe UI Light" w:eastAsia="Calibri" w:hAnsi="Segoe UI Light" w:cs="Segoe UI Light"/>
          <w:b/>
          <w:color w:val="222222"/>
          <w:sz w:val="20"/>
          <w:szCs w:val="20"/>
          <w:lang w:val="es-CR"/>
        </w:rPr>
      </w:pPr>
    </w:p>
    <w:p w14:paraId="64162105"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 xml:space="preserve">Se establece con respecto al componente salarial denominado “Incentivo de Regionalización” que es de carácter excepcional para algunos puestos de la judicatura en los que el Consejo Superior lo determine necesario, para el buen funcionamiento de la Administración de Justicia.  </w:t>
      </w:r>
    </w:p>
    <w:p w14:paraId="3FFDB0A8"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026EEFD5" w14:textId="77777777" w:rsidR="00CB738A" w:rsidRPr="006C1719" w:rsidRDefault="00CB738A" w:rsidP="00AF257D">
      <w:pPr>
        <w:spacing w:after="0" w:line="240" w:lineRule="auto"/>
        <w:ind w:right="485"/>
        <w:jc w:val="both"/>
        <w:rPr>
          <w:rFonts w:ascii="Segoe UI Light" w:eastAsia="Calibri" w:hAnsi="Segoe UI Light" w:cs="Segoe UI Light"/>
          <w:b/>
          <w:i/>
          <w:iCs/>
          <w:color w:val="000000"/>
          <w:sz w:val="20"/>
          <w:szCs w:val="20"/>
          <w:lang w:val="es-CR"/>
        </w:rPr>
      </w:pPr>
      <w:r w:rsidRPr="006C1719">
        <w:rPr>
          <w:rFonts w:ascii="Segoe UI Light" w:eastAsia="Calibri" w:hAnsi="Segoe UI Light" w:cs="Segoe UI Light"/>
          <w:color w:val="000000"/>
          <w:sz w:val="20"/>
          <w:szCs w:val="20"/>
          <w:lang w:val="es-CR"/>
        </w:rPr>
        <w:t xml:space="preserve">Que la Corte Plena en la sesión </w:t>
      </w:r>
      <w:proofErr w:type="gramStart"/>
      <w:r w:rsidRPr="006C1719">
        <w:rPr>
          <w:rFonts w:ascii="Segoe UI Light" w:eastAsia="Calibri" w:hAnsi="Segoe UI Light" w:cs="Segoe UI Light"/>
          <w:color w:val="000000"/>
          <w:sz w:val="20"/>
          <w:szCs w:val="20"/>
          <w:lang w:val="es-CR"/>
        </w:rPr>
        <w:t>No.  24</w:t>
      </w:r>
      <w:proofErr w:type="gramEnd"/>
      <w:r w:rsidRPr="006C1719">
        <w:rPr>
          <w:rFonts w:ascii="Segoe UI Light" w:eastAsia="Calibri" w:hAnsi="Segoe UI Light" w:cs="Segoe UI Light"/>
          <w:color w:val="000000"/>
          <w:sz w:val="20"/>
          <w:szCs w:val="20"/>
          <w:lang w:val="es-CR"/>
        </w:rPr>
        <w:t>-14 celebrada el 2 de junio del 2014, artículo XXVII aprueba la normativa que regula dicho incentivo, la cual se denomina "</w:t>
      </w:r>
      <w:r w:rsidRPr="006C1719">
        <w:rPr>
          <w:rFonts w:ascii="Segoe UI Light" w:eastAsia="Calibri" w:hAnsi="Segoe UI Light" w:cs="Segoe UI Light"/>
          <w:i/>
          <w:iCs/>
          <w:color w:val="000000"/>
          <w:sz w:val="20"/>
          <w:szCs w:val="20"/>
          <w:lang w:val="es-CR"/>
        </w:rPr>
        <w:t xml:space="preserve">Reglamento para el Pago del Incentivo por Regionalización en el Poder Judicial". </w:t>
      </w:r>
    </w:p>
    <w:p w14:paraId="74F366D6"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38BD233F"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r w:rsidRPr="006C1719">
        <w:rPr>
          <w:rFonts w:ascii="Segoe UI Light" w:eastAsia="Calibri" w:hAnsi="Segoe UI Light" w:cs="Segoe UI Light"/>
          <w:color w:val="000000"/>
          <w:sz w:val="20"/>
          <w:szCs w:val="20"/>
          <w:lang w:val="es-CR"/>
        </w:rPr>
        <w:t>Se definió que en caso de identificarse inconveniente con la integración de ternas para los cargos de juez (a) 4 penal ubicados en el Primer y Segundo Circuito Judicial de la Zona Atlántica, Primer y Segundo Circuito Judicial de la Zona Sur; se reconocerá un 25% sobre el salario base; según la clase ancha de puesto de Juez.</w:t>
      </w:r>
    </w:p>
    <w:p w14:paraId="4AFDE9E6" w14:textId="77777777" w:rsidR="00CB738A" w:rsidRPr="006C1719" w:rsidRDefault="00CB738A" w:rsidP="00AF257D">
      <w:pPr>
        <w:spacing w:after="0" w:line="240" w:lineRule="auto"/>
        <w:ind w:right="485"/>
        <w:jc w:val="both"/>
        <w:rPr>
          <w:rFonts w:ascii="Segoe UI Light" w:eastAsia="Calibri" w:hAnsi="Segoe UI Light" w:cs="Segoe UI Light"/>
          <w:b/>
          <w:color w:val="000000"/>
          <w:sz w:val="20"/>
          <w:szCs w:val="20"/>
          <w:lang w:val="es-CR"/>
        </w:rPr>
      </w:pPr>
    </w:p>
    <w:p w14:paraId="2ED8B0AF"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3" w:name="_Toc113951799"/>
      <w:r w:rsidRPr="00BC0278">
        <w:rPr>
          <w:rFonts w:ascii="Segoe UI Light" w:hAnsi="Segoe UI Light" w:cs="Segoe UI Light"/>
          <w:b/>
          <w:bCs/>
          <w:color w:val="2BB010"/>
          <w:sz w:val="24"/>
          <w:szCs w:val="24"/>
        </w:rPr>
        <w:t>Bonificación por Exclusividad Policial (B.E.P.)</w:t>
      </w:r>
      <w:bookmarkEnd w:id="173"/>
    </w:p>
    <w:p w14:paraId="49FEF3C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4DA063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Corte Plena en la sesión No. 27, artículo XXXI, celebrada el 17 de junio de 2002, aprueba el “</w:t>
      </w:r>
      <w:r w:rsidRPr="006C1719">
        <w:rPr>
          <w:rFonts w:ascii="Segoe UI Light" w:eastAsia="Arial" w:hAnsi="Segoe UI Light" w:cs="Segoe UI Light"/>
          <w:i/>
          <w:iCs/>
          <w:sz w:val="20"/>
          <w:szCs w:val="20"/>
          <w:lang w:val="es-CR"/>
        </w:rPr>
        <w:t>Reglamento para el reconocimiento de la Bonificación por Exclusividad Policial (B.E.P.).”</w:t>
      </w:r>
    </w:p>
    <w:p w14:paraId="4B2D09F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9E3A24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La normativa anterior define en el artículo No. 1 que la "</w:t>
      </w:r>
      <w:r w:rsidRPr="006C1719">
        <w:rPr>
          <w:rFonts w:ascii="Segoe UI Light" w:eastAsia="Arial" w:hAnsi="Segoe UI Light" w:cs="Segoe UI Light"/>
          <w:i/>
          <w:iCs/>
          <w:sz w:val="20"/>
          <w:szCs w:val="20"/>
          <w:lang w:val="es-CR"/>
        </w:rPr>
        <w:t>Bonificación por Exclusividad Policial" (B.E.P.)</w:t>
      </w:r>
      <w:r w:rsidRPr="006C1719">
        <w:rPr>
          <w:rFonts w:ascii="Segoe UI Light" w:eastAsia="Arial" w:hAnsi="Segoe UI Light" w:cs="Segoe UI Light"/>
          <w:sz w:val="20"/>
          <w:szCs w:val="20"/>
          <w:lang w:val="es-CR"/>
        </w:rPr>
        <w:t xml:space="preserve"> como la retribución percibida por el Policía Judicial encargado de realizar investigaciones criminales, para compensar la obligada y exclusiva prestación de labores a la que se encuentra sujeto dentro del Organismo de Investigación Judicial, por la naturaleza de sus actividades y en función del buen servicio público.</w:t>
      </w:r>
    </w:p>
    <w:p w14:paraId="4CD5EA1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58356B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lastRenderedPageBreak/>
        <w:t>En el articulado No. 3, establece que la compensación económica equivale a un 15% sobre el salario base de la clase ancha en que se ubique el investigador y se indica en el artículo No. 4 que serán objeto de este beneficio únicamente aquellas personas judiciales dentro del Organismo de Investigación Judicial, dedicados a las labores policiales de investigación criminal, y cuyo requisito académico exigido en la clase de puesto que ostentan el requisito académico sea inferior al grado de bachiller universitario.</w:t>
      </w:r>
    </w:p>
    <w:p w14:paraId="5AA19D5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51CFE2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síntesis, el incentivo por la Bonificación por Exclusividad Policial (B.E.P.) corresponde a un sobresueldo de un quince por ciento (15%) sobre el salario base que tienen las personas judiciales que se ocupan puestos no profesionales contenidos dentro del escalafón policial, como compensación por labores policiales de investigación en el Organismo de Investigación Judicial.</w:t>
      </w:r>
    </w:p>
    <w:p w14:paraId="444FBE5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2460013" w14:textId="77777777" w:rsidR="00CB738A" w:rsidRPr="006C1719" w:rsidRDefault="00CB738A" w:rsidP="00AF257D">
      <w:pPr>
        <w:spacing w:after="0" w:line="240" w:lineRule="auto"/>
        <w:ind w:right="485"/>
        <w:rPr>
          <w:rFonts w:ascii="Segoe UI Light" w:hAnsi="Segoe UI Light" w:cs="Segoe UI Light"/>
          <w:sz w:val="20"/>
          <w:szCs w:val="20"/>
        </w:rPr>
      </w:pPr>
      <w:bookmarkStart w:id="174" w:name="_Toc113951800"/>
      <w:r w:rsidRPr="006C1719">
        <w:rPr>
          <w:rFonts w:ascii="Segoe UI Light" w:hAnsi="Segoe UI Light" w:cs="Segoe UI Light"/>
          <w:sz w:val="20"/>
          <w:szCs w:val="20"/>
        </w:rPr>
        <w:t>Reconocimiento de Capacitación y actualización de conocimientos en el personal no profesional de investigación (Pasos O.I.J.)</w:t>
      </w:r>
      <w:bookmarkEnd w:id="174"/>
    </w:p>
    <w:p w14:paraId="127DA50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930EC5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Corte Plena en la sesión No. 27, artículo XXXI, celebrada el 17 de junio de 2002, aprueba el </w:t>
      </w:r>
      <w:r w:rsidRPr="006C1719">
        <w:rPr>
          <w:rFonts w:ascii="Segoe UI Light" w:eastAsia="Arial" w:hAnsi="Segoe UI Light" w:cs="Segoe UI Light"/>
          <w:i/>
          <w:iCs/>
          <w:sz w:val="20"/>
          <w:szCs w:val="20"/>
          <w:lang w:val="es-CR"/>
        </w:rPr>
        <w:t>“Reglamento para el reconocimiento de Capacitación a personal de Investigación del O.I.J</w:t>
      </w:r>
      <w:r w:rsidRPr="006C1719">
        <w:rPr>
          <w:rFonts w:ascii="Segoe UI Light" w:eastAsia="Arial" w:hAnsi="Segoe UI Light" w:cs="Segoe UI Light"/>
          <w:sz w:val="20"/>
          <w:szCs w:val="20"/>
          <w:lang w:val="es-CR"/>
        </w:rPr>
        <w:t>.”. Modificado por Corte Plena en sesión No. 35-14 celebrada el 14 de julio del 2014, artículo XXV.  La normativa anterior define en el artículo No. 1 que de conformidad con lo dispuesto en el artículo No. 7 de la Ley 6801 del 24 de agosto de 1982, se crea un incentivo económico para reconocer la capacitación y actualización de conocimientos en el personal no profesional, con labores de investigación criminal dentro del Organismo de Investigación Judicial.</w:t>
      </w:r>
    </w:p>
    <w:p w14:paraId="64E8780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552D45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el articulado No. 3, establece que los beneficios establecidos en el reglamento son únicamente para aquellas personas judiciales dentro del Organismo de Investigación Judicial, dedicados a las labores policiales de investigación criminal y cuyo requisito académico exigido en la clase de puesto que ostentan el requisito académico sea inferior al grado de bachiller universitario. </w:t>
      </w:r>
    </w:p>
    <w:p w14:paraId="15A9790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194F6C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el Capítulo IV, denominado “</w:t>
      </w:r>
      <w:r w:rsidRPr="006C1719">
        <w:rPr>
          <w:rFonts w:ascii="Segoe UI Light" w:eastAsia="Arial" w:hAnsi="Segoe UI Light" w:cs="Segoe UI Light"/>
          <w:i/>
          <w:iCs/>
          <w:sz w:val="20"/>
          <w:szCs w:val="20"/>
          <w:lang w:val="es-CR"/>
        </w:rPr>
        <w:t>De los fundamentos para el reconocimiento del beneficio salarial por capacitación”,</w:t>
      </w:r>
      <w:r w:rsidRPr="006C1719">
        <w:rPr>
          <w:rFonts w:ascii="Segoe UI Light" w:eastAsia="Arial" w:hAnsi="Segoe UI Light" w:cs="Segoe UI Light"/>
          <w:sz w:val="20"/>
          <w:szCs w:val="20"/>
          <w:lang w:val="es-CR"/>
        </w:rPr>
        <w:t xml:space="preserve"> reza en el artículo No. 9 que el beneficio salarial se otorgará únicamente cuando los cursos sean atinentes y necesarios en la labor de la investigación criminal.</w:t>
      </w:r>
    </w:p>
    <w:p w14:paraId="6ACD20F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 </w:t>
      </w:r>
    </w:p>
    <w:p w14:paraId="5A758AC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El Artículo No. 10 consigna que se concederán uno o dos pasos (anuales) de la Escala de Salarios, a los investigadores del O.I.J. que obtengan certificados por la capacitación recibida; y el artículo No. 11 determina la ponderación según el siguiente detalle:</w:t>
      </w:r>
    </w:p>
    <w:p w14:paraId="6A5ABEC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 </w:t>
      </w:r>
    </w:p>
    <w:p w14:paraId="3656A0A1"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“UN PASO: </w:t>
      </w:r>
    </w:p>
    <w:p w14:paraId="345D1861"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 Por el Curso Básico de Investigación Criminal impartido por la Escuela Judicial y </w:t>
      </w:r>
    </w:p>
    <w:p w14:paraId="727D1D8C"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b) Por 300 horas de capacitación efectiva en cursos.”</w:t>
      </w:r>
    </w:p>
    <w:p w14:paraId="44E37BA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60C3A0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Recapitulando, el incentivo económico para reconocer la capacitación y actualización de conocimientos en el personal no profesional, con labores de investigación criminal dentro del Organismo de Investigación Judicial, corresponde un paso: a) Un paso por el Curso Básico de Investigación Criminal impartido por la Escuela Judicial y b) Por 300 horas de capacitación efectiva en cursos; sobre el salario base de la clase ancha del puesto dentro del escalafón policial que ocupan las personas judiciales no profesionales.</w:t>
      </w:r>
    </w:p>
    <w:p w14:paraId="7E1B998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3DEA319" w14:textId="77777777" w:rsidR="00CB738A" w:rsidRPr="006C1719" w:rsidRDefault="00CB738A" w:rsidP="00AF257D">
      <w:pPr>
        <w:spacing w:after="0" w:line="240" w:lineRule="auto"/>
        <w:ind w:right="485"/>
        <w:rPr>
          <w:rFonts w:ascii="Segoe UI Light" w:hAnsi="Segoe UI Light" w:cs="Segoe UI Light"/>
          <w:sz w:val="20"/>
          <w:szCs w:val="20"/>
        </w:rPr>
      </w:pPr>
      <w:bookmarkStart w:id="175" w:name="_Toc113951801"/>
      <w:r w:rsidRPr="006C1719">
        <w:rPr>
          <w:rFonts w:ascii="Segoe UI Light" w:hAnsi="Segoe UI Light" w:cs="Segoe UI Light"/>
          <w:sz w:val="20"/>
          <w:szCs w:val="20"/>
        </w:rPr>
        <w:t>Incremento de sueldos por los cursos de capacitación judicial (Pasos de Capacitación Judicial)</w:t>
      </w:r>
      <w:bookmarkEnd w:id="175"/>
    </w:p>
    <w:p w14:paraId="0F23A6B7" w14:textId="77777777" w:rsidR="00CB738A" w:rsidRPr="006C1719" w:rsidRDefault="00CB738A" w:rsidP="00AF257D">
      <w:pPr>
        <w:spacing w:after="0" w:line="240" w:lineRule="auto"/>
        <w:ind w:right="485"/>
        <w:rPr>
          <w:rFonts w:ascii="Segoe UI Light" w:hAnsi="Segoe UI Light" w:cs="Segoe UI Light"/>
          <w:sz w:val="20"/>
          <w:szCs w:val="20"/>
        </w:rPr>
      </w:pPr>
    </w:p>
    <w:p w14:paraId="65BF698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Mediante el “</w:t>
      </w:r>
      <w:r w:rsidRPr="006C1719">
        <w:rPr>
          <w:rFonts w:ascii="Segoe UI Light" w:eastAsia="Arial" w:hAnsi="Segoe UI Light" w:cs="Segoe UI Light"/>
          <w:i/>
          <w:iCs/>
          <w:sz w:val="20"/>
          <w:szCs w:val="20"/>
          <w:lang w:val="es-CR"/>
        </w:rPr>
        <w:t>Reglamento para el incremento de sueldos por los cursos de capacitación judicial</w:t>
      </w:r>
      <w:r w:rsidRPr="006C1719">
        <w:rPr>
          <w:rFonts w:ascii="Segoe UI Light" w:eastAsia="Arial" w:hAnsi="Segoe UI Light" w:cs="Segoe UI Light"/>
          <w:sz w:val="20"/>
          <w:szCs w:val="20"/>
          <w:lang w:val="es-CR"/>
        </w:rPr>
        <w:t xml:space="preserve">”; se indica en el artículo No. 1 que: “…  </w:t>
      </w:r>
      <w:r w:rsidRPr="006C1719">
        <w:rPr>
          <w:rFonts w:ascii="Segoe UI Light" w:eastAsia="Arial" w:hAnsi="Segoe UI Light" w:cs="Segoe UI Light"/>
          <w:i/>
          <w:iCs/>
          <w:sz w:val="20"/>
          <w:szCs w:val="20"/>
          <w:lang w:val="es-CR"/>
        </w:rPr>
        <w:t xml:space="preserve">De conformidad con lo dispuesto en el artículo 7 de la Ley </w:t>
      </w:r>
      <w:proofErr w:type="spellStart"/>
      <w:r w:rsidRPr="006C1719">
        <w:rPr>
          <w:rFonts w:ascii="Segoe UI Light" w:eastAsia="Arial" w:hAnsi="Segoe UI Light" w:cs="Segoe UI Light"/>
          <w:i/>
          <w:iCs/>
          <w:sz w:val="20"/>
          <w:szCs w:val="20"/>
          <w:lang w:val="es-CR"/>
        </w:rPr>
        <w:t>N°</w:t>
      </w:r>
      <w:proofErr w:type="spellEnd"/>
      <w:r w:rsidRPr="006C1719">
        <w:rPr>
          <w:rFonts w:ascii="Segoe UI Light" w:eastAsia="Arial" w:hAnsi="Segoe UI Light" w:cs="Segoe UI Light"/>
          <w:i/>
          <w:iCs/>
          <w:sz w:val="20"/>
          <w:szCs w:val="20"/>
          <w:lang w:val="es-CR"/>
        </w:rPr>
        <w:t xml:space="preserve"> 6801 de 24 de agosto de 1982, se dicta el presente reglamento para regular el pago de sobre sueldos, por los cursos de capacitación judicial</w:t>
      </w:r>
      <w:r w:rsidRPr="006C1719">
        <w:rPr>
          <w:rFonts w:ascii="Segoe UI Light" w:eastAsia="Arial" w:hAnsi="Segoe UI Light" w:cs="Segoe UI Light"/>
          <w:sz w:val="20"/>
          <w:szCs w:val="20"/>
          <w:lang w:val="es-CR"/>
        </w:rPr>
        <w:t>.”.</w:t>
      </w:r>
    </w:p>
    <w:p w14:paraId="7B40894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5E05BA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w:t>
      </w:r>
      <w:proofErr w:type="gramStart"/>
      <w:r w:rsidRPr="006C1719">
        <w:rPr>
          <w:rFonts w:ascii="Segoe UI Light" w:eastAsia="Arial" w:hAnsi="Segoe UI Light" w:cs="Segoe UI Light"/>
          <w:sz w:val="20"/>
          <w:szCs w:val="20"/>
          <w:lang w:val="es-CR"/>
        </w:rPr>
        <w:t>el  artículo</w:t>
      </w:r>
      <w:proofErr w:type="gramEnd"/>
      <w:r w:rsidRPr="006C1719">
        <w:rPr>
          <w:rFonts w:ascii="Segoe UI Light" w:eastAsia="Arial" w:hAnsi="Segoe UI Light" w:cs="Segoe UI Light"/>
          <w:sz w:val="20"/>
          <w:szCs w:val="20"/>
          <w:lang w:val="es-CR"/>
        </w:rPr>
        <w:t xml:space="preserve"> No. 2, se consigna que los beneficios salariales se otorgaran únicamente si los conocimientos adquiridos se aplican a la labor que realiza la persona judicial. El Artículo No. 6 determina la ponderación según el siguiente detalle:</w:t>
      </w:r>
    </w:p>
    <w:p w14:paraId="3B2A4D9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lastRenderedPageBreak/>
        <w:t xml:space="preserve"> </w:t>
      </w:r>
    </w:p>
    <w:p w14:paraId="60EEC3C3"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“UN PASO: </w:t>
      </w:r>
    </w:p>
    <w:p w14:paraId="42D8F4FE"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83B965B"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 Certificados adquiridos en un plan de estudios, que incluye dos cursos lectivos; igual o superior a los seis meses cada uno de ellos, en la Escuela Judicial. </w:t>
      </w:r>
    </w:p>
    <w:p w14:paraId="4103F1FB"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F670A9E"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b. Certificados obtenidos por los miembros del Organismo de Investigación Judicial, con un sistema de estudio en el exterior, igual o superior a los seis meses. </w:t>
      </w:r>
    </w:p>
    <w:p w14:paraId="3F0F2079"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25D89F7"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DOS PASOS: </w:t>
      </w:r>
    </w:p>
    <w:p w14:paraId="19829190"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1170A11" w14:textId="77777777" w:rsidR="00CB738A" w:rsidRPr="006C1719" w:rsidRDefault="00CB738A" w:rsidP="00AF257D">
      <w:pPr>
        <w:numPr>
          <w:ilvl w:val="0"/>
          <w:numId w:val="31"/>
        </w:numPr>
        <w:pBdr>
          <w:top w:val="nil"/>
          <w:left w:val="nil"/>
          <w:bottom w:val="nil"/>
          <w:right w:val="nil"/>
          <w:between w:val="nil"/>
        </w:pBdr>
        <w:spacing w:after="0" w:line="240" w:lineRule="auto"/>
        <w:ind w:right="485"/>
        <w:contextualSpacing/>
        <w:jc w:val="both"/>
        <w:rPr>
          <w:rFonts w:ascii="Segoe UI Light" w:eastAsia="Arial" w:hAnsi="Segoe UI Light" w:cs="Segoe UI Light"/>
          <w:b/>
          <w:i/>
          <w:iCs/>
          <w:sz w:val="20"/>
          <w:szCs w:val="20"/>
          <w:lang w:val="es-ES_tradnl"/>
        </w:rPr>
      </w:pPr>
      <w:r w:rsidRPr="006C1719">
        <w:rPr>
          <w:rFonts w:ascii="Segoe UI Light" w:eastAsia="Arial" w:hAnsi="Segoe UI Light" w:cs="Segoe UI Light"/>
          <w:i/>
          <w:iCs/>
          <w:sz w:val="20"/>
          <w:szCs w:val="20"/>
          <w:lang w:val="es-ES_tradnl"/>
        </w:rPr>
        <w:t xml:space="preserve">Para los servidores judiciales que adquieren un título en la Escuela Judicial, correspondiente a un plan de instrucción de tres cursos lectivos, iguales o superiores a los seis meses cada uno de ellos. </w:t>
      </w:r>
    </w:p>
    <w:p w14:paraId="2BEA1654" w14:textId="77777777" w:rsidR="00CB738A" w:rsidRPr="006C1719" w:rsidRDefault="00CB738A" w:rsidP="00AF257D">
      <w:pPr>
        <w:pBdr>
          <w:top w:val="nil"/>
          <w:left w:val="nil"/>
          <w:bottom w:val="nil"/>
          <w:right w:val="nil"/>
          <w:between w:val="nil"/>
        </w:pBdr>
        <w:spacing w:after="0" w:line="240" w:lineRule="auto"/>
        <w:ind w:left="1211" w:right="485"/>
        <w:contextualSpacing/>
        <w:jc w:val="both"/>
        <w:rPr>
          <w:rFonts w:ascii="Segoe UI Light" w:eastAsia="Arial" w:hAnsi="Segoe UI Light" w:cs="Segoe UI Light"/>
          <w:b/>
          <w:i/>
          <w:iCs/>
          <w:sz w:val="20"/>
          <w:szCs w:val="20"/>
          <w:lang w:val="es-ES_tradnl"/>
        </w:rPr>
      </w:pPr>
    </w:p>
    <w:p w14:paraId="4E675A6C"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b. Los servidores del Organismo de Investigación Judicial que aprueben cursos superiores en el extranjero, con sistema de estudio igual o superior a un año académico.”</w:t>
      </w:r>
    </w:p>
    <w:p w14:paraId="6E04CD2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93E5A6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Podemos establecer que los beneficios salariales para reconocer la capacitación judicial; bajo el contexto que se otorgan únicamente uno o dos pasos si los conocimientos adquiridos se aplican a la labor que realiza la persona judicial.  Es un incentivo que se reconoce a Personal no profesional, con labores de investigación criminal del O.I.J. y a </w:t>
      </w:r>
      <w:proofErr w:type="gramStart"/>
      <w:r w:rsidRPr="006C1719">
        <w:rPr>
          <w:rFonts w:ascii="Segoe UI Light" w:eastAsia="Arial" w:hAnsi="Segoe UI Light" w:cs="Segoe UI Light"/>
          <w:sz w:val="20"/>
          <w:szCs w:val="20"/>
          <w:lang w:val="es-CR"/>
        </w:rPr>
        <w:t>Técnicos  Judiciales</w:t>
      </w:r>
      <w:proofErr w:type="gramEnd"/>
      <w:r w:rsidRPr="006C1719">
        <w:rPr>
          <w:rFonts w:ascii="Segoe UI Light" w:eastAsia="Arial" w:hAnsi="Segoe UI Light" w:cs="Segoe UI Light"/>
          <w:sz w:val="20"/>
          <w:szCs w:val="20"/>
          <w:lang w:val="es-CR"/>
        </w:rPr>
        <w:t>.</w:t>
      </w:r>
    </w:p>
    <w:p w14:paraId="781F2583" w14:textId="06D4B1E4" w:rsidR="00CB738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0064CC8" w14:textId="77777777" w:rsidR="0026140B" w:rsidRPr="006C1719" w:rsidRDefault="0026140B"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DEF1BB5"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6" w:name="_Toc113951802"/>
      <w:r w:rsidRPr="00BC0278">
        <w:rPr>
          <w:rFonts w:ascii="Segoe UI Light" w:hAnsi="Segoe UI Light" w:cs="Segoe UI Light"/>
          <w:b/>
          <w:bCs/>
          <w:color w:val="2BB010"/>
          <w:sz w:val="24"/>
          <w:szCs w:val="24"/>
        </w:rPr>
        <w:t>Índice Gerencial</w:t>
      </w:r>
      <w:bookmarkEnd w:id="176"/>
      <w:r w:rsidRPr="00BC0278">
        <w:rPr>
          <w:rFonts w:ascii="Segoe UI Light" w:hAnsi="Segoe UI Light" w:cs="Segoe UI Light"/>
          <w:b/>
          <w:bCs/>
          <w:color w:val="2BB010"/>
          <w:sz w:val="24"/>
          <w:szCs w:val="24"/>
        </w:rPr>
        <w:t xml:space="preserve"> </w:t>
      </w:r>
    </w:p>
    <w:p w14:paraId="3906D82E" w14:textId="77777777" w:rsidR="00CB738A" w:rsidRPr="00BC0278"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color w:val="92D050"/>
          <w:sz w:val="20"/>
          <w:szCs w:val="20"/>
          <w:lang w:val="es-CR"/>
        </w:rPr>
      </w:pPr>
    </w:p>
    <w:p w14:paraId="56A025F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Mediante Informe técnico de la Sección de Análisis de Puestos de la Dirección de Gestión Humana para el año 2008 se efectuó el análisis de los puestos que deberían considerarse dentro del “</w:t>
      </w:r>
      <w:r w:rsidRPr="006C1719">
        <w:rPr>
          <w:rFonts w:ascii="Segoe UI Light" w:eastAsia="Arial" w:hAnsi="Segoe UI Light" w:cs="Segoe UI Light"/>
          <w:i/>
          <w:iCs/>
          <w:sz w:val="20"/>
          <w:szCs w:val="20"/>
          <w:lang w:val="es-CR"/>
        </w:rPr>
        <w:t>Estrato Gerencial del Poder Judicial”</w:t>
      </w:r>
      <w:r w:rsidRPr="006C1719">
        <w:rPr>
          <w:rFonts w:ascii="Segoe UI Light" w:eastAsia="Arial" w:hAnsi="Segoe UI Light" w:cs="Segoe UI Light"/>
          <w:sz w:val="20"/>
          <w:szCs w:val="20"/>
          <w:lang w:val="es-CR"/>
        </w:rPr>
        <w:t>. Lo anterior como respuesta a los diferentes acuerdos tomados por Corte Plena y Consejo Superior en los que solicitaron a la Dirección de Gestión Humana realizar el estudio para establecer los cargos con responsabilidad gerencial en el Poder Judicial. En el contenido del informe de cita se estableció una serie de características relevantes que poseen los cargos catalogados como gerenciales o directivos:</w:t>
      </w:r>
    </w:p>
    <w:p w14:paraId="58DE4D7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34F10BE"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Son puestos que en el organigrama institucional se encuentran ubicados en los máximos niveles de decisión y/o brindan asesoría de manera directa sobre áreas especializadas.</w:t>
      </w:r>
    </w:p>
    <w:p w14:paraId="6B42378A"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p>
    <w:p w14:paraId="6659A643"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Pertenecen a unidades de trabajo que generan, formulan y aplican políticas a nivel institucional.</w:t>
      </w:r>
    </w:p>
    <w:p w14:paraId="184C3F5E"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p>
    <w:p w14:paraId="4027C99F"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Los puestos ubicados en este nivel asumen responsabilidad en donde hay un elevado e intensivo uso de conocimientos, experiencia y racionalidad.</w:t>
      </w:r>
    </w:p>
    <w:p w14:paraId="516EB5BF"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p>
    <w:p w14:paraId="1F3F4A30"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Su función implica fragmentación, en el tanto no puede dedicar mucho tiempo a una sola actividad, por el contrario, debe interactuar en la construcción de soluciones y resolución de problemas de diferente naturaleza.</w:t>
      </w:r>
    </w:p>
    <w:p w14:paraId="5A0DD932"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p>
    <w:p w14:paraId="6052311F" w14:textId="77777777" w:rsidR="00CB738A" w:rsidRPr="006C1719" w:rsidRDefault="00CB738A" w:rsidP="00AF257D">
      <w:pPr>
        <w:pBdr>
          <w:top w:val="nil"/>
          <w:left w:val="nil"/>
          <w:bottom w:val="nil"/>
          <w:right w:val="nil"/>
          <w:between w:val="nil"/>
        </w:pBdr>
        <w:spacing w:after="0" w:line="240" w:lineRule="auto"/>
        <w:ind w:left="992"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Los directivos o gerentes en el Poder Judicial deben ejecutar diversidad de papeles en la organización.</w:t>
      </w:r>
    </w:p>
    <w:p w14:paraId="4C3369E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B735FA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A raíz de los informes realizados se determina que es necesario proponer una serie de ajustes con el fin de lograr un equilibrio interno y externo de las remuneraciones que perciben los puestos directivos y gerenciales en el Poder Judicial, de tal forma que las remuneraciones para este grupo ocupacional respondan a criterios de competitividad con el mercado, a pagar un salario a cada servidor de acuerdo con el valor del puesto que ocupa, a recompensarle adecuadamente por su desempeño y dedicación y por supuesto a retener al personal que </w:t>
      </w:r>
      <w:r w:rsidRPr="006C1719">
        <w:rPr>
          <w:rFonts w:ascii="Segoe UI Light" w:eastAsia="Arial" w:hAnsi="Segoe UI Light" w:cs="Segoe UI Light"/>
          <w:sz w:val="20"/>
          <w:szCs w:val="20"/>
          <w:lang w:val="es-CR"/>
        </w:rPr>
        <w:lastRenderedPageBreak/>
        <w:t>actualmente viene ejerciendo tan delicadas funciones y que sin lugar a dudas, el desarrollo de las mismas están relacionadas con el cumplimiento de los planes estratégicos que la institución ha planteado oficialmente.</w:t>
      </w:r>
    </w:p>
    <w:p w14:paraId="44291FC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8B4B8E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Además se indica entre otros elementos que es necesario proponer una serie de ajustes con el fin de lograr un equilibrio interno y externo de las remuneraciones que perciben los puestos directivos y gerenciales en el Poder Judicial, de tal forma que la remuneraciones para este grupo ocupacional respondan a criterios de competitividad con el mercado, a pagar un salario a cada servidor de acuerdo con el valor del puesto que ocupa, a recompensarle adecuadamente por su desempeño y dedicación y por supuesto a retener al personal que actualmente viene ejerciendo tan delicadas funciones y que sin lugar a dudas, el desarrollo de las mismas están relacionadas con el cumplimiento de los planes estratégicos que nuestra institución ha planteado oficialmente.</w:t>
      </w:r>
    </w:p>
    <w:p w14:paraId="48259AA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5AAEFE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así, que en el apartado de “Recomendaciones” se establecieron 3 niveles para conformar el Estrato Gerencial del Poder Judicial.  Para las agrupaciones respectivas se consideró el rol de los puestos, el nivel jerárquico y las funciones que al efecto desempeñan, el informe de cita fue aprobado por Corte Plena en sesión No. 26-08 celebrada el 11 de agosto del 2008, artículo I.</w:t>
      </w:r>
    </w:p>
    <w:p w14:paraId="69C1643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B2DF41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Ahora bien, conforme a los criterios técnicos establecidos en los informes que al efecto se elaboraron y de conformidad con las discusiones sostenidas en el seno del Consejo de Personal y Corte Plena, los incrementos debían de efectuarse al salario base con el fin de mantener la consistencia técnica dentro de la estructura remunerativa del Poder Judicial, sin embargo, debido  a la situación particular establecida para los Integrantes del Consejo Superior  respecto de la regulación contenida en el artículo No. 68 de la Ley Orgánica del Poder Judicial.</w:t>
      </w:r>
    </w:p>
    <w:p w14:paraId="6CF9B79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306417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Para el 2010, se procedió a efectuar una corrección técnica a la escala de salarios del Poder Judicial, mediante la actualización de los salarios bases de los cargos que integran el Estrato Gerencial, de tal forma que el aumento concedido en su oportunidad por la Corte Plena (sesión No. 26-08 celebrada el 11 de agosto del 2008, artículo I), pasara a formar parte del salario base, en igualdad de condiciones que el resto de los incrementos otorgados a otros sectores y conforme a los criterios técnicos que rigen esta materia, en cabal cumplimiento del acuerdo de Corte Plena de sesión No. 26-08 del 11 de agosto del 2008, artículo I, este ajuste implica la eliminación del sobresueldo denominado “Índice Gerencial”, el cual se traslada proporcionalmente al salario base para eliminar el sobresueldo denominado Índice Gerencial.</w:t>
      </w:r>
    </w:p>
    <w:p w14:paraId="620AC2C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1DE535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referencia a los puestos de Integrantes del Consejo Superior y en vista de la regulación contenida en artículo No. 68 de la Ley Orgánica del Poder Judicial, fue necesario proceder con la actualización para los cargos de Integrante del Consejo Superior, ajustando el porcentaje por concepto de “Índice Gerencial” únicamente para esta serie, por lo que de manera particular este procedimiento deberá seguir operando para evitar inconsistencias técnicas en el tanto se plantean las reformas legales, el Índice Gerencial se calcula mediante la aplicación de un 97.277% sobre el salario base de la clase ancha de puesto de Integrante del Consejo Superior al respecto se tiene que lo anterior fue aprobado por Corte Plena sesión No. 32-10 del 08 de noviembre del 2010, artículo XIV. </w:t>
      </w:r>
    </w:p>
    <w:p w14:paraId="5930C3D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ED5092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Con respecto al porcentaje denominado “Índice Gerencial”; de manera particular lo tiene asignado la clase ancha de puesto de Integrante del Consejo Superior; en vista de la regulación contenida en artículo No. 68 de la Ley Orgánica del Poder Judicial.  El porcentaje se calcula mediante la aplicación de un 97.277% sobre el salario base de la clase ancha de puesto de Integrante del Consejo Superior.</w:t>
      </w:r>
    </w:p>
    <w:p w14:paraId="0DCC3FE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FBB9578"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7" w:name="_Toc113951804"/>
      <w:r w:rsidRPr="00BC0278">
        <w:rPr>
          <w:rFonts w:ascii="Segoe UI Light" w:hAnsi="Segoe UI Light" w:cs="Segoe UI Light"/>
          <w:b/>
          <w:bCs/>
          <w:color w:val="2BB010"/>
          <w:sz w:val="24"/>
          <w:szCs w:val="24"/>
        </w:rPr>
        <w:t>Dieta</w:t>
      </w:r>
      <w:bookmarkEnd w:id="177"/>
    </w:p>
    <w:p w14:paraId="0A620AA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E3FEF2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una compensación salarial que se le otorga a personas que no son funcionarios judiciales y deben asistir a terminar procesos pendientes, en caso de presentarse la falta temporal o absoluta de algún Magistrado propietario, existe la posibilidad de reponerla a través de la elección de un Magistrado suplente, quién estará llamado a cumplir con las funciones del propietario durante la ausencia de éste. Lo anterior de conformidad con las causales establecidas en el artículo No. 25 de la Ley Orgánica del Poder Judicial que establecen:</w:t>
      </w:r>
    </w:p>
    <w:p w14:paraId="25C68B6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CDDC46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lastRenderedPageBreak/>
        <w:t xml:space="preserve">Artículo 25.- No pueden administrar justicia: </w:t>
      </w:r>
    </w:p>
    <w:p w14:paraId="72C49E2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BF405DF"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“1.- Quien sea cónyuge, ascendiente o descendiente, hermano, cuñado, tío, sobrino carnal, suegro, yerno, nuera, padrastro, hijastro, padre o hijo adoptivo de un superior que pueda conocer en grado de sus resoluciones. Esta prohibición no compromete las relaciones de familia entre los Magistrados-suplentes, que accidentalmente puedan integrar una Sala, de acuerdo con lo dispuesto en la Constitución Política, y los funcionarios ordinarios del Poder Judicial. Aquellos deben declararse inhibidos para conocer los asuntos en que hayan intervenido sus parientes. </w:t>
      </w:r>
    </w:p>
    <w:p w14:paraId="5B9235C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325A6DA"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2.- Quien sea pariente por consanguinidad o afinidad, dentro del segundo grado inclusive, de un integrante de un tribunal colegiado. </w:t>
      </w:r>
    </w:p>
    <w:p w14:paraId="267EBC5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670BD920"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3.- Quien tenga motivo de impedimento o que haya sido separado por excusa o recusación en determinado negocio.”</w:t>
      </w:r>
    </w:p>
    <w:p w14:paraId="4C958F1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09E755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Asimismo, los artículos números 64 y 65 de ese mismo cuerpo normativo regulan lo relativo a la escogencia de los magistrados suplentes:</w:t>
      </w:r>
    </w:p>
    <w:p w14:paraId="7A084F3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BD4BFB0"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64.- Los Magistrados suplentes escogidos por sorteo, para conocer de un asunto determinado, no podrán separarse de su conocimiento, salvo en el caso de excusa o impedimento conforme a la ley. Aquel que se negare sin motivo legal al desempeño de su cargo o el que hiciere dificultades para que se conozca el asunto será repuesto por otro Magistrado suplente, escogido mediante sorteo para ese fin. Al remiso, la Corte le aplicará suspensión por seis meses del ejercicio de la suplencia y dará cuenta a la Asamblea Legislativa, por si estima del caso separarlo del todo. </w:t>
      </w:r>
    </w:p>
    <w:p w14:paraId="1BCA8567"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36C7851"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Artículo 65.- El </w:t>
      </w:r>
      <w:proofErr w:type="gramStart"/>
      <w:r w:rsidRPr="006C1719">
        <w:rPr>
          <w:rFonts w:ascii="Segoe UI Light" w:eastAsia="Arial" w:hAnsi="Segoe UI Light" w:cs="Segoe UI Light"/>
          <w:i/>
          <w:iCs/>
          <w:sz w:val="20"/>
          <w:szCs w:val="20"/>
          <w:lang w:val="es-CR"/>
        </w:rPr>
        <w:t>Presidente</w:t>
      </w:r>
      <w:proofErr w:type="gramEnd"/>
      <w:r w:rsidRPr="006C1719">
        <w:rPr>
          <w:rFonts w:ascii="Segoe UI Light" w:eastAsia="Arial" w:hAnsi="Segoe UI Light" w:cs="Segoe UI Light"/>
          <w:i/>
          <w:iCs/>
          <w:sz w:val="20"/>
          <w:szCs w:val="20"/>
          <w:lang w:val="es-CR"/>
        </w:rPr>
        <w:t xml:space="preserve"> de la Corte podrá, a solicitud del respectivo Presidente de Sala, llamar Magistrados suplentes al ejercicio del cargo, por determinados períodos, para que se desempeñen en las Salas en que estuvieren asignados, para colaborar cuando la Sala no se encontrare al día en la resolución de los asuntos de su conocimiento o fuere necesario dedicar, exclusivamente, a un titular para resolver asuntos de suma complejidad.” </w:t>
      </w:r>
    </w:p>
    <w:p w14:paraId="3350823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2A1043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El pago por esta labor que realizan los Magistrados Suplentes encuentra su asidero legal en la Ley Orgánica del Poder Judicial, artículo No. 63 el cual establece las siguientes regulaciones:</w:t>
      </w:r>
    </w:p>
    <w:p w14:paraId="662BE30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CB1B26D"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“Artículo 63.- Los Magistrados suplentes, escogidos por sorteo para reponer la falta temporal de un propietario, desempeñarán sus funciones por el tiempo que dure ésta; los llamados para reponer una falta absoluta, por todo el tiempo que transcurre sin que la Asamblea Legislativa llene la vacante y dé posesión al Magistrado nuevamente electo.”</w:t>
      </w:r>
    </w:p>
    <w:p w14:paraId="0816D77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F55B2B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5B634A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Sin embargo, si el Suplente estorbare el funcionamiento normal del tribunal, por su irregular asistencia o por cualquier otro motivo calificado, la Sala dará cuenta al </w:t>
      </w:r>
      <w:proofErr w:type="gramStart"/>
      <w:r w:rsidRPr="006C1719">
        <w:rPr>
          <w:rFonts w:ascii="Segoe UI Light" w:eastAsia="Arial" w:hAnsi="Segoe UI Light" w:cs="Segoe UI Light"/>
          <w:sz w:val="20"/>
          <w:szCs w:val="20"/>
          <w:lang w:val="es-CR"/>
        </w:rPr>
        <w:t>Presidente</w:t>
      </w:r>
      <w:proofErr w:type="gramEnd"/>
      <w:r w:rsidRPr="006C1719">
        <w:rPr>
          <w:rFonts w:ascii="Segoe UI Light" w:eastAsia="Arial" w:hAnsi="Segoe UI Light" w:cs="Segoe UI Light"/>
          <w:sz w:val="20"/>
          <w:szCs w:val="20"/>
          <w:lang w:val="es-CR"/>
        </w:rPr>
        <w:t xml:space="preserve"> de la Corte para que sea repuesto por nuevo sorteo.</w:t>
      </w:r>
    </w:p>
    <w:p w14:paraId="7A0ED59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624E36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Cuando algún Magistrado suplente debiera ejercer la Magistratura por un lapso mayor de tres meses, entrará en receso de sus funciones de abogado y notario por todo el tiempo de ese ejercicio; pero al vencer su cargo recobrará, por el mismo hecho, las citadas funciones, sin necesidad de reponer la garantía vigente.</w:t>
      </w:r>
    </w:p>
    <w:p w14:paraId="7035202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11FD01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Los Magistrados suplentes devengarán dietas por día de trabajo o sesión, proporcionales a la remuneración de los propietarios. Cuando fuesen pensionados o jubilados de cualquier régimen, el desempeño del cargo por más de un mes suspenderá el goce de su pensión o jubilación.</w:t>
      </w:r>
    </w:p>
    <w:p w14:paraId="7C7FAEE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965502C"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lastRenderedPageBreak/>
        <w:t xml:space="preserve">Cuando el magistrado suplente sea servidor judicial y deba conocer de uno o varios casos en sustitución de un titular, su labor se retribuirá mediante un suplemento salarial, calculado conforme a las reglas que al efecto dictará la Corte Suprema de Justicia; se tendrá como base la forma en que se retribuye la labor de los suplentes, según lo dispuesto en el párrafo anterior. Cuando deba reponer la falta temporal o absoluta de un magistrado propietario, entrará en receso en su puesto en propiedad y se le pagará el salario correspondiente a un magistrado.  (Así adicionado </w:t>
      </w:r>
      <w:proofErr w:type="gramStart"/>
      <w:r w:rsidRPr="006C1719">
        <w:rPr>
          <w:rFonts w:ascii="Segoe UI Light" w:eastAsia="Arial" w:hAnsi="Segoe UI Light" w:cs="Segoe UI Light"/>
          <w:sz w:val="20"/>
          <w:szCs w:val="20"/>
          <w:lang w:val="es-CR"/>
        </w:rPr>
        <w:t>el  párrafo</w:t>
      </w:r>
      <w:proofErr w:type="gramEnd"/>
      <w:r w:rsidRPr="006C1719">
        <w:rPr>
          <w:rFonts w:ascii="Segoe UI Light" w:eastAsia="Arial" w:hAnsi="Segoe UI Light" w:cs="Segoe UI Light"/>
          <w:sz w:val="20"/>
          <w:szCs w:val="20"/>
          <w:lang w:val="es-CR"/>
        </w:rPr>
        <w:t xml:space="preserve"> anterior  por el artículo 1° de la ley </w:t>
      </w:r>
      <w:proofErr w:type="spellStart"/>
      <w:r w:rsidRPr="006C1719">
        <w:rPr>
          <w:rFonts w:ascii="Segoe UI Light" w:eastAsia="Arial" w:hAnsi="Segoe UI Light" w:cs="Segoe UI Light"/>
          <w:sz w:val="20"/>
          <w:szCs w:val="20"/>
          <w:lang w:val="es-CR"/>
        </w:rPr>
        <w:t>N°</w:t>
      </w:r>
      <w:proofErr w:type="spellEnd"/>
      <w:r w:rsidRPr="006C1719">
        <w:rPr>
          <w:rFonts w:ascii="Segoe UI Light" w:eastAsia="Arial" w:hAnsi="Segoe UI Light" w:cs="Segoe UI Light"/>
          <w:sz w:val="20"/>
          <w:szCs w:val="20"/>
          <w:lang w:val="es-CR"/>
        </w:rPr>
        <w:t xml:space="preserve"> 8553 del 19 de octubre del 2006) </w:t>
      </w:r>
    </w:p>
    <w:p w14:paraId="4EC17ED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02B527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Las reglas establecidas en el párrafo anterior se aplicarán en el caso en que los servidores judiciales sean nombrados para suplir a jueces. (Así adicionado </w:t>
      </w:r>
      <w:proofErr w:type="gramStart"/>
      <w:r w:rsidRPr="006C1719">
        <w:rPr>
          <w:rFonts w:ascii="Segoe UI Light" w:eastAsia="Arial" w:hAnsi="Segoe UI Light" w:cs="Segoe UI Light"/>
          <w:sz w:val="20"/>
          <w:szCs w:val="20"/>
          <w:lang w:val="es-CR"/>
        </w:rPr>
        <w:t>el  párrafo</w:t>
      </w:r>
      <w:proofErr w:type="gramEnd"/>
      <w:r w:rsidRPr="006C1719">
        <w:rPr>
          <w:rFonts w:ascii="Segoe UI Light" w:eastAsia="Arial" w:hAnsi="Segoe UI Light" w:cs="Segoe UI Light"/>
          <w:sz w:val="20"/>
          <w:szCs w:val="20"/>
          <w:lang w:val="es-CR"/>
        </w:rPr>
        <w:t xml:space="preserve"> anterior  por el artículo 1° de la ley </w:t>
      </w:r>
      <w:proofErr w:type="spellStart"/>
      <w:r w:rsidRPr="006C1719">
        <w:rPr>
          <w:rFonts w:ascii="Segoe UI Light" w:eastAsia="Arial" w:hAnsi="Segoe UI Light" w:cs="Segoe UI Light"/>
          <w:sz w:val="20"/>
          <w:szCs w:val="20"/>
          <w:lang w:val="es-CR"/>
        </w:rPr>
        <w:t>N°</w:t>
      </w:r>
      <w:proofErr w:type="spellEnd"/>
      <w:r w:rsidRPr="006C1719">
        <w:rPr>
          <w:rFonts w:ascii="Segoe UI Light" w:eastAsia="Arial" w:hAnsi="Segoe UI Light" w:cs="Segoe UI Light"/>
          <w:sz w:val="20"/>
          <w:szCs w:val="20"/>
          <w:lang w:val="es-CR"/>
        </w:rPr>
        <w:t xml:space="preserve"> 8553 del 19 de octubre del 2006) </w:t>
      </w:r>
    </w:p>
    <w:p w14:paraId="4908B6E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E5E14A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Para el año 2012, se establecen los Componentes Salariales para la determinación de una dieta, para el puesto de Magistrado Suplente (no funcionario judicial).</w:t>
      </w:r>
    </w:p>
    <w:p w14:paraId="2A4C6A1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08E0EFA"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La dieta estará compuesta por la sumatoria de: Salario Base + Reconocimiento Ejercicio Función Judicial (REFJ) + Laudo + Índice de Competitividad Salarial (ICS) + Sobresueldo por Magistratura.</w:t>
      </w:r>
    </w:p>
    <w:p w14:paraId="74E16FD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78DC32A"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El monto resultante se dividirá entre 30 para obtener el valor de una Dieta.</w:t>
      </w:r>
    </w:p>
    <w:p w14:paraId="6484CD3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5C0ADB6"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Se concede el reconocimiento de media dieta cuando el suplente ha laborado de dos a cuatro horas; y dieta completa cuando ha laborado de cinco a ocho horas.</w:t>
      </w:r>
    </w:p>
    <w:p w14:paraId="5BD501F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5B89129"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No se pueden cancelar más de 30 dietas por mes laborado.</w:t>
      </w:r>
    </w:p>
    <w:p w14:paraId="64A5891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D8A18B8"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El monto de la Dieta se ajustará conforme se incremente el Salario Base y los demás componentes por efecto del primero.</w:t>
      </w:r>
    </w:p>
    <w:p w14:paraId="75E315F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3CFB899" w14:textId="77777777" w:rsidR="00CB738A" w:rsidRPr="006C1719" w:rsidRDefault="00CB738A" w:rsidP="00AF257D">
      <w:pPr>
        <w:pStyle w:val="Prrafodelista"/>
        <w:numPr>
          <w:ilvl w:val="0"/>
          <w:numId w:val="49"/>
        </w:numPr>
        <w:pBdr>
          <w:top w:val="nil"/>
          <w:left w:val="nil"/>
          <w:bottom w:val="nil"/>
          <w:right w:val="nil"/>
          <w:between w:val="nil"/>
        </w:pBdr>
        <w:spacing w:after="0" w:line="240" w:lineRule="auto"/>
        <w:ind w:left="714" w:right="485" w:hanging="357"/>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En caso de que el nombramiento supere los tres meses continuos, la formula incluirá el porcentaje correspondiente a Prohibición.</w:t>
      </w:r>
    </w:p>
    <w:p w14:paraId="72E97AD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21B030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Se establece que la Dieta es un componente salarial, que se le cancela a un funcionario no judicial; lo anterior de conformidad con las causales establecidas en el artículo No. 25 de la Ley Orgánica del Poder Judicial.</w:t>
      </w:r>
    </w:p>
    <w:p w14:paraId="614F9A2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5DA9581"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r w:rsidRPr="00BC0278">
        <w:rPr>
          <w:rFonts w:ascii="Segoe UI Light" w:hAnsi="Segoe UI Light" w:cs="Segoe UI Light"/>
          <w:b/>
          <w:bCs/>
          <w:color w:val="2BB010"/>
          <w:sz w:val="24"/>
          <w:szCs w:val="24"/>
        </w:rPr>
        <w:t>Dietas para otros cargos</w:t>
      </w:r>
    </w:p>
    <w:p w14:paraId="6DA64895"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p>
    <w:p w14:paraId="1F3B6A5A" w14:textId="77777777" w:rsidR="00CB738A" w:rsidRPr="006C1719" w:rsidRDefault="00CB738A" w:rsidP="00AF257D">
      <w:pPr>
        <w:spacing w:after="0" w:line="240" w:lineRule="auto"/>
        <w:ind w:right="485"/>
        <w:jc w:val="both"/>
        <w:rPr>
          <w:rFonts w:ascii="Segoe UI Light" w:eastAsia="Times New Roman" w:hAnsi="Segoe UI Light" w:cs="Segoe UI Light"/>
          <w:b/>
          <w:sz w:val="20"/>
          <w:szCs w:val="20"/>
          <w:lang w:eastAsia="es-ES"/>
        </w:rPr>
      </w:pPr>
      <w:r w:rsidRPr="006C1719">
        <w:rPr>
          <w:rFonts w:ascii="Segoe UI Light" w:eastAsia="Times New Roman" w:hAnsi="Segoe UI Light" w:cs="Segoe UI Light"/>
          <w:sz w:val="20"/>
          <w:szCs w:val="20"/>
          <w:lang w:eastAsia="es-ES"/>
        </w:rPr>
        <w:t>Para el cálculo de dietas en otros cargos distintos del de Magistrado Suplente, se considerarán los mismos componentes, en el tanto resulten aplicables al puesto de referencia u origen.</w:t>
      </w:r>
      <w:r w:rsidRPr="006C1719">
        <w:rPr>
          <w:rFonts w:ascii="Segoe UI Light" w:eastAsia="MS Mincho" w:hAnsi="Segoe UI Light" w:cs="Segoe UI Light"/>
          <w:sz w:val="20"/>
          <w:szCs w:val="20"/>
          <w:lang w:eastAsia="es-ES"/>
        </w:rPr>
        <w:t xml:space="preserve">　</w:t>
      </w:r>
    </w:p>
    <w:p w14:paraId="456BB9AA" w14:textId="77777777" w:rsidR="00CB738A" w:rsidRPr="006C1719" w:rsidRDefault="00CB738A" w:rsidP="00AF257D">
      <w:pPr>
        <w:spacing w:after="0" w:line="240" w:lineRule="auto"/>
        <w:ind w:right="485"/>
        <w:jc w:val="both"/>
        <w:rPr>
          <w:rFonts w:ascii="Segoe UI Light" w:eastAsia="Times New Roman" w:hAnsi="Segoe UI Light" w:cs="Segoe UI Light"/>
          <w:b/>
          <w:sz w:val="20"/>
          <w:szCs w:val="20"/>
          <w:lang w:eastAsia="es-ES"/>
        </w:rPr>
      </w:pPr>
    </w:p>
    <w:p w14:paraId="50BE86B9" w14:textId="77777777" w:rsidR="00CB738A" w:rsidRPr="006C1719" w:rsidRDefault="00CB738A" w:rsidP="00AF257D">
      <w:pPr>
        <w:spacing w:after="0" w:line="240" w:lineRule="auto"/>
        <w:ind w:right="485"/>
        <w:rPr>
          <w:rFonts w:ascii="Segoe UI Light" w:hAnsi="Segoe UI Light" w:cs="Segoe UI Light"/>
          <w:sz w:val="20"/>
          <w:szCs w:val="20"/>
        </w:rPr>
      </w:pPr>
      <w:r w:rsidRPr="006C1719">
        <w:rPr>
          <w:rFonts w:ascii="Segoe UI Light" w:hAnsi="Segoe UI Light" w:cs="Segoe UI Light"/>
          <w:sz w:val="20"/>
          <w:szCs w:val="20"/>
        </w:rPr>
        <w:t>Retribución para Magistrados Suplentes que son funcionarios judiciales y que son designados para atender casos específicos por inhibitoria u otro motivo.</w:t>
      </w:r>
    </w:p>
    <w:p w14:paraId="38434A7D" w14:textId="77777777" w:rsidR="00CB738A" w:rsidRPr="006C1719" w:rsidRDefault="00CB738A" w:rsidP="00AF257D">
      <w:pPr>
        <w:pStyle w:val="Prrafodelista"/>
        <w:spacing w:after="0" w:line="240" w:lineRule="auto"/>
        <w:ind w:left="714" w:right="485"/>
        <w:jc w:val="both"/>
        <w:rPr>
          <w:rFonts w:ascii="Segoe UI Light" w:eastAsia="Times New Roman" w:hAnsi="Segoe UI Light" w:cs="Segoe UI Light"/>
          <w:b/>
          <w:color w:val="4F81BD" w:themeColor="accent1"/>
          <w:sz w:val="20"/>
          <w:szCs w:val="20"/>
          <w:lang w:eastAsia="es-ES"/>
        </w:rPr>
      </w:pPr>
    </w:p>
    <w:p w14:paraId="34449985" w14:textId="77777777" w:rsidR="00CB738A" w:rsidRPr="006C1719" w:rsidRDefault="00CB738A" w:rsidP="00AF257D">
      <w:pPr>
        <w:spacing w:after="0" w:line="240" w:lineRule="auto"/>
        <w:ind w:right="485"/>
        <w:jc w:val="both"/>
        <w:rPr>
          <w:rFonts w:ascii="Segoe UI Light" w:eastAsia="Times New Roman" w:hAnsi="Segoe UI Light" w:cs="Segoe UI Light"/>
          <w:b/>
          <w:sz w:val="20"/>
          <w:szCs w:val="20"/>
          <w:lang w:eastAsia="es-ES"/>
        </w:rPr>
      </w:pPr>
      <w:r w:rsidRPr="006C1719">
        <w:rPr>
          <w:rFonts w:ascii="Segoe UI Light" w:eastAsia="Times New Roman" w:hAnsi="Segoe UI Light" w:cs="Segoe UI Light"/>
          <w:sz w:val="20"/>
          <w:szCs w:val="20"/>
          <w:lang w:eastAsia="es-ES"/>
        </w:rPr>
        <w:t xml:space="preserve">Ante la imposibilidad legal de percibir "dietas" se cancela por un rubro salarial denominado "Sobresueldo por </w:t>
      </w:r>
      <w:bookmarkStart w:id="178" w:name="marca0"/>
      <w:r w:rsidRPr="006C1719">
        <w:rPr>
          <w:rFonts w:ascii="Segoe UI Light" w:eastAsia="Times New Roman" w:hAnsi="Segoe UI Light" w:cs="Segoe UI Light"/>
          <w:sz w:val="20"/>
          <w:szCs w:val="20"/>
          <w:lang w:eastAsia="es-ES"/>
        </w:rPr>
        <w:t>Recargo</w:t>
      </w:r>
      <w:bookmarkEnd w:id="178"/>
      <w:r w:rsidRPr="006C1719">
        <w:rPr>
          <w:rFonts w:ascii="Segoe UI Light" w:eastAsia="Times New Roman" w:hAnsi="Segoe UI Light" w:cs="Segoe UI Light"/>
          <w:sz w:val="20"/>
          <w:szCs w:val="20"/>
          <w:lang w:eastAsia="es-ES"/>
        </w:rPr>
        <w:t xml:space="preserve"> de Funciones" que contempla los rubros salariales y los ajusta proporcionalmente.</w:t>
      </w:r>
    </w:p>
    <w:p w14:paraId="46C25A62" w14:textId="77777777" w:rsidR="00CB738A" w:rsidRPr="006C1719" w:rsidRDefault="00CB738A" w:rsidP="00AF257D">
      <w:pPr>
        <w:spacing w:after="0" w:line="240" w:lineRule="auto"/>
        <w:ind w:right="485"/>
        <w:jc w:val="both"/>
        <w:rPr>
          <w:rFonts w:ascii="Segoe UI Light" w:eastAsia="Times New Roman" w:hAnsi="Segoe UI Light" w:cs="Segoe UI Light"/>
          <w:b/>
          <w:sz w:val="20"/>
          <w:szCs w:val="20"/>
          <w:lang w:eastAsia="es-ES"/>
        </w:rPr>
      </w:pPr>
    </w:p>
    <w:p w14:paraId="29123DF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El monto por “Sobresueldo por Recargo de Funciones” es un componente salarial, que se le cancela a una persona judicial; lo anterior de conformidad con las causales establecidas en el artículo No. 25 de la Ley Orgánica del Poder Judicial; y que considera los mismos componentes salariales de una “Dieta”. </w:t>
      </w:r>
    </w:p>
    <w:p w14:paraId="3BE0EB5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C3E53B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E1DE780"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79" w:name="_Toc113951806"/>
      <w:r w:rsidRPr="00BC0278">
        <w:rPr>
          <w:rFonts w:ascii="Segoe UI Light" w:hAnsi="Segoe UI Light" w:cs="Segoe UI Light"/>
          <w:b/>
          <w:bCs/>
          <w:color w:val="2BB010"/>
          <w:sz w:val="24"/>
          <w:szCs w:val="24"/>
        </w:rPr>
        <w:t>Sobresueldo por Magistratura</w:t>
      </w:r>
      <w:bookmarkEnd w:id="179"/>
    </w:p>
    <w:p w14:paraId="7C46DB6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55D2B8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Antes del año 2002 este rubro estaba clasificado como gastos de representación era un monto que se cancelaba por ese concepto a los puestos de la clase de Magistrado.</w:t>
      </w:r>
    </w:p>
    <w:p w14:paraId="225BE42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A4BE37D"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Según se observa en el acuerdo de Corte Plena tomado en la sesión No. 12-94, celebrada el 18 de julio del año 1994, artículo XXV, en la que se </w:t>
      </w:r>
      <w:proofErr w:type="gramStart"/>
      <w:r w:rsidRPr="006C1719">
        <w:rPr>
          <w:rFonts w:ascii="Segoe UI Light" w:eastAsia="Arial" w:hAnsi="Segoe UI Light" w:cs="Segoe UI Light"/>
          <w:sz w:val="20"/>
          <w:szCs w:val="20"/>
          <w:lang w:val="es-CR"/>
        </w:rPr>
        <w:t>dispuso</w:t>
      </w:r>
      <w:proofErr w:type="gramEnd"/>
      <w:r w:rsidRPr="006C1719">
        <w:rPr>
          <w:rFonts w:ascii="Segoe UI Light" w:eastAsia="Arial" w:hAnsi="Segoe UI Light" w:cs="Segoe UI Light"/>
          <w:sz w:val="20"/>
          <w:szCs w:val="20"/>
          <w:lang w:val="es-CR"/>
        </w:rPr>
        <w:t xml:space="preserve"> acoger: </w:t>
      </w:r>
      <w:r w:rsidRPr="006C1719">
        <w:rPr>
          <w:rFonts w:ascii="Segoe UI Light" w:eastAsia="Arial" w:hAnsi="Segoe UI Light" w:cs="Segoe UI Light"/>
          <w:i/>
          <w:iCs/>
          <w:sz w:val="20"/>
          <w:szCs w:val="20"/>
          <w:lang w:val="es-CR"/>
        </w:rPr>
        <w:t>“… la recomendación de la Comisión de Presupuesto para incrementar la Subpartida 070 en ¢10.000.000,00 (Diez millones de colones) estableciéndose los gastos de representación a partir de enero de 1995 en ¢155.000 (ciento cincuenta y cinco mil colones). Asimismo, se dispuso que los Departamentos respectivos ajusten semestralmente, en un 5%, los citados gastos, a partir del segundo semestre de 1995</w:t>
      </w:r>
      <w:r w:rsidRPr="006C1719">
        <w:rPr>
          <w:rFonts w:ascii="Segoe UI Light" w:eastAsia="Arial" w:hAnsi="Segoe UI Light" w:cs="Segoe UI Light"/>
          <w:sz w:val="20"/>
          <w:szCs w:val="20"/>
          <w:lang w:val="es-CR"/>
        </w:rPr>
        <w:t>.” El monto que se cancelaba por ese concepto a partir del año 1995 correspondía a ¢155.000,00, además se dispuso que los gastos de representación se ajustaran semestralmente en un 5% a partir del segundo semestre de ese año.</w:t>
      </w:r>
    </w:p>
    <w:p w14:paraId="0C6304E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DC01198"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No obstante, la Asamblea Legislativa en el Proyecto de Presupuesto para el año 2003, aplicó un recorte a la partida de gastos de representación. Es así como de conformidad con esas directrices se establecieron regulaciones que se plasmaron en las Normas de Ejecución Presupuestaria para el ejercicio económico del año 2003; el artículo 8 de esa normativa estableció:</w:t>
      </w:r>
    </w:p>
    <w:p w14:paraId="5C6FE1D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B37C4FB"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“Créditos presupuestarios destinados a gastos fijos </w:t>
      </w:r>
    </w:p>
    <w:p w14:paraId="358C9CCA"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6E67AF6C"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10. Las sumas aprobadas para gastos de representación de los miembros de los Supremos Poderes, se girarán como gastos fijos; para pagarlos no se requerirá presentar comprobante. Igual procedimiento se seguirá para tramitar los gastos de representación del Servicio Exterior, viceministros y oficiales mayores. </w:t>
      </w:r>
    </w:p>
    <w:p w14:paraId="1AC1AB5D"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2D7BC4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Los demás funcionarios a quienes se les paguen gastos de representación deberán cumplir con los procedimientos establecidos por la Contraloría General de la República.” </w:t>
      </w:r>
    </w:p>
    <w:p w14:paraId="795E605B"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34A3733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D884EC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virtud de lo anterior el Licenciado Jorge Walter Bolaños Rojas, </w:t>
      </w:r>
      <w:proofErr w:type="gramStart"/>
      <w:r w:rsidRPr="006C1719">
        <w:rPr>
          <w:rFonts w:ascii="Segoe UI Light" w:eastAsia="Arial" w:hAnsi="Segoe UI Light" w:cs="Segoe UI Light"/>
          <w:sz w:val="20"/>
          <w:szCs w:val="20"/>
          <w:lang w:val="es-CR"/>
        </w:rPr>
        <w:t>Ministro</w:t>
      </w:r>
      <w:proofErr w:type="gramEnd"/>
      <w:r w:rsidRPr="006C1719">
        <w:rPr>
          <w:rFonts w:ascii="Segoe UI Light" w:eastAsia="Arial" w:hAnsi="Segoe UI Light" w:cs="Segoe UI Light"/>
          <w:sz w:val="20"/>
          <w:szCs w:val="20"/>
          <w:lang w:val="es-CR"/>
        </w:rPr>
        <w:t xml:space="preserve"> de Hacienda en aquel entonces mediante oficio </w:t>
      </w:r>
      <w:proofErr w:type="spellStart"/>
      <w:r w:rsidRPr="006C1719">
        <w:rPr>
          <w:rFonts w:ascii="Segoe UI Light" w:eastAsia="Arial" w:hAnsi="Segoe UI Light" w:cs="Segoe UI Light"/>
          <w:sz w:val="20"/>
          <w:szCs w:val="20"/>
          <w:lang w:val="es-CR"/>
        </w:rPr>
        <w:t>N°</w:t>
      </w:r>
      <w:proofErr w:type="spellEnd"/>
      <w:r w:rsidRPr="006C1719">
        <w:rPr>
          <w:rFonts w:ascii="Segoe UI Light" w:eastAsia="Arial" w:hAnsi="Segoe UI Light" w:cs="Segoe UI Light"/>
          <w:sz w:val="20"/>
          <w:szCs w:val="20"/>
          <w:lang w:val="es-CR"/>
        </w:rPr>
        <w:t xml:space="preserve"> DM-1724, presenta la siguiente propuesta para que sea valorada por los miembros de Corte Plena:</w:t>
      </w:r>
    </w:p>
    <w:p w14:paraId="71426EB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C9F8269"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la Asamblea Legislativa aplicó un recorte a la parte de gastos de representación, en el Proyecto de Presupuesto del año 2.003. Este presupuesto ya fue aprobado en el día de ayer, en primer debate, por el Plenario de la Asamblea. Estos gastos de representación son parte de la compensación y como tal esta institución debe subsanarse en virtud de la lesión evidente a los derechos laborales adquiridos por parte de los señores Magistrados. Me permito indicarle, en consecuencia, la vía de solución que técnicamente es factible en este caso, el cual consiste en compensar la pérdida de ingreso que tendrán los funcionarios que perciben este reconocimiento mediante un incremente en el salario. Los pasos que le solicito llevar a cabo para iniciar esta conversación son los siguientes. La Corte Plena deberá tomar un acuerdo para incrementar el salario base de la clase de puestos que percibían este reconocimiento en un monto tal que, una vez considerados los pluses salariales percibidos sobre el salario base y las cargas sociales a pagar por funcionarios, el salario total de los servidores represente un aumento igual a la pérdida ocasionada por dejar de percibir los gastos de representación. El contenido económico para este incremento podrá tomarse la coletilla de revaloraciones. Deberá considerarse, además, el efecto de este incremento sobre el salario bases, y tendrán los pluses y sus correspondientes contenidos presupuestarios. Si en el transcurso del año el contenido de las coletillas de revaloraciones y las relacionadas con los pluses salariales no es suficiente para cubrir todas las obligaciones de la institución, incluyendo el aumento compensatorio por la pérdida de los gastos de representación y se necesita reforzar la misma, esto podría hacerse a través de dos posibles acciones que llevaría a cabo este Ministerio; a saber, un decreto de traslado de partidas o un presupuesto extraordinario."</w:t>
      </w:r>
    </w:p>
    <w:p w14:paraId="2E5AB4B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8D3774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Corte Plena en sesión No. 54-02, celebrada el 02 de diciembre del año 2002, artículo V al conocer la gestión anterior dispuso: “</w:t>
      </w:r>
      <w:r w:rsidRPr="006C1719">
        <w:rPr>
          <w:rFonts w:ascii="Segoe UI Light" w:eastAsia="Arial" w:hAnsi="Segoe UI Light" w:cs="Segoe UI Light"/>
          <w:i/>
          <w:iCs/>
          <w:sz w:val="20"/>
          <w:szCs w:val="20"/>
          <w:lang w:val="es-CR"/>
        </w:rPr>
        <w:t xml:space="preserve">Aprobar la recomendación que propone el señor Ministro de Hacienda en la nota que se ha transcrito, incrementándose el salario de las señoras Magistradas y los señores Magistrados en igual monto al </w:t>
      </w:r>
      <w:r w:rsidRPr="006C1719">
        <w:rPr>
          <w:rFonts w:ascii="Segoe UI Light" w:eastAsia="Arial" w:hAnsi="Segoe UI Light" w:cs="Segoe UI Light"/>
          <w:i/>
          <w:iCs/>
          <w:sz w:val="20"/>
          <w:szCs w:val="20"/>
          <w:lang w:val="es-CR"/>
        </w:rPr>
        <w:lastRenderedPageBreak/>
        <w:t>dispuesto para los gastos de representación en el proyecto de presupuesto aprobado por esta Corte y comunicar lo acordado al Departamento de Personal para que se realice el trámite que corresponda.”</w:t>
      </w:r>
    </w:p>
    <w:p w14:paraId="1394558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CA221B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Posterior a ese acuerdo en el año 2004, el Consejo Superior en sesión No. 30-04, celebrada el 29 de abril del 2004, artículo XXII, conoce la gestión presentada por el Dirección de Gestión Humana mediante oficio No. 630-AP-2004 de 13 de abril del año 2004. En esta se solicita, se fije la política y los lineamientos administrativos que deberán aplicarse respecto al siguiente asunto:</w:t>
      </w:r>
    </w:p>
    <w:p w14:paraId="32F4451E"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00C6F5B"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 “En virtud de las gestiones formuladas por algunos ex-Magistrados, a efecto de que se les reajustara proporcionalmente su jubilación, en razón de que se había admitido que los “Gastos de Representación” que -en su momento-, percibían los señores Magistrados constituían salario, el entonces, Consejo Administrativo, en la sesión del 26 de mayo de 1993 (artículo XXXV) acordó acceder al reclamo formulado por los señores ex-Magistrados, para cuyos efectos se comisionó al Departamento de Personal con el objeto de que efectuara el informe y los cálculos respectivos, los que además debían contar con el refrendo de la Auditoría Judicial, en lo referente al reajuste en la jubilación que le correspondía a cada uno, con motivo de haberse admitido que los gastos de representación que percibían los señores Magistrados constituían salario, reconocimiento que se iba a hacer efectivo a partir de la fecha en que se recibieron los reclamos.”</w:t>
      </w:r>
    </w:p>
    <w:p w14:paraId="5818DFA2"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D48211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Aunado a lo anterior señalan que: </w:t>
      </w:r>
    </w:p>
    <w:p w14:paraId="6329737F"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840C5AC"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“La Corte Plena, en la sesión No. 54 celebrada el 02 de diciembre del 2002 (artículo V) aprobó la recomendación propuesta por el </w:t>
      </w:r>
      <w:proofErr w:type="gramStart"/>
      <w:r w:rsidRPr="006C1719">
        <w:rPr>
          <w:rFonts w:ascii="Segoe UI Light" w:eastAsia="Arial" w:hAnsi="Segoe UI Light" w:cs="Segoe UI Light"/>
          <w:i/>
          <w:iCs/>
          <w:sz w:val="20"/>
          <w:szCs w:val="20"/>
          <w:lang w:val="es-CR"/>
        </w:rPr>
        <w:t>Ministro</w:t>
      </w:r>
      <w:proofErr w:type="gramEnd"/>
      <w:r w:rsidRPr="006C1719">
        <w:rPr>
          <w:rFonts w:ascii="Segoe UI Light" w:eastAsia="Arial" w:hAnsi="Segoe UI Light" w:cs="Segoe UI Light"/>
          <w:i/>
          <w:iCs/>
          <w:sz w:val="20"/>
          <w:szCs w:val="20"/>
          <w:lang w:val="es-CR"/>
        </w:rPr>
        <w:t xml:space="preserve"> de Hacienda (en los términos de la nota que se transcribe en dicho acuerdo) en el sentido de que se incrementará el salario de los Magistrados y Magistradas del Poder Judicial, en igual monto al dispuesto para los gastos de representación en el proyecto de presupuesto aprobado por la Corte.</w:t>
      </w:r>
    </w:p>
    <w:p w14:paraId="77EC3EF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3D38374A"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Según se constata en ese acuerdo, el Magistrado Chaves advirtió que producto de su reunión con los miembros de la Comisión de Presupuesto, el </w:t>
      </w:r>
      <w:proofErr w:type="gramStart"/>
      <w:r w:rsidRPr="006C1719">
        <w:rPr>
          <w:rFonts w:ascii="Segoe UI Light" w:eastAsia="Arial" w:hAnsi="Segoe UI Light" w:cs="Segoe UI Light"/>
          <w:i/>
          <w:iCs/>
          <w:sz w:val="20"/>
          <w:szCs w:val="20"/>
          <w:lang w:val="es-CR"/>
        </w:rPr>
        <w:t>Jefe</w:t>
      </w:r>
      <w:proofErr w:type="gramEnd"/>
      <w:r w:rsidRPr="006C1719">
        <w:rPr>
          <w:rFonts w:ascii="Segoe UI Light" w:eastAsia="Arial" w:hAnsi="Segoe UI Light" w:cs="Segoe UI Light"/>
          <w:i/>
          <w:iCs/>
          <w:sz w:val="20"/>
          <w:szCs w:val="20"/>
          <w:lang w:val="es-CR"/>
        </w:rPr>
        <w:t xml:space="preserve"> de Personal, la Jefa de Planificación y el Director Ejecutivo, a efecto de establecer el trato que debía dársele al asunto, se llegó a un acuerdo en el sentido de que efectivamente era posible hacer lo que el Ministro sugería en cuanto a que los gastos de representación dejen de aparecer como tales y se incorporen como salario. En </w:t>
      </w:r>
      <w:proofErr w:type="gramStart"/>
      <w:r w:rsidRPr="006C1719">
        <w:rPr>
          <w:rFonts w:ascii="Segoe UI Light" w:eastAsia="Arial" w:hAnsi="Segoe UI Light" w:cs="Segoe UI Light"/>
          <w:i/>
          <w:iCs/>
          <w:sz w:val="20"/>
          <w:szCs w:val="20"/>
          <w:lang w:val="es-CR"/>
        </w:rPr>
        <w:t>consecuencia</w:t>
      </w:r>
      <w:proofErr w:type="gramEnd"/>
      <w:r w:rsidRPr="006C1719">
        <w:rPr>
          <w:rFonts w:ascii="Segoe UI Light" w:eastAsia="Arial" w:hAnsi="Segoe UI Light" w:cs="Segoe UI Light"/>
          <w:i/>
          <w:iCs/>
          <w:sz w:val="20"/>
          <w:szCs w:val="20"/>
          <w:lang w:val="es-CR"/>
        </w:rPr>
        <w:t xml:space="preserve"> se advirtió que la suma que se aumentara al salario debía ser menor a la totalidad de los gastos de representación por el efecto multiplicador que implicaba incluir sumas en el salario base, dado que entrarían en juego las anualidades, la prohibición, etc.</w:t>
      </w:r>
    </w:p>
    <w:p w14:paraId="30ADD625"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7FD0F21"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Asimismo, se señaló que no se podía hacer genérico para todos, por las diferencias existentes con respecto a las </w:t>
      </w:r>
      <w:proofErr w:type="gramStart"/>
      <w:r w:rsidRPr="006C1719">
        <w:rPr>
          <w:rFonts w:ascii="Segoe UI Light" w:eastAsia="Arial" w:hAnsi="Segoe UI Light" w:cs="Segoe UI Light"/>
          <w:i/>
          <w:iCs/>
          <w:sz w:val="20"/>
          <w:szCs w:val="20"/>
          <w:lang w:val="es-CR"/>
        </w:rPr>
        <w:t>anualidades</w:t>
      </w:r>
      <w:proofErr w:type="gramEnd"/>
      <w:r w:rsidRPr="006C1719">
        <w:rPr>
          <w:rFonts w:ascii="Segoe UI Light" w:eastAsia="Arial" w:hAnsi="Segoe UI Light" w:cs="Segoe UI Light"/>
          <w:i/>
          <w:iCs/>
          <w:sz w:val="20"/>
          <w:szCs w:val="20"/>
          <w:lang w:val="es-CR"/>
        </w:rPr>
        <w:t xml:space="preserve"> así como a distintos rubros de la Carrera Profesional. Así las </w:t>
      </w:r>
      <w:proofErr w:type="gramStart"/>
      <w:r w:rsidRPr="006C1719">
        <w:rPr>
          <w:rFonts w:ascii="Segoe UI Light" w:eastAsia="Arial" w:hAnsi="Segoe UI Light" w:cs="Segoe UI Light"/>
          <w:i/>
          <w:iCs/>
          <w:sz w:val="20"/>
          <w:szCs w:val="20"/>
          <w:lang w:val="es-CR"/>
        </w:rPr>
        <w:t>cosas</w:t>
      </w:r>
      <w:proofErr w:type="gramEnd"/>
      <w:r w:rsidRPr="006C1719">
        <w:rPr>
          <w:rFonts w:ascii="Segoe UI Light" w:eastAsia="Arial" w:hAnsi="Segoe UI Light" w:cs="Segoe UI Light"/>
          <w:i/>
          <w:iCs/>
          <w:sz w:val="20"/>
          <w:szCs w:val="20"/>
          <w:lang w:val="es-CR"/>
        </w:rPr>
        <w:t xml:space="preserve"> se consideró que para hacerlo de esta forma debía hacerse de forma individual, de manera que el salario base iba a ser diferente entre unos y otros, a efecto de que no se superara lo que ese momento ganaban por concepto de gastos de representación.</w:t>
      </w:r>
    </w:p>
    <w:p w14:paraId="623A159D"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695C23D1"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Bajo la coyuntura descrita, en ese acuerdo se dispuso: “comunicar lo acordado al Departamento de Personal para que realice el trámite que corresponda” (el destacado es nuestro). Así las </w:t>
      </w:r>
      <w:proofErr w:type="gramStart"/>
      <w:r w:rsidRPr="006C1719">
        <w:rPr>
          <w:rFonts w:ascii="Segoe UI Light" w:eastAsia="Arial" w:hAnsi="Segoe UI Light" w:cs="Segoe UI Light"/>
          <w:i/>
          <w:iCs/>
          <w:sz w:val="20"/>
          <w:szCs w:val="20"/>
          <w:lang w:val="es-CR"/>
        </w:rPr>
        <w:t>cosas</w:t>
      </w:r>
      <w:proofErr w:type="gramEnd"/>
      <w:r w:rsidRPr="006C1719">
        <w:rPr>
          <w:rFonts w:ascii="Segoe UI Light" w:eastAsia="Arial" w:hAnsi="Segoe UI Light" w:cs="Segoe UI Light"/>
          <w:i/>
          <w:iCs/>
          <w:sz w:val="20"/>
          <w:szCs w:val="20"/>
          <w:lang w:val="es-CR"/>
        </w:rPr>
        <w:t xml:space="preserve"> este Departamento, de conformidad con los lineamientos expresados, y para satisfacer la finalidad perseguida en los términos expuestos, realizó a partir del 01 de enero de 2003, un traslado del monto correspondiente a los gastos de representación dentro de los componentes salariales, en virtud de que se pasó a considerar a éstos como parte de un sobresueldo denominado “sobresueldo por magistratura”. De esta forma y en virtud de ser considerados, un componente más del salario, se han incrementado en un porcentaje equivalente al decretado por Corte Plena para que se realice el trámite que corresponda” como aumento por costo de vida. </w:t>
      </w:r>
    </w:p>
    <w:p w14:paraId="0ED6E577"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652DC638"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lastRenderedPageBreak/>
        <w:t xml:space="preserve">Por las circunstancias expuestas, este Departamento considera que resulta imprescindible que el Consejo Superior se refiera a la vigencia o no del acuerdo tomado por la Corte Plena, en la sesión celebrada el 18 de julio de 1994 (artículo XXV), toda vez que ese ajuste semestral de un 5%, aprobado en dicho acuerdo para los gastos de representación, parece haberse quedado sin sustento en virtud de la variación en la naturaleza de ese instituto, por cuanto, según lo indicado, a partir del 1 de enero del 2003, el rubro de gastos de representación dejó de existir y en su lugar el monto representado por éstos se integró como un componente salarial adicional, bajo la denominación de sobresueldo por magistratura y por tal razón, debe incrementarse, al igual que todos los otros componentes, en igual forma que el incremento decretado por costo de vida. Por las implicaciones prácticas de lo que al efecto se resuelva, acudimos al Consejo Superior para que fije las directrices respectivas en el ámbito de las facultades que se le confieren legalmente.” </w:t>
      </w:r>
    </w:p>
    <w:p w14:paraId="281A30D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FD010B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esa sesión se acordó: “… </w:t>
      </w:r>
      <w:r w:rsidRPr="006C1719">
        <w:rPr>
          <w:rFonts w:ascii="Segoe UI Light" w:eastAsia="Arial" w:hAnsi="Segoe UI Light" w:cs="Segoe UI Light"/>
          <w:i/>
          <w:iCs/>
          <w:sz w:val="20"/>
          <w:szCs w:val="20"/>
          <w:lang w:val="es-CR"/>
        </w:rPr>
        <w:t>que lo dispuesto por la Corte Plena en la sesión celebrada el 18 de julio de 1994, artículo XXV, tiene vigencia para aquellos exmagistrados que estaban jubilados antes del acuerdo de la Corte Plena del 2 de diciembre del 2002, artículo V, es decir, que los Gastos de Representación se ajustarán semestralmente en un 5%, por tratarse de derechos adquiridos, y en los casos de los exmagistrados jubilados después del citado acuerdo, el cálculo del aumento por costo de vida será sobre el monto total de la jubilación</w:t>
      </w:r>
      <w:r w:rsidRPr="006C1719">
        <w:rPr>
          <w:rFonts w:ascii="Segoe UI Light" w:eastAsia="Arial" w:hAnsi="Segoe UI Light" w:cs="Segoe UI Light"/>
          <w:sz w:val="20"/>
          <w:szCs w:val="20"/>
          <w:lang w:val="es-CR"/>
        </w:rPr>
        <w:t>.”</w:t>
      </w:r>
    </w:p>
    <w:p w14:paraId="3C1E95F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C6D3D16"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Tal y como se evidencia, se tiene que el origen del “</w:t>
      </w:r>
      <w:r w:rsidRPr="006C1719">
        <w:rPr>
          <w:rFonts w:ascii="Segoe UI Light" w:eastAsia="Arial" w:hAnsi="Segoe UI Light" w:cs="Segoe UI Light"/>
          <w:i/>
          <w:iCs/>
          <w:sz w:val="20"/>
          <w:szCs w:val="20"/>
          <w:lang w:val="es-CR"/>
        </w:rPr>
        <w:t>Sobresueldo por Magistratura</w:t>
      </w:r>
      <w:r w:rsidRPr="006C1719">
        <w:rPr>
          <w:rFonts w:ascii="Segoe UI Light" w:eastAsia="Arial" w:hAnsi="Segoe UI Light" w:cs="Segoe UI Light"/>
          <w:sz w:val="20"/>
          <w:szCs w:val="20"/>
          <w:lang w:val="es-CR"/>
        </w:rPr>
        <w:t>”, surgió como producto de la rebaja en el presupuesto de los gastos de representación, monto que formaba parte de la compensación que percibían los miembros de la Corte Plena; no obstante la solución técnica propuesta por el Ministro de Hacienda de aquella época se basó en proponer compensar ese rubro mediante un incremente en el salario en igual monto al dispuesto para los gastos de representación, así las cosas este nuevo rubro sustituyó al  monto  que en su momento  se cancelaba a los miembros de Corte Plena por ese concepto.</w:t>
      </w:r>
    </w:p>
    <w:p w14:paraId="05CD72F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5BF94C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Es así, que a partir del 01 de enero del año 2003 se realizó el traslado del monto correspondiente a los gastos de representación dentro de los componentes salariales, lo anterior en virtud de que éste se consideró como parte de un sobresueldo denominado “Sobresueldo por Magistratura”. </w:t>
      </w:r>
    </w:p>
    <w:p w14:paraId="11BBF24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24A9962"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80" w:name="_Toc113951808"/>
      <w:r w:rsidRPr="00BC0278">
        <w:rPr>
          <w:rFonts w:ascii="Segoe UI Light" w:hAnsi="Segoe UI Light" w:cs="Segoe UI Light"/>
          <w:b/>
          <w:bCs/>
          <w:color w:val="2BB010"/>
          <w:sz w:val="24"/>
          <w:szCs w:val="24"/>
        </w:rPr>
        <w:t>Disponibilidad, Variación de Jornada, Riesgo</w:t>
      </w:r>
      <w:bookmarkEnd w:id="180"/>
      <w:r w:rsidRPr="00BC0278">
        <w:rPr>
          <w:rFonts w:ascii="Segoe UI Light" w:hAnsi="Segoe UI Light" w:cs="Segoe UI Light"/>
          <w:b/>
          <w:bCs/>
          <w:color w:val="2BB010"/>
          <w:sz w:val="24"/>
          <w:szCs w:val="24"/>
        </w:rPr>
        <w:t xml:space="preserve"> O.I.J.</w:t>
      </w:r>
    </w:p>
    <w:p w14:paraId="32EB2DA7"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p>
    <w:p w14:paraId="03432CA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Para el año 1992 producto de una negociación de la Corte Plena con los Investigadores del Organismo de Investigación Judicial, en la sesión No. 51-92, celebrada el 19 de octubre de 1992, artículo XXX, se otorga un sobresueldo a esos puestos con el fin de reconocer  las particularidades que debían enfrentar producto de la actividad laboral que llevaban a cabo, es así entonces que se aprueba un 20% sobre el salario base, el cual estaba enfocado a reconocer lo correspondiente a la  disponibilidad, el riesgo  y la  variación de jornada; el porcentaje asignado a cada uno de los rubros era el siguiente:  5% por  disponibilidad, 10% por riesgo y 5% por variación de jornada.</w:t>
      </w:r>
    </w:p>
    <w:p w14:paraId="43139825"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1C088C0"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Corte Plena en la sesión No. 18-01, celebrada el 04 de junio del 2001, artículo XX, dispuso aprobar el informe elaborado por los Magistrados Chaves, Rojas, Vargas y Castro, quienes en comisión ampliada analizaron lo concerniente al pliego de peticiones presentadas por la Asociación Nacional de Investigadores en Criminalística (ANIC), relacionadas con la situación de los investigadores en ese entonces.  El análisis se realizó tomando como base informes técnicos de la Dirección de Gestión Humana. En los informes de cita se estable un escalafón de tres niveles: Investigador 1, Investigador 2 y Oficial de Investigación.  Adicionalmente, los aspectos más relevantes son los siguientes: 1- modificación de requisitos académicos de manera que a partir del Oficial de Investigación se solicita un bachillerato universitario.2.- concesión de un 10% sobre el salario base correspondiente a riesgo, un 10% por disponibilidad y un 20% por variación de jornada, 3.- creación de un incentivo denominado “Bonificación por Exclusividad Policial” a reconocer en puestos con requisito inferior al bachillerato universitario y, 4.- reconocimiento de los cursos de capacitación. </w:t>
      </w:r>
    </w:p>
    <w:p w14:paraId="324B1F4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6FB54AA"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virtud de lo </w:t>
      </w:r>
      <w:proofErr w:type="spellStart"/>
      <w:r w:rsidRPr="006C1719">
        <w:rPr>
          <w:rFonts w:ascii="Segoe UI Light" w:eastAsia="Arial" w:hAnsi="Segoe UI Light" w:cs="Segoe UI Light"/>
          <w:sz w:val="20"/>
          <w:szCs w:val="20"/>
          <w:lang w:val="es-CR"/>
        </w:rPr>
        <w:t>supracitado</w:t>
      </w:r>
      <w:proofErr w:type="spellEnd"/>
      <w:r w:rsidRPr="006C1719">
        <w:rPr>
          <w:rFonts w:ascii="Segoe UI Light" w:eastAsia="Arial" w:hAnsi="Segoe UI Light" w:cs="Segoe UI Light"/>
          <w:sz w:val="20"/>
          <w:szCs w:val="20"/>
          <w:lang w:val="es-CR"/>
        </w:rPr>
        <w:t xml:space="preserve"> en dicha sesión se acordó lo siguiente:</w:t>
      </w:r>
    </w:p>
    <w:p w14:paraId="72EBB2E1"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73A599F" w14:textId="77777777" w:rsidR="00CB738A" w:rsidRPr="006C1719" w:rsidRDefault="00CB738A" w:rsidP="00AF257D">
      <w:pPr>
        <w:pBdr>
          <w:top w:val="nil"/>
          <w:left w:val="nil"/>
          <w:bottom w:val="nil"/>
          <w:right w:val="nil"/>
          <w:between w:val="nil"/>
        </w:pBdr>
        <w:tabs>
          <w:tab w:val="left" w:pos="851"/>
        </w:tabs>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lastRenderedPageBreak/>
        <w:t>“Los investigadores se harían acreedores a los siguientes pluses como mínimo: 10% de disponibilidad, 10% por riesgo policial, 20% por variación de jornada, y al menos un 10% por el factor REFJ y un 15% por Bonificación por Exclusividad Policial (puestos con requisito inferior al Bach. Univ.).”</w:t>
      </w:r>
    </w:p>
    <w:p w14:paraId="748D1A9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441763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Debemos entender que el 40% del plus salarial por concepto de disponibilidad, variación de jornada y riesgo se reconoce únicamente a la estructura de puestos policiales, con inclusión de jefaturas y de aquellos otros cargos en los que se hace indispensable poseer experiencia policial para su desempeño. </w:t>
      </w:r>
    </w:p>
    <w:p w14:paraId="3E61A6F3"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34E993C"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81" w:name="_Toc113951809"/>
      <w:r w:rsidRPr="00BC0278">
        <w:rPr>
          <w:rFonts w:ascii="Segoe UI Light" w:hAnsi="Segoe UI Light" w:cs="Segoe UI Light"/>
          <w:b/>
          <w:bCs/>
          <w:color w:val="2BB010"/>
          <w:sz w:val="24"/>
          <w:szCs w:val="24"/>
        </w:rPr>
        <w:t>Variación de Jornada</w:t>
      </w:r>
      <w:bookmarkEnd w:id="181"/>
      <w:r w:rsidRPr="00BC0278">
        <w:rPr>
          <w:rFonts w:ascii="Segoe UI Light" w:hAnsi="Segoe UI Light" w:cs="Segoe UI Light"/>
          <w:b/>
          <w:bCs/>
          <w:color w:val="2BB010"/>
          <w:sz w:val="24"/>
          <w:szCs w:val="24"/>
        </w:rPr>
        <w:t xml:space="preserve"> Custodio Policial de Detenidos</w:t>
      </w:r>
    </w:p>
    <w:p w14:paraId="39596E49"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Cs/>
          <w:sz w:val="20"/>
          <w:szCs w:val="20"/>
          <w:lang w:val="es-CR"/>
        </w:rPr>
      </w:pPr>
    </w:p>
    <w:p w14:paraId="36E8B80B"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Para el año 2017, el Consejo Superior dispone el reconocimiento de un 20% sobre el salario base de la clase ancha de puesto de Custodio Policial de Detenidos; se establece que este reconocimiento se debe comprender como la compensación por la labor -por roles- que les corresponde desempeñar a las y los custodios de detenidos de personas detenidas de las ocho y hasta las doce horas laborales.</w:t>
      </w:r>
    </w:p>
    <w:p w14:paraId="18E9497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8B3973F"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En síntesis, los puestos que se incorporan en la clase ancha de puesto de Custodio Policial de Detenidos tienen asignados un 20% por concepto de “Variación de Jornada” y que se calcula sobre el salario base.</w:t>
      </w:r>
    </w:p>
    <w:p w14:paraId="2CBE16E4"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1380FBDA"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bookmarkStart w:id="182" w:name="_Toc113951810"/>
      <w:r w:rsidRPr="00BC0278">
        <w:rPr>
          <w:rFonts w:ascii="Segoe UI Light" w:hAnsi="Segoe UI Light" w:cs="Segoe UI Light"/>
          <w:b/>
          <w:bCs/>
          <w:color w:val="2BB010"/>
          <w:sz w:val="24"/>
          <w:szCs w:val="24"/>
        </w:rPr>
        <w:t>Disponibilidad, Variación de Jornada, Riesgo</w:t>
      </w:r>
      <w:bookmarkEnd w:id="182"/>
      <w:r w:rsidRPr="00BC0278">
        <w:rPr>
          <w:rFonts w:ascii="Segoe UI Light" w:hAnsi="Segoe UI Light" w:cs="Segoe UI Light"/>
          <w:b/>
          <w:bCs/>
          <w:color w:val="2BB010"/>
          <w:sz w:val="24"/>
          <w:szCs w:val="24"/>
        </w:rPr>
        <w:t xml:space="preserve"> (Investigadores de la Defensa Pública)</w:t>
      </w:r>
    </w:p>
    <w:p w14:paraId="564A9790" w14:textId="77777777" w:rsidR="00CB738A" w:rsidRPr="00BC0278" w:rsidRDefault="00CB738A" w:rsidP="00AF257D">
      <w:pPr>
        <w:spacing w:after="0" w:line="240" w:lineRule="auto"/>
        <w:ind w:right="485"/>
        <w:rPr>
          <w:rFonts w:ascii="Segoe UI Light" w:hAnsi="Segoe UI Light" w:cs="Segoe UI Light"/>
          <w:b/>
          <w:bCs/>
          <w:color w:val="2BB010"/>
          <w:sz w:val="24"/>
          <w:szCs w:val="24"/>
        </w:rPr>
      </w:pPr>
    </w:p>
    <w:p w14:paraId="06A54017" w14:textId="77777777" w:rsidR="00CB738A" w:rsidRPr="006C1719"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Para el año 2012, el Consejo Superior en la </w:t>
      </w:r>
      <w:proofErr w:type="gramStart"/>
      <w:r w:rsidRPr="006C1719">
        <w:rPr>
          <w:rFonts w:ascii="Segoe UI Light" w:eastAsia="Arial" w:hAnsi="Segoe UI Light" w:cs="Segoe UI Light"/>
          <w:sz w:val="20"/>
          <w:szCs w:val="20"/>
          <w:lang w:val="es-CR"/>
        </w:rPr>
        <w:t>sesión  No</w:t>
      </w:r>
      <w:proofErr w:type="gramEnd"/>
      <w:r w:rsidRPr="006C1719">
        <w:rPr>
          <w:rFonts w:ascii="Segoe UI Light" w:eastAsia="Arial" w:hAnsi="Segoe UI Light" w:cs="Segoe UI Light"/>
          <w:sz w:val="20"/>
          <w:szCs w:val="20"/>
          <w:lang w:val="es-CR"/>
        </w:rPr>
        <w:t>. 103-12, celebrada el 27 de noviembre del 2012, artículo XLIII, acuerda el reconocimiento de un 20% sobre el salario base para los para los puestos de la clase ancha de puesto de Investigador de la Defensa Pública por concepto de  riesgo, variación de jornada y disponibilidad, desglosado de la siguiente forma: riesgo (5%), variación de jornada (5%) y disponibilidad (10%).   En síntesis, se tiene que los puestos que se incorporan en la clase ancha de puesto de “Investigador de la Defensa Pública” tienen asignados un 20% por concepto de riesgo, variación de jornada y disponibilidad, y que se calcula sobre el salario base.</w:t>
      </w:r>
    </w:p>
    <w:p w14:paraId="0C985E7E" w14:textId="77777777" w:rsidR="00CB738A" w:rsidRPr="006C1719" w:rsidRDefault="00CB738A" w:rsidP="00AF257D">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4C6DBAB9" w14:textId="77777777" w:rsidR="00CB738A" w:rsidRPr="00DF05CA" w:rsidRDefault="00CB738A" w:rsidP="00AF257D">
      <w:pPr>
        <w:spacing w:after="0" w:line="240" w:lineRule="auto"/>
        <w:ind w:right="485"/>
        <w:rPr>
          <w:rFonts w:ascii="Segoe UI Light" w:hAnsi="Segoe UI Light" w:cs="Segoe UI Light"/>
          <w:b/>
          <w:bCs/>
          <w:color w:val="2BB010"/>
          <w:sz w:val="24"/>
          <w:szCs w:val="24"/>
        </w:rPr>
      </w:pPr>
      <w:bookmarkStart w:id="183" w:name="_Toc113951813"/>
      <w:r w:rsidRPr="00DF05CA">
        <w:rPr>
          <w:rFonts w:ascii="Segoe UI Light" w:hAnsi="Segoe UI Light" w:cs="Segoe UI Light"/>
          <w:b/>
          <w:bCs/>
          <w:color w:val="2BB010"/>
          <w:sz w:val="24"/>
          <w:szCs w:val="24"/>
        </w:rPr>
        <w:t>Ley de Incentivos Médicos</w:t>
      </w:r>
      <w:bookmarkEnd w:id="183"/>
      <w:r w:rsidRPr="00DF05CA">
        <w:rPr>
          <w:rFonts w:ascii="Segoe UI Light" w:hAnsi="Segoe UI Light" w:cs="Segoe UI Light"/>
          <w:b/>
          <w:bCs/>
          <w:color w:val="2BB010"/>
          <w:sz w:val="24"/>
          <w:szCs w:val="24"/>
        </w:rPr>
        <w:t xml:space="preserve"> </w:t>
      </w:r>
    </w:p>
    <w:p w14:paraId="28A138D4" w14:textId="77777777" w:rsidR="00CB738A" w:rsidRPr="00DF05CA" w:rsidRDefault="00CB738A" w:rsidP="00AF257D">
      <w:pPr>
        <w:spacing w:after="0" w:line="240" w:lineRule="auto"/>
        <w:ind w:right="485"/>
        <w:rPr>
          <w:rFonts w:ascii="Segoe UI Light" w:hAnsi="Segoe UI Light" w:cs="Segoe UI Light"/>
          <w:b/>
          <w:bCs/>
          <w:color w:val="2BB010"/>
          <w:sz w:val="24"/>
          <w:szCs w:val="24"/>
        </w:rPr>
      </w:pPr>
    </w:p>
    <w:p w14:paraId="4C0DECE4"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DF05CA">
        <w:rPr>
          <w:rFonts w:ascii="Segoe UI Light" w:eastAsia="Arial" w:hAnsi="Segoe UI Light" w:cs="Segoe UI Light"/>
          <w:sz w:val="20"/>
          <w:szCs w:val="20"/>
          <w:lang w:val="es-CR"/>
        </w:rPr>
        <w:t>En diciembre del año 1982, la Asamblea Legislativa de Costa Rica decreta la Ley No. 6836, denominada “</w:t>
      </w:r>
      <w:r w:rsidRPr="00DF05CA">
        <w:rPr>
          <w:rFonts w:ascii="Segoe UI Light" w:eastAsia="Arial" w:hAnsi="Segoe UI Light" w:cs="Segoe UI Light"/>
          <w:i/>
          <w:iCs/>
          <w:sz w:val="20"/>
          <w:szCs w:val="20"/>
          <w:lang w:val="es-CR"/>
        </w:rPr>
        <w:t>Ley de Incentivos a los Profesionales en Ciencias Médicas</w:t>
      </w:r>
      <w:r w:rsidRPr="00DF05CA">
        <w:rPr>
          <w:rFonts w:ascii="Segoe UI Light" w:eastAsia="Arial" w:hAnsi="Segoe UI Light" w:cs="Segoe UI Light"/>
          <w:sz w:val="20"/>
          <w:szCs w:val="20"/>
          <w:lang w:val="es-CR"/>
        </w:rPr>
        <w:t xml:space="preserve">”, la cual, tiene como finalidad, administrar de una mejor manera el salario concordado para los médicos que laboran en el sector público, además, de que por medio de esta ley, las entidades públicas logren retener al personal médico y se minimice la migración de estos profesionales al campo privado, con lo cual, el país se asegura el acceso a la salud, seguridad y paz social para la población costarricense.   </w:t>
      </w:r>
    </w:p>
    <w:p w14:paraId="4D45B26E"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05DB0A5E"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DF05CA">
        <w:rPr>
          <w:rFonts w:ascii="Segoe UI Light" w:eastAsia="Arial" w:hAnsi="Segoe UI Light" w:cs="Segoe UI Light"/>
          <w:sz w:val="20"/>
          <w:szCs w:val="20"/>
          <w:lang w:val="es-CR"/>
        </w:rPr>
        <w:t xml:space="preserve">Al mismo tiempo, es cabal mencionar que esta ley otorga beneficios generales y específicos para los puestos pertenecientes al grupo de profesionales en ciencias de la salud que laboran para instituciones públicas de nuestro país, cobijadas bajo el régimen del Servicio Civil, empero, dichos beneficios pueden ser extendidos a otras instituciones de gobierno.  </w:t>
      </w:r>
    </w:p>
    <w:p w14:paraId="3F297AE9"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55D106A"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DF05CA">
        <w:rPr>
          <w:rFonts w:ascii="Segoe UI Light" w:eastAsia="Arial" w:hAnsi="Segoe UI Light" w:cs="Segoe UI Light"/>
          <w:sz w:val="20"/>
          <w:szCs w:val="20"/>
          <w:lang w:val="es-CR"/>
        </w:rPr>
        <w:t xml:space="preserve">Conjuntamente, para brindar una mejor visión acerca de los incentivos que se deben remunerar a los puestos médicos actualmente, según los alcances de la Ley No. 6836 y las posteriores directrices emitidas por la Dirección General del Servicio Civil, exponemos la siguiente tabla: </w:t>
      </w:r>
    </w:p>
    <w:p w14:paraId="4E4B8F32" w14:textId="77777777" w:rsidR="00CB738A" w:rsidRPr="00DF05CA" w:rsidRDefault="00CB738A" w:rsidP="00AF257D">
      <w:pPr>
        <w:pBdr>
          <w:top w:val="nil"/>
          <w:left w:val="nil"/>
          <w:bottom w:val="nil"/>
          <w:right w:val="nil"/>
          <w:between w:val="nil"/>
        </w:pBdr>
        <w:spacing w:line="240" w:lineRule="auto"/>
        <w:ind w:right="485"/>
        <w:jc w:val="both"/>
        <w:rPr>
          <w:rFonts w:ascii="Segoe UI Light" w:eastAsia="Arial" w:hAnsi="Segoe UI Light" w:cs="Segoe UI Light"/>
          <w:b/>
          <w:sz w:val="20"/>
          <w:szCs w:val="20"/>
          <w:lang w:val="es-CR"/>
        </w:rPr>
      </w:pPr>
    </w:p>
    <w:p w14:paraId="43C13F17" w14:textId="77777777" w:rsidR="00CB738A" w:rsidRPr="00DF05CA" w:rsidRDefault="00CB738A" w:rsidP="00AF257D">
      <w:pPr>
        <w:spacing w:line="240" w:lineRule="auto"/>
        <w:ind w:right="485"/>
        <w:jc w:val="center"/>
        <w:rPr>
          <w:rFonts w:ascii="Segoe UI Light" w:eastAsia="Calibri" w:hAnsi="Segoe UI Light" w:cs="Segoe UI Light"/>
          <w:sz w:val="20"/>
          <w:szCs w:val="20"/>
          <w:lang w:val="es-CR"/>
        </w:rPr>
      </w:pPr>
      <w:r w:rsidRPr="00DF05CA">
        <w:rPr>
          <w:rFonts w:ascii="Segoe UI Light" w:eastAsia="Calibri" w:hAnsi="Segoe UI Light" w:cs="Segoe UI Light"/>
          <w:sz w:val="20"/>
          <w:szCs w:val="20"/>
          <w:lang w:val="es-CR"/>
        </w:rPr>
        <w:t>Cuadro: Incentivos salariales para médicos</w:t>
      </w:r>
    </w:p>
    <w:tbl>
      <w:tblPr>
        <w:tblW w:w="8020" w:type="dxa"/>
        <w:jc w:val="center"/>
        <w:tblCellMar>
          <w:left w:w="70" w:type="dxa"/>
          <w:right w:w="70" w:type="dxa"/>
        </w:tblCellMar>
        <w:tblLook w:val="04A0" w:firstRow="1" w:lastRow="0" w:firstColumn="1" w:lastColumn="0" w:noHBand="0" w:noVBand="1"/>
      </w:tblPr>
      <w:tblGrid>
        <w:gridCol w:w="3060"/>
        <w:gridCol w:w="4960"/>
      </w:tblGrid>
      <w:tr w:rsidR="009F3E23" w:rsidRPr="00DF05CA" w14:paraId="45588C15" w14:textId="77777777" w:rsidTr="009F3E23">
        <w:trPr>
          <w:trHeight w:val="628"/>
          <w:jc w:val="center"/>
        </w:trPr>
        <w:tc>
          <w:tcPr>
            <w:tcW w:w="8020" w:type="dxa"/>
            <w:gridSpan w:val="2"/>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6CC464B6" w14:textId="1EEDC1BD" w:rsidR="009F3E23" w:rsidRPr="00DF05CA" w:rsidRDefault="009F3E23" w:rsidP="009F3E23">
            <w:pPr>
              <w:spacing w:line="240" w:lineRule="auto"/>
              <w:ind w:right="485"/>
              <w:jc w:val="center"/>
              <w:rPr>
                <w:rFonts w:ascii="Segoe UI Light" w:eastAsia="Times New Roman" w:hAnsi="Segoe UI Light" w:cs="Segoe UI Light"/>
                <w:b/>
                <w:color w:val="000000"/>
                <w:sz w:val="16"/>
                <w:szCs w:val="16"/>
                <w:lang w:val="es-CR" w:eastAsia="es-CR"/>
              </w:rPr>
            </w:pPr>
            <w:r w:rsidRPr="00DF05CA">
              <w:rPr>
                <w:rFonts w:ascii="Segoe UI Light" w:eastAsia="Times New Roman" w:hAnsi="Segoe UI Light" w:cs="Segoe UI Light"/>
                <w:b/>
                <w:sz w:val="16"/>
                <w:szCs w:val="16"/>
                <w:lang w:val="es-CR" w:eastAsia="es-CR"/>
              </w:rPr>
              <w:t xml:space="preserve">Estímulos </w:t>
            </w:r>
            <w:r w:rsidRPr="00DF05CA">
              <w:rPr>
                <w:rFonts w:ascii="Segoe UI Light" w:eastAsia="Times New Roman" w:hAnsi="Segoe UI Light" w:cs="Segoe UI Light"/>
                <w:b/>
                <w:sz w:val="16"/>
                <w:szCs w:val="16"/>
                <w:shd w:val="clear" w:color="auto" w:fill="9BBB59" w:themeFill="accent3"/>
                <w:lang w:val="es-CR" w:eastAsia="es-CR"/>
              </w:rPr>
              <w:t xml:space="preserve">salariales acordados según la </w:t>
            </w:r>
            <w:r w:rsidRPr="00DF05CA">
              <w:rPr>
                <w:rFonts w:ascii="Segoe UI Light" w:eastAsia="Times New Roman" w:hAnsi="Segoe UI Light" w:cs="Segoe UI Light"/>
                <w:b/>
                <w:sz w:val="16"/>
                <w:szCs w:val="16"/>
                <w:shd w:val="clear" w:color="auto" w:fill="9BBB59" w:themeFill="accent3"/>
                <w:lang w:val="es-ES_tradnl" w:eastAsia="es-CR"/>
              </w:rPr>
              <w:t>Ley de Incentivos a los Profesionales en Ciencias Médicas</w:t>
            </w:r>
            <w:r w:rsidRPr="00DF05CA">
              <w:rPr>
                <w:rFonts w:ascii="Segoe UI Light" w:eastAsia="Times New Roman" w:hAnsi="Segoe UI Light" w:cs="Segoe UI Light"/>
                <w:b/>
                <w:sz w:val="16"/>
                <w:szCs w:val="16"/>
                <w:shd w:val="clear" w:color="auto" w:fill="9BBB59" w:themeFill="accent3"/>
                <w:lang w:val="es-CR" w:eastAsia="es-CR"/>
              </w:rPr>
              <w:t xml:space="preserve"> (Ley # 6836</w:t>
            </w:r>
          </w:p>
        </w:tc>
      </w:tr>
      <w:tr w:rsidR="00CB738A" w:rsidRPr="00DF05CA" w14:paraId="328A0E33" w14:textId="77777777" w:rsidTr="009F3E23">
        <w:trPr>
          <w:trHeight w:val="290"/>
          <w:jc w:val="center"/>
        </w:trPr>
        <w:tc>
          <w:tcPr>
            <w:tcW w:w="3060" w:type="dxa"/>
            <w:tcBorders>
              <w:top w:val="nil"/>
              <w:left w:val="single" w:sz="4" w:space="0" w:color="auto"/>
              <w:bottom w:val="single" w:sz="4" w:space="0" w:color="auto"/>
              <w:right w:val="single" w:sz="4" w:space="0" w:color="auto"/>
            </w:tcBorders>
            <w:shd w:val="clear" w:color="auto" w:fill="EAF1DD" w:themeFill="accent3" w:themeFillTint="33"/>
            <w:vAlign w:val="bottom"/>
            <w:hideMark/>
          </w:tcPr>
          <w:p w14:paraId="2845D2C9"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Salario Base</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19B43CB8"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it-IT" w:eastAsia="es-CR"/>
              </w:rPr>
            </w:pPr>
            <w:r w:rsidRPr="00DF05CA">
              <w:rPr>
                <w:rFonts w:ascii="Segoe UI Light" w:eastAsia="Times New Roman" w:hAnsi="Segoe UI Light" w:cs="Segoe UI Light"/>
                <w:color w:val="000000"/>
                <w:sz w:val="20"/>
                <w:szCs w:val="20"/>
                <w:lang w:val="it-IT" w:eastAsia="es-CR"/>
              </w:rPr>
              <w:t>Monto correspondiente al 16% del salario base</w:t>
            </w:r>
          </w:p>
        </w:tc>
      </w:tr>
      <w:tr w:rsidR="00CB738A" w:rsidRPr="00DF05CA" w14:paraId="6D606C32"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754F8C92"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lastRenderedPageBreak/>
              <w:t>Riesgo Adm. Grupo 1</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07D0B946"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5% aplicado al salario base</w:t>
            </w:r>
          </w:p>
        </w:tc>
      </w:tr>
      <w:tr w:rsidR="00CB738A" w:rsidRPr="00DF05CA" w14:paraId="3BF489E8"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2723BC17"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Riesgo</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20F396FF"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16% multiplicado por el rubro de Riesgo</w:t>
            </w:r>
          </w:p>
        </w:tc>
      </w:tr>
      <w:tr w:rsidR="00CB738A" w:rsidRPr="00DF05CA" w14:paraId="6EA2379D"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000000"/>
            </w:tcBorders>
            <w:shd w:val="clear" w:color="auto" w:fill="EAF1DD" w:themeFill="accent3" w:themeFillTint="33"/>
            <w:vAlign w:val="bottom"/>
            <w:hideMark/>
          </w:tcPr>
          <w:p w14:paraId="2F5B57E2"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Carrera Administrativa Médicos</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5E474155"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15% correspondiente al salario base</w:t>
            </w:r>
          </w:p>
        </w:tc>
      </w:tr>
      <w:tr w:rsidR="00CB738A" w:rsidRPr="00DF05CA" w14:paraId="23EE087B"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000000"/>
            </w:tcBorders>
            <w:shd w:val="clear" w:color="auto" w:fill="EAF1DD" w:themeFill="accent3" w:themeFillTint="33"/>
            <w:vAlign w:val="bottom"/>
            <w:hideMark/>
          </w:tcPr>
          <w:p w14:paraId="603C64CA"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Carrera Adm. Médicos (15%)</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07F382D0"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16% del monto de la Carrera Administrativa</w:t>
            </w:r>
          </w:p>
        </w:tc>
      </w:tr>
      <w:tr w:rsidR="00CB738A" w:rsidRPr="00DF05CA" w14:paraId="4FC04BFC"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000000"/>
            </w:tcBorders>
            <w:shd w:val="clear" w:color="auto" w:fill="EAF1DD" w:themeFill="accent3" w:themeFillTint="33"/>
            <w:vAlign w:val="bottom"/>
            <w:hideMark/>
          </w:tcPr>
          <w:p w14:paraId="7DC822E2"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Calc. Monto Anual</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01EF2DE5"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16% multiplicado por el monto de las anualidades</w:t>
            </w:r>
          </w:p>
        </w:tc>
      </w:tr>
      <w:tr w:rsidR="00CB738A" w:rsidRPr="00DF05CA" w14:paraId="5F263062"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1F2FD952"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Carrera Profesional</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09B0CFF2"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16% del rubro asignado para la carrera profesional</w:t>
            </w:r>
          </w:p>
        </w:tc>
      </w:tr>
      <w:tr w:rsidR="00CB738A" w:rsidRPr="00DF05CA" w14:paraId="2B4F3FC7"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571B05A7"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L.I.M. Art.12 790</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42B4C0A5"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Monto fijo de ¢790</w:t>
            </w:r>
          </w:p>
        </w:tc>
      </w:tr>
      <w:tr w:rsidR="00CB738A" w:rsidRPr="00DF05CA" w14:paraId="256E785F" w14:textId="77777777" w:rsidTr="00BC0278">
        <w:trPr>
          <w:trHeight w:val="290"/>
          <w:jc w:val="center"/>
        </w:trPr>
        <w:tc>
          <w:tcPr>
            <w:tcW w:w="3060" w:type="dxa"/>
            <w:tcBorders>
              <w:top w:val="single" w:sz="4" w:space="0" w:color="auto"/>
              <w:left w:val="single" w:sz="4" w:space="0" w:color="auto"/>
              <w:bottom w:val="single" w:sz="4" w:space="0" w:color="auto"/>
              <w:right w:val="single" w:sz="4" w:space="0" w:color="000000"/>
            </w:tcBorders>
            <w:shd w:val="clear" w:color="auto" w:fill="EAF1DD" w:themeFill="accent3" w:themeFillTint="33"/>
            <w:vAlign w:val="bottom"/>
            <w:hideMark/>
          </w:tcPr>
          <w:p w14:paraId="1A4E73DC" w14:textId="77777777" w:rsidR="00CB738A" w:rsidRPr="00DF05CA" w:rsidRDefault="00CB738A" w:rsidP="00AF257D">
            <w:pPr>
              <w:spacing w:line="240" w:lineRule="auto"/>
              <w:ind w:right="485"/>
              <w:rPr>
                <w:rFonts w:ascii="Segoe UI Light" w:eastAsia="Times New Roman" w:hAnsi="Segoe UI Light" w:cs="Segoe UI Light"/>
                <w:bCs/>
                <w:color w:val="333333"/>
                <w:sz w:val="20"/>
                <w:szCs w:val="20"/>
                <w:lang w:val="es-CR" w:eastAsia="es-CR"/>
              </w:rPr>
            </w:pPr>
            <w:r w:rsidRPr="00DF05CA">
              <w:rPr>
                <w:rFonts w:ascii="Segoe UI Light" w:eastAsia="Times New Roman" w:hAnsi="Segoe UI Light" w:cs="Segoe UI Light"/>
                <w:bCs/>
                <w:color w:val="333333"/>
                <w:sz w:val="20"/>
                <w:szCs w:val="20"/>
                <w:lang w:val="es-CR" w:eastAsia="es-CR"/>
              </w:rPr>
              <w:t>16% Art. 12 790</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14:paraId="4EBF8C19" w14:textId="77777777" w:rsidR="00CB738A" w:rsidRPr="00DF05CA" w:rsidRDefault="00CB738A" w:rsidP="00AF257D">
            <w:pPr>
              <w:spacing w:line="240" w:lineRule="auto"/>
              <w:ind w:right="485"/>
              <w:jc w:val="center"/>
              <w:rPr>
                <w:rFonts w:ascii="Segoe UI Light" w:eastAsia="Times New Roman" w:hAnsi="Segoe UI Light" w:cs="Segoe UI Light"/>
                <w:b/>
                <w:color w:val="000000"/>
                <w:sz w:val="20"/>
                <w:szCs w:val="20"/>
                <w:lang w:val="es-CR" w:eastAsia="es-CR"/>
              </w:rPr>
            </w:pPr>
            <w:r w:rsidRPr="00DF05CA">
              <w:rPr>
                <w:rFonts w:ascii="Segoe UI Light" w:eastAsia="Times New Roman" w:hAnsi="Segoe UI Light" w:cs="Segoe UI Light"/>
                <w:color w:val="000000"/>
                <w:sz w:val="20"/>
                <w:szCs w:val="20"/>
                <w:lang w:val="es-CR" w:eastAsia="es-CR"/>
              </w:rPr>
              <w:t>Monto fijo de ¢126,4</w:t>
            </w:r>
          </w:p>
        </w:tc>
      </w:tr>
    </w:tbl>
    <w:p w14:paraId="1A0C8D76" w14:textId="77777777" w:rsidR="00CB738A" w:rsidRPr="00DF05CA" w:rsidRDefault="00CB738A" w:rsidP="00AF257D">
      <w:pPr>
        <w:spacing w:line="240" w:lineRule="auto"/>
        <w:ind w:right="485"/>
        <w:rPr>
          <w:rFonts w:ascii="Segoe UI Light" w:eastAsia="Calibri" w:hAnsi="Segoe UI Light" w:cs="Segoe UI Light"/>
          <w:b/>
          <w:bCs/>
          <w:sz w:val="16"/>
          <w:szCs w:val="16"/>
          <w:lang w:val="es-CR"/>
        </w:rPr>
      </w:pPr>
      <w:r w:rsidRPr="00DF05CA">
        <w:rPr>
          <w:rFonts w:ascii="Segoe UI Light" w:eastAsia="Calibri" w:hAnsi="Segoe UI Light" w:cs="Segoe UI Light"/>
          <w:sz w:val="16"/>
          <w:szCs w:val="16"/>
          <w:lang w:val="es-CR"/>
        </w:rPr>
        <w:t xml:space="preserve">                                          Fuente: </w:t>
      </w:r>
      <w:r w:rsidRPr="00DF05CA">
        <w:rPr>
          <w:rFonts w:ascii="Segoe UI Light" w:eastAsia="Calibri" w:hAnsi="Segoe UI Light" w:cs="Segoe UI Light"/>
          <w:bCs/>
          <w:sz w:val="16"/>
          <w:szCs w:val="16"/>
          <w:lang w:val="es-CR"/>
        </w:rPr>
        <w:t>Sistema Integrado de Gestión Administrativa (S.I.G.A.)</w:t>
      </w:r>
    </w:p>
    <w:p w14:paraId="6E9B9D24" w14:textId="77777777" w:rsidR="00CB738A" w:rsidRPr="00DF05CA" w:rsidRDefault="00CB738A" w:rsidP="00AF257D">
      <w:pPr>
        <w:pBdr>
          <w:top w:val="nil"/>
          <w:left w:val="nil"/>
          <w:bottom w:val="nil"/>
          <w:right w:val="nil"/>
          <w:between w:val="nil"/>
        </w:pBdr>
        <w:spacing w:after="0" w:line="240" w:lineRule="auto"/>
        <w:ind w:right="485"/>
        <w:jc w:val="both"/>
        <w:rPr>
          <w:rFonts w:ascii="Segoe UI Light" w:eastAsia="Arial" w:hAnsi="Segoe UI Light" w:cs="Segoe UI Light"/>
          <w:b/>
          <w:bCs/>
          <w:sz w:val="20"/>
          <w:szCs w:val="20"/>
          <w:lang w:val="es-CR"/>
        </w:rPr>
      </w:pPr>
    </w:p>
    <w:p w14:paraId="08F67A50" w14:textId="77777777" w:rsidR="00891E28" w:rsidRPr="00DF05CA" w:rsidRDefault="00891E28" w:rsidP="00AF257D">
      <w:pPr>
        <w:spacing w:after="0" w:line="240" w:lineRule="auto"/>
        <w:ind w:right="485"/>
        <w:rPr>
          <w:rFonts w:ascii="Segoe UI Light" w:hAnsi="Segoe UI Light" w:cs="Segoe UI Light"/>
          <w:b/>
          <w:bCs/>
          <w:color w:val="2BB010"/>
          <w:sz w:val="24"/>
          <w:szCs w:val="24"/>
        </w:rPr>
      </w:pPr>
      <w:bookmarkStart w:id="184" w:name="_Toc113951790"/>
    </w:p>
    <w:bookmarkEnd w:id="184"/>
    <w:p w14:paraId="07C5E6BE" w14:textId="63E69C84" w:rsidR="001A4819" w:rsidRPr="00DF05CA" w:rsidRDefault="001A4819" w:rsidP="001A4819">
      <w:pPr>
        <w:pBdr>
          <w:top w:val="nil"/>
          <w:left w:val="nil"/>
          <w:bottom w:val="nil"/>
          <w:right w:val="nil"/>
          <w:between w:val="nil"/>
        </w:pBdr>
        <w:spacing w:after="0" w:line="240" w:lineRule="auto"/>
        <w:ind w:right="627"/>
        <w:jc w:val="both"/>
        <w:rPr>
          <w:rFonts w:ascii="Segoe UI Light" w:hAnsi="Segoe UI Light" w:cs="Segoe UI Light"/>
          <w:b/>
          <w:bCs/>
          <w:color w:val="2BB010"/>
          <w:sz w:val="24"/>
          <w:szCs w:val="24"/>
        </w:rPr>
      </w:pPr>
      <w:r w:rsidRPr="00DF05CA">
        <w:rPr>
          <w:rFonts w:ascii="Segoe UI Light" w:hAnsi="Segoe UI Light" w:cs="Segoe UI Light"/>
          <w:b/>
          <w:bCs/>
          <w:color w:val="2BB010"/>
          <w:sz w:val="24"/>
          <w:szCs w:val="24"/>
        </w:rPr>
        <w:t>Cobertura del Servicio Médico Ininterrumpido</w:t>
      </w:r>
    </w:p>
    <w:p w14:paraId="51FDD08C" w14:textId="113674A9" w:rsidR="009A1496" w:rsidRPr="00DF05CA" w:rsidRDefault="009A1496" w:rsidP="00297115">
      <w:pPr>
        <w:autoSpaceDE w:val="0"/>
        <w:autoSpaceDN w:val="0"/>
        <w:adjustRightInd w:val="0"/>
        <w:spacing w:after="0" w:line="240" w:lineRule="auto"/>
        <w:rPr>
          <w:rFonts w:ascii="Times New Roman" w:hAnsi="Times New Roman" w:cs="Times New Roman"/>
          <w:color w:val="000000"/>
          <w:sz w:val="24"/>
          <w:szCs w:val="24"/>
        </w:rPr>
      </w:pPr>
    </w:p>
    <w:p w14:paraId="323F8B6C" w14:textId="77777777"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Es indispensable realizar una serie de consideraciones relacionadas con la génesis del plus denominado “Cobertura del Servicio Médico Forense Ininterrumpido”, de conformidad con la cronología de acuerdos que al efecto ha tomado la Corte Plena y el Consejo Superior:</w:t>
      </w:r>
    </w:p>
    <w:p w14:paraId="5205A5A8" w14:textId="77777777" w:rsidR="001A4819" w:rsidRPr="00DF05CA" w:rsidRDefault="001A4819" w:rsidP="001A4819">
      <w:pPr>
        <w:numPr>
          <w:ilvl w:val="0"/>
          <w:numId w:val="51"/>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En ese sentido en la sesión celebrada por la Corte Plena el 05 de noviembre de 1988 artículo XII, se conoció y aprobó el informe que en aquella oportunidad elaboró la sección de Análisis y Planeamiento Administrativo, con el fin de tomar una serie de medidas que permitieran en su oportunidad  brindar el servicio las 24 horas del día y durante todo el año, en las secciones de Clínica Médico Forense y Patología; conforme a la voluntad externada por la Corte Plena, en el sentido de no afectar el servicio público que prestan esas oficinas. En aquella ocasión se tomaron una serie de recomendaciones relacionadas con los horarios, los turnos, el pago de horas extraordinarias, dotación de más plazas de médicos, traslado y nombramiento de profesionales entre otros aspectos de interés.</w:t>
      </w:r>
    </w:p>
    <w:p w14:paraId="4B8BFBE1" w14:textId="6680CFE0" w:rsidR="001A4819" w:rsidRPr="00DF05CA" w:rsidRDefault="001A4819" w:rsidP="001A4819">
      <w:pPr>
        <w:numPr>
          <w:ilvl w:val="0"/>
          <w:numId w:val="51"/>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Los doctores Luis del Valle Carazo, Jorge Mario Roldán Retana y Raúl Bonilla Montero en representación de todos los médicos que laboran en el Departamento de Medicina Legal, presentaron un escrito en fecha 24 de enero de 1995, en el que solicitaron una serie de beneficios laborales y salariales, para lo cual fundamentaron su petición en los siguientes aspectos:</w:t>
      </w:r>
    </w:p>
    <w:p w14:paraId="56AD6356" w14:textId="77777777" w:rsidR="001A4819" w:rsidRPr="00DF05CA" w:rsidRDefault="001A4819" w:rsidP="001A4819">
      <w:pPr>
        <w:ind w:left="1276"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“…A. Los diversos servicios con los que el Departamento de Medicina Legal auxilia a los Tribunales de Justicia y al Organismo de Investigación Judicial (realización de autopsias médico-legales, investigaciones de la escena del crimen, consultas de autoridades judiciales, examen físico a los detenidos y exámenes en caso de delitos sexuales) NO SE PUEDEN SUSPENDER durante las noches, los fines de semana, ni los días feriados, ya que se correría peligrosamente el riesgo de la pérdida irrecuperable de la evidencia en la prueba pericial, lo que redundaría en una inadecuada administración de la justicia.</w:t>
      </w:r>
    </w:p>
    <w:p w14:paraId="54C8CE3B" w14:textId="77777777" w:rsidR="001A4819" w:rsidRPr="00DF05CA" w:rsidRDefault="001A4819" w:rsidP="001A4819">
      <w:pPr>
        <w:ind w:left="1276"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B. La prestación de los anteriores servicios SON PROPIOS de toda una ESPECIALIDAD MÉDICA, que requiere de por lo menos TRES AÑOS de estudios de POSGRADO y muchos años de experiencia para alcanzar el grado de confianza que nuestros jueces tienen en los dictámenes que todos los días vertemos.</w:t>
      </w:r>
    </w:p>
    <w:p w14:paraId="369C8E2B" w14:textId="1BB869CE" w:rsidR="001A4819" w:rsidRPr="00DF05CA" w:rsidRDefault="001A4819" w:rsidP="001A4819">
      <w:pPr>
        <w:ind w:left="1276"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lastRenderedPageBreak/>
        <w:t xml:space="preserve">C. El personal médico con las calificaciones arriba indicadas (ESPECIALISTA   EN MEDICINA LEGAL), con el paso del tiempo se ha llegado a reducir a tal extremo que en la actualidad contamos </w:t>
      </w:r>
      <w:r w:rsidR="00F05474" w:rsidRPr="00DF05CA">
        <w:rPr>
          <w:rFonts w:ascii="Segoe UI Light" w:eastAsia="Arial" w:hAnsi="Segoe UI Light" w:cs="Segoe UI Light"/>
          <w:color w:val="000000" w:themeColor="text1"/>
          <w:sz w:val="20"/>
          <w:szCs w:val="20"/>
        </w:rPr>
        <w:t>con: …</w:t>
      </w:r>
      <w:r w:rsidRPr="00DF05CA">
        <w:rPr>
          <w:rFonts w:ascii="Segoe UI Light" w:eastAsia="Arial" w:hAnsi="Segoe UI Light" w:cs="Segoe UI Light"/>
          <w:color w:val="000000" w:themeColor="text1"/>
          <w:sz w:val="20"/>
          <w:szCs w:val="20"/>
        </w:rPr>
        <w:t>”</w:t>
      </w:r>
    </w:p>
    <w:p w14:paraId="33217EC7" w14:textId="77777777"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Con base en los fundamentos señalados, solicitaron el pago de disponibilidad, modificar la fórmula de cálculo de los incentivos médicos-forenses, el pago del 65% por concepto de dedicación exclusiva, derecho a aparcar en un espacio designado en el Circuito Judicial, disfrute de 15 días de vacaciones profilácticas, pago del 10% de peligrosidad, dotación de vehículos adecuados para la realización de diligencias, acceso al sistema de becas al extranjero, permiso con goce de sueldo de 30 días al año para asistir a cursos de refrescamiento, reconocimiento de 10 puntos de carrera adicional por el servicio docente que se presta, reconocimiento en carrera profesional de todas las especialidades inscritas, mejora de las condiciones laborales en infraestructura, equipo médico y otros; la inamovilidad laboral, realización de peritajes a nivel privado, revisión del sistema de servicios médicos forenses por honorarios, préstamos para vivienda, sobresueldo por laborar en el área rural del 25%.</w:t>
      </w:r>
    </w:p>
    <w:p w14:paraId="2E194ECC" w14:textId="77777777"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Este pliego de peticiones fue conocido por el Consejo Superior en la sesión celebrada el 07 de febrero de 1995 artículo LXXVIII, para lo cual y de conformidad con lo acordado por la Corte Plena en la sesión celebrada el 06 de febrero de 1995 artículo V, se aprobó entre otras cosas de interés lo siguiente:</w:t>
      </w:r>
    </w:p>
    <w:p w14:paraId="79D82C4A" w14:textId="77777777" w:rsidR="001A4819" w:rsidRPr="00DF05CA" w:rsidRDefault="001A4819" w:rsidP="001A4819">
      <w:pPr>
        <w:ind w:left="851"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“…De acuerdo con lo expuesto considera este Consejo que no conviene a los intereses institucionales establecer un pago de “disponibilidad” para los señores médicos. A fin de dar solución al problema que se presenta para brindar el servicio durante las 24 horas del día los 365 días del año, y a su vez hacer competitivo el salario de estos profesionales en relación con el mercado laboral, se acuerda:</w:t>
      </w:r>
    </w:p>
    <w:p w14:paraId="1B577CDA" w14:textId="77777777" w:rsidR="001A4819" w:rsidRPr="00DF05CA" w:rsidRDefault="001A4819" w:rsidP="001A4819">
      <w:pPr>
        <w:ind w:left="851"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1.- Incrementar el salario base de toda la serie de “Médicos”, de manera que se ubique en una posición similar a cargos profesionales con factores salariales comparables…</w:t>
      </w:r>
    </w:p>
    <w:p w14:paraId="59107A92" w14:textId="77777777" w:rsidR="001A4819" w:rsidRPr="00DF05CA" w:rsidRDefault="001A4819" w:rsidP="001A4819">
      <w:pPr>
        <w:ind w:left="851"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3.-En el caso de los médicos adscritos a las Secciones de Patología Forense y Clínica Médico Forense, por el tipo de servicio que prestan, se les reconocerá un sobresueldo del 25% a la base y se cargará en la casilla “OTROS SOBRESUELDOS” dentro del concepto TIPO DE SERVICIO por variación de jornada. Se hace la aclaración de que todos los médicos de estas dos secciones deberán participar en un rol equitativo, que permita prestar el servicio en forma ininterrumpida, de conformidad con lo dispuesto por la Corte Plena en la sesión del 5 de noviembre de 1988, artículo XII, sistema que venía rigiendo hasta su interrupción por falta de médicos.</w:t>
      </w:r>
    </w:p>
    <w:p w14:paraId="683B1917" w14:textId="77777777" w:rsidR="001A4819" w:rsidRPr="00DF05CA" w:rsidRDefault="001A4819" w:rsidP="001A4819">
      <w:pPr>
        <w:ind w:left="851"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Debe hacerse notar que con esta medida el beneficio otorgado se circunscribe exclusivamente a los médicos citados.</w:t>
      </w:r>
    </w:p>
    <w:p w14:paraId="3E3E7055" w14:textId="1DCAF516" w:rsidR="001A4819" w:rsidRPr="00DF05CA" w:rsidRDefault="001A4819" w:rsidP="001A4819">
      <w:pPr>
        <w:ind w:left="851"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Del mismo modo, el sobresueldo es adicional al cálculo que se efectúa dentro de la Ley de Incentivos Médicos, dado que se hace directamente a la base…” (el resaltado no es del original) </w:t>
      </w:r>
    </w:p>
    <w:p w14:paraId="446E550C" w14:textId="7C74036E"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Nótese la reiteración que se hace respecto de acuerdos anteriores, en el sentido de que los alcances que al efecto se adoptaron por parte del Consejo Superior, buscan en su esencia la prestación del servicio público en forma ininterrumpida durante todo el año, según las necesidades institucionales que se generan en las diferentes actividades a cargo de las secciones de Patología y Clínica Médico Forense.</w:t>
      </w:r>
    </w:p>
    <w:p w14:paraId="348996ED" w14:textId="7FCF61D9" w:rsidR="001A4819" w:rsidRPr="00DF05CA" w:rsidRDefault="001A4819" w:rsidP="00F05474">
      <w:pPr>
        <w:pStyle w:val="Prrafodelista"/>
        <w:numPr>
          <w:ilvl w:val="0"/>
          <w:numId w:val="53"/>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Una vez que los médicos fueron enter</w:t>
      </w:r>
      <w:r w:rsidR="00DF05CA" w:rsidRPr="00DF05CA">
        <w:rPr>
          <w:rFonts w:ascii="Segoe UI Light" w:eastAsia="Arial" w:hAnsi="Segoe UI Light" w:cs="Segoe UI Light"/>
          <w:color w:val="000000" w:themeColor="text1"/>
          <w:sz w:val="20"/>
          <w:szCs w:val="20"/>
        </w:rPr>
        <w:t>ra</w:t>
      </w:r>
      <w:r w:rsidRPr="00DF05CA">
        <w:rPr>
          <w:rFonts w:ascii="Segoe UI Light" w:eastAsia="Arial" w:hAnsi="Segoe UI Light" w:cs="Segoe UI Light"/>
          <w:color w:val="000000" w:themeColor="text1"/>
          <w:sz w:val="20"/>
          <w:szCs w:val="20"/>
        </w:rPr>
        <w:t>dos del acuerdo anterior, enviaron un nuevo oficio con fecha 10 de febrero del 2005, en el cual se refirieron punto por punto sobre sus peticiones iniciales y los aspectos dispositivos que al efecto tomó el Consejo Superior.  Esta petición fue analizada por el Órgano Superior en la sesión celebrada el 13 de marzo de 1995 artículo LVIII. Al efecto interesa rescatar lo que solicitaron en relación con el pago de la disponibilidad que se les aprobó en su oportunidad:</w:t>
      </w:r>
    </w:p>
    <w:p w14:paraId="67891588" w14:textId="7B3384A3"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“…Por lo anterior y comprendiendo el resguardo que ustedes hacen a los intereses del Poder Judicial, en el sentido de CUBRIR INTERRUMPIDAMENTE la demanda </w:t>
      </w:r>
      <w:r w:rsidR="00F05474" w:rsidRPr="00DF05CA">
        <w:rPr>
          <w:rFonts w:ascii="Segoe UI Light" w:eastAsia="Arial" w:hAnsi="Segoe UI Light" w:cs="Segoe UI Light"/>
          <w:color w:val="000000" w:themeColor="text1"/>
          <w:sz w:val="20"/>
          <w:szCs w:val="20"/>
        </w:rPr>
        <w:t>del SERVICIO</w:t>
      </w:r>
      <w:r w:rsidRPr="00DF05CA">
        <w:rPr>
          <w:rFonts w:ascii="Segoe UI Light" w:eastAsia="Arial" w:hAnsi="Segoe UI Light" w:cs="Segoe UI Light"/>
          <w:color w:val="000000" w:themeColor="text1"/>
          <w:sz w:val="20"/>
          <w:szCs w:val="20"/>
        </w:rPr>
        <w:t xml:space="preserve"> MEDICO FORENSE es que proponemos:</w:t>
      </w:r>
    </w:p>
    <w:p w14:paraId="110BDE59" w14:textId="36850C75"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lastRenderedPageBreak/>
        <w:t xml:space="preserve">1. Extinguir </w:t>
      </w:r>
      <w:r w:rsidR="00F05474" w:rsidRPr="00DF05CA">
        <w:rPr>
          <w:rFonts w:ascii="Segoe UI Light" w:eastAsia="Arial" w:hAnsi="Segoe UI Light" w:cs="Segoe UI Light"/>
          <w:color w:val="000000" w:themeColor="text1"/>
          <w:sz w:val="20"/>
          <w:szCs w:val="20"/>
        </w:rPr>
        <w:t>el Concepto</w:t>
      </w:r>
      <w:r w:rsidRPr="00DF05CA">
        <w:rPr>
          <w:rFonts w:ascii="Segoe UI Light" w:eastAsia="Arial" w:hAnsi="Segoe UI Light" w:cs="Segoe UI Light"/>
          <w:color w:val="000000" w:themeColor="text1"/>
          <w:sz w:val="20"/>
          <w:szCs w:val="20"/>
        </w:rPr>
        <w:t xml:space="preserve"> de DISPONIBILIDAD y acoger COBERTURA DEL SERVICIO MEDICO FORENSE ININTERRUNPIDO.  Por este concepto propuesto NUESTRA EXPERIENCIA MEDICA nos permite decir que el tipo de emergencia que nosotros atendemos en el Poder Judicial no amerita presencia inmediata tal y como sucede en los hospitales en los cuales, de la prontitud del servicio depende la veda de una persona.</w:t>
      </w:r>
    </w:p>
    <w:p w14:paraId="17739248" w14:textId="77777777"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Se ha comprobado que la MAYORIA de los médicos de estas secciones presentan un TIEMPO DE RESPUESTA al llamado, de 15 minutos promedio, lo que garantiza UNA PRESENCIA FÍSICA EN EL EDIFICIO (CASI INMEDIATA) y de esta forma NO INTERRUMPIR. EL SERVICIO.</w:t>
      </w:r>
    </w:p>
    <w:p w14:paraId="05687242" w14:textId="682D7938"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2.Rechazar el cambio de horarios propuestos por las razones ya expuestas e implementar el SERVICIO MEDICO FORENSE ININTERRUMPIDO de la siguiente </w:t>
      </w:r>
      <w:r w:rsidR="00F05474" w:rsidRPr="00DF05CA">
        <w:rPr>
          <w:rFonts w:ascii="Segoe UI Light" w:eastAsia="Arial" w:hAnsi="Segoe UI Light" w:cs="Segoe UI Light"/>
          <w:color w:val="000000" w:themeColor="text1"/>
          <w:sz w:val="20"/>
          <w:szCs w:val="20"/>
        </w:rPr>
        <w:t>manera: …</w:t>
      </w:r>
      <w:r w:rsidRPr="00DF05CA">
        <w:rPr>
          <w:rFonts w:ascii="Segoe UI Light" w:eastAsia="Arial" w:hAnsi="Segoe UI Light" w:cs="Segoe UI Light"/>
          <w:color w:val="000000" w:themeColor="text1"/>
          <w:sz w:val="20"/>
          <w:szCs w:val="20"/>
        </w:rPr>
        <w:t xml:space="preserve"> </w:t>
      </w:r>
    </w:p>
    <w:p w14:paraId="37E27A0D" w14:textId="77777777"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…Semejante a como ustedes lo exponen, consideramos que a los médicos adscritos a ambas secciones y que se adhieran a tal cobertura de manera voluntaria y renunciable, por el tipo de servicio que prestan (COBERTURA DEL SERVICIO MEDICO FLORENSE ININTERRUNPIDO) se les debe de reconocer un sobresueldo mensual, no de un 25% sino de un 50% a la base, que se cargaría dentro del concepto de “OTROS INCENTIVOS” en el salario SUBTOTAL,  de acuerdo a la correcta aplicación de la LEY DE INCENTIVOS MEDICOS…”.</w:t>
      </w:r>
    </w:p>
    <w:p w14:paraId="1D333B59" w14:textId="77777777" w:rsidR="001A4819" w:rsidRPr="00DF05CA" w:rsidRDefault="001A4819" w:rsidP="001A4819">
      <w:pPr>
        <w:ind w:right="51"/>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Analizado el asunto por parte del Consejo Superior se dispuso lo siguiente:</w:t>
      </w:r>
    </w:p>
    <w:p w14:paraId="165D87C3" w14:textId="5CA87144" w:rsidR="001A4819" w:rsidRPr="00DF05CA" w:rsidRDefault="001A4819" w:rsidP="001A4819">
      <w:pPr>
        <w:ind w:left="993"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Discutido ampliamente el asunto, se resolvió: En cuanto a la propuesta que ahora hacen los Médicos de las Secciones de Patología y Clínica Médico Forense del Departamento de Medicina Legal del Organismo de Investigación Judicial para que se le establezca el sistema de “COBERTURA DEL SERVICIO MEDICO FORENSE </w:t>
      </w:r>
      <w:proofErr w:type="gramStart"/>
      <w:r w:rsidRPr="00DF05CA">
        <w:rPr>
          <w:rFonts w:ascii="Segoe UI Light" w:eastAsia="Arial" w:hAnsi="Segoe UI Light" w:cs="Segoe UI Light"/>
          <w:color w:val="000000" w:themeColor="text1"/>
          <w:sz w:val="20"/>
          <w:szCs w:val="20"/>
        </w:rPr>
        <w:t>ININTERRUNPIDO”  someterlo</w:t>
      </w:r>
      <w:proofErr w:type="gramEnd"/>
      <w:r w:rsidRPr="00DF05CA">
        <w:rPr>
          <w:rFonts w:ascii="Segoe UI Light" w:eastAsia="Arial" w:hAnsi="Segoe UI Light" w:cs="Segoe UI Light"/>
          <w:color w:val="000000" w:themeColor="text1"/>
          <w:sz w:val="20"/>
          <w:szCs w:val="20"/>
        </w:rPr>
        <w:t xml:space="preserve"> a conocimiento de la Corte Plena. Las demás pretensiones se rechazan por los mismos motivos que se adujeron en la sesión del 07 de febrero de recién pasado, salvo en lo que atañe al porcentaje que se dispuso a concederles, el cual se aumenta en un 10%, es decir que la compensación por el servicio que deben realizar los fines de semana, días feriados y en las horas fuera de la jornada ordinaria de trabajo se eleva a un 35%, el cual se calculará sobre el salario base. (el resaltado no es del original)</w:t>
      </w:r>
    </w:p>
    <w:p w14:paraId="72387DFC" w14:textId="77777777" w:rsidR="001A4819" w:rsidRPr="00DF05CA" w:rsidRDefault="001A4819" w:rsidP="00F05474">
      <w:pPr>
        <w:numPr>
          <w:ilvl w:val="0"/>
          <w:numId w:val="53"/>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El Consejo Superior en la sesión celebrada el 24  de abril de 1995, artículo XCII, conoció los aspectos pendientes relacionados con las reivindicaciones laborales que en su oportunidad presentaron los médicos del Departamento de Medicina Legal, para lo cual se pronunció por aceptar la modalidad del servicio propuesto por los médicos bajo la denominación "Cobertura del Servicio Médico Forense Ininterrumpido" y autorizó el pago de 8 horas extras para los fines de semana y días feriados, con lo que modificó el acuerdo tomado por la Corte Plena en sesión celebrada el 5 de noviembre de 1988, artículo XII, en virtud del cual se había autorizado el pago de 12 horas extras. También acordó hacer del conocimiento de los médicos que "...la compensación del 35 % sobre el salario base se reconocerá únicamente a los profesionales que efectivamente den la cobertura del servicio fuera de las horas laborables, y de aquellas en las que no corresponda el pago de la jornada extraordinaria."</w:t>
      </w:r>
    </w:p>
    <w:p w14:paraId="2BBF4D08" w14:textId="77777777" w:rsidR="001A4819" w:rsidRPr="00DF05CA" w:rsidRDefault="001A4819" w:rsidP="00F05474">
      <w:pPr>
        <w:numPr>
          <w:ilvl w:val="0"/>
          <w:numId w:val="53"/>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El Consejo Superior en la sesión celebrada el 19 de octubre de 1995 artículo LI, dispuso con base en las mejoras laborales y salariales otorgadas a los médicos del Departamento de Medicina Legal, en especial a los que integran las secciones de Patología Forense y Clínica Médico Forense, solicitar al Departamento de Planificación una evaluación del sistema de “Cobertura del Servicio Médico ininterrumpido” durante los </w:t>
      </w:r>
      <w:proofErr w:type="gramStart"/>
      <w:r w:rsidRPr="00DF05CA">
        <w:rPr>
          <w:rFonts w:ascii="Segoe UI Light" w:eastAsia="Arial" w:hAnsi="Segoe UI Light" w:cs="Segoe UI Light"/>
          <w:color w:val="000000" w:themeColor="text1"/>
          <w:sz w:val="20"/>
          <w:szCs w:val="20"/>
        </w:rPr>
        <w:t>días sábados</w:t>
      </w:r>
      <w:proofErr w:type="gramEnd"/>
      <w:r w:rsidRPr="00DF05CA">
        <w:rPr>
          <w:rFonts w:ascii="Segoe UI Light" w:eastAsia="Arial" w:hAnsi="Segoe UI Light" w:cs="Segoe UI Light"/>
          <w:color w:val="000000" w:themeColor="text1"/>
          <w:sz w:val="20"/>
          <w:szCs w:val="20"/>
        </w:rPr>
        <w:t>, domingos y días feriados. Al efecto interesa señalar que el Consejo Superior en la sesión celebrada el 07 de junio de 1996 artículo XVI, conoció del citado informe y acordó lo siguiente:</w:t>
      </w:r>
    </w:p>
    <w:p w14:paraId="0BF30F41" w14:textId="77777777" w:rsidR="001A4819" w:rsidRPr="00DF05CA" w:rsidRDefault="001A4819" w:rsidP="001A4819">
      <w:pPr>
        <w:ind w:left="1134"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“Tener por rendido el informe anterior y acoger las recomendaciones A, C, E, F, J y L, las que deberán ejecutarse a la brevedad; en lo que respecta al punto F) se insta a la Dirección General del Organismo de Investigación Judicial, para que gire instrucciones al Jefe de la Sección de </w:t>
      </w:r>
      <w:r w:rsidRPr="00DF05CA">
        <w:rPr>
          <w:rFonts w:ascii="Segoe UI Light" w:eastAsia="Arial" w:hAnsi="Segoe UI Light" w:cs="Segoe UI Light"/>
          <w:color w:val="000000" w:themeColor="text1"/>
          <w:sz w:val="20"/>
          <w:szCs w:val="20"/>
        </w:rPr>
        <w:lastRenderedPageBreak/>
        <w:t xml:space="preserve">Patología, para que no autorice la renuncia de los médicos de la Sección, al horario que atienden los sábados y domingos, ya que es obligación de los médicos cubrir esos días, por así establecerlo la naturaleza del servicio y su contrato labor ” (El resaltado no es del original) </w:t>
      </w:r>
    </w:p>
    <w:p w14:paraId="4B969BA6" w14:textId="77777777" w:rsidR="001A4819" w:rsidRPr="00DF05CA" w:rsidRDefault="001A4819" w:rsidP="00F05474">
      <w:pPr>
        <w:numPr>
          <w:ilvl w:val="0"/>
          <w:numId w:val="53"/>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La Corte Plena en la sesión celebrada el 12 de mayo de 1997, artículo IV conoció algunos aspectos pendientes derivados de la negociación con el grupo de médicos del Departamento de Medicina Legal, en ese sentido interesa rescatar que ya los Órganos superiores han denegado la posibilidad de incrementar el 35% por concepto del plus denominado   "Cobertura del Servicio Médico Forense Ininterrumpido". El acuerdo de cita señala en su parte dispositiva lo siguiente:</w:t>
      </w:r>
    </w:p>
    <w:p w14:paraId="400BE25F" w14:textId="7668CCD7" w:rsidR="001A4819" w:rsidRPr="00DF05CA" w:rsidRDefault="001A4819" w:rsidP="001A4819">
      <w:pPr>
        <w:tabs>
          <w:tab w:val="left" w:pos="851"/>
        </w:tabs>
        <w:ind w:left="1276" w:right="618"/>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“…Una vez discutido el asunto, se dispuso: Denegar la propuesta para aumentar en un 5%, con el fin de conceder un total de 40% por concepto de disponibilidad. (El resaltado no corresponde al </w:t>
      </w:r>
      <w:r w:rsidR="00F05474" w:rsidRPr="00DF05CA">
        <w:rPr>
          <w:rFonts w:ascii="Segoe UI Light" w:eastAsia="Arial" w:hAnsi="Segoe UI Light" w:cs="Segoe UI Light"/>
          <w:color w:val="000000" w:themeColor="text1"/>
          <w:sz w:val="20"/>
          <w:szCs w:val="20"/>
        </w:rPr>
        <w:t>original) …</w:t>
      </w:r>
      <w:r w:rsidRPr="00DF05CA">
        <w:rPr>
          <w:rFonts w:ascii="Segoe UI Light" w:eastAsia="Arial" w:hAnsi="Segoe UI Light" w:cs="Segoe UI Light"/>
          <w:color w:val="000000" w:themeColor="text1"/>
          <w:sz w:val="20"/>
          <w:szCs w:val="20"/>
        </w:rPr>
        <w:t>”</w:t>
      </w:r>
    </w:p>
    <w:p w14:paraId="2825FA2B" w14:textId="77777777"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Conforme a la información de los acuerdos que se han recabado es indispensable aclarar en primera instancia, que el pago del plus denominado “Cobertura del Servicio Médico Forense Ininterrumpido”, encuentra su razón de ser en dos elementos fundamentales:</w:t>
      </w:r>
    </w:p>
    <w:p w14:paraId="53FB1272" w14:textId="77777777" w:rsidR="001A4819" w:rsidRPr="00DF05CA" w:rsidRDefault="001A4819" w:rsidP="001A4819">
      <w:pPr>
        <w:numPr>
          <w:ilvl w:val="0"/>
          <w:numId w:val="52"/>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los problemas ocurridos con los servicios que brindaban las secciones de Patología Forense y Clínica Médico Forense durante el fin del año 1994 y principios del 1995.</w:t>
      </w:r>
    </w:p>
    <w:p w14:paraId="61FF7C8C" w14:textId="77777777" w:rsidR="001A4819" w:rsidRPr="00DF05CA" w:rsidRDefault="001A4819" w:rsidP="001A4819">
      <w:pPr>
        <w:numPr>
          <w:ilvl w:val="0"/>
          <w:numId w:val="52"/>
        </w:num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 xml:space="preserve"> </w:t>
      </w:r>
      <w:proofErr w:type="gramStart"/>
      <w:r w:rsidRPr="00DF05CA">
        <w:rPr>
          <w:rFonts w:ascii="Segoe UI Light" w:eastAsia="Arial" w:hAnsi="Segoe UI Light" w:cs="Segoe UI Light"/>
          <w:color w:val="000000" w:themeColor="text1"/>
          <w:sz w:val="20"/>
          <w:szCs w:val="20"/>
        </w:rPr>
        <w:t>y</w:t>
      </w:r>
      <w:proofErr w:type="gramEnd"/>
      <w:r w:rsidRPr="00DF05CA">
        <w:rPr>
          <w:rFonts w:ascii="Segoe UI Light" w:eastAsia="Arial" w:hAnsi="Segoe UI Light" w:cs="Segoe UI Light"/>
          <w:color w:val="000000" w:themeColor="text1"/>
          <w:sz w:val="20"/>
          <w:szCs w:val="20"/>
        </w:rPr>
        <w:t xml:space="preserve"> por otro lado, las reivindicaciones laborales que el gremio de médicos del Departamento de Medicina Legal han realizado desde aquella data.</w:t>
      </w:r>
    </w:p>
    <w:p w14:paraId="1488F11A" w14:textId="77777777" w:rsidR="001A4819" w:rsidRPr="00DF05CA" w:rsidRDefault="001A4819" w:rsidP="001A4819">
      <w:pPr>
        <w:jc w:val="both"/>
        <w:rPr>
          <w:rFonts w:ascii="Segoe UI Light" w:eastAsia="Arial" w:hAnsi="Segoe UI Light" w:cs="Segoe UI Light"/>
          <w:color w:val="000000" w:themeColor="text1"/>
          <w:sz w:val="20"/>
          <w:szCs w:val="20"/>
        </w:rPr>
      </w:pPr>
      <w:r w:rsidRPr="00DF05CA">
        <w:rPr>
          <w:rFonts w:ascii="Segoe UI Light" w:eastAsia="Arial" w:hAnsi="Segoe UI Light" w:cs="Segoe UI Light"/>
          <w:color w:val="000000" w:themeColor="text1"/>
          <w:sz w:val="20"/>
          <w:szCs w:val="20"/>
        </w:rPr>
        <w:t>En ese sentido fue necesario y de manera urgente por parte del Consejo Superior y la Corte Plena, realizar todas las gestiones pertinentes para que el servicio de ambas secciones no se viera paralizado, para lo cual y de conformidad con los criterios de las instancias superiores  y conforme a la política institucional de aquel momento se otorgaron entre otros aspectos una serie de mejoras salariales que incluyeron el pago de un 35% por concepto del plus denominado “Cobertura del Servicio Médico Forense Ininterrumpido”.</w:t>
      </w:r>
    </w:p>
    <w:p w14:paraId="64962ACA" w14:textId="77777777" w:rsidR="001A4819" w:rsidRPr="00DF05CA" w:rsidRDefault="001A4819" w:rsidP="001A4819">
      <w:pPr>
        <w:autoSpaceDE w:val="0"/>
        <w:autoSpaceDN w:val="0"/>
        <w:adjustRightInd w:val="0"/>
        <w:spacing w:after="0" w:line="240" w:lineRule="auto"/>
        <w:ind w:right="627"/>
        <w:jc w:val="both"/>
        <w:rPr>
          <w:rFonts w:ascii="Segoe UI Light" w:eastAsia="Arial" w:hAnsi="Segoe UI Light" w:cs="Segoe UI Light"/>
          <w:color w:val="000000" w:themeColor="text1"/>
          <w:sz w:val="20"/>
          <w:szCs w:val="20"/>
        </w:rPr>
      </w:pPr>
    </w:p>
    <w:p w14:paraId="582C0095" w14:textId="77777777" w:rsidR="00B86E8E" w:rsidRPr="00DF05CA" w:rsidRDefault="00B86E8E" w:rsidP="00DF05CA">
      <w:pPr>
        <w:spacing w:after="0" w:line="240" w:lineRule="auto"/>
        <w:ind w:right="485"/>
        <w:rPr>
          <w:rFonts w:ascii="Segoe UI Light" w:hAnsi="Segoe UI Light" w:cs="Segoe UI Light"/>
          <w:b/>
          <w:bCs/>
          <w:color w:val="2BB010"/>
          <w:sz w:val="24"/>
          <w:szCs w:val="24"/>
        </w:rPr>
      </w:pPr>
      <w:r w:rsidRPr="00DF05CA">
        <w:rPr>
          <w:rFonts w:ascii="Segoe UI Light" w:hAnsi="Segoe UI Light" w:cs="Segoe UI Light"/>
          <w:b/>
          <w:bCs/>
          <w:color w:val="2BB010"/>
          <w:sz w:val="24"/>
          <w:szCs w:val="24"/>
        </w:rPr>
        <w:t>Incentivo al ejercicio de la Medicina Forense</w:t>
      </w:r>
    </w:p>
    <w:p w14:paraId="2B1F352A" w14:textId="77777777" w:rsidR="00B86E8E" w:rsidRPr="00DF05CA" w:rsidRDefault="00B86E8E" w:rsidP="00B86E8E">
      <w:pPr>
        <w:spacing w:after="0" w:line="240" w:lineRule="auto"/>
        <w:rPr>
          <w:rFonts w:ascii="Times New Roman" w:eastAsia="Times New Roman" w:hAnsi="Times New Roman" w:cs="Times New Roman"/>
          <w:sz w:val="24"/>
          <w:szCs w:val="24"/>
          <w:lang w:val="es-CR" w:eastAsia="es-CR"/>
        </w:rPr>
      </w:pPr>
      <w:r w:rsidRPr="00DF05CA">
        <w:rPr>
          <w:rFonts w:ascii="Times New Roman" w:eastAsia="Times New Roman" w:hAnsi="Times New Roman" w:cs="Times New Roman"/>
          <w:sz w:val="24"/>
          <w:szCs w:val="24"/>
          <w:lang w:val="es-CR" w:eastAsia="es-CR"/>
        </w:rPr>
        <w:t> </w:t>
      </w:r>
    </w:p>
    <w:p w14:paraId="67474859" w14:textId="77777777" w:rsidR="00B86E8E" w:rsidRPr="00DF05CA" w:rsidRDefault="00B86E8E" w:rsidP="00B86E8E">
      <w:pPr>
        <w:spacing w:after="0" w:line="240" w:lineRule="auto"/>
        <w:jc w:val="both"/>
        <w:rPr>
          <w:rFonts w:ascii="Segoe UI Light" w:eastAsia="Arial" w:hAnsi="Segoe UI Light" w:cs="Segoe UI Light"/>
          <w:i/>
          <w:iCs/>
          <w:color w:val="000000" w:themeColor="text1"/>
          <w:sz w:val="20"/>
          <w:szCs w:val="20"/>
        </w:rPr>
      </w:pPr>
      <w:r w:rsidRPr="00DF05CA">
        <w:rPr>
          <w:rFonts w:ascii="Segoe UI Light" w:eastAsia="Arial" w:hAnsi="Segoe UI Light" w:cs="Segoe UI Light"/>
          <w:color w:val="000000" w:themeColor="text1"/>
          <w:sz w:val="20"/>
          <w:szCs w:val="20"/>
        </w:rPr>
        <w:t xml:space="preserve">El Incentivo al ejercicio de la Medicina Forense: En un porcentaje (10%) que se paga a los médicos forenses (incluidos patólogos), psiquiatras forenses y psicólogos clínicos para incentivar el ejercicio de la Medicina Forense. Los incentivos por de Cobertura del Servicio Médico Forense e Incentivo al ejercicio de la Medicina Legal según propuesta de negociación salarial con los Médicos del Departamento de Medicina Legal y el informe de la Comisión de Magistrados y aprobados por Corte Plena en sesión </w:t>
      </w:r>
      <w:proofErr w:type="spellStart"/>
      <w:r w:rsidRPr="00DF05CA">
        <w:rPr>
          <w:rFonts w:ascii="Segoe UI Light" w:eastAsia="Arial" w:hAnsi="Segoe UI Light" w:cs="Segoe UI Light"/>
          <w:color w:val="000000" w:themeColor="text1"/>
          <w:sz w:val="20"/>
          <w:szCs w:val="20"/>
        </w:rPr>
        <w:t>Nº</w:t>
      </w:r>
      <w:proofErr w:type="spellEnd"/>
      <w:r w:rsidRPr="00DF05CA">
        <w:rPr>
          <w:rFonts w:ascii="Segoe UI Light" w:eastAsia="Arial" w:hAnsi="Segoe UI Light" w:cs="Segoe UI Light"/>
          <w:color w:val="000000" w:themeColor="text1"/>
          <w:sz w:val="20"/>
          <w:szCs w:val="20"/>
        </w:rPr>
        <w:t xml:space="preserve"> 014 - 1997 el 12 de mayo de 1997, artículo III en el cual se acordó: “</w:t>
      </w:r>
      <w:r w:rsidRPr="00DF05CA">
        <w:rPr>
          <w:rFonts w:ascii="Segoe UI Light" w:eastAsia="Arial" w:hAnsi="Segoe UI Light" w:cs="Segoe UI Light"/>
          <w:i/>
          <w:iCs/>
          <w:color w:val="000000" w:themeColor="text1"/>
          <w:sz w:val="20"/>
          <w:szCs w:val="20"/>
        </w:rPr>
        <w:t>Acoger la revisión y conceder un incentivo de un 10% a los médicos forenses (incluidos patólogos), psiquiatras forenses y psicólogos clínicos.”</w:t>
      </w:r>
    </w:p>
    <w:p w14:paraId="6FF477FF" w14:textId="77777777" w:rsidR="001A4819" w:rsidRPr="001A4819" w:rsidRDefault="001A4819" w:rsidP="001A4819">
      <w:pPr>
        <w:autoSpaceDE w:val="0"/>
        <w:autoSpaceDN w:val="0"/>
        <w:adjustRightInd w:val="0"/>
        <w:spacing w:after="0" w:line="240" w:lineRule="auto"/>
        <w:ind w:right="627"/>
        <w:jc w:val="both"/>
        <w:rPr>
          <w:rFonts w:ascii="Segoe UI Light" w:eastAsia="Arial" w:hAnsi="Segoe UI Light" w:cs="Segoe UI Light"/>
          <w:color w:val="000000" w:themeColor="text1"/>
          <w:sz w:val="20"/>
          <w:szCs w:val="20"/>
        </w:rPr>
      </w:pPr>
    </w:p>
    <w:p w14:paraId="2C33F3D3" w14:textId="77777777" w:rsidR="00891E28" w:rsidRPr="00BC0278" w:rsidRDefault="00891E28" w:rsidP="00891E28">
      <w:pPr>
        <w:spacing w:after="0" w:line="240" w:lineRule="auto"/>
        <w:ind w:right="485"/>
        <w:rPr>
          <w:rFonts w:ascii="Segoe UI Light" w:hAnsi="Segoe UI Light" w:cs="Segoe UI Light"/>
          <w:b/>
          <w:bCs/>
          <w:color w:val="2BB010"/>
          <w:sz w:val="24"/>
          <w:szCs w:val="24"/>
        </w:rPr>
      </w:pPr>
      <w:r w:rsidRPr="00BC0278">
        <w:rPr>
          <w:rFonts w:ascii="Segoe UI Light" w:hAnsi="Segoe UI Light" w:cs="Segoe UI Light"/>
          <w:b/>
          <w:bCs/>
          <w:color w:val="2BB010"/>
          <w:sz w:val="24"/>
          <w:szCs w:val="24"/>
        </w:rPr>
        <w:t>Laudo</w:t>
      </w:r>
    </w:p>
    <w:p w14:paraId="601DA7AA"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6CB60B12"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Este nace como consecuencia de las diligencias de arbitraje presentadas por los entonces Jueces Superiores, Jueces, </w:t>
      </w:r>
      <w:proofErr w:type="gramStart"/>
      <w:r w:rsidRPr="006C1719">
        <w:rPr>
          <w:rFonts w:ascii="Segoe UI Light" w:eastAsia="Arial" w:hAnsi="Segoe UI Light" w:cs="Segoe UI Light"/>
          <w:sz w:val="20"/>
          <w:szCs w:val="20"/>
          <w:lang w:val="es-CR"/>
        </w:rPr>
        <w:t>Alcaldes</w:t>
      </w:r>
      <w:proofErr w:type="gramEnd"/>
      <w:r w:rsidRPr="006C1719">
        <w:rPr>
          <w:rFonts w:ascii="Segoe UI Light" w:eastAsia="Arial" w:hAnsi="Segoe UI Light" w:cs="Segoe UI Light"/>
          <w:sz w:val="20"/>
          <w:szCs w:val="20"/>
          <w:lang w:val="es-CR"/>
        </w:rPr>
        <w:t xml:space="preserve"> y Profesionales en Derecho del Poder Judicial en contra del estado y que pretendía la solución del conflicto de carácter económico y social por medio de un arbitraje que establecía el Código de Trabajo. En ese sentido, se somete el pliego de peticiones a proceso arbitral a efecto de dictar el respectivo laudo que ponga término a estas diligencias de conflicto colectivo.</w:t>
      </w:r>
    </w:p>
    <w:p w14:paraId="1ED39FB0"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37A1D703"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En referencia al Laudo Arbitral dictado a las 8:00 horas del 15 de enero de 1990, No. 11-90 por el Tribunal Superior de Trabajo de San José, Sección Primera, el cual fue adicionado por resolución 275-90 de las 10:00 horas del 2 de mayo de 1990; se tiene que el arbitraje es un proceso mediante el cual las partes eligen voluntariamente que una controversia de índole patrimonial o un conflicto de carácter económico y social sea resuelto por uno o varios </w:t>
      </w:r>
      <w:r w:rsidRPr="006C1719">
        <w:rPr>
          <w:rFonts w:ascii="Segoe UI Light" w:eastAsia="Arial" w:hAnsi="Segoe UI Light" w:cs="Segoe UI Light"/>
          <w:sz w:val="20"/>
          <w:szCs w:val="20"/>
          <w:lang w:val="es-CR"/>
        </w:rPr>
        <w:lastRenderedPageBreak/>
        <w:t>árbitros cuya decisión “laudo” la ley la impone como obligatoria y le confiere los mismos efectos que una sentencia judicial.</w:t>
      </w:r>
    </w:p>
    <w:p w14:paraId="56C27125"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C7B7739"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 xml:space="preserve">La Sala Constitucional mediante el voto No.1696-92, adicionado y aclarado por el 3285-92, declaró inconstitucionales los laudos arbitrales, los cuales se mantendrían vigentes hasta el fin de su plazo y los que no lo tuvieran hasta el 31 de diciembre de 1993. </w:t>
      </w:r>
    </w:p>
    <w:p w14:paraId="2799BD4B"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FFFBC30"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Es así como el Código de Trabajo, regulaba el arbitraje, que culminaba con el dictado de un laudo que se aplicaba a las relaciones de servicio, en las instituciones públicas obligado al Estado y sus Instituciones a someterse al procedimiento de arbitraje obligatorio, pero con la interposición de las acciones de inconstitucionalidad pierden vigencia los mismos, al respecto la Sala Constitucional, mediante el voto 1696-92 de 15:30 horas del 23 de agosto de 1992 dispuso lo siguiente:</w:t>
      </w:r>
    </w:p>
    <w:p w14:paraId="51D850D7" w14:textId="77777777" w:rsidR="00750126" w:rsidRDefault="00750126" w:rsidP="00891E28">
      <w:pPr>
        <w:pBdr>
          <w:top w:val="nil"/>
          <w:left w:val="nil"/>
          <w:bottom w:val="nil"/>
          <w:right w:val="nil"/>
          <w:between w:val="nil"/>
        </w:pBdr>
        <w:spacing w:after="0" w:line="240" w:lineRule="auto"/>
        <w:ind w:left="851" w:right="485"/>
        <w:jc w:val="both"/>
        <w:rPr>
          <w:rFonts w:ascii="Segoe UI Light" w:eastAsia="Arial" w:hAnsi="Segoe UI Light" w:cs="Segoe UI Light"/>
          <w:i/>
          <w:iCs/>
          <w:sz w:val="20"/>
          <w:szCs w:val="20"/>
          <w:lang w:val="es-CR"/>
        </w:rPr>
      </w:pPr>
    </w:p>
    <w:p w14:paraId="4E8F19D5" w14:textId="40E2A4C8"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“POR TANTO</w:t>
      </w:r>
    </w:p>
    <w:p w14:paraId="62DEE17C"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B7D3B79"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1- Se declaran inconstitucionales los artículos 368 (parte segunda) y 497 a 535 del Código de Trabajo, por violación a los artículos 191 y 192 de la Constitución Política, respecto de las administraciones pública con régimen de empleo de naturaleza pública, cual es el caso del Instituto de Desarrollo Agrario.</w:t>
      </w:r>
    </w:p>
    <w:p w14:paraId="2E5F5A3D"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1B15A25D"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2- Se declaran inconstitucionales los artículos 398 a 404 y 525 del Código de Trabajo (este último en cuanto contempla la posibilidad de un fallo en consciencia, no sujeto a las leyes, reglamentos y directrices gubernamentales), respecto de las administraciones públicas no sujetas legalmente a un régimen público de empleo.</w:t>
      </w:r>
    </w:p>
    <w:p w14:paraId="28029936"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06BC74C7"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3- Esta declaración tiene efecto declarativo y retroactivo a la fecha de vigencia de las normas declaradas inconstitucionales, sin perjuicio de los derechos adquiridos de buena fe al amparo de "laudos" dictados en firme, todo por el plazo en ellos determinados. Notifíquese. Publíquese y reséñese.”</w:t>
      </w:r>
    </w:p>
    <w:p w14:paraId="06D8A6B3"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407FE18A"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Al respecto en su oportunidad y a raíz de dudas sobre los efectos y alcances de la sentencia, se solicitó a la Sala la "adición y aclaración " del voto, de esta forma, se establece lo siguiente:</w:t>
      </w:r>
    </w:p>
    <w:p w14:paraId="04FC5409"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5F309C22"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"Se adiciona y aclara la sentencia No. 1696-92 de las quince y treinta horas del día veintitrés de junio de mil novecientos noventa y dos, cuya fecha se aclara, en la siguiente forma:</w:t>
      </w:r>
    </w:p>
    <w:p w14:paraId="66E2AD66"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21231539"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a) en cuanto a los laudos sin plazo, *con prórroga automática* o prorrogados de hecho, *las cláusulas que reconozcan derechos directamente en favor de los servidores o de sus organizaciones sociales se mantendrán vigentes hasta el 31 de diciembre de 1993, por razones de equidad; * las restantes cláusulas se tendrán por fenecidas a la fecha de publicación del fallo de la Sala;</w:t>
      </w:r>
    </w:p>
    <w:p w14:paraId="59F1E626"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p>
    <w:p w14:paraId="301733B8"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b) al vencer los laudos conforme a su plazo o según la regla del apartado anterior, se mantendrán los derechos adquiridos y las situaciones consolidadas al amparo de los laudos por los trabajadores protegidos actualmente por ellos.</w:t>
      </w:r>
    </w:p>
    <w:p w14:paraId="0527F39D" w14:textId="77777777" w:rsidR="00891E28" w:rsidRPr="006C1719" w:rsidRDefault="00891E28" w:rsidP="00891E28">
      <w:pPr>
        <w:pBdr>
          <w:top w:val="nil"/>
          <w:left w:val="nil"/>
          <w:bottom w:val="nil"/>
          <w:right w:val="nil"/>
          <w:between w:val="nil"/>
        </w:pBdr>
        <w:spacing w:after="0" w:line="240" w:lineRule="auto"/>
        <w:ind w:left="851" w:right="485"/>
        <w:jc w:val="both"/>
        <w:rPr>
          <w:rFonts w:ascii="Segoe UI Light" w:eastAsia="Arial" w:hAnsi="Segoe UI Light" w:cs="Segoe UI Light"/>
          <w:b/>
          <w:i/>
          <w:iCs/>
          <w:sz w:val="20"/>
          <w:szCs w:val="20"/>
          <w:lang w:val="es-CR"/>
        </w:rPr>
      </w:pPr>
      <w:r w:rsidRPr="006C1719">
        <w:rPr>
          <w:rFonts w:ascii="Segoe UI Light" w:eastAsia="Arial" w:hAnsi="Segoe UI Light" w:cs="Segoe UI Light"/>
          <w:i/>
          <w:iCs/>
          <w:sz w:val="20"/>
          <w:szCs w:val="20"/>
          <w:lang w:val="es-CR"/>
        </w:rPr>
        <w:t xml:space="preserve">En lo demás, se deniegan las solicitudes de adición y aclaración planteadas." </w:t>
      </w:r>
    </w:p>
    <w:p w14:paraId="68B97260"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2D65AA63"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r w:rsidRPr="006C1719">
        <w:rPr>
          <w:rFonts w:ascii="Segoe UI Light" w:eastAsia="Arial" w:hAnsi="Segoe UI Light" w:cs="Segoe UI Light"/>
          <w:sz w:val="20"/>
          <w:szCs w:val="20"/>
          <w:lang w:val="es-CR"/>
        </w:rPr>
        <w:t>De lo indicado en los párrafos anteriores, se determina que el laudo arbitral del Poder Judicial fue uno de los que no contenían una fecha de fin de vigencia; es decir que, siendo congruentes con la declaratoria de inconstitucionalidad y por la forma en que se adicionó y aclaró el fallo de la Sala, tanto la vigencia como los efectos derivados del laudo arbitral del Poder Judicial quedaron limitados temporalmente al 31 de diciembre de 1993.</w:t>
      </w:r>
    </w:p>
    <w:p w14:paraId="304665D1" w14:textId="77777777" w:rsidR="00891E28" w:rsidRPr="006C1719" w:rsidRDefault="00891E28" w:rsidP="00891E28">
      <w:pPr>
        <w:pBdr>
          <w:top w:val="nil"/>
          <w:left w:val="nil"/>
          <w:bottom w:val="nil"/>
          <w:right w:val="nil"/>
          <w:between w:val="nil"/>
        </w:pBdr>
        <w:spacing w:after="0" w:line="240" w:lineRule="auto"/>
        <w:ind w:right="485"/>
        <w:jc w:val="both"/>
        <w:rPr>
          <w:rFonts w:ascii="Segoe UI Light" w:eastAsia="Arial" w:hAnsi="Segoe UI Light" w:cs="Segoe UI Light"/>
          <w:b/>
          <w:sz w:val="20"/>
          <w:szCs w:val="20"/>
          <w:lang w:val="es-CR"/>
        </w:rPr>
      </w:pPr>
    </w:p>
    <w:p w14:paraId="71263D26" w14:textId="52AC3F30" w:rsidR="009A1496" w:rsidRDefault="00891E28" w:rsidP="00750126">
      <w:pPr>
        <w:pBdr>
          <w:top w:val="nil"/>
          <w:left w:val="nil"/>
          <w:bottom w:val="nil"/>
          <w:right w:val="nil"/>
          <w:between w:val="nil"/>
        </w:pBdr>
        <w:spacing w:after="0" w:line="240" w:lineRule="auto"/>
        <w:ind w:right="485"/>
        <w:jc w:val="both"/>
        <w:rPr>
          <w:rFonts w:ascii="Segoe UI Light" w:eastAsia="Arial" w:hAnsi="Segoe UI Light" w:cs="Segoe UI Light"/>
          <w:sz w:val="20"/>
          <w:szCs w:val="20"/>
          <w:lang w:val="es-CR"/>
        </w:rPr>
      </w:pPr>
      <w:r w:rsidRPr="006C1719">
        <w:rPr>
          <w:rFonts w:ascii="Segoe UI Light" w:eastAsia="Arial" w:hAnsi="Segoe UI Light" w:cs="Segoe UI Light"/>
          <w:sz w:val="20"/>
          <w:szCs w:val="20"/>
          <w:lang w:val="es-CR"/>
        </w:rPr>
        <w:t>Otro punto para resaltar respecto al voto de la Sala Constitucional es que se establece que al vencer los laudos conforme a su plazo o su el límite temporal definido, se mantendrán los derechos adquiridos y las situaciones consolidadas al amparo de los laudos por los trabajadores protegidos.</w:t>
      </w:r>
    </w:p>
    <w:sectPr w:rsidR="009A1496" w:rsidSect="002A3385">
      <w:pgSz w:w="11906" w:h="17338"/>
      <w:pgMar w:top="1565" w:right="856" w:bottom="1417" w:left="12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5A3D8" w14:textId="77777777" w:rsidR="002A3385" w:rsidRDefault="002A3385" w:rsidP="00827A57">
      <w:pPr>
        <w:spacing w:after="0" w:line="240" w:lineRule="auto"/>
      </w:pPr>
      <w:r>
        <w:separator/>
      </w:r>
    </w:p>
  </w:endnote>
  <w:endnote w:type="continuationSeparator" w:id="0">
    <w:p w14:paraId="3CF97EFE" w14:textId="77777777" w:rsidR="002A3385" w:rsidRDefault="002A3385" w:rsidP="00827A57">
      <w:pPr>
        <w:spacing w:after="0" w:line="240" w:lineRule="auto"/>
      </w:pPr>
      <w:r>
        <w:continuationSeparator/>
      </w:r>
    </w:p>
  </w:endnote>
  <w:endnote w:type="continuationNotice" w:id="1">
    <w:p w14:paraId="1F305A78" w14:textId="77777777" w:rsidR="002A3385" w:rsidRDefault="002A33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elvetica Neue Light">
    <w:altName w:val="Arial"/>
    <w:panose1 w:val="00000000000000000000"/>
    <w:charset w:val="00"/>
    <w:family w:val="roman"/>
    <w:notTrueType/>
    <w:pitch w:val="default"/>
    <w:sig w:usb0="00000003" w:usb1="00000000" w:usb2="00000000" w:usb3="00000000" w:csb0="00000001" w:csb1="00000000"/>
  </w:font>
  <w:font w:name="BR-01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Bold">
    <w:altName w:val="Times New Roman"/>
    <w:charset w:val="00"/>
    <w:family w:val="roman"/>
    <w:pitch w:val="default"/>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Source Sans Pro Light">
    <w:panose1 w:val="020B04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6091"/>
      <w:docPartObj>
        <w:docPartGallery w:val="Page Numbers (Bottom of Page)"/>
        <w:docPartUnique/>
      </w:docPartObj>
    </w:sdtPr>
    <w:sdtEndPr/>
    <w:sdtContent>
      <w:p w14:paraId="4BD72037" w14:textId="4DC55F31" w:rsidR="00AD0DFD" w:rsidRDefault="00AD0DFD">
        <w:pPr>
          <w:pStyle w:val="Piedepgina"/>
        </w:pPr>
        <w:r>
          <w:rPr>
            <w:noProof/>
            <w:lang w:val="en-US"/>
          </w:rPr>
          <mc:AlternateContent>
            <mc:Choice Requires="wps">
              <w:drawing>
                <wp:anchor distT="0" distB="0" distL="114300" distR="114300" simplePos="0" relativeHeight="251658240" behindDoc="0" locked="0" layoutInCell="1" allowOverlap="1" wp14:anchorId="6B9459B7" wp14:editId="3E1BEB30">
                  <wp:simplePos x="0" y="0"/>
                  <wp:positionH relativeFrom="page">
                    <wp:align>right</wp:align>
                  </wp:positionH>
                  <wp:positionV relativeFrom="page">
                    <wp:align>bottom</wp:align>
                  </wp:positionV>
                  <wp:extent cx="2125980" cy="2054860"/>
                  <wp:effectExtent l="7620" t="0" r="0" b="2540"/>
                  <wp:wrapNone/>
                  <wp:docPr id="7" name="Triángulo isósceles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2C488" w14:textId="77B39B09" w:rsidR="00AD0DFD" w:rsidRDefault="00AD0DFD">
                              <w:pPr>
                                <w:jc w:val="center"/>
                                <w:rPr>
                                  <w:szCs w:val="72"/>
                                </w:rPr>
                              </w:pPr>
                              <w:r>
                                <w:rPr>
                                  <w:rFonts w:cs="Times New Roman"/>
                                </w:rPr>
                                <w:fldChar w:fldCharType="begin"/>
                              </w:r>
                              <w:r>
                                <w:instrText>PAGE    \* MERGEFORMAT</w:instrText>
                              </w:r>
                              <w:r>
                                <w:rPr>
                                  <w:rFonts w:cs="Times New Roman"/>
                                </w:rPr>
                                <w:fldChar w:fldCharType="separate"/>
                              </w:r>
                              <w:r w:rsidR="00DF39A5" w:rsidRPr="00DF39A5">
                                <w:rPr>
                                  <w:rFonts w:asciiTheme="majorHAnsi" w:eastAsiaTheme="majorEastAsia" w:hAnsiTheme="majorHAnsi" w:cstheme="majorBidi"/>
                                  <w:noProof/>
                                  <w:color w:val="FFFFFF" w:themeColor="background1"/>
                                  <w:sz w:val="72"/>
                                  <w:szCs w:val="72"/>
                                  <w:lang w:val="es-ES"/>
                                </w:rPr>
                                <w:t>28</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459B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5" o:spid="_x0000_s1054" type="#_x0000_t5" style="position:absolute;margin-left:116.2pt;margin-top:0;width:167.4pt;height:161.8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3542C488" w14:textId="77B39B09" w:rsidR="00AD0DFD" w:rsidRDefault="00AD0DFD">
                        <w:pPr>
                          <w:jc w:val="center"/>
                          <w:rPr>
                            <w:szCs w:val="72"/>
                          </w:rPr>
                        </w:pPr>
                        <w:r>
                          <w:rPr>
                            <w:rFonts w:cs="Times New Roman"/>
                          </w:rPr>
                          <w:fldChar w:fldCharType="begin"/>
                        </w:r>
                        <w:r>
                          <w:instrText>PAGE    \* MERGEFORMAT</w:instrText>
                        </w:r>
                        <w:r>
                          <w:rPr>
                            <w:rFonts w:cs="Times New Roman"/>
                          </w:rPr>
                          <w:fldChar w:fldCharType="separate"/>
                        </w:r>
                        <w:r w:rsidR="00DF39A5" w:rsidRPr="00DF39A5">
                          <w:rPr>
                            <w:rFonts w:asciiTheme="majorHAnsi" w:eastAsiaTheme="majorEastAsia" w:hAnsiTheme="majorHAnsi" w:cstheme="majorBidi"/>
                            <w:noProof/>
                            <w:color w:val="FFFFFF" w:themeColor="background1"/>
                            <w:sz w:val="72"/>
                            <w:szCs w:val="72"/>
                            <w:lang w:val="es-ES"/>
                          </w:rPr>
                          <w:t>28</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0DFEF" w14:textId="77777777" w:rsidR="002A3385" w:rsidRDefault="002A3385" w:rsidP="00827A57">
      <w:pPr>
        <w:spacing w:after="0" w:line="240" w:lineRule="auto"/>
      </w:pPr>
      <w:r>
        <w:separator/>
      </w:r>
    </w:p>
  </w:footnote>
  <w:footnote w:type="continuationSeparator" w:id="0">
    <w:p w14:paraId="00964387" w14:textId="77777777" w:rsidR="002A3385" w:rsidRDefault="002A3385" w:rsidP="00827A57">
      <w:pPr>
        <w:spacing w:after="0" w:line="240" w:lineRule="auto"/>
      </w:pPr>
      <w:r>
        <w:continuationSeparator/>
      </w:r>
    </w:p>
  </w:footnote>
  <w:footnote w:type="continuationNotice" w:id="1">
    <w:p w14:paraId="3D38A157" w14:textId="77777777" w:rsidR="002A3385" w:rsidRDefault="002A3385">
      <w:pPr>
        <w:spacing w:after="0" w:line="240" w:lineRule="auto"/>
      </w:pPr>
    </w:p>
  </w:footnote>
  <w:footnote w:id="2">
    <w:p w14:paraId="7E5E3A76" w14:textId="7F9E6060" w:rsidR="00AD0DFD" w:rsidRPr="009D0D0D" w:rsidRDefault="00AD0DFD">
      <w:pPr>
        <w:pStyle w:val="Textonotapie"/>
        <w:rPr>
          <w:rFonts w:ascii="Segoe UI Light" w:hAnsi="Segoe UI Light" w:cs="Segoe UI Light"/>
          <w:sz w:val="8"/>
          <w:szCs w:val="8"/>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w:t>
      </w:r>
      <w:bookmarkStart w:id="2" w:name="_Hlk117370183"/>
      <w:r w:rsidRPr="009D0D0D">
        <w:rPr>
          <w:rFonts w:ascii="Segoe UI Light" w:hAnsi="Segoe UI Light" w:cs="Segoe UI Light"/>
          <w:sz w:val="8"/>
          <w:szCs w:val="8"/>
        </w:rPr>
        <w:t xml:space="preserve">McGraw-Hill </w:t>
      </w:r>
      <w:bookmarkEnd w:id="2"/>
    </w:p>
  </w:footnote>
  <w:footnote w:id="3">
    <w:p w14:paraId="13009966" w14:textId="74A0F5D4" w:rsidR="00AD0DFD" w:rsidRPr="009D0D0D" w:rsidRDefault="00AD0DFD">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McGraw-Hill</w:t>
      </w:r>
    </w:p>
  </w:footnote>
  <w:footnote w:id="4">
    <w:p w14:paraId="3AECB7AB" w14:textId="06FE768E" w:rsidR="00AD0DFD" w:rsidRPr="009D0D0D" w:rsidRDefault="00AD0DFD">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McGraw-Hill</w:t>
      </w:r>
    </w:p>
  </w:footnote>
  <w:footnote w:id="5">
    <w:p w14:paraId="42828718" w14:textId="30694B23" w:rsidR="00AD0DFD" w:rsidRPr="009D0D0D" w:rsidRDefault="00AD0DFD">
      <w:pPr>
        <w:pStyle w:val="Textonotapie"/>
        <w:rPr>
          <w:rFonts w:ascii="Segoe UI Light" w:hAnsi="Segoe UI Light" w:cs="Segoe UI Light"/>
          <w:sz w:val="8"/>
          <w:szCs w:val="8"/>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w:t>
      </w:r>
      <w:bookmarkStart w:id="3" w:name="_Hlk117360139"/>
      <w:r w:rsidRPr="009D0D0D">
        <w:rPr>
          <w:rFonts w:ascii="Segoe UI Light" w:hAnsi="Segoe UI Light" w:cs="Segoe UI Light"/>
          <w:sz w:val="8"/>
          <w:szCs w:val="8"/>
        </w:rPr>
        <w:t>Chiavenato Idalberto. Gestión del Talento Humano. Tercera Edición. McGraw-Hill. 2009.</w:t>
      </w:r>
    </w:p>
    <w:bookmarkEnd w:id="3"/>
  </w:footnote>
  <w:footnote w:id="6">
    <w:p w14:paraId="34CDCCBC" w14:textId="555D6CAB" w:rsidR="00AD0DFD" w:rsidRPr="009D0D0D" w:rsidRDefault="00AD0DFD" w:rsidP="009F1ECE">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McGraw-Hill</w:t>
      </w:r>
    </w:p>
  </w:footnote>
  <w:footnote w:id="7">
    <w:p w14:paraId="19A24639" w14:textId="57C154C9" w:rsidR="00AD0DFD" w:rsidRPr="009D0D0D" w:rsidRDefault="00AD0DFD">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McGraw-Hill</w:t>
      </w:r>
    </w:p>
  </w:footnote>
  <w:footnote w:id="8">
    <w:p w14:paraId="397852CF" w14:textId="6E342821" w:rsidR="00AD0DFD" w:rsidRPr="004E22D5" w:rsidRDefault="00AD0DFD">
      <w:pPr>
        <w:pStyle w:val="Textonotapie"/>
        <w:rPr>
          <w:rFonts w:ascii="Segoe UI Light" w:hAnsi="Segoe UI Light" w:cs="Segoe UI Light"/>
          <w:sz w:val="8"/>
          <w:szCs w:val="8"/>
          <w:lang w:val="es-ES"/>
        </w:rPr>
      </w:pPr>
      <w:r w:rsidRPr="004E22D5">
        <w:rPr>
          <w:rStyle w:val="Refdenotaalpie"/>
          <w:rFonts w:ascii="Segoe UI Light" w:hAnsi="Segoe UI Light" w:cs="Segoe UI Light"/>
          <w:sz w:val="8"/>
          <w:szCs w:val="8"/>
        </w:rPr>
        <w:footnoteRef/>
      </w:r>
      <w:r w:rsidRPr="004E22D5">
        <w:rPr>
          <w:rFonts w:ascii="Segoe UI Light" w:hAnsi="Segoe UI Light" w:cs="Segoe UI Light"/>
          <w:sz w:val="8"/>
          <w:szCs w:val="8"/>
        </w:rPr>
        <w:t xml:space="preserve"> Julio Zelaya Lücke. Clasificación de Puestos. Primera edición</w:t>
      </w:r>
      <w:r w:rsidRPr="004E22D5">
        <w:rPr>
          <w:rFonts w:ascii="Segoe UI Light" w:eastAsiaTheme="minorHAnsi" w:hAnsi="Segoe UI Light" w:cs="Segoe UI Light"/>
          <w:sz w:val="8"/>
          <w:szCs w:val="8"/>
        </w:rPr>
        <w:t xml:space="preserve">. </w:t>
      </w:r>
      <w:r w:rsidRPr="004E22D5">
        <w:rPr>
          <w:rFonts w:ascii="Segoe UI Light" w:hAnsi="Segoe UI Light" w:cs="Segoe UI Light"/>
          <w:sz w:val="8"/>
          <w:szCs w:val="8"/>
        </w:rPr>
        <w:t>Editorial Universidad Estatal a Distancia San José, Costa Rica, 2006.</w:t>
      </w:r>
    </w:p>
  </w:footnote>
  <w:footnote w:id="9">
    <w:p w14:paraId="64A13316" w14:textId="4C6FF1EE" w:rsidR="00AD0DFD" w:rsidRPr="004E22D5" w:rsidRDefault="00AD0DFD" w:rsidP="00B46F69">
      <w:pPr>
        <w:spacing w:after="0" w:line="240" w:lineRule="auto"/>
        <w:jc w:val="both"/>
        <w:rPr>
          <w:rFonts w:ascii="Segoe UI Light" w:hAnsi="Segoe UI Light" w:cs="Segoe UI Light"/>
          <w:sz w:val="8"/>
          <w:szCs w:val="8"/>
        </w:rPr>
      </w:pPr>
      <w:r w:rsidRPr="004E22D5">
        <w:rPr>
          <w:rStyle w:val="Refdenotaalpie"/>
          <w:rFonts w:ascii="Segoe UI Light" w:hAnsi="Segoe UI Light" w:cs="Segoe UI Light"/>
          <w:sz w:val="8"/>
          <w:szCs w:val="8"/>
        </w:rPr>
        <w:footnoteRef/>
      </w:r>
      <w:r w:rsidRPr="004E22D5">
        <w:rPr>
          <w:rFonts w:ascii="Segoe UI Light" w:hAnsi="Segoe UI Light" w:cs="Segoe UI Light"/>
          <w:sz w:val="8"/>
          <w:szCs w:val="8"/>
        </w:rPr>
        <w:t xml:space="preserve"> Alfredo Barquero Corrales. Administración de Recursos Humanos. Primera Parte. Módulos 1-2-3-. Editorial Universidad Estatal a Distancia San José, Costa Rica, 1987.</w:t>
      </w:r>
    </w:p>
    <w:p w14:paraId="2180A277" w14:textId="1731BB98" w:rsidR="00AD0DFD" w:rsidRPr="009D0D0D" w:rsidRDefault="00AD0DFD">
      <w:pPr>
        <w:pStyle w:val="Textonotapie"/>
        <w:rPr>
          <w:lang w:val="es-ES"/>
        </w:rPr>
      </w:pPr>
    </w:p>
  </w:footnote>
  <w:footnote w:id="10">
    <w:p w14:paraId="28C36B43" w14:textId="77777777" w:rsidR="00AD0DFD" w:rsidRPr="009D0D0D" w:rsidRDefault="00AD0DFD" w:rsidP="00EE7B31">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Varela Juárez, Ricardo A. </w:t>
      </w:r>
      <w:r w:rsidRPr="009D0D0D">
        <w:rPr>
          <w:rFonts w:ascii="Segoe UI Light" w:hAnsi="Segoe UI Light" w:cs="Segoe UI Light"/>
          <w:sz w:val="8"/>
          <w:szCs w:val="8"/>
          <w:lang w:val="es-ES"/>
        </w:rPr>
        <w:t>Administración de la Compensación. Sueldos, salarios y prestaciones. PERSON EDUCACIÓN. 2013</w:t>
      </w:r>
    </w:p>
  </w:footnote>
  <w:footnote w:id="11">
    <w:p w14:paraId="01E424E0" w14:textId="21784096" w:rsidR="00AD0DFD" w:rsidRPr="009D0D0D" w:rsidRDefault="00AD0DFD">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De Lucas Ortueta, Ramón. Valoración de Tareas y Estructura de Salarios. 1966.</w:t>
      </w:r>
    </w:p>
  </w:footnote>
  <w:footnote w:id="12">
    <w:p w14:paraId="6E4A9615" w14:textId="77777777" w:rsidR="00AD0DFD" w:rsidRPr="009D0D0D" w:rsidRDefault="00AD0DFD" w:rsidP="004C4BA5">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Uribe López, Ernesto Eduardo. </w:t>
      </w:r>
      <w:r w:rsidRPr="009D0D0D">
        <w:rPr>
          <w:rFonts w:ascii="Segoe UI Light" w:hAnsi="Segoe UI Light" w:cs="Segoe UI Light"/>
          <w:sz w:val="8"/>
          <w:szCs w:val="8"/>
          <w:lang w:val="es-ES"/>
        </w:rPr>
        <w:t>Diseño de sistemas salariales UNED.2017</w:t>
      </w:r>
    </w:p>
  </w:footnote>
  <w:footnote w:id="13">
    <w:p w14:paraId="779F5732" w14:textId="77777777" w:rsidR="00AD0DFD" w:rsidRPr="009D0D0D" w:rsidRDefault="00AD0DFD" w:rsidP="00C109F4">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Morales Arrieta Juan Antonio, Velandia Herrera Néstor Fernando. Salarios Estrategia y sistema salarial o de compensaciones. McGraw-Hill</w:t>
      </w:r>
    </w:p>
  </w:footnote>
  <w:footnote w:id="14">
    <w:p w14:paraId="60C7E49B" w14:textId="6ED6B986" w:rsidR="00AD0DFD" w:rsidRPr="009D0D0D" w:rsidRDefault="00AD0DFD">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w:t>
      </w:r>
      <w:r w:rsidRPr="009D0D0D">
        <w:rPr>
          <w:rFonts w:ascii="Segoe UI Light" w:hAnsi="Segoe UI Light" w:cs="Segoe UI Light"/>
          <w:sz w:val="8"/>
          <w:szCs w:val="8"/>
          <w:lang w:val="es-ES"/>
        </w:rPr>
        <w:t>Maristany Jaime. Evaluación de tareas y administración de remuneraciones. Ediciones Contabilidad Moderna- Buenos Aires. 1972.</w:t>
      </w:r>
    </w:p>
  </w:footnote>
  <w:footnote w:id="15">
    <w:p w14:paraId="646ADD73" w14:textId="77777777" w:rsidR="00AD0DFD" w:rsidRPr="009D0D0D" w:rsidRDefault="00AD0DFD" w:rsidP="004971DB">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Varela Juárez, Ricardo A. </w:t>
      </w:r>
      <w:r w:rsidRPr="009D0D0D">
        <w:rPr>
          <w:rFonts w:ascii="Segoe UI Light" w:hAnsi="Segoe UI Light" w:cs="Segoe UI Light"/>
          <w:sz w:val="8"/>
          <w:szCs w:val="8"/>
          <w:lang w:val="es-ES"/>
        </w:rPr>
        <w:t>Administración de la Compensación. Sueldos, salarios y prestaciones. PERSON EDUCACIÓN. 2013</w:t>
      </w:r>
    </w:p>
    <w:p w14:paraId="72BE7B9C" w14:textId="77777777" w:rsidR="00AD0DFD" w:rsidRPr="009D0D0D" w:rsidRDefault="00AD0DFD" w:rsidP="004971DB">
      <w:pPr>
        <w:pStyle w:val="Textonotapie"/>
        <w:rPr>
          <w:rFonts w:ascii="Segoe UI Light" w:hAnsi="Segoe UI Light" w:cs="Segoe UI Light"/>
          <w:sz w:val="8"/>
          <w:szCs w:val="8"/>
          <w:lang w:val="es-ES"/>
        </w:rPr>
      </w:pPr>
    </w:p>
  </w:footnote>
  <w:footnote w:id="16">
    <w:p w14:paraId="389F6B01" w14:textId="78CD5EAB" w:rsidR="00AD0DFD" w:rsidRPr="009D0D0D" w:rsidRDefault="00AD0DFD" w:rsidP="00BB3AC5">
      <w:pPr>
        <w:pStyle w:val="Textonotapie"/>
        <w:rPr>
          <w:rFonts w:ascii="Segoe UI Light" w:hAnsi="Segoe UI Light" w:cs="Segoe UI Light"/>
          <w:sz w:val="8"/>
          <w:szCs w:val="8"/>
          <w:lang w:val="es-ES"/>
        </w:rPr>
      </w:pPr>
      <w:r w:rsidRPr="009D0D0D">
        <w:rPr>
          <w:rStyle w:val="Refdenotaalpie"/>
          <w:rFonts w:ascii="Segoe UI Light" w:hAnsi="Segoe UI Light" w:cs="Segoe UI Light"/>
          <w:sz w:val="8"/>
          <w:szCs w:val="8"/>
        </w:rPr>
        <w:footnoteRef/>
      </w:r>
      <w:r w:rsidRPr="009D0D0D">
        <w:rPr>
          <w:rFonts w:ascii="Segoe UI Light" w:hAnsi="Segoe UI Light" w:cs="Segoe UI Light"/>
          <w:sz w:val="8"/>
          <w:szCs w:val="8"/>
        </w:rPr>
        <w:t xml:space="preserve"> Varela Juárez, Ricardo A. </w:t>
      </w:r>
      <w:r w:rsidRPr="009D0D0D">
        <w:rPr>
          <w:rFonts w:ascii="Segoe UI Light" w:hAnsi="Segoe UI Light" w:cs="Segoe UI Light"/>
          <w:sz w:val="8"/>
          <w:szCs w:val="8"/>
          <w:lang w:val="es-ES"/>
        </w:rPr>
        <w:t>Administración de la Compensación. Sueldos, salarios y prestaciones. PERSON EDUCACIÓN. 2013</w:t>
      </w:r>
    </w:p>
    <w:p w14:paraId="3F1492FF" w14:textId="77777777" w:rsidR="00AD0DFD" w:rsidRPr="009D0D0D" w:rsidRDefault="00AD0DFD">
      <w:pPr>
        <w:pStyle w:val="Textonotapie"/>
        <w:rPr>
          <w:lang w:val="es-ES"/>
        </w:rPr>
      </w:pPr>
    </w:p>
  </w:footnote>
  <w:footnote w:id="17">
    <w:p w14:paraId="56E8C5E0" w14:textId="721B63B9" w:rsidR="00AD0DFD" w:rsidRPr="00BB3AC5" w:rsidRDefault="00AD0DFD" w:rsidP="00BB3AC5">
      <w:pPr>
        <w:pStyle w:val="Textonotapie"/>
        <w:rPr>
          <w:rFonts w:ascii="Segoe UI Light" w:hAnsi="Segoe UI Light" w:cs="Segoe UI Light"/>
          <w:sz w:val="8"/>
          <w:szCs w:val="8"/>
          <w:lang w:val="es-ES"/>
        </w:rPr>
      </w:pPr>
      <w:r w:rsidRPr="00BB3AC5">
        <w:rPr>
          <w:rStyle w:val="Refdenotaalpie"/>
          <w:rFonts w:ascii="Segoe UI Light" w:hAnsi="Segoe UI Light" w:cs="Segoe UI Light"/>
          <w:sz w:val="8"/>
          <w:szCs w:val="8"/>
        </w:rPr>
        <w:footnoteRef/>
      </w:r>
      <w:r w:rsidRPr="00BB3AC5">
        <w:rPr>
          <w:rFonts w:ascii="Segoe UI Light" w:hAnsi="Segoe UI Light" w:cs="Segoe UI Light"/>
          <w:sz w:val="8"/>
          <w:szCs w:val="8"/>
        </w:rPr>
        <w:t xml:space="preserve"> Varela Juárez, Ricardo A. </w:t>
      </w:r>
      <w:r w:rsidRPr="00BB3AC5">
        <w:rPr>
          <w:rFonts w:ascii="Segoe UI Light" w:hAnsi="Segoe UI Light" w:cs="Segoe UI Light"/>
          <w:sz w:val="8"/>
          <w:szCs w:val="8"/>
          <w:lang w:val="es-ES"/>
        </w:rPr>
        <w:t>Administración de la Compensación. Sueldos, salarios y prestaciones. PERSON EDUCACIÓN. 2013</w:t>
      </w:r>
    </w:p>
    <w:p w14:paraId="38A2B6FD" w14:textId="77777777" w:rsidR="00AD0DFD" w:rsidRPr="00361500" w:rsidRDefault="00AD0DFD">
      <w:pPr>
        <w:pStyle w:val="Textonotapie"/>
        <w:rPr>
          <w:lang w:val="es-ES"/>
        </w:rPr>
      </w:pPr>
    </w:p>
  </w:footnote>
  <w:footnote w:id="18">
    <w:p w14:paraId="0D49B8F7" w14:textId="6DAC0BA5" w:rsidR="00AD0DFD" w:rsidRPr="004E22D5" w:rsidRDefault="00AD0DFD" w:rsidP="00BB3AC5">
      <w:pPr>
        <w:pStyle w:val="Textonotapie"/>
        <w:rPr>
          <w:rFonts w:ascii="Segoe UI Light" w:hAnsi="Segoe UI Light" w:cs="Segoe UI Light"/>
          <w:sz w:val="8"/>
          <w:szCs w:val="8"/>
          <w:lang w:val="es-ES"/>
        </w:rPr>
      </w:pPr>
      <w:r w:rsidRPr="004E22D5">
        <w:rPr>
          <w:rStyle w:val="Refdenotaalpie"/>
          <w:rFonts w:ascii="Segoe UI Light" w:hAnsi="Segoe UI Light" w:cs="Segoe UI Light"/>
          <w:sz w:val="8"/>
          <w:szCs w:val="8"/>
        </w:rPr>
        <w:footnoteRef/>
      </w:r>
      <w:r w:rsidRPr="004E22D5">
        <w:rPr>
          <w:rFonts w:ascii="Segoe UI Light" w:hAnsi="Segoe UI Light" w:cs="Segoe UI Light"/>
          <w:sz w:val="8"/>
          <w:szCs w:val="8"/>
        </w:rPr>
        <w:t xml:space="preserve"> Chiavenato Idalberto. Gestión del Talento Humano. Tercera Edición. McGraw-Hill. 2009.</w:t>
      </w:r>
    </w:p>
    <w:p w14:paraId="721244C6" w14:textId="604982B1" w:rsidR="00AD0DFD" w:rsidRPr="00361500" w:rsidRDefault="00AD0DFD">
      <w:pPr>
        <w:pStyle w:val="Textonotapie"/>
        <w:rPr>
          <w:lang w:val="es-ES"/>
        </w:rPr>
      </w:pPr>
    </w:p>
  </w:footnote>
  <w:footnote w:id="19">
    <w:p w14:paraId="3039DF38" w14:textId="0CF20FE3" w:rsidR="00AD0DFD" w:rsidRPr="004E22D5" w:rsidRDefault="00AD0DFD">
      <w:pPr>
        <w:pStyle w:val="Textonotapie"/>
        <w:rPr>
          <w:rFonts w:ascii="Segoe UI Light" w:hAnsi="Segoe UI Light" w:cs="Segoe UI Light"/>
          <w:sz w:val="8"/>
          <w:szCs w:val="8"/>
          <w:lang w:val="es-ES"/>
          <w14:textOutline w14:w="9525" w14:cap="rnd" w14:cmpd="sng" w14:algn="ctr">
            <w14:noFill/>
            <w14:prstDash w14:val="solid"/>
            <w14:bevel/>
          </w14:textOutline>
        </w:rPr>
      </w:pPr>
      <w:r w:rsidRPr="004E22D5">
        <w:rPr>
          <w:rStyle w:val="Refdenotaalpie"/>
          <w:sz w:val="8"/>
          <w:szCs w:val="8"/>
        </w:rPr>
        <w:footnoteRef/>
      </w:r>
      <w:r w:rsidRPr="004E22D5">
        <w:rPr>
          <w:sz w:val="8"/>
          <w:szCs w:val="8"/>
        </w:rPr>
        <w:t xml:space="preserve"> </w:t>
      </w:r>
      <w:r w:rsidRPr="004E22D5">
        <w:rPr>
          <w:rFonts w:ascii="Segoe UI Light" w:hAnsi="Segoe UI Light" w:cs="Segoe UI Light"/>
          <w:sz w:val="8"/>
          <w:szCs w:val="8"/>
          <w:lang w:val="es-ES"/>
          <w14:textOutline w14:w="9525" w14:cap="rnd" w14:cmpd="sng" w14:algn="ctr">
            <w14:noFill/>
            <w14:prstDash w14:val="solid"/>
            <w14:bevel/>
          </w14:textOutline>
        </w:rPr>
        <w:t>Valera Juárez, Ricardo. Administración de la Compensación. Segunda Edición. PERSON EDUCACIÓN. México, 2013.</w:t>
      </w:r>
    </w:p>
  </w:footnote>
  <w:footnote w:id="20">
    <w:p w14:paraId="6245DF89" w14:textId="77777777" w:rsidR="00AD0DFD" w:rsidRPr="004E22D5" w:rsidRDefault="00AD0DFD" w:rsidP="0072737D">
      <w:pPr>
        <w:pStyle w:val="Textonotapie"/>
        <w:rPr>
          <w:rFonts w:ascii="Segoe UI Light" w:hAnsi="Segoe UI Light" w:cs="Segoe UI Light"/>
          <w:sz w:val="8"/>
          <w:szCs w:val="8"/>
          <w:lang w:val="es-ES"/>
        </w:rPr>
      </w:pPr>
      <w:r w:rsidRPr="004E22D5">
        <w:rPr>
          <w:rStyle w:val="Refdenotaalpie"/>
          <w:rFonts w:ascii="Segoe UI Light" w:hAnsi="Segoe UI Light" w:cs="Segoe UI Light"/>
          <w:sz w:val="8"/>
          <w:szCs w:val="8"/>
        </w:rPr>
        <w:footnoteRef/>
      </w:r>
      <w:r w:rsidRPr="004E22D5">
        <w:rPr>
          <w:rFonts w:ascii="Segoe UI Light" w:hAnsi="Segoe UI Light" w:cs="Segoe UI Light"/>
          <w:sz w:val="8"/>
          <w:szCs w:val="8"/>
        </w:rPr>
        <w:t xml:space="preserve"> Chiavenato Idalberto. Gestión del Talento Humano. Tercera Edición. McGraw-Hill. 2009. Morales Arrieta Juan Antonio, Velandia Herrera Néstor Fernando. Salarios Estrategia y sistema salarial o de compensaciones. McGraw-Hill</w:t>
      </w:r>
    </w:p>
    <w:p w14:paraId="305E4B95" w14:textId="2D9D7937" w:rsidR="00AD0DFD" w:rsidRPr="00BB3AC5" w:rsidRDefault="00AD0DFD" w:rsidP="001A63A6">
      <w:pPr>
        <w:pStyle w:val="Textonotapie"/>
        <w:rPr>
          <w:rFonts w:ascii="Segoe UI Light" w:hAnsi="Segoe UI Light" w:cs="Segoe UI Light"/>
          <w:sz w:val="8"/>
          <w:szCs w:val="8"/>
          <w:lang w:val="es-ES"/>
        </w:rPr>
      </w:pPr>
    </w:p>
    <w:p w14:paraId="2C86657A" w14:textId="77777777" w:rsidR="00AD0DFD" w:rsidRPr="00361500" w:rsidRDefault="00AD0DFD" w:rsidP="001A63A6">
      <w:pPr>
        <w:pStyle w:val="Textonotapie"/>
        <w:rPr>
          <w:lang w:val="es-ES"/>
        </w:rPr>
      </w:pPr>
    </w:p>
  </w:footnote>
  <w:footnote w:id="21">
    <w:p w14:paraId="3DC43A3C" w14:textId="6DEBFF55" w:rsidR="00923A88" w:rsidRPr="00923A88" w:rsidRDefault="00923A88">
      <w:pPr>
        <w:pStyle w:val="Textonotapie"/>
        <w:rPr>
          <w:rFonts w:ascii="Segoe UI Light" w:hAnsi="Segoe UI Light" w:cs="Segoe UI Light"/>
          <w:sz w:val="8"/>
          <w:szCs w:val="8"/>
        </w:rPr>
      </w:pPr>
      <w:r w:rsidRPr="00923A88">
        <w:rPr>
          <w:rFonts w:ascii="Segoe UI Light" w:hAnsi="Segoe UI Light" w:cs="Segoe UI Light"/>
          <w:sz w:val="8"/>
          <w:szCs w:val="8"/>
        </w:rPr>
        <w:footnoteRef/>
      </w:r>
      <w:r w:rsidRPr="00923A88">
        <w:rPr>
          <w:rFonts w:ascii="Segoe UI Light" w:hAnsi="Segoe UI Light" w:cs="Segoe UI Light"/>
          <w:sz w:val="8"/>
          <w:szCs w:val="8"/>
        </w:rPr>
        <w:t xml:space="preserve"> Según Relación de Puestos, SIGA- GH.</w:t>
      </w:r>
    </w:p>
  </w:footnote>
  <w:footnote w:id="22">
    <w:p w14:paraId="2D0989E8" w14:textId="77777777" w:rsidR="00C44175" w:rsidRPr="00E55C41" w:rsidRDefault="00C44175" w:rsidP="00C44175">
      <w:pPr>
        <w:pStyle w:val="Textonotapie"/>
        <w:jc w:val="both"/>
        <w:rPr>
          <w:rFonts w:ascii="Segoe UI Light" w:hAnsi="Segoe UI Light" w:cs="Segoe UI Light"/>
          <w:sz w:val="8"/>
          <w:szCs w:val="8"/>
          <w:lang w:val="es-CR"/>
        </w:rPr>
      </w:pPr>
      <w:r w:rsidRPr="00E55C41">
        <w:rPr>
          <w:rStyle w:val="Refdenotaalpie"/>
          <w:rFonts w:ascii="Segoe UI Light" w:hAnsi="Segoe UI Light" w:cs="Segoe UI Light"/>
          <w:sz w:val="8"/>
          <w:szCs w:val="8"/>
        </w:rPr>
        <w:footnoteRef/>
      </w:r>
      <w:r w:rsidRPr="00E55C41">
        <w:rPr>
          <w:rFonts w:ascii="Segoe UI Light" w:hAnsi="Segoe UI Light" w:cs="Segoe UI Light"/>
          <w:sz w:val="8"/>
          <w:szCs w:val="8"/>
        </w:rPr>
        <w:t xml:space="preserve"> </w:t>
      </w:r>
      <w:r w:rsidRPr="00E55C41">
        <w:rPr>
          <w:rFonts w:ascii="Segoe UI Light" w:eastAsia="Arial" w:hAnsi="Segoe UI Light" w:cs="Segoe UI Light"/>
          <w:sz w:val="8"/>
          <w:szCs w:val="8"/>
        </w:rPr>
        <w:t>Según artículo No. 2 del “</w:t>
      </w:r>
      <w:r w:rsidRPr="00E55C41">
        <w:rPr>
          <w:rFonts w:ascii="Segoe UI Light" w:eastAsia="Arial" w:hAnsi="Segoe UI Light" w:cs="Segoe UI Light"/>
          <w:i/>
          <w:iCs/>
          <w:sz w:val="8"/>
          <w:szCs w:val="8"/>
        </w:rPr>
        <w:t>Reglamento para el Reconocimiento de Tiempo Servido en el Poder Judicial, en el Estado y sus Instituciones para efectos del Pago de Anualidades y Jubilación en el Poder Judicial</w:t>
      </w:r>
      <w:r w:rsidRPr="00E55C41">
        <w:rPr>
          <w:rFonts w:ascii="Segoe UI Light" w:eastAsia="Arial" w:hAnsi="Segoe UI Light" w:cs="Segoe UI Light"/>
          <w:sz w:val="8"/>
          <w:szCs w:val="8"/>
        </w:rPr>
        <w:t>”.</w:t>
      </w:r>
    </w:p>
  </w:footnote>
  <w:footnote w:id="23">
    <w:p w14:paraId="61FC5302" w14:textId="77777777" w:rsidR="00C44175" w:rsidRPr="00E55C41" w:rsidRDefault="00C44175" w:rsidP="00C44175">
      <w:pPr>
        <w:pStyle w:val="Textonotapie"/>
        <w:jc w:val="both"/>
        <w:rPr>
          <w:rFonts w:ascii="Segoe UI Light" w:eastAsia="Arial" w:hAnsi="Segoe UI Light" w:cs="Segoe UI Light"/>
          <w:b/>
          <w:sz w:val="8"/>
          <w:szCs w:val="8"/>
        </w:rPr>
      </w:pPr>
      <w:r w:rsidRPr="00E55C41">
        <w:rPr>
          <w:rFonts w:ascii="Segoe UI Light" w:eastAsia="Arial" w:hAnsi="Segoe UI Light" w:cs="Segoe UI Light"/>
          <w:sz w:val="8"/>
          <w:szCs w:val="8"/>
          <w:vertAlign w:val="superscript"/>
        </w:rPr>
        <w:footnoteRef/>
      </w:r>
      <w:r w:rsidRPr="00E55C41">
        <w:rPr>
          <w:rFonts w:ascii="Segoe UI Light" w:eastAsia="Arial" w:hAnsi="Segoe UI Light" w:cs="Segoe UI Light"/>
          <w:sz w:val="8"/>
          <w:szCs w:val="8"/>
        </w:rPr>
        <w:t xml:space="preserve">Según lo que dispone el artículo No. 1 </w:t>
      </w:r>
      <w:proofErr w:type="gramStart"/>
      <w:r w:rsidRPr="00E55C41">
        <w:rPr>
          <w:rFonts w:ascii="Segoe UI Light" w:eastAsia="Arial" w:hAnsi="Segoe UI Light" w:cs="Segoe UI Light"/>
          <w:sz w:val="8"/>
          <w:szCs w:val="8"/>
        </w:rPr>
        <w:t>del  “</w:t>
      </w:r>
      <w:proofErr w:type="gramEnd"/>
      <w:r w:rsidRPr="00E55C41">
        <w:rPr>
          <w:rFonts w:ascii="Segoe UI Light" w:eastAsia="Arial" w:hAnsi="Segoe UI Light" w:cs="Segoe UI Light"/>
          <w:sz w:val="8"/>
          <w:szCs w:val="8"/>
        </w:rPr>
        <w:t>Reglamento para el reconocimiento de la Carrera Profesional en el Poder Judicial”.</w:t>
      </w:r>
    </w:p>
  </w:footnote>
  <w:footnote w:id="24">
    <w:p w14:paraId="280969BE" w14:textId="77777777" w:rsidR="00C44175" w:rsidRPr="00E55C41" w:rsidRDefault="00C44175" w:rsidP="00C44175">
      <w:pPr>
        <w:pStyle w:val="Textonotapie"/>
        <w:rPr>
          <w:rFonts w:ascii="Segoe UI Light" w:eastAsia="Arial" w:hAnsi="Segoe UI Light" w:cs="Segoe UI Light"/>
          <w:b/>
          <w:sz w:val="8"/>
          <w:szCs w:val="8"/>
        </w:rPr>
      </w:pPr>
      <w:r w:rsidRPr="00E55C41">
        <w:rPr>
          <w:rStyle w:val="Refdenotaalpie"/>
          <w:rFonts w:ascii="Segoe UI Light" w:hAnsi="Segoe UI Light" w:cs="Segoe UI Light"/>
          <w:sz w:val="8"/>
          <w:szCs w:val="8"/>
        </w:rPr>
        <w:footnoteRef/>
      </w:r>
      <w:r w:rsidRPr="00E55C41">
        <w:rPr>
          <w:rFonts w:ascii="Segoe UI Light" w:hAnsi="Segoe UI Light" w:cs="Segoe UI Light"/>
          <w:sz w:val="8"/>
          <w:szCs w:val="8"/>
        </w:rPr>
        <w:t xml:space="preserve"> </w:t>
      </w:r>
      <w:r w:rsidRPr="00E55C41">
        <w:rPr>
          <w:rFonts w:ascii="Segoe UI Light" w:eastAsia="Arial" w:hAnsi="Segoe UI Light" w:cs="Segoe UI Light"/>
          <w:sz w:val="8"/>
          <w:szCs w:val="8"/>
        </w:rPr>
        <w:t>De conformidad con lo que establece el artículo No. 1 del Reglamento de Compensación por Disponibilidad en el Poder Judicial.</w:t>
      </w:r>
    </w:p>
  </w:footnote>
  <w:footnote w:id="25">
    <w:p w14:paraId="0C2A54B9" w14:textId="77777777" w:rsidR="00C44175" w:rsidRPr="00E55C41" w:rsidRDefault="00C44175" w:rsidP="00C44175">
      <w:pPr>
        <w:pStyle w:val="Textonotapie"/>
        <w:jc w:val="both"/>
        <w:rPr>
          <w:rFonts w:ascii="Segoe UI Light" w:hAnsi="Segoe UI Light" w:cs="Segoe UI Light"/>
          <w:b/>
          <w:bCs/>
          <w:sz w:val="8"/>
          <w:szCs w:val="8"/>
        </w:rPr>
      </w:pPr>
      <w:r w:rsidRPr="00E55C41">
        <w:rPr>
          <w:rStyle w:val="Refdenotaalpie"/>
          <w:rFonts w:ascii="Segoe UI Light" w:hAnsi="Segoe UI Light" w:cs="Segoe UI Light"/>
          <w:sz w:val="8"/>
          <w:szCs w:val="8"/>
        </w:rPr>
        <w:footnoteRef/>
      </w:r>
      <w:r w:rsidRPr="00E55C41">
        <w:rPr>
          <w:rFonts w:ascii="Segoe UI Light" w:hAnsi="Segoe UI Light" w:cs="Segoe UI Light"/>
          <w:sz w:val="8"/>
          <w:szCs w:val="8"/>
        </w:rPr>
        <w:t xml:space="preserve"> </w:t>
      </w:r>
      <w:r w:rsidRPr="00E55C41">
        <w:rPr>
          <w:rFonts w:ascii="Segoe UI Light" w:hAnsi="Segoe UI Light" w:cs="Segoe UI Light"/>
          <w:bCs/>
          <w:sz w:val="8"/>
          <w:szCs w:val="8"/>
        </w:rPr>
        <w:t xml:space="preserve">Según lo que disponen </w:t>
      </w:r>
      <w:bookmarkStart w:id="123" w:name="_Hlk120519081"/>
      <w:r w:rsidRPr="00E55C41">
        <w:rPr>
          <w:rFonts w:ascii="Segoe UI Light" w:hAnsi="Segoe UI Light" w:cs="Segoe UI Light"/>
          <w:bCs/>
          <w:sz w:val="8"/>
          <w:szCs w:val="8"/>
        </w:rPr>
        <w:t>las “Normas para el reconocimiento del plus salarial de riesgo, aprobadas por el Consejo Superior en la sesión No. 31-10, celebrada el 06 de abril del 2010, artículo XLIV.</w:t>
      </w:r>
    </w:p>
    <w:bookmarkEnd w:id="123"/>
  </w:footnote>
  <w:footnote w:id="26">
    <w:p w14:paraId="4F01079C" w14:textId="77777777" w:rsidR="00C44175" w:rsidRPr="00E55C41" w:rsidRDefault="00C44175" w:rsidP="00C44175">
      <w:pPr>
        <w:pStyle w:val="Textonotapie"/>
        <w:rPr>
          <w:rFonts w:ascii="Segoe UI Light" w:eastAsia="Arial" w:hAnsi="Segoe UI Light" w:cs="Segoe UI Light"/>
          <w:b/>
          <w:sz w:val="8"/>
          <w:szCs w:val="8"/>
        </w:rPr>
      </w:pPr>
      <w:r w:rsidRPr="00E55C41">
        <w:rPr>
          <w:rStyle w:val="Refdenotaalpie"/>
          <w:rFonts w:ascii="Segoe UI Light" w:hAnsi="Segoe UI Light" w:cs="Segoe UI Light"/>
          <w:sz w:val="8"/>
          <w:szCs w:val="8"/>
        </w:rPr>
        <w:footnoteRef/>
      </w:r>
      <w:r w:rsidRPr="00E55C41">
        <w:rPr>
          <w:rFonts w:ascii="Segoe UI Light" w:hAnsi="Segoe UI Light" w:cs="Segoe UI Light"/>
          <w:sz w:val="8"/>
          <w:szCs w:val="8"/>
        </w:rPr>
        <w:t xml:space="preserve"> </w:t>
      </w:r>
      <w:r w:rsidRPr="00E55C41">
        <w:rPr>
          <w:rFonts w:ascii="Segoe UI Light" w:eastAsia="Arial" w:hAnsi="Segoe UI Light" w:cs="Segoe UI Light"/>
          <w:sz w:val="8"/>
          <w:szCs w:val="8"/>
        </w:rPr>
        <w:t>De conformidad con lo que establece el artículo No. 3 del Reglamento para el pago de zonaje en el Poder Judicial.</w:t>
      </w:r>
    </w:p>
  </w:footnote>
  <w:footnote w:id="27">
    <w:p w14:paraId="5DA35DB1" w14:textId="77777777" w:rsidR="00FC483B" w:rsidRPr="00204A96" w:rsidRDefault="00FC483B" w:rsidP="00FC483B">
      <w:pPr>
        <w:pStyle w:val="Textonotapie"/>
        <w:rPr>
          <w:rFonts w:ascii="Segoe UI Light" w:eastAsia="Arial" w:hAnsi="Segoe UI Light" w:cs="Segoe UI Light"/>
          <w:sz w:val="14"/>
          <w:szCs w:val="14"/>
          <w:lang w:val="es-CR"/>
        </w:rPr>
      </w:pPr>
      <w:r w:rsidRPr="00204A96">
        <w:rPr>
          <w:rStyle w:val="Refdenotaalpie"/>
          <w:sz w:val="14"/>
          <w:szCs w:val="14"/>
        </w:rPr>
        <w:footnoteRef/>
      </w:r>
      <w:r w:rsidRPr="00204A96">
        <w:rPr>
          <w:sz w:val="14"/>
          <w:szCs w:val="14"/>
        </w:rPr>
        <w:t xml:space="preserve"> </w:t>
      </w:r>
      <w:r w:rsidRPr="00204A96">
        <w:rPr>
          <w:rFonts w:ascii="Segoe UI Light" w:eastAsia="Arial" w:hAnsi="Segoe UI Light" w:cs="Segoe UI Light"/>
          <w:sz w:val="14"/>
          <w:szCs w:val="14"/>
          <w:lang w:val="es-CR"/>
        </w:rPr>
        <w:t>Así como lo dispuesto por el Consejo Superior y la Corte Plena.</w:t>
      </w:r>
    </w:p>
  </w:footnote>
  <w:footnote w:id="28">
    <w:p w14:paraId="14BD073E" w14:textId="77777777" w:rsidR="00CB738A" w:rsidRPr="0026140B" w:rsidRDefault="00CB738A" w:rsidP="00CB738A">
      <w:pPr>
        <w:pStyle w:val="Textonotapie"/>
        <w:jc w:val="both"/>
        <w:rPr>
          <w:rFonts w:ascii="Segoe UI Light" w:hAnsi="Segoe UI Light" w:cs="Segoe UI Light"/>
          <w:sz w:val="8"/>
          <w:szCs w:val="8"/>
        </w:rPr>
      </w:pPr>
      <w:r w:rsidRPr="0026140B">
        <w:rPr>
          <w:rStyle w:val="Refdenotaalpie"/>
          <w:rFonts w:ascii="Segoe UI Light" w:hAnsi="Segoe UI Light" w:cs="Segoe UI Light"/>
          <w:sz w:val="8"/>
          <w:szCs w:val="8"/>
        </w:rPr>
        <w:footnoteRef/>
      </w:r>
      <w:r w:rsidRPr="0026140B">
        <w:rPr>
          <w:rFonts w:ascii="Segoe UI Light" w:hAnsi="Segoe UI Light" w:cs="Segoe UI Light"/>
          <w:sz w:val="8"/>
          <w:szCs w:val="8"/>
        </w:rPr>
        <w:t xml:space="preserve"> </w:t>
      </w:r>
      <w:r w:rsidRPr="0026140B">
        <w:rPr>
          <w:rFonts w:ascii="Segoe UI Light" w:eastAsia="Arial" w:hAnsi="Segoe UI Light" w:cs="Segoe UI Light"/>
          <w:sz w:val="8"/>
          <w:szCs w:val="8"/>
        </w:rPr>
        <w:t>El salario base para hacer el cálculo, fue variado mediante el reglamento de la Ley Fortalecimiento de las Finanzas Públicas, en el artículo 17, que indica que deberá calcularse mediante un monto nominal fijo, resultante de la aplicación del porcentaje al salario base a julio de 2018.</w:t>
      </w:r>
    </w:p>
  </w:footnote>
  <w:footnote w:id="29">
    <w:p w14:paraId="32CB9D4E" w14:textId="77777777" w:rsidR="00CB738A" w:rsidRPr="0026140B" w:rsidRDefault="00CB738A" w:rsidP="00CB738A">
      <w:pPr>
        <w:pStyle w:val="Textonotapie"/>
        <w:jc w:val="both"/>
        <w:rPr>
          <w:rFonts w:ascii="Segoe UI Light" w:hAnsi="Segoe UI Light" w:cs="Segoe UI Light"/>
          <w:b/>
          <w:bCs/>
          <w:sz w:val="8"/>
          <w:szCs w:val="8"/>
        </w:rPr>
      </w:pPr>
      <w:r w:rsidRPr="0026140B">
        <w:rPr>
          <w:rStyle w:val="Refdenotaalpie"/>
          <w:rFonts w:ascii="Segoe UI Light" w:hAnsi="Segoe UI Light" w:cs="Segoe UI Light"/>
          <w:sz w:val="8"/>
          <w:szCs w:val="8"/>
        </w:rPr>
        <w:footnoteRef/>
      </w:r>
      <w:r w:rsidRPr="0026140B">
        <w:rPr>
          <w:rFonts w:ascii="Segoe UI Light" w:hAnsi="Segoe UI Light" w:cs="Segoe UI Light"/>
          <w:sz w:val="8"/>
          <w:szCs w:val="8"/>
        </w:rPr>
        <w:t xml:space="preserve"> </w:t>
      </w:r>
      <w:r w:rsidRPr="0026140B">
        <w:rPr>
          <w:rFonts w:ascii="Segoe UI Light" w:hAnsi="Segoe UI Light" w:cs="Segoe UI Light"/>
          <w:bCs/>
          <w:sz w:val="8"/>
          <w:szCs w:val="8"/>
        </w:rPr>
        <w:t>Las “Normas para el reconocimiento del plus salarial de riesgo, fueron aprobadas por el Consejo Superior en la sesión No. 31-10, celebrada el 06 de abril del 2010, artículo XLIV.</w:t>
      </w:r>
    </w:p>
    <w:p w14:paraId="485E93A0" w14:textId="77777777" w:rsidR="00CB738A" w:rsidRPr="0027755A" w:rsidRDefault="00CB738A" w:rsidP="00CB738A">
      <w:pPr>
        <w:pStyle w:val="Textonotapie"/>
      </w:pPr>
    </w:p>
  </w:footnote>
  <w:footnote w:id="30">
    <w:p w14:paraId="6F52363E" w14:textId="77777777" w:rsidR="00CB738A" w:rsidRPr="0026140B" w:rsidRDefault="00CB738A" w:rsidP="00CB738A">
      <w:pPr>
        <w:pStyle w:val="Textonotapie"/>
        <w:jc w:val="both"/>
        <w:rPr>
          <w:rFonts w:ascii="Segoe UI Light" w:hAnsi="Segoe UI Light" w:cs="Segoe UI Light"/>
          <w:sz w:val="8"/>
          <w:szCs w:val="8"/>
        </w:rPr>
      </w:pPr>
      <w:r w:rsidRPr="0026140B">
        <w:rPr>
          <w:rStyle w:val="Refdenotaalpie"/>
          <w:rFonts w:ascii="Segoe UI Light" w:hAnsi="Segoe UI Light" w:cs="Segoe UI Light"/>
          <w:sz w:val="8"/>
          <w:szCs w:val="8"/>
        </w:rPr>
        <w:footnoteRef/>
      </w:r>
      <w:r w:rsidRPr="0026140B">
        <w:rPr>
          <w:rFonts w:ascii="Segoe UI Light" w:hAnsi="Segoe UI Light" w:cs="Segoe UI Light"/>
          <w:sz w:val="8"/>
          <w:szCs w:val="8"/>
        </w:rPr>
        <w:t xml:space="preserve"> </w:t>
      </w:r>
      <w:r w:rsidRPr="0026140B">
        <w:rPr>
          <w:rFonts w:ascii="Segoe UI Light" w:eastAsia="Arial" w:hAnsi="Segoe UI Light" w:cs="Segoe UI Light"/>
          <w:sz w:val="8"/>
          <w:szCs w:val="8"/>
        </w:rPr>
        <w:t>El salario base para hacer el cálculo, fue variado mediante el reglamento de la Ley Fortalecimiento de las Finanzas Públicas, en el artículo 17, que indica que deberá calcularse mediante un monto nominal fijo, resultante de la aplicación del porcentaje al salario base a julio de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color w:val="808080"/>
        <w:sz w:val="18"/>
        <w:szCs w:val="18"/>
        <w:lang w:val="es-CR"/>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color w:val="666666"/>
        <w:sz w:val="18"/>
        <w:szCs w:val="18"/>
      </w:rPr>
    </w:lvl>
  </w:abstractNum>
  <w:abstractNum w:abstractNumId="3" w15:restartNumberingAfterBreak="0">
    <w:nsid w:val="0000000A"/>
    <w:multiLevelType w:val="singleLevel"/>
    <w:tmpl w:val="0000000A"/>
    <w:name w:val="WW8Num10"/>
    <w:lvl w:ilvl="0">
      <w:start w:val="1"/>
      <w:numFmt w:val="bullet"/>
      <w:lvlText w:val=""/>
      <w:lvlJc w:val="left"/>
      <w:pPr>
        <w:tabs>
          <w:tab w:val="num" w:pos="-77"/>
        </w:tabs>
        <w:ind w:left="643" w:hanging="360"/>
      </w:pPr>
      <w:rPr>
        <w:rFonts w:ascii="Symbol" w:hAnsi="Symbol" w:cs="Symbol" w:hint="default"/>
        <w:color w:val="666666"/>
        <w:sz w:val="18"/>
        <w:szCs w:val="18"/>
        <w:lang w:val="es-CR" w:eastAsia="es-CR"/>
      </w:rPr>
    </w:lvl>
  </w:abstractNum>
  <w:abstractNum w:abstractNumId="4" w15:restartNumberingAfterBreak="0">
    <w:nsid w:val="00933974"/>
    <w:multiLevelType w:val="hybridMultilevel"/>
    <w:tmpl w:val="C318F80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1F12F55"/>
    <w:multiLevelType w:val="hybridMultilevel"/>
    <w:tmpl w:val="274E6456"/>
    <w:lvl w:ilvl="0" w:tplc="AD807FA4">
      <w:start w:val="1"/>
      <w:numFmt w:val="lowerLetter"/>
      <w:lvlText w:val="%1)"/>
      <w:lvlJc w:val="left"/>
      <w:pPr>
        <w:ind w:left="720" w:hanging="360"/>
      </w:pPr>
      <w:rPr>
        <w:rFonts w:asciiTheme="minorHAnsi" w:eastAsiaTheme="minorHAnsi" w:hAnsiTheme="minorHAnsi" w:cstheme="minorBidi" w:hint="default"/>
        <w:color w:val="auto"/>
        <w:sz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05442E9E"/>
    <w:multiLevelType w:val="hybridMultilevel"/>
    <w:tmpl w:val="555045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5B637A2"/>
    <w:multiLevelType w:val="hybridMultilevel"/>
    <w:tmpl w:val="5F9E93F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05D60AC6"/>
    <w:multiLevelType w:val="hybridMultilevel"/>
    <w:tmpl w:val="437088F4"/>
    <w:lvl w:ilvl="0" w:tplc="D3201476">
      <w:start w:val="1"/>
      <w:numFmt w:val="lowerLetter"/>
      <w:pStyle w:val="ListBulletBold"/>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9" w15:restartNumberingAfterBreak="0">
    <w:nsid w:val="078D6419"/>
    <w:multiLevelType w:val="hybridMultilevel"/>
    <w:tmpl w:val="CFA211A0"/>
    <w:lvl w:ilvl="0" w:tplc="6466F84C">
      <w:start w:val="1"/>
      <w:numFmt w:val="bullet"/>
      <w:lvlText w:val=""/>
      <w:lvlJc w:val="left"/>
      <w:pPr>
        <w:tabs>
          <w:tab w:val="num" w:pos="1500"/>
        </w:tabs>
        <w:ind w:left="150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8F541DB"/>
    <w:multiLevelType w:val="hybridMultilevel"/>
    <w:tmpl w:val="5AEA24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0F07413F"/>
    <w:multiLevelType w:val="hybridMultilevel"/>
    <w:tmpl w:val="96AE30D2"/>
    <w:lvl w:ilvl="0" w:tplc="340E713A">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274B1C"/>
    <w:multiLevelType w:val="hybridMultilevel"/>
    <w:tmpl w:val="D2443BDC"/>
    <w:lvl w:ilvl="0" w:tplc="B1FEE20A">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0DC7F63"/>
    <w:multiLevelType w:val="hybridMultilevel"/>
    <w:tmpl w:val="F446CCEA"/>
    <w:lvl w:ilvl="0" w:tplc="C4B6F07E">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7204E4"/>
    <w:multiLevelType w:val="hybridMultilevel"/>
    <w:tmpl w:val="9C9A6516"/>
    <w:lvl w:ilvl="0" w:tplc="9544DAE0">
      <w:start w:val="1"/>
      <w:numFmt w:val="bullet"/>
      <w:lvlText w:val=""/>
      <w:lvlJc w:val="left"/>
      <w:pPr>
        <w:ind w:left="720" w:hanging="360"/>
      </w:pPr>
      <w:rPr>
        <w:rFonts w:ascii="Symbol" w:hAnsi="Symbol" w:hint="default"/>
        <w:color w:val="009999"/>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17624338"/>
    <w:multiLevelType w:val="hybridMultilevel"/>
    <w:tmpl w:val="E08619B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177C163D"/>
    <w:multiLevelType w:val="hybridMultilevel"/>
    <w:tmpl w:val="D876B41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8371D2A"/>
    <w:multiLevelType w:val="hybridMultilevel"/>
    <w:tmpl w:val="33F22688"/>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1B2D5022"/>
    <w:multiLevelType w:val="hybridMultilevel"/>
    <w:tmpl w:val="323EE316"/>
    <w:lvl w:ilvl="0" w:tplc="5660FD0A">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C09310F"/>
    <w:multiLevelType w:val="hybridMultilevel"/>
    <w:tmpl w:val="781E80A0"/>
    <w:lvl w:ilvl="0" w:tplc="EDFEA7F4">
      <w:numFmt w:val="bullet"/>
      <w:lvlText w:val="-"/>
      <w:lvlJc w:val="left"/>
      <w:pPr>
        <w:ind w:left="720" w:hanging="36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1C5644EC"/>
    <w:multiLevelType w:val="hybridMultilevel"/>
    <w:tmpl w:val="D9D67EDA"/>
    <w:lvl w:ilvl="0" w:tplc="E1F4D4D4">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126C49"/>
    <w:multiLevelType w:val="hybridMultilevel"/>
    <w:tmpl w:val="5A140368"/>
    <w:lvl w:ilvl="0" w:tplc="EDDA7868">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D6F6171"/>
    <w:multiLevelType w:val="hybridMultilevel"/>
    <w:tmpl w:val="DAE638D4"/>
    <w:lvl w:ilvl="0" w:tplc="AD30AFDA">
      <w:start w:val="1"/>
      <w:numFmt w:val="upperRoman"/>
      <w:lvlText w:val="(%1)"/>
      <w:lvlJc w:val="left"/>
      <w:pPr>
        <w:ind w:left="1940" w:hanging="360"/>
      </w:pPr>
      <w:rPr>
        <w:rFonts w:ascii="Segoe UI Light" w:eastAsiaTheme="majorEastAsia" w:hAnsi="Segoe UI Light" w:cs="Segoe UI Light"/>
      </w:rPr>
    </w:lvl>
    <w:lvl w:ilvl="1" w:tplc="580A0019" w:tentative="1">
      <w:start w:val="1"/>
      <w:numFmt w:val="lowerLetter"/>
      <w:lvlText w:val="%2."/>
      <w:lvlJc w:val="left"/>
      <w:pPr>
        <w:ind w:left="2660" w:hanging="360"/>
      </w:pPr>
    </w:lvl>
    <w:lvl w:ilvl="2" w:tplc="580A001B" w:tentative="1">
      <w:start w:val="1"/>
      <w:numFmt w:val="lowerRoman"/>
      <w:lvlText w:val="%3."/>
      <w:lvlJc w:val="right"/>
      <w:pPr>
        <w:ind w:left="3380" w:hanging="180"/>
      </w:pPr>
    </w:lvl>
    <w:lvl w:ilvl="3" w:tplc="580A000F" w:tentative="1">
      <w:start w:val="1"/>
      <w:numFmt w:val="decimal"/>
      <w:lvlText w:val="%4."/>
      <w:lvlJc w:val="left"/>
      <w:pPr>
        <w:ind w:left="4100" w:hanging="360"/>
      </w:pPr>
    </w:lvl>
    <w:lvl w:ilvl="4" w:tplc="580A0019" w:tentative="1">
      <w:start w:val="1"/>
      <w:numFmt w:val="lowerLetter"/>
      <w:lvlText w:val="%5."/>
      <w:lvlJc w:val="left"/>
      <w:pPr>
        <w:ind w:left="4820" w:hanging="360"/>
      </w:pPr>
    </w:lvl>
    <w:lvl w:ilvl="5" w:tplc="580A001B" w:tentative="1">
      <w:start w:val="1"/>
      <w:numFmt w:val="lowerRoman"/>
      <w:lvlText w:val="%6."/>
      <w:lvlJc w:val="right"/>
      <w:pPr>
        <w:ind w:left="5540" w:hanging="180"/>
      </w:pPr>
    </w:lvl>
    <w:lvl w:ilvl="6" w:tplc="580A000F" w:tentative="1">
      <w:start w:val="1"/>
      <w:numFmt w:val="decimal"/>
      <w:lvlText w:val="%7."/>
      <w:lvlJc w:val="left"/>
      <w:pPr>
        <w:ind w:left="6260" w:hanging="360"/>
      </w:pPr>
    </w:lvl>
    <w:lvl w:ilvl="7" w:tplc="580A0019" w:tentative="1">
      <w:start w:val="1"/>
      <w:numFmt w:val="lowerLetter"/>
      <w:lvlText w:val="%8."/>
      <w:lvlJc w:val="left"/>
      <w:pPr>
        <w:ind w:left="6980" w:hanging="360"/>
      </w:pPr>
    </w:lvl>
    <w:lvl w:ilvl="8" w:tplc="580A001B" w:tentative="1">
      <w:start w:val="1"/>
      <w:numFmt w:val="lowerRoman"/>
      <w:lvlText w:val="%9."/>
      <w:lvlJc w:val="right"/>
      <w:pPr>
        <w:ind w:left="7700" w:hanging="180"/>
      </w:pPr>
    </w:lvl>
  </w:abstractNum>
  <w:abstractNum w:abstractNumId="23" w15:restartNumberingAfterBreak="0">
    <w:nsid w:val="1FEE1C9F"/>
    <w:multiLevelType w:val="hybridMultilevel"/>
    <w:tmpl w:val="ED0A1A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20A627E6"/>
    <w:multiLevelType w:val="hybridMultilevel"/>
    <w:tmpl w:val="D7F8E32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23B91935"/>
    <w:multiLevelType w:val="singleLevel"/>
    <w:tmpl w:val="0C0A000F"/>
    <w:lvl w:ilvl="0">
      <w:start w:val="1"/>
      <w:numFmt w:val="decimal"/>
      <w:lvlText w:val="%1."/>
      <w:lvlJc w:val="left"/>
      <w:pPr>
        <w:tabs>
          <w:tab w:val="num" w:pos="360"/>
        </w:tabs>
        <w:ind w:left="360" w:hanging="360"/>
      </w:pPr>
      <w:rPr>
        <w:rFonts w:hint="default"/>
      </w:rPr>
    </w:lvl>
  </w:abstractNum>
  <w:abstractNum w:abstractNumId="26" w15:restartNumberingAfterBreak="0">
    <w:nsid w:val="246B480D"/>
    <w:multiLevelType w:val="hybridMultilevel"/>
    <w:tmpl w:val="A30C97CA"/>
    <w:lvl w:ilvl="0" w:tplc="EDFEA7F4">
      <w:numFmt w:val="bullet"/>
      <w:lvlText w:val="-"/>
      <w:lvlJc w:val="left"/>
      <w:pPr>
        <w:ind w:left="720" w:hanging="36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2BC55A5A"/>
    <w:multiLevelType w:val="hybridMultilevel"/>
    <w:tmpl w:val="05749FE2"/>
    <w:name w:val="WW8Num222"/>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2C266D4B"/>
    <w:multiLevelType w:val="hybridMultilevel"/>
    <w:tmpl w:val="C470A5EE"/>
    <w:lvl w:ilvl="0" w:tplc="AAF40650">
      <w:start w:val="1"/>
      <w:numFmt w:val="decimal"/>
      <w:lvlText w:val="%1."/>
      <w:lvlJc w:val="left"/>
      <w:pPr>
        <w:ind w:left="720" w:hanging="360"/>
      </w:pPr>
      <w:rPr>
        <w:rFonts w:hint="default"/>
        <w:b w:val="0"/>
        <w:color w:val="948A54" w:themeColor="background2" w:themeShade="8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0850967"/>
    <w:multiLevelType w:val="hybridMultilevel"/>
    <w:tmpl w:val="D228E8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3111169D"/>
    <w:multiLevelType w:val="hybridMultilevel"/>
    <w:tmpl w:val="F45C35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297198E"/>
    <w:multiLevelType w:val="hybridMultilevel"/>
    <w:tmpl w:val="353EEC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355B29A4"/>
    <w:multiLevelType w:val="hybridMultilevel"/>
    <w:tmpl w:val="5A92EB64"/>
    <w:lvl w:ilvl="0" w:tplc="EDFEA7F4">
      <w:numFmt w:val="bullet"/>
      <w:lvlText w:val="-"/>
      <w:lvlJc w:val="left"/>
      <w:pPr>
        <w:ind w:left="720" w:hanging="36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374E7744"/>
    <w:multiLevelType w:val="hybridMultilevel"/>
    <w:tmpl w:val="F590505E"/>
    <w:lvl w:ilvl="0" w:tplc="75BE7258">
      <w:start w:val="1"/>
      <w:numFmt w:val="lowerLetter"/>
      <w:lvlText w:val="%1)"/>
      <w:lvlJc w:val="left"/>
      <w:pPr>
        <w:ind w:left="1211"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34" w15:restartNumberingAfterBreak="0">
    <w:nsid w:val="3A726976"/>
    <w:multiLevelType w:val="hybridMultilevel"/>
    <w:tmpl w:val="21C87C36"/>
    <w:lvl w:ilvl="0" w:tplc="8C4A8328">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C0A028E"/>
    <w:multiLevelType w:val="hybridMultilevel"/>
    <w:tmpl w:val="3CEC8F62"/>
    <w:lvl w:ilvl="0" w:tplc="1A7EDE48">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C793BB3"/>
    <w:multiLevelType w:val="hybridMultilevel"/>
    <w:tmpl w:val="E362E6D2"/>
    <w:lvl w:ilvl="0" w:tplc="B5228480">
      <w:start w:val="1"/>
      <w:numFmt w:val="bullet"/>
      <w:lvlText w:val=""/>
      <w:lvlJc w:val="left"/>
      <w:pPr>
        <w:ind w:left="720" w:hanging="360"/>
      </w:pPr>
      <w:rPr>
        <w:rFonts w:ascii="Symbol" w:hAnsi="Symbol" w:hint="default"/>
        <w:b w:val="0"/>
        <w:color w:val="009999"/>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F7D4F0E"/>
    <w:multiLevelType w:val="hybridMultilevel"/>
    <w:tmpl w:val="347E231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3FF4353D"/>
    <w:multiLevelType w:val="hybridMultilevel"/>
    <w:tmpl w:val="1F98822E"/>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400B20B7"/>
    <w:multiLevelType w:val="singleLevel"/>
    <w:tmpl w:val="0C0A000F"/>
    <w:lvl w:ilvl="0">
      <w:start w:val="1"/>
      <w:numFmt w:val="decimal"/>
      <w:lvlText w:val="%1."/>
      <w:lvlJc w:val="left"/>
      <w:pPr>
        <w:tabs>
          <w:tab w:val="num" w:pos="360"/>
        </w:tabs>
        <w:ind w:left="360" w:hanging="360"/>
      </w:pPr>
      <w:rPr>
        <w:rFonts w:hint="default"/>
      </w:rPr>
    </w:lvl>
  </w:abstractNum>
  <w:abstractNum w:abstractNumId="40" w15:restartNumberingAfterBreak="0">
    <w:nsid w:val="41CE3AF8"/>
    <w:multiLevelType w:val="hybridMultilevel"/>
    <w:tmpl w:val="0EA886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440E0E01"/>
    <w:multiLevelType w:val="hybridMultilevel"/>
    <w:tmpl w:val="C5CA70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4467666C"/>
    <w:multiLevelType w:val="hybridMultilevel"/>
    <w:tmpl w:val="05D4EDCE"/>
    <w:lvl w:ilvl="0" w:tplc="580A000F">
      <w:start w:val="12"/>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46BE1DBF"/>
    <w:multiLevelType w:val="hybridMultilevel"/>
    <w:tmpl w:val="A6802B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4" w15:restartNumberingAfterBreak="0">
    <w:nsid w:val="46ED244F"/>
    <w:multiLevelType w:val="hybridMultilevel"/>
    <w:tmpl w:val="C4520A7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5" w15:restartNumberingAfterBreak="0">
    <w:nsid w:val="4B177215"/>
    <w:multiLevelType w:val="hybridMultilevel"/>
    <w:tmpl w:val="A4D036EC"/>
    <w:lvl w:ilvl="0" w:tplc="DCCE660C">
      <w:start w:val="1"/>
      <w:numFmt w:val="lowerLetter"/>
      <w:pStyle w:val="ImportWordListStyleDefinition1"/>
      <w:lvlText w:val="%1)"/>
      <w:lvlJc w:val="left"/>
      <w:pPr>
        <w:ind w:left="1211"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0E536B1"/>
    <w:multiLevelType w:val="hybridMultilevel"/>
    <w:tmpl w:val="3C421164"/>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4493E8A"/>
    <w:multiLevelType w:val="hybridMultilevel"/>
    <w:tmpl w:val="AB3C947E"/>
    <w:lvl w:ilvl="0" w:tplc="2794A80A">
      <w:start w:val="1"/>
      <w:numFmt w:val="lowerLetter"/>
      <w:lvlText w:val="%1)"/>
      <w:lvlJc w:val="left"/>
      <w:pPr>
        <w:ind w:left="720" w:hanging="360"/>
      </w:pPr>
      <w:rPr>
        <w:rFonts w:asciiTheme="minorBidi" w:hAnsiTheme="minorBidi" w:cstheme="minorBidi" w:hint="default"/>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56A40D92"/>
    <w:multiLevelType w:val="hybridMultilevel"/>
    <w:tmpl w:val="A078A81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9" w15:restartNumberingAfterBreak="0">
    <w:nsid w:val="581B438F"/>
    <w:multiLevelType w:val="hybridMultilevel"/>
    <w:tmpl w:val="26A8757E"/>
    <w:lvl w:ilvl="0" w:tplc="E63E7B0C">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83650DC"/>
    <w:multiLevelType w:val="hybridMultilevel"/>
    <w:tmpl w:val="9E0CC876"/>
    <w:lvl w:ilvl="0" w:tplc="73F4B378">
      <w:start w:val="1"/>
      <w:numFmt w:val="lowerLetter"/>
      <w:lvlText w:val="%1."/>
      <w:lvlJc w:val="left"/>
      <w:pPr>
        <w:ind w:left="1211"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51" w15:restartNumberingAfterBreak="0">
    <w:nsid w:val="59793DEC"/>
    <w:multiLevelType w:val="hybridMultilevel"/>
    <w:tmpl w:val="6CB25C02"/>
    <w:lvl w:ilvl="0" w:tplc="EDFEA7F4">
      <w:numFmt w:val="bullet"/>
      <w:lvlText w:val="-"/>
      <w:lvlJc w:val="left"/>
      <w:pPr>
        <w:ind w:left="720" w:hanging="36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5C852EE7"/>
    <w:multiLevelType w:val="hybridMultilevel"/>
    <w:tmpl w:val="E6D4F9B0"/>
    <w:lvl w:ilvl="0" w:tplc="9DA2F51A">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E7A409F"/>
    <w:multiLevelType w:val="hybridMultilevel"/>
    <w:tmpl w:val="A762CD3E"/>
    <w:lvl w:ilvl="0" w:tplc="58B2F67E">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F785152"/>
    <w:multiLevelType w:val="hybridMultilevel"/>
    <w:tmpl w:val="4A9CD374"/>
    <w:lvl w:ilvl="0" w:tplc="86CA9304">
      <w:start w:val="1"/>
      <w:numFmt w:val="bullet"/>
      <w:lvlText w:val=""/>
      <w:lvlJc w:val="left"/>
      <w:pPr>
        <w:ind w:left="720" w:hanging="360"/>
      </w:pPr>
      <w:rPr>
        <w:rFonts w:ascii="Symbol" w:hAnsi="Symbol" w:hint="default"/>
        <w:color w:val="0099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4DA40A2"/>
    <w:multiLevelType w:val="hybridMultilevel"/>
    <w:tmpl w:val="32F6744A"/>
    <w:lvl w:ilvl="0" w:tplc="1F92A91C">
      <w:start w:val="1"/>
      <w:numFmt w:val="lowerLetter"/>
      <w:lvlText w:val="%1)"/>
      <w:lvlJc w:val="left"/>
      <w:pPr>
        <w:ind w:left="1211"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56" w15:restartNumberingAfterBreak="0">
    <w:nsid w:val="67C41AAC"/>
    <w:multiLevelType w:val="hybridMultilevel"/>
    <w:tmpl w:val="0032E3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7" w15:restartNumberingAfterBreak="0">
    <w:nsid w:val="6B241F52"/>
    <w:multiLevelType w:val="hybridMultilevel"/>
    <w:tmpl w:val="B0F64EF2"/>
    <w:lvl w:ilvl="0" w:tplc="CDA02778">
      <w:start w:val="1"/>
      <w:numFmt w:val="lowerLetter"/>
      <w:lvlText w:val="%1)"/>
      <w:lvlJc w:val="left"/>
      <w:pPr>
        <w:ind w:left="1211"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58" w15:restartNumberingAfterBreak="0">
    <w:nsid w:val="6F9A47C1"/>
    <w:multiLevelType w:val="hybridMultilevel"/>
    <w:tmpl w:val="0BE488A0"/>
    <w:lvl w:ilvl="0" w:tplc="C660EFB0">
      <w:start w:val="1"/>
      <w:numFmt w:val="decimal"/>
      <w:lvlText w:val="%1."/>
      <w:lvlJc w:val="left"/>
      <w:pPr>
        <w:ind w:left="1080" w:hanging="360"/>
      </w:pPr>
      <w:rPr>
        <w:rFonts w:ascii="Segoe UI Light" w:eastAsiaTheme="minorHAnsi" w:hAnsi="Segoe UI Light" w:cs="Segoe UI Ligh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9" w15:restartNumberingAfterBreak="0">
    <w:nsid w:val="72381140"/>
    <w:multiLevelType w:val="hybridMultilevel"/>
    <w:tmpl w:val="0F6E358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15:restartNumberingAfterBreak="0">
    <w:nsid w:val="74AC417B"/>
    <w:multiLevelType w:val="hybridMultilevel"/>
    <w:tmpl w:val="350A4B5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1" w15:restartNumberingAfterBreak="0">
    <w:nsid w:val="7CC142EF"/>
    <w:multiLevelType w:val="hybridMultilevel"/>
    <w:tmpl w:val="3864CB6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88071247">
    <w:abstractNumId w:val="15"/>
  </w:num>
  <w:num w:numId="2" w16cid:durableId="831065149">
    <w:abstractNumId w:val="32"/>
  </w:num>
  <w:num w:numId="3" w16cid:durableId="268704854">
    <w:abstractNumId w:val="26"/>
  </w:num>
  <w:num w:numId="4" w16cid:durableId="2084376790">
    <w:abstractNumId w:val="51"/>
  </w:num>
  <w:num w:numId="5" w16cid:durableId="276299869">
    <w:abstractNumId w:val="19"/>
  </w:num>
  <w:num w:numId="6" w16cid:durableId="970289851">
    <w:abstractNumId w:val="60"/>
  </w:num>
  <w:num w:numId="7" w16cid:durableId="1586110308">
    <w:abstractNumId w:val="44"/>
  </w:num>
  <w:num w:numId="8" w16cid:durableId="1470853547">
    <w:abstractNumId w:val="42"/>
  </w:num>
  <w:num w:numId="9" w16cid:durableId="1933780935">
    <w:abstractNumId w:val="7"/>
  </w:num>
  <w:num w:numId="10" w16cid:durableId="1240019471">
    <w:abstractNumId w:val="17"/>
  </w:num>
  <w:num w:numId="11" w16cid:durableId="230698963">
    <w:abstractNumId w:val="48"/>
  </w:num>
  <w:num w:numId="12" w16cid:durableId="566454881">
    <w:abstractNumId w:val="58"/>
  </w:num>
  <w:num w:numId="13" w16cid:durableId="1413509041">
    <w:abstractNumId w:val="35"/>
  </w:num>
  <w:num w:numId="14" w16cid:durableId="1776055154">
    <w:abstractNumId w:val="36"/>
  </w:num>
  <w:num w:numId="15" w16cid:durableId="1097408769">
    <w:abstractNumId w:val="54"/>
  </w:num>
  <w:num w:numId="16" w16cid:durableId="180554338">
    <w:abstractNumId w:val="18"/>
  </w:num>
  <w:num w:numId="17" w16cid:durableId="1434087041">
    <w:abstractNumId w:val="21"/>
  </w:num>
  <w:num w:numId="18" w16cid:durableId="646085945">
    <w:abstractNumId w:val="20"/>
  </w:num>
  <w:num w:numId="19" w16cid:durableId="1384527878">
    <w:abstractNumId w:val="34"/>
  </w:num>
  <w:num w:numId="20" w16cid:durableId="1934971778">
    <w:abstractNumId w:val="14"/>
  </w:num>
  <w:num w:numId="21" w16cid:durableId="1091508513">
    <w:abstractNumId w:val="49"/>
  </w:num>
  <w:num w:numId="22" w16cid:durableId="792477450">
    <w:abstractNumId w:val="13"/>
  </w:num>
  <w:num w:numId="23" w16cid:durableId="695275123">
    <w:abstractNumId w:val="11"/>
  </w:num>
  <w:num w:numId="24" w16cid:durableId="1136331958">
    <w:abstractNumId w:val="53"/>
  </w:num>
  <w:num w:numId="25" w16cid:durableId="273514257">
    <w:abstractNumId w:val="52"/>
  </w:num>
  <w:num w:numId="26" w16cid:durableId="411506274">
    <w:abstractNumId w:val="28"/>
  </w:num>
  <w:num w:numId="27" w16cid:durableId="1995908609">
    <w:abstractNumId w:val="22"/>
  </w:num>
  <w:num w:numId="28" w16cid:durableId="350299409">
    <w:abstractNumId w:val="33"/>
  </w:num>
  <w:num w:numId="29" w16cid:durableId="624967725">
    <w:abstractNumId w:val="55"/>
  </w:num>
  <w:num w:numId="30" w16cid:durableId="1173373436">
    <w:abstractNumId w:val="57"/>
  </w:num>
  <w:num w:numId="31" w16cid:durableId="1603612035">
    <w:abstractNumId w:val="50"/>
  </w:num>
  <w:num w:numId="32" w16cid:durableId="1312977771">
    <w:abstractNumId w:val="24"/>
  </w:num>
  <w:num w:numId="33" w16cid:durableId="1142114970">
    <w:abstractNumId w:val="41"/>
  </w:num>
  <w:num w:numId="34" w16cid:durableId="2129817887">
    <w:abstractNumId w:val="6"/>
  </w:num>
  <w:num w:numId="35" w16cid:durableId="1165045857">
    <w:abstractNumId w:val="43"/>
  </w:num>
  <w:num w:numId="36" w16cid:durableId="742996311">
    <w:abstractNumId w:val="10"/>
  </w:num>
  <w:num w:numId="37" w16cid:durableId="1555578860">
    <w:abstractNumId w:val="59"/>
  </w:num>
  <w:num w:numId="38" w16cid:durableId="135995853">
    <w:abstractNumId w:val="4"/>
  </w:num>
  <w:num w:numId="39" w16cid:durableId="1135834956">
    <w:abstractNumId w:val="56"/>
  </w:num>
  <w:num w:numId="40" w16cid:durableId="1623729464">
    <w:abstractNumId w:val="46"/>
  </w:num>
  <w:num w:numId="41" w16cid:durableId="685526092">
    <w:abstractNumId w:val="37"/>
  </w:num>
  <w:num w:numId="42" w16cid:durableId="1835415676">
    <w:abstractNumId w:val="31"/>
  </w:num>
  <w:num w:numId="43" w16cid:durableId="885488804">
    <w:abstractNumId w:val="45"/>
  </w:num>
  <w:num w:numId="44" w16cid:durableId="2006006155">
    <w:abstractNumId w:val="8"/>
  </w:num>
  <w:num w:numId="45" w16cid:durableId="934821624">
    <w:abstractNumId w:val="25"/>
  </w:num>
  <w:num w:numId="46" w16cid:durableId="1701281008">
    <w:abstractNumId w:val="39"/>
  </w:num>
  <w:num w:numId="47" w16cid:durableId="1489858270">
    <w:abstractNumId w:val="29"/>
  </w:num>
  <w:num w:numId="48" w16cid:durableId="419565468">
    <w:abstractNumId w:val="40"/>
  </w:num>
  <w:num w:numId="49" w16cid:durableId="363756375">
    <w:abstractNumId w:val="23"/>
  </w:num>
  <w:num w:numId="50" w16cid:durableId="347024859">
    <w:abstractNumId w:val="27"/>
  </w:num>
  <w:num w:numId="51" w16cid:durableId="1025253438">
    <w:abstractNumId w:val="12"/>
  </w:num>
  <w:num w:numId="52" w16cid:durableId="385226000">
    <w:abstractNumId w:val="9"/>
  </w:num>
  <w:num w:numId="53" w16cid:durableId="683409648">
    <w:abstractNumId w:val="38"/>
  </w:num>
  <w:num w:numId="54" w16cid:durableId="1998995596">
    <w:abstractNumId w:val="61"/>
  </w:num>
  <w:num w:numId="55" w16cid:durableId="1431124335">
    <w:abstractNumId w:val="47"/>
  </w:num>
  <w:num w:numId="56" w16cid:durableId="1188057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38453290">
    <w:abstractNumId w:val="30"/>
  </w:num>
  <w:num w:numId="58" w16cid:durableId="1578978853">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ES_tradnl" w:vendorID="64" w:dllVersion="6" w:nlCheck="1" w:checkStyle="0"/>
  <w:activeWritingStyle w:appName="MSWord" w:lang="es-419" w:vendorID="64" w:dllVersion="6" w:nlCheck="1" w:checkStyle="0"/>
  <w:activeWritingStyle w:appName="MSWord" w:lang="es-ES" w:vendorID="64" w:dllVersion="6" w:nlCheck="1" w:checkStyle="0"/>
  <w:activeWritingStyle w:appName="MSWord" w:lang="es-AR" w:vendorID="64" w:dllVersion="6" w:nlCheck="1" w:checkStyle="0"/>
  <w:activeWritingStyle w:appName="MSWord" w:lang="es-419" w:vendorID="64" w:dllVersion="0" w:nlCheck="1" w:checkStyle="0"/>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E54"/>
    <w:rsid w:val="0000093B"/>
    <w:rsid w:val="000010A1"/>
    <w:rsid w:val="00001B1B"/>
    <w:rsid w:val="00001D2D"/>
    <w:rsid w:val="00001D3E"/>
    <w:rsid w:val="00002548"/>
    <w:rsid w:val="000026E5"/>
    <w:rsid w:val="000027C8"/>
    <w:rsid w:val="00002A98"/>
    <w:rsid w:val="000038CF"/>
    <w:rsid w:val="0000466A"/>
    <w:rsid w:val="00004A16"/>
    <w:rsid w:val="00004B29"/>
    <w:rsid w:val="00004CB2"/>
    <w:rsid w:val="0000675C"/>
    <w:rsid w:val="00006F69"/>
    <w:rsid w:val="00010C84"/>
    <w:rsid w:val="0001109F"/>
    <w:rsid w:val="00011D85"/>
    <w:rsid w:val="000136DB"/>
    <w:rsid w:val="000139E8"/>
    <w:rsid w:val="0001406C"/>
    <w:rsid w:val="00014183"/>
    <w:rsid w:val="00014667"/>
    <w:rsid w:val="00014C36"/>
    <w:rsid w:val="00014C8E"/>
    <w:rsid w:val="00014FFB"/>
    <w:rsid w:val="00015BD3"/>
    <w:rsid w:val="000168A6"/>
    <w:rsid w:val="00016A48"/>
    <w:rsid w:val="00016C3A"/>
    <w:rsid w:val="00016D9E"/>
    <w:rsid w:val="00016F39"/>
    <w:rsid w:val="00017111"/>
    <w:rsid w:val="000175ED"/>
    <w:rsid w:val="000177FF"/>
    <w:rsid w:val="00020409"/>
    <w:rsid w:val="000205F8"/>
    <w:rsid w:val="00020D92"/>
    <w:rsid w:val="00020E4D"/>
    <w:rsid w:val="00021C6D"/>
    <w:rsid w:val="00021D91"/>
    <w:rsid w:val="000224DA"/>
    <w:rsid w:val="0002345B"/>
    <w:rsid w:val="000236A0"/>
    <w:rsid w:val="0002386B"/>
    <w:rsid w:val="00025866"/>
    <w:rsid w:val="00025876"/>
    <w:rsid w:val="00025F19"/>
    <w:rsid w:val="000263B1"/>
    <w:rsid w:val="00026B94"/>
    <w:rsid w:val="00026CE2"/>
    <w:rsid w:val="00027AE3"/>
    <w:rsid w:val="00027E92"/>
    <w:rsid w:val="000309CE"/>
    <w:rsid w:val="00030A98"/>
    <w:rsid w:val="00030AA7"/>
    <w:rsid w:val="00030BB8"/>
    <w:rsid w:val="00030E9C"/>
    <w:rsid w:val="0003100F"/>
    <w:rsid w:val="00031843"/>
    <w:rsid w:val="00031F9F"/>
    <w:rsid w:val="000320CF"/>
    <w:rsid w:val="00032760"/>
    <w:rsid w:val="00032A45"/>
    <w:rsid w:val="0003425B"/>
    <w:rsid w:val="00035B82"/>
    <w:rsid w:val="00035BCB"/>
    <w:rsid w:val="000361B0"/>
    <w:rsid w:val="0003649F"/>
    <w:rsid w:val="00036A6C"/>
    <w:rsid w:val="00037003"/>
    <w:rsid w:val="0003709D"/>
    <w:rsid w:val="000375B2"/>
    <w:rsid w:val="00037D6F"/>
    <w:rsid w:val="00040542"/>
    <w:rsid w:val="000406BC"/>
    <w:rsid w:val="000409AE"/>
    <w:rsid w:val="00041338"/>
    <w:rsid w:val="00041362"/>
    <w:rsid w:val="000427B3"/>
    <w:rsid w:val="0004399C"/>
    <w:rsid w:val="000448D8"/>
    <w:rsid w:val="00044EB0"/>
    <w:rsid w:val="000451DE"/>
    <w:rsid w:val="00045FAF"/>
    <w:rsid w:val="000460EE"/>
    <w:rsid w:val="000464DE"/>
    <w:rsid w:val="00047128"/>
    <w:rsid w:val="0004777F"/>
    <w:rsid w:val="00047C07"/>
    <w:rsid w:val="000500C2"/>
    <w:rsid w:val="0005020C"/>
    <w:rsid w:val="000507B5"/>
    <w:rsid w:val="00050BC4"/>
    <w:rsid w:val="00051612"/>
    <w:rsid w:val="000517C5"/>
    <w:rsid w:val="00051B6A"/>
    <w:rsid w:val="00052A33"/>
    <w:rsid w:val="00052AA0"/>
    <w:rsid w:val="00052BFA"/>
    <w:rsid w:val="00052CAB"/>
    <w:rsid w:val="0005397C"/>
    <w:rsid w:val="00053D7D"/>
    <w:rsid w:val="00053FF1"/>
    <w:rsid w:val="000552BD"/>
    <w:rsid w:val="00055308"/>
    <w:rsid w:val="000557E8"/>
    <w:rsid w:val="00055B3A"/>
    <w:rsid w:val="0005611F"/>
    <w:rsid w:val="00056C35"/>
    <w:rsid w:val="00056D98"/>
    <w:rsid w:val="00056DE1"/>
    <w:rsid w:val="00057791"/>
    <w:rsid w:val="000578B7"/>
    <w:rsid w:val="0006066C"/>
    <w:rsid w:val="000611CB"/>
    <w:rsid w:val="00061B73"/>
    <w:rsid w:val="0006235B"/>
    <w:rsid w:val="0006259C"/>
    <w:rsid w:val="00062B29"/>
    <w:rsid w:val="00063347"/>
    <w:rsid w:val="00063A89"/>
    <w:rsid w:val="00063F87"/>
    <w:rsid w:val="0006506B"/>
    <w:rsid w:val="000655D7"/>
    <w:rsid w:val="00066156"/>
    <w:rsid w:val="00066264"/>
    <w:rsid w:val="00067112"/>
    <w:rsid w:val="0006768B"/>
    <w:rsid w:val="00070BC6"/>
    <w:rsid w:val="00071780"/>
    <w:rsid w:val="0007184E"/>
    <w:rsid w:val="00071E85"/>
    <w:rsid w:val="00071ED8"/>
    <w:rsid w:val="00072034"/>
    <w:rsid w:val="00072530"/>
    <w:rsid w:val="00072903"/>
    <w:rsid w:val="00072A57"/>
    <w:rsid w:val="00072B08"/>
    <w:rsid w:val="00072B8B"/>
    <w:rsid w:val="00072D21"/>
    <w:rsid w:val="0007313E"/>
    <w:rsid w:val="00073909"/>
    <w:rsid w:val="00073C19"/>
    <w:rsid w:val="00073FA7"/>
    <w:rsid w:val="000744C8"/>
    <w:rsid w:val="0007463C"/>
    <w:rsid w:val="00074B47"/>
    <w:rsid w:val="000758AA"/>
    <w:rsid w:val="000767C1"/>
    <w:rsid w:val="00076D0A"/>
    <w:rsid w:val="00080384"/>
    <w:rsid w:val="0008073E"/>
    <w:rsid w:val="00080BF1"/>
    <w:rsid w:val="00080E54"/>
    <w:rsid w:val="0008155B"/>
    <w:rsid w:val="000831B8"/>
    <w:rsid w:val="0008345C"/>
    <w:rsid w:val="0008370B"/>
    <w:rsid w:val="00083FBE"/>
    <w:rsid w:val="00084393"/>
    <w:rsid w:val="00084520"/>
    <w:rsid w:val="0008457D"/>
    <w:rsid w:val="00085A14"/>
    <w:rsid w:val="0008672E"/>
    <w:rsid w:val="00086E81"/>
    <w:rsid w:val="00087BDB"/>
    <w:rsid w:val="00087EDF"/>
    <w:rsid w:val="000902F6"/>
    <w:rsid w:val="000914BA"/>
    <w:rsid w:val="00091620"/>
    <w:rsid w:val="00091D31"/>
    <w:rsid w:val="00092C0E"/>
    <w:rsid w:val="00093104"/>
    <w:rsid w:val="00093292"/>
    <w:rsid w:val="00093D4F"/>
    <w:rsid w:val="0009404E"/>
    <w:rsid w:val="000942B3"/>
    <w:rsid w:val="000942F6"/>
    <w:rsid w:val="0009494D"/>
    <w:rsid w:val="00095D96"/>
    <w:rsid w:val="00095DA7"/>
    <w:rsid w:val="00095F52"/>
    <w:rsid w:val="00096FE1"/>
    <w:rsid w:val="00097998"/>
    <w:rsid w:val="00097ABD"/>
    <w:rsid w:val="000A1249"/>
    <w:rsid w:val="000A1254"/>
    <w:rsid w:val="000A15E8"/>
    <w:rsid w:val="000A1E3A"/>
    <w:rsid w:val="000A2E9A"/>
    <w:rsid w:val="000A32BE"/>
    <w:rsid w:val="000A3B1F"/>
    <w:rsid w:val="000A4445"/>
    <w:rsid w:val="000A4BFF"/>
    <w:rsid w:val="000A4D96"/>
    <w:rsid w:val="000A60B2"/>
    <w:rsid w:val="000A62F3"/>
    <w:rsid w:val="000A641F"/>
    <w:rsid w:val="000A6482"/>
    <w:rsid w:val="000A7596"/>
    <w:rsid w:val="000B0596"/>
    <w:rsid w:val="000B1204"/>
    <w:rsid w:val="000B18D4"/>
    <w:rsid w:val="000B1A38"/>
    <w:rsid w:val="000B1EA4"/>
    <w:rsid w:val="000B1EC7"/>
    <w:rsid w:val="000B23D4"/>
    <w:rsid w:val="000B25E8"/>
    <w:rsid w:val="000B265D"/>
    <w:rsid w:val="000B27E4"/>
    <w:rsid w:val="000B2879"/>
    <w:rsid w:val="000B2A57"/>
    <w:rsid w:val="000B4CDE"/>
    <w:rsid w:val="000B5013"/>
    <w:rsid w:val="000B55E9"/>
    <w:rsid w:val="000B589C"/>
    <w:rsid w:val="000B59AD"/>
    <w:rsid w:val="000B5A1B"/>
    <w:rsid w:val="000B618A"/>
    <w:rsid w:val="000C0390"/>
    <w:rsid w:val="000C046B"/>
    <w:rsid w:val="000C0D9C"/>
    <w:rsid w:val="000C230A"/>
    <w:rsid w:val="000C240E"/>
    <w:rsid w:val="000C2D8F"/>
    <w:rsid w:val="000C2F93"/>
    <w:rsid w:val="000C4481"/>
    <w:rsid w:val="000C4588"/>
    <w:rsid w:val="000C4DD7"/>
    <w:rsid w:val="000C55BA"/>
    <w:rsid w:val="000C5901"/>
    <w:rsid w:val="000C6B21"/>
    <w:rsid w:val="000C6E5D"/>
    <w:rsid w:val="000C74D2"/>
    <w:rsid w:val="000C763A"/>
    <w:rsid w:val="000C76BF"/>
    <w:rsid w:val="000D064F"/>
    <w:rsid w:val="000D0C67"/>
    <w:rsid w:val="000D0DFE"/>
    <w:rsid w:val="000D1203"/>
    <w:rsid w:val="000D2032"/>
    <w:rsid w:val="000D2FC2"/>
    <w:rsid w:val="000D31FD"/>
    <w:rsid w:val="000D3CF4"/>
    <w:rsid w:val="000D4090"/>
    <w:rsid w:val="000D4EB0"/>
    <w:rsid w:val="000D520A"/>
    <w:rsid w:val="000D614E"/>
    <w:rsid w:val="000D7024"/>
    <w:rsid w:val="000D748E"/>
    <w:rsid w:val="000D7F6C"/>
    <w:rsid w:val="000E06DA"/>
    <w:rsid w:val="000E0A1C"/>
    <w:rsid w:val="000E1693"/>
    <w:rsid w:val="000E1785"/>
    <w:rsid w:val="000E1AF5"/>
    <w:rsid w:val="000E2081"/>
    <w:rsid w:val="000E2329"/>
    <w:rsid w:val="000E2530"/>
    <w:rsid w:val="000E37E8"/>
    <w:rsid w:val="000E3E4B"/>
    <w:rsid w:val="000E51B2"/>
    <w:rsid w:val="000E5382"/>
    <w:rsid w:val="000E5633"/>
    <w:rsid w:val="000F1502"/>
    <w:rsid w:val="000F19BF"/>
    <w:rsid w:val="000F1BDF"/>
    <w:rsid w:val="000F1D10"/>
    <w:rsid w:val="000F2CDC"/>
    <w:rsid w:val="000F33FC"/>
    <w:rsid w:val="000F357B"/>
    <w:rsid w:val="000F3CF2"/>
    <w:rsid w:val="000F3F32"/>
    <w:rsid w:val="000F4885"/>
    <w:rsid w:val="000F4E59"/>
    <w:rsid w:val="000F5041"/>
    <w:rsid w:val="000F5BE7"/>
    <w:rsid w:val="000F5F37"/>
    <w:rsid w:val="000F6242"/>
    <w:rsid w:val="000F6E06"/>
    <w:rsid w:val="000F72F5"/>
    <w:rsid w:val="001002AB"/>
    <w:rsid w:val="001013CE"/>
    <w:rsid w:val="0010190D"/>
    <w:rsid w:val="00102376"/>
    <w:rsid w:val="001037AC"/>
    <w:rsid w:val="00103D5F"/>
    <w:rsid w:val="0010407C"/>
    <w:rsid w:val="00104B89"/>
    <w:rsid w:val="001057DD"/>
    <w:rsid w:val="00105FEB"/>
    <w:rsid w:val="0010698B"/>
    <w:rsid w:val="00106A5D"/>
    <w:rsid w:val="00107033"/>
    <w:rsid w:val="00107664"/>
    <w:rsid w:val="00107E6E"/>
    <w:rsid w:val="00111037"/>
    <w:rsid w:val="001111E9"/>
    <w:rsid w:val="00111585"/>
    <w:rsid w:val="00111C33"/>
    <w:rsid w:val="00112133"/>
    <w:rsid w:val="001138F2"/>
    <w:rsid w:val="00114576"/>
    <w:rsid w:val="00115598"/>
    <w:rsid w:val="0011579E"/>
    <w:rsid w:val="00115AD1"/>
    <w:rsid w:val="001165E4"/>
    <w:rsid w:val="00117217"/>
    <w:rsid w:val="001179DC"/>
    <w:rsid w:val="00117C9E"/>
    <w:rsid w:val="00121318"/>
    <w:rsid w:val="00121AB0"/>
    <w:rsid w:val="00122882"/>
    <w:rsid w:val="0012305A"/>
    <w:rsid w:val="001231F8"/>
    <w:rsid w:val="00123346"/>
    <w:rsid w:val="00123D06"/>
    <w:rsid w:val="001252ED"/>
    <w:rsid w:val="001253F9"/>
    <w:rsid w:val="00125544"/>
    <w:rsid w:val="00126898"/>
    <w:rsid w:val="00126E98"/>
    <w:rsid w:val="001270CF"/>
    <w:rsid w:val="001272A5"/>
    <w:rsid w:val="00127496"/>
    <w:rsid w:val="001306F3"/>
    <w:rsid w:val="00130A08"/>
    <w:rsid w:val="00130D74"/>
    <w:rsid w:val="00130F4B"/>
    <w:rsid w:val="00131C69"/>
    <w:rsid w:val="00132D07"/>
    <w:rsid w:val="001333C8"/>
    <w:rsid w:val="001343D1"/>
    <w:rsid w:val="001353D7"/>
    <w:rsid w:val="00136F38"/>
    <w:rsid w:val="00136FCF"/>
    <w:rsid w:val="00137249"/>
    <w:rsid w:val="001378DE"/>
    <w:rsid w:val="00137FE4"/>
    <w:rsid w:val="001400EF"/>
    <w:rsid w:val="00140CC8"/>
    <w:rsid w:val="00141348"/>
    <w:rsid w:val="00141CF0"/>
    <w:rsid w:val="00141E17"/>
    <w:rsid w:val="00142368"/>
    <w:rsid w:val="00142A31"/>
    <w:rsid w:val="00142F4F"/>
    <w:rsid w:val="0014336F"/>
    <w:rsid w:val="00143A08"/>
    <w:rsid w:val="00144890"/>
    <w:rsid w:val="00145861"/>
    <w:rsid w:val="00146D3F"/>
    <w:rsid w:val="00147698"/>
    <w:rsid w:val="00147CB9"/>
    <w:rsid w:val="00147E4A"/>
    <w:rsid w:val="0015111F"/>
    <w:rsid w:val="00151A09"/>
    <w:rsid w:val="001521BB"/>
    <w:rsid w:val="001523E6"/>
    <w:rsid w:val="00152991"/>
    <w:rsid w:val="00152ADA"/>
    <w:rsid w:val="001530D1"/>
    <w:rsid w:val="001539D5"/>
    <w:rsid w:val="001547A8"/>
    <w:rsid w:val="00155891"/>
    <w:rsid w:val="00155D5D"/>
    <w:rsid w:val="0015684C"/>
    <w:rsid w:val="00156A2A"/>
    <w:rsid w:val="00156CA5"/>
    <w:rsid w:val="0015726A"/>
    <w:rsid w:val="00157464"/>
    <w:rsid w:val="00157DC8"/>
    <w:rsid w:val="00160998"/>
    <w:rsid w:val="001611D4"/>
    <w:rsid w:val="00161279"/>
    <w:rsid w:val="001613BC"/>
    <w:rsid w:val="00161C25"/>
    <w:rsid w:val="0016210E"/>
    <w:rsid w:val="00163F3C"/>
    <w:rsid w:val="00164DBF"/>
    <w:rsid w:val="00166E0D"/>
    <w:rsid w:val="001670F5"/>
    <w:rsid w:val="0016755C"/>
    <w:rsid w:val="001677FB"/>
    <w:rsid w:val="001709BB"/>
    <w:rsid w:val="00170ACE"/>
    <w:rsid w:val="00171BE6"/>
    <w:rsid w:val="00171C16"/>
    <w:rsid w:val="00171C19"/>
    <w:rsid w:val="00171D5D"/>
    <w:rsid w:val="00172202"/>
    <w:rsid w:val="001723CA"/>
    <w:rsid w:val="00172740"/>
    <w:rsid w:val="00172DE6"/>
    <w:rsid w:val="001743CA"/>
    <w:rsid w:val="001745B1"/>
    <w:rsid w:val="00174FA4"/>
    <w:rsid w:val="00175E4C"/>
    <w:rsid w:val="00175EC3"/>
    <w:rsid w:val="00176111"/>
    <w:rsid w:val="0017682C"/>
    <w:rsid w:val="00177825"/>
    <w:rsid w:val="00177953"/>
    <w:rsid w:val="001779CE"/>
    <w:rsid w:val="001800C7"/>
    <w:rsid w:val="00180222"/>
    <w:rsid w:val="0018124C"/>
    <w:rsid w:val="00181DDE"/>
    <w:rsid w:val="00181F4E"/>
    <w:rsid w:val="00182BB3"/>
    <w:rsid w:val="0018389B"/>
    <w:rsid w:val="00183ABB"/>
    <w:rsid w:val="00184072"/>
    <w:rsid w:val="001844B3"/>
    <w:rsid w:val="001845C1"/>
    <w:rsid w:val="001847A6"/>
    <w:rsid w:val="0018496B"/>
    <w:rsid w:val="001859BB"/>
    <w:rsid w:val="00186BC9"/>
    <w:rsid w:val="00186E5A"/>
    <w:rsid w:val="00190048"/>
    <w:rsid w:val="00190743"/>
    <w:rsid w:val="0019160C"/>
    <w:rsid w:val="00191D4A"/>
    <w:rsid w:val="0019276A"/>
    <w:rsid w:val="001927AC"/>
    <w:rsid w:val="00192D87"/>
    <w:rsid w:val="00193245"/>
    <w:rsid w:val="00193E61"/>
    <w:rsid w:val="00193EAE"/>
    <w:rsid w:val="00196D9E"/>
    <w:rsid w:val="001A0135"/>
    <w:rsid w:val="001A0B8D"/>
    <w:rsid w:val="001A13EE"/>
    <w:rsid w:val="001A143D"/>
    <w:rsid w:val="001A1BA2"/>
    <w:rsid w:val="001A1BAD"/>
    <w:rsid w:val="001A24F4"/>
    <w:rsid w:val="001A3090"/>
    <w:rsid w:val="001A360F"/>
    <w:rsid w:val="001A37F6"/>
    <w:rsid w:val="001A4819"/>
    <w:rsid w:val="001A4A36"/>
    <w:rsid w:val="001A4D81"/>
    <w:rsid w:val="001A52F5"/>
    <w:rsid w:val="001A560C"/>
    <w:rsid w:val="001A63A6"/>
    <w:rsid w:val="001A741D"/>
    <w:rsid w:val="001A7E29"/>
    <w:rsid w:val="001B0C00"/>
    <w:rsid w:val="001B1783"/>
    <w:rsid w:val="001B3F2D"/>
    <w:rsid w:val="001B47C3"/>
    <w:rsid w:val="001B5341"/>
    <w:rsid w:val="001B574C"/>
    <w:rsid w:val="001B5A1A"/>
    <w:rsid w:val="001B6408"/>
    <w:rsid w:val="001B6A31"/>
    <w:rsid w:val="001B7294"/>
    <w:rsid w:val="001C1058"/>
    <w:rsid w:val="001C22BD"/>
    <w:rsid w:val="001C2552"/>
    <w:rsid w:val="001C2875"/>
    <w:rsid w:val="001C2F2F"/>
    <w:rsid w:val="001C62E1"/>
    <w:rsid w:val="001C6852"/>
    <w:rsid w:val="001C6A9F"/>
    <w:rsid w:val="001C768A"/>
    <w:rsid w:val="001D0642"/>
    <w:rsid w:val="001D0CA0"/>
    <w:rsid w:val="001D19C4"/>
    <w:rsid w:val="001D2624"/>
    <w:rsid w:val="001D2BA7"/>
    <w:rsid w:val="001D2FF3"/>
    <w:rsid w:val="001D3175"/>
    <w:rsid w:val="001D3D36"/>
    <w:rsid w:val="001D41A6"/>
    <w:rsid w:val="001D497A"/>
    <w:rsid w:val="001D4B42"/>
    <w:rsid w:val="001D4BDB"/>
    <w:rsid w:val="001D527D"/>
    <w:rsid w:val="001D6579"/>
    <w:rsid w:val="001E0227"/>
    <w:rsid w:val="001E149C"/>
    <w:rsid w:val="001E1B8D"/>
    <w:rsid w:val="001E1D54"/>
    <w:rsid w:val="001E24E8"/>
    <w:rsid w:val="001E2DA5"/>
    <w:rsid w:val="001E38EA"/>
    <w:rsid w:val="001E3B31"/>
    <w:rsid w:val="001E3D1E"/>
    <w:rsid w:val="001E4074"/>
    <w:rsid w:val="001E410C"/>
    <w:rsid w:val="001E5947"/>
    <w:rsid w:val="001E5A5B"/>
    <w:rsid w:val="001E5E2E"/>
    <w:rsid w:val="001E6964"/>
    <w:rsid w:val="001E69A4"/>
    <w:rsid w:val="001E6EED"/>
    <w:rsid w:val="001E73F1"/>
    <w:rsid w:val="001E7628"/>
    <w:rsid w:val="001E7C28"/>
    <w:rsid w:val="001F01F6"/>
    <w:rsid w:val="001F08A2"/>
    <w:rsid w:val="001F14F7"/>
    <w:rsid w:val="001F1627"/>
    <w:rsid w:val="001F1976"/>
    <w:rsid w:val="001F38B1"/>
    <w:rsid w:val="001F43E1"/>
    <w:rsid w:val="001F4925"/>
    <w:rsid w:val="001F4F67"/>
    <w:rsid w:val="001F4F6C"/>
    <w:rsid w:val="001F5047"/>
    <w:rsid w:val="001F5780"/>
    <w:rsid w:val="001F5FA4"/>
    <w:rsid w:val="001F6003"/>
    <w:rsid w:val="001F6ACD"/>
    <w:rsid w:val="001F7058"/>
    <w:rsid w:val="001F71B3"/>
    <w:rsid w:val="002003EC"/>
    <w:rsid w:val="00200770"/>
    <w:rsid w:val="00201936"/>
    <w:rsid w:val="00202C49"/>
    <w:rsid w:val="00203817"/>
    <w:rsid w:val="00203A4E"/>
    <w:rsid w:val="00203D80"/>
    <w:rsid w:val="00203DC6"/>
    <w:rsid w:val="0020441F"/>
    <w:rsid w:val="00204774"/>
    <w:rsid w:val="00204805"/>
    <w:rsid w:val="002049F1"/>
    <w:rsid w:val="002057AD"/>
    <w:rsid w:val="00205F82"/>
    <w:rsid w:val="002069BD"/>
    <w:rsid w:val="002069FE"/>
    <w:rsid w:val="0020791D"/>
    <w:rsid w:val="00207D63"/>
    <w:rsid w:val="00207FA2"/>
    <w:rsid w:val="00210FC2"/>
    <w:rsid w:val="00211B55"/>
    <w:rsid w:val="00212168"/>
    <w:rsid w:val="00213282"/>
    <w:rsid w:val="0021375D"/>
    <w:rsid w:val="00213BEF"/>
    <w:rsid w:val="0021443B"/>
    <w:rsid w:val="00214C43"/>
    <w:rsid w:val="00215E19"/>
    <w:rsid w:val="00216659"/>
    <w:rsid w:val="00216B6E"/>
    <w:rsid w:val="00216EB4"/>
    <w:rsid w:val="00217BA7"/>
    <w:rsid w:val="00220101"/>
    <w:rsid w:val="002216EF"/>
    <w:rsid w:val="002218C3"/>
    <w:rsid w:val="00222B34"/>
    <w:rsid w:val="00222DE3"/>
    <w:rsid w:val="00223363"/>
    <w:rsid w:val="002234C5"/>
    <w:rsid w:val="002237E4"/>
    <w:rsid w:val="00223922"/>
    <w:rsid w:val="002240F3"/>
    <w:rsid w:val="00225B06"/>
    <w:rsid w:val="00226CF0"/>
    <w:rsid w:val="00227193"/>
    <w:rsid w:val="002279FC"/>
    <w:rsid w:val="002300DE"/>
    <w:rsid w:val="002300EA"/>
    <w:rsid w:val="0023039E"/>
    <w:rsid w:val="002309D3"/>
    <w:rsid w:val="00230CAD"/>
    <w:rsid w:val="00230EF3"/>
    <w:rsid w:val="0023136A"/>
    <w:rsid w:val="002315DF"/>
    <w:rsid w:val="00231A07"/>
    <w:rsid w:val="002321DA"/>
    <w:rsid w:val="00232430"/>
    <w:rsid w:val="00232CD3"/>
    <w:rsid w:val="00232FB6"/>
    <w:rsid w:val="00233E7C"/>
    <w:rsid w:val="00234F5C"/>
    <w:rsid w:val="0023544E"/>
    <w:rsid w:val="00235B60"/>
    <w:rsid w:val="00235BD9"/>
    <w:rsid w:val="00235D45"/>
    <w:rsid w:val="00235F89"/>
    <w:rsid w:val="00236A36"/>
    <w:rsid w:val="002410CE"/>
    <w:rsid w:val="00241377"/>
    <w:rsid w:val="002414FC"/>
    <w:rsid w:val="002416E8"/>
    <w:rsid w:val="00242062"/>
    <w:rsid w:val="00242AF0"/>
    <w:rsid w:val="00242E07"/>
    <w:rsid w:val="002435C1"/>
    <w:rsid w:val="002438A1"/>
    <w:rsid w:val="002439D5"/>
    <w:rsid w:val="00243B74"/>
    <w:rsid w:val="00243DA7"/>
    <w:rsid w:val="00244359"/>
    <w:rsid w:val="002449D4"/>
    <w:rsid w:val="00244D37"/>
    <w:rsid w:val="0024517E"/>
    <w:rsid w:val="00245238"/>
    <w:rsid w:val="00245BD6"/>
    <w:rsid w:val="002461A2"/>
    <w:rsid w:val="002461F6"/>
    <w:rsid w:val="00246714"/>
    <w:rsid w:val="002467A5"/>
    <w:rsid w:val="002468EC"/>
    <w:rsid w:val="00246CAF"/>
    <w:rsid w:val="00247D4F"/>
    <w:rsid w:val="002505D1"/>
    <w:rsid w:val="002505D6"/>
    <w:rsid w:val="00250BA9"/>
    <w:rsid w:val="0025128D"/>
    <w:rsid w:val="00251611"/>
    <w:rsid w:val="00252401"/>
    <w:rsid w:val="00252625"/>
    <w:rsid w:val="002529AD"/>
    <w:rsid w:val="00252AD8"/>
    <w:rsid w:val="00252D75"/>
    <w:rsid w:val="00252FE4"/>
    <w:rsid w:val="00253007"/>
    <w:rsid w:val="0025346A"/>
    <w:rsid w:val="00254199"/>
    <w:rsid w:val="0025422E"/>
    <w:rsid w:val="00255873"/>
    <w:rsid w:val="0025651C"/>
    <w:rsid w:val="00257A1D"/>
    <w:rsid w:val="0026056A"/>
    <w:rsid w:val="00260CD1"/>
    <w:rsid w:val="0026131D"/>
    <w:rsid w:val="0026140B"/>
    <w:rsid w:val="0026141B"/>
    <w:rsid w:val="00261579"/>
    <w:rsid w:val="00261CC1"/>
    <w:rsid w:val="00262DBB"/>
    <w:rsid w:val="00262E3A"/>
    <w:rsid w:val="00262E4F"/>
    <w:rsid w:val="002637D9"/>
    <w:rsid w:val="002638BC"/>
    <w:rsid w:val="00264C08"/>
    <w:rsid w:val="0026559A"/>
    <w:rsid w:val="00265FA7"/>
    <w:rsid w:val="00266578"/>
    <w:rsid w:val="00266631"/>
    <w:rsid w:val="00267481"/>
    <w:rsid w:val="00270E1B"/>
    <w:rsid w:val="002715A5"/>
    <w:rsid w:val="002723BB"/>
    <w:rsid w:val="00272FE9"/>
    <w:rsid w:val="00273980"/>
    <w:rsid w:val="00273D0B"/>
    <w:rsid w:val="00274100"/>
    <w:rsid w:val="00274D4B"/>
    <w:rsid w:val="00275C32"/>
    <w:rsid w:val="00275D0C"/>
    <w:rsid w:val="00275FB0"/>
    <w:rsid w:val="00276436"/>
    <w:rsid w:val="00280764"/>
    <w:rsid w:val="00280969"/>
    <w:rsid w:val="00281150"/>
    <w:rsid w:val="00281BF0"/>
    <w:rsid w:val="0028284B"/>
    <w:rsid w:val="002828E5"/>
    <w:rsid w:val="00282FB5"/>
    <w:rsid w:val="00284815"/>
    <w:rsid w:val="00285B0C"/>
    <w:rsid w:val="0028611A"/>
    <w:rsid w:val="002879E5"/>
    <w:rsid w:val="002907F6"/>
    <w:rsid w:val="00291317"/>
    <w:rsid w:val="0029219F"/>
    <w:rsid w:val="0029390A"/>
    <w:rsid w:val="002941E0"/>
    <w:rsid w:val="00294DEB"/>
    <w:rsid w:val="00294ED0"/>
    <w:rsid w:val="00296815"/>
    <w:rsid w:val="00296E92"/>
    <w:rsid w:val="00296F68"/>
    <w:rsid w:val="00297115"/>
    <w:rsid w:val="002971E2"/>
    <w:rsid w:val="0029749B"/>
    <w:rsid w:val="00297933"/>
    <w:rsid w:val="002A0966"/>
    <w:rsid w:val="002A0C04"/>
    <w:rsid w:val="002A1C75"/>
    <w:rsid w:val="002A3009"/>
    <w:rsid w:val="002A3385"/>
    <w:rsid w:val="002A42A6"/>
    <w:rsid w:val="002A4B5E"/>
    <w:rsid w:val="002A5493"/>
    <w:rsid w:val="002A5513"/>
    <w:rsid w:val="002A61E3"/>
    <w:rsid w:val="002A7292"/>
    <w:rsid w:val="002B0A17"/>
    <w:rsid w:val="002B0C32"/>
    <w:rsid w:val="002B0E9F"/>
    <w:rsid w:val="002B125D"/>
    <w:rsid w:val="002B1936"/>
    <w:rsid w:val="002B22A7"/>
    <w:rsid w:val="002B3DB0"/>
    <w:rsid w:val="002B405D"/>
    <w:rsid w:val="002B415E"/>
    <w:rsid w:val="002B4A92"/>
    <w:rsid w:val="002B5FD3"/>
    <w:rsid w:val="002C0540"/>
    <w:rsid w:val="002C0801"/>
    <w:rsid w:val="002C1607"/>
    <w:rsid w:val="002C1679"/>
    <w:rsid w:val="002C17D4"/>
    <w:rsid w:val="002C1A8A"/>
    <w:rsid w:val="002C21C2"/>
    <w:rsid w:val="002C2DD6"/>
    <w:rsid w:val="002C2EE1"/>
    <w:rsid w:val="002C30BE"/>
    <w:rsid w:val="002C330B"/>
    <w:rsid w:val="002C35FB"/>
    <w:rsid w:val="002C42E8"/>
    <w:rsid w:val="002C51B5"/>
    <w:rsid w:val="002C569C"/>
    <w:rsid w:val="002C5860"/>
    <w:rsid w:val="002C6EC1"/>
    <w:rsid w:val="002D09DE"/>
    <w:rsid w:val="002D0A8E"/>
    <w:rsid w:val="002D1297"/>
    <w:rsid w:val="002D1FDC"/>
    <w:rsid w:val="002D2025"/>
    <w:rsid w:val="002D234A"/>
    <w:rsid w:val="002D33D5"/>
    <w:rsid w:val="002D4F3F"/>
    <w:rsid w:val="002D554E"/>
    <w:rsid w:val="002D5BEB"/>
    <w:rsid w:val="002D6090"/>
    <w:rsid w:val="002D62B6"/>
    <w:rsid w:val="002D6759"/>
    <w:rsid w:val="002D7554"/>
    <w:rsid w:val="002D7B7F"/>
    <w:rsid w:val="002D7E3D"/>
    <w:rsid w:val="002E0B6A"/>
    <w:rsid w:val="002E0D0A"/>
    <w:rsid w:val="002E0E97"/>
    <w:rsid w:val="002E2513"/>
    <w:rsid w:val="002E2546"/>
    <w:rsid w:val="002E35EB"/>
    <w:rsid w:val="002E3F16"/>
    <w:rsid w:val="002E4041"/>
    <w:rsid w:val="002E40D4"/>
    <w:rsid w:val="002E4E83"/>
    <w:rsid w:val="002E53C7"/>
    <w:rsid w:val="002E542F"/>
    <w:rsid w:val="002E58B4"/>
    <w:rsid w:val="002E5FE2"/>
    <w:rsid w:val="002E629B"/>
    <w:rsid w:val="002E67A3"/>
    <w:rsid w:val="002E6BB7"/>
    <w:rsid w:val="002E714B"/>
    <w:rsid w:val="002F19B7"/>
    <w:rsid w:val="002F19C0"/>
    <w:rsid w:val="002F1B28"/>
    <w:rsid w:val="002F298C"/>
    <w:rsid w:val="002F2AE9"/>
    <w:rsid w:val="002F3002"/>
    <w:rsid w:val="002F38A8"/>
    <w:rsid w:val="002F410C"/>
    <w:rsid w:val="002F4C3C"/>
    <w:rsid w:val="002F53F6"/>
    <w:rsid w:val="002F6156"/>
    <w:rsid w:val="002F6BA6"/>
    <w:rsid w:val="002F74F9"/>
    <w:rsid w:val="002F762F"/>
    <w:rsid w:val="002F7BBE"/>
    <w:rsid w:val="00301130"/>
    <w:rsid w:val="00301994"/>
    <w:rsid w:val="00301AC7"/>
    <w:rsid w:val="00302CB1"/>
    <w:rsid w:val="00303031"/>
    <w:rsid w:val="0030357B"/>
    <w:rsid w:val="00303860"/>
    <w:rsid w:val="00303FFF"/>
    <w:rsid w:val="003042F3"/>
    <w:rsid w:val="003046FB"/>
    <w:rsid w:val="00304DFB"/>
    <w:rsid w:val="00310452"/>
    <w:rsid w:val="003108A7"/>
    <w:rsid w:val="00310AB9"/>
    <w:rsid w:val="00310C8C"/>
    <w:rsid w:val="003113C7"/>
    <w:rsid w:val="00311548"/>
    <w:rsid w:val="00311634"/>
    <w:rsid w:val="00311783"/>
    <w:rsid w:val="00312470"/>
    <w:rsid w:val="003133DB"/>
    <w:rsid w:val="00313A19"/>
    <w:rsid w:val="00313C78"/>
    <w:rsid w:val="0031409E"/>
    <w:rsid w:val="00314366"/>
    <w:rsid w:val="003144D5"/>
    <w:rsid w:val="00315A00"/>
    <w:rsid w:val="00315AB0"/>
    <w:rsid w:val="00316199"/>
    <w:rsid w:val="00316792"/>
    <w:rsid w:val="0031691D"/>
    <w:rsid w:val="003169EB"/>
    <w:rsid w:val="00316AC0"/>
    <w:rsid w:val="003172A6"/>
    <w:rsid w:val="00317655"/>
    <w:rsid w:val="00317948"/>
    <w:rsid w:val="00317EB6"/>
    <w:rsid w:val="00317EC5"/>
    <w:rsid w:val="003200BF"/>
    <w:rsid w:val="00320A22"/>
    <w:rsid w:val="00321210"/>
    <w:rsid w:val="00321B1A"/>
    <w:rsid w:val="003220C9"/>
    <w:rsid w:val="0032357C"/>
    <w:rsid w:val="003236C5"/>
    <w:rsid w:val="00323D78"/>
    <w:rsid w:val="00324785"/>
    <w:rsid w:val="0032554B"/>
    <w:rsid w:val="0032556C"/>
    <w:rsid w:val="0032576E"/>
    <w:rsid w:val="00325ED9"/>
    <w:rsid w:val="00325FCA"/>
    <w:rsid w:val="00326974"/>
    <w:rsid w:val="00326B47"/>
    <w:rsid w:val="00326CB0"/>
    <w:rsid w:val="00327534"/>
    <w:rsid w:val="00330066"/>
    <w:rsid w:val="003307B0"/>
    <w:rsid w:val="00330C26"/>
    <w:rsid w:val="00331921"/>
    <w:rsid w:val="00331949"/>
    <w:rsid w:val="00331D67"/>
    <w:rsid w:val="003320D9"/>
    <w:rsid w:val="0033229E"/>
    <w:rsid w:val="00332744"/>
    <w:rsid w:val="003327C6"/>
    <w:rsid w:val="00333639"/>
    <w:rsid w:val="003338B2"/>
    <w:rsid w:val="00333B0B"/>
    <w:rsid w:val="003345A4"/>
    <w:rsid w:val="00334F67"/>
    <w:rsid w:val="00335752"/>
    <w:rsid w:val="003357CC"/>
    <w:rsid w:val="0033588C"/>
    <w:rsid w:val="00335D72"/>
    <w:rsid w:val="003364A8"/>
    <w:rsid w:val="00336547"/>
    <w:rsid w:val="00336AE5"/>
    <w:rsid w:val="003371D6"/>
    <w:rsid w:val="0033764E"/>
    <w:rsid w:val="00340BA6"/>
    <w:rsid w:val="00341214"/>
    <w:rsid w:val="003412F8"/>
    <w:rsid w:val="0034165E"/>
    <w:rsid w:val="00341932"/>
    <w:rsid w:val="00341B98"/>
    <w:rsid w:val="00342265"/>
    <w:rsid w:val="003422F3"/>
    <w:rsid w:val="00342FC1"/>
    <w:rsid w:val="003436DC"/>
    <w:rsid w:val="0034394D"/>
    <w:rsid w:val="00343B7D"/>
    <w:rsid w:val="00344477"/>
    <w:rsid w:val="003454D0"/>
    <w:rsid w:val="003468BF"/>
    <w:rsid w:val="003473A0"/>
    <w:rsid w:val="003507C5"/>
    <w:rsid w:val="00350916"/>
    <w:rsid w:val="003525B0"/>
    <w:rsid w:val="00352842"/>
    <w:rsid w:val="003546FB"/>
    <w:rsid w:val="00355193"/>
    <w:rsid w:val="003554A2"/>
    <w:rsid w:val="00356C56"/>
    <w:rsid w:val="00357063"/>
    <w:rsid w:val="00357DB6"/>
    <w:rsid w:val="0036046B"/>
    <w:rsid w:val="00361500"/>
    <w:rsid w:val="00361B16"/>
    <w:rsid w:val="00361B96"/>
    <w:rsid w:val="00361C29"/>
    <w:rsid w:val="00362375"/>
    <w:rsid w:val="00362432"/>
    <w:rsid w:val="003624F3"/>
    <w:rsid w:val="00362DDB"/>
    <w:rsid w:val="00363887"/>
    <w:rsid w:val="00363EF9"/>
    <w:rsid w:val="003643D7"/>
    <w:rsid w:val="00364A93"/>
    <w:rsid w:val="0036521A"/>
    <w:rsid w:val="00365EAC"/>
    <w:rsid w:val="00366B60"/>
    <w:rsid w:val="00366D3E"/>
    <w:rsid w:val="00366FF9"/>
    <w:rsid w:val="00367710"/>
    <w:rsid w:val="00370D27"/>
    <w:rsid w:val="00371070"/>
    <w:rsid w:val="00371306"/>
    <w:rsid w:val="0037138A"/>
    <w:rsid w:val="00371BBE"/>
    <w:rsid w:val="003721B0"/>
    <w:rsid w:val="003723A6"/>
    <w:rsid w:val="00373016"/>
    <w:rsid w:val="00373E7F"/>
    <w:rsid w:val="003743EE"/>
    <w:rsid w:val="00374426"/>
    <w:rsid w:val="00374628"/>
    <w:rsid w:val="003749F2"/>
    <w:rsid w:val="00374DC6"/>
    <w:rsid w:val="00375331"/>
    <w:rsid w:val="00375A9B"/>
    <w:rsid w:val="00375E3E"/>
    <w:rsid w:val="0037689A"/>
    <w:rsid w:val="00376F76"/>
    <w:rsid w:val="003804F4"/>
    <w:rsid w:val="00380E9A"/>
    <w:rsid w:val="00380FF7"/>
    <w:rsid w:val="00380FFB"/>
    <w:rsid w:val="00381278"/>
    <w:rsid w:val="0038128B"/>
    <w:rsid w:val="00381463"/>
    <w:rsid w:val="0038186F"/>
    <w:rsid w:val="00382093"/>
    <w:rsid w:val="003826D3"/>
    <w:rsid w:val="00384080"/>
    <w:rsid w:val="00384B60"/>
    <w:rsid w:val="00384B7C"/>
    <w:rsid w:val="00384F6F"/>
    <w:rsid w:val="0038502D"/>
    <w:rsid w:val="00385279"/>
    <w:rsid w:val="003857AB"/>
    <w:rsid w:val="0038638B"/>
    <w:rsid w:val="00386C7E"/>
    <w:rsid w:val="003874C8"/>
    <w:rsid w:val="00387D53"/>
    <w:rsid w:val="0039074B"/>
    <w:rsid w:val="00390871"/>
    <w:rsid w:val="0039114D"/>
    <w:rsid w:val="00391B84"/>
    <w:rsid w:val="0039218C"/>
    <w:rsid w:val="0039279E"/>
    <w:rsid w:val="00392CF5"/>
    <w:rsid w:val="0039364D"/>
    <w:rsid w:val="00393707"/>
    <w:rsid w:val="0039408C"/>
    <w:rsid w:val="003940A4"/>
    <w:rsid w:val="003944F3"/>
    <w:rsid w:val="00394A38"/>
    <w:rsid w:val="00394BF3"/>
    <w:rsid w:val="00395024"/>
    <w:rsid w:val="00395317"/>
    <w:rsid w:val="003959EA"/>
    <w:rsid w:val="003974FE"/>
    <w:rsid w:val="00397885"/>
    <w:rsid w:val="003A006D"/>
    <w:rsid w:val="003A0307"/>
    <w:rsid w:val="003A069F"/>
    <w:rsid w:val="003A08AC"/>
    <w:rsid w:val="003A0A23"/>
    <w:rsid w:val="003A15DF"/>
    <w:rsid w:val="003A1C61"/>
    <w:rsid w:val="003A2151"/>
    <w:rsid w:val="003A3C69"/>
    <w:rsid w:val="003A3DB5"/>
    <w:rsid w:val="003A4272"/>
    <w:rsid w:val="003A465E"/>
    <w:rsid w:val="003A4F4E"/>
    <w:rsid w:val="003A55CC"/>
    <w:rsid w:val="003A655D"/>
    <w:rsid w:val="003A6811"/>
    <w:rsid w:val="003A7356"/>
    <w:rsid w:val="003A7912"/>
    <w:rsid w:val="003A7B3E"/>
    <w:rsid w:val="003A7BDB"/>
    <w:rsid w:val="003A7C1F"/>
    <w:rsid w:val="003A7D96"/>
    <w:rsid w:val="003A7E5F"/>
    <w:rsid w:val="003B1F25"/>
    <w:rsid w:val="003B4449"/>
    <w:rsid w:val="003B45E6"/>
    <w:rsid w:val="003B46A1"/>
    <w:rsid w:val="003B55DB"/>
    <w:rsid w:val="003B5BD4"/>
    <w:rsid w:val="003B62BB"/>
    <w:rsid w:val="003B62D1"/>
    <w:rsid w:val="003B6B6D"/>
    <w:rsid w:val="003C157B"/>
    <w:rsid w:val="003C1AB3"/>
    <w:rsid w:val="003C1B77"/>
    <w:rsid w:val="003C1CE0"/>
    <w:rsid w:val="003C207E"/>
    <w:rsid w:val="003C261E"/>
    <w:rsid w:val="003C291B"/>
    <w:rsid w:val="003C2BCC"/>
    <w:rsid w:val="003C2D05"/>
    <w:rsid w:val="003C2D2E"/>
    <w:rsid w:val="003C3006"/>
    <w:rsid w:val="003C30CD"/>
    <w:rsid w:val="003C3924"/>
    <w:rsid w:val="003C3BDE"/>
    <w:rsid w:val="003C3D86"/>
    <w:rsid w:val="003C4F2F"/>
    <w:rsid w:val="003C516A"/>
    <w:rsid w:val="003C5492"/>
    <w:rsid w:val="003C723D"/>
    <w:rsid w:val="003C73E1"/>
    <w:rsid w:val="003C7A61"/>
    <w:rsid w:val="003C7CD0"/>
    <w:rsid w:val="003D055A"/>
    <w:rsid w:val="003D0BE5"/>
    <w:rsid w:val="003D0F75"/>
    <w:rsid w:val="003D1D14"/>
    <w:rsid w:val="003D1DFA"/>
    <w:rsid w:val="003D21A3"/>
    <w:rsid w:val="003D2591"/>
    <w:rsid w:val="003D3587"/>
    <w:rsid w:val="003D364C"/>
    <w:rsid w:val="003D37DA"/>
    <w:rsid w:val="003D3E26"/>
    <w:rsid w:val="003D3F22"/>
    <w:rsid w:val="003D48F6"/>
    <w:rsid w:val="003D4A46"/>
    <w:rsid w:val="003D4DCF"/>
    <w:rsid w:val="003D57D5"/>
    <w:rsid w:val="003D6307"/>
    <w:rsid w:val="003D68DA"/>
    <w:rsid w:val="003D6A71"/>
    <w:rsid w:val="003D7FC6"/>
    <w:rsid w:val="003E00AD"/>
    <w:rsid w:val="003E09D8"/>
    <w:rsid w:val="003E17CE"/>
    <w:rsid w:val="003E23E6"/>
    <w:rsid w:val="003E3C82"/>
    <w:rsid w:val="003E4A3F"/>
    <w:rsid w:val="003E5337"/>
    <w:rsid w:val="003E5713"/>
    <w:rsid w:val="003E627D"/>
    <w:rsid w:val="003E6DA8"/>
    <w:rsid w:val="003E6E07"/>
    <w:rsid w:val="003F07AB"/>
    <w:rsid w:val="003F12F7"/>
    <w:rsid w:val="003F1862"/>
    <w:rsid w:val="003F212E"/>
    <w:rsid w:val="003F26A2"/>
    <w:rsid w:val="003F27DB"/>
    <w:rsid w:val="003F2D78"/>
    <w:rsid w:val="003F34EA"/>
    <w:rsid w:val="003F404D"/>
    <w:rsid w:val="003F4778"/>
    <w:rsid w:val="003F49C6"/>
    <w:rsid w:val="003F5BBF"/>
    <w:rsid w:val="003F5D92"/>
    <w:rsid w:val="003F64AD"/>
    <w:rsid w:val="003F685E"/>
    <w:rsid w:val="003F6905"/>
    <w:rsid w:val="003F778D"/>
    <w:rsid w:val="003F77C4"/>
    <w:rsid w:val="003F7A35"/>
    <w:rsid w:val="004000F0"/>
    <w:rsid w:val="00400117"/>
    <w:rsid w:val="0040028C"/>
    <w:rsid w:val="00400BFA"/>
    <w:rsid w:val="004022A1"/>
    <w:rsid w:val="004035CC"/>
    <w:rsid w:val="004036FD"/>
    <w:rsid w:val="0040395C"/>
    <w:rsid w:val="00403D81"/>
    <w:rsid w:val="004050CB"/>
    <w:rsid w:val="004052E6"/>
    <w:rsid w:val="00405AFB"/>
    <w:rsid w:val="00405D15"/>
    <w:rsid w:val="004067F8"/>
    <w:rsid w:val="0040696F"/>
    <w:rsid w:val="00406F62"/>
    <w:rsid w:val="004070BC"/>
    <w:rsid w:val="0040795E"/>
    <w:rsid w:val="00407E32"/>
    <w:rsid w:val="00410272"/>
    <w:rsid w:val="0041075F"/>
    <w:rsid w:val="00410EDA"/>
    <w:rsid w:val="00411890"/>
    <w:rsid w:val="0041191A"/>
    <w:rsid w:val="004119A2"/>
    <w:rsid w:val="00412A98"/>
    <w:rsid w:val="00412EBC"/>
    <w:rsid w:val="0041346D"/>
    <w:rsid w:val="004147E1"/>
    <w:rsid w:val="004148B5"/>
    <w:rsid w:val="00414C3A"/>
    <w:rsid w:val="00417922"/>
    <w:rsid w:val="0042016F"/>
    <w:rsid w:val="00420F32"/>
    <w:rsid w:val="004210E1"/>
    <w:rsid w:val="00422F46"/>
    <w:rsid w:val="0042344B"/>
    <w:rsid w:val="00425C06"/>
    <w:rsid w:val="00426AA3"/>
    <w:rsid w:val="00426AB9"/>
    <w:rsid w:val="00427096"/>
    <w:rsid w:val="00427CB6"/>
    <w:rsid w:val="00430198"/>
    <w:rsid w:val="00430244"/>
    <w:rsid w:val="00430263"/>
    <w:rsid w:val="00430E92"/>
    <w:rsid w:val="00431CEE"/>
    <w:rsid w:val="0043225E"/>
    <w:rsid w:val="00433A4C"/>
    <w:rsid w:val="00434019"/>
    <w:rsid w:val="0043412C"/>
    <w:rsid w:val="0043430F"/>
    <w:rsid w:val="00434474"/>
    <w:rsid w:val="00434F6F"/>
    <w:rsid w:val="004354FA"/>
    <w:rsid w:val="00435BCD"/>
    <w:rsid w:val="004372CC"/>
    <w:rsid w:val="004377B0"/>
    <w:rsid w:val="00437CDB"/>
    <w:rsid w:val="0044033E"/>
    <w:rsid w:val="00440449"/>
    <w:rsid w:val="00440A1B"/>
    <w:rsid w:val="00440C6E"/>
    <w:rsid w:val="00440E47"/>
    <w:rsid w:val="004412D8"/>
    <w:rsid w:val="0044188C"/>
    <w:rsid w:val="00441FBC"/>
    <w:rsid w:val="004421E8"/>
    <w:rsid w:val="00442BAA"/>
    <w:rsid w:val="004431F0"/>
    <w:rsid w:val="00443793"/>
    <w:rsid w:val="004440B1"/>
    <w:rsid w:val="0044694D"/>
    <w:rsid w:val="004469B1"/>
    <w:rsid w:val="00446F6C"/>
    <w:rsid w:val="00450DBD"/>
    <w:rsid w:val="00450F4F"/>
    <w:rsid w:val="00451344"/>
    <w:rsid w:val="00452853"/>
    <w:rsid w:val="004534C9"/>
    <w:rsid w:val="00453BB1"/>
    <w:rsid w:val="00455675"/>
    <w:rsid w:val="004556F5"/>
    <w:rsid w:val="004557A9"/>
    <w:rsid w:val="004557E0"/>
    <w:rsid w:val="00455E4E"/>
    <w:rsid w:val="00455E94"/>
    <w:rsid w:val="00455FDF"/>
    <w:rsid w:val="0045646E"/>
    <w:rsid w:val="00457BB5"/>
    <w:rsid w:val="00457F5F"/>
    <w:rsid w:val="004614E9"/>
    <w:rsid w:val="00461DE3"/>
    <w:rsid w:val="00461FF3"/>
    <w:rsid w:val="00463D58"/>
    <w:rsid w:val="00464368"/>
    <w:rsid w:val="004643D3"/>
    <w:rsid w:val="00464510"/>
    <w:rsid w:val="00465B47"/>
    <w:rsid w:val="00465D93"/>
    <w:rsid w:val="004664E6"/>
    <w:rsid w:val="004665F9"/>
    <w:rsid w:val="00466E54"/>
    <w:rsid w:val="00466F47"/>
    <w:rsid w:val="0046751C"/>
    <w:rsid w:val="00467863"/>
    <w:rsid w:val="0046795D"/>
    <w:rsid w:val="00467B8E"/>
    <w:rsid w:val="004708D4"/>
    <w:rsid w:val="00470A46"/>
    <w:rsid w:val="00471864"/>
    <w:rsid w:val="00471DEA"/>
    <w:rsid w:val="00472761"/>
    <w:rsid w:val="00472CE8"/>
    <w:rsid w:val="00473336"/>
    <w:rsid w:val="0047472A"/>
    <w:rsid w:val="0047499B"/>
    <w:rsid w:val="004752A5"/>
    <w:rsid w:val="004753F9"/>
    <w:rsid w:val="00475461"/>
    <w:rsid w:val="00475556"/>
    <w:rsid w:val="00477D35"/>
    <w:rsid w:val="004800B9"/>
    <w:rsid w:val="00480981"/>
    <w:rsid w:val="00480F85"/>
    <w:rsid w:val="00481387"/>
    <w:rsid w:val="00481C51"/>
    <w:rsid w:val="00482005"/>
    <w:rsid w:val="0048207E"/>
    <w:rsid w:val="00482D52"/>
    <w:rsid w:val="0048350D"/>
    <w:rsid w:val="00483D54"/>
    <w:rsid w:val="00483FA6"/>
    <w:rsid w:val="00484A26"/>
    <w:rsid w:val="00484D63"/>
    <w:rsid w:val="00486A52"/>
    <w:rsid w:val="00490B53"/>
    <w:rsid w:val="0049173A"/>
    <w:rsid w:val="00491806"/>
    <w:rsid w:val="00492414"/>
    <w:rsid w:val="00492C58"/>
    <w:rsid w:val="0049388C"/>
    <w:rsid w:val="00493A82"/>
    <w:rsid w:val="00494EFA"/>
    <w:rsid w:val="004956D0"/>
    <w:rsid w:val="0049699D"/>
    <w:rsid w:val="00496B5A"/>
    <w:rsid w:val="00496D8C"/>
    <w:rsid w:val="004971DB"/>
    <w:rsid w:val="00497217"/>
    <w:rsid w:val="00497EFE"/>
    <w:rsid w:val="004A021D"/>
    <w:rsid w:val="004A02A8"/>
    <w:rsid w:val="004A08C1"/>
    <w:rsid w:val="004A08C3"/>
    <w:rsid w:val="004A0A13"/>
    <w:rsid w:val="004A0F32"/>
    <w:rsid w:val="004A274A"/>
    <w:rsid w:val="004A2A52"/>
    <w:rsid w:val="004A2C3C"/>
    <w:rsid w:val="004A3248"/>
    <w:rsid w:val="004A4B7A"/>
    <w:rsid w:val="004A59C8"/>
    <w:rsid w:val="004A6299"/>
    <w:rsid w:val="004A66D0"/>
    <w:rsid w:val="004A6FBB"/>
    <w:rsid w:val="004A70EF"/>
    <w:rsid w:val="004A718C"/>
    <w:rsid w:val="004A750E"/>
    <w:rsid w:val="004A7A8C"/>
    <w:rsid w:val="004B0E1F"/>
    <w:rsid w:val="004B1512"/>
    <w:rsid w:val="004B1FD0"/>
    <w:rsid w:val="004B2173"/>
    <w:rsid w:val="004B386E"/>
    <w:rsid w:val="004B3B77"/>
    <w:rsid w:val="004B5288"/>
    <w:rsid w:val="004B59CC"/>
    <w:rsid w:val="004B6CDA"/>
    <w:rsid w:val="004B72A4"/>
    <w:rsid w:val="004B7C07"/>
    <w:rsid w:val="004B7C27"/>
    <w:rsid w:val="004C00AF"/>
    <w:rsid w:val="004C035A"/>
    <w:rsid w:val="004C227B"/>
    <w:rsid w:val="004C2373"/>
    <w:rsid w:val="004C2E9C"/>
    <w:rsid w:val="004C4803"/>
    <w:rsid w:val="004C4BA5"/>
    <w:rsid w:val="004C4D14"/>
    <w:rsid w:val="004C4E26"/>
    <w:rsid w:val="004C534E"/>
    <w:rsid w:val="004C5BC7"/>
    <w:rsid w:val="004C6176"/>
    <w:rsid w:val="004C6512"/>
    <w:rsid w:val="004C6FE4"/>
    <w:rsid w:val="004C7838"/>
    <w:rsid w:val="004C7870"/>
    <w:rsid w:val="004C78E9"/>
    <w:rsid w:val="004C7E83"/>
    <w:rsid w:val="004D03F7"/>
    <w:rsid w:val="004D0BD6"/>
    <w:rsid w:val="004D12FB"/>
    <w:rsid w:val="004D1322"/>
    <w:rsid w:val="004D1ECC"/>
    <w:rsid w:val="004D28D1"/>
    <w:rsid w:val="004D294D"/>
    <w:rsid w:val="004D29AA"/>
    <w:rsid w:val="004D368C"/>
    <w:rsid w:val="004D3AB3"/>
    <w:rsid w:val="004D3C5A"/>
    <w:rsid w:val="004D4CA9"/>
    <w:rsid w:val="004D4FE5"/>
    <w:rsid w:val="004D512C"/>
    <w:rsid w:val="004D55C4"/>
    <w:rsid w:val="004D5ABA"/>
    <w:rsid w:val="004D6830"/>
    <w:rsid w:val="004E00FB"/>
    <w:rsid w:val="004E0298"/>
    <w:rsid w:val="004E02BB"/>
    <w:rsid w:val="004E061C"/>
    <w:rsid w:val="004E07EC"/>
    <w:rsid w:val="004E1B9C"/>
    <w:rsid w:val="004E21F3"/>
    <w:rsid w:val="004E22D5"/>
    <w:rsid w:val="004E2C53"/>
    <w:rsid w:val="004E382B"/>
    <w:rsid w:val="004E3D84"/>
    <w:rsid w:val="004E5D78"/>
    <w:rsid w:val="004E602B"/>
    <w:rsid w:val="004E77D0"/>
    <w:rsid w:val="004F0B43"/>
    <w:rsid w:val="004F1660"/>
    <w:rsid w:val="004F1744"/>
    <w:rsid w:val="004F3289"/>
    <w:rsid w:val="004F34C7"/>
    <w:rsid w:val="004F6199"/>
    <w:rsid w:val="004F6D2D"/>
    <w:rsid w:val="004F6FC5"/>
    <w:rsid w:val="004F77EF"/>
    <w:rsid w:val="005007FE"/>
    <w:rsid w:val="00500A91"/>
    <w:rsid w:val="005012AF"/>
    <w:rsid w:val="00501E4E"/>
    <w:rsid w:val="00502000"/>
    <w:rsid w:val="005025AF"/>
    <w:rsid w:val="00502768"/>
    <w:rsid w:val="005030C5"/>
    <w:rsid w:val="005032F2"/>
    <w:rsid w:val="005041B0"/>
    <w:rsid w:val="00504B21"/>
    <w:rsid w:val="00505391"/>
    <w:rsid w:val="00506B1C"/>
    <w:rsid w:val="00506E6E"/>
    <w:rsid w:val="00507DF8"/>
    <w:rsid w:val="00510D0C"/>
    <w:rsid w:val="00511504"/>
    <w:rsid w:val="00511593"/>
    <w:rsid w:val="00512732"/>
    <w:rsid w:val="00513F51"/>
    <w:rsid w:val="0051411B"/>
    <w:rsid w:val="00514811"/>
    <w:rsid w:val="00514F6E"/>
    <w:rsid w:val="005154BE"/>
    <w:rsid w:val="005169A2"/>
    <w:rsid w:val="00516B74"/>
    <w:rsid w:val="0051700C"/>
    <w:rsid w:val="00517113"/>
    <w:rsid w:val="005206F2"/>
    <w:rsid w:val="00520733"/>
    <w:rsid w:val="00520E51"/>
    <w:rsid w:val="005210C7"/>
    <w:rsid w:val="0052197B"/>
    <w:rsid w:val="00521C12"/>
    <w:rsid w:val="00521F06"/>
    <w:rsid w:val="005222A4"/>
    <w:rsid w:val="005231CF"/>
    <w:rsid w:val="005236CB"/>
    <w:rsid w:val="00523A4C"/>
    <w:rsid w:val="00523FF8"/>
    <w:rsid w:val="00524208"/>
    <w:rsid w:val="00524B9C"/>
    <w:rsid w:val="00524EE9"/>
    <w:rsid w:val="005258DA"/>
    <w:rsid w:val="00525D39"/>
    <w:rsid w:val="00525D81"/>
    <w:rsid w:val="0052695B"/>
    <w:rsid w:val="00526A93"/>
    <w:rsid w:val="00527CF4"/>
    <w:rsid w:val="00527E3B"/>
    <w:rsid w:val="00527EAE"/>
    <w:rsid w:val="0053071C"/>
    <w:rsid w:val="00530A62"/>
    <w:rsid w:val="00530C3F"/>
    <w:rsid w:val="0053143F"/>
    <w:rsid w:val="00531B06"/>
    <w:rsid w:val="005321BD"/>
    <w:rsid w:val="005324C3"/>
    <w:rsid w:val="005327AB"/>
    <w:rsid w:val="00533796"/>
    <w:rsid w:val="005339EA"/>
    <w:rsid w:val="00533B26"/>
    <w:rsid w:val="00533EDE"/>
    <w:rsid w:val="0053400B"/>
    <w:rsid w:val="0053432F"/>
    <w:rsid w:val="005358D1"/>
    <w:rsid w:val="00535FEE"/>
    <w:rsid w:val="005362E1"/>
    <w:rsid w:val="00536CDE"/>
    <w:rsid w:val="005373C7"/>
    <w:rsid w:val="00537972"/>
    <w:rsid w:val="00540471"/>
    <w:rsid w:val="00540D55"/>
    <w:rsid w:val="00541D3E"/>
    <w:rsid w:val="0054252A"/>
    <w:rsid w:val="00542F58"/>
    <w:rsid w:val="00543190"/>
    <w:rsid w:val="005434A1"/>
    <w:rsid w:val="00543E66"/>
    <w:rsid w:val="00546140"/>
    <w:rsid w:val="00546990"/>
    <w:rsid w:val="00546FD4"/>
    <w:rsid w:val="00550238"/>
    <w:rsid w:val="0055126E"/>
    <w:rsid w:val="00551D7F"/>
    <w:rsid w:val="00551E32"/>
    <w:rsid w:val="005527C1"/>
    <w:rsid w:val="00552950"/>
    <w:rsid w:val="00554123"/>
    <w:rsid w:val="005541F7"/>
    <w:rsid w:val="005546CC"/>
    <w:rsid w:val="00554953"/>
    <w:rsid w:val="00554B23"/>
    <w:rsid w:val="00555321"/>
    <w:rsid w:val="00556405"/>
    <w:rsid w:val="005567F5"/>
    <w:rsid w:val="00556A44"/>
    <w:rsid w:val="00556B44"/>
    <w:rsid w:val="00556F77"/>
    <w:rsid w:val="00560518"/>
    <w:rsid w:val="00560668"/>
    <w:rsid w:val="00560A35"/>
    <w:rsid w:val="0056150A"/>
    <w:rsid w:val="00561596"/>
    <w:rsid w:val="00561B76"/>
    <w:rsid w:val="00561FB3"/>
    <w:rsid w:val="00562270"/>
    <w:rsid w:val="00562DAD"/>
    <w:rsid w:val="00563A1B"/>
    <w:rsid w:val="00563B02"/>
    <w:rsid w:val="0056482E"/>
    <w:rsid w:val="005648EC"/>
    <w:rsid w:val="00565136"/>
    <w:rsid w:val="005657A6"/>
    <w:rsid w:val="00565C87"/>
    <w:rsid w:val="0056621A"/>
    <w:rsid w:val="00566D51"/>
    <w:rsid w:val="00566DAE"/>
    <w:rsid w:val="00566DF3"/>
    <w:rsid w:val="00567765"/>
    <w:rsid w:val="00567E06"/>
    <w:rsid w:val="00567E85"/>
    <w:rsid w:val="00570BA4"/>
    <w:rsid w:val="00571428"/>
    <w:rsid w:val="00572A79"/>
    <w:rsid w:val="00572E29"/>
    <w:rsid w:val="0057444A"/>
    <w:rsid w:val="00574B9B"/>
    <w:rsid w:val="00574FC5"/>
    <w:rsid w:val="00575796"/>
    <w:rsid w:val="005758DF"/>
    <w:rsid w:val="00575D98"/>
    <w:rsid w:val="00576342"/>
    <w:rsid w:val="00577F0F"/>
    <w:rsid w:val="00580474"/>
    <w:rsid w:val="005807A8"/>
    <w:rsid w:val="00580A53"/>
    <w:rsid w:val="00580A95"/>
    <w:rsid w:val="00581949"/>
    <w:rsid w:val="00582D1A"/>
    <w:rsid w:val="0058371D"/>
    <w:rsid w:val="00584220"/>
    <w:rsid w:val="00584B98"/>
    <w:rsid w:val="00586755"/>
    <w:rsid w:val="00586958"/>
    <w:rsid w:val="00586D55"/>
    <w:rsid w:val="00587B24"/>
    <w:rsid w:val="00587DFA"/>
    <w:rsid w:val="00590E52"/>
    <w:rsid w:val="005923BF"/>
    <w:rsid w:val="005935BE"/>
    <w:rsid w:val="00593F4B"/>
    <w:rsid w:val="00594335"/>
    <w:rsid w:val="00595D59"/>
    <w:rsid w:val="00597EBA"/>
    <w:rsid w:val="005A0096"/>
    <w:rsid w:val="005A0A7F"/>
    <w:rsid w:val="005A0EA7"/>
    <w:rsid w:val="005A1219"/>
    <w:rsid w:val="005A17BD"/>
    <w:rsid w:val="005A2681"/>
    <w:rsid w:val="005A27E2"/>
    <w:rsid w:val="005A2962"/>
    <w:rsid w:val="005A2D01"/>
    <w:rsid w:val="005A2DA3"/>
    <w:rsid w:val="005A31B8"/>
    <w:rsid w:val="005A33F5"/>
    <w:rsid w:val="005A3978"/>
    <w:rsid w:val="005A3FF0"/>
    <w:rsid w:val="005A42FB"/>
    <w:rsid w:val="005A4771"/>
    <w:rsid w:val="005A4DB2"/>
    <w:rsid w:val="005A4F3A"/>
    <w:rsid w:val="005A58D1"/>
    <w:rsid w:val="005A5F76"/>
    <w:rsid w:val="005A6B7E"/>
    <w:rsid w:val="005A73DE"/>
    <w:rsid w:val="005A7596"/>
    <w:rsid w:val="005A771D"/>
    <w:rsid w:val="005A7A2A"/>
    <w:rsid w:val="005A7E13"/>
    <w:rsid w:val="005B05B2"/>
    <w:rsid w:val="005B0CE7"/>
    <w:rsid w:val="005B1992"/>
    <w:rsid w:val="005B1A54"/>
    <w:rsid w:val="005B1A92"/>
    <w:rsid w:val="005B22EE"/>
    <w:rsid w:val="005B2CC0"/>
    <w:rsid w:val="005B2F37"/>
    <w:rsid w:val="005B36C7"/>
    <w:rsid w:val="005B3B69"/>
    <w:rsid w:val="005B484E"/>
    <w:rsid w:val="005B4983"/>
    <w:rsid w:val="005B4C5F"/>
    <w:rsid w:val="005B4FF3"/>
    <w:rsid w:val="005B64C9"/>
    <w:rsid w:val="005B6565"/>
    <w:rsid w:val="005B6658"/>
    <w:rsid w:val="005B71D8"/>
    <w:rsid w:val="005B732F"/>
    <w:rsid w:val="005B7427"/>
    <w:rsid w:val="005B7ABF"/>
    <w:rsid w:val="005C043C"/>
    <w:rsid w:val="005C1522"/>
    <w:rsid w:val="005C1725"/>
    <w:rsid w:val="005C1B56"/>
    <w:rsid w:val="005C2985"/>
    <w:rsid w:val="005C2AA8"/>
    <w:rsid w:val="005C4E3C"/>
    <w:rsid w:val="005C5027"/>
    <w:rsid w:val="005C504F"/>
    <w:rsid w:val="005C5CAD"/>
    <w:rsid w:val="005C637A"/>
    <w:rsid w:val="005C656A"/>
    <w:rsid w:val="005C6BE9"/>
    <w:rsid w:val="005C7810"/>
    <w:rsid w:val="005D0AD0"/>
    <w:rsid w:val="005D0AF7"/>
    <w:rsid w:val="005D13A2"/>
    <w:rsid w:val="005D2D42"/>
    <w:rsid w:val="005D2D64"/>
    <w:rsid w:val="005D3762"/>
    <w:rsid w:val="005D3818"/>
    <w:rsid w:val="005D3D9D"/>
    <w:rsid w:val="005D4D61"/>
    <w:rsid w:val="005D5B62"/>
    <w:rsid w:val="005D5DC9"/>
    <w:rsid w:val="005D6EF2"/>
    <w:rsid w:val="005D7266"/>
    <w:rsid w:val="005D76EE"/>
    <w:rsid w:val="005D791C"/>
    <w:rsid w:val="005E002F"/>
    <w:rsid w:val="005E008D"/>
    <w:rsid w:val="005E027D"/>
    <w:rsid w:val="005E0EAE"/>
    <w:rsid w:val="005E1814"/>
    <w:rsid w:val="005E3573"/>
    <w:rsid w:val="005E4269"/>
    <w:rsid w:val="005E4657"/>
    <w:rsid w:val="005E53BA"/>
    <w:rsid w:val="005E63BE"/>
    <w:rsid w:val="005E646A"/>
    <w:rsid w:val="005E7485"/>
    <w:rsid w:val="005F083C"/>
    <w:rsid w:val="005F15FE"/>
    <w:rsid w:val="005F19C0"/>
    <w:rsid w:val="005F202E"/>
    <w:rsid w:val="005F2685"/>
    <w:rsid w:val="005F3381"/>
    <w:rsid w:val="005F3CDF"/>
    <w:rsid w:val="005F3FD3"/>
    <w:rsid w:val="005F413A"/>
    <w:rsid w:val="005F5C1D"/>
    <w:rsid w:val="005F5D04"/>
    <w:rsid w:val="005F5EE7"/>
    <w:rsid w:val="005F6064"/>
    <w:rsid w:val="005F64EC"/>
    <w:rsid w:val="005F658B"/>
    <w:rsid w:val="005F7980"/>
    <w:rsid w:val="006009DC"/>
    <w:rsid w:val="00600DA5"/>
    <w:rsid w:val="0060109C"/>
    <w:rsid w:val="006010AE"/>
    <w:rsid w:val="00601A11"/>
    <w:rsid w:val="00601BA8"/>
    <w:rsid w:val="00602C4A"/>
    <w:rsid w:val="00602F02"/>
    <w:rsid w:val="00603222"/>
    <w:rsid w:val="00603592"/>
    <w:rsid w:val="006038E6"/>
    <w:rsid w:val="00603922"/>
    <w:rsid w:val="00604199"/>
    <w:rsid w:val="00605796"/>
    <w:rsid w:val="00605C2F"/>
    <w:rsid w:val="00606CEC"/>
    <w:rsid w:val="00606F03"/>
    <w:rsid w:val="006075CB"/>
    <w:rsid w:val="00607907"/>
    <w:rsid w:val="00607C9A"/>
    <w:rsid w:val="00607E86"/>
    <w:rsid w:val="00607FF4"/>
    <w:rsid w:val="00610926"/>
    <w:rsid w:val="00611741"/>
    <w:rsid w:val="006118BF"/>
    <w:rsid w:val="0061191F"/>
    <w:rsid w:val="00612A63"/>
    <w:rsid w:val="00612DFD"/>
    <w:rsid w:val="00612ED1"/>
    <w:rsid w:val="006139DD"/>
    <w:rsid w:val="00613A01"/>
    <w:rsid w:val="00613CBB"/>
    <w:rsid w:val="0061551F"/>
    <w:rsid w:val="006157E1"/>
    <w:rsid w:val="00615B24"/>
    <w:rsid w:val="00615F0B"/>
    <w:rsid w:val="00616077"/>
    <w:rsid w:val="006162F5"/>
    <w:rsid w:val="0061648C"/>
    <w:rsid w:val="00616BCC"/>
    <w:rsid w:val="00616E37"/>
    <w:rsid w:val="00617285"/>
    <w:rsid w:val="00617771"/>
    <w:rsid w:val="00617A8A"/>
    <w:rsid w:val="00620690"/>
    <w:rsid w:val="0062099E"/>
    <w:rsid w:val="00621D41"/>
    <w:rsid w:val="006233DB"/>
    <w:rsid w:val="00623F32"/>
    <w:rsid w:val="00624458"/>
    <w:rsid w:val="00624B46"/>
    <w:rsid w:val="00624D90"/>
    <w:rsid w:val="00625027"/>
    <w:rsid w:val="00625614"/>
    <w:rsid w:val="00625831"/>
    <w:rsid w:val="00625C03"/>
    <w:rsid w:val="00626062"/>
    <w:rsid w:val="006260C3"/>
    <w:rsid w:val="006267ED"/>
    <w:rsid w:val="00627135"/>
    <w:rsid w:val="0062752D"/>
    <w:rsid w:val="00630938"/>
    <w:rsid w:val="00630C9E"/>
    <w:rsid w:val="00630EC4"/>
    <w:rsid w:val="00630F19"/>
    <w:rsid w:val="0063119D"/>
    <w:rsid w:val="00632138"/>
    <w:rsid w:val="00632C86"/>
    <w:rsid w:val="00634368"/>
    <w:rsid w:val="00635A2C"/>
    <w:rsid w:val="00635D7C"/>
    <w:rsid w:val="00636057"/>
    <w:rsid w:val="0063648F"/>
    <w:rsid w:val="00636549"/>
    <w:rsid w:val="00636CD9"/>
    <w:rsid w:val="00636FA2"/>
    <w:rsid w:val="0063747E"/>
    <w:rsid w:val="006401B2"/>
    <w:rsid w:val="00640331"/>
    <w:rsid w:val="0064058B"/>
    <w:rsid w:val="00640713"/>
    <w:rsid w:val="00640BC0"/>
    <w:rsid w:val="00641002"/>
    <w:rsid w:val="006415E9"/>
    <w:rsid w:val="006422FC"/>
    <w:rsid w:val="006429F5"/>
    <w:rsid w:val="00643424"/>
    <w:rsid w:val="006435CD"/>
    <w:rsid w:val="00643CA7"/>
    <w:rsid w:val="00643DC3"/>
    <w:rsid w:val="00645390"/>
    <w:rsid w:val="006457D8"/>
    <w:rsid w:val="00645DEF"/>
    <w:rsid w:val="00646878"/>
    <w:rsid w:val="006468C7"/>
    <w:rsid w:val="00646A4D"/>
    <w:rsid w:val="00647BE8"/>
    <w:rsid w:val="00650D3B"/>
    <w:rsid w:val="00651851"/>
    <w:rsid w:val="006523F0"/>
    <w:rsid w:val="006524BE"/>
    <w:rsid w:val="00652A33"/>
    <w:rsid w:val="00653BB6"/>
    <w:rsid w:val="00654243"/>
    <w:rsid w:val="00655C03"/>
    <w:rsid w:val="0065617C"/>
    <w:rsid w:val="00657191"/>
    <w:rsid w:val="00657655"/>
    <w:rsid w:val="00657CFC"/>
    <w:rsid w:val="00657E53"/>
    <w:rsid w:val="00657EA3"/>
    <w:rsid w:val="006606B1"/>
    <w:rsid w:val="00660B3F"/>
    <w:rsid w:val="00661167"/>
    <w:rsid w:val="00661B3C"/>
    <w:rsid w:val="00661EE2"/>
    <w:rsid w:val="006623A0"/>
    <w:rsid w:val="006625F5"/>
    <w:rsid w:val="0066275E"/>
    <w:rsid w:val="006632F3"/>
    <w:rsid w:val="006645A1"/>
    <w:rsid w:val="00664777"/>
    <w:rsid w:val="00664C14"/>
    <w:rsid w:val="00665432"/>
    <w:rsid w:val="00665671"/>
    <w:rsid w:val="006663FC"/>
    <w:rsid w:val="0066724B"/>
    <w:rsid w:val="006673D7"/>
    <w:rsid w:val="00667B84"/>
    <w:rsid w:val="0067010E"/>
    <w:rsid w:val="00670A37"/>
    <w:rsid w:val="00670AA1"/>
    <w:rsid w:val="0067182A"/>
    <w:rsid w:val="006738A6"/>
    <w:rsid w:val="00673946"/>
    <w:rsid w:val="00673AF7"/>
    <w:rsid w:val="00673D52"/>
    <w:rsid w:val="00674484"/>
    <w:rsid w:val="006751B2"/>
    <w:rsid w:val="00675B83"/>
    <w:rsid w:val="0067601F"/>
    <w:rsid w:val="0067695A"/>
    <w:rsid w:val="006769A4"/>
    <w:rsid w:val="00676B10"/>
    <w:rsid w:val="00676F39"/>
    <w:rsid w:val="00676F48"/>
    <w:rsid w:val="00677043"/>
    <w:rsid w:val="006776A5"/>
    <w:rsid w:val="00677766"/>
    <w:rsid w:val="00677AF8"/>
    <w:rsid w:val="00677C67"/>
    <w:rsid w:val="00677F64"/>
    <w:rsid w:val="00680448"/>
    <w:rsid w:val="00680938"/>
    <w:rsid w:val="0068109E"/>
    <w:rsid w:val="00681ADB"/>
    <w:rsid w:val="006820A7"/>
    <w:rsid w:val="00682B9A"/>
    <w:rsid w:val="00683613"/>
    <w:rsid w:val="00683AC9"/>
    <w:rsid w:val="00684FF4"/>
    <w:rsid w:val="00685888"/>
    <w:rsid w:val="00686868"/>
    <w:rsid w:val="00686E6B"/>
    <w:rsid w:val="00687AA3"/>
    <w:rsid w:val="006901A3"/>
    <w:rsid w:val="00690519"/>
    <w:rsid w:val="00690825"/>
    <w:rsid w:val="00690971"/>
    <w:rsid w:val="00691044"/>
    <w:rsid w:val="00691447"/>
    <w:rsid w:val="00691C7C"/>
    <w:rsid w:val="006929F4"/>
    <w:rsid w:val="006939B7"/>
    <w:rsid w:val="00693BF6"/>
    <w:rsid w:val="006949E2"/>
    <w:rsid w:val="00695DDA"/>
    <w:rsid w:val="006972C9"/>
    <w:rsid w:val="00697659"/>
    <w:rsid w:val="006A07C7"/>
    <w:rsid w:val="006A0C98"/>
    <w:rsid w:val="006A0E48"/>
    <w:rsid w:val="006A1E83"/>
    <w:rsid w:val="006A2072"/>
    <w:rsid w:val="006A2520"/>
    <w:rsid w:val="006A3065"/>
    <w:rsid w:val="006A4091"/>
    <w:rsid w:val="006A418D"/>
    <w:rsid w:val="006A48FE"/>
    <w:rsid w:val="006A5167"/>
    <w:rsid w:val="006A54D4"/>
    <w:rsid w:val="006A5C1A"/>
    <w:rsid w:val="006A6DF3"/>
    <w:rsid w:val="006A783C"/>
    <w:rsid w:val="006B23D4"/>
    <w:rsid w:val="006B26BB"/>
    <w:rsid w:val="006B26D0"/>
    <w:rsid w:val="006B2C5A"/>
    <w:rsid w:val="006B3A0D"/>
    <w:rsid w:val="006B3B3F"/>
    <w:rsid w:val="006B4212"/>
    <w:rsid w:val="006B45EA"/>
    <w:rsid w:val="006B4852"/>
    <w:rsid w:val="006B48E5"/>
    <w:rsid w:val="006B4A01"/>
    <w:rsid w:val="006B639D"/>
    <w:rsid w:val="006B7AB6"/>
    <w:rsid w:val="006C0795"/>
    <w:rsid w:val="006C0F20"/>
    <w:rsid w:val="006C123E"/>
    <w:rsid w:val="006C1CD2"/>
    <w:rsid w:val="006C1D88"/>
    <w:rsid w:val="006C1F31"/>
    <w:rsid w:val="006C2404"/>
    <w:rsid w:val="006C3208"/>
    <w:rsid w:val="006C39CD"/>
    <w:rsid w:val="006C3B84"/>
    <w:rsid w:val="006C52A8"/>
    <w:rsid w:val="006C54F0"/>
    <w:rsid w:val="006C597D"/>
    <w:rsid w:val="006C5F28"/>
    <w:rsid w:val="006C62ED"/>
    <w:rsid w:val="006C6E96"/>
    <w:rsid w:val="006C7E1E"/>
    <w:rsid w:val="006D0AB0"/>
    <w:rsid w:val="006D18A7"/>
    <w:rsid w:val="006D193E"/>
    <w:rsid w:val="006D1DA3"/>
    <w:rsid w:val="006D3089"/>
    <w:rsid w:val="006D3C02"/>
    <w:rsid w:val="006D47CE"/>
    <w:rsid w:val="006D485D"/>
    <w:rsid w:val="006D4A4E"/>
    <w:rsid w:val="006D5A3E"/>
    <w:rsid w:val="006D65A2"/>
    <w:rsid w:val="006D6619"/>
    <w:rsid w:val="006D6B6B"/>
    <w:rsid w:val="006D6F5A"/>
    <w:rsid w:val="006E00BF"/>
    <w:rsid w:val="006E0776"/>
    <w:rsid w:val="006E09E8"/>
    <w:rsid w:val="006E11F4"/>
    <w:rsid w:val="006E12C6"/>
    <w:rsid w:val="006E18FF"/>
    <w:rsid w:val="006E3BD0"/>
    <w:rsid w:val="006E4C44"/>
    <w:rsid w:val="006E624F"/>
    <w:rsid w:val="006E6262"/>
    <w:rsid w:val="006E6441"/>
    <w:rsid w:val="006E66A9"/>
    <w:rsid w:val="006E6AE5"/>
    <w:rsid w:val="006E72A4"/>
    <w:rsid w:val="006E7338"/>
    <w:rsid w:val="006E7403"/>
    <w:rsid w:val="006E7B42"/>
    <w:rsid w:val="006F12E8"/>
    <w:rsid w:val="006F146C"/>
    <w:rsid w:val="006F1812"/>
    <w:rsid w:val="006F2A1A"/>
    <w:rsid w:val="006F311E"/>
    <w:rsid w:val="006F383D"/>
    <w:rsid w:val="006F3BE9"/>
    <w:rsid w:val="006F52AB"/>
    <w:rsid w:val="006F5AD3"/>
    <w:rsid w:val="006F5C5A"/>
    <w:rsid w:val="006F5C7C"/>
    <w:rsid w:val="006F6EDC"/>
    <w:rsid w:val="006F7762"/>
    <w:rsid w:val="006F7F7A"/>
    <w:rsid w:val="00700661"/>
    <w:rsid w:val="00700BB4"/>
    <w:rsid w:val="00702B16"/>
    <w:rsid w:val="00702C5B"/>
    <w:rsid w:val="00703580"/>
    <w:rsid w:val="0070375E"/>
    <w:rsid w:val="00703DD2"/>
    <w:rsid w:val="007041EB"/>
    <w:rsid w:val="007060E3"/>
    <w:rsid w:val="00707423"/>
    <w:rsid w:val="00707617"/>
    <w:rsid w:val="007100A8"/>
    <w:rsid w:val="007104AA"/>
    <w:rsid w:val="007109D6"/>
    <w:rsid w:val="00711693"/>
    <w:rsid w:val="00711810"/>
    <w:rsid w:val="0071195B"/>
    <w:rsid w:val="0071200C"/>
    <w:rsid w:val="00712BC8"/>
    <w:rsid w:val="007133E5"/>
    <w:rsid w:val="007134A0"/>
    <w:rsid w:val="007136AE"/>
    <w:rsid w:val="00713C52"/>
    <w:rsid w:val="00714172"/>
    <w:rsid w:val="0071419D"/>
    <w:rsid w:val="00714445"/>
    <w:rsid w:val="0071454F"/>
    <w:rsid w:val="007157EF"/>
    <w:rsid w:val="00715994"/>
    <w:rsid w:val="00715A10"/>
    <w:rsid w:val="00715DD6"/>
    <w:rsid w:val="00716743"/>
    <w:rsid w:val="0071689D"/>
    <w:rsid w:val="00720ACA"/>
    <w:rsid w:val="0072172D"/>
    <w:rsid w:val="007219F9"/>
    <w:rsid w:val="00721E02"/>
    <w:rsid w:val="00722451"/>
    <w:rsid w:val="00722566"/>
    <w:rsid w:val="00722587"/>
    <w:rsid w:val="0072274B"/>
    <w:rsid w:val="00725190"/>
    <w:rsid w:val="00725DC8"/>
    <w:rsid w:val="00725DD6"/>
    <w:rsid w:val="007269B6"/>
    <w:rsid w:val="00726DE0"/>
    <w:rsid w:val="00726F01"/>
    <w:rsid w:val="0072737D"/>
    <w:rsid w:val="00727751"/>
    <w:rsid w:val="007318CF"/>
    <w:rsid w:val="00731C88"/>
    <w:rsid w:val="00731FFE"/>
    <w:rsid w:val="007322B8"/>
    <w:rsid w:val="00732C5A"/>
    <w:rsid w:val="0073342D"/>
    <w:rsid w:val="00733ACA"/>
    <w:rsid w:val="0073412E"/>
    <w:rsid w:val="007346C8"/>
    <w:rsid w:val="00734A38"/>
    <w:rsid w:val="00734A4B"/>
    <w:rsid w:val="00734DFD"/>
    <w:rsid w:val="00735B3F"/>
    <w:rsid w:val="00736391"/>
    <w:rsid w:val="0073716C"/>
    <w:rsid w:val="0073775E"/>
    <w:rsid w:val="00737F85"/>
    <w:rsid w:val="00740115"/>
    <w:rsid w:val="00740656"/>
    <w:rsid w:val="00740EC2"/>
    <w:rsid w:val="00741130"/>
    <w:rsid w:val="00741A8D"/>
    <w:rsid w:val="00742197"/>
    <w:rsid w:val="0074240D"/>
    <w:rsid w:val="0074385E"/>
    <w:rsid w:val="007443E7"/>
    <w:rsid w:val="0074485A"/>
    <w:rsid w:val="007460AE"/>
    <w:rsid w:val="0074637D"/>
    <w:rsid w:val="0074647B"/>
    <w:rsid w:val="00746CA3"/>
    <w:rsid w:val="0074711D"/>
    <w:rsid w:val="00747B4C"/>
    <w:rsid w:val="00750043"/>
    <w:rsid w:val="00750126"/>
    <w:rsid w:val="00751175"/>
    <w:rsid w:val="0075152C"/>
    <w:rsid w:val="00751BBC"/>
    <w:rsid w:val="00751E1F"/>
    <w:rsid w:val="00751EDE"/>
    <w:rsid w:val="00752B76"/>
    <w:rsid w:val="0075353C"/>
    <w:rsid w:val="0075364B"/>
    <w:rsid w:val="00754137"/>
    <w:rsid w:val="00754CE3"/>
    <w:rsid w:val="00755405"/>
    <w:rsid w:val="0075553D"/>
    <w:rsid w:val="00755833"/>
    <w:rsid w:val="00757041"/>
    <w:rsid w:val="0075783D"/>
    <w:rsid w:val="00757D7E"/>
    <w:rsid w:val="00760329"/>
    <w:rsid w:val="00760514"/>
    <w:rsid w:val="00761185"/>
    <w:rsid w:val="0076134D"/>
    <w:rsid w:val="00761A81"/>
    <w:rsid w:val="00761E31"/>
    <w:rsid w:val="00761F68"/>
    <w:rsid w:val="007621EC"/>
    <w:rsid w:val="007623A8"/>
    <w:rsid w:val="00762757"/>
    <w:rsid w:val="00762797"/>
    <w:rsid w:val="00762F89"/>
    <w:rsid w:val="00763403"/>
    <w:rsid w:val="007635F3"/>
    <w:rsid w:val="00764A87"/>
    <w:rsid w:val="00764E11"/>
    <w:rsid w:val="00765525"/>
    <w:rsid w:val="00765CC5"/>
    <w:rsid w:val="00766008"/>
    <w:rsid w:val="0076723B"/>
    <w:rsid w:val="00767482"/>
    <w:rsid w:val="00767698"/>
    <w:rsid w:val="00767A01"/>
    <w:rsid w:val="00767D94"/>
    <w:rsid w:val="00770678"/>
    <w:rsid w:val="0077085E"/>
    <w:rsid w:val="00770E75"/>
    <w:rsid w:val="007723BE"/>
    <w:rsid w:val="00772615"/>
    <w:rsid w:val="00772F00"/>
    <w:rsid w:val="007730DB"/>
    <w:rsid w:val="0077316A"/>
    <w:rsid w:val="007743C3"/>
    <w:rsid w:val="00775497"/>
    <w:rsid w:val="007758CB"/>
    <w:rsid w:val="007761E5"/>
    <w:rsid w:val="00776894"/>
    <w:rsid w:val="00776F9E"/>
    <w:rsid w:val="007801E2"/>
    <w:rsid w:val="00780528"/>
    <w:rsid w:val="0078082D"/>
    <w:rsid w:val="007808A7"/>
    <w:rsid w:val="007809D6"/>
    <w:rsid w:val="00780C3D"/>
    <w:rsid w:val="00781136"/>
    <w:rsid w:val="0078190F"/>
    <w:rsid w:val="00781FA1"/>
    <w:rsid w:val="00782428"/>
    <w:rsid w:val="0078248A"/>
    <w:rsid w:val="00782ABF"/>
    <w:rsid w:val="0078326C"/>
    <w:rsid w:val="0078388D"/>
    <w:rsid w:val="00783971"/>
    <w:rsid w:val="00783E5D"/>
    <w:rsid w:val="007841B2"/>
    <w:rsid w:val="00784964"/>
    <w:rsid w:val="007852CC"/>
    <w:rsid w:val="007867A7"/>
    <w:rsid w:val="00787594"/>
    <w:rsid w:val="00787C97"/>
    <w:rsid w:val="0079028A"/>
    <w:rsid w:val="00791723"/>
    <w:rsid w:val="00791983"/>
    <w:rsid w:val="007919CB"/>
    <w:rsid w:val="00792029"/>
    <w:rsid w:val="0079208F"/>
    <w:rsid w:val="007922D9"/>
    <w:rsid w:val="007923AE"/>
    <w:rsid w:val="00792A20"/>
    <w:rsid w:val="00793CE1"/>
    <w:rsid w:val="00793E17"/>
    <w:rsid w:val="00794D00"/>
    <w:rsid w:val="0079589B"/>
    <w:rsid w:val="00795BB6"/>
    <w:rsid w:val="00796554"/>
    <w:rsid w:val="007977CA"/>
    <w:rsid w:val="00797805"/>
    <w:rsid w:val="007A0470"/>
    <w:rsid w:val="007A0514"/>
    <w:rsid w:val="007A109E"/>
    <w:rsid w:val="007A147B"/>
    <w:rsid w:val="007A17AD"/>
    <w:rsid w:val="007A27AF"/>
    <w:rsid w:val="007A4078"/>
    <w:rsid w:val="007A41B2"/>
    <w:rsid w:val="007A43DE"/>
    <w:rsid w:val="007A53AF"/>
    <w:rsid w:val="007A5E54"/>
    <w:rsid w:val="007A6678"/>
    <w:rsid w:val="007A7120"/>
    <w:rsid w:val="007A7205"/>
    <w:rsid w:val="007A7A75"/>
    <w:rsid w:val="007A7B60"/>
    <w:rsid w:val="007A7E85"/>
    <w:rsid w:val="007B0405"/>
    <w:rsid w:val="007B0D19"/>
    <w:rsid w:val="007B19BB"/>
    <w:rsid w:val="007B2A23"/>
    <w:rsid w:val="007B2AC5"/>
    <w:rsid w:val="007B4526"/>
    <w:rsid w:val="007B468B"/>
    <w:rsid w:val="007B4B03"/>
    <w:rsid w:val="007B4B79"/>
    <w:rsid w:val="007B5088"/>
    <w:rsid w:val="007B61F2"/>
    <w:rsid w:val="007B69E7"/>
    <w:rsid w:val="007B6A26"/>
    <w:rsid w:val="007B6AB2"/>
    <w:rsid w:val="007B6B0A"/>
    <w:rsid w:val="007B7D9B"/>
    <w:rsid w:val="007B7FA8"/>
    <w:rsid w:val="007C05E8"/>
    <w:rsid w:val="007C074A"/>
    <w:rsid w:val="007C0E6B"/>
    <w:rsid w:val="007C1390"/>
    <w:rsid w:val="007C2F5F"/>
    <w:rsid w:val="007C31A7"/>
    <w:rsid w:val="007C34DB"/>
    <w:rsid w:val="007C35F5"/>
    <w:rsid w:val="007C42CD"/>
    <w:rsid w:val="007C464D"/>
    <w:rsid w:val="007C5842"/>
    <w:rsid w:val="007C6137"/>
    <w:rsid w:val="007C6200"/>
    <w:rsid w:val="007C62F4"/>
    <w:rsid w:val="007C6A42"/>
    <w:rsid w:val="007C6D41"/>
    <w:rsid w:val="007D01FB"/>
    <w:rsid w:val="007D028A"/>
    <w:rsid w:val="007D031B"/>
    <w:rsid w:val="007D0C0D"/>
    <w:rsid w:val="007D0D5E"/>
    <w:rsid w:val="007D11F7"/>
    <w:rsid w:val="007D1202"/>
    <w:rsid w:val="007D13C1"/>
    <w:rsid w:val="007D1D5F"/>
    <w:rsid w:val="007D2C6A"/>
    <w:rsid w:val="007D306B"/>
    <w:rsid w:val="007D42E0"/>
    <w:rsid w:val="007D43C1"/>
    <w:rsid w:val="007D44DC"/>
    <w:rsid w:val="007D5829"/>
    <w:rsid w:val="007D5E25"/>
    <w:rsid w:val="007D640D"/>
    <w:rsid w:val="007D64B1"/>
    <w:rsid w:val="007D7538"/>
    <w:rsid w:val="007D7B9F"/>
    <w:rsid w:val="007E012D"/>
    <w:rsid w:val="007E02A6"/>
    <w:rsid w:val="007E0342"/>
    <w:rsid w:val="007E0A76"/>
    <w:rsid w:val="007E0EA9"/>
    <w:rsid w:val="007E1324"/>
    <w:rsid w:val="007E2A49"/>
    <w:rsid w:val="007E2C0D"/>
    <w:rsid w:val="007E3946"/>
    <w:rsid w:val="007E39A2"/>
    <w:rsid w:val="007E4058"/>
    <w:rsid w:val="007E4529"/>
    <w:rsid w:val="007E4C2E"/>
    <w:rsid w:val="007E5CB2"/>
    <w:rsid w:val="007E6B58"/>
    <w:rsid w:val="007E6D06"/>
    <w:rsid w:val="007E6DFF"/>
    <w:rsid w:val="007E6FB2"/>
    <w:rsid w:val="007E70FE"/>
    <w:rsid w:val="007E7814"/>
    <w:rsid w:val="007E794D"/>
    <w:rsid w:val="007E7A44"/>
    <w:rsid w:val="007F0E16"/>
    <w:rsid w:val="007F1BE9"/>
    <w:rsid w:val="007F270A"/>
    <w:rsid w:val="007F2848"/>
    <w:rsid w:val="007F2F3F"/>
    <w:rsid w:val="007F33FC"/>
    <w:rsid w:val="007F3A54"/>
    <w:rsid w:val="007F4E75"/>
    <w:rsid w:val="007F52C3"/>
    <w:rsid w:val="007F71D0"/>
    <w:rsid w:val="007F72A6"/>
    <w:rsid w:val="007F78FE"/>
    <w:rsid w:val="007F7D0A"/>
    <w:rsid w:val="00800122"/>
    <w:rsid w:val="008012C9"/>
    <w:rsid w:val="0080187C"/>
    <w:rsid w:val="00801E0B"/>
    <w:rsid w:val="00802630"/>
    <w:rsid w:val="00802FAD"/>
    <w:rsid w:val="008036F8"/>
    <w:rsid w:val="00804E6D"/>
    <w:rsid w:val="008050CC"/>
    <w:rsid w:val="008057DA"/>
    <w:rsid w:val="00805AEB"/>
    <w:rsid w:val="00806E3B"/>
    <w:rsid w:val="00806EA4"/>
    <w:rsid w:val="00806EB9"/>
    <w:rsid w:val="00807680"/>
    <w:rsid w:val="00807A93"/>
    <w:rsid w:val="00807B42"/>
    <w:rsid w:val="00807B92"/>
    <w:rsid w:val="00807FDC"/>
    <w:rsid w:val="008107D2"/>
    <w:rsid w:val="008109A3"/>
    <w:rsid w:val="00810AB2"/>
    <w:rsid w:val="0081129F"/>
    <w:rsid w:val="00811501"/>
    <w:rsid w:val="00811682"/>
    <w:rsid w:val="00812A68"/>
    <w:rsid w:val="0081318F"/>
    <w:rsid w:val="0081334A"/>
    <w:rsid w:val="00813C63"/>
    <w:rsid w:val="00814E2B"/>
    <w:rsid w:val="00815075"/>
    <w:rsid w:val="0081551A"/>
    <w:rsid w:val="00816CAD"/>
    <w:rsid w:val="00817BB5"/>
    <w:rsid w:val="00817D33"/>
    <w:rsid w:val="00820508"/>
    <w:rsid w:val="008211F7"/>
    <w:rsid w:val="00821568"/>
    <w:rsid w:val="00822285"/>
    <w:rsid w:val="008225CF"/>
    <w:rsid w:val="00823099"/>
    <w:rsid w:val="0082385A"/>
    <w:rsid w:val="0082408A"/>
    <w:rsid w:val="008240C5"/>
    <w:rsid w:val="008250B9"/>
    <w:rsid w:val="0082543A"/>
    <w:rsid w:val="008254C6"/>
    <w:rsid w:val="008262B1"/>
    <w:rsid w:val="00826521"/>
    <w:rsid w:val="0082775F"/>
    <w:rsid w:val="00827A57"/>
    <w:rsid w:val="00827C36"/>
    <w:rsid w:val="00827EC8"/>
    <w:rsid w:val="00827F3E"/>
    <w:rsid w:val="00827F5D"/>
    <w:rsid w:val="00830441"/>
    <w:rsid w:val="0083065C"/>
    <w:rsid w:val="00830B36"/>
    <w:rsid w:val="008310F8"/>
    <w:rsid w:val="00832487"/>
    <w:rsid w:val="00832B53"/>
    <w:rsid w:val="00832CE8"/>
    <w:rsid w:val="008330F4"/>
    <w:rsid w:val="008340D1"/>
    <w:rsid w:val="0083464E"/>
    <w:rsid w:val="008354B3"/>
    <w:rsid w:val="008370E8"/>
    <w:rsid w:val="00837A74"/>
    <w:rsid w:val="00837A76"/>
    <w:rsid w:val="00837F55"/>
    <w:rsid w:val="00840857"/>
    <w:rsid w:val="008420E0"/>
    <w:rsid w:val="00842BA0"/>
    <w:rsid w:val="00843047"/>
    <w:rsid w:val="008435ED"/>
    <w:rsid w:val="00843FA5"/>
    <w:rsid w:val="00844067"/>
    <w:rsid w:val="0084424A"/>
    <w:rsid w:val="0084466A"/>
    <w:rsid w:val="00844A46"/>
    <w:rsid w:val="00844DDF"/>
    <w:rsid w:val="00845B47"/>
    <w:rsid w:val="00845E40"/>
    <w:rsid w:val="00845F22"/>
    <w:rsid w:val="008464AF"/>
    <w:rsid w:val="00847393"/>
    <w:rsid w:val="008506C3"/>
    <w:rsid w:val="00851194"/>
    <w:rsid w:val="0085122F"/>
    <w:rsid w:val="00851B93"/>
    <w:rsid w:val="00851E8E"/>
    <w:rsid w:val="0085244B"/>
    <w:rsid w:val="0085260C"/>
    <w:rsid w:val="0085274A"/>
    <w:rsid w:val="00852769"/>
    <w:rsid w:val="008527B0"/>
    <w:rsid w:val="00852922"/>
    <w:rsid w:val="00853079"/>
    <w:rsid w:val="00853ECD"/>
    <w:rsid w:val="00853F74"/>
    <w:rsid w:val="00854468"/>
    <w:rsid w:val="00854662"/>
    <w:rsid w:val="008558D7"/>
    <w:rsid w:val="00856807"/>
    <w:rsid w:val="00857E34"/>
    <w:rsid w:val="00860A8B"/>
    <w:rsid w:val="0086120B"/>
    <w:rsid w:val="008613AC"/>
    <w:rsid w:val="008619F0"/>
    <w:rsid w:val="008622B4"/>
    <w:rsid w:val="008631BE"/>
    <w:rsid w:val="00863405"/>
    <w:rsid w:val="00863810"/>
    <w:rsid w:val="00863857"/>
    <w:rsid w:val="00863963"/>
    <w:rsid w:val="0086415E"/>
    <w:rsid w:val="00864365"/>
    <w:rsid w:val="00864887"/>
    <w:rsid w:val="00864F2D"/>
    <w:rsid w:val="00865207"/>
    <w:rsid w:val="00865A21"/>
    <w:rsid w:val="00865A4D"/>
    <w:rsid w:val="00866263"/>
    <w:rsid w:val="00867113"/>
    <w:rsid w:val="0086717E"/>
    <w:rsid w:val="00870524"/>
    <w:rsid w:val="0087362E"/>
    <w:rsid w:val="00873BB7"/>
    <w:rsid w:val="0087437D"/>
    <w:rsid w:val="008743E6"/>
    <w:rsid w:val="00874578"/>
    <w:rsid w:val="008754A5"/>
    <w:rsid w:val="00877174"/>
    <w:rsid w:val="008776E7"/>
    <w:rsid w:val="0087790F"/>
    <w:rsid w:val="00877BF6"/>
    <w:rsid w:val="00877CB8"/>
    <w:rsid w:val="008803C3"/>
    <w:rsid w:val="008805E4"/>
    <w:rsid w:val="008808BA"/>
    <w:rsid w:val="00880AA1"/>
    <w:rsid w:val="00880BE8"/>
    <w:rsid w:val="00881842"/>
    <w:rsid w:val="008835EB"/>
    <w:rsid w:val="00883B82"/>
    <w:rsid w:val="00884C91"/>
    <w:rsid w:val="00885486"/>
    <w:rsid w:val="0088732F"/>
    <w:rsid w:val="008873C1"/>
    <w:rsid w:val="008877DF"/>
    <w:rsid w:val="008906DB"/>
    <w:rsid w:val="008909DD"/>
    <w:rsid w:val="00891044"/>
    <w:rsid w:val="008914F6"/>
    <w:rsid w:val="00891E28"/>
    <w:rsid w:val="008922D7"/>
    <w:rsid w:val="0089358C"/>
    <w:rsid w:val="008940ED"/>
    <w:rsid w:val="00894206"/>
    <w:rsid w:val="00894339"/>
    <w:rsid w:val="008945B5"/>
    <w:rsid w:val="008949B3"/>
    <w:rsid w:val="00894CEF"/>
    <w:rsid w:val="00896188"/>
    <w:rsid w:val="00896756"/>
    <w:rsid w:val="00897407"/>
    <w:rsid w:val="00897C8F"/>
    <w:rsid w:val="008A0678"/>
    <w:rsid w:val="008A0681"/>
    <w:rsid w:val="008A0FE3"/>
    <w:rsid w:val="008A18B2"/>
    <w:rsid w:val="008A1AFD"/>
    <w:rsid w:val="008A2321"/>
    <w:rsid w:val="008A2C26"/>
    <w:rsid w:val="008A2FDD"/>
    <w:rsid w:val="008A32BA"/>
    <w:rsid w:val="008A33D0"/>
    <w:rsid w:val="008A3771"/>
    <w:rsid w:val="008A39AB"/>
    <w:rsid w:val="008A3AEE"/>
    <w:rsid w:val="008A3B97"/>
    <w:rsid w:val="008A4B53"/>
    <w:rsid w:val="008A4E98"/>
    <w:rsid w:val="008A508F"/>
    <w:rsid w:val="008A52E8"/>
    <w:rsid w:val="008A582E"/>
    <w:rsid w:val="008A5B0D"/>
    <w:rsid w:val="008A5F49"/>
    <w:rsid w:val="008A64B9"/>
    <w:rsid w:val="008A6AF1"/>
    <w:rsid w:val="008A736F"/>
    <w:rsid w:val="008A7E5A"/>
    <w:rsid w:val="008B0802"/>
    <w:rsid w:val="008B0BE8"/>
    <w:rsid w:val="008B173A"/>
    <w:rsid w:val="008B1C84"/>
    <w:rsid w:val="008B2919"/>
    <w:rsid w:val="008B3B3A"/>
    <w:rsid w:val="008B436A"/>
    <w:rsid w:val="008B4B56"/>
    <w:rsid w:val="008B5166"/>
    <w:rsid w:val="008B5224"/>
    <w:rsid w:val="008B5652"/>
    <w:rsid w:val="008B5EEB"/>
    <w:rsid w:val="008B66A5"/>
    <w:rsid w:val="008B683D"/>
    <w:rsid w:val="008B6968"/>
    <w:rsid w:val="008B7479"/>
    <w:rsid w:val="008B781B"/>
    <w:rsid w:val="008B7940"/>
    <w:rsid w:val="008C0715"/>
    <w:rsid w:val="008C11F2"/>
    <w:rsid w:val="008C33A2"/>
    <w:rsid w:val="008C34D0"/>
    <w:rsid w:val="008C35F8"/>
    <w:rsid w:val="008C372F"/>
    <w:rsid w:val="008C3AA4"/>
    <w:rsid w:val="008C4687"/>
    <w:rsid w:val="008C4B23"/>
    <w:rsid w:val="008C5DA1"/>
    <w:rsid w:val="008C6BE7"/>
    <w:rsid w:val="008C7586"/>
    <w:rsid w:val="008C7C39"/>
    <w:rsid w:val="008C7F3D"/>
    <w:rsid w:val="008D05A4"/>
    <w:rsid w:val="008D0B7C"/>
    <w:rsid w:val="008D1C4A"/>
    <w:rsid w:val="008D2151"/>
    <w:rsid w:val="008D2685"/>
    <w:rsid w:val="008D2BBD"/>
    <w:rsid w:val="008D37B7"/>
    <w:rsid w:val="008D392D"/>
    <w:rsid w:val="008D5C55"/>
    <w:rsid w:val="008D617F"/>
    <w:rsid w:val="008D71D3"/>
    <w:rsid w:val="008E085D"/>
    <w:rsid w:val="008E0C9D"/>
    <w:rsid w:val="008E1573"/>
    <w:rsid w:val="008E17D7"/>
    <w:rsid w:val="008E1C7F"/>
    <w:rsid w:val="008E1F13"/>
    <w:rsid w:val="008E20F4"/>
    <w:rsid w:val="008E23C2"/>
    <w:rsid w:val="008E3D41"/>
    <w:rsid w:val="008E43A3"/>
    <w:rsid w:val="008E4544"/>
    <w:rsid w:val="008E50DB"/>
    <w:rsid w:val="008E579F"/>
    <w:rsid w:val="008E5E29"/>
    <w:rsid w:val="008E623E"/>
    <w:rsid w:val="008E62D6"/>
    <w:rsid w:val="008E686E"/>
    <w:rsid w:val="008E78CB"/>
    <w:rsid w:val="008F0471"/>
    <w:rsid w:val="008F0823"/>
    <w:rsid w:val="008F1050"/>
    <w:rsid w:val="008F181A"/>
    <w:rsid w:val="008F1FA8"/>
    <w:rsid w:val="008F25BF"/>
    <w:rsid w:val="008F2784"/>
    <w:rsid w:val="008F2A4C"/>
    <w:rsid w:val="008F2DA7"/>
    <w:rsid w:val="008F3B60"/>
    <w:rsid w:val="008F3CB2"/>
    <w:rsid w:val="008F417A"/>
    <w:rsid w:val="008F4686"/>
    <w:rsid w:val="008F4D57"/>
    <w:rsid w:val="008F542E"/>
    <w:rsid w:val="008F5A56"/>
    <w:rsid w:val="008F62CA"/>
    <w:rsid w:val="008F672C"/>
    <w:rsid w:val="008F6A00"/>
    <w:rsid w:val="008F6DEB"/>
    <w:rsid w:val="008F76D7"/>
    <w:rsid w:val="00900E07"/>
    <w:rsid w:val="009017D6"/>
    <w:rsid w:val="009020CB"/>
    <w:rsid w:val="00902721"/>
    <w:rsid w:val="00902983"/>
    <w:rsid w:val="00902AA5"/>
    <w:rsid w:val="00902EEB"/>
    <w:rsid w:val="00905662"/>
    <w:rsid w:val="00905EB9"/>
    <w:rsid w:val="00905FA5"/>
    <w:rsid w:val="00907553"/>
    <w:rsid w:val="00907B56"/>
    <w:rsid w:val="00907DF6"/>
    <w:rsid w:val="009109B3"/>
    <w:rsid w:val="00911B2E"/>
    <w:rsid w:val="00911CC0"/>
    <w:rsid w:val="0091201E"/>
    <w:rsid w:val="00912D36"/>
    <w:rsid w:val="00913F5B"/>
    <w:rsid w:val="009140C7"/>
    <w:rsid w:val="009158CE"/>
    <w:rsid w:val="009159F9"/>
    <w:rsid w:val="00915AAD"/>
    <w:rsid w:val="00915C3F"/>
    <w:rsid w:val="0091674F"/>
    <w:rsid w:val="00916B8E"/>
    <w:rsid w:val="0091716F"/>
    <w:rsid w:val="00917718"/>
    <w:rsid w:val="0092061A"/>
    <w:rsid w:val="00921903"/>
    <w:rsid w:val="009225A0"/>
    <w:rsid w:val="00922DBA"/>
    <w:rsid w:val="00922DEF"/>
    <w:rsid w:val="00923A88"/>
    <w:rsid w:val="00923C0C"/>
    <w:rsid w:val="009245E1"/>
    <w:rsid w:val="009248A8"/>
    <w:rsid w:val="00924912"/>
    <w:rsid w:val="0092531D"/>
    <w:rsid w:val="009254B1"/>
    <w:rsid w:val="00925700"/>
    <w:rsid w:val="00926094"/>
    <w:rsid w:val="0092704C"/>
    <w:rsid w:val="00927175"/>
    <w:rsid w:val="0092720E"/>
    <w:rsid w:val="0092723A"/>
    <w:rsid w:val="00930692"/>
    <w:rsid w:val="00931126"/>
    <w:rsid w:val="0093114A"/>
    <w:rsid w:val="0093157F"/>
    <w:rsid w:val="00931CD9"/>
    <w:rsid w:val="00932314"/>
    <w:rsid w:val="00932843"/>
    <w:rsid w:val="009336DE"/>
    <w:rsid w:val="00933821"/>
    <w:rsid w:val="00934758"/>
    <w:rsid w:val="00934762"/>
    <w:rsid w:val="00936890"/>
    <w:rsid w:val="00937C39"/>
    <w:rsid w:val="00940A04"/>
    <w:rsid w:val="00940CE6"/>
    <w:rsid w:val="009418A7"/>
    <w:rsid w:val="00941EE3"/>
    <w:rsid w:val="00941F24"/>
    <w:rsid w:val="009443D8"/>
    <w:rsid w:val="0094478E"/>
    <w:rsid w:val="00944873"/>
    <w:rsid w:val="009449AA"/>
    <w:rsid w:val="00944C72"/>
    <w:rsid w:val="00944E5E"/>
    <w:rsid w:val="00945EB7"/>
    <w:rsid w:val="009465F7"/>
    <w:rsid w:val="0095006C"/>
    <w:rsid w:val="009526D3"/>
    <w:rsid w:val="00952893"/>
    <w:rsid w:val="009528A3"/>
    <w:rsid w:val="00953827"/>
    <w:rsid w:val="009548C3"/>
    <w:rsid w:val="009554B2"/>
    <w:rsid w:val="00955DA8"/>
    <w:rsid w:val="00956361"/>
    <w:rsid w:val="00956C15"/>
    <w:rsid w:val="0095714B"/>
    <w:rsid w:val="009572E3"/>
    <w:rsid w:val="009577E5"/>
    <w:rsid w:val="00957B05"/>
    <w:rsid w:val="00957BDF"/>
    <w:rsid w:val="00960AD7"/>
    <w:rsid w:val="009611E6"/>
    <w:rsid w:val="00961878"/>
    <w:rsid w:val="00961C75"/>
    <w:rsid w:val="00962792"/>
    <w:rsid w:val="00962D22"/>
    <w:rsid w:val="0096308A"/>
    <w:rsid w:val="00963364"/>
    <w:rsid w:val="00963672"/>
    <w:rsid w:val="009636BF"/>
    <w:rsid w:val="009643B9"/>
    <w:rsid w:val="00964739"/>
    <w:rsid w:val="0096672A"/>
    <w:rsid w:val="009668A0"/>
    <w:rsid w:val="00966D76"/>
    <w:rsid w:val="00967C17"/>
    <w:rsid w:val="00970796"/>
    <w:rsid w:val="00970CA5"/>
    <w:rsid w:val="0097159C"/>
    <w:rsid w:val="0097285D"/>
    <w:rsid w:val="00972D39"/>
    <w:rsid w:val="00974821"/>
    <w:rsid w:val="00974988"/>
    <w:rsid w:val="00974DB4"/>
    <w:rsid w:val="0097521A"/>
    <w:rsid w:val="00975652"/>
    <w:rsid w:val="009757F3"/>
    <w:rsid w:val="009765E1"/>
    <w:rsid w:val="009769D9"/>
    <w:rsid w:val="00976CDB"/>
    <w:rsid w:val="00976F18"/>
    <w:rsid w:val="009776BB"/>
    <w:rsid w:val="009777B8"/>
    <w:rsid w:val="009777DD"/>
    <w:rsid w:val="00977B85"/>
    <w:rsid w:val="00980860"/>
    <w:rsid w:val="00980CEB"/>
    <w:rsid w:val="009816CF"/>
    <w:rsid w:val="0098190E"/>
    <w:rsid w:val="00982685"/>
    <w:rsid w:val="00983679"/>
    <w:rsid w:val="00983DEE"/>
    <w:rsid w:val="00983FE8"/>
    <w:rsid w:val="00984036"/>
    <w:rsid w:val="00984844"/>
    <w:rsid w:val="00985645"/>
    <w:rsid w:val="00985F66"/>
    <w:rsid w:val="00986AF2"/>
    <w:rsid w:val="00986CE2"/>
    <w:rsid w:val="00986D07"/>
    <w:rsid w:val="00987580"/>
    <w:rsid w:val="00987B55"/>
    <w:rsid w:val="0099004E"/>
    <w:rsid w:val="00990405"/>
    <w:rsid w:val="0099105D"/>
    <w:rsid w:val="00992166"/>
    <w:rsid w:val="009936EA"/>
    <w:rsid w:val="00993893"/>
    <w:rsid w:val="00994824"/>
    <w:rsid w:val="009948E0"/>
    <w:rsid w:val="0099662E"/>
    <w:rsid w:val="00996CF0"/>
    <w:rsid w:val="00996F16"/>
    <w:rsid w:val="00997E2B"/>
    <w:rsid w:val="00997E6A"/>
    <w:rsid w:val="009A0390"/>
    <w:rsid w:val="009A11E8"/>
    <w:rsid w:val="009A1375"/>
    <w:rsid w:val="009A1496"/>
    <w:rsid w:val="009A1ED1"/>
    <w:rsid w:val="009A3C9C"/>
    <w:rsid w:val="009A41E4"/>
    <w:rsid w:val="009A46A9"/>
    <w:rsid w:val="009A4F41"/>
    <w:rsid w:val="009A60C3"/>
    <w:rsid w:val="009A61B9"/>
    <w:rsid w:val="009A6288"/>
    <w:rsid w:val="009A6715"/>
    <w:rsid w:val="009A6AD7"/>
    <w:rsid w:val="009A6E83"/>
    <w:rsid w:val="009A76A9"/>
    <w:rsid w:val="009B107C"/>
    <w:rsid w:val="009B17CD"/>
    <w:rsid w:val="009B1C99"/>
    <w:rsid w:val="009B2328"/>
    <w:rsid w:val="009B26B4"/>
    <w:rsid w:val="009B2DC6"/>
    <w:rsid w:val="009B2DC8"/>
    <w:rsid w:val="009B35CA"/>
    <w:rsid w:val="009B3AA7"/>
    <w:rsid w:val="009B3F8D"/>
    <w:rsid w:val="009B4231"/>
    <w:rsid w:val="009B4788"/>
    <w:rsid w:val="009B551D"/>
    <w:rsid w:val="009B55FC"/>
    <w:rsid w:val="009B565D"/>
    <w:rsid w:val="009B667E"/>
    <w:rsid w:val="009B6ADB"/>
    <w:rsid w:val="009B7011"/>
    <w:rsid w:val="009C031D"/>
    <w:rsid w:val="009C089D"/>
    <w:rsid w:val="009C0E5B"/>
    <w:rsid w:val="009C116F"/>
    <w:rsid w:val="009C172B"/>
    <w:rsid w:val="009C2814"/>
    <w:rsid w:val="009C2DB2"/>
    <w:rsid w:val="009C47C3"/>
    <w:rsid w:val="009C494B"/>
    <w:rsid w:val="009C50EE"/>
    <w:rsid w:val="009C54A5"/>
    <w:rsid w:val="009C607A"/>
    <w:rsid w:val="009C6DD5"/>
    <w:rsid w:val="009D0206"/>
    <w:rsid w:val="009D0276"/>
    <w:rsid w:val="009D0319"/>
    <w:rsid w:val="009D0A02"/>
    <w:rsid w:val="009D0D09"/>
    <w:rsid w:val="009D0D0D"/>
    <w:rsid w:val="009D0D1E"/>
    <w:rsid w:val="009D0D76"/>
    <w:rsid w:val="009D119E"/>
    <w:rsid w:val="009D14AC"/>
    <w:rsid w:val="009D156B"/>
    <w:rsid w:val="009D159E"/>
    <w:rsid w:val="009D1E43"/>
    <w:rsid w:val="009D375B"/>
    <w:rsid w:val="009D4044"/>
    <w:rsid w:val="009D40EF"/>
    <w:rsid w:val="009D433A"/>
    <w:rsid w:val="009D59FF"/>
    <w:rsid w:val="009D5ECA"/>
    <w:rsid w:val="009D6F90"/>
    <w:rsid w:val="009D70AE"/>
    <w:rsid w:val="009E04FB"/>
    <w:rsid w:val="009E07E5"/>
    <w:rsid w:val="009E0827"/>
    <w:rsid w:val="009E1663"/>
    <w:rsid w:val="009E1E6B"/>
    <w:rsid w:val="009E24B0"/>
    <w:rsid w:val="009E251C"/>
    <w:rsid w:val="009E291B"/>
    <w:rsid w:val="009E2BBB"/>
    <w:rsid w:val="009E2E60"/>
    <w:rsid w:val="009E3ACE"/>
    <w:rsid w:val="009E3F99"/>
    <w:rsid w:val="009E666D"/>
    <w:rsid w:val="009E6E66"/>
    <w:rsid w:val="009E6EBF"/>
    <w:rsid w:val="009E73BC"/>
    <w:rsid w:val="009F0405"/>
    <w:rsid w:val="009F060E"/>
    <w:rsid w:val="009F083F"/>
    <w:rsid w:val="009F10D2"/>
    <w:rsid w:val="009F1330"/>
    <w:rsid w:val="009F1B02"/>
    <w:rsid w:val="009F1ECE"/>
    <w:rsid w:val="009F1F37"/>
    <w:rsid w:val="009F1FA1"/>
    <w:rsid w:val="009F2043"/>
    <w:rsid w:val="009F2445"/>
    <w:rsid w:val="009F2897"/>
    <w:rsid w:val="009F3B72"/>
    <w:rsid w:val="009F3B7E"/>
    <w:rsid w:val="009F3E23"/>
    <w:rsid w:val="009F4E87"/>
    <w:rsid w:val="009F4F74"/>
    <w:rsid w:val="009F5B08"/>
    <w:rsid w:val="009F5DAA"/>
    <w:rsid w:val="009F6178"/>
    <w:rsid w:val="009F63FA"/>
    <w:rsid w:val="009F66B8"/>
    <w:rsid w:val="009F689A"/>
    <w:rsid w:val="009F70DF"/>
    <w:rsid w:val="009F742E"/>
    <w:rsid w:val="00A005CE"/>
    <w:rsid w:val="00A0060C"/>
    <w:rsid w:val="00A009BE"/>
    <w:rsid w:val="00A00B77"/>
    <w:rsid w:val="00A00EB5"/>
    <w:rsid w:val="00A01447"/>
    <w:rsid w:val="00A01776"/>
    <w:rsid w:val="00A023C2"/>
    <w:rsid w:val="00A023FA"/>
    <w:rsid w:val="00A0274F"/>
    <w:rsid w:val="00A03591"/>
    <w:rsid w:val="00A037A1"/>
    <w:rsid w:val="00A037B7"/>
    <w:rsid w:val="00A03924"/>
    <w:rsid w:val="00A0399D"/>
    <w:rsid w:val="00A040D9"/>
    <w:rsid w:val="00A04134"/>
    <w:rsid w:val="00A04F90"/>
    <w:rsid w:val="00A0562C"/>
    <w:rsid w:val="00A05EA1"/>
    <w:rsid w:val="00A06559"/>
    <w:rsid w:val="00A0657E"/>
    <w:rsid w:val="00A06664"/>
    <w:rsid w:val="00A06C9A"/>
    <w:rsid w:val="00A07535"/>
    <w:rsid w:val="00A078D0"/>
    <w:rsid w:val="00A11261"/>
    <w:rsid w:val="00A11BAD"/>
    <w:rsid w:val="00A1221B"/>
    <w:rsid w:val="00A125EC"/>
    <w:rsid w:val="00A127A0"/>
    <w:rsid w:val="00A13F93"/>
    <w:rsid w:val="00A143E6"/>
    <w:rsid w:val="00A149C8"/>
    <w:rsid w:val="00A14CFD"/>
    <w:rsid w:val="00A14DCD"/>
    <w:rsid w:val="00A20120"/>
    <w:rsid w:val="00A201D0"/>
    <w:rsid w:val="00A205A0"/>
    <w:rsid w:val="00A206E5"/>
    <w:rsid w:val="00A20B08"/>
    <w:rsid w:val="00A215BB"/>
    <w:rsid w:val="00A221F4"/>
    <w:rsid w:val="00A224D6"/>
    <w:rsid w:val="00A22634"/>
    <w:rsid w:val="00A23E91"/>
    <w:rsid w:val="00A240B3"/>
    <w:rsid w:val="00A24FC5"/>
    <w:rsid w:val="00A2563E"/>
    <w:rsid w:val="00A25A6A"/>
    <w:rsid w:val="00A25E52"/>
    <w:rsid w:val="00A26201"/>
    <w:rsid w:val="00A26F3F"/>
    <w:rsid w:val="00A27912"/>
    <w:rsid w:val="00A27C6B"/>
    <w:rsid w:val="00A27F5D"/>
    <w:rsid w:val="00A302EA"/>
    <w:rsid w:val="00A311FD"/>
    <w:rsid w:val="00A313A9"/>
    <w:rsid w:val="00A31F8C"/>
    <w:rsid w:val="00A3237B"/>
    <w:rsid w:val="00A32EC6"/>
    <w:rsid w:val="00A336BE"/>
    <w:rsid w:val="00A3425D"/>
    <w:rsid w:val="00A3453A"/>
    <w:rsid w:val="00A35064"/>
    <w:rsid w:val="00A353E9"/>
    <w:rsid w:val="00A359F8"/>
    <w:rsid w:val="00A35DD0"/>
    <w:rsid w:val="00A35E05"/>
    <w:rsid w:val="00A360F5"/>
    <w:rsid w:val="00A37A9C"/>
    <w:rsid w:val="00A406C4"/>
    <w:rsid w:val="00A41181"/>
    <w:rsid w:val="00A412BC"/>
    <w:rsid w:val="00A41424"/>
    <w:rsid w:val="00A418CC"/>
    <w:rsid w:val="00A42148"/>
    <w:rsid w:val="00A4243C"/>
    <w:rsid w:val="00A4246A"/>
    <w:rsid w:val="00A42862"/>
    <w:rsid w:val="00A42BDD"/>
    <w:rsid w:val="00A42C20"/>
    <w:rsid w:val="00A43A16"/>
    <w:rsid w:val="00A43BB7"/>
    <w:rsid w:val="00A43D38"/>
    <w:rsid w:val="00A43DBC"/>
    <w:rsid w:val="00A446A4"/>
    <w:rsid w:val="00A44D99"/>
    <w:rsid w:val="00A45B05"/>
    <w:rsid w:val="00A46192"/>
    <w:rsid w:val="00A46BFF"/>
    <w:rsid w:val="00A46C53"/>
    <w:rsid w:val="00A472D8"/>
    <w:rsid w:val="00A5024D"/>
    <w:rsid w:val="00A503CB"/>
    <w:rsid w:val="00A50EAA"/>
    <w:rsid w:val="00A5100C"/>
    <w:rsid w:val="00A5131E"/>
    <w:rsid w:val="00A52333"/>
    <w:rsid w:val="00A52385"/>
    <w:rsid w:val="00A52451"/>
    <w:rsid w:val="00A52B22"/>
    <w:rsid w:val="00A53156"/>
    <w:rsid w:val="00A535F5"/>
    <w:rsid w:val="00A54CFA"/>
    <w:rsid w:val="00A5596A"/>
    <w:rsid w:val="00A55B0F"/>
    <w:rsid w:val="00A56161"/>
    <w:rsid w:val="00A56A8B"/>
    <w:rsid w:val="00A56E83"/>
    <w:rsid w:val="00A60097"/>
    <w:rsid w:val="00A60100"/>
    <w:rsid w:val="00A6079E"/>
    <w:rsid w:val="00A61B51"/>
    <w:rsid w:val="00A61C97"/>
    <w:rsid w:val="00A61F94"/>
    <w:rsid w:val="00A622AD"/>
    <w:rsid w:val="00A62DF4"/>
    <w:rsid w:val="00A63980"/>
    <w:rsid w:val="00A64A0D"/>
    <w:rsid w:val="00A64EB9"/>
    <w:rsid w:val="00A65202"/>
    <w:rsid w:val="00A6549E"/>
    <w:rsid w:val="00A6575E"/>
    <w:rsid w:val="00A65E11"/>
    <w:rsid w:val="00A660CF"/>
    <w:rsid w:val="00A665A4"/>
    <w:rsid w:val="00A667CB"/>
    <w:rsid w:val="00A66977"/>
    <w:rsid w:val="00A6698D"/>
    <w:rsid w:val="00A67993"/>
    <w:rsid w:val="00A70321"/>
    <w:rsid w:val="00A709CA"/>
    <w:rsid w:val="00A7156E"/>
    <w:rsid w:val="00A71ABC"/>
    <w:rsid w:val="00A72D00"/>
    <w:rsid w:val="00A738BC"/>
    <w:rsid w:val="00A747AB"/>
    <w:rsid w:val="00A7571C"/>
    <w:rsid w:val="00A75C1C"/>
    <w:rsid w:val="00A76264"/>
    <w:rsid w:val="00A76FAC"/>
    <w:rsid w:val="00A7700B"/>
    <w:rsid w:val="00A77651"/>
    <w:rsid w:val="00A809F2"/>
    <w:rsid w:val="00A80BC3"/>
    <w:rsid w:val="00A8134F"/>
    <w:rsid w:val="00A81356"/>
    <w:rsid w:val="00A82899"/>
    <w:rsid w:val="00A837E8"/>
    <w:rsid w:val="00A83DE6"/>
    <w:rsid w:val="00A84207"/>
    <w:rsid w:val="00A85D1C"/>
    <w:rsid w:val="00A87DF9"/>
    <w:rsid w:val="00A9039B"/>
    <w:rsid w:val="00A90D6F"/>
    <w:rsid w:val="00A91049"/>
    <w:rsid w:val="00A910B3"/>
    <w:rsid w:val="00A917AE"/>
    <w:rsid w:val="00A927FC"/>
    <w:rsid w:val="00A92842"/>
    <w:rsid w:val="00A92AA8"/>
    <w:rsid w:val="00A93CAB"/>
    <w:rsid w:val="00A95108"/>
    <w:rsid w:val="00A9582F"/>
    <w:rsid w:val="00A9642A"/>
    <w:rsid w:val="00A97020"/>
    <w:rsid w:val="00A97C00"/>
    <w:rsid w:val="00A97D8C"/>
    <w:rsid w:val="00A97ED6"/>
    <w:rsid w:val="00AA0487"/>
    <w:rsid w:val="00AA1931"/>
    <w:rsid w:val="00AA2924"/>
    <w:rsid w:val="00AA3203"/>
    <w:rsid w:val="00AA46EB"/>
    <w:rsid w:val="00AA47D1"/>
    <w:rsid w:val="00AA6483"/>
    <w:rsid w:val="00AA6952"/>
    <w:rsid w:val="00AB074D"/>
    <w:rsid w:val="00AB0A4D"/>
    <w:rsid w:val="00AB0CF2"/>
    <w:rsid w:val="00AB17DE"/>
    <w:rsid w:val="00AB196A"/>
    <w:rsid w:val="00AB19B8"/>
    <w:rsid w:val="00AB19E4"/>
    <w:rsid w:val="00AB27B4"/>
    <w:rsid w:val="00AB2FC3"/>
    <w:rsid w:val="00AB34E4"/>
    <w:rsid w:val="00AB40C3"/>
    <w:rsid w:val="00AB43BB"/>
    <w:rsid w:val="00AB474F"/>
    <w:rsid w:val="00AB49C6"/>
    <w:rsid w:val="00AB53A9"/>
    <w:rsid w:val="00AB7048"/>
    <w:rsid w:val="00AB7638"/>
    <w:rsid w:val="00AB7802"/>
    <w:rsid w:val="00AB79DC"/>
    <w:rsid w:val="00AC0294"/>
    <w:rsid w:val="00AC1761"/>
    <w:rsid w:val="00AC1882"/>
    <w:rsid w:val="00AC1D03"/>
    <w:rsid w:val="00AC1D30"/>
    <w:rsid w:val="00AC2698"/>
    <w:rsid w:val="00AC28A0"/>
    <w:rsid w:val="00AC2C41"/>
    <w:rsid w:val="00AC2CC2"/>
    <w:rsid w:val="00AC2F95"/>
    <w:rsid w:val="00AC37F6"/>
    <w:rsid w:val="00AC4165"/>
    <w:rsid w:val="00AC446B"/>
    <w:rsid w:val="00AC7366"/>
    <w:rsid w:val="00AC7391"/>
    <w:rsid w:val="00AC75BA"/>
    <w:rsid w:val="00AC7630"/>
    <w:rsid w:val="00AC7E2A"/>
    <w:rsid w:val="00AD0093"/>
    <w:rsid w:val="00AD00DE"/>
    <w:rsid w:val="00AD0885"/>
    <w:rsid w:val="00AD0DFD"/>
    <w:rsid w:val="00AD12DC"/>
    <w:rsid w:val="00AD1AC5"/>
    <w:rsid w:val="00AD1CB0"/>
    <w:rsid w:val="00AD1E86"/>
    <w:rsid w:val="00AD267D"/>
    <w:rsid w:val="00AD2B9A"/>
    <w:rsid w:val="00AD3508"/>
    <w:rsid w:val="00AD3EC1"/>
    <w:rsid w:val="00AD534D"/>
    <w:rsid w:val="00AD5BD7"/>
    <w:rsid w:val="00AD5CCA"/>
    <w:rsid w:val="00AD5E35"/>
    <w:rsid w:val="00AD6C58"/>
    <w:rsid w:val="00AD6D5A"/>
    <w:rsid w:val="00AD71BA"/>
    <w:rsid w:val="00AD71E6"/>
    <w:rsid w:val="00AD73CC"/>
    <w:rsid w:val="00AD7A95"/>
    <w:rsid w:val="00AD7D65"/>
    <w:rsid w:val="00AE090B"/>
    <w:rsid w:val="00AE179B"/>
    <w:rsid w:val="00AE18E1"/>
    <w:rsid w:val="00AE2542"/>
    <w:rsid w:val="00AE2857"/>
    <w:rsid w:val="00AE3476"/>
    <w:rsid w:val="00AE3E7C"/>
    <w:rsid w:val="00AE4B2D"/>
    <w:rsid w:val="00AE62F7"/>
    <w:rsid w:val="00AE6EEB"/>
    <w:rsid w:val="00AE6F3A"/>
    <w:rsid w:val="00AE74FB"/>
    <w:rsid w:val="00AE764A"/>
    <w:rsid w:val="00AE7CDE"/>
    <w:rsid w:val="00AE7E07"/>
    <w:rsid w:val="00AF1246"/>
    <w:rsid w:val="00AF1BEF"/>
    <w:rsid w:val="00AF2347"/>
    <w:rsid w:val="00AF257D"/>
    <w:rsid w:val="00AF2B91"/>
    <w:rsid w:val="00AF3287"/>
    <w:rsid w:val="00AF4699"/>
    <w:rsid w:val="00AF5797"/>
    <w:rsid w:val="00AF5C8B"/>
    <w:rsid w:val="00AF6343"/>
    <w:rsid w:val="00AF66DB"/>
    <w:rsid w:val="00AF6729"/>
    <w:rsid w:val="00AF67B2"/>
    <w:rsid w:val="00AF6AC7"/>
    <w:rsid w:val="00AF6EF9"/>
    <w:rsid w:val="00AF7002"/>
    <w:rsid w:val="00AF7227"/>
    <w:rsid w:val="00AF7891"/>
    <w:rsid w:val="00AF7A7F"/>
    <w:rsid w:val="00B005E6"/>
    <w:rsid w:val="00B00CC6"/>
    <w:rsid w:val="00B010DB"/>
    <w:rsid w:val="00B01434"/>
    <w:rsid w:val="00B02136"/>
    <w:rsid w:val="00B02800"/>
    <w:rsid w:val="00B0291E"/>
    <w:rsid w:val="00B04AB1"/>
    <w:rsid w:val="00B04C12"/>
    <w:rsid w:val="00B05057"/>
    <w:rsid w:val="00B063C5"/>
    <w:rsid w:val="00B06B4B"/>
    <w:rsid w:val="00B073E6"/>
    <w:rsid w:val="00B0792F"/>
    <w:rsid w:val="00B07E5D"/>
    <w:rsid w:val="00B10210"/>
    <w:rsid w:val="00B10F26"/>
    <w:rsid w:val="00B1102C"/>
    <w:rsid w:val="00B11BAE"/>
    <w:rsid w:val="00B12681"/>
    <w:rsid w:val="00B133BD"/>
    <w:rsid w:val="00B13BC9"/>
    <w:rsid w:val="00B13C35"/>
    <w:rsid w:val="00B13C5E"/>
    <w:rsid w:val="00B1412E"/>
    <w:rsid w:val="00B14EBC"/>
    <w:rsid w:val="00B1590D"/>
    <w:rsid w:val="00B15A37"/>
    <w:rsid w:val="00B16979"/>
    <w:rsid w:val="00B17A24"/>
    <w:rsid w:val="00B17F75"/>
    <w:rsid w:val="00B20256"/>
    <w:rsid w:val="00B21264"/>
    <w:rsid w:val="00B21844"/>
    <w:rsid w:val="00B21985"/>
    <w:rsid w:val="00B21F97"/>
    <w:rsid w:val="00B22B18"/>
    <w:rsid w:val="00B23AD0"/>
    <w:rsid w:val="00B25199"/>
    <w:rsid w:val="00B25AF8"/>
    <w:rsid w:val="00B279CC"/>
    <w:rsid w:val="00B305C6"/>
    <w:rsid w:val="00B30FB2"/>
    <w:rsid w:val="00B314E4"/>
    <w:rsid w:val="00B31B4A"/>
    <w:rsid w:val="00B31CFD"/>
    <w:rsid w:val="00B32D4E"/>
    <w:rsid w:val="00B32E3C"/>
    <w:rsid w:val="00B33136"/>
    <w:rsid w:val="00B34288"/>
    <w:rsid w:val="00B349EB"/>
    <w:rsid w:val="00B34A69"/>
    <w:rsid w:val="00B34AD2"/>
    <w:rsid w:val="00B34E90"/>
    <w:rsid w:val="00B34EE8"/>
    <w:rsid w:val="00B35F2F"/>
    <w:rsid w:val="00B36617"/>
    <w:rsid w:val="00B36DAE"/>
    <w:rsid w:val="00B36F75"/>
    <w:rsid w:val="00B373C4"/>
    <w:rsid w:val="00B402CD"/>
    <w:rsid w:val="00B40B60"/>
    <w:rsid w:val="00B4146B"/>
    <w:rsid w:val="00B41C83"/>
    <w:rsid w:val="00B41E79"/>
    <w:rsid w:val="00B4268A"/>
    <w:rsid w:val="00B4398F"/>
    <w:rsid w:val="00B43C76"/>
    <w:rsid w:val="00B43DDE"/>
    <w:rsid w:val="00B44172"/>
    <w:rsid w:val="00B446E4"/>
    <w:rsid w:val="00B44C07"/>
    <w:rsid w:val="00B45086"/>
    <w:rsid w:val="00B4528E"/>
    <w:rsid w:val="00B45479"/>
    <w:rsid w:val="00B461BE"/>
    <w:rsid w:val="00B4650B"/>
    <w:rsid w:val="00B46F69"/>
    <w:rsid w:val="00B473D2"/>
    <w:rsid w:val="00B47528"/>
    <w:rsid w:val="00B479A3"/>
    <w:rsid w:val="00B47E7E"/>
    <w:rsid w:val="00B50B2B"/>
    <w:rsid w:val="00B50C62"/>
    <w:rsid w:val="00B50D08"/>
    <w:rsid w:val="00B5148A"/>
    <w:rsid w:val="00B51F25"/>
    <w:rsid w:val="00B530A3"/>
    <w:rsid w:val="00B53116"/>
    <w:rsid w:val="00B542DF"/>
    <w:rsid w:val="00B54FBD"/>
    <w:rsid w:val="00B5505F"/>
    <w:rsid w:val="00B55B79"/>
    <w:rsid w:val="00B55CD9"/>
    <w:rsid w:val="00B60569"/>
    <w:rsid w:val="00B60FB4"/>
    <w:rsid w:val="00B613C0"/>
    <w:rsid w:val="00B61612"/>
    <w:rsid w:val="00B617AB"/>
    <w:rsid w:val="00B61C46"/>
    <w:rsid w:val="00B61D80"/>
    <w:rsid w:val="00B61FA9"/>
    <w:rsid w:val="00B630A0"/>
    <w:rsid w:val="00B63F0B"/>
    <w:rsid w:val="00B6444E"/>
    <w:rsid w:val="00B647F0"/>
    <w:rsid w:val="00B64E93"/>
    <w:rsid w:val="00B651B4"/>
    <w:rsid w:val="00B6536F"/>
    <w:rsid w:val="00B655FE"/>
    <w:rsid w:val="00B65F6B"/>
    <w:rsid w:val="00B666D2"/>
    <w:rsid w:val="00B7132C"/>
    <w:rsid w:val="00B7134D"/>
    <w:rsid w:val="00B7186F"/>
    <w:rsid w:val="00B7227B"/>
    <w:rsid w:val="00B7370B"/>
    <w:rsid w:val="00B739D2"/>
    <w:rsid w:val="00B74A0C"/>
    <w:rsid w:val="00B766A8"/>
    <w:rsid w:val="00B76862"/>
    <w:rsid w:val="00B76BDD"/>
    <w:rsid w:val="00B76D21"/>
    <w:rsid w:val="00B77CE9"/>
    <w:rsid w:val="00B80051"/>
    <w:rsid w:val="00B81C18"/>
    <w:rsid w:val="00B81D7B"/>
    <w:rsid w:val="00B82289"/>
    <w:rsid w:val="00B8283F"/>
    <w:rsid w:val="00B829E2"/>
    <w:rsid w:val="00B82B70"/>
    <w:rsid w:val="00B82BB4"/>
    <w:rsid w:val="00B82C7E"/>
    <w:rsid w:val="00B83B1A"/>
    <w:rsid w:val="00B84031"/>
    <w:rsid w:val="00B846FC"/>
    <w:rsid w:val="00B84C52"/>
    <w:rsid w:val="00B85146"/>
    <w:rsid w:val="00B854AC"/>
    <w:rsid w:val="00B85B33"/>
    <w:rsid w:val="00B85EE3"/>
    <w:rsid w:val="00B861BC"/>
    <w:rsid w:val="00B86E8E"/>
    <w:rsid w:val="00B86EDF"/>
    <w:rsid w:val="00B87585"/>
    <w:rsid w:val="00B905A6"/>
    <w:rsid w:val="00B90D2B"/>
    <w:rsid w:val="00B90FDF"/>
    <w:rsid w:val="00B9140D"/>
    <w:rsid w:val="00B91DA4"/>
    <w:rsid w:val="00B91DB5"/>
    <w:rsid w:val="00B928CC"/>
    <w:rsid w:val="00B92EAF"/>
    <w:rsid w:val="00B9376B"/>
    <w:rsid w:val="00B93804"/>
    <w:rsid w:val="00B93E59"/>
    <w:rsid w:val="00B94F18"/>
    <w:rsid w:val="00B95318"/>
    <w:rsid w:val="00B958D5"/>
    <w:rsid w:val="00B95C65"/>
    <w:rsid w:val="00B967C0"/>
    <w:rsid w:val="00B973DC"/>
    <w:rsid w:val="00B97405"/>
    <w:rsid w:val="00B97774"/>
    <w:rsid w:val="00B97953"/>
    <w:rsid w:val="00BA07A8"/>
    <w:rsid w:val="00BA1923"/>
    <w:rsid w:val="00BA1CB9"/>
    <w:rsid w:val="00BA1EA0"/>
    <w:rsid w:val="00BA2E0C"/>
    <w:rsid w:val="00BA3110"/>
    <w:rsid w:val="00BA3576"/>
    <w:rsid w:val="00BA3C2C"/>
    <w:rsid w:val="00BA3D3B"/>
    <w:rsid w:val="00BA4079"/>
    <w:rsid w:val="00BA5A44"/>
    <w:rsid w:val="00BA5C71"/>
    <w:rsid w:val="00BA5E14"/>
    <w:rsid w:val="00BA6433"/>
    <w:rsid w:val="00BA6449"/>
    <w:rsid w:val="00BA7208"/>
    <w:rsid w:val="00BA7252"/>
    <w:rsid w:val="00BA76F7"/>
    <w:rsid w:val="00BA7D5E"/>
    <w:rsid w:val="00BB0D4E"/>
    <w:rsid w:val="00BB123F"/>
    <w:rsid w:val="00BB160F"/>
    <w:rsid w:val="00BB1F2B"/>
    <w:rsid w:val="00BB326F"/>
    <w:rsid w:val="00BB3A20"/>
    <w:rsid w:val="00BB3AC5"/>
    <w:rsid w:val="00BB3C74"/>
    <w:rsid w:val="00BB3F11"/>
    <w:rsid w:val="00BB442D"/>
    <w:rsid w:val="00BB4897"/>
    <w:rsid w:val="00BB4AB6"/>
    <w:rsid w:val="00BB4FBC"/>
    <w:rsid w:val="00BB5922"/>
    <w:rsid w:val="00BB68F7"/>
    <w:rsid w:val="00BC0278"/>
    <w:rsid w:val="00BC09FF"/>
    <w:rsid w:val="00BC1017"/>
    <w:rsid w:val="00BC12DE"/>
    <w:rsid w:val="00BC2716"/>
    <w:rsid w:val="00BC2D7D"/>
    <w:rsid w:val="00BC3066"/>
    <w:rsid w:val="00BC3A0A"/>
    <w:rsid w:val="00BC41A7"/>
    <w:rsid w:val="00BC4BCF"/>
    <w:rsid w:val="00BC5332"/>
    <w:rsid w:val="00BC5CFB"/>
    <w:rsid w:val="00BC5E32"/>
    <w:rsid w:val="00BC5EF5"/>
    <w:rsid w:val="00BC66D4"/>
    <w:rsid w:val="00BC6B29"/>
    <w:rsid w:val="00BC70E1"/>
    <w:rsid w:val="00BC71B3"/>
    <w:rsid w:val="00BC723C"/>
    <w:rsid w:val="00BC73B8"/>
    <w:rsid w:val="00BD07C1"/>
    <w:rsid w:val="00BD159C"/>
    <w:rsid w:val="00BD1C69"/>
    <w:rsid w:val="00BD268D"/>
    <w:rsid w:val="00BD2B0C"/>
    <w:rsid w:val="00BD2C9C"/>
    <w:rsid w:val="00BD392A"/>
    <w:rsid w:val="00BD5D11"/>
    <w:rsid w:val="00BD5D44"/>
    <w:rsid w:val="00BD6083"/>
    <w:rsid w:val="00BD65EB"/>
    <w:rsid w:val="00BD6731"/>
    <w:rsid w:val="00BD6ACD"/>
    <w:rsid w:val="00BD7204"/>
    <w:rsid w:val="00BD73BE"/>
    <w:rsid w:val="00BD7551"/>
    <w:rsid w:val="00BD7572"/>
    <w:rsid w:val="00BE0B71"/>
    <w:rsid w:val="00BE1394"/>
    <w:rsid w:val="00BE13A0"/>
    <w:rsid w:val="00BE2125"/>
    <w:rsid w:val="00BE3042"/>
    <w:rsid w:val="00BE34A1"/>
    <w:rsid w:val="00BE3657"/>
    <w:rsid w:val="00BE435E"/>
    <w:rsid w:val="00BE5B06"/>
    <w:rsid w:val="00BE6036"/>
    <w:rsid w:val="00BE65C2"/>
    <w:rsid w:val="00BE6950"/>
    <w:rsid w:val="00BE6A05"/>
    <w:rsid w:val="00BE7F4F"/>
    <w:rsid w:val="00BF01BE"/>
    <w:rsid w:val="00BF0A01"/>
    <w:rsid w:val="00BF3116"/>
    <w:rsid w:val="00BF34DF"/>
    <w:rsid w:val="00BF484A"/>
    <w:rsid w:val="00BF51F5"/>
    <w:rsid w:val="00BF52A4"/>
    <w:rsid w:val="00BF59F8"/>
    <w:rsid w:val="00BF5FE0"/>
    <w:rsid w:val="00BF60BC"/>
    <w:rsid w:val="00BF64FA"/>
    <w:rsid w:val="00BF6769"/>
    <w:rsid w:val="00BF6985"/>
    <w:rsid w:val="00BF6C9C"/>
    <w:rsid w:val="00BF775C"/>
    <w:rsid w:val="00C01307"/>
    <w:rsid w:val="00C0299A"/>
    <w:rsid w:val="00C03684"/>
    <w:rsid w:val="00C0572B"/>
    <w:rsid w:val="00C061D5"/>
    <w:rsid w:val="00C068DE"/>
    <w:rsid w:val="00C07547"/>
    <w:rsid w:val="00C075CA"/>
    <w:rsid w:val="00C07D89"/>
    <w:rsid w:val="00C105FC"/>
    <w:rsid w:val="00C109F4"/>
    <w:rsid w:val="00C11329"/>
    <w:rsid w:val="00C115A2"/>
    <w:rsid w:val="00C116A4"/>
    <w:rsid w:val="00C1183D"/>
    <w:rsid w:val="00C134B2"/>
    <w:rsid w:val="00C13576"/>
    <w:rsid w:val="00C138BB"/>
    <w:rsid w:val="00C13CB9"/>
    <w:rsid w:val="00C13F09"/>
    <w:rsid w:val="00C1484E"/>
    <w:rsid w:val="00C151FA"/>
    <w:rsid w:val="00C16373"/>
    <w:rsid w:val="00C16D04"/>
    <w:rsid w:val="00C17D8D"/>
    <w:rsid w:val="00C20D1D"/>
    <w:rsid w:val="00C2263A"/>
    <w:rsid w:val="00C22A90"/>
    <w:rsid w:val="00C22FA3"/>
    <w:rsid w:val="00C2364A"/>
    <w:rsid w:val="00C23B58"/>
    <w:rsid w:val="00C23E8D"/>
    <w:rsid w:val="00C24F15"/>
    <w:rsid w:val="00C25380"/>
    <w:rsid w:val="00C25E87"/>
    <w:rsid w:val="00C26D11"/>
    <w:rsid w:val="00C26D51"/>
    <w:rsid w:val="00C27509"/>
    <w:rsid w:val="00C27B30"/>
    <w:rsid w:val="00C304DB"/>
    <w:rsid w:val="00C31335"/>
    <w:rsid w:val="00C319AC"/>
    <w:rsid w:val="00C319F6"/>
    <w:rsid w:val="00C32E99"/>
    <w:rsid w:val="00C3341F"/>
    <w:rsid w:val="00C346B5"/>
    <w:rsid w:val="00C34873"/>
    <w:rsid w:val="00C361DC"/>
    <w:rsid w:val="00C3638A"/>
    <w:rsid w:val="00C36F05"/>
    <w:rsid w:val="00C36F81"/>
    <w:rsid w:val="00C373CF"/>
    <w:rsid w:val="00C40AFF"/>
    <w:rsid w:val="00C4174C"/>
    <w:rsid w:val="00C41868"/>
    <w:rsid w:val="00C41A65"/>
    <w:rsid w:val="00C41E84"/>
    <w:rsid w:val="00C42AB6"/>
    <w:rsid w:val="00C4311B"/>
    <w:rsid w:val="00C44175"/>
    <w:rsid w:val="00C44828"/>
    <w:rsid w:val="00C44CCD"/>
    <w:rsid w:val="00C44D17"/>
    <w:rsid w:val="00C457D3"/>
    <w:rsid w:val="00C45E9A"/>
    <w:rsid w:val="00C46792"/>
    <w:rsid w:val="00C477EB"/>
    <w:rsid w:val="00C50096"/>
    <w:rsid w:val="00C5075F"/>
    <w:rsid w:val="00C50D71"/>
    <w:rsid w:val="00C51C45"/>
    <w:rsid w:val="00C51D19"/>
    <w:rsid w:val="00C51D8B"/>
    <w:rsid w:val="00C51EBC"/>
    <w:rsid w:val="00C52B17"/>
    <w:rsid w:val="00C52B26"/>
    <w:rsid w:val="00C52CC1"/>
    <w:rsid w:val="00C5311F"/>
    <w:rsid w:val="00C537C2"/>
    <w:rsid w:val="00C5382D"/>
    <w:rsid w:val="00C53D49"/>
    <w:rsid w:val="00C53FDE"/>
    <w:rsid w:val="00C5492A"/>
    <w:rsid w:val="00C55805"/>
    <w:rsid w:val="00C566FB"/>
    <w:rsid w:val="00C57C1A"/>
    <w:rsid w:val="00C6094B"/>
    <w:rsid w:val="00C60BE1"/>
    <w:rsid w:val="00C62375"/>
    <w:rsid w:val="00C6256C"/>
    <w:rsid w:val="00C625E1"/>
    <w:rsid w:val="00C64509"/>
    <w:rsid w:val="00C654C5"/>
    <w:rsid w:val="00C66B0A"/>
    <w:rsid w:val="00C66D4C"/>
    <w:rsid w:val="00C67D72"/>
    <w:rsid w:val="00C70C47"/>
    <w:rsid w:val="00C710EC"/>
    <w:rsid w:val="00C71AC0"/>
    <w:rsid w:val="00C7258F"/>
    <w:rsid w:val="00C72DA6"/>
    <w:rsid w:val="00C72E83"/>
    <w:rsid w:val="00C73D60"/>
    <w:rsid w:val="00C74607"/>
    <w:rsid w:val="00C7495B"/>
    <w:rsid w:val="00C75164"/>
    <w:rsid w:val="00C75CB6"/>
    <w:rsid w:val="00C75EDC"/>
    <w:rsid w:val="00C763E9"/>
    <w:rsid w:val="00C77412"/>
    <w:rsid w:val="00C774D3"/>
    <w:rsid w:val="00C777FE"/>
    <w:rsid w:val="00C77F91"/>
    <w:rsid w:val="00C801F4"/>
    <w:rsid w:val="00C80B8F"/>
    <w:rsid w:val="00C80F92"/>
    <w:rsid w:val="00C8185E"/>
    <w:rsid w:val="00C81BA6"/>
    <w:rsid w:val="00C83473"/>
    <w:rsid w:val="00C8348B"/>
    <w:rsid w:val="00C840FD"/>
    <w:rsid w:val="00C84116"/>
    <w:rsid w:val="00C8442D"/>
    <w:rsid w:val="00C844FE"/>
    <w:rsid w:val="00C84CA1"/>
    <w:rsid w:val="00C84DE7"/>
    <w:rsid w:val="00C8501A"/>
    <w:rsid w:val="00C85723"/>
    <w:rsid w:val="00C8699A"/>
    <w:rsid w:val="00C87398"/>
    <w:rsid w:val="00C8771C"/>
    <w:rsid w:val="00C901B6"/>
    <w:rsid w:val="00C906F2"/>
    <w:rsid w:val="00C90B4C"/>
    <w:rsid w:val="00C90D19"/>
    <w:rsid w:val="00C90D6E"/>
    <w:rsid w:val="00C91020"/>
    <w:rsid w:val="00C91C6F"/>
    <w:rsid w:val="00C92DF3"/>
    <w:rsid w:val="00C92EE5"/>
    <w:rsid w:val="00C938EB"/>
    <w:rsid w:val="00C94860"/>
    <w:rsid w:val="00C95828"/>
    <w:rsid w:val="00C9601C"/>
    <w:rsid w:val="00C96BDD"/>
    <w:rsid w:val="00C9744D"/>
    <w:rsid w:val="00CA02DA"/>
    <w:rsid w:val="00CA061D"/>
    <w:rsid w:val="00CA0AE3"/>
    <w:rsid w:val="00CA0B65"/>
    <w:rsid w:val="00CA0CED"/>
    <w:rsid w:val="00CA0DBF"/>
    <w:rsid w:val="00CA2748"/>
    <w:rsid w:val="00CA2CDF"/>
    <w:rsid w:val="00CA2E9F"/>
    <w:rsid w:val="00CA3FB4"/>
    <w:rsid w:val="00CA495C"/>
    <w:rsid w:val="00CA4E0F"/>
    <w:rsid w:val="00CA5218"/>
    <w:rsid w:val="00CA66C2"/>
    <w:rsid w:val="00CA6872"/>
    <w:rsid w:val="00CA7557"/>
    <w:rsid w:val="00CA76E7"/>
    <w:rsid w:val="00CB015C"/>
    <w:rsid w:val="00CB0A10"/>
    <w:rsid w:val="00CB0BBB"/>
    <w:rsid w:val="00CB10A8"/>
    <w:rsid w:val="00CB11CD"/>
    <w:rsid w:val="00CB1E9D"/>
    <w:rsid w:val="00CB254A"/>
    <w:rsid w:val="00CB28B4"/>
    <w:rsid w:val="00CB3256"/>
    <w:rsid w:val="00CB32E9"/>
    <w:rsid w:val="00CB3332"/>
    <w:rsid w:val="00CB474C"/>
    <w:rsid w:val="00CB522C"/>
    <w:rsid w:val="00CB5C0C"/>
    <w:rsid w:val="00CB6552"/>
    <w:rsid w:val="00CB67F6"/>
    <w:rsid w:val="00CB715F"/>
    <w:rsid w:val="00CB738A"/>
    <w:rsid w:val="00CB7629"/>
    <w:rsid w:val="00CC0100"/>
    <w:rsid w:val="00CC0608"/>
    <w:rsid w:val="00CC1257"/>
    <w:rsid w:val="00CC2251"/>
    <w:rsid w:val="00CC2ED6"/>
    <w:rsid w:val="00CC3A8B"/>
    <w:rsid w:val="00CC5294"/>
    <w:rsid w:val="00CC542F"/>
    <w:rsid w:val="00CC54D2"/>
    <w:rsid w:val="00CC57DC"/>
    <w:rsid w:val="00CC5DF8"/>
    <w:rsid w:val="00CC65EE"/>
    <w:rsid w:val="00CC667F"/>
    <w:rsid w:val="00CC6878"/>
    <w:rsid w:val="00CC7822"/>
    <w:rsid w:val="00CD0434"/>
    <w:rsid w:val="00CD0C49"/>
    <w:rsid w:val="00CD1D0B"/>
    <w:rsid w:val="00CD2190"/>
    <w:rsid w:val="00CD30D1"/>
    <w:rsid w:val="00CD3623"/>
    <w:rsid w:val="00CD5405"/>
    <w:rsid w:val="00CD55BB"/>
    <w:rsid w:val="00CD5ABA"/>
    <w:rsid w:val="00CD5E46"/>
    <w:rsid w:val="00CD6089"/>
    <w:rsid w:val="00CD6343"/>
    <w:rsid w:val="00CD6FC2"/>
    <w:rsid w:val="00CD73EC"/>
    <w:rsid w:val="00CE1097"/>
    <w:rsid w:val="00CE116D"/>
    <w:rsid w:val="00CE1464"/>
    <w:rsid w:val="00CE1C15"/>
    <w:rsid w:val="00CE2EEF"/>
    <w:rsid w:val="00CE3684"/>
    <w:rsid w:val="00CE3A9C"/>
    <w:rsid w:val="00CE3AAD"/>
    <w:rsid w:val="00CE3F62"/>
    <w:rsid w:val="00CE54CA"/>
    <w:rsid w:val="00CE55F2"/>
    <w:rsid w:val="00CE5A56"/>
    <w:rsid w:val="00CE5CC1"/>
    <w:rsid w:val="00CE5E4D"/>
    <w:rsid w:val="00CE5FE5"/>
    <w:rsid w:val="00CE6AFB"/>
    <w:rsid w:val="00CE6C07"/>
    <w:rsid w:val="00CE71EE"/>
    <w:rsid w:val="00CE73D9"/>
    <w:rsid w:val="00CF0218"/>
    <w:rsid w:val="00CF0BAA"/>
    <w:rsid w:val="00CF0E8C"/>
    <w:rsid w:val="00CF11A9"/>
    <w:rsid w:val="00CF15C9"/>
    <w:rsid w:val="00CF39DA"/>
    <w:rsid w:val="00CF3A2A"/>
    <w:rsid w:val="00CF3FC6"/>
    <w:rsid w:val="00CF4356"/>
    <w:rsid w:val="00CF49B5"/>
    <w:rsid w:val="00CF49F7"/>
    <w:rsid w:val="00CF4E65"/>
    <w:rsid w:val="00CF4F12"/>
    <w:rsid w:val="00CF4F73"/>
    <w:rsid w:val="00CF59DF"/>
    <w:rsid w:val="00CF61E7"/>
    <w:rsid w:val="00CF79D6"/>
    <w:rsid w:val="00D00F42"/>
    <w:rsid w:val="00D00FBE"/>
    <w:rsid w:val="00D011BF"/>
    <w:rsid w:val="00D01752"/>
    <w:rsid w:val="00D0242E"/>
    <w:rsid w:val="00D02B85"/>
    <w:rsid w:val="00D02C41"/>
    <w:rsid w:val="00D03609"/>
    <w:rsid w:val="00D037DB"/>
    <w:rsid w:val="00D03F6B"/>
    <w:rsid w:val="00D046C3"/>
    <w:rsid w:val="00D04E88"/>
    <w:rsid w:val="00D050D2"/>
    <w:rsid w:val="00D05E34"/>
    <w:rsid w:val="00D0639D"/>
    <w:rsid w:val="00D0681F"/>
    <w:rsid w:val="00D070BF"/>
    <w:rsid w:val="00D071CE"/>
    <w:rsid w:val="00D07A62"/>
    <w:rsid w:val="00D1001A"/>
    <w:rsid w:val="00D10B6C"/>
    <w:rsid w:val="00D11032"/>
    <w:rsid w:val="00D11101"/>
    <w:rsid w:val="00D113CD"/>
    <w:rsid w:val="00D11BA4"/>
    <w:rsid w:val="00D11C23"/>
    <w:rsid w:val="00D120EA"/>
    <w:rsid w:val="00D1256B"/>
    <w:rsid w:val="00D13238"/>
    <w:rsid w:val="00D13D66"/>
    <w:rsid w:val="00D140C4"/>
    <w:rsid w:val="00D14201"/>
    <w:rsid w:val="00D1437C"/>
    <w:rsid w:val="00D144C9"/>
    <w:rsid w:val="00D15264"/>
    <w:rsid w:val="00D15268"/>
    <w:rsid w:val="00D15E4A"/>
    <w:rsid w:val="00D161B4"/>
    <w:rsid w:val="00D206FD"/>
    <w:rsid w:val="00D21618"/>
    <w:rsid w:val="00D2248B"/>
    <w:rsid w:val="00D2338C"/>
    <w:rsid w:val="00D23648"/>
    <w:rsid w:val="00D23D07"/>
    <w:rsid w:val="00D245A6"/>
    <w:rsid w:val="00D24A57"/>
    <w:rsid w:val="00D25484"/>
    <w:rsid w:val="00D25612"/>
    <w:rsid w:val="00D259C7"/>
    <w:rsid w:val="00D25F9F"/>
    <w:rsid w:val="00D26408"/>
    <w:rsid w:val="00D2677E"/>
    <w:rsid w:val="00D268CE"/>
    <w:rsid w:val="00D26C66"/>
    <w:rsid w:val="00D26D7E"/>
    <w:rsid w:val="00D27C76"/>
    <w:rsid w:val="00D27FF1"/>
    <w:rsid w:val="00D308C7"/>
    <w:rsid w:val="00D3190B"/>
    <w:rsid w:val="00D31C2C"/>
    <w:rsid w:val="00D31DA8"/>
    <w:rsid w:val="00D325B1"/>
    <w:rsid w:val="00D34389"/>
    <w:rsid w:val="00D3444D"/>
    <w:rsid w:val="00D34D8B"/>
    <w:rsid w:val="00D34E39"/>
    <w:rsid w:val="00D3521A"/>
    <w:rsid w:val="00D357BE"/>
    <w:rsid w:val="00D3588C"/>
    <w:rsid w:val="00D36BED"/>
    <w:rsid w:val="00D36F03"/>
    <w:rsid w:val="00D3726B"/>
    <w:rsid w:val="00D40869"/>
    <w:rsid w:val="00D40A0F"/>
    <w:rsid w:val="00D410B7"/>
    <w:rsid w:val="00D414CB"/>
    <w:rsid w:val="00D416A8"/>
    <w:rsid w:val="00D43218"/>
    <w:rsid w:val="00D4393C"/>
    <w:rsid w:val="00D458B5"/>
    <w:rsid w:val="00D46189"/>
    <w:rsid w:val="00D477B4"/>
    <w:rsid w:val="00D47CEA"/>
    <w:rsid w:val="00D50B26"/>
    <w:rsid w:val="00D52325"/>
    <w:rsid w:val="00D52654"/>
    <w:rsid w:val="00D53BB1"/>
    <w:rsid w:val="00D540A6"/>
    <w:rsid w:val="00D54AF5"/>
    <w:rsid w:val="00D54DB1"/>
    <w:rsid w:val="00D54F45"/>
    <w:rsid w:val="00D55077"/>
    <w:rsid w:val="00D559D7"/>
    <w:rsid w:val="00D55E8B"/>
    <w:rsid w:val="00D57237"/>
    <w:rsid w:val="00D577B5"/>
    <w:rsid w:val="00D57EEE"/>
    <w:rsid w:val="00D60286"/>
    <w:rsid w:val="00D61988"/>
    <w:rsid w:val="00D62705"/>
    <w:rsid w:val="00D62DC9"/>
    <w:rsid w:val="00D63C99"/>
    <w:rsid w:val="00D64171"/>
    <w:rsid w:val="00D64CA9"/>
    <w:rsid w:val="00D64E8A"/>
    <w:rsid w:val="00D655A8"/>
    <w:rsid w:val="00D65E9D"/>
    <w:rsid w:val="00D66707"/>
    <w:rsid w:val="00D67BC4"/>
    <w:rsid w:val="00D700DE"/>
    <w:rsid w:val="00D701D4"/>
    <w:rsid w:val="00D70AE8"/>
    <w:rsid w:val="00D70EB6"/>
    <w:rsid w:val="00D7189D"/>
    <w:rsid w:val="00D71F31"/>
    <w:rsid w:val="00D733EE"/>
    <w:rsid w:val="00D73EA1"/>
    <w:rsid w:val="00D74785"/>
    <w:rsid w:val="00D74AD4"/>
    <w:rsid w:val="00D74B5A"/>
    <w:rsid w:val="00D74EBF"/>
    <w:rsid w:val="00D754EA"/>
    <w:rsid w:val="00D76075"/>
    <w:rsid w:val="00D762CD"/>
    <w:rsid w:val="00D77D01"/>
    <w:rsid w:val="00D77D98"/>
    <w:rsid w:val="00D77FA8"/>
    <w:rsid w:val="00D80507"/>
    <w:rsid w:val="00D8064C"/>
    <w:rsid w:val="00D8140B"/>
    <w:rsid w:val="00D82C69"/>
    <w:rsid w:val="00D84054"/>
    <w:rsid w:val="00D84EE1"/>
    <w:rsid w:val="00D84FD3"/>
    <w:rsid w:val="00D855CB"/>
    <w:rsid w:val="00D855D3"/>
    <w:rsid w:val="00D8572E"/>
    <w:rsid w:val="00D8630B"/>
    <w:rsid w:val="00D86394"/>
    <w:rsid w:val="00D869BF"/>
    <w:rsid w:val="00D87336"/>
    <w:rsid w:val="00D8764F"/>
    <w:rsid w:val="00D87A32"/>
    <w:rsid w:val="00D9050D"/>
    <w:rsid w:val="00D90A23"/>
    <w:rsid w:val="00D914C1"/>
    <w:rsid w:val="00D91920"/>
    <w:rsid w:val="00D92FD9"/>
    <w:rsid w:val="00D93AC1"/>
    <w:rsid w:val="00D9547E"/>
    <w:rsid w:val="00D9656C"/>
    <w:rsid w:val="00DA02E2"/>
    <w:rsid w:val="00DA095C"/>
    <w:rsid w:val="00DA2C29"/>
    <w:rsid w:val="00DA2DE4"/>
    <w:rsid w:val="00DA41E0"/>
    <w:rsid w:val="00DA47C7"/>
    <w:rsid w:val="00DA4A28"/>
    <w:rsid w:val="00DA4F56"/>
    <w:rsid w:val="00DA616F"/>
    <w:rsid w:val="00DA775E"/>
    <w:rsid w:val="00DA7BE1"/>
    <w:rsid w:val="00DB10C6"/>
    <w:rsid w:val="00DB31C5"/>
    <w:rsid w:val="00DB3396"/>
    <w:rsid w:val="00DB36D3"/>
    <w:rsid w:val="00DB3CEA"/>
    <w:rsid w:val="00DB4918"/>
    <w:rsid w:val="00DB514C"/>
    <w:rsid w:val="00DB595E"/>
    <w:rsid w:val="00DB5C16"/>
    <w:rsid w:val="00DB65AA"/>
    <w:rsid w:val="00DB6F03"/>
    <w:rsid w:val="00DB75E0"/>
    <w:rsid w:val="00DB78D2"/>
    <w:rsid w:val="00DB7BAA"/>
    <w:rsid w:val="00DC1364"/>
    <w:rsid w:val="00DC1BFF"/>
    <w:rsid w:val="00DC24E1"/>
    <w:rsid w:val="00DC2753"/>
    <w:rsid w:val="00DC3437"/>
    <w:rsid w:val="00DC481E"/>
    <w:rsid w:val="00DC4FD0"/>
    <w:rsid w:val="00DC5563"/>
    <w:rsid w:val="00DC6258"/>
    <w:rsid w:val="00DC6BC8"/>
    <w:rsid w:val="00DC74DA"/>
    <w:rsid w:val="00DC7714"/>
    <w:rsid w:val="00DD1363"/>
    <w:rsid w:val="00DD174B"/>
    <w:rsid w:val="00DD26B1"/>
    <w:rsid w:val="00DD3D98"/>
    <w:rsid w:val="00DD599B"/>
    <w:rsid w:val="00DD61AF"/>
    <w:rsid w:val="00DD6A8B"/>
    <w:rsid w:val="00DD7D48"/>
    <w:rsid w:val="00DD7F90"/>
    <w:rsid w:val="00DE0BD5"/>
    <w:rsid w:val="00DE0EB2"/>
    <w:rsid w:val="00DE0FF4"/>
    <w:rsid w:val="00DE1106"/>
    <w:rsid w:val="00DE148D"/>
    <w:rsid w:val="00DE1787"/>
    <w:rsid w:val="00DE18D2"/>
    <w:rsid w:val="00DE4BF0"/>
    <w:rsid w:val="00DE73FA"/>
    <w:rsid w:val="00DE775C"/>
    <w:rsid w:val="00DF05CA"/>
    <w:rsid w:val="00DF0875"/>
    <w:rsid w:val="00DF0EDE"/>
    <w:rsid w:val="00DF130B"/>
    <w:rsid w:val="00DF1D5D"/>
    <w:rsid w:val="00DF34E8"/>
    <w:rsid w:val="00DF39A5"/>
    <w:rsid w:val="00DF3FCB"/>
    <w:rsid w:val="00DF452A"/>
    <w:rsid w:val="00DF5A72"/>
    <w:rsid w:val="00DF683A"/>
    <w:rsid w:val="00E005A8"/>
    <w:rsid w:val="00E00D4F"/>
    <w:rsid w:val="00E010EF"/>
    <w:rsid w:val="00E019A7"/>
    <w:rsid w:val="00E02EA8"/>
    <w:rsid w:val="00E038A2"/>
    <w:rsid w:val="00E03DD6"/>
    <w:rsid w:val="00E0488D"/>
    <w:rsid w:val="00E04E30"/>
    <w:rsid w:val="00E0518D"/>
    <w:rsid w:val="00E051F7"/>
    <w:rsid w:val="00E0531E"/>
    <w:rsid w:val="00E06A9B"/>
    <w:rsid w:val="00E077F3"/>
    <w:rsid w:val="00E078D2"/>
    <w:rsid w:val="00E079B8"/>
    <w:rsid w:val="00E122E0"/>
    <w:rsid w:val="00E132F0"/>
    <w:rsid w:val="00E16E74"/>
    <w:rsid w:val="00E179D1"/>
    <w:rsid w:val="00E179DC"/>
    <w:rsid w:val="00E201D4"/>
    <w:rsid w:val="00E20470"/>
    <w:rsid w:val="00E207DA"/>
    <w:rsid w:val="00E208EF"/>
    <w:rsid w:val="00E20DCD"/>
    <w:rsid w:val="00E20DDF"/>
    <w:rsid w:val="00E21BD0"/>
    <w:rsid w:val="00E21D61"/>
    <w:rsid w:val="00E226B6"/>
    <w:rsid w:val="00E22BC8"/>
    <w:rsid w:val="00E25734"/>
    <w:rsid w:val="00E26046"/>
    <w:rsid w:val="00E268E8"/>
    <w:rsid w:val="00E27830"/>
    <w:rsid w:val="00E30581"/>
    <w:rsid w:val="00E31649"/>
    <w:rsid w:val="00E31703"/>
    <w:rsid w:val="00E321CA"/>
    <w:rsid w:val="00E32467"/>
    <w:rsid w:val="00E32490"/>
    <w:rsid w:val="00E325B0"/>
    <w:rsid w:val="00E332C1"/>
    <w:rsid w:val="00E33508"/>
    <w:rsid w:val="00E33E8E"/>
    <w:rsid w:val="00E3410B"/>
    <w:rsid w:val="00E34D41"/>
    <w:rsid w:val="00E366E8"/>
    <w:rsid w:val="00E3681E"/>
    <w:rsid w:val="00E37B0C"/>
    <w:rsid w:val="00E40615"/>
    <w:rsid w:val="00E4068B"/>
    <w:rsid w:val="00E4128A"/>
    <w:rsid w:val="00E428DF"/>
    <w:rsid w:val="00E42B5F"/>
    <w:rsid w:val="00E4315C"/>
    <w:rsid w:val="00E43491"/>
    <w:rsid w:val="00E436B0"/>
    <w:rsid w:val="00E443CC"/>
    <w:rsid w:val="00E44E5E"/>
    <w:rsid w:val="00E45377"/>
    <w:rsid w:val="00E46668"/>
    <w:rsid w:val="00E467C6"/>
    <w:rsid w:val="00E5027B"/>
    <w:rsid w:val="00E5070F"/>
    <w:rsid w:val="00E50C68"/>
    <w:rsid w:val="00E50FE3"/>
    <w:rsid w:val="00E5221D"/>
    <w:rsid w:val="00E525EB"/>
    <w:rsid w:val="00E52A37"/>
    <w:rsid w:val="00E52DD9"/>
    <w:rsid w:val="00E548B6"/>
    <w:rsid w:val="00E54EFD"/>
    <w:rsid w:val="00E55383"/>
    <w:rsid w:val="00E559D7"/>
    <w:rsid w:val="00E55B71"/>
    <w:rsid w:val="00E55C41"/>
    <w:rsid w:val="00E56EA0"/>
    <w:rsid w:val="00E570FF"/>
    <w:rsid w:val="00E578E4"/>
    <w:rsid w:val="00E609AF"/>
    <w:rsid w:val="00E60AA5"/>
    <w:rsid w:val="00E623B7"/>
    <w:rsid w:val="00E624E2"/>
    <w:rsid w:val="00E6277E"/>
    <w:rsid w:val="00E62878"/>
    <w:rsid w:val="00E6307E"/>
    <w:rsid w:val="00E63D0B"/>
    <w:rsid w:val="00E63D7B"/>
    <w:rsid w:val="00E641E7"/>
    <w:rsid w:val="00E643E3"/>
    <w:rsid w:val="00E64620"/>
    <w:rsid w:val="00E649EE"/>
    <w:rsid w:val="00E64ECF"/>
    <w:rsid w:val="00E6578D"/>
    <w:rsid w:val="00E659BF"/>
    <w:rsid w:val="00E65A9E"/>
    <w:rsid w:val="00E65B83"/>
    <w:rsid w:val="00E6744C"/>
    <w:rsid w:val="00E67703"/>
    <w:rsid w:val="00E7083B"/>
    <w:rsid w:val="00E7088A"/>
    <w:rsid w:val="00E71069"/>
    <w:rsid w:val="00E718E2"/>
    <w:rsid w:val="00E72BCE"/>
    <w:rsid w:val="00E72E7A"/>
    <w:rsid w:val="00E74930"/>
    <w:rsid w:val="00E75237"/>
    <w:rsid w:val="00E760C1"/>
    <w:rsid w:val="00E766F5"/>
    <w:rsid w:val="00E76892"/>
    <w:rsid w:val="00E76B6B"/>
    <w:rsid w:val="00E77987"/>
    <w:rsid w:val="00E8012B"/>
    <w:rsid w:val="00E80BEB"/>
    <w:rsid w:val="00E80DD6"/>
    <w:rsid w:val="00E81F9B"/>
    <w:rsid w:val="00E83775"/>
    <w:rsid w:val="00E83C71"/>
    <w:rsid w:val="00E86A8C"/>
    <w:rsid w:val="00E873FB"/>
    <w:rsid w:val="00E9013C"/>
    <w:rsid w:val="00E90462"/>
    <w:rsid w:val="00E90ADC"/>
    <w:rsid w:val="00E90CD9"/>
    <w:rsid w:val="00E90FA4"/>
    <w:rsid w:val="00E918D7"/>
    <w:rsid w:val="00E91A28"/>
    <w:rsid w:val="00E91A29"/>
    <w:rsid w:val="00E920F5"/>
    <w:rsid w:val="00E92355"/>
    <w:rsid w:val="00E9249A"/>
    <w:rsid w:val="00E930F0"/>
    <w:rsid w:val="00E93E86"/>
    <w:rsid w:val="00E94470"/>
    <w:rsid w:val="00E9454D"/>
    <w:rsid w:val="00E95241"/>
    <w:rsid w:val="00E95CAA"/>
    <w:rsid w:val="00E96D2C"/>
    <w:rsid w:val="00E96F2D"/>
    <w:rsid w:val="00E975E7"/>
    <w:rsid w:val="00E97665"/>
    <w:rsid w:val="00E97714"/>
    <w:rsid w:val="00EA01C4"/>
    <w:rsid w:val="00EA0563"/>
    <w:rsid w:val="00EA0D2F"/>
    <w:rsid w:val="00EA1264"/>
    <w:rsid w:val="00EA18E6"/>
    <w:rsid w:val="00EA207A"/>
    <w:rsid w:val="00EA242E"/>
    <w:rsid w:val="00EA2CDC"/>
    <w:rsid w:val="00EA2FCB"/>
    <w:rsid w:val="00EA2FDA"/>
    <w:rsid w:val="00EA3CA7"/>
    <w:rsid w:val="00EA3EB8"/>
    <w:rsid w:val="00EA4098"/>
    <w:rsid w:val="00EA4861"/>
    <w:rsid w:val="00EA530F"/>
    <w:rsid w:val="00EA55FC"/>
    <w:rsid w:val="00EA585B"/>
    <w:rsid w:val="00EA5E20"/>
    <w:rsid w:val="00EA6332"/>
    <w:rsid w:val="00EA67C0"/>
    <w:rsid w:val="00EA6E8F"/>
    <w:rsid w:val="00EB0CC3"/>
    <w:rsid w:val="00EB0F18"/>
    <w:rsid w:val="00EB203F"/>
    <w:rsid w:val="00EB2384"/>
    <w:rsid w:val="00EB3048"/>
    <w:rsid w:val="00EB322F"/>
    <w:rsid w:val="00EB3D1B"/>
    <w:rsid w:val="00EB4041"/>
    <w:rsid w:val="00EB4560"/>
    <w:rsid w:val="00EB4BB2"/>
    <w:rsid w:val="00EB5503"/>
    <w:rsid w:val="00EB550E"/>
    <w:rsid w:val="00EB6A19"/>
    <w:rsid w:val="00EB6CEC"/>
    <w:rsid w:val="00EB6E4D"/>
    <w:rsid w:val="00EB6FF7"/>
    <w:rsid w:val="00EB7492"/>
    <w:rsid w:val="00EC0DDB"/>
    <w:rsid w:val="00EC26C2"/>
    <w:rsid w:val="00EC3008"/>
    <w:rsid w:val="00EC37D1"/>
    <w:rsid w:val="00EC3D10"/>
    <w:rsid w:val="00EC3FC8"/>
    <w:rsid w:val="00EC458E"/>
    <w:rsid w:val="00EC491B"/>
    <w:rsid w:val="00EC602D"/>
    <w:rsid w:val="00EC60F6"/>
    <w:rsid w:val="00EC61AB"/>
    <w:rsid w:val="00EC65D1"/>
    <w:rsid w:val="00EC6E2A"/>
    <w:rsid w:val="00EC6F9F"/>
    <w:rsid w:val="00ED03BB"/>
    <w:rsid w:val="00ED1628"/>
    <w:rsid w:val="00ED3BCA"/>
    <w:rsid w:val="00ED4CFA"/>
    <w:rsid w:val="00ED5130"/>
    <w:rsid w:val="00ED531A"/>
    <w:rsid w:val="00ED5520"/>
    <w:rsid w:val="00ED6346"/>
    <w:rsid w:val="00ED6C8C"/>
    <w:rsid w:val="00ED6F3E"/>
    <w:rsid w:val="00ED7AC9"/>
    <w:rsid w:val="00ED7B4B"/>
    <w:rsid w:val="00EE0E07"/>
    <w:rsid w:val="00EE1430"/>
    <w:rsid w:val="00EE1C3D"/>
    <w:rsid w:val="00EE4619"/>
    <w:rsid w:val="00EE4C51"/>
    <w:rsid w:val="00EE501D"/>
    <w:rsid w:val="00EE50A7"/>
    <w:rsid w:val="00EE6221"/>
    <w:rsid w:val="00EE6769"/>
    <w:rsid w:val="00EE69E2"/>
    <w:rsid w:val="00EE7B31"/>
    <w:rsid w:val="00EE7E98"/>
    <w:rsid w:val="00EE7EC9"/>
    <w:rsid w:val="00EF0829"/>
    <w:rsid w:val="00EF0AD3"/>
    <w:rsid w:val="00EF0E0D"/>
    <w:rsid w:val="00EF179D"/>
    <w:rsid w:val="00EF1A1B"/>
    <w:rsid w:val="00EF1A6C"/>
    <w:rsid w:val="00EF254B"/>
    <w:rsid w:val="00EF2CC5"/>
    <w:rsid w:val="00EF2DD5"/>
    <w:rsid w:val="00EF5D37"/>
    <w:rsid w:val="00EF69F4"/>
    <w:rsid w:val="00EF6E33"/>
    <w:rsid w:val="00EF74A7"/>
    <w:rsid w:val="00EF7AFA"/>
    <w:rsid w:val="00EF7CD1"/>
    <w:rsid w:val="00F000DF"/>
    <w:rsid w:val="00F003F2"/>
    <w:rsid w:val="00F0076A"/>
    <w:rsid w:val="00F010B5"/>
    <w:rsid w:val="00F0272A"/>
    <w:rsid w:val="00F03B38"/>
    <w:rsid w:val="00F047EE"/>
    <w:rsid w:val="00F0504A"/>
    <w:rsid w:val="00F05474"/>
    <w:rsid w:val="00F05FA3"/>
    <w:rsid w:val="00F06B45"/>
    <w:rsid w:val="00F07658"/>
    <w:rsid w:val="00F07798"/>
    <w:rsid w:val="00F0793E"/>
    <w:rsid w:val="00F102A6"/>
    <w:rsid w:val="00F10322"/>
    <w:rsid w:val="00F10AB0"/>
    <w:rsid w:val="00F11474"/>
    <w:rsid w:val="00F1150B"/>
    <w:rsid w:val="00F11758"/>
    <w:rsid w:val="00F11A74"/>
    <w:rsid w:val="00F11AA3"/>
    <w:rsid w:val="00F11D6E"/>
    <w:rsid w:val="00F1222E"/>
    <w:rsid w:val="00F13211"/>
    <w:rsid w:val="00F13793"/>
    <w:rsid w:val="00F13884"/>
    <w:rsid w:val="00F14645"/>
    <w:rsid w:val="00F168E5"/>
    <w:rsid w:val="00F16A6C"/>
    <w:rsid w:val="00F170B4"/>
    <w:rsid w:val="00F20029"/>
    <w:rsid w:val="00F21ED2"/>
    <w:rsid w:val="00F223B2"/>
    <w:rsid w:val="00F227AB"/>
    <w:rsid w:val="00F231CA"/>
    <w:rsid w:val="00F23315"/>
    <w:rsid w:val="00F2353C"/>
    <w:rsid w:val="00F237EA"/>
    <w:rsid w:val="00F25A12"/>
    <w:rsid w:val="00F25D47"/>
    <w:rsid w:val="00F266FA"/>
    <w:rsid w:val="00F2699F"/>
    <w:rsid w:val="00F26BE1"/>
    <w:rsid w:val="00F26D13"/>
    <w:rsid w:val="00F27E31"/>
    <w:rsid w:val="00F31498"/>
    <w:rsid w:val="00F314C4"/>
    <w:rsid w:val="00F315F0"/>
    <w:rsid w:val="00F329A6"/>
    <w:rsid w:val="00F32A55"/>
    <w:rsid w:val="00F32C8B"/>
    <w:rsid w:val="00F32F39"/>
    <w:rsid w:val="00F341A9"/>
    <w:rsid w:val="00F34B15"/>
    <w:rsid w:val="00F34CEC"/>
    <w:rsid w:val="00F34F6D"/>
    <w:rsid w:val="00F355D5"/>
    <w:rsid w:val="00F35754"/>
    <w:rsid w:val="00F361B0"/>
    <w:rsid w:val="00F36629"/>
    <w:rsid w:val="00F40644"/>
    <w:rsid w:val="00F41648"/>
    <w:rsid w:val="00F418FF"/>
    <w:rsid w:val="00F421B8"/>
    <w:rsid w:val="00F42C4D"/>
    <w:rsid w:val="00F430FD"/>
    <w:rsid w:val="00F43722"/>
    <w:rsid w:val="00F4381C"/>
    <w:rsid w:val="00F4389A"/>
    <w:rsid w:val="00F43CF9"/>
    <w:rsid w:val="00F44015"/>
    <w:rsid w:val="00F45193"/>
    <w:rsid w:val="00F45873"/>
    <w:rsid w:val="00F462A7"/>
    <w:rsid w:val="00F46C6F"/>
    <w:rsid w:val="00F46D22"/>
    <w:rsid w:val="00F46E2A"/>
    <w:rsid w:val="00F47023"/>
    <w:rsid w:val="00F474E5"/>
    <w:rsid w:val="00F47B1C"/>
    <w:rsid w:val="00F47BC2"/>
    <w:rsid w:val="00F47D86"/>
    <w:rsid w:val="00F47EBD"/>
    <w:rsid w:val="00F5026E"/>
    <w:rsid w:val="00F506F9"/>
    <w:rsid w:val="00F50969"/>
    <w:rsid w:val="00F50B82"/>
    <w:rsid w:val="00F512DE"/>
    <w:rsid w:val="00F52A78"/>
    <w:rsid w:val="00F52B99"/>
    <w:rsid w:val="00F53093"/>
    <w:rsid w:val="00F542EE"/>
    <w:rsid w:val="00F561C1"/>
    <w:rsid w:val="00F56654"/>
    <w:rsid w:val="00F56A63"/>
    <w:rsid w:val="00F56B38"/>
    <w:rsid w:val="00F60A73"/>
    <w:rsid w:val="00F61ABF"/>
    <w:rsid w:val="00F62412"/>
    <w:rsid w:val="00F633EB"/>
    <w:rsid w:val="00F6352A"/>
    <w:rsid w:val="00F641FA"/>
    <w:rsid w:val="00F64687"/>
    <w:rsid w:val="00F64C2E"/>
    <w:rsid w:val="00F65548"/>
    <w:rsid w:val="00F655A3"/>
    <w:rsid w:val="00F65C58"/>
    <w:rsid w:val="00F66960"/>
    <w:rsid w:val="00F66A37"/>
    <w:rsid w:val="00F66F35"/>
    <w:rsid w:val="00F67D73"/>
    <w:rsid w:val="00F70044"/>
    <w:rsid w:val="00F70909"/>
    <w:rsid w:val="00F70B7A"/>
    <w:rsid w:val="00F72013"/>
    <w:rsid w:val="00F7306D"/>
    <w:rsid w:val="00F73717"/>
    <w:rsid w:val="00F73C8E"/>
    <w:rsid w:val="00F749E5"/>
    <w:rsid w:val="00F758C8"/>
    <w:rsid w:val="00F75A8E"/>
    <w:rsid w:val="00F7606F"/>
    <w:rsid w:val="00F76216"/>
    <w:rsid w:val="00F76395"/>
    <w:rsid w:val="00F77079"/>
    <w:rsid w:val="00F771B5"/>
    <w:rsid w:val="00F80100"/>
    <w:rsid w:val="00F801D5"/>
    <w:rsid w:val="00F804C6"/>
    <w:rsid w:val="00F80572"/>
    <w:rsid w:val="00F814EB"/>
    <w:rsid w:val="00F8167C"/>
    <w:rsid w:val="00F830C7"/>
    <w:rsid w:val="00F83738"/>
    <w:rsid w:val="00F83D92"/>
    <w:rsid w:val="00F84B32"/>
    <w:rsid w:val="00F84BC2"/>
    <w:rsid w:val="00F84BCB"/>
    <w:rsid w:val="00F85EB9"/>
    <w:rsid w:val="00F8711B"/>
    <w:rsid w:val="00F878A9"/>
    <w:rsid w:val="00F87A60"/>
    <w:rsid w:val="00F87AEC"/>
    <w:rsid w:val="00F87D47"/>
    <w:rsid w:val="00F90261"/>
    <w:rsid w:val="00F90B56"/>
    <w:rsid w:val="00F90DF0"/>
    <w:rsid w:val="00F914AB"/>
    <w:rsid w:val="00F91970"/>
    <w:rsid w:val="00F91F15"/>
    <w:rsid w:val="00F92B34"/>
    <w:rsid w:val="00F930DB"/>
    <w:rsid w:val="00F94703"/>
    <w:rsid w:val="00F948C2"/>
    <w:rsid w:val="00F94AE0"/>
    <w:rsid w:val="00F94C6B"/>
    <w:rsid w:val="00F94EF3"/>
    <w:rsid w:val="00F9547E"/>
    <w:rsid w:val="00F954E1"/>
    <w:rsid w:val="00F956FD"/>
    <w:rsid w:val="00F96645"/>
    <w:rsid w:val="00F967D8"/>
    <w:rsid w:val="00FA0109"/>
    <w:rsid w:val="00FA03B0"/>
    <w:rsid w:val="00FA0E17"/>
    <w:rsid w:val="00FA0F1A"/>
    <w:rsid w:val="00FA1595"/>
    <w:rsid w:val="00FA1A47"/>
    <w:rsid w:val="00FA1CC5"/>
    <w:rsid w:val="00FA2652"/>
    <w:rsid w:val="00FA2B75"/>
    <w:rsid w:val="00FA2CB5"/>
    <w:rsid w:val="00FA371D"/>
    <w:rsid w:val="00FA38BF"/>
    <w:rsid w:val="00FA3C10"/>
    <w:rsid w:val="00FA478A"/>
    <w:rsid w:val="00FA4E41"/>
    <w:rsid w:val="00FA4FD7"/>
    <w:rsid w:val="00FA5027"/>
    <w:rsid w:val="00FA515F"/>
    <w:rsid w:val="00FA5579"/>
    <w:rsid w:val="00FA6619"/>
    <w:rsid w:val="00FA6AAD"/>
    <w:rsid w:val="00FA6ABF"/>
    <w:rsid w:val="00FA6E67"/>
    <w:rsid w:val="00FA72DF"/>
    <w:rsid w:val="00FA7768"/>
    <w:rsid w:val="00FA7BAE"/>
    <w:rsid w:val="00FB0347"/>
    <w:rsid w:val="00FB0952"/>
    <w:rsid w:val="00FB0ED1"/>
    <w:rsid w:val="00FB1B33"/>
    <w:rsid w:val="00FB1C6C"/>
    <w:rsid w:val="00FB27C9"/>
    <w:rsid w:val="00FB3363"/>
    <w:rsid w:val="00FB3CF1"/>
    <w:rsid w:val="00FB3D00"/>
    <w:rsid w:val="00FB575F"/>
    <w:rsid w:val="00FB5A78"/>
    <w:rsid w:val="00FB5FF7"/>
    <w:rsid w:val="00FB7D23"/>
    <w:rsid w:val="00FB7EB0"/>
    <w:rsid w:val="00FC0BF7"/>
    <w:rsid w:val="00FC1200"/>
    <w:rsid w:val="00FC1988"/>
    <w:rsid w:val="00FC1D6A"/>
    <w:rsid w:val="00FC242F"/>
    <w:rsid w:val="00FC3581"/>
    <w:rsid w:val="00FC483B"/>
    <w:rsid w:val="00FC4E2F"/>
    <w:rsid w:val="00FC568A"/>
    <w:rsid w:val="00FC586C"/>
    <w:rsid w:val="00FC5E83"/>
    <w:rsid w:val="00FC5F8C"/>
    <w:rsid w:val="00FC65EA"/>
    <w:rsid w:val="00FC6A02"/>
    <w:rsid w:val="00FC6FAD"/>
    <w:rsid w:val="00FC7622"/>
    <w:rsid w:val="00FD0229"/>
    <w:rsid w:val="00FD0BD1"/>
    <w:rsid w:val="00FD0BDE"/>
    <w:rsid w:val="00FD13D1"/>
    <w:rsid w:val="00FD485E"/>
    <w:rsid w:val="00FD4AB8"/>
    <w:rsid w:val="00FD4EBB"/>
    <w:rsid w:val="00FD4EE1"/>
    <w:rsid w:val="00FD6525"/>
    <w:rsid w:val="00FD742E"/>
    <w:rsid w:val="00FE0938"/>
    <w:rsid w:val="00FE1E07"/>
    <w:rsid w:val="00FE2B06"/>
    <w:rsid w:val="00FE30E0"/>
    <w:rsid w:val="00FE36C2"/>
    <w:rsid w:val="00FE39F3"/>
    <w:rsid w:val="00FE3A09"/>
    <w:rsid w:val="00FE406D"/>
    <w:rsid w:val="00FE5D9D"/>
    <w:rsid w:val="00FE61D2"/>
    <w:rsid w:val="00FE652C"/>
    <w:rsid w:val="00FE6F43"/>
    <w:rsid w:val="00FF05ED"/>
    <w:rsid w:val="00FF1C1C"/>
    <w:rsid w:val="00FF3ACE"/>
    <w:rsid w:val="00FF4787"/>
    <w:rsid w:val="00FF5041"/>
    <w:rsid w:val="00FF67AB"/>
    <w:rsid w:val="00FF7119"/>
    <w:rsid w:val="00FF7415"/>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2BB8E8C"/>
  <w15:docId w15:val="{3716D2EB-500A-4A43-81F1-2C63E0B6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5"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FFB"/>
  </w:style>
  <w:style w:type="paragraph" w:styleId="Ttulo1">
    <w:name w:val="heading 1"/>
    <w:basedOn w:val="Normal"/>
    <w:next w:val="Normal"/>
    <w:link w:val="Ttulo1Car"/>
    <w:uiPriority w:val="4"/>
    <w:qFormat/>
    <w:rsid w:val="00257A1D"/>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Ttulo2">
    <w:name w:val="heading 2"/>
    <w:basedOn w:val="Normal"/>
    <w:next w:val="Normal"/>
    <w:link w:val="Ttulo2Car"/>
    <w:uiPriority w:val="4"/>
    <w:unhideWhenUsed/>
    <w:qFormat/>
    <w:rsid w:val="00257A1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Ttulo3">
    <w:name w:val="heading 3"/>
    <w:basedOn w:val="Normal"/>
    <w:next w:val="Normal"/>
    <w:link w:val="Ttulo3Car"/>
    <w:uiPriority w:val="5"/>
    <w:unhideWhenUsed/>
    <w:qFormat/>
    <w:rsid w:val="00257A1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Ttulo4">
    <w:name w:val="heading 4"/>
    <w:basedOn w:val="Normal"/>
    <w:next w:val="Normal"/>
    <w:link w:val="Ttulo4Car"/>
    <w:unhideWhenUsed/>
    <w:qFormat/>
    <w:rsid w:val="00257A1D"/>
    <w:pPr>
      <w:keepNext/>
      <w:keepLines/>
      <w:spacing w:before="40" w:after="0"/>
      <w:outlineLvl w:val="3"/>
    </w:pPr>
    <w:rPr>
      <w:i/>
      <w:iCs/>
    </w:rPr>
  </w:style>
  <w:style w:type="paragraph" w:styleId="Ttulo5">
    <w:name w:val="heading 5"/>
    <w:basedOn w:val="Normal"/>
    <w:next w:val="Normal"/>
    <w:link w:val="Ttulo5Car"/>
    <w:unhideWhenUsed/>
    <w:qFormat/>
    <w:rsid w:val="00257A1D"/>
    <w:pPr>
      <w:keepNext/>
      <w:keepLines/>
      <w:spacing w:before="40" w:after="0"/>
      <w:outlineLvl w:val="4"/>
    </w:pPr>
    <w:rPr>
      <w:color w:val="404040" w:themeColor="text1" w:themeTint="BF"/>
    </w:rPr>
  </w:style>
  <w:style w:type="paragraph" w:styleId="Ttulo6">
    <w:name w:val="heading 6"/>
    <w:basedOn w:val="Normal"/>
    <w:next w:val="Normal"/>
    <w:link w:val="Ttulo6Car"/>
    <w:unhideWhenUsed/>
    <w:qFormat/>
    <w:rsid w:val="00257A1D"/>
    <w:pPr>
      <w:keepNext/>
      <w:keepLines/>
      <w:spacing w:before="40" w:after="0"/>
      <w:outlineLvl w:val="5"/>
    </w:pPr>
  </w:style>
  <w:style w:type="paragraph" w:styleId="Ttulo7">
    <w:name w:val="heading 7"/>
    <w:basedOn w:val="Normal"/>
    <w:next w:val="Normal"/>
    <w:link w:val="Ttulo7Car"/>
    <w:uiPriority w:val="1"/>
    <w:unhideWhenUsed/>
    <w:qFormat/>
    <w:rsid w:val="00257A1D"/>
    <w:pPr>
      <w:keepNext/>
      <w:keepLines/>
      <w:spacing w:before="40" w:after="0"/>
      <w:outlineLvl w:val="6"/>
    </w:pPr>
    <w:rPr>
      <w:rFonts w:asciiTheme="majorHAnsi" w:eastAsiaTheme="majorEastAsia" w:hAnsiTheme="majorHAnsi" w:cstheme="majorBidi"/>
      <w:i/>
      <w:iCs/>
    </w:rPr>
  </w:style>
  <w:style w:type="paragraph" w:styleId="Ttulo8">
    <w:name w:val="heading 8"/>
    <w:basedOn w:val="Normal"/>
    <w:next w:val="Normal"/>
    <w:link w:val="Ttulo8Car"/>
    <w:unhideWhenUsed/>
    <w:qFormat/>
    <w:rsid w:val="00257A1D"/>
    <w:pPr>
      <w:keepNext/>
      <w:keepLines/>
      <w:spacing w:before="40" w:after="0"/>
      <w:outlineLvl w:val="7"/>
    </w:pPr>
    <w:rPr>
      <w:color w:val="262626" w:themeColor="text1" w:themeTint="D9"/>
      <w:sz w:val="21"/>
      <w:szCs w:val="21"/>
    </w:rPr>
  </w:style>
  <w:style w:type="paragraph" w:styleId="Ttulo9">
    <w:name w:val="heading 9"/>
    <w:basedOn w:val="Normal"/>
    <w:next w:val="Normal"/>
    <w:link w:val="Ttulo9Car"/>
    <w:unhideWhenUsed/>
    <w:qFormat/>
    <w:rsid w:val="00257A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1,Use Case List Paragraph,Lista vistosa - Énfasis 11,Párrafo de lista Car Car Car,Informe,Footnote,FooterText,numbered,Paragraphe de liste1,Bulletr List Paragraph,列出段落,列出段落1,lp1,lp11,List Paragraph 1,Numbered List Paragraph,3"/>
    <w:basedOn w:val="Normal"/>
    <w:link w:val="PrrafodelistaCar"/>
    <w:uiPriority w:val="34"/>
    <w:qFormat/>
    <w:rsid w:val="000611CB"/>
    <w:pPr>
      <w:ind w:left="720"/>
      <w:contextualSpacing/>
    </w:pPr>
  </w:style>
  <w:style w:type="table" w:styleId="Tablaconcuadrcula">
    <w:name w:val="Table Grid"/>
    <w:basedOn w:val="Tablanormal"/>
    <w:uiPriority w:val="39"/>
    <w:rsid w:val="00B34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4"/>
    <w:rsid w:val="00257A1D"/>
    <w:rPr>
      <w:rFonts w:asciiTheme="majorHAnsi" w:eastAsiaTheme="majorEastAsia" w:hAnsiTheme="majorHAnsi" w:cstheme="majorBidi"/>
      <w:color w:val="262626" w:themeColor="text1" w:themeTint="D9"/>
      <w:sz w:val="32"/>
      <w:szCs w:val="32"/>
    </w:rPr>
  </w:style>
  <w:style w:type="paragraph" w:customStyle="1" w:styleId="Default">
    <w:name w:val="Default"/>
    <w:rsid w:val="00A43D38"/>
    <w:pPr>
      <w:autoSpaceDE w:val="0"/>
      <w:autoSpaceDN w:val="0"/>
      <w:adjustRightInd w:val="0"/>
      <w:spacing w:after="0" w:line="240" w:lineRule="auto"/>
    </w:pPr>
    <w:rPr>
      <w:rFonts w:ascii="Arial" w:hAnsi="Arial" w:cs="Arial"/>
      <w:color w:val="000000"/>
      <w:sz w:val="24"/>
      <w:szCs w:val="24"/>
    </w:rPr>
  </w:style>
  <w:style w:type="table" w:customStyle="1" w:styleId="Cuadrculaclara-nfasis11">
    <w:name w:val="Cuadrícula clara - Énfasis 11"/>
    <w:basedOn w:val="Tablanormal"/>
    <w:uiPriority w:val="62"/>
    <w:rsid w:val="00962D22"/>
    <w:pPr>
      <w:spacing w:after="0" w:line="240" w:lineRule="auto"/>
    </w:pPr>
    <w:rPr>
      <w:lang w:val="es-ES"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notapie">
    <w:name w:val="footnote text"/>
    <w:basedOn w:val="Normal"/>
    <w:link w:val="TextonotapieCar"/>
    <w:uiPriority w:val="99"/>
    <w:unhideWhenUsed/>
    <w:rsid w:val="00827A57"/>
    <w:pPr>
      <w:spacing w:after="0" w:line="240" w:lineRule="auto"/>
    </w:pPr>
    <w:rPr>
      <w:sz w:val="20"/>
      <w:szCs w:val="20"/>
    </w:rPr>
  </w:style>
  <w:style w:type="character" w:customStyle="1" w:styleId="TextonotapieCar">
    <w:name w:val="Texto nota pie Car"/>
    <w:basedOn w:val="Fuentedeprrafopredeter"/>
    <w:link w:val="Textonotapie"/>
    <w:uiPriority w:val="99"/>
    <w:rsid w:val="00827A57"/>
    <w:rPr>
      <w:sz w:val="20"/>
      <w:szCs w:val="20"/>
    </w:rPr>
  </w:style>
  <w:style w:type="character" w:styleId="Refdenotaalpie">
    <w:name w:val="footnote reference"/>
    <w:basedOn w:val="Fuentedeprrafopredeter"/>
    <w:uiPriority w:val="99"/>
    <w:unhideWhenUsed/>
    <w:rsid w:val="00827A57"/>
    <w:rPr>
      <w:vertAlign w:val="superscript"/>
    </w:rPr>
  </w:style>
  <w:style w:type="paragraph" w:styleId="Encabezado">
    <w:name w:val="header"/>
    <w:aliases w:val="encabezado,h"/>
    <w:basedOn w:val="Normal"/>
    <w:link w:val="EncabezadoCar"/>
    <w:unhideWhenUsed/>
    <w:qFormat/>
    <w:rsid w:val="00807B92"/>
    <w:pPr>
      <w:tabs>
        <w:tab w:val="center" w:pos="4252"/>
        <w:tab w:val="right" w:pos="8504"/>
      </w:tabs>
      <w:spacing w:after="0" w:line="240" w:lineRule="auto"/>
    </w:pPr>
  </w:style>
  <w:style w:type="character" w:customStyle="1" w:styleId="EncabezadoCar">
    <w:name w:val="Encabezado Car"/>
    <w:aliases w:val="encabezado Car,h Car"/>
    <w:basedOn w:val="Fuentedeprrafopredeter"/>
    <w:link w:val="Encabezado"/>
    <w:qFormat/>
    <w:rsid w:val="00807B92"/>
  </w:style>
  <w:style w:type="paragraph" w:styleId="Piedepgina">
    <w:name w:val="footer"/>
    <w:basedOn w:val="Normal"/>
    <w:link w:val="PiedepginaCar"/>
    <w:uiPriority w:val="99"/>
    <w:unhideWhenUsed/>
    <w:rsid w:val="00807B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7B92"/>
  </w:style>
  <w:style w:type="character" w:customStyle="1" w:styleId="Ttulo2Car">
    <w:name w:val="Título 2 Car"/>
    <w:basedOn w:val="Fuentedeprrafopredeter"/>
    <w:link w:val="Ttulo2"/>
    <w:uiPriority w:val="4"/>
    <w:rsid w:val="00257A1D"/>
    <w:rPr>
      <w:rFonts w:asciiTheme="majorHAnsi" w:eastAsiaTheme="majorEastAsia" w:hAnsiTheme="majorHAnsi" w:cstheme="majorBidi"/>
      <w:color w:val="262626" w:themeColor="text1" w:themeTint="D9"/>
      <w:sz w:val="28"/>
      <w:szCs w:val="28"/>
    </w:rPr>
  </w:style>
  <w:style w:type="character" w:customStyle="1" w:styleId="Ttulo3Car">
    <w:name w:val="Título 3 Car"/>
    <w:basedOn w:val="Fuentedeprrafopredeter"/>
    <w:link w:val="Ttulo3"/>
    <w:uiPriority w:val="5"/>
    <w:rsid w:val="00257A1D"/>
    <w:rPr>
      <w:rFonts w:asciiTheme="majorHAnsi" w:eastAsiaTheme="majorEastAsia" w:hAnsiTheme="majorHAnsi" w:cstheme="majorBidi"/>
      <w:color w:val="0D0D0D" w:themeColor="text1" w:themeTint="F2"/>
      <w:sz w:val="24"/>
      <w:szCs w:val="24"/>
    </w:rPr>
  </w:style>
  <w:style w:type="character" w:customStyle="1" w:styleId="Ttulo4Car">
    <w:name w:val="Título 4 Car"/>
    <w:basedOn w:val="Fuentedeprrafopredeter"/>
    <w:link w:val="Ttulo4"/>
    <w:rsid w:val="00257A1D"/>
    <w:rPr>
      <w:i/>
      <w:iCs/>
    </w:rPr>
  </w:style>
  <w:style w:type="character" w:customStyle="1" w:styleId="Ttulo5Car">
    <w:name w:val="Título 5 Car"/>
    <w:basedOn w:val="Fuentedeprrafopredeter"/>
    <w:link w:val="Ttulo5"/>
    <w:rsid w:val="00257A1D"/>
    <w:rPr>
      <w:color w:val="404040" w:themeColor="text1" w:themeTint="BF"/>
    </w:rPr>
  </w:style>
  <w:style w:type="character" w:customStyle="1" w:styleId="Ttulo6Car">
    <w:name w:val="Título 6 Car"/>
    <w:basedOn w:val="Fuentedeprrafopredeter"/>
    <w:link w:val="Ttulo6"/>
    <w:rsid w:val="00257A1D"/>
  </w:style>
  <w:style w:type="character" w:customStyle="1" w:styleId="Ttulo7Car">
    <w:name w:val="Título 7 Car"/>
    <w:basedOn w:val="Fuentedeprrafopredeter"/>
    <w:link w:val="Ttulo7"/>
    <w:uiPriority w:val="1"/>
    <w:rsid w:val="00257A1D"/>
    <w:rPr>
      <w:rFonts w:asciiTheme="majorHAnsi" w:eastAsiaTheme="majorEastAsia" w:hAnsiTheme="majorHAnsi" w:cstheme="majorBidi"/>
      <w:i/>
      <w:iCs/>
    </w:rPr>
  </w:style>
  <w:style w:type="character" w:customStyle="1" w:styleId="Ttulo8Car">
    <w:name w:val="Título 8 Car"/>
    <w:basedOn w:val="Fuentedeprrafopredeter"/>
    <w:link w:val="Ttulo8"/>
    <w:rsid w:val="00257A1D"/>
    <w:rPr>
      <w:color w:val="262626" w:themeColor="text1" w:themeTint="D9"/>
      <w:sz w:val="21"/>
      <w:szCs w:val="21"/>
    </w:rPr>
  </w:style>
  <w:style w:type="character" w:customStyle="1" w:styleId="Ttulo9Car">
    <w:name w:val="Título 9 Car"/>
    <w:basedOn w:val="Fuentedeprrafopredeter"/>
    <w:link w:val="Ttulo9"/>
    <w:rsid w:val="00257A1D"/>
    <w:rPr>
      <w:rFonts w:asciiTheme="majorHAnsi" w:eastAsiaTheme="majorEastAsia" w:hAnsiTheme="majorHAnsi" w:cstheme="majorBidi"/>
      <w:i/>
      <w:iCs/>
      <w:color w:val="262626" w:themeColor="text1" w:themeTint="D9"/>
      <w:sz w:val="21"/>
      <w:szCs w:val="21"/>
    </w:rPr>
  </w:style>
  <w:style w:type="paragraph" w:styleId="Descripcin">
    <w:name w:val="caption"/>
    <w:basedOn w:val="Normal"/>
    <w:next w:val="Normal"/>
    <w:uiPriority w:val="35"/>
    <w:unhideWhenUsed/>
    <w:qFormat/>
    <w:rsid w:val="00257A1D"/>
    <w:pPr>
      <w:spacing w:after="200" w:line="240" w:lineRule="auto"/>
    </w:pPr>
    <w:rPr>
      <w:i/>
      <w:iCs/>
      <w:color w:val="1F497D" w:themeColor="text2"/>
      <w:sz w:val="18"/>
      <w:szCs w:val="18"/>
    </w:rPr>
  </w:style>
  <w:style w:type="paragraph" w:styleId="Ttulo">
    <w:name w:val="Title"/>
    <w:basedOn w:val="Normal"/>
    <w:next w:val="Normal"/>
    <w:link w:val="TtuloCar"/>
    <w:uiPriority w:val="1"/>
    <w:qFormat/>
    <w:rsid w:val="00257A1D"/>
    <w:pPr>
      <w:spacing w:after="0" w:line="240" w:lineRule="auto"/>
      <w:contextualSpacing/>
    </w:pPr>
    <w:rPr>
      <w:rFonts w:asciiTheme="majorHAnsi" w:eastAsiaTheme="majorEastAsia" w:hAnsiTheme="majorHAnsi" w:cstheme="majorBidi"/>
      <w:spacing w:val="-10"/>
      <w:sz w:val="56"/>
      <w:szCs w:val="56"/>
    </w:rPr>
  </w:style>
  <w:style w:type="character" w:customStyle="1" w:styleId="TtuloCar">
    <w:name w:val="Título Car"/>
    <w:basedOn w:val="Fuentedeprrafopredeter"/>
    <w:link w:val="Ttulo"/>
    <w:uiPriority w:val="1"/>
    <w:rsid w:val="00257A1D"/>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2"/>
    <w:qFormat/>
    <w:rsid w:val="00257A1D"/>
    <w:pPr>
      <w:numPr>
        <w:ilvl w:val="1"/>
      </w:numPr>
    </w:pPr>
    <w:rPr>
      <w:color w:val="5A5A5A" w:themeColor="text1" w:themeTint="A5"/>
      <w:spacing w:val="15"/>
    </w:rPr>
  </w:style>
  <w:style w:type="character" w:customStyle="1" w:styleId="SubttuloCar">
    <w:name w:val="Subtítulo Car"/>
    <w:basedOn w:val="Fuentedeprrafopredeter"/>
    <w:link w:val="Subttulo"/>
    <w:uiPriority w:val="2"/>
    <w:rsid w:val="00257A1D"/>
    <w:rPr>
      <w:color w:val="5A5A5A" w:themeColor="text1" w:themeTint="A5"/>
      <w:spacing w:val="15"/>
    </w:rPr>
  </w:style>
  <w:style w:type="character" w:styleId="Textoennegrita">
    <w:name w:val="Strong"/>
    <w:basedOn w:val="Fuentedeprrafopredeter"/>
    <w:uiPriority w:val="22"/>
    <w:qFormat/>
    <w:rsid w:val="00257A1D"/>
    <w:rPr>
      <w:b/>
      <w:bCs/>
      <w:color w:val="auto"/>
    </w:rPr>
  </w:style>
  <w:style w:type="character" w:styleId="nfasis">
    <w:name w:val="Emphasis"/>
    <w:basedOn w:val="Fuentedeprrafopredeter"/>
    <w:uiPriority w:val="20"/>
    <w:qFormat/>
    <w:rsid w:val="00257A1D"/>
    <w:rPr>
      <w:i/>
      <w:iCs/>
      <w:color w:val="auto"/>
    </w:rPr>
  </w:style>
  <w:style w:type="paragraph" w:styleId="Sinespaciado">
    <w:name w:val="No Spacing"/>
    <w:link w:val="SinespaciadoCar"/>
    <w:uiPriority w:val="1"/>
    <w:qFormat/>
    <w:rsid w:val="00257A1D"/>
    <w:pPr>
      <w:spacing w:after="0" w:line="240" w:lineRule="auto"/>
    </w:pPr>
  </w:style>
  <w:style w:type="paragraph" w:styleId="Cita">
    <w:name w:val="Quote"/>
    <w:basedOn w:val="Normal"/>
    <w:next w:val="Normal"/>
    <w:link w:val="CitaCar"/>
    <w:uiPriority w:val="29"/>
    <w:qFormat/>
    <w:rsid w:val="00257A1D"/>
    <w:pPr>
      <w:spacing w:before="200"/>
      <w:ind w:left="864" w:right="864"/>
    </w:pPr>
    <w:rPr>
      <w:i/>
      <w:iCs/>
      <w:color w:val="404040" w:themeColor="text1" w:themeTint="BF"/>
    </w:rPr>
  </w:style>
  <w:style w:type="character" w:customStyle="1" w:styleId="CitaCar">
    <w:name w:val="Cita Car"/>
    <w:basedOn w:val="Fuentedeprrafopredeter"/>
    <w:link w:val="Cita"/>
    <w:uiPriority w:val="29"/>
    <w:rsid w:val="00257A1D"/>
    <w:rPr>
      <w:i/>
      <w:iCs/>
      <w:color w:val="404040" w:themeColor="text1" w:themeTint="BF"/>
    </w:rPr>
  </w:style>
  <w:style w:type="paragraph" w:styleId="Citadestacada">
    <w:name w:val="Intense Quote"/>
    <w:basedOn w:val="Normal"/>
    <w:next w:val="Normal"/>
    <w:link w:val="CitadestacadaCar"/>
    <w:uiPriority w:val="30"/>
    <w:qFormat/>
    <w:rsid w:val="00257A1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destacadaCar">
    <w:name w:val="Cita destacada Car"/>
    <w:basedOn w:val="Fuentedeprrafopredeter"/>
    <w:link w:val="Citadestacada"/>
    <w:uiPriority w:val="30"/>
    <w:rsid w:val="00257A1D"/>
    <w:rPr>
      <w:i/>
      <w:iCs/>
      <w:color w:val="404040" w:themeColor="text1" w:themeTint="BF"/>
    </w:rPr>
  </w:style>
  <w:style w:type="character" w:styleId="nfasissutil">
    <w:name w:val="Subtle Emphasis"/>
    <w:basedOn w:val="Fuentedeprrafopredeter"/>
    <w:uiPriority w:val="19"/>
    <w:qFormat/>
    <w:rsid w:val="00257A1D"/>
    <w:rPr>
      <w:i/>
      <w:iCs/>
      <w:color w:val="404040" w:themeColor="text1" w:themeTint="BF"/>
    </w:rPr>
  </w:style>
  <w:style w:type="character" w:styleId="nfasisintenso">
    <w:name w:val="Intense Emphasis"/>
    <w:basedOn w:val="Fuentedeprrafopredeter"/>
    <w:uiPriority w:val="21"/>
    <w:qFormat/>
    <w:rsid w:val="00257A1D"/>
    <w:rPr>
      <w:b/>
      <w:bCs/>
      <w:i/>
      <w:iCs/>
      <w:color w:val="auto"/>
    </w:rPr>
  </w:style>
  <w:style w:type="character" w:styleId="Referenciasutil">
    <w:name w:val="Subtle Reference"/>
    <w:basedOn w:val="Fuentedeprrafopredeter"/>
    <w:uiPriority w:val="31"/>
    <w:qFormat/>
    <w:rsid w:val="00257A1D"/>
    <w:rPr>
      <w:smallCaps/>
      <w:color w:val="404040" w:themeColor="text1" w:themeTint="BF"/>
    </w:rPr>
  </w:style>
  <w:style w:type="character" w:styleId="Referenciaintensa">
    <w:name w:val="Intense Reference"/>
    <w:basedOn w:val="Fuentedeprrafopredeter"/>
    <w:uiPriority w:val="32"/>
    <w:qFormat/>
    <w:rsid w:val="00257A1D"/>
    <w:rPr>
      <w:b/>
      <w:bCs/>
      <w:smallCaps/>
      <w:color w:val="404040" w:themeColor="text1" w:themeTint="BF"/>
      <w:spacing w:val="5"/>
    </w:rPr>
  </w:style>
  <w:style w:type="character" w:styleId="Ttulodellibro">
    <w:name w:val="Book Title"/>
    <w:basedOn w:val="Fuentedeprrafopredeter"/>
    <w:uiPriority w:val="33"/>
    <w:qFormat/>
    <w:rsid w:val="00257A1D"/>
    <w:rPr>
      <w:b/>
      <w:bCs/>
      <w:i/>
      <w:iCs/>
      <w:spacing w:val="5"/>
    </w:rPr>
  </w:style>
  <w:style w:type="paragraph" w:styleId="TtuloTDC">
    <w:name w:val="TOC Heading"/>
    <w:basedOn w:val="Ttulo1"/>
    <w:next w:val="Normal"/>
    <w:uiPriority w:val="39"/>
    <w:unhideWhenUsed/>
    <w:qFormat/>
    <w:rsid w:val="00257A1D"/>
    <w:pPr>
      <w:outlineLvl w:val="9"/>
    </w:pPr>
  </w:style>
  <w:style w:type="paragraph" w:customStyle="1" w:styleId="Contenido">
    <w:name w:val="Contenido"/>
    <w:basedOn w:val="Normal"/>
    <w:link w:val="Carcterdecontenido"/>
    <w:qFormat/>
    <w:rsid w:val="00580474"/>
    <w:pPr>
      <w:spacing w:after="0" w:line="276" w:lineRule="auto"/>
    </w:pPr>
    <w:rPr>
      <w:color w:val="1F497D" w:themeColor="text2"/>
      <w:sz w:val="28"/>
      <w:lang w:val="es-ES"/>
    </w:rPr>
  </w:style>
  <w:style w:type="character" w:customStyle="1" w:styleId="Carcterdecontenido">
    <w:name w:val="Carácter de contenido"/>
    <w:basedOn w:val="Fuentedeprrafopredeter"/>
    <w:link w:val="Contenido"/>
    <w:rsid w:val="00580474"/>
    <w:rPr>
      <w:color w:val="1F497D" w:themeColor="text2"/>
      <w:sz w:val="28"/>
      <w:lang w:val="es-ES"/>
    </w:rPr>
  </w:style>
  <w:style w:type="paragraph" w:styleId="Textoindependiente2">
    <w:name w:val="Body Text 2"/>
    <w:basedOn w:val="Normal"/>
    <w:link w:val="Textoindependiente2Car"/>
    <w:uiPriority w:val="99"/>
    <w:unhideWhenUsed/>
    <w:rsid w:val="00580474"/>
    <w:pPr>
      <w:spacing w:after="120" w:line="480" w:lineRule="auto"/>
    </w:pPr>
    <w:rPr>
      <w:rFonts w:eastAsiaTheme="minorHAnsi"/>
      <w:sz w:val="24"/>
      <w:szCs w:val="24"/>
      <w:lang w:val="es-ES_tradnl"/>
    </w:rPr>
  </w:style>
  <w:style w:type="character" w:customStyle="1" w:styleId="Textoindependiente2Car">
    <w:name w:val="Texto independiente 2 Car"/>
    <w:basedOn w:val="Fuentedeprrafopredeter"/>
    <w:link w:val="Textoindependiente2"/>
    <w:uiPriority w:val="99"/>
    <w:rsid w:val="00580474"/>
    <w:rPr>
      <w:rFonts w:eastAsiaTheme="minorHAnsi"/>
      <w:sz w:val="24"/>
      <w:szCs w:val="24"/>
      <w:lang w:val="es-ES_tradnl"/>
    </w:rPr>
  </w:style>
  <w:style w:type="character" w:customStyle="1" w:styleId="PrrafodelistaCar">
    <w:name w:val="Párrafo de lista Car"/>
    <w:aliases w:val="Bullet 1 Car,Use Case List Paragraph Car,Lista vistosa - Énfasis 11 Car,Párrafo de lista Car Car Car Car,Informe Car,Footnote Car,FooterText Car,numbered Car,Paragraphe de liste1 Car,Bulletr List Paragraph Car,列出段落 Car,列出段落1 Car"/>
    <w:link w:val="Prrafodelista"/>
    <w:uiPriority w:val="34"/>
    <w:qFormat/>
    <w:locked/>
    <w:rsid w:val="00580474"/>
  </w:style>
  <w:style w:type="paragraph" w:styleId="Textoindependiente">
    <w:name w:val="Body Text"/>
    <w:basedOn w:val="Normal"/>
    <w:link w:val="TextoindependienteCar"/>
    <w:unhideWhenUsed/>
    <w:rsid w:val="00B647F0"/>
    <w:pPr>
      <w:spacing w:after="120"/>
    </w:pPr>
  </w:style>
  <w:style w:type="character" w:customStyle="1" w:styleId="TextoindependienteCar">
    <w:name w:val="Texto independiente Car"/>
    <w:basedOn w:val="Fuentedeprrafopredeter"/>
    <w:link w:val="Textoindependiente"/>
    <w:rsid w:val="00B647F0"/>
  </w:style>
  <w:style w:type="paragraph" w:customStyle="1" w:styleId="Car">
    <w:name w:val="Car"/>
    <w:basedOn w:val="Normal"/>
    <w:semiHidden/>
    <w:rsid w:val="00B647F0"/>
    <w:pPr>
      <w:spacing w:line="240" w:lineRule="exact"/>
    </w:pPr>
    <w:rPr>
      <w:rFonts w:ascii="Verdana" w:eastAsia="Times New Roman" w:hAnsi="Verdana" w:cs="Verdana"/>
      <w:sz w:val="20"/>
      <w:szCs w:val="20"/>
      <w:lang w:val="en-AU"/>
    </w:rPr>
  </w:style>
  <w:style w:type="table" w:styleId="Tablaweb3">
    <w:name w:val="Table Web 3"/>
    <w:basedOn w:val="Tablanormal"/>
    <w:rsid w:val="00004CB2"/>
    <w:pPr>
      <w:spacing w:after="0" w:line="240" w:lineRule="auto"/>
    </w:pPr>
    <w:rPr>
      <w:rFonts w:ascii="Times New Roman" w:eastAsia="Times New Roman" w:hAnsi="Times New Roman" w:cs="Times New Roman"/>
      <w:sz w:val="20"/>
      <w:szCs w:val="20"/>
      <w:lang w:eastAsia="es-419"/>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uerpo2">
    <w:name w:val="Cuerpo 2"/>
    <w:qFormat/>
    <w:rsid w:val="006B4212"/>
    <w:pPr>
      <w:pBdr>
        <w:top w:val="none" w:sz="0" w:space="0" w:color="000000"/>
        <w:left w:val="none" w:sz="0" w:space="0" w:color="000000"/>
        <w:bottom w:val="none" w:sz="0" w:space="0" w:color="000000"/>
        <w:right w:val="none" w:sz="0" w:space="0" w:color="000000"/>
      </w:pBdr>
      <w:suppressAutoHyphens/>
      <w:spacing w:after="0" w:line="288" w:lineRule="auto"/>
    </w:pPr>
    <w:rPr>
      <w:rFonts w:ascii="Helvetica Neue" w:eastAsia="Arial Unicode MS" w:hAnsi="Helvetica Neue" w:cs="Arial Unicode MS"/>
      <w:color w:val="000000"/>
      <w:sz w:val="20"/>
      <w:szCs w:val="20"/>
      <w:lang w:val="es-ES" w:eastAsia="zh-CN"/>
    </w:rPr>
  </w:style>
  <w:style w:type="paragraph" w:customStyle="1" w:styleId="Textosinformato1">
    <w:name w:val="Texto sin formato1"/>
    <w:basedOn w:val="Normal"/>
    <w:rsid w:val="00A005CE"/>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CA3FB4"/>
    <w:rPr>
      <w:color w:val="0000FF"/>
      <w:u w:val="single"/>
    </w:rPr>
  </w:style>
  <w:style w:type="character" w:customStyle="1" w:styleId="apple-style-span">
    <w:name w:val="apple-style-span"/>
    <w:basedOn w:val="Fuentedeprrafopredeter"/>
    <w:rsid w:val="000C2D8F"/>
  </w:style>
  <w:style w:type="paragraph" w:customStyle="1" w:styleId="Car4">
    <w:name w:val="Car4"/>
    <w:basedOn w:val="Normal"/>
    <w:rsid w:val="00015BD3"/>
    <w:pPr>
      <w:spacing w:line="240" w:lineRule="exact"/>
    </w:pPr>
    <w:rPr>
      <w:rFonts w:ascii="Verdana" w:eastAsia="Times New Roman" w:hAnsi="Verdana" w:cs="Verdana"/>
      <w:sz w:val="20"/>
      <w:szCs w:val="20"/>
      <w:lang w:val="en-AU"/>
    </w:rPr>
  </w:style>
  <w:style w:type="paragraph" w:customStyle="1" w:styleId="Normalprueba1">
    <w:name w:val="Normal.prueba1"/>
    <w:rsid w:val="00315A00"/>
    <w:pPr>
      <w:widowControl w:val="0"/>
      <w:spacing w:after="0" w:line="240" w:lineRule="auto"/>
    </w:pPr>
    <w:rPr>
      <w:rFonts w:ascii="Times New Roman" w:eastAsia="Times New Roman" w:hAnsi="Times New Roman" w:cs="Times New Roman"/>
      <w:sz w:val="28"/>
      <w:szCs w:val="28"/>
      <w:lang w:val="es-ES_tradnl" w:eastAsia="es-ES"/>
    </w:rPr>
  </w:style>
  <w:style w:type="paragraph" w:customStyle="1" w:styleId="CarCarCarCar">
    <w:name w:val="Car Car Car Car"/>
    <w:basedOn w:val="Normal"/>
    <w:semiHidden/>
    <w:rsid w:val="00315A00"/>
    <w:pPr>
      <w:spacing w:line="240" w:lineRule="exact"/>
    </w:pPr>
    <w:rPr>
      <w:rFonts w:ascii="Verdana" w:eastAsia="Times New Roman" w:hAnsi="Verdana" w:cs="Verdana"/>
      <w:sz w:val="20"/>
      <w:szCs w:val="20"/>
      <w:lang w:val="en-AU"/>
    </w:rPr>
  </w:style>
  <w:style w:type="paragraph" w:styleId="Sangradetextonormal">
    <w:name w:val="Body Text Indent"/>
    <w:basedOn w:val="Normal"/>
    <w:link w:val="SangradetextonormalCar"/>
    <w:rsid w:val="00C91C6F"/>
    <w:pPr>
      <w:spacing w:after="120" w:line="240" w:lineRule="auto"/>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sid w:val="00C91C6F"/>
    <w:rPr>
      <w:rFonts w:ascii="Times New Roman" w:eastAsia="Times New Roman" w:hAnsi="Times New Roman" w:cs="Times New Roman"/>
      <w:sz w:val="20"/>
      <w:szCs w:val="20"/>
      <w:lang w:val="es-ES_tradnl" w:eastAsia="es-ES"/>
    </w:rPr>
  </w:style>
  <w:style w:type="character" w:customStyle="1" w:styleId="WW8Num16z0">
    <w:name w:val="WW8Num16z0"/>
    <w:rsid w:val="0032556C"/>
    <w:rPr>
      <w:rFonts w:ascii="Symbol" w:hAnsi="Symbol" w:cs="Symbol" w:hint="default"/>
    </w:rPr>
  </w:style>
  <w:style w:type="paragraph" w:customStyle="1" w:styleId="yiv33492148default">
    <w:name w:val="yiv33492148default"/>
    <w:basedOn w:val="Normal"/>
    <w:rsid w:val="005A73DE"/>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styleId="NormalWeb">
    <w:name w:val="Normal (Web)"/>
    <w:basedOn w:val="Normal"/>
    <w:link w:val="NormalWebCar"/>
    <w:uiPriority w:val="99"/>
    <w:unhideWhenUsed/>
    <w:rsid w:val="00E22BC8"/>
    <w:pPr>
      <w:suppressAutoHyphens/>
      <w:spacing w:before="280" w:after="280" w:line="240" w:lineRule="auto"/>
    </w:pPr>
    <w:rPr>
      <w:rFonts w:ascii="Times New Roman" w:eastAsia="Times New Roman" w:hAnsi="Times New Roman" w:cs="Times New Roman"/>
      <w:kern w:val="2"/>
      <w:sz w:val="24"/>
      <w:szCs w:val="24"/>
      <w:lang w:val="es-ES" w:eastAsia="zh-CN"/>
    </w:rPr>
  </w:style>
  <w:style w:type="paragraph" w:customStyle="1" w:styleId="CarCar6">
    <w:name w:val="Car Car6"/>
    <w:basedOn w:val="Normal"/>
    <w:semiHidden/>
    <w:rsid w:val="003B5BD4"/>
    <w:pPr>
      <w:spacing w:line="240" w:lineRule="exact"/>
    </w:pPr>
    <w:rPr>
      <w:rFonts w:ascii="Verdana" w:eastAsia="Times New Roman" w:hAnsi="Verdana" w:cs="Times New Roman"/>
      <w:sz w:val="20"/>
      <w:szCs w:val="21"/>
      <w:lang w:val="en-AU"/>
    </w:rPr>
  </w:style>
  <w:style w:type="paragraph" w:customStyle="1" w:styleId="CharChar">
    <w:name w:val="Char Char"/>
    <w:basedOn w:val="Normal"/>
    <w:semiHidden/>
    <w:rsid w:val="00FA72DF"/>
    <w:pPr>
      <w:spacing w:line="240" w:lineRule="exact"/>
    </w:pPr>
    <w:rPr>
      <w:rFonts w:ascii="Verdana" w:eastAsia="Times New Roman" w:hAnsi="Verdana" w:cs="Times New Roman"/>
      <w:sz w:val="20"/>
      <w:szCs w:val="21"/>
      <w:lang w:val="en-AU"/>
    </w:rPr>
  </w:style>
  <w:style w:type="paragraph" w:customStyle="1" w:styleId="CarCarCar1Car">
    <w:name w:val="Car Car Car1 Car"/>
    <w:basedOn w:val="Normal"/>
    <w:semiHidden/>
    <w:rsid w:val="002D0A8E"/>
    <w:pPr>
      <w:spacing w:line="240" w:lineRule="exact"/>
    </w:pPr>
    <w:rPr>
      <w:rFonts w:ascii="Verdana" w:eastAsia="Times New Roman" w:hAnsi="Verdana" w:cs="Verdana"/>
      <w:sz w:val="20"/>
      <w:szCs w:val="20"/>
      <w:lang w:val="en-AU"/>
    </w:rPr>
  </w:style>
  <w:style w:type="paragraph" w:customStyle="1" w:styleId="CharChar10">
    <w:name w:val="Char Char10"/>
    <w:basedOn w:val="Normal"/>
    <w:semiHidden/>
    <w:rsid w:val="00AC1D30"/>
    <w:pPr>
      <w:spacing w:line="240" w:lineRule="exact"/>
    </w:pPr>
    <w:rPr>
      <w:rFonts w:ascii="Verdana" w:eastAsia="Times New Roman" w:hAnsi="Verdana" w:cs="Times New Roman"/>
      <w:sz w:val="20"/>
      <w:szCs w:val="21"/>
      <w:lang w:val="en-AU"/>
    </w:rPr>
  </w:style>
  <w:style w:type="paragraph" w:customStyle="1" w:styleId="CharChar9">
    <w:name w:val="Char Char9"/>
    <w:basedOn w:val="Normal"/>
    <w:semiHidden/>
    <w:rsid w:val="00330C26"/>
    <w:pPr>
      <w:spacing w:line="240" w:lineRule="exact"/>
    </w:pPr>
    <w:rPr>
      <w:rFonts w:ascii="Verdana" w:eastAsia="Times New Roman" w:hAnsi="Verdana" w:cs="Times New Roman"/>
      <w:sz w:val="20"/>
      <w:szCs w:val="21"/>
      <w:lang w:val="en-AU"/>
    </w:rPr>
  </w:style>
  <w:style w:type="paragraph" w:customStyle="1" w:styleId="Prrafodelista1">
    <w:name w:val="Párrafo de lista1"/>
    <w:basedOn w:val="Normal"/>
    <w:uiPriority w:val="34"/>
    <w:qFormat/>
    <w:rsid w:val="00FF05ED"/>
    <w:pPr>
      <w:spacing w:after="200" w:line="276" w:lineRule="auto"/>
      <w:ind w:left="720"/>
      <w:contextualSpacing/>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5D0AF7"/>
  </w:style>
  <w:style w:type="paragraph" w:styleId="TDC1">
    <w:name w:val="toc 1"/>
    <w:basedOn w:val="Normal"/>
    <w:next w:val="Normal"/>
    <w:autoRedefine/>
    <w:uiPriority w:val="39"/>
    <w:unhideWhenUsed/>
    <w:qFormat/>
    <w:rsid w:val="005D0AF7"/>
    <w:pPr>
      <w:spacing w:after="100"/>
    </w:pPr>
  </w:style>
  <w:style w:type="paragraph" w:styleId="TDC2">
    <w:name w:val="toc 2"/>
    <w:basedOn w:val="Normal"/>
    <w:next w:val="Normal"/>
    <w:autoRedefine/>
    <w:uiPriority w:val="39"/>
    <w:unhideWhenUsed/>
    <w:qFormat/>
    <w:rsid w:val="005D0AF7"/>
    <w:pPr>
      <w:spacing w:after="100"/>
      <w:ind w:left="220"/>
    </w:pPr>
  </w:style>
  <w:style w:type="paragraph" w:styleId="TDC3">
    <w:name w:val="toc 3"/>
    <w:basedOn w:val="Normal"/>
    <w:next w:val="Normal"/>
    <w:autoRedefine/>
    <w:uiPriority w:val="39"/>
    <w:unhideWhenUsed/>
    <w:qFormat/>
    <w:rsid w:val="005D0AF7"/>
    <w:pPr>
      <w:spacing w:after="100"/>
      <w:ind w:left="440"/>
    </w:pPr>
    <w:rPr>
      <w:rFonts w:cs="Times New Roman"/>
      <w:lang w:eastAsia="es-419"/>
    </w:rPr>
  </w:style>
  <w:style w:type="character" w:customStyle="1" w:styleId="contentpasted0">
    <w:name w:val="contentpasted0"/>
    <w:basedOn w:val="Fuentedeprrafopredeter"/>
    <w:rsid w:val="008873C1"/>
  </w:style>
  <w:style w:type="character" w:customStyle="1" w:styleId="ui-provider">
    <w:name w:val="ui-provider"/>
    <w:basedOn w:val="Fuentedeprrafopredeter"/>
    <w:rsid w:val="00317EB6"/>
  </w:style>
  <w:style w:type="paragraph" w:customStyle="1" w:styleId="app-page-detaildocumentany">
    <w:name w:val="app-page-detail_document_any"/>
    <w:basedOn w:val="Normal"/>
    <w:rsid w:val="00C44175"/>
    <w:pPr>
      <w:widowControl w:val="0"/>
      <w:spacing w:after="0" w:line="300" w:lineRule="atLeast"/>
    </w:pPr>
    <w:rPr>
      <w:rFonts w:ascii="Arial" w:eastAsia="Times New Roman" w:hAnsi="Arial" w:cs="Arial"/>
      <w:color w:val="000000"/>
      <w:sz w:val="21"/>
      <w:szCs w:val="21"/>
      <w:lang w:val="es-CR" w:eastAsia="es-CR"/>
    </w:rPr>
  </w:style>
  <w:style w:type="character" w:customStyle="1" w:styleId="app-page-detaildocumentanyCharacter">
    <w:name w:val="app-page-detail_document_any Character"/>
    <w:basedOn w:val="Fuentedeprrafopredeter"/>
    <w:rsid w:val="00C44175"/>
    <w:rPr>
      <w:rFonts w:ascii="Arial" w:eastAsia="Times New Roman" w:hAnsi="Arial" w:cs="Arial"/>
      <w:color w:val="000000"/>
      <w:sz w:val="21"/>
      <w:szCs w:val="21"/>
    </w:rPr>
  </w:style>
  <w:style w:type="paragraph" w:styleId="Textodeglobo">
    <w:name w:val="Balloon Text"/>
    <w:basedOn w:val="Normal"/>
    <w:link w:val="TextodegloboCar"/>
    <w:uiPriority w:val="99"/>
    <w:unhideWhenUsed/>
    <w:rsid w:val="00CB738A"/>
    <w:pPr>
      <w:spacing w:after="0" w:line="276" w:lineRule="auto"/>
    </w:pPr>
    <w:rPr>
      <w:rFonts w:ascii="Tahoma" w:hAnsi="Tahoma" w:cs="Tahoma"/>
      <w:b/>
      <w:color w:val="1F497D" w:themeColor="text2"/>
      <w:sz w:val="16"/>
      <w:szCs w:val="16"/>
      <w:lang w:val="es-ES"/>
    </w:rPr>
  </w:style>
  <w:style w:type="character" w:customStyle="1" w:styleId="TextodegloboCar">
    <w:name w:val="Texto de globo Car"/>
    <w:basedOn w:val="Fuentedeprrafopredeter"/>
    <w:link w:val="Textodeglobo"/>
    <w:uiPriority w:val="99"/>
    <w:rsid w:val="00CB738A"/>
    <w:rPr>
      <w:rFonts w:ascii="Tahoma" w:hAnsi="Tahoma" w:cs="Tahoma"/>
      <w:b/>
      <w:color w:val="1F497D" w:themeColor="text2"/>
      <w:sz w:val="16"/>
      <w:szCs w:val="16"/>
      <w:lang w:val="es-ES"/>
    </w:rPr>
  </w:style>
  <w:style w:type="paragraph" w:customStyle="1" w:styleId="Nombre">
    <w:name w:val="Nombre"/>
    <w:basedOn w:val="Normal"/>
    <w:uiPriority w:val="3"/>
    <w:qFormat/>
    <w:rsid w:val="00CB738A"/>
    <w:pPr>
      <w:spacing w:after="0" w:line="240" w:lineRule="auto"/>
      <w:jc w:val="right"/>
    </w:pPr>
    <w:rPr>
      <w:b/>
      <w:color w:val="1F497D" w:themeColor="text2"/>
      <w:sz w:val="28"/>
      <w:lang w:val="es-ES"/>
    </w:rPr>
  </w:style>
  <w:style w:type="character" w:styleId="Textodelmarcadordeposicin">
    <w:name w:val="Placeholder Text"/>
    <w:basedOn w:val="Fuentedeprrafopredeter"/>
    <w:uiPriority w:val="99"/>
    <w:unhideWhenUsed/>
    <w:rsid w:val="00CB738A"/>
    <w:rPr>
      <w:color w:val="808080"/>
    </w:rPr>
  </w:style>
  <w:style w:type="paragraph" w:customStyle="1" w:styleId="Textodestacado">
    <w:name w:val="Texto destacado"/>
    <w:basedOn w:val="Normal"/>
    <w:link w:val="Carcterdetextodestacado"/>
    <w:qFormat/>
    <w:rsid w:val="00CB738A"/>
    <w:pPr>
      <w:spacing w:after="0" w:line="276" w:lineRule="auto"/>
    </w:pPr>
    <w:rPr>
      <w:b/>
      <w:color w:val="1F497D" w:themeColor="text2"/>
      <w:sz w:val="28"/>
      <w:lang w:val="es-ES"/>
    </w:rPr>
  </w:style>
  <w:style w:type="character" w:customStyle="1" w:styleId="Carcterdetextodestacado">
    <w:name w:val="Carácter de texto destacado"/>
    <w:basedOn w:val="Fuentedeprrafopredeter"/>
    <w:link w:val="Textodestacado"/>
    <w:rsid w:val="00CB738A"/>
    <w:rPr>
      <w:b/>
      <w:color w:val="1F497D" w:themeColor="text2"/>
      <w:sz w:val="28"/>
      <w:lang w:val="es-ES"/>
    </w:rPr>
  </w:style>
  <w:style w:type="character" w:customStyle="1" w:styleId="NormalWebCar">
    <w:name w:val="Normal (Web) Car"/>
    <w:link w:val="NormalWeb"/>
    <w:uiPriority w:val="99"/>
    <w:rsid w:val="00CB738A"/>
    <w:rPr>
      <w:rFonts w:ascii="Times New Roman" w:eastAsia="Times New Roman" w:hAnsi="Times New Roman" w:cs="Times New Roman"/>
      <w:kern w:val="2"/>
      <w:sz w:val="24"/>
      <w:szCs w:val="24"/>
      <w:lang w:val="es-ES" w:eastAsia="zh-CN"/>
    </w:rPr>
  </w:style>
  <w:style w:type="paragraph" w:customStyle="1" w:styleId="CarCar">
    <w:name w:val="Car Car"/>
    <w:basedOn w:val="Normal"/>
    <w:semiHidden/>
    <w:rsid w:val="00CB738A"/>
    <w:pPr>
      <w:spacing w:line="240" w:lineRule="exact"/>
    </w:pPr>
    <w:rPr>
      <w:rFonts w:ascii="Verdana" w:eastAsia="Times New Roman" w:hAnsi="Verdana" w:cs="Times New Roman"/>
      <w:sz w:val="20"/>
      <w:szCs w:val="21"/>
      <w:lang w:val="en-AU"/>
    </w:rPr>
  </w:style>
  <w:style w:type="paragraph" w:styleId="TDC4">
    <w:name w:val="toc 4"/>
    <w:basedOn w:val="Normal"/>
    <w:next w:val="Normal"/>
    <w:autoRedefine/>
    <w:uiPriority w:val="99"/>
    <w:unhideWhenUsed/>
    <w:rsid w:val="00CB738A"/>
    <w:pPr>
      <w:spacing w:after="0" w:line="276" w:lineRule="auto"/>
      <w:ind w:left="840"/>
    </w:pPr>
    <w:rPr>
      <w:rFonts w:cstheme="minorHAnsi"/>
      <w:color w:val="1F497D" w:themeColor="text2"/>
      <w:sz w:val="20"/>
      <w:szCs w:val="20"/>
      <w:lang w:val="es-ES"/>
    </w:rPr>
  </w:style>
  <w:style w:type="paragraph" w:styleId="TDC5">
    <w:name w:val="toc 5"/>
    <w:basedOn w:val="Normal"/>
    <w:next w:val="Normal"/>
    <w:autoRedefine/>
    <w:uiPriority w:val="99"/>
    <w:unhideWhenUsed/>
    <w:rsid w:val="00CB738A"/>
    <w:pPr>
      <w:spacing w:after="0" w:line="276" w:lineRule="auto"/>
      <w:ind w:left="1120"/>
    </w:pPr>
    <w:rPr>
      <w:rFonts w:cstheme="minorHAnsi"/>
      <w:color w:val="1F497D" w:themeColor="text2"/>
      <w:sz w:val="20"/>
      <w:szCs w:val="20"/>
      <w:lang w:val="es-ES"/>
    </w:rPr>
  </w:style>
  <w:style w:type="paragraph" w:styleId="TDC6">
    <w:name w:val="toc 6"/>
    <w:basedOn w:val="Normal"/>
    <w:next w:val="Normal"/>
    <w:autoRedefine/>
    <w:uiPriority w:val="99"/>
    <w:unhideWhenUsed/>
    <w:rsid w:val="00CB738A"/>
    <w:pPr>
      <w:spacing w:after="0" w:line="276" w:lineRule="auto"/>
      <w:ind w:left="1400"/>
    </w:pPr>
    <w:rPr>
      <w:rFonts w:cstheme="minorHAnsi"/>
      <w:color w:val="1F497D" w:themeColor="text2"/>
      <w:sz w:val="20"/>
      <w:szCs w:val="20"/>
      <w:lang w:val="es-ES"/>
    </w:rPr>
  </w:style>
  <w:style w:type="paragraph" w:styleId="TDC7">
    <w:name w:val="toc 7"/>
    <w:basedOn w:val="Normal"/>
    <w:next w:val="Normal"/>
    <w:autoRedefine/>
    <w:uiPriority w:val="99"/>
    <w:unhideWhenUsed/>
    <w:rsid w:val="00CB738A"/>
    <w:pPr>
      <w:spacing w:after="0" w:line="276" w:lineRule="auto"/>
      <w:ind w:left="1680"/>
    </w:pPr>
    <w:rPr>
      <w:rFonts w:cstheme="minorHAnsi"/>
      <w:color w:val="1F497D" w:themeColor="text2"/>
      <w:sz w:val="20"/>
      <w:szCs w:val="20"/>
      <w:lang w:val="es-ES"/>
    </w:rPr>
  </w:style>
  <w:style w:type="paragraph" w:styleId="TDC8">
    <w:name w:val="toc 8"/>
    <w:basedOn w:val="Normal"/>
    <w:next w:val="Normal"/>
    <w:autoRedefine/>
    <w:uiPriority w:val="99"/>
    <w:unhideWhenUsed/>
    <w:rsid w:val="00CB738A"/>
    <w:pPr>
      <w:spacing w:after="0" w:line="276" w:lineRule="auto"/>
      <w:ind w:left="1960"/>
    </w:pPr>
    <w:rPr>
      <w:rFonts w:cstheme="minorHAnsi"/>
      <w:color w:val="1F497D" w:themeColor="text2"/>
      <w:sz w:val="20"/>
      <w:szCs w:val="20"/>
      <w:lang w:val="es-ES"/>
    </w:rPr>
  </w:style>
  <w:style w:type="paragraph" w:styleId="TDC9">
    <w:name w:val="toc 9"/>
    <w:basedOn w:val="Normal"/>
    <w:next w:val="Normal"/>
    <w:autoRedefine/>
    <w:uiPriority w:val="99"/>
    <w:unhideWhenUsed/>
    <w:rsid w:val="00CB738A"/>
    <w:pPr>
      <w:spacing w:after="0" w:line="276" w:lineRule="auto"/>
      <w:ind w:left="2240"/>
    </w:pPr>
    <w:rPr>
      <w:rFonts w:cstheme="minorHAnsi"/>
      <w:color w:val="1F497D" w:themeColor="text2"/>
      <w:sz w:val="20"/>
      <w:szCs w:val="20"/>
      <w:lang w:val="es-ES"/>
    </w:rPr>
  </w:style>
  <w:style w:type="table" w:styleId="Tablaconcuadrcula5oscura-nfasis2">
    <w:name w:val="Grid Table 5 Dark Accent 2"/>
    <w:basedOn w:val="Tablanormal"/>
    <w:uiPriority w:val="50"/>
    <w:rsid w:val="00CB738A"/>
    <w:pPr>
      <w:spacing w:after="0" w:line="240" w:lineRule="auto"/>
    </w:pPr>
    <w:rPr>
      <w:rFonts w:eastAsiaTheme="minorHAnsi"/>
      <w:sz w:val="24"/>
      <w:szCs w:val="24"/>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adelista3-nfasis5">
    <w:name w:val="List Table 3 Accent 5"/>
    <w:basedOn w:val="Tablanormal"/>
    <w:uiPriority w:val="48"/>
    <w:rsid w:val="00CB738A"/>
    <w:pPr>
      <w:spacing w:after="0" w:line="240" w:lineRule="auto"/>
    </w:pPr>
    <w:rPr>
      <w:rFonts w:eastAsiaTheme="minorHAnsi"/>
      <w:sz w:val="24"/>
      <w:szCs w:val="24"/>
      <w:lang w:val="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1clara">
    <w:name w:val="Grid Table 1 Light"/>
    <w:basedOn w:val="Tablanormal"/>
    <w:uiPriority w:val="46"/>
    <w:rsid w:val="00CB738A"/>
    <w:pPr>
      <w:spacing w:after="0" w:line="240" w:lineRule="auto"/>
    </w:pPr>
    <w:rPr>
      <w:rFonts w:eastAsiaTheme="minorHAnsi"/>
      <w:sz w:val="24"/>
      <w:szCs w:val="24"/>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CB738A"/>
    <w:pPr>
      <w:spacing w:after="0" w:line="240" w:lineRule="auto"/>
    </w:pPr>
    <w:rPr>
      <w:rFonts w:eastAsiaTheme="minorHAnsi"/>
      <w:sz w:val="24"/>
      <w:szCs w:val="24"/>
      <w:lang w:val="es-E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delista4">
    <w:name w:val="List Table 4"/>
    <w:basedOn w:val="Tablanormal"/>
    <w:uiPriority w:val="49"/>
    <w:rsid w:val="00CB738A"/>
    <w:pPr>
      <w:spacing w:after="0" w:line="240" w:lineRule="auto"/>
    </w:pPr>
    <w:rPr>
      <w:rFonts w:eastAsiaTheme="minorHAnsi"/>
      <w:sz w:val="24"/>
      <w:szCs w:val="24"/>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CB738A"/>
    <w:pPr>
      <w:spacing w:after="0" w:line="240" w:lineRule="auto"/>
    </w:pPr>
    <w:rPr>
      <w:rFonts w:eastAsiaTheme="minorHAnsi"/>
      <w:sz w:val="24"/>
      <w:szCs w:val="24"/>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CB738A"/>
    <w:rPr>
      <w:sz w:val="16"/>
      <w:szCs w:val="16"/>
    </w:rPr>
  </w:style>
  <w:style w:type="paragraph" w:styleId="Textocomentario">
    <w:name w:val="annotation text"/>
    <w:basedOn w:val="Normal"/>
    <w:link w:val="TextocomentarioCar"/>
    <w:uiPriority w:val="99"/>
    <w:semiHidden/>
    <w:unhideWhenUsed/>
    <w:rsid w:val="00CB738A"/>
    <w:pPr>
      <w:spacing w:after="0" w:line="240" w:lineRule="auto"/>
    </w:pPr>
    <w:rPr>
      <w:b/>
      <w:color w:val="1F497D" w:themeColor="text2"/>
      <w:sz w:val="20"/>
      <w:szCs w:val="20"/>
      <w:lang w:val="es-ES"/>
    </w:rPr>
  </w:style>
  <w:style w:type="character" w:customStyle="1" w:styleId="TextocomentarioCar">
    <w:name w:val="Texto comentario Car"/>
    <w:basedOn w:val="Fuentedeprrafopredeter"/>
    <w:link w:val="Textocomentario"/>
    <w:uiPriority w:val="99"/>
    <w:semiHidden/>
    <w:rsid w:val="00CB738A"/>
    <w:rPr>
      <w:b/>
      <w:color w:val="1F497D" w:themeColor="text2"/>
      <w:sz w:val="20"/>
      <w:szCs w:val="20"/>
      <w:lang w:val="es-ES"/>
    </w:rPr>
  </w:style>
  <w:style w:type="paragraph" w:styleId="Asuntodelcomentario">
    <w:name w:val="annotation subject"/>
    <w:basedOn w:val="Textocomentario"/>
    <w:next w:val="Textocomentario"/>
    <w:link w:val="AsuntodelcomentarioCar"/>
    <w:unhideWhenUsed/>
    <w:rsid w:val="00CB738A"/>
    <w:rPr>
      <w:bCs/>
    </w:rPr>
  </w:style>
  <w:style w:type="character" w:customStyle="1" w:styleId="AsuntodelcomentarioCar">
    <w:name w:val="Asunto del comentario Car"/>
    <w:basedOn w:val="TextocomentarioCar"/>
    <w:link w:val="Asuntodelcomentario"/>
    <w:rsid w:val="00CB738A"/>
    <w:rPr>
      <w:b/>
      <w:bCs/>
      <w:color w:val="1F497D" w:themeColor="text2"/>
      <w:sz w:val="20"/>
      <w:szCs w:val="20"/>
      <w:lang w:val="es-ES"/>
    </w:rPr>
  </w:style>
  <w:style w:type="paragraph" w:customStyle="1" w:styleId="CharChar8">
    <w:name w:val="Char Char8"/>
    <w:basedOn w:val="Normal"/>
    <w:semiHidden/>
    <w:rsid w:val="00CB738A"/>
    <w:pPr>
      <w:spacing w:line="240" w:lineRule="exact"/>
    </w:pPr>
    <w:rPr>
      <w:rFonts w:ascii="Verdana" w:eastAsia="Times New Roman" w:hAnsi="Verdana" w:cs="Times New Roman"/>
      <w:sz w:val="20"/>
      <w:szCs w:val="21"/>
      <w:lang w:val="en-AU"/>
    </w:rPr>
  </w:style>
  <w:style w:type="paragraph" w:customStyle="1" w:styleId="espaciadop">
    <w:name w:val="espaciadop"/>
    <w:basedOn w:val="Normal"/>
    <w:rsid w:val="00CB738A"/>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yiv33492148msolistparagraph">
    <w:name w:val="yiv33492148msolistparagraph"/>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character" w:styleId="Mencinsinresolver">
    <w:name w:val="Unresolved Mention"/>
    <w:basedOn w:val="Fuentedeprrafopredeter"/>
    <w:uiPriority w:val="99"/>
    <w:semiHidden/>
    <w:unhideWhenUsed/>
    <w:rsid w:val="00CB738A"/>
    <w:rPr>
      <w:color w:val="605E5C"/>
      <w:shd w:val="clear" w:color="auto" w:fill="E1DFDD"/>
    </w:rPr>
  </w:style>
  <w:style w:type="character" w:styleId="Hipervnculovisitado">
    <w:name w:val="FollowedHyperlink"/>
    <w:basedOn w:val="Fuentedeprrafopredeter"/>
    <w:uiPriority w:val="99"/>
    <w:unhideWhenUsed/>
    <w:rsid w:val="00CB738A"/>
    <w:rPr>
      <w:color w:val="800080" w:themeColor="followedHyperlink"/>
      <w:u w:val="single"/>
    </w:rPr>
  </w:style>
  <w:style w:type="paragraph" w:customStyle="1" w:styleId="CharChar7">
    <w:name w:val="Char Char7"/>
    <w:basedOn w:val="Normal"/>
    <w:semiHidden/>
    <w:rsid w:val="00CB738A"/>
    <w:pPr>
      <w:spacing w:line="240" w:lineRule="exact"/>
    </w:pPr>
    <w:rPr>
      <w:rFonts w:ascii="Verdana" w:eastAsia="Times New Roman" w:hAnsi="Verdana" w:cs="Times New Roman"/>
      <w:sz w:val="20"/>
      <w:szCs w:val="21"/>
      <w:lang w:val="en-AU"/>
    </w:rPr>
  </w:style>
  <w:style w:type="paragraph" w:customStyle="1" w:styleId="CharChar6">
    <w:name w:val="Char Char6"/>
    <w:basedOn w:val="Normal"/>
    <w:semiHidden/>
    <w:rsid w:val="00CB738A"/>
    <w:pPr>
      <w:spacing w:line="240" w:lineRule="exact"/>
    </w:pPr>
    <w:rPr>
      <w:rFonts w:ascii="Verdana" w:eastAsia="Times New Roman" w:hAnsi="Verdana" w:cs="Times New Roman"/>
      <w:sz w:val="20"/>
      <w:szCs w:val="21"/>
      <w:lang w:val="en-AU"/>
    </w:rPr>
  </w:style>
  <w:style w:type="paragraph" w:customStyle="1" w:styleId="CarCar66">
    <w:name w:val="Car Car66"/>
    <w:basedOn w:val="Normal"/>
    <w:semiHidden/>
    <w:rsid w:val="00CB738A"/>
    <w:pPr>
      <w:spacing w:line="240" w:lineRule="exact"/>
    </w:pPr>
    <w:rPr>
      <w:rFonts w:ascii="Verdana" w:eastAsia="Times New Roman" w:hAnsi="Verdana" w:cs="Times New Roman"/>
      <w:sz w:val="20"/>
      <w:szCs w:val="21"/>
      <w:lang w:val="en-AU"/>
    </w:rPr>
  </w:style>
  <w:style w:type="paragraph" w:customStyle="1" w:styleId="CharChar5">
    <w:name w:val="Char Char5"/>
    <w:basedOn w:val="Normal"/>
    <w:rsid w:val="00CB738A"/>
    <w:pPr>
      <w:spacing w:line="240" w:lineRule="exact"/>
    </w:pPr>
    <w:rPr>
      <w:rFonts w:ascii="Verdana" w:eastAsia="Times New Roman" w:hAnsi="Verdana" w:cs="Times New Roman"/>
      <w:sz w:val="20"/>
      <w:szCs w:val="21"/>
      <w:lang w:val="en-AU"/>
    </w:rPr>
  </w:style>
  <w:style w:type="paragraph" w:customStyle="1" w:styleId="Prrafodelista2">
    <w:name w:val="Párrafo de lista2"/>
    <w:basedOn w:val="Normal"/>
    <w:qFormat/>
    <w:rsid w:val="00CB738A"/>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CarCar65">
    <w:name w:val="Car Car65"/>
    <w:basedOn w:val="Normal"/>
    <w:semiHidden/>
    <w:rsid w:val="00CB738A"/>
    <w:pPr>
      <w:spacing w:line="240" w:lineRule="exact"/>
    </w:pPr>
    <w:rPr>
      <w:rFonts w:ascii="Verdana" w:eastAsia="Times New Roman" w:hAnsi="Verdana" w:cs="Times New Roman"/>
      <w:sz w:val="20"/>
      <w:szCs w:val="21"/>
      <w:lang w:val="en-AU"/>
    </w:rPr>
  </w:style>
  <w:style w:type="paragraph" w:customStyle="1" w:styleId="CarCar64">
    <w:name w:val="Car Car64"/>
    <w:basedOn w:val="Normal"/>
    <w:rsid w:val="00CB738A"/>
    <w:pPr>
      <w:spacing w:line="240" w:lineRule="exact"/>
    </w:pPr>
    <w:rPr>
      <w:rFonts w:ascii="Verdana" w:eastAsia="Times New Roman" w:hAnsi="Verdana" w:cs="Times New Roman"/>
      <w:sz w:val="20"/>
      <w:szCs w:val="21"/>
      <w:lang w:val="en-AU"/>
    </w:rPr>
  </w:style>
  <w:style w:type="paragraph" w:customStyle="1" w:styleId="CharChar4">
    <w:name w:val="Char Char4"/>
    <w:basedOn w:val="Normal"/>
    <w:rsid w:val="00CB738A"/>
    <w:pPr>
      <w:spacing w:line="240" w:lineRule="exact"/>
    </w:pPr>
    <w:rPr>
      <w:rFonts w:ascii="Verdana" w:eastAsia="Times New Roman" w:hAnsi="Verdana" w:cs="Times New Roman"/>
      <w:sz w:val="20"/>
      <w:szCs w:val="21"/>
      <w:lang w:val="en-AU"/>
    </w:rPr>
  </w:style>
  <w:style w:type="character" w:customStyle="1" w:styleId="WW8Num1z0">
    <w:name w:val="WW8Num1z0"/>
    <w:rsid w:val="00CB738A"/>
  </w:style>
  <w:style w:type="character" w:customStyle="1" w:styleId="WW8Num1z1">
    <w:name w:val="WW8Num1z1"/>
    <w:rsid w:val="00CB738A"/>
  </w:style>
  <w:style w:type="character" w:customStyle="1" w:styleId="WW8Num1z2">
    <w:name w:val="WW8Num1z2"/>
    <w:rsid w:val="00CB738A"/>
  </w:style>
  <w:style w:type="character" w:customStyle="1" w:styleId="WW8Num1z3">
    <w:name w:val="WW8Num1z3"/>
    <w:rsid w:val="00CB738A"/>
  </w:style>
  <w:style w:type="character" w:customStyle="1" w:styleId="WW8Num1z4">
    <w:name w:val="WW8Num1z4"/>
    <w:rsid w:val="00CB738A"/>
  </w:style>
  <w:style w:type="character" w:customStyle="1" w:styleId="WW8Num1z5">
    <w:name w:val="WW8Num1z5"/>
    <w:rsid w:val="00CB738A"/>
  </w:style>
  <w:style w:type="character" w:customStyle="1" w:styleId="WW8Num1z6">
    <w:name w:val="WW8Num1z6"/>
    <w:rsid w:val="00CB738A"/>
  </w:style>
  <w:style w:type="character" w:customStyle="1" w:styleId="WW8Num1z7">
    <w:name w:val="WW8Num1z7"/>
    <w:rsid w:val="00CB738A"/>
  </w:style>
  <w:style w:type="character" w:customStyle="1" w:styleId="WW8Num1z8">
    <w:name w:val="WW8Num1z8"/>
    <w:rsid w:val="00CB738A"/>
  </w:style>
  <w:style w:type="character" w:customStyle="1" w:styleId="WW8Num2z0">
    <w:name w:val="WW8Num2z0"/>
    <w:rsid w:val="00CB738A"/>
    <w:rPr>
      <w:rFonts w:ascii="Symbol" w:hAnsi="Symbol" w:cs="Symbol"/>
      <w:color w:val="A6A6A6"/>
      <w:lang w:val="es-CR" w:eastAsia="es-CR"/>
    </w:rPr>
  </w:style>
  <w:style w:type="character" w:customStyle="1" w:styleId="WW8Num2z1">
    <w:name w:val="WW8Num2z1"/>
    <w:rsid w:val="00CB738A"/>
    <w:rPr>
      <w:rFonts w:ascii="Tahoma" w:hAnsi="Tahoma" w:cs="Calibri"/>
    </w:rPr>
  </w:style>
  <w:style w:type="character" w:customStyle="1" w:styleId="WW8Num2z2">
    <w:name w:val="WW8Num2z2"/>
    <w:rsid w:val="00CB738A"/>
    <w:rPr>
      <w:rFonts w:ascii="Wingdings" w:hAnsi="Wingdings" w:cs="Wingdings"/>
    </w:rPr>
  </w:style>
  <w:style w:type="character" w:customStyle="1" w:styleId="WW8Num2z3">
    <w:name w:val="WW8Num2z3"/>
    <w:rsid w:val="00CB738A"/>
    <w:rPr>
      <w:rFonts w:ascii="Symbol" w:hAnsi="Symbol" w:cs="Symbol"/>
    </w:rPr>
  </w:style>
  <w:style w:type="character" w:customStyle="1" w:styleId="WW8Num2z4">
    <w:name w:val="WW8Num2z4"/>
    <w:rsid w:val="00CB738A"/>
    <w:rPr>
      <w:rFonts w:ascii="Courier New" w:hAnsi="Courier New" w:cs="Courier New"/>
    </w:rPr>
  </w:style>
  <w:style w:type="character" w:customStyle="1" w:styleId="WW8Num3z0">
    <w:name w:val="WW8Num3z0"/>
    <w:rsid w:val="00CB738A"/>
    <w:rPr>
      <w:rFonts w:ascii="Symbol" w:hAnsi="Symbol" w:cs="Symbol"/>
      <w:color w:val="A6A6A6"/>
      <w:lang w:val="es-CR" w:eastAsia="es-CR"/>
    </w:rPr>
  </w:style>
  <w:style w:type="character" w:customStyle="1" w:styleId="WW8Num3z1">
    <w:name w:val="WW8Num3z1"/>
    <w:rsid w:val="00CB738A"/>
    <w:rPr>
      <w:rFonts w:ascii="Courier New" w:hAnsi="Courier New" w:cs="Courier New"/>
    </w:rPr>
  </w:style>
  <w:style w:type="character" w:customStyle="1" w:styleId="WW8Num3z2">
    <w:name w:val="WW8Num3z2"/>
    <w:rsid w:val="00CB738A"/>
    <w:rPr>
      <w:rFonts w:ascii="Wingdings" w:hAnsi="Wingdings" w:cs="Wingdings"/>
    </w:rPr>
  </w:style>
  <w:style w:type="character" w:customStyle="1" w:styleId="WW8Num3z3">
    <w:name w:val="WW8Num3z3"/>
    <w:rsid w:val="00CB738A"/>
    <w:rPr>
      <w:rFonts w:ascii="Symbol" w:hAnsi="Symbol" w:cs="Symbol"/>
    </w:rPr>
  </w:style>
  <w:style w:type="character" w:customStyle="1" w:styleId="WW8Num4z0">
    <w:name w:val="WW8Num4z0"/>
    <w:rsid w:val="00CB738A"/>
    <w:rPr>
      <w:rFonts w:ascii="Symbol" w:hAnsi="Symbol" w:cs="Symbol"/>
      <w:color w:val="A6A6A6"/>
    </w:rPr>
  </w:style>
  <w:style w:type="character" w:customStyle="1" w:styleId="WW8Num4z1">
    <w:name w:val="WW8Num4z1"/>
    <w:rsid w:val="00CB738A"/>
    <w:rPr>
      <w:rFonts w:ascii="Courier New" w:hAnsi="Courier New" w:cs="Courier New"/>
    </w:rPr>
  </w:style>
  <w:style w:type="character" w:customStyle="1" w:styleId="WW8Num4z2">
    <w:name w:val="WW8Num4z2"/>
    <w:rsid w:val="00CB738A"/>
    <w:rPr>
      <w:rFonts w:ascii="Wingdings" w:hAnsi="Wingdings" w:cs="Wingdings"/>
    </w:rPr>
  </w:style>
  <w:style w:type="character" w:customStyle="1" w:styleId="WW8Num4z3">
    <w:name w:val="WW8Num4z3"/>
    <w:rsid w:val="00CB738A"/>
    <w:rPr>
      <w:rFonts w:ascii="Symbol" w:hAnsi="Symbol" w:cs="Symbol"/>
    </w:rPr>
  </w:style>
  <w:style w:type="character" w:customStyle="1" w:styleId="WW8Num5z0">
    <w:name w:val="WW8Num5z0"/>
    <w:rsid w:val="00CB738A"/>
    <w:rPr>
      <w:rFonts w:cs="Times New Roman"/>
    </w:rPr>
  </w:style>
  <w:style w:type="character" w:customStyle="1" w:styleId="WW8Num6z0">
    <w:name w:val="WW8Num6z0"/>
    <w:rsid w:val="00CB738A"/>
    <w:rPr>
      <w:rFonts w:ascii="Symbol" w:hAnsi="Symbol" w:cs="Symbol" w:hint="default"/>
      <w:lang w:val="es-ES" w:eastAsia="en-US"/>
    </w:rPr>
  </w:style>
  <w:style w:type="character" w:customStyle="1" w:styleId="WW8Num6z1">
    <w:name w:val="WW8Num6z1"/>
    <w:rsid w:val="00CB738A"/>
    <w:rPr>
      <w:rFonts w:ascii="Symbol" w:hAnsi="Symbol" w:cs="Symbol" w:hint="default"/>
      <w:color w:val="808080"/>
      <w:lang w:eastAsia="en-US"/>
    </w:rPr>
  </w:style>
  <w:style w:type="character" w:customStyle="1" w:styleId="WW8Num6z2">
    <w:name w:val="WW8Num6z2"/>
    <w:rsid w:val="00CB738A"/>
    <w:rPr>
      <w:rFonts w:ascii="Wingdings" w:hAnsi="Wingdings" w:cs="Wingdings" w:hint="default"/>
    </w:rPr>
  </w:style>
  <w:style w:type="character" w:customStyle="1" w:styleId="WW8Num6z4">
    <w:name w:val="WW8Num6z4"/>
    <w:rsid w:val="00CB738A"/>
    <w:rPr>
      <w:rFonts w:ascii="Courier New" w:hAnsi="Courier New" w:cs="Courier New" w:hint="default"/>
    </w:rPr>
  </w:style>
  <w:style w:type="character" w:customStyle="1" w:styleId="WW8Num7z0">
    <w:name w:val="WW8Num7z0"/>
    <w:rsid w:val="00CB738A"/>
    <w:rPr>
      <w:rFonts w:ascii="Symbol" w:hAnsi="Symbol" w:cs="Symbol" w:hint="default"/>
      <w:color w:val="808080"/>
      <w:lang w:val="es-ES" w:eastAsia="en-US"/>
    </w:rPr>
  </w:style>
  <w:style w:type="character" w:customStyle="1" w:styleId="WW8Num8z0">
    <w:name w:val="WW8Num8z0"/>
    <w:rsid w:val="00CB738A"/>
    <w:rPr>
      <w:rFonts w:ascii="Symbol" w:hAnsi="Symbol" w:cs="Symbol" w:hint="default"/>
    </w:rPr>
  </w:style>
  <w:style w:type="character" w:customStyle="1" w:styleId="WW8Num9z0">
    <w:name w:val="WW8Num9z0"/>
    <w:rsid w:val="00CB738A"/>
    <w:rPr>
      <w:rFonts w:ascii="Symbol" w:hAnsi="Symbol" w:cs="Symbol" w:hint="default"/>
      <w:lang w:val="es-ES"/>
    </w:rPr>
  </w:style>
  <w:style w:type="character" w:customStyle="1" w:styleId="WW8Num10z0">
    <w:name w:val="WW8Num10z0"/>
    <w:rsid w:val="00CB738A"/>
    <w:rPr>
      <w:rFonts w:ascii="Symbol" w:eastAsia="Arial Unicode MS" w:hAnsi="Symbol" w:cs="Symbol" w:hint="default"/>
      <w:color w:val="666666"/>
      <w:sz w:val="18"/>
      <w:szCs w:val="18"/>
      <w:lang w:val="es-CR" w:eastAsia="es-CR"/>
    </w:rPr>
  </w:style>
  <w:style w:type="character" w:customStyle="1" w:styleId="WW8Num11z0">
    <w:name w:val="WW8Num11z0"/>
    <w:rsid w:val="00CB738A"/>
    <w:rPr>
      <w:rFonts w:ascii="Symbol" w:hAnsi="Symbol" w:cs="Symbol" w:hint="default"/>
      <w:color w:val="808080"/>
    </w:rPr>
  </w:style>
  <w:style w:type="character" w:customStyle="1" w:styleId="WW8Num12z0">
    <w:name w:val="WW8Num12z0"/>
    <w:rsid w:val="00CB738A"/>
    <w:rPr>
      <w:rFonts w:ascii="Symbol" w:eastAsia="Arial Unicode MS" w:hAnsi="Symbol" w:cs="Symbol" w:hint="default"/>
      <w:color w:val="808080"/>
      <w:lang w:val="es-ES" w:eastAsia="en-US"/>
    </w:rPr>
  </w:style>
  <w:style w:type="character" w:customStyle="1" w:styleId="WW8Num13z0">
    <w:name w:val="WW8Num13z0"/>
    <w:rsid w:val="00CB738A"/>
    <w:rPr>
      <w:rFonts w:ascii="Symbol" w:hAnsi="Symbol" w:cs="Symbol" w:hint="default"/>
    </w:rPr>
  </w:style>
  <w:style w:type="character" w:customStyle="1" w:styleId="WW8Num14z0">
    <w:name w:val="WW8Num14z0"/>
    <w:rsid w:val="00CB738A"/>
    <w:rPr>
      <w:rFonts w:ascii="Symbol" w:eastAsia="Arial Unicode MS" w:hAnsi="Symbol" w:cs="Symbol" w:hint="default"/>
      <w:color w:val="808080"/>
      <w:lang w:val="es-ES" w:eastAsia="en-US"/>
    </w:rPr>
  </w:style>
  <w:style w:type="character" w:customStyle="1" w:styleId="WW8Num15z0">
    <w:name w:val="WW8Num15z0"/>
    <w:rsid w:val="00CB738A"/>
    <w:rPr>
      <w:rFonts w:ascii="Symbol" w:hAnsi="Symbol" w:cs="Symbol" w:hint="default"/>
      <w:lang w:val="es-ES" w:eastAsia="en-US"/>
    </w:rPr>
  </w:style>
  <w:style w:type="character" w:customStyle="1" w:styleId="WW8Num17z0">
    <w:name w:val="WW8Num17z0"/>
    <w:rsid w:val="00CB738A"/>
    <w:rPr>
      <w:rFonts w:ascii="Symbol" w:hAnsi="Symbol" w:cs="Symbol" w:hint="default"/>
      <w:lang w:val="es-ES" w:eastAsia="en-US"/>
    </w:rPr>
  </w:style>
  <w:style w:type="character" w:customStyle="1" w:styleId="WW8Num18z0">
    <w:name w:val="WW8Num18z0"/>
    <w:rsid w:val="00CB738A"/>
    <w:rPr>
      <w:rFonts w:ascii="Symbol" w:eastAsia="Arial Unicode MS" w:hAnsi="Symbol" w:cs="Symbol" w:hint="default"/>
    </w:rPr>
  </w:style>
  <w:style w:type="character" w:customStyle="1" w:styleId="WW8Num19z0">
    <w:name w:val="WW8Num19z0"/>
    <w:rsid w:val="00CB738A"/>
    <w:rPr>
      <w:rFonts w:ascii="Symbol" w:hAnsi="Symbol" w:cs="Symbol" w:hint="default"/>
    </w:rPr>
  </w:style>
  <w:style w:type="character" w:customStyle="1" w:styleId="WW8Num20z0">
    <w:name w:val="WW8Num20z0"/>
    <w:rsid w:val="00CB738A"/>
    <w:rPr>
      <w:rFonts w:ascii="Symbol" w:hAnsi="Symbol" w:cs="Symbol" w:hint="default"/>
      <w:lang w:val="es-CR" w:eastAsia="es-CR"/>
    </w:rPr>
  </w:style>
  <w:style w:type="character" w:customStyle="1" w:styleId="WW8Num21z0">
    <w:name w:val="WW8Num21z0"/>
    <w:rsid w:val="00CB738A"/>
    <w:rPr>
      <w:rFonts w:ascii="Symbol" w:eastAsia="Arial Unicode MS" w:hAnsi="Symbol" w:cs="Symbol" w:hint="default"/>
      <w:color w:val="808080"/>
      <w:lang w:val="es-ES" w:eastAsia="en-US"/>
    </w:rPr>
  </w:style>
  <w:style w:type="character" w:customStyle="1" w:styleId="WW8Num22z0">
    <w:name w:val="WW8Num22z0"/>
    <w:rsid w:val="00CB738A"/>
    <w:rPr>
      <w:rFonts w:ascii="Symbol" w:eastAsia="Arial Unicode MS" w:hAnsi="Symbol" w:cs="Symbol" w:hint="default"/>
      <w:color w:val="808080"/>
      <w:lang w:val="es-ES" w:eastAsia="en-US"/>
    </w:rPr>
  </w:style>
  <w:style w:type="character" w:customStyle="1" w:styleId="WW8Num23z0">
    <w:name w:val="WW8Num23z0"/>
    <w:rsid w:val="00CB738A"/>
    <w:rPr>
      <w:rFonts w:ascii="Symbol" w:hAnsi="Symbol" w:cs="Symbol" w:hint="default"/>
    </w:rPr>
  </w:style>
  <w:style w:type="character" w:customStyle="1" w:styleId="WW8Num24z0">
    <w:name w:val="WW8Num24z0"/>
    <w:rsid w:val="00CB738A"/>
    <w:rPr>
      <w:rFonts w:ascii="Symbol" w:eastAsia="Arial Unicode MS" w:hAnsi="Symbol" w:cs="Symbol" w:hint="default"/>
      <w:caps/>
      <w:color w:val="808080"/>
      <w:spacing w:val="-3"/>
      <w:sz w:val="18"/>
      <w:szCs w:val="18"/>
      <w:highlight w:val="yellow"/>
      <w:lang w:val="es-CR" w:eastAsia="es-CR"/>
    </w:rPr>
  </w:style>
  <w:style w:type="character" w:customStyle="1" w:styleId="WW8Num25z0">
    <w:name w:val="WW8Num25z0"/>
    <w:rsid w:val="00CB738A"/>
    <w:rPr>
      <w:rFonts w:ascii="Symbol" w:hAnsi="Symbol" w:cs="Symbol" w:hint="default"/>
      <w:color w:val="808080"/>
      <w:lang w:val="es-ES"/>
    </w:rPr>
  </w:style>
  <w:style w:type="character" w:customStyle="1" w:styleId="WW8Num26z0">
    <w:name w:val="WW8Num26z0"/>
    <w:rsid w:val="00CB738A"/>
    <w:rPr>
      <w:rFonts w:ascii="Symbol" w:hAnsi="Symbol" w:cs="Symbol" w:hint="default"/>
    </w:rPr>
  </w:style>
  <w:style w:type="character" w:customStyle="1" w:styleId="WW8Num27z0">
    <w:name w:val="WW8Num27z0"/>
    <w:rsid w:val="00CB738A"/>
    <w:rPr>
      <w:rFonts w:ascii="Symbol" w:eastAsia="Arial Unicode MS" w:hAnsi="Symbol" w:cs="Symbol" w:hint="default"/>
      <w:lang w:val="es-ES" w:eastAsia="en-US"/>
    </w:rPr>
  </w:style>
  <w:style w:type="character" w:customStyle="1" w:styleId="WW8Num28z0">
    <w:name w:val="WW8Num28z0"/>
    <w:rsid w:val="00CB738A"/>
    <w:rPr>
      <w:rFonts w:ascii="Symbol" w:hAnsi="Symbol" w:cs="Symbol" w:hint="default"/>
    </w:rPr>
  </w:style>
  <w:style w:type="character" w:customStyle="1" w:styleId="WW8Num29z0">
    <w:name w:val="WW8Num29z0"/>
    <w:rsid w:val="00CB738A"/>
    <w:rPr>
      <w:rFonts w:ascii="Symbol" w:hAnsi="Symbol" w:cs="Symbol" w:hint="default"/>
      <w:lang w:val="es-CR" w:eastAsia="es-CR"/>
    </w:rPr>
  </w:style>
  <w:style w:type="character" w:customStyle="1" w:styleId="WW8Num30z0">
    <w:name w:val="WW8Num30z0"/>
    <w:rsid w:val="00CB738A"/>
    <w:rPr>
      <w:rFonts w:ascii="Symbol" w:hAnsi="Symbol" w:cs="Symbol" w:hint="default"/>
      <w:color w:val="808080"/>
    </w:rPr>
  </w:style>
  <w:style w:type="character" w:customStyle="1" w:styleId="WW8Num31z0">
    <w:name w:val="WW8Num31z0"/>
    <w:rsid w:val="00CB738A"/>
    <w:rPr>
      <w:rFonts w:ascii="Symbol" w:eastAsia="Arial Unicode MS" w:hAnsi="Symbol" w:cs="Symbol" w:hint="default"/>
      <w:color w:val="666666"/>
      <w:sz w:val="18"/>
      <w:szCs w:val="18"/>
      <w:lang w:val="es-CR" w:eastAsia="es-CR"/>
    </w:rPr>
  </w:style>
  <w:style w:type="character" w:customStyle="1" w:styleId="WW8Num31z1">
    <w:name w:val="WW8Num31z1"/>
    <w:rsid w:val="00CB738A"/>
    <w:rPr>
      <w:rFonts w:ascii="Symbol" w:hAnsi="Symbol" w:cs="Symbol" w:hint="default"/>
      <w:color w:val="808080"/>
      <w:lang w:val="es-ES" w:eastAsia="en-US"/>
    </w:rPr>
  </w:style>
  <w:style w:type="character" w:customStyle="1" w:styleId="WW8Num31z2">
    <w:name w:val="WW8Num31z2"/>
    <w:rsid w:val="00CB738A"/>
    <w:rPr>
      <w:rFonts w:ascii="Wingdings" w:hAnsi="Wingdings" w:cs="Wingdings" w:hint="default"/>
    </w:rPr>
  </w:style>
  <w:style w:type="character" w:customStyle="1" w:styleId="WW8Num31z4">
    <w:name w:val="WW8Num31z4"/>
    <w:rsid w:val="00CB738A"/>
    <w:rPr>
      <w:rFonts w:ascii="Courier New" w:hAnsi="Courier New" w:cs="Courier New" w:hint="default"/>
    </w:rPr>
  </w:style>
  <w:style w:type="character" w:customStyle="1" w:styleId="WW8Num32z0">
    <w:name w:val="WW8Num32z0"/>
    <w:rsid w:val="00CB738A"/>
    <w:rPr>
      <w:rFonts w:ascii="Symbol" w:hAnsi="Symbol" w:cs="Symbol" w:hint="default"/>
      <w:color w:val="808080"/>
    </w:rPr>
  </w:style>
  <w:style w:type="character" w:customStyle="1" w:styleId="WW8Num33z0">
    <w:name w:val="WW8Num33z0"/>
    <w:rsid w:val="00CB738A"/>
    <w:rPr>
      <w:rFonts w:ascii="Symbol" w:hAnsi="Symbol" w:cs="Symbol" w:hint="default"/>
    </w:rPr>
  </w:style>
  <w:style w:type="character" w:customStyle="1" w:styleId="WW8Num34z0">
    <w:name w:val="WW8Num34z0"/>
    <w:rsid w:val="00CB738A"/>
    <w:rPr>
      <w:rFonts w:ascii="Symbol" w:hAnsi="Symbol" w:cs="Symbol" w:hint="default"/>
      <w:lang w:val="es-ES" w:eastAsia="en-US"/>
    </w:rPr>
  </w:style>
  <w:style w:type="character" w:customStyle="1" w:styleId="WW8Num35z0">
    <w:name w:val="WW8Num35z0"/>
    <w:rsid w:val="00CB738A"/>
    <w:rPr>
      <w:rFonts w:ascii="Symbol" w:hAnsi="Symbol" w:cs="Symbol" w:hint="default"/>
    </w:rPr>
  </w:style>
  <w:style w:type="character" w:customStyle="1" w:styleId="WW8Num36z0">
    <w:name w:val="WW8Num36z0"/>
    <w:rsid w:val="00CB738A"/>
    <w:rPr>
      <w:rFonts w:ascii="Symbol" w:hAnsi="Symbol" w:cs="Symbol" w:hint="default"/>
      <w:lang w:val="es-CR" w:eastAsia="es-CR"/>
    </w:rPr>
  </w:style>
  <w:style w:type="character" w:customStyle="1" w:styleId="WW8Num36z1">
    <w:name w:val="WW8Num36z1"/>
    <w:rsid w:val="00CB738A"/>
    <w:rPr>
      <w:rFonts w:ascii="Symbol" w:hAnsi="Symbol" w:cs="Symbol" w:hint="default"/>
      <w:color w:val="808080"/>
    </w:rPr>
  </w:style>
  <w:style w:type="character" w:customStyle="1" w:styleId="WW8Num36z2">
    <w:name w:val="WW8Num36z2"/>
    <w:rsid w:val="00CB738A"/>
    <w:rPr>
      <w:rFonts w:ascii="Wingdings" w:hAnsi="Wingdings" w:cs="Wingdings" w:hint="default"/>
    </w:rPr>
  </w:style>
  <w:style w:type="character" w:customStyle="1" w:styleId="WW8Num36z4">
    <w:name w:val="WW8Num36z4"/>
    <w:rsid w:val="00CB738A"/>
    <w:rPr>
      <w:rFonts w:ascii="Courier New" w:hAnsi="Courier New" w:cs="Courier New" w:hint="default"/>
    </w:rPr>
  </w:style>
  <w:style w:type="character" w:customStyle="1" w:styleId="WW8Num37z0">
    <w:name w:val="WW8Num37z0"/>
    <w:rsid w:val="00CB738A"/>
    <w:rPr>
      <w:rFonts w:ascii="Symbol" w:hAnsi="Symbol" w:cs="Symbol" w:hint="default"/>
      <w:color w:val="808080"/>
      <w:sz w:val="18"/>
      <w:szCs w:val="18"/>
      <w:highlight w:val="lightGray"/>
    </w:rPr>
  </w:style>
  <w:style w:type="character" w:customStyle="1" w:styleId="WW8Num38z0">
    <w:name w:val="WW8Num38z0"/>
    <w:rsid w:val="00CB738A"/>
    <w:rPr>
      <w:rFonts w:ascii="Symbol" w:eastAsia="Arial Unicode MS" w:hAnsi="Symbol" w:cs="Symbol" w:hint="default"/>
      <w:caps/>
      <w:color w:val="808080"/>
      <w:lang w:val="es-ES" w:eastAsia="en-US"/>
    </w:rPr>
  </w:style>
  <w:style w:type="character" w:customStyle="1" w:styleId="WW8Num39z0">
    <w:name w:val="WW8Num39z0"/>
    <w:rsid w:val="00CB738A"/>
    <w:rPr>
      <w:rFonts w:ascii="Symbol" w:hAnsi="Symbol" w:cs="Symbol" w:hint="default"/>
    </w:rPr>
  </w:style>
  <w:style w:type="character" w:customStyle="1" w:styleId="WW8Num40z0">
    <w:name w:val="WW8Num40z0"/>
    <w:rsid w:val="00CB738A"/>
    <w:rPr>
      <w:rFonts w:ascii="Symbol" w:hAnsi="Symbol" w:cs="Symbol" w:hint="default"/>
      <w:lang w:val="es-ES" w:eastAsia="en-US"/>
    </w:rPr>
  </w:style>
  <w:style w:type="character" w:customStyle="1" w:styleId="WW8Num40z1">
    <w:name w:val="WW8Num40z1"/>
    <w:rsid w:val="00CB738A"/>
    <w:rPr>
      <w:rFonts w:ascii="Symbol" w:hAnsi="Symbol" w:cs="Symbol" w:hint="default"/>
      <w:caps/>
      <w:color w:val="808080"/>
      <w:lang w:val="es-ES" w:eastAsia="en-US"/>
    </w:rPr>
  </w:style>
  <w:style w:type="character" w:customStyle="1" w:styleId="WW8Num40z2">
    <w:name w:val="WW8Num40z2"/>
    <w:rsid w:val="00CB738A"/>
    <w:rPr>
      <w:rFonts w:ascii="Wingdings" w:hAnsi="Wingdings" w:cs="Wingdings" w:hint="default"/>
    </w:rPr>
  </w:style>
  <w:style w:type="character" w:customStyle="1" w:styleId="WW8Num40z4">
    <w:name w:val="WW8Num40z4"/>
    <w:rsid w:val="00CB738A"/>
    <w:rPr>
      <w:rFonts w:ascii="Courier New" w:hAnsi="Courier New" w:cs="Courier New" w:hint="default"/>
    </w:rPr>
  </w:style>
  <w:style w:type="character" w:customStyle="1" w:styleId="WW8Num41z0">
    <w:name w:val="WW8Num41z0"/>
    <w:rsid w:val="00CB738A"/>
    <w:rPr>
      <w:rFonts w:ascii="Symbol" w:hAnsi="Symbol" w:cs="Symbol" w:hint="default"/>
      <w:color w:val="808080"/>
    </w:rPr>
  </w:style>
  <w:style w:type="character" w:customStyle="1" w:styleId="WW8Num42z0">
    <w:name w:val="WW8Num42z0"/>
    <w:rsid w:val="00CB738A"/>
    <w:rPr>
      <w:rFonts w:ascii="Symbol" w:hAnsi="Symbol" w:cs="Symbol" w:hint="default"/>
    </w:rPr>
  </w:style>
  <w:style w:type="character" w:customStyle="1" w:styleId="WW8Num43z0">
    <w:name w:val="WW8Num43z0"/>
    <w:rsid w:val="00CB738A"/>
    <w:rPr>
      <w:rFonts w:ascii="Symbol" w:hAnsi="Symbol" w:cs="Symbol" w:hint="default"/>
    </w:rPr>
  </w:style>
  <w:style w:type="character" w:customStyle="1" w:styleId="WW8Num44z0">
    <w:name w:val="WW8Num44z0"/>
    <w:rsid w:val="00CB738A"/>
    <w:rPr>
      <w:rFonts w:ascii="Symbol" w:eastAsia="Arial Unicode MS" w:hAnsi="Symbol" w:cs="Symbol" w:hint="default"/>
      <w:lang w:val="es-ES" w:eastAsia="en-US"/>
    </w:rPr>
  </w:style>
  <w:style w:type="character" w:customStyle="1" w:styleId="WW8Num45z0">
    <w:name w:val="WW8Num45z0"/>
    <w:rsid w:val="00CB738A"/>
    <w:rPr>
      <w:rFonts w:ascii="Symbol" w:hAnsi="Symbol" w:cs="Symbol" w:hint="default"/>
    </w:rPr>
  </w:style>
  <w:style w:type="character" w:customStyle="1" w:styleId="WW8Num46z0">
    <w:name w:val="WW8Num46z0"/>
    <w:rsid w:val="00CB738A"/>
    <w:rPr>
      <w:rFonts w:ascii="Symbol" w:hAnsi="Symbol" w:cs="Symbol" w:hint="default"/>
    </w:rPr>
  </w:style>
  <w:style w:type="character" w:customStyle="1" w:styleId="WW8Num47z0">
    <w:name w:val="WW8Num47z0"/>
    <w:rsid w:val="00CB738A"/>
    <w:rPr>
      <w:rFonts w:ascii="Symbol" w:hAnsi="Symbol" w:cs="Symbol" w:hint="default"/>
    </w:rPr>
  </w:style>
  <w:style w:type="character" w:customStyle="1" w:styleId="WW8Num48z0">
    <w:name w:val="WW8Num48z0"/>
    <w:rsid w:val="00CB738A"/>
    <w:rPr>
      <w:rFonts w:ascii="Symbol" w:eastAsia="Arial Unicode MS" w:hAnsi="Symbol" w:cs="Symbol" w:hint="default"/>
      <w:caps/>
      <w:color w:val="808080"/>
      <w:spacing w:val="-3"/>
      <w:sz w:val="18"/>
      <w:szCs w:val="18"/>
      <w:highlight w:val="lightGray"/>
      <w:lang w:val="es-ES" w:eastAsia="en-US"/>
    </w:rPr>
  </w:style>
  <w:style w:type="character" w:customStyle="1" w:styleId="WW8Num49z0">
    <w:name w:val="WW8Num49z0"/>
    <w:rsid w:val="00CB738A"/>
    <w:rPr>
      <w:rFonts w:ascii="Symbol" w:eastAsia="Arial Unicode MS" w:hAnsi="Symbol" w:cs="Symbol" w:hint="default"/>
      <w:color w:val="808080"/>
      <w:sz w:val="18"/>
      <w:szCs w:val="18"/>
      <w:highlight w:val="lightGray"/>
      <w:lang w:val="es-ES" w:eastAsia="en-US"/>
    </w:rPr>
  </w:style>
  <w:style w:type="character" w:customStyle="1" w:styleId="WW8Num50z0">
    <w:name w:val="WW8Num50z0"/>
    <w:rsid w:val="00CB738A"/>
    <w:rPr>
      <w:rFonts w:ascii="Symbol" w:eastAsia="Arial Unicode MS" w:hAnsi="Symbol" w:cs="Symbol" w:hint="default"/>
      <w:color w:val="808080"/>
      <w:sz w:val="18"/>
      <w:szCs w:val="18"/>
      <w:highlight w:val="yellow"/>
      <w:lang w:val="es-ES" w:eastAsia="en-US"/>
    </w:rPr>
  </w:style>
  <w:style w:type="character" w:customStyle="1" w:styleId="WW8Num51z0">
    <w:name w:val="WW8Num51z0"/>
    <w:rsid w:val="00CB738A"/>
    <w:rPr>
      <w:rFonts w:ascii="Symbol" w:hAnsi="Symbol" w:cs="Symbol" w:hint="default"/>
      <w:color w:val="808080"/>
      <w:lang w:val="es-ES" w:eastAsia="en-US"/>
    </w:rPr>
  </w:style>
  <w:style w:type="character" w:customStyle="1" w:styleId="WW8Num52z0">
    <w:name w:val="WW8Num52z0"/>
    <w:rsid w:val="00CB738A"/>
    <w:rPr>
      <w:rFonts w:ascii="Symbol" w:hAnsi="Symbol" w:cs="Symbol" w:hint="default"/>
      <w:lang w:val="es-CR" w:eastAsia="es-CR"/>
    </w:rPr>
  </w:style>
  <w:style w:type="character" w:customStyle="1" w:styleId="WW8Num53z0">
    <w:name w:val="WW8Num53z0"/>
    <w:rsid w:val="00CB738A"/>
    <w:rPr>
      <w:rFonts w:ascii="Symbol" w:hAnsi="Symbol" w:cs="Symbol" w:hint="default"/>
    </w:rPr>
  </w:style>
  <w:style w:type="character" w:customStyle="1" w:styleId="WW8Num54z0">
    <w:name w:val="WW8Num54z0"/>
    <w:rsid w:val="00CB738A"/>
    <w:rPr>
      <w:rFonts w:ascii="Symbol" w:eastAsia="Arial Unicode MS" w:hAnsi="Symbol" w:cs="Symbol" w:hint="default"/>
      <w:lang w:val="es-ES" w:eastAsia="en-US"/>
    </w:rPr>
  </w:style>
  <w:style w:type="character" w:customStyle="1" w:styleId="WW8Num55z0">
    <w:name w:val="WW8Num55z0"/>
    <w:rsid w:val="00CB738A"/>
    <w:rPr>
      <w:rFonts w:ascii="Symbol" w:hAnsi="Symbol" w:cs="Symbol" w:hint="default"/>
    </w:rPr>
  </w:style>
  <w:style w:type="character" w:customStyle="1" w:styleId="WW8Num56z0">
    <w:name w:val="WW8Num56z0"/>
    <w:rsid w:val="00CB738A"/>
    <w:rPr>
      <w:rFonts w:ascii="Symbol" w:eastAsia="Arial Unicode MS" w:hAnsi="Symbol" w:cs="Symbol" w:hint="default"/>
      <w:color w:val="808080"/>
      <w:sz w:val="18"/>
      <w:szCs w:val="18"/>
      <w:lang w:val="es-ES" w:eastAsia="en-US"/>
    </w:rPr>
  </w:style>
  <w:style w:type="character" w:customStyle="1" w:styleId="WW8Num57z0">
    <w:name w:val="WW8Num57z0"/>
    <w:rsid w:val="00CB738A"/>
    <w:rPr>
      <w:rFonts w:ascii="Symbol" w:hAnsi="Symbol" w:cs="Symbol" w:hint="default"/>
    </w:rPr>
  </w:style>
  <w:style w:type="character" w:customStyle="1" w:styleId="WW8Num58z0">
    <w:name w:val="WW8Num58z0"/>
    <w:rsid w:val="00CB738A"/>
    <w:rPr>
      <w:rFonts w:ascii="Symbol" w:eastAsia="Arial Unicode MS" w:hAnsi="Symbol" w:cs="Symbol" w:hint="default"/>
      <w:color w:val="808080"/>
      <w:sz w:val="18"/>
      <w:szCs w:val="18"/>
      <w:lang w:val="es-ES"/>
    </w:rPr>
  </w:style>
  <w:style w:type="character" w:customStyle="1" w:styleId="WW8Num59z0">
    <w:name w:val="WW8Num59z0"/>
    <w:rsid w:val="00CB738A"/>
    <w:rPr>
      <w:rFonts w:ascii="Symbol" w:hAnsi="Symbol" w:cs="Symbol" w:hint="default"/>
    </w:rPr>
  </w:style>
  <w:style w:type="character" w:customStyle="1" w:styleId="WW8Num60z0">
    <w:name w:val="WW8Num60z0"/>
    <w:rsid w:val="00CB738A"/>
    <w:rPr>
      <w:rFonts w:ascii="Symbol" w:hAnsi="Symbol" w:cs="Symbol" w:hint="default"/>
    </w:rPr>
  </w:style>
  <w:style w:type="character" w:customStyle="1" w:styleId="WW8Num61z0">
    <w:name w:val="WW8Num61z0"/>
    <w:rsid w:val="00CB738A"/>
    <w:rPr>
      <w:rFonts w:ascii="Symbol" w:hAnsi="Symbol" w:cs="Symbol" w:hint="default"/>
    </w:rPr>
  </w:style>
  <w:style w:type="character" w:customStyle="1" w:styleId="WW8Num62z0">
    <w:name w:val="WW8Num62z0"/>
    <w:rsid w:val="00CB738A"/>
    <w:rPr>
      <w:rFonts w:ascii="Symbol" w:hAnsi="Symbol" w:cs="Symbol" w:hint="default"/>
    </w:rPr>
  </w:style>
  <w:style w:type="character" w:customStyle="1" w:styleId="WW8Num63z0">
    <w:name w:val="WW8Num63z0"/>
    <w:rsid w:val="00CB738A"/>
    <w:rPr>
      <w:rFonts w:ascii="Symbol" w:hAnsi="Symbol" w:cs="Symbol" w:hint="default"/>
    </w:rPr>
  </w:style>
  <w:style w:type="character" w:customStyle="1" w:styleId="WW8Num64z0">
    <w:name w:val="WW8Num64z0"/>
    <w:rsid w:val="00CB738A"/>
    <w:rPr>
      <w:rFonts w:ascii="Symbol" w:eastAsia="Arial Unicode MS" w:hAnsi="Symbol" w:cs="Symbol" w:hint="default"/>
      <w:color w:val="808080"/>
      <w:lang w:val="es-ES" w:eastAsia="en-US"/>
    </w:rPr>
  </w:style>
  <w:style w:type="character" w:customStyle="1" w:styleId="WW8Num65z0">
    <w:name w:val="WW8Num65z0"/>
    <w:rsid w:val="00CB738A"/>
    <w:rPr>
      <w:rFonts w:ascii="Symbol" w:hAnsi="Symbol" w:cs="Symbol" w:hint="default"/>
      <w:caps/>
      <w:lang w:eastAsia="en-US"/>
    </w:rPr>
  </w:style>
  <w:style w:type="character" w:customStyle="1" w:styleId="WW8Num66z0">
    <w:name w:val="WW8Num66z0"/>
    <w:rsid w:val="00CB738A"/>
    <w:rPr>
      <w:rFonts w:ascii="Wingdings" w:hAnsi="Wingdings" w:cs="Wingdings" w:hint="default"/>
      <w:sz w:val="16"/>
    </w:rPr>
  </w:style>
  <w:style w:type="character" w:customStyle="1" w:styleId="WW8Num67z0">
    <w:name w:val="WW8Num67z0"/>
    <w:rsid w:val="00CB738A"/>
    <w:rPr>
      <w:rFonts w:ascii="Symbol" w:hAnsi="Symbol" w:cs="Symbol" w:hint="default"/>
    </w:rPr>
  </w:style>
  <w:style w:type="character" w:customStyle="1" w:styleId="WW8Num68z0">
    <w:name w:val="WW8Num68z0"/>
    <w:rsid w:val="00CB738A"/>
    <w:rPr>
      <w:rFonts w:ascii="Symbol" w:eastAsia="Arial Unicode MS" w:hAnsi="Symbol" w:cs="Symbol" w:hint="default"/>
      <w:color w:val="808080"/>
      <w:sz w:val="18"/>
      <w:szCs w:val="18"/>
      <w:highlight w:val="lightGray"/>
      <w:lang w:val="es-ES" w:eastAsia="en-US"/>
    </w:rPr>
  </w:style>
  <w:style w:type="character" w:customStyle="1" w:styleId="WW8Num68z2">
    <w:name w:val="WW8Num68z2"/>
    <w:rsid w:val="00CB738A"/>
    <w:rPr>
      <w:rFonts w:ascii="Tahoma" w:hAnsi="Tahoma" w:cs="Tahoma" w:hint="default"/>
    </w:rPr>
  </w:style>
  <w:style w:type="character" w:customStyle="1" w:styleId="WW8Num68z3">
    <w:name w:val="WW8Num68z3"/>
    <w:rsid w:val="00CB738A"/>
    <w:rPr>
      <w:rFonts w:ascii="Symbol" w:hAnsi="Symbol" w:cs="Symbol" w:hint="default"/>
    </w:rPr>
  </w:style>
  <w:style w:type="character" w:customStyle="1" w:styleId="WW8Num68z4">
    <w:name w:val="WW8Num68z4"/>
    <w:rsid w:val="00CB738A"/>
    <w:rPr>
      <w:rFonts w:ascii="Courier New" w:hAnsi="Courier New" w:cs="Courier New" w:hint="default"/>
    </w:rPr>
  </w:style>
  <w:style w:type="character" w:customStyle="1" w:styleId="WW8Num68z5">
    <w:name w:val="WW8Num68z5"/>
    <w:rsid w:val="00CB738A"/>
    <w:rPr>
      <w:rFonts w:ascii="Wingdings" w:hAnsi="Wingdings" w:cs="Wingdings" w:hint="default"/>
    </w:rPr>
  </w:style>
  <w:style w:type="character" w:customStyle="1" w:styleId="WW8Num69z0">
    <w:name w:val="WW8Num69z0"/>
    <w:rsid w:val="00CB738A"/>
    <w:rPr>
      <w:rFonts w:ascii="Symbol" w:eastAsia="Arial Unicode MS" w:hAnsi="Symbol" w:cs="Symbol" w:hint="default"/>
      <w:color w:val="808080"/>
      <w:lang w:val="es-ES" w:eastAsia="en-US"/>
    </w:rPr>
  </w:style>
  <w:style w:type="character" w:customStyle="1" w:styleId="WW8Num70z0">
    <w:name w:val="WW8Num70z0"/>
    <w:rsid w:val="00CB738A"/>
    <w:rPr>
      <w:rFonts w:ascii="Symbol" w:hAnsi="Symbol" w:cs="Symbol" w:hint="default"/>
    </w:rPr>
  </w:style>
  <w:style w:type="character" w:customStyle="1" w:styleId="WW8Num5z1">
    <w:name w:val="WW8Num5z1"/>
    <w:rsid w:val="00CB738A"/>
    <w:rPr>
      <w:rFonts w:ascii="Symbol" w:hAnsi="Symbol" w:cs="Symbol" w:hint="default"/>
      <w:color w:val="808080"/>
    </w:rPr>
  </w:style>
  <w:style w:type="character" w:customStyle="1" w:styleId="WW8Num5z2">
    <w:name w:val="WW8Num5z2"/>
    <w:rsid w:val="00CB738A"/>
    <w:rPr>
      <w:rFonts w:ascii="Wingdings" w:hAnsi="Wingdings" w:cs="Wingdings" w:hint="default"/>
    </w:rPr>
  </w:style>
  <w:style w:type="character" w:customStyle="1" w:styleId="WW8Num5z4">
    <w:name w:val="WW8Num5z4"/>
    <w:rsid w:val="00CB738A"/>
    <w:rPr>
      <w:rFonts w:ascii="Courier New" w:hAnsi="Courier New" w:cs="Courier New" w:hint="default"/>
    </w:rPr>
  </w:style>
  <w:style w:type="character" w:customStyle="1" w:styleId="WW8Num6z3">
    <w:name w:val="WW8Num6z3"/>
    <w:rsid w:val="00CB738A"/>
    <w:rPr>
      <w:rFonts w:ascii="Symbol" w:hAnsi="Symbol" w:cs="Symbol" w:hint="default"/>
    </w:rPr>
  </w:style>
  <w:style w:type="character" w:customStyle="1" w:styleId="WW8Num7z1">
    <w:name w:val="WW8Num7z1"/>
    <w:rsid w:val="00CB738A"/>
    <w:rPr>
      <w:rFonts w:ascii="Courier New" w:hAnsi="Courier New" w:cs="Courier New" w:hint="default"/>
    </w:rPr>
  </w:style>
  <w:style w:type="character" w:customStyle="1" w:styleId="WW8Num7z2">
    <w:name w:val="WW8Num7z2"/>
    <w:rsid w:val="00CB738A"/>
    <w:rPr>
      <w:rFonts w:ascii="Wingdings" w:hAnsi="Wingdings" w:cs="Wingdings" w:hint="default"/>
    </w:rPr>
  </w:style>
  <w:style w:type="character" w:customStyle="1" w:styleId="WW8Num8z1">
    <w:name w:val="WW8Num8z1"/>
    <w:rsid w:val="00CB738A"/>
    <w:rPr>
      <w:rFonts w:ascii="Courier New" w:hAnsi="Courier New" w:cs="Courier New" w:hint="default"/>
    </w:rPr>
  </w:style>
  <w:style w:type="character" w:customStyle="1" w:styleId="WW8Num8z2">
    <w:name w:val="WW8Num8z2"/>
    <w:rsid w:val="00CB738A"/>
    <w:rPr>
      <w:rFonts w:ascii="Wingdings" w:hAnsi="Wingdings" w:cs="Wingdings" w:hint="default"/>
    </w:rPr>
  </w:style>
  <w:style w:type="character" w:customStyle="1" w:styleId="WW8Num9z1">
    <w:name w:val="WW8Num9z1"/>
    <w:rsid w:val="00CB738A"/>
    <w:rPr>
      <w:rFonts w:cs="Times New Roman"/>
    </w:rPr>
  </w:style>
  <w:style w:type="character" w:customStyle="1" w:styleId="WW8Num10z1">
    <w:name w:val="WW8Num10z1"/>
    <w:rsid w:val="00CB738A"/>
    <w:rPr>
      <w:rFonts w:ascii="Courier New" w:hAnsi="Courier New" w:cs="Courier New" w:hint="default"/>
    </w:rPr>
  </w:style>
  <w:style w:type="character" w:customStyle="1" w:styleId="WW8Num10z2">
    <w:name w:val="WW8Num10z2"/>
    <w:rsid w:val="00CB738A"/>
    <w:rPr>
      <w:rFonts w:ascii="Wingdings" w:hAnsi="Wingdings" w:cs="Wingdings" w:hint="default"/>
    </w:rPr>
  </w:style>
  <w:style w:type="character" w:customStyle="1" w:styleId="WW8Num11z1">
    <w:name w:val="WW8Num11z1"/>
    <w:rsid w:val="00CB738A"/>
    <w:rPr>
      <w:rFonts w:ascii="Courier New" w:hAnsi="Courier New" w:cs="Courier New" w:hint="default"/>
    </w:rPr>
  </w:style>
  <w:style w:type="character" w:customStyle="1" w:styleId="WW8Num11z2">
    <w:name w:val="WW8Num11z2"/>
    <w:rsid w:val="00CB738A"/>
    <w:rPr>
      <w:rFonts w:ascii="Wingdings" w:hAnsi="Wingdings" w:cs="Wingdings" w:hint="default"/>
    </w:rPr>
  </w:style>
  <w:style w:type="character" w:customStyle="1" w:styleId="WW8Num11z3">
    <w:name w:val="WW8Num11z3"/>
    <w:rsid w:val="00CB738A"/>
    <w:rPr>
      <w:rFonts w:ascii="Symbol" w:hAnsi="Symbol" w:cs="Symbol" w:hint="default"/>
    </w:rPr>
  </w:style>
  <w:style w:type="character" w:customStyle="1" w:styleId="WW8Num12z1">
    <w:name w:val="WW8Num12z1"/>
    <w:rsid w:val="00CB738A"/>
    <w:rPr>
      <w:rFonts w:ascii="Courier New" w:hAnsi="Courier New" w:cs="Courier New" w:hint="default"/>
    </w:rPr>
  </w:style>
  <w:style w:type="character" w:customStyle="1" w:styleId="WW8Num12z2">
    <w:name w:val="WW8Num12z2"/>
    <w:rsid w:val="00CB738A"/>
    <w:rPr>
      <w:rFonts w:ascii="Wingdings" w:hAnsi="Wingdings" w:cs="Wingdings" w:hint="default"/>
    </w:rPr>
  </w:style>
  <w:style w:type="character" w:customStyle="1" w:styleId="WW8Num12z3">
    <w:name w:val="WW8Num12z3"/>
    <w:rsid w:val="00CB738A"/>
    <w:rPr>
      <w:rFonts w:ascii="Symbol" w:hAnsi="Symbol" w:cs="Symbol" w:hint="default"/>
    </w:rPr>
  </w:style>
  <w:style w:type="character" w:customStyle="1" w:styleId="WW8Num13z1">
    <w:name w:val="WW8Num13z1"/>
    <w:rsid w:val="00CB738A"/>
    <w:rPr>
      <w:rFonts w:ascii="Courier New" w:hAnsi="Courier New" w:cs="Courier New" w:hint="default"/>
    </w:rPr>
  </w:style>
  <w:style w:type="character" w:customStyle="1" w:styleId="WW8Num13z2">
    <w:name w:val="WW8Num13z2"/>
    <w:rsid w:val="00CB738A"/>
    <w:rPr>
      <w:rFonts w:ascii="Wingdings" w:hAnsi="Wingdings" w:cs="Wingdings" w:hint="default"/>
    </w:rPr>
  </w:style>
  <w:style w:type="character" w:customStyle="1" w:styleId="WW8Num14z1">
    <w:name w:val="WW8Num14z1"/>
    <w:rsid w:val="00CB738A"/>
    <w:rPr>
      <w:rFonts w:ascii="Courier New" w:hAnsi="Courier New" w:cs="Courier New" w:hint="default"/>
    </w:rPr>
  </w:style>
  <w:style w:type="character" w:customStyle="1" w:styleId="WW8Num14z2">
    <w:name w:val="WW8Num14z2"/>
    <w:rsid w:val="00CB738A"/>
    <w:rPr>
      <w:rFonts w:ascii="Wingdings" w:hAnsi="Wingdings" w:cs="Wingdings" w:hint="default"/>
    </w:rPr>
  </w:style>
  <w:style w:type="character" w:customStyle="1" w:styleId="WW8Num14z3">
    <w:name w:val="WW8Num14z3"/>
    <w:rsid w:val="00CB738A"/>
    <w:rPr>
      <w:rFonts w:ascii="Symbol" w:hAnsi="Symbol" w:cs="Symbol" w:hint="default"/>
    </w:rPr>
  </w:style>
  <w:style w:type="character" w:customStyle="1" w:styleId="WW8Num15z1">
    <w:name w:val="WW8Num15z1"/>
    <w:rsid w:val="00CB738A"/>
    <w:rPr>
      <w:rFonts w:ascii="Courier New" w:hAnsi="Courier New" w:cs="Courier New" w:hint="default"/>
    </w:rPr>
  </w:style>
  <w:style w:type="character" w:customStyle="1" w:styleId="WW8Num15z2">
    <w:name w:val="WW8Num15z2"/>
    <w:rsid w:val="00CB738A"/>
    <w:rPr>
      <w:rFonts w:ascii="Wingdings" w:hAnsi="Wingdings" w:cs="Wingdings" w:hint="default"/>
    </w:rPr>
  </w:style>
  <w:style w:type="character" w:customStyle="1" w:styleId="WW8Num15z3">
    <w:name w:val="WW8Num15z3"/>
    <w:rsid w:val="00CB738A"/>
    <w:rPr>
      <w:rFonts w:ascii="Symbol" w:hAnsi="Symbol" w:cs="Symbol" w:hint="default"/>
    </w:rPr>
  </w:style>
  <w:style w:type="character" w:customStyle="1" w:styleId="WW8Num16z1">
    <w:name w:val="WW8Num16z1"/>
    <w:rsid w:val="00CB738A"/>
    <w:rPr>
      <w:rFonts w:ascii="Courier New" w:hAnsi="Courier New" w:cs="Courier New" w:hint="default"/>
    </w:rPr>
  </w:style>
  <w:style w:type="character" w:customStyle="1" w:styleId="WW8Num16z2">
    <w:name w:val="WW8Num16z2"/>
    <w:rsid w:val="00CB738A"/>
    <w:rPr>
      <w:rFonts w:ascii="Wingdings" w:hAnsi="Wingdings" w:cs="Wingdings" w:hint="default"/>
    </w:rPr>
  </w:style>
  <w:style w:type="character" w:customStyle="1" w:styleId="WW8Num17z1">
    <w:name w:val="WW8Num17z1"/>
    <w:rsid w:val="00CB738A"/>
    <w:rPr>
      <w:rFonts w:ascii="Courier New" w:hAnsi="Courier New" w:cs="Courier New" w:hint="default"/>
    </w:rPr>
  </w:style>
  <w:style w:type="character" w:customStyle="1" w:styleId="WW8Num17z2">
    <w:name w:val="WW8Num17z2"/>
    <w:rsid w:val="00CB738A"/>
    <w:rPr>
      <w:rFonts w:ascii="Wingdings" w:hAnsi="Wingdings" w:cs="Wingdings" w:hint="default"/>
    </w:rPr>
  </w:style>
  <w:style w:type="character" w:customStyle="1" w:styleId="WW8Num18z1">
    <w:name w:val="WW8Num18z1"/>
    <w:rsid w:val="00CB738A"/>
    <w:rPr>
      <w:rFonts w:ascii="Courier New" w:hAnsi="Courier New" w:cs="Courier New" w:hint="default"/>
    </w:rPr>
  </w:style>
  <w:style w:type="character" w:customStyle="1" w:styleId="WW8Num18z2">
    <w:name w:val="WW8Num18z2"/>
    <w:rsid w:val="00CB738A"/>
    <w:rPr>
      <w:rFonts w:ascii="Wingdings" w:hAnsi="Wingdings" w:cs="Wingdings" w:hint="default"/>
    </w:rPr>
  </w:style>
  <w:style w:type="character" w:customStyle="1" w:styleId="WW8Num19z1">
    <w:name w:val="WW8Num19z1"/>
    <w:rsid w:val="00CB738A"/>
    <w:rPr>
      <w:rFonts w:ascii="Courier New" w:hAnsi="Courier New" w:cs="Courier New" w:hint="default"/>
    </w:rPr>
  </w:style>
  <w:style w:type="character" w:customStyle="1" w:styleId="WW8Num19z2">
    <w:name w:val="WW8Num19z2"/>
    <w:rsid w:val="00CB738A"/>
    <w:rPr>
      <w:rFonts w:ascii="Wingdings" w:hAnsi="Wingdings" w:cs="Wingdings" w:hint="default"/>
    </w:rPr>
  </w:style>
  <w:style w:type="character" w:customStyle="1" w:styleId="WW8Num20z1">
    <w:name w:val="WW8Num20z1"/>
    <w:rsid w:val="00CB738A"/>
    <w:rPr>
      <w:rFonts w:ascii="Courier New" w:hAnsi="Courier New" w:cs="Courier New" w:hint="default"/>
    </w:rPr>
  </w:style>
  <w:style w:type="character" w:customStyle="1" w:styleId="WW8Num20z2">
    <w:name w:val="WW8Num20z2"/>
    <w:rsid w:val="00CB738A"/>
    <w:rPr>
      <w:rFonts w:ascii="Wingdings" w:hAnsi="Wingdings" w:cs="Wingdings" w:hint="default"/>
    </w:rPr>
  </w:style>
  <w:style w:type="character" w:customStyle="1" w:styleId="WW8Num21z1">
    <w:name w:val="WW8Num21z1"/>
    <w:rsid w:val="00CB738A"/>
    <w:rPr>
      <w:rFonts w:ascii="Courier New" w:hAnsi="Courier New" w:cs="Courier New" w:hint="default"/>
    </w:rPr>
  </w:style>
  <w:style w:type="character" w:customStyle="1" w:styleId="WW8Num21z2">
    <w:name w:val="WW8Num21z2"/>
    <w:rsid w:val="00CB738A"/>
    <w:rPr>
      <w:rFonts w:ascii="Wingdings" w:hAnsi="Wingdings" w:cs="Wingdings" w:hint="default"/>
    </w:rPr>
  </w:style>
  <w:style w:type="character" w:customStyle="1" w:styleId="WW8Num22z1">
    <w:name w:val="WW8Num22z1"/>
    <w:rsid w:val="00CB738A"/>
    <w:rPr>
      <w:rFonts w:ascii="Courier New" w:hAnsi="Courier New" w:cs="Courier New" w:hint="default"/>
    </w:rPr>
  </w:style>
  <w:style w:type="character" w:customStyle="1" w:styleId="WW8Num22z2">
    <w:name w:val="WW8Num22z2"/>
    <w:rsid w:val="00CB738A"/>
    <w:rPr>
      <w:rFonts w:ascii="Wingdings" w:hAnsi="Wingdings" w:cs="Wingdings" w:hint="default"/>
    </w:rPr>
  </w:style>
  <w:style w:type="character" w:customStyle="1" w:styleId="WW8Num22z3">
    <w:name w:val="WW8Num22z3"/>
    <w:rsid w:val="00CB738A"/>
    <w:rPr>
      <w:rFonts w:ascii="Symbol" w:hAnsi="Symbol" w:cs="Symbol" w:hint="default"/>
    </w:rPr>
  </w:style>
  <w:style w:type="character" w:customStyle="1" w:styleId="WW8Num23z1">
    <w:name w:val="WW8Num23z1"/>
    <w:rsid w:val="00CB738A"/>
    <w:rPr>
      <w:rFonts w:ascii="Courier New" w:hAnsi="Courier New" w:cs="Courier New" w:hint="default"/>
    </w:rPr>
  </w:style>
  <w:style w:type="character" w:customStyle="1" w:styleId="WW8Num23z2">
    <w:name w:val="WW8Num23z2"/>
    <w:rsid w:val="00CB738A"/>
    <w:rPr>
      <w:rFonts w:ascii="Wingdings" w:hAnsi="Wingdings" w:cs="Wingdings" w:hint="default"/>
    </w:rPr>
  </w:style>
  <w:style w:type="character" w:customStyle="1" w:styleId="WW8Num23z3">
    <w:name w:val="WW8Num23z3"/>
    <w:rsid w:val="00CB738A"/>
    <w:rPr>
      <w:rFonts w:ascii="Symbol" w:hAnsi="Symbol" w:cs="Symbol" w:hint="default"/>
    </w:rPr>
  </w:style>
  <w:style w:type="character" w:customStyle="1" w:styleId="WW8Num24z1">
    <w:name w:val="WW8Num24z1"/>
    <w:rsid w:val="00CB738A"/>
    <w:rPr>
      <w:rFonts w:ascii="Courier New" w:hAnsi="Courier New" w:cs="Courier New" w:hint="default"/>
    </w:rPr>
  </w:style>
  <w:style w:type="character" w:customStyle="1" w:styleId="WW8Num24z2">
    <w:name w:val="WW8Num24z2"/>
    <w:rsid w:val="00CB738A"/>
    <w:rPr>
      <w:rFonts w:ascii="Wingdings" w:hAnsi="Wingdings" w:cs="Wingdings" w:hint="default"/>
    </w:rPr>
  </w:style>
  <w:style w:type="character" w:customStyle="1" w:styleId="WW8Num25z1">
    <w:name w:val="WW8Num25z1"/>
    <w:rsid w:val="00CB738A"/>
    <w:rPr>
      <w:rFonts w:ascii="Courier New" w:hAnsi="Courier New" w:cs="Courier New" w:hint="default"/>
    </w:rPr>
  </w:style>
  <w:style w:type="character" w:customStyle="1" w:styleId="WW8Num25z2">
    <w:name w:val="WW8Num25z2"/>
    <w:rsid w:val="00CB738A"/>
    <w:rPr>
      <w:rFonts w:ascii="Wingdings" w:hAnsi="Wingdings" w:cs="Wingdings" w:hint="default"/>
    </w:rPr>
  </w:style>
  <w:style w:type="character" w:customStyle="1" w:styleId="WW8Num25z3">
    <w:name w:val="WW8Num25z3"/>
    <w:rsid w:val="00CB738A"/>
    <w:rPr>
      <w:rFonts w:ascii="Symbol" w:hAnsi="Symbol" w:cs="Symbol" w:hint="default"/>
    </w:rPr>
  </w:style>
  <w:style w:type="character" w:customStyle="1" w:styleId="WW8Num26z1">
    <w:name w:val="WW8Num26z1"/>
    <w:rsid w:val="00CB738A"/>
    <w:rPr>
      <w:rFonts w:ascii="Courier New" w:hAnsi="Courier New" w:cs="Courier New" w:hint="default"/>
    </w:rPr>
  </w:style>
  <w:style w:type="character" w:customStyle="1" w:styleId="WW8Num26z2">
    <w:name w:val="WW8Num26z2"/>
    <w:rsid w:val="00CB738A"/>
    <w:rPr>
      <w:rFonts w:ascii="Wingdings" w:hAnsi="Wingdings" w:cs="Wingdings" w:hint="default"/>
    </w:rPr>
  </w:style>
  <w:style w:type="character" w:customStyle="1" w:styleId="WW8Num26z3">
    <w:name w:val="WW8Num26z3"/>
    <w:rsid w:val="00CB738A"/>
    <w:rPr>
      <w:rFonts w:ascii="Symbol" w:hAnsi="Symbol" w:cs="Symbol" w:hint="default"/>
    </w:rPr>
  </w:style>
  <w:style w:type="character" w:customStyle="1" w:styleId="WW8Num27z1">
    <w:name w:val="WW8Num27z1"/>
    <w:rsid w:val="00CB738A"/>
    <w:rPr>
      <w:rFonts w:ascii="Courier New" w:hAnsi="Courier New" w:cs="Courier New" w:hint="default"/>
    </w:rPr>
  </w:style>
  <w:style w:type="character" w:customStyle="1" w:styleId="WW8Num27z2">
    <w:name w:val="WW8Num27z2"/>
    <w:rsid w:val="00CB738A"/>
    <w:rPr>
      <w:rFonts w:ascii="Wingdings" w:hAnsi="Wingdings" w:cs="Wingdings" w:hint="default"/>
    </w:rPr>
  </w:style>
  <w:style w:type="character" w:customStyle="1" w:styleId="WW8Num28z1">
    <w:name w:val="WW8Num28z1"/>
    <w:rsid w:val="00CB738A"/>
    <w:rPr>
      <w:rFonts w:ascii="Courier New" w:hAnsi="Courier New" w:cs="Courier New" w:hint="default"/>
    </w:rPr>
  </w:style>
  <w:style w:type="character" w:customStyle="1" w:styleId="WW8Num28z2">
    <w:name w:val="WW8Num28z2"/>
    <w:rsid w:val="00CB738A"/>
    <w:rPr>
      <w:rFonts w:ascii="Wingdings" w:hAnsi="Wingdings" w:cs="Wingdings" w:hint="default"/>
    </w:rPr>
  </w:style>
  <w:style w:type="character" w:customStyle="1" w:styleId="WW8Num29z1">
    <w:name w:val="WW8Num29z1"/>
    <w:rsid w:val="00CB738A"/>
    <w:rPr>
      <w:rFonts w:ascii="Courier New" w:hAnsi="Courier New" w:cs="Courier New" w:hint="default"/>
    </w:rPr>
  </w:style>
  <w:style w:type="character" w:customStyle="1" w:styleId="WW8Num29z2">
    <w:name w:val="WW8Num29z2"/>
    <w:rsid w:val="00CB738A"/>
    <w:rPr>
      <w:rFonts w:ascii="Wingdings" w:hAnsi="Wingdings" w:cs="Wingdings" w:hint="default"/>
    </w:rPr>
  </w:style>
  <w:style w:type="character" w:customStyle="1" w:styleId="WW8Num30z1">
    <w:name w:val="WW8Num30z1"/>
    <w:rsid w:val="00CB738A"/>
    <w:rPr>
      <w:rFonts w:ascii="Courier New" w:hAnsi="Courier New" w:cs="Courier New" w:hint="default"/>
    </w:rPr>
  </w:style>
  <w:style w:type="character" w:customStyle="1" w:styleId="WW8Num30z2">
    <w:name w:val="WW8Num30z2"/>
    <w:rsid w:val="00CB738A"/>
    <w:rPr>
      <w:rFonts w:ascii="Wingdings" w:hAnsi="Wingdings" w:cs="Wingdings" w:hint="default"/>
    </w:rPr>
  </w:style>
  <w:style w:type="character" w:customStyle="1" w:styleId="WW8Num31z3">
    <w:name w:val="WW8Num31z3"/>
    <w:rsid w:val="00CB738A"/>
    <w:rPr>
      <w:rFonts w:ascii="Symbol" w:hAnsi="Symbol" w:cs="Symbol" w:hint="default"/>
    </w:rPr>
  </w:style>
  <w:style w:type="character" w:customStyle="1" w:styleId="WW8Num32z1">
    <w:name w:val="WW8Num32z1"/>
    <w:rsid w:val="00CB738A"/>
    <w:rPr>
      <w:rFonts w:ascii="Symbol" w:hAnsi="Symbol" w:cs="Symbol" w:hint="default"/>
      <w:color w:val="808080"/>
    </w:rPr>
  </w:style>
  <w:style w:type="character" w:customStyle="1" w:styleId="WW8Num32z2">
    <w:name w:val="WW8Num32z2"/>
    <w:rsid w:val="00CB738A"/>
    <w:rPr>
      <w:rFonts w:ascii="Wingdings" w:hAnsi="Wingdings" w:cs="Wingdings" w:hint="default"/>
    </w:rPr>
  </w:style>
  <w:style w:type="character" w:customStyle="1" w:styleId="WW8Num32z4">
    <w:name w:val="WW8Num32z4"/>
    <w:rsid w:val="00CB738A"/>
    <w:rPr>
      <w:rFonts w:ascii="Courier New" w:hAnsi="Courier New" w:cs="Courier New" w:hint="default"/>
    </w:rPr>
  </w:style>
  <w:style w:type="character" w:customStyle="1" w:styleId="WW8Num33z1">
    <w:name w:val="WW8Num33z1"/>
    <w:rsid w:val="00CB738A"/>
    <w:rPr>
      <w:rFonts w:ascii="Courier New" w:hAnsi="Courier New" w:cs="Courier New" w:hint="default"/>
    </w:rPr>
  </w:style>
  <w:style w:type="character" w:customStyle="1" w:styleId="WW8Num33z2">
    <w:name w:val="WW8Num33z2"/>
    <w:rsid w:val="00CB738A"/>
    <w:rPr>
      <w:rFonts w:ascii="Wingdings" w:hAnsi="Wingdings" w:cs="Wingdings" w:hint="default"/>
    </w:rPr>
  </w:style>
  <w:style w:type="character" w:customStyle="1" w:styleId="WW8Num33z3">
    <w:name w:val="WW8Num33z3"/>
    <w:rsid w:val="00CB738A"/>
    <w:rPr>
      <w:rFonts w:ascii="Symbol" w:hAnsi="Symbol" w:cs="Symbol" w:hint="default"/>
    </w:rPr>
  </w:style>
  <w:style w:type="character" w:customStyle="1" w:styleId="WW8Num34z1">
    <w:name w:val="WW8Num34z1"/>
    <w:rsid w:val="00CB738A"/>
    <w:rPr>
      <w:rFonts w:ascii="Courier New" w:hAnsi="Courier New" w:cs="Courier New" w:hint="default"/>
    </w:rPr>
  </w:style>
  <w:style w:type="character" w:customStyle="1" w:styleId="WW8Num34z2">
    <w:name w:val="WW8Num34z2"/>
    <w:rsid w:val="00CB738A"/>
    <w:rPr>
      <w:rFonts w:ascii="Wingdings" w:hAnsi="Wingdings" w:cs="Wingdings" w:hint="default"/>
    </w:rPr>
  </w:style>
  <w:style w:type="character" w:customStyle="1" w:styleId="WW8Num35z1">
    <w:name w:val="WW8Num35z1"/>
    <w:rsid w:val="00CB738A"/>
    <w:rPr>
      <w:rFonts w:ascii="Courier New" w:hAnsi="Courier New" w:cs="Courier New" w:hint="default"/>
    </w:rPr>
  </w:style>
  <w:style w:type="character" w:customStyle="1" w:styleId="WW8Num35z2">
    <w:name w:val="WW8Num35z2"/>
    <w:rsid w:val="00CB738A"/>
    <w:rPr>
      <w:rFonts w:ascii="Wingdings" w:hAnsi="Wingdings" w:cs="Wingdings" w:hint="default"/>
    </w:rPr>
  </w:style>
  <w:style w:type="character" w:customStyle="1" w:styleId="WW8Num37z1">
    <w:name w:val="WW8Num37z1"/>
    <w:rsid w:val="00CB738A"/>
    <w:rPr>
      <w:rFonts w:ascii="Symbol" w:hAnsi="Symbol" w:cs="Symbol" w:hint="default"/>
      <w:color w:val="808080"/>
    </w:rPr>
  </w:style>
  <w:style w:type="character" w:customStyle="1" w:styleId="WW8Num37z2">
    <w:name w:val="WW8Num37z2"/>
    <w:rsid w:val="00CB738A"/>
    <w:rPr>
      <w:rFonts w:ascii="Wingdings" w:hAnsi="Wingdings" w:cs="Wingdings" w:hint="default"/>
    </w:rPr>
  </w:style>
  <w:style w:type="character" w:customStyle="1" w:styleId="WW8Num37z4">
    <w:name w:val="WW8Num37z4"/>
    <w:rsid w:val="00CB738A"/>
    <w:rPr>
      <w:rFonts w:ascii="Courier New" w:hAnsi="Courier New" w:cs="Courier New" w:hint="default"/>
    </w:rPr>
  </w:style>
  <w:style w:type="character" w:customStyle="1" w:styleId="WW8Num38z1">
    <w:name w:val="WW8Num38z1"/>
    <w:rsid w:val="00CB738A"/>
    <w:rPr>
      <w:rFonts w:ascii="Courier New" w:hAnsi="Courier New" w:cs="Courier New" w:hint="default"/>
    </w:rPr>
  </w:style>
  <w:style w:type="character" w:customStyle="1" w:styleId="WW8Num38z2">
    <w:name w:val="WW8Num38z2"/>
    <w:rsid w:val="00CB738A"/>
    <w:rPr>
      <w:rFonts w:ascii="Wingdings" w:hAnsi="Wingdings" w:cs="Wingdings" w:hint="default"/>
    </w:rPr>
  </w:style>
  <w:style w:type="character" w:customStyle="1" w:styleId="WW8Num38z3">
    <w:name w:val="WW8Num38z3"/>
    <w:rsid w:val="00CB738A"/>
    <w:rPr>
      <w:rFonts w:ascii="Symbol" w:hAnsi="Symbol" w:cs="Symbol" w:hint="default"/>
    </w:rPr>
  </w:style>
  <w:style w:type="character" w:customStyle="1" w:styleId="WW8Num39z1">
    <w:name w:val="WW8Num39z1"/>
    <w:rsid w:val="00CB738A"/>
    <w:rPr>
      <w:rFonts w:ascii="Courier New" w:hAnsi="Courier New" w:cs="Courier New" w:hint="default"/>
    </w:rPr>
  </w:style>
  <w:style w:type="character" w:customStyle="1" w:styleId="WW8Num39z2">
    <w:name w:val="WW8Num39z2"/>
    <w:rsid w:val="00CB738A"/>
    <w:rPr>
      <w:rFonts w:ascii="Wingdings" w:hAnsi="Wingdings" w:cs="Wingdings" w:hint="default"/>
    </w:rPr>
  </w:style>
  <w:style w:type="character" w:customStyle="1" w:styleId="WW8Num39z3">
    <w:name w:val="WW8Num39z3"/>
    <w:rsid w:val="00CB738A"/>
    <w:rPr>
      <w:rFonts w:ascii="Symbol" w:hAnsi="Symbol" w:cs="Symbol" w:hint="default"/>
    </w:rPr>
  </w:style>
  <w:style w:type="character" w:customStyle="1" w:styleId="WW8Num41z1">
    <w:name w:val="WW8Num41z1"/>
    <w:rsid w:val="00CB738A"/>
    <w:rPr>
      <w:rFonts w:ascii="Symbol" w:hAnsi="Symbol" w:cs="Symbol" w:hint="default"/>
      <w:color w:val="808080"/>
      <w:lang w:val="es-ES" w:eastAsia="en-US"/>
    </w:rPr>
  </w:style>
  <w:style w:type="character" w:customStyle="1" w:styleId="WW8Num41z2">
    <w:name w:val="WW8Num41z2"/>
    <w:rsid w:val="00CB738A"/>
    <w:rPr>
      <w:rFonts w:ascii="Wingdings" w:hAnsi="Wingdings" w:cs="Wingdings" w:hint="default"/>
    </w:rPr>
  </w:style>
  <w:style w:type="character" w:customStyle="1" w:styleId="WW8Num41z4">
    <w:name w:val="WW8Num41z4"/>
    <w:rsid w:val="00CB738A"/>
    <w:rPr>
      <w:rFonts w:ascii="Courier New" w:hAnsi="Courier New" w:cs="Courier New" w:hint="default"/>
    </w:rPr>
  </w:style>
  <w:style w:type="character" w:customStyle="1" w:styleId="WW8Num42z1">
    <w:name w:val="WW8Num42z1"/>
    <w:rsid w:val="00CB738A"/>
    <w:rPr>
      <w:rFonts w:ascii="Courier New" w:hAnsi="Courier New" w:cs="Courier New" w:hint="default"/>
    </w:rPr>
  </w:style>
  <w:style w:type="character" w:customStyle="1" w:styleId="WW8Num42z2">
    <w:name w:val="WW8Num42z2"/>
    <w:rsid w:val="00CB738A"/>
    <w:rPr>
      <w:rFonts w:ascii="Wingdings" w:hAnsi="Wingdings" w:cs="Wingdings" w:hint="default"/>
    </w:rPr>
  </w:style>
  <w:style w:type="character" w:customStyle="1" w:styleId="WW8Num42z3">
    <w:name w:val="WW8Num42z3"/>
    <w:rsid w:val="00CB738A"/>
    <w:rPr>
      <w:rFonts w:ascii="Symbol" w:hAnsi="Symbol" w:cs="Symbol" w:hint="default"/>
    </w:rPr>
  </w:style>
  <w:style w:type="character" w:customStyle="1" w:styleId="WW8Num43z1">
    <w:name w:val="WW8Num43z1"/>
    <w:rsid w:val="00CB738A"/>
    <w:rPr>
      <w:rFonts w:ascii="Courier New" w:hAnsi="Courier New" w:cs="Courier New" w:hint="default"/>
    </w:rPr>
  </w:style>
  <w:style w:type="character" w:customStyle="1" w:styleId="WW8Num43z2">
    <w:name w:val="WW8Num43z2"/>
    <w:rsid w:val="00CB738A"/>
    <w:rPr>
      <w:rFonts w:ascii="Wingdings" w:hAnsi="Wingdings" w:cs="Wingdings" w:hint="default"/>
    </w:rPr>
  </w:style>
  <w:style w:type="character" w:customStyle="1" w:styleId="WW8Num44z1">
    <w:name w:val="WW8Num44z1"/>
    <w:rsid w:val="00CB738A"/>
    <w:rPr>
      <w:rFonts w:ascii="Courier New" w:hAnsi="Courier New" w:cs="Courier New" w:hint="default"/>
    </w:rPr>
  </w:style>
  <w:style w:type="character" w:customStyle="1" w:styleId="WW8Num44z2">
    <w:name w:val="WW8Num44z2"/>
    <w:rsid w:val="00CB738A"/>
    <w:rPr>
      <w:rFonts w:ascii="Wingdings" w:hAnsi="Wingdings" w:cs="Wingdings" w:hint="default"/>
    </w:rPr>
  </w:style>
  <w:style w:type="character" w:customStyle="1" w:styleId="WW8Num45z1">
    <w:name w:val="WW8Num45z1"/>
    <w:rsid w:val="00CB738A"/>
    <w:rPr>
      <w:rFonts w:ascii="Courier New" w:hAnsi="Courier New" w:cs="Courier New" w:hint="default"/>
    </w:rPr>
  </w:style>
  <w:style w:type="character" w:customStyle="1" w:styleId="WW8Num45z2">
    <w:name w:val="WW8Num45z2"/>
    <w:rsid w:val="00CB738A"/>
    <w:rPr>
      <w:rFonts w:ascii="Wingdings" w:hAnsi="Wingdings" w:cs="Wingdings" w:hint="default"/>
    </w:rPr>
  </w:style>
  <w:style w:type="character" w:customStyle="1" w:styleId="WW8Num46z1">
    <w:name w:val="WW8Num46z1"/>
    <w:rsid w:val="00CB738A"/>
    <w:rPr>
      <w:rFonts w:ascii="Courier New" w:hAnsi="Courier New" w:cs="Courier New" w:hint="default"/>
    </w:rPr>
  </w:style>
  <w:style w:type="character" w:customStyle="1" w:styleId="WW8Num46z2">
    <w:name w:val="WW8Num46z2"/>
    <w:rsid w:val="00CB738A"/>
    <w:rPr>
      <w:rFonts w:ascii="Wingdings" w:hAnsi="Wingdings" w:cs="Wingdings" w:hint="default"/>
    </w:rPr>
  </w:style>
  <w:style w:type="character" w:customStyle="1" w:styleId="WW8Num47z1">
    <w:name w:val="WW8Num47z1"/>
    <w:rsid w:val="00CB738A"/>
    <w:rPr>
      <w:rFonts w:ascii="Courier New" w:hAnsi="Courier New" w:cs="Courier New" w:hint="default"/>
    </w:rPr>
  </w:style>
  <w:style w:type="character" w:customStyle="1" w:styleId="WW8Num47z2">
    <w:name w:val="WW8Num47z2"/>
    <w:rsid w:val="00CB738A"/>
    <w:rPr>
      <w:rFonts w:ascii="Wingdings" w:hAnsi="Wingdings" w:cs="Wingdings" w:hint="default"/>
    </w:rPr>
  </w:style>
  <w:style w:type="character" w:customStyle="1" w:styleId="WW8Num48z1">
    <w:name w:val="WW8Num48z1"/>
    <w:rsid w:val="00CB738A"/>
    <w:rPr>
      <w:rFonts w:ascii="Courier New" w:hAnsi="Courier New" w:cs="Courier New" w:hint="default"/>
    </w:rPr>
  </w:style>
  <w:style w:type="character" w:customStyle="1" w:styleId="WW8Num48z2">
    <w:name w:val="WW8Num48z2"/>
    <w:rsid w:val="00CB738A"/>
    <w:rPr>
      <w:rFonts w:ascii="Wingdings" w:hAnsi="Wingdings" w:cs="Wingdings" w:hint="default"/>
    </w:rPr>
  </w:style>
  <w:style w:type="character" w:customStyle="1" w:styleId="WW8Num49z1">
    <w:name w:val="WW8Num49z1"/>
    <w:rsid w:val="00CB738A"/>
    <w:rPr>
      <w:rFonts w:ascii="Courier New" w:hAnsi="Courier New" w:cs="Courier New" w:hint="default"/>
    </w:rPr>
  </w:style>
  <w:style w:type="character" w:customStyle="1" w:styleId="WW8Num49z2">
    <w:name w:val="WW8Num49z2"/>
    <w:rsid w:val="00CB738A"/>
    <w:rPr>
      <w:rFonts w:ascii="Wingdings" w:hAnsi="Wingdings" w:cs="Wingdings" w:hint="default"/>
    </w:rPr>
  </w:style>
  <w:style w:type="character" w:customStyle="1" w:styleId="WW8Num49z3">
    <w:name w:val="WW8Num49z3"/>
    <w:rsid w:val="00CB738A"/>
    <w:rPr>
      <w:rFonts w:ascii="Symbol" w:hAnsi="Symbol" w:cs="Symbol" w:hint="default"/>
    </w:rPr>
  </w:style>
  <w:style w:type="character" w:customStyle="1" w:styleId="WW8Num50z1">
    <w:name w:val="WW8Num50z1"/>
    <w:rsid w:val="00CB738A"/>
    <w:rPr>
      <w:rFonts w:ascii="Courier New" w:hAnsi="Courier New" w:cs="Courier New" w:hint="default"/>
    </w:rPr>
  </w:style>
  <w:style w:type="character" w:customStyle="1" w:styleId="WW8Num50z2">
    <w:name w:val="WW8Num50z2"/>
    <w:rsid w:val="00CB738A"/>
    <w:rPr>
      <w:rFonts w:ascii="Wingdings" w:hAnsi="Wingdings" w:cs="Wingdings" w:hint="default"/>
    </w:rPr>
  </w:style>
  <w:style w:type="character" w:customStyle="1" w:styleId="WW8Num50z3">
    <w:name w:val="WW8Num50z3"/>
    <w:rsid w:val="00CB738A"/>
    <w:rPr>
      <w:rFonts w:ascii="Symbol" w:hAnsi="Symbol" w:cs="Symbol" w:hint="default"/>
    </w:rPr>
  </w:style>
  <w:style w:type="character" w:customStyle="1" w:styleId="WW8Num51z1">
    <w:name w:val="WW8Num51z1"/>
    <w:rsid w:val="00CB738A"/>
    <w:rPr>
      <w:rFonts w:ascii="Courier New" w:hAnsi="Courier New" w:cs="Courier New" w:hint="default"/>
    </w:rPr>
  </w:style>
  <w:style w:type="character" w:customStyle="1" w:styleId="WW8Num51z2">
    <w:name w:val="WW8Num51z2"/>
    <w:rsid w:val="00CB738A"/>
    <w:rPr>
      <w:rFonts w:ascii="Wingdings" w:hAnsi="Wingdings" w:cs="Wingdings" w:hint="default"/>
    </w:rPr>
  </w:style>
  <w:style w:type="character" w:customStyle="1" w:styleId="WW8Num51z3">
    <w:name w:val="WW8Num51z3"/>
    <w:rsid w:val="00CB738A"/>
    <w:rPr>
      <w:rFonts w:ascii="Symbol" w:hAnsi="Symbol" w:cs="Symbol" w:hint="default"/>
    </w:rPr>
  </w:style>
  <w:style w:type="character" w:customStyle="1" w:styleId="WW8Num52z1">
    <w:name w:val="WW8Num52z1"/>
    <w:rsid w:val="00CB738A"/>
    <w:rPr>
      <w:rFonts w:ascii="Courier New" w:hAnsi="Courier New" w:cs="Courier New" w:hint="default"/>
    </w:rPr>
  </w:style>
  <w:style w:type="character" w:customStyle="1" w:styleId="WW8Num52z2">
    <w:name w:val="WW8Num52z2"/>
    <w:rsid w:val="00CB738A"/>
    <w:rPr>
      <w:rFonts w:ascii="Wingdings" w:hAnsi="Wingdings" w:cs="Wingdings" w:hint="default"/>
    </w:rPr>
  </w:style>
  <w:style w:type="character" w:customStyle="1" w:styleId="WW8Num52z3">
    <w:name w:val="WW8Num52z3"/>
    <w:rsid w:val="00CB738A"/>
    <w:rPr>
      <w:rFonts w:ascii="Symbol" w:hAnsi="Symbol" w:cs="Symbol" w:hint="default"/>
    </w:rPr>
  </w:style>
  <w:style w:type="character" w:customStyle="1" w:styleId="WW8Num53z1">
    <w:name w:val="WW8Num53z1"/>
    <w:rsid w:val="00CB738A"/>
    <w:rPr>
      <w:rFonts w:ascii="Courier New" w:hAnsi="Courier New" w:cs="Courier New" w:hint="default"/>
    </w:rPr>
  </w:style>
  <w:style w:type="character" w:customStyle="1" w:styleId="WW8Num53z2">
    <w:name w:val="WW8Num53z2"/>
    <w:rsid w:val="00CB738A"/>
    <w:rPr>
      <w:rFonts w:ascii="Wingdings" w:hAnsi="Wingdings" w:cs="Wingdings" w:hint="default"/>
    </w:rPr>
  </w:style>
  <w:style w:type="character" w:customStyle="1" w:styleId="WW8Num54z1">
    <w:name w:val="WW8Num54z1"/>
    <w:rsid w:val="00CB738A"/>
    <w:rPr>
      <w:rFonts w:ascii="Courier New" w:hAnsi="Courier New" w:cs="Courier New" w:hint="default"/>
    </w:rPr>
  </w:style>
  <w:style w:type="character" w:customStyle="1" w:styleId="WW8Num54z2">
    <w:name w:val="WW8Num54z2"/>
    <w:rsid w:val="00CB738A"/>
    <w:rPr>
      <w:rFonts w:ascii="Wingdings" w:hAnsi="Wingdings" w:cs="Wingdings" w:hint="default"/>
    </w:rPr>
  </w:style>
  <w:style w:type="character" w:customStyle="1" w:styleId="WW8Num55z1">
    <w:name w:val="WW8Num55z1"/>
    <w:rsid w:val="00CB738A"/>
    <w:rPr>
      <w:rFonts w:ascii="Courier New" w:hAnsi="Courier New" w:cs="Courier New" w:hint="default"/>
    </w:rPr>
  </w:style>
  <w:style w:type="character" w:customStyle="1" w:styleId="WW8Num55z2">
    <w:name w:val="WW8Num55z2"/>
    <w:rsid w:val="00CB738A"/>
    <w:rPr>
      <w:rFonts w:ascii="Wingdings" w:hAnsi="Wingdings" w:cs="Wingdings" w:hint="default"/>
    </w:rPr>
  </w:style>
  <w:style w:type="character" w:customStyle="1" w:styleId="WW8Num56z1">
    <w:name w:val="WW8Num56z1"/>
    <w:rsid w:val="00CB738A"/>
    <w:rPr>
      <w:rFonts w:ascii="Courier New" w:hAnsi="Courier New" w:cs="Courier New" w:hint="default"/>
    </w:rPr>
  </w:style>
  <w:style w:type="character" w:customStyle="1" w:styleId="WW8Num56z2">
    <w:name w:val="WW8Num56z2"/>
    <w:rsid w:val="00CB738A"/>
    <w:rPr>
      <w:rFonts w:ascii="Wingdings" w:hAnsi="Wingdings" w:cs="Wingdings" w:hint="default"/>
    </w:rPr>
  </w:style>
  <w:style w:type="character" w:customStyle="1" w:styleId="WW8Num57z1">
    <w:name w:val="WW8Num57z1"/>
    <w:rsid w:val="00CB738A"/>
    <w:rPr>
      <w:rFonts w:ascii="Courier New" w:hAnsi="Courier New" w:cs="Courier New" w:hint="default"/>
    </w:rPr>
  </w:style>
  <w:style w:type="character" w:customStyle="1" w:styleId="WW8Num57z2">
    <w:name w:val="WW8Num57z2"/>
    <w:rsid w:val="00CB738A"/>
    <w:rPr>
      <w:rFonts w:ascii="Wingdings" w:hAnsi="Wingdings" w:cs="Wingdings" w:hint="default"/>
    </w:rPr>
  </w:style>
  <w:style w:type="character" w:customStyle="1" w:styleId="WW8Num57z3">
    <w:name w:val="WW8Num57z3"/>
    <w:rsid w:val="00CB738A"/>
    <w:rPr>
      <w:rFonts w:ascii="Symbol" w:hAnsi="Symbol" w:cs="Symbol" w:hint="default"/>
    </w:rPr>
  </w:style>
  <w:style w:type="character" w:customStyle="1" w:styleId="WW8Num58z1">
    <w:name w:val="WW8Num58z1"/>
    <w:rsid w:val="00CB738A"/>
    <w:rPr>
      <w:rFonts w:ascii="Courier New" w:hAnsi="Courier New" w:cs="Courier New" w:hint="default"/>
    </w:rPr>
  </w:style>
  <w:style w:type="character" w:customStyle="1" w:styleId="WW8Num58z2">
    <w:name w:val="WW8Num58z2"/>
    <w:rsid w:val="00CB738A"/>
    <w:rPr>
      <w:rFonts w:ascii="Wingdings" w:hAnsi="Wingdings" w:cs="Wingdings" w:hint="default"/>
    </w:rPr>
  </w:style>
  <w:style w:type="character" w:customStyle="1" w:styleId="WW8Num59z1">
    <w:name w:val="WW8Num59z1"/>
    <w:rsid w:val="00CB738A"/>
    <w:rPr>
      <w:rFonts w:ascii="Courier New" w:hAnsi="Courier New" w:cs="Courier New" w:hint="default"/>
    </w:rPr>
  </w:style>
  <w:style w:type="character" w:customStyle="1" w:styleId="WW8Num59z2">
    <w:name w:val="WW8Num59z2"/>
    <w:rsid w:val="00CB738A"/>
    <w:rPr>
      <w:rFonts w:ascii="Wingdings" w:hAnsi="Wingdings" w:cs="Wingdings" w:hint="default"/>
    </w:rPr>
  </w:style>
  <w:style w:type="character" w:customStyle="1" w:styleId="WW8Num59z3">
    <w:name w:val="WW8Num59z3"/>
    <w:rsid w:val="00CB738A"/>
    <w:rPr>
      <w:rFonts w:ascii="Symbol" w:hAnsi="Symbol" w:cs="Symbol" w:hint="default"/>
    </w:rPr>
  </w:style>
  <w:style w:type="character" w:customStyle="1" w:styleId="WW8Num60z1">
    <w:name w:val="WW8Num60z1"/>
    <w:rsid w:val="00CB738A"/>
    <w:rPr>
      <w:rFonts w:ascii="Courier New" w:hAnsi="Courier New" w:cs="Courier New" w:hint="default"/>
    </w:rPr>
  </w:style>
  <w:style w:type="character" w:customStyle="1" w:styleId="WW8Num60z2">
    <w:name w:val="WW8Num60z2"/>
    <w:rsid w:val="00CB738A"/>
    <w:rPr>
      <w:rFonts w:ascii="Wingdings" w:hAnsi="Wingdings" w:cs="Wingdings" w:hint="default"/>
    </w:rPr>
  </w:style>
  <w:style w:type="character" w:customStyle="1" w:styleId="WW8Num61z1">
    <w:name w:val="WW8Num61z1"/>
    <w:rsid w:val="00CB738A"/>
    <w:rPr>
      <w:rFonts w:ascii="Courier New" w:hAnsi="Courier New" w:cs="Courier New" w:hint="default"/>
    </w:rPr>
  </w:style>
  <w:style w:type="character" w:customStyle="1" w:styleId="WW8Num61z2">
    <w:name w:val="WW8Num61z2"/>
    <w:rsid w:val="00CB738A"/>
    <w:rPr>
      <w:rFonts w:ascii="Wingdings" w:hAnsi="Wingdings" w:cs="Wingdings" w:hint="default"/>
    </w:rPr>
  </w:style>
  <w:style w:type="character" w:customStyle="1" w:styleId="WW8Num62z1">
    <w:name w:val="WW8Num62z1"/>
    <w:rsid w:val="00CB738A"/>
    <w:rPr>
      <w:rFonts w:ascii="Courier New" w:hAnsi="Courier New" w:cs="Courier New" w:hint="default"/>
    </w:rPr>
  </w:style>
  <w:style w:type="character" w:customStyle="1" w:styleId="WW8Num62z2">
    <w:name w:val="WW8Num62z2"/>
    <w:rsid w:val="00CB738A"/>
    <w:rPr>
      <w:rFonts w:ascii="Wingdings" w:hAnsi="Wingdings" w:cs="Wingdings" w:hint="default"/>
    </w:rPr>
  </w:style>
  <w:style w:type="character" w:customStyle="1" w:styleId="WW8Num63z1">
    <w:name w:val="WW8Num63z1"/>
    <w:rsid w:val="00CB738A"/>
    <w:rPr>
      <w:rFonts w:ascii="Courier New" w:hAnsi="Courier New" w:cs="Courier New" w:hint="default"/>
    </w:rPr>
  </w:style>
  <w:style w:type="character" w:customStyle="1" w:styleId="WW8Num63z2">
    <w:name w:val="WW8Num63z2"/>
    <w:rsid w:val="00CB738A"/>
    <w:rPr>
      <w:rFonts w:ascii="Wingdings" w:hAnsi="Wingdings" w:cs="Wingdings" w:hint="default"/>
    </w:rPr>
  </w:style>
  <w:style w:type="character" w:customStyle="1" w:styleId="WW8Num64z1">
    <w:name w:val="WW8Num64z1"/>
    <w:rsid w:val="00CB738A"/>
    <w:rPr>
      <w:rFonts w:ascii="Courier New" w:hAnsi="Courier New" w:cs="Courier New" w:hint="default"/>
    </w:rPr>
  </w:style>
  <w:style w:type="character" w:customStyle="1" w:styleId="WW8Num64z2">
    <w:name w:val="WW8Num64z2"/>
    <w:rsid w:val="00CB738A"/>
    <w:rPr>
      <w:rFonts w:ascii="Wingdings" w:hAnsi="Wingdings" w:cs="Wingdings" w:hint="default"/>
    </w:rPr>
  </w:style>
  <w:style w:type="character" w:customStyle="1" w:styleId="WW8Num65z1">
    <w:name w:val="WW8Num65z1"/>
    <w:rsid w:val="00CB738A"/>
    <w:rPr>
      <w:rFonts w:cs="Times New Roman"/>
    </w:rPr>
  </w:style>
  <w:style w:type="character" w:customStyle="1" w:styleId="WW8Num66z1">
    <w:name w:val="WW8Num66z1"/>
    <w:rsid w:val="00CB738A"/>
  </w:style>
  <w:style w:type="character" w:customStyle="1" w:styleId="WW8Num66z2">
    <w:name w:val="WW8Num66z2"/>
    <w:rsid w:val="00CB738A"/>
  </w:style>
  <w:style w:type="character" w:customStyle="1" w:styleId="WW8Num66z3">
    <w:name w:val="WW8Num66z3"/>
    <w:rsid w:val="00CB738A"/>
  </w:style>
  <w:style w:type="character" w:customStyle="1" w:styleId="WW8Num66z4">
    <w:name w:val="WW8Num66z4"/>
    <w:rsid w:val="00CB738A"/>
  </w:style>
  <w:style w:type="character" w:customStyle="1" w:styleId="WW8Num66z5">
    <w:name w:val="WW8Num66z5"/>
    <w:rsid w:val="00CB738A"/>
  </w:style>
  <w:style w:type="character" w:customStyle="1" w:styleId="WW8Num66z6">
    <w:name w:val="WW8Num66z6"/>
    <w:rsid w:val="00CB738A"/>
  </w:style>
  <w:style w:type="character" w:customStyle="1" w:styleId="WW8Num66z7">
    <w:name w:val="WW8Num66z7"/>
    <w:rsid w:val="00CB738A"/>
  </w:style>
  <w:style w:type="character" w:customStyle="1" w:styleId="WW8Num66z8">
    <w:name w:val="WW8Num66z8"/>
    <w:rsid w:val="00CB738A"/>
  </w:style>
  <w:style w:type="character" w:customStyle="1" w:styleId="WW8Num67z1">
    <w:name w:val="WW8Num67z1"/>
    <w:rsid w:val="00CB738A"/>
    <w:rPr>
      <w:rFonts w:ascii="Courier New" w:hAnsi="Courier New" w:cs="Courier New" w:hint="default"/>
    </w:rPr>
  </w:style>
  <w:style w:type="character" w:customStyle="1" w:styleId="WW8Num67z2">
    <w:name w:val="WW8Num67z2"/>
    <w:rsid w:val="00CB738A"/>
    <w:rPr>
      <w:rFonts w:ascii="Wingdings" w:hAnsi="Wingdings" w:cs="Wingdings" w:hint="default"/>
    </w:rPr>
  </w:style>
  <w:style w:type="character" w:customStyle="1" w:styleId="WW8Num67z3">
    <w:name w:val="WW8Num67z3"/>
    <w:rsid w:val="00CB738A"/>
    <w:rPr>
      <w:rFonts w:ascii="Symbol" w:hAnsi="Symbol" w:cs="Symbol" w:hint="default"/>
    </w:rPr>
  </w:style>
  <w:style w:type="character" w:customStyle="1" w:styleId="WW8Num68z1">
    <w:name w:val="WW8Num68z1"/>
    <w:rsid w:val="00CB738A"/>
    <w:rPr>
      <w:rFonts w:ascii="Courier New" w:hAnsi="Courier New" w:cs="Courier New" w:hint="default"/>
    </w:rPr>
  </w:style>
  <w:style w:type="character" w:customStyle="1" w:styleId="WW8Num69z2">
    <w:name w:val="WW8Num69z2"/>
    <w:rsid w:val="00CB738A"/>
    <w:rPr>
      <w:rFonts w:ascii="Wingdings" w:hAnsi="Wingdings" w:cs="Wingdings" w:hint="default"/>
    </w:rPr>
  </w:style>
  <w:style w:type="character" w:customStyle="1" w:styleId="WW8Num69z3">
    <w:name w:val="WW8Num69z3"/>
    <w:rsid w:val="00CB738A"/>
    <w:rPr>
      <w:rFonts w:ascii="Symbol" w:hAnsi="Symbol" w:cs="Symbol" w:hint="default"/>
    </w:rPr>
  </w:style>
  <w:style w:type="character" w:customStyle="1" w:styleId="WW8Num69z4">
    <w:name w:val="WW8Num69z4"/>
    <w:rsid w:val="00CB738A"/>
    <w:rPr>
      <w:rFonts w:ascii="Courier New" w:hAnsi="Courier New" w:cs="Courier New" w:hint="default"/>
    </w:rPr>
  </w:style>
  <w:style w:type="character" w:customStyle="1" w:styleId="WW8Num70z1">
    <w:name w:val="WW8Num70z1"/>
    <w:rsid w:val="00CB738A"/>
    <w:rPr>
      <w:rFonts w:ascii="Courier New" w:hAnsi="Courier New" w:cs="Courier New" w:hint="default"/>
    </w:rPr>
  </w:style>
  <w:style w:type="character" w:customStyle="1" w:styleId="WW8Num70z2">
    <w:name w:val="WW8Num70z2"/>
    <w:rsid w:val="00CB738A"/>
    <w:rPr>
      <w:rFonts w:ascii="Wingdings" w:hAnsi="Wingdings" w:cs="Wingdings" w:hint="default"/>
    </w:rPr>
  </w:style>
  <w:style w:type="character" w:customStyle="1" w:styleId="WW8Num71z0">
    <w:name w:val="WW8Num71z0"/>
    <w:rsid w:val="00CB738A"/>
    <w:rPr>
      <w:rFonts w:ascii="Symbol" w:hAnsi="Symbol" w:cs="Symbol" w:hint="default"/>
      <w:color w:val="808080"/>
      <w:sz w:val="18"/>
      <w:szCs w:val="18"/>
      <w:highlight w:val="lightGray"/>
      <w:lang w:val="es-ES"/>
    </w:rPr>
  </w:style>
  <w:style w:type="character" w:customStyle="1" w:styleId="WW8Num71z2">
    <w:name w:val="WW8Num71z2"/>
    <w:rsid w:val="00CB738A"/>
    <w:rPr>
      <w:rFonts w:ascii="Tahoma" w:eastAsia="Times New Roman" w:hAnsi="Tahoma" w:cs="Tahoma" w:hint="default"/>
    </w:rPr>
  </w:style>
  <w:style w:type="character" w:customStyle="1" w:styleId="WW8Num71z3">
    <w:name w:val="WW8Num71z3"/>
    <w:rsid w:val="00CB738A"/>
    <w:rPr>
      <w:rFonts w:ascii="Symbol" w:hAnsi="Symbol" w:cs="Symbol" w:hint="default"/>
    </w:rPr>
  </w:style>
  <w:style w:type="character" w:customStyle="1" w:styleId="WW8Num71z4">
    <w:name w:val="WW8Num71z4"/>
    <w:rsid w:val="00CB738A"/>
    <w:rPr>
      <w:rFonts w:ascii="Courier New" w:hAnsi="Courier New" w:cs="Courier New" w:hint="default"/>
    </w:rPr>
  </w:style>
  <w:style w:type="character" w:customStyle="1" w:styleId="WW8Num71z5">
    <w:name w:val="WW8Num71z5"/>
    <w:rsid w:val="00CB738A"/>
    <w:rPr>
      <w:rFonts w:ascii="Wingdings" w:hAnsi="Wingdings" w:cs="Wingdings" w:hint="default"/>
    </w:rPr>
  </w:style>
  <w:style w:type="character" w:customStyle="1" w:styleId="WW8Num72z0">
    <w:name w:val="WW8Num72z0"/>
    <w:rsid w:val="00CB738A"/>
    <w:rPr>
      <w:rFonts w:ascii="Symbol" w:hAnsi="Symbol" w:cs="Symbol" w:hint="default"/>
      <w:color w:val="808080"/>
    </w:rPr>
  </w:style>
  <w:style w:type="character" w:customStyle="1" w:styleId="WW8Num72z1">
    <w:name w:val="WW8Num72z1"/>
    <w:rsid w:val="00CB738A"/>
    <w:rPr>
      <w:rFonts w:ascii="Courier New" w:hAnsi="Courier New" w:cs="Courier New" w:hint="default"/>
    </w:rPr>
  </w:style>
  <w:style w:type="character" w:customStyle="1" w:styleId="WW8Num72z2">
    <w:name w:val="WW8Num72z2"/>
    <w:rsid w:val="00CB738A"/>
    <w:rPr>
      <w:rFonts w:ascii="Wingdings" w:hAnsi="Wingdings" w:cs="Wingdings" w:hint="default"/>
    </w:rPr>
  </w:style>
  <w:style w:type="character" w:customStyle="1" w:styleId="WW8Num72z3">
    <w:name w:val="WW8Num72z3"/>
    <w:rsid w:val="00CB738A"/>
    <w:rPr>
      <w:rFonts w:ascii="Symbol" w:hAnsi="Symbol" w:cs="Symbol" w:hint="default"/>
    </w:rPr>
  </w:style>
  <w:style w:type="character" w:customStyle="1" w:styleId="Fuentedeprrafopredeter2">
    <w:name w:val="Fuente de párrafo predeter.2"/>
    <w:rsid w:val="00CB738A"/>
  </w:style>
  <w:style w:type="character" w:customStyle="1" w:styleId="CarCar23">
    <w:name w:val="Car Car23"/>
    <w:rsid w:val="00CB738A"/>
    <w:rPr>
      <w:rFonts w:ascii="Tahoma" w:hAnsi="Tahoma" w:cs="Tahoma"/>
      <w:b/>
      <w:color w:val="666666"/>
      <w:sz w:val="22"/>
      <w:szCs w:val="22"/>
      <w:lang w:val="es-CR"/>
    </w:rPr>
  </w:style>
  <w:style w:type="character" w:customStyle="1" w:styleId="CarCar22">
    <w:name w:val="Car Car22"/>
    <w:rsid w:val="00CB738A"/>
    <w:rPr>
      <w:rFonts w:ascii="Cambria" w:hAnsi="Cambria" w:cs="Times New Roman"/>
      <w:b/>
      <w:bCs/>
      <w:color w:val="4F81BD"/>
      <w:sz w:val="26"/>
      <w:szCs w:val="26"/>
    </w:rPr>
  </w:style>
  <w:style w:type="character" w:customStyle="1" w:styleId="CarCar21">
    <w:name w:val="Car Car21"/>
    <w:rsid w:val="00CB738A"/>
    <w:rPr>
      <w:rFonts w:ascii="Tahoma" w:hAnsi="Tahoma" w:cs="Tahoma"/>
      <w:b/>
      <w:color w:val="666666"/>
      <w:sz w:val="22"/>
      <w:szCs w:val="22"/>
      <w:lang w:val="es-ES_tradnl" w:eastAsia="es-CR"/>
    </w:rPr>
  </w:style>
  <w:style w:type="character" w:customStyle="1" w:styleId="CarCar20">
    <w:name w:val="Car Car20"/>
    <w:rsid w:val="00CB738A"/>
    <w:rPr>
      <w:rFonts w:ascii="Tahoma" w:hAnsi="Tahoma" w:cs="Tahoma"/>
      <w:b/>
      <w:color w:val="666666"/>
      <w:sz w:val="22"/>
      <w:szCs w:val="22"/>
      <w:lang w:val="es-ES_tradnl" w:eastAsia="es-CR"/>
    </w:rPr>
  </w:style>
  <w:style w:type="character" w:customStyle="1" w:styleId="CarCar19">
    <w:name w:val="Car Car19"/>
    <w:rsid w:val="00CB738A"/>
    <w:rPr>
      <w:rFonts w:ascii="Century Gothic" w:hAnsi="Century Gothic" w:cs="Arial"/>
      <w:b/>
      <w:bCs/>
      <w:color w:val="3366FF"/>
      <w:sz w:val="28"/>
      <w:lang w:val="es-CR"/>
    </w:rPr>
  </w:style>
  <w:style w:type="character" w:customStyle="1" w:styleId="CarCar18">
    <w:name w:val="Car Car18"/>
    <w:rsid w:val="00CB738A"/>
    <w:rPr>
      <w:rFonts w:ascii="Arial" w:hAnsi="Arial" w:cs="Arial"/>
      <w:sz w:val="24"/>
      <w:lang w:val="es-CR"/>
    </w:rPr>
  </w:style>
  <w:style w:type="character" w:customStyle="1" w:styleId="CarCar17">
    <w:name w:val="Car Car17"/>
    <w:rsid w:val="00CB738A"/>
    <w:rPr>
      <w:rFonts w:ascii="Century Gothic" w:hAnsi="Century Gothic" w:cs="Arial"/>
      <w:b/>
      <w:color w:val="333399"/>
      <w:sz w:val="28"/>
      <w:szCs w:val="28"/>
      <w:lang w:val="es-CR"/>
    </w:rPr>
  </w:style>
  <w:style w:type="character" w:customStyle="1" w:styleId="CarCar16">
    <w:name w:val="Car Car16"/>
    <w:rsid w:val="00CB738A"/>
    <w:rPr>
      <w:rFonts w:eastAsia="MS Mincho" w:cs="Times New Roman"/>
      <w:i/>
      <w:iCs/>
      <w:sz w:val="24"/>
      <w:szCs w:val="24"/>
      <w:lang w:val="en-US" w:eastAsia="ja-JP"/>
    </w:rPr>
  </w:style>
  <w:style w:type="character" w:customStyle="1" w:styleId="CarCar15">
    <w:name w:val="Car Car15"/>
    <w:rsid w:val="00CB738A"/>
    <w:rPr>
      <w:rFonts w:ascii="Arial" w:hAnsi="Arial" w:cs="Arial"/>
      <w:sz w:val="22"/>
      <w:szCs w:val="22"/>
      <w:lang w:val="es-CR"/>
    </w:rPr>
  </w:style>
  <w:style w:type="character" w:customStyle="1" w:styleId="ListParagraphChar">
    <w:name w:val="List Paragraph Char"/>
    <w:rsid w:val="00CB738A"/>
    <w:rPr>
      <w:rFonts w:ascii="Calibri" w:hAnsi="Calibri" w:cs="Times New Roman"/>
      <w:sz w:val="22"/>
      <w:szCs w:val="22"/>
      <w:lang w:val="es-ES" w:bidi="ar-SA"/>
    </w:rPr>
  </w:style>
  <w:style w:type="character" w:customStyle="1" w:styleId="CarCar14">
    <w:name w:val="Car Car14"/>
    <w:rsid w:val="00CB738A"/>
    <w:rPr>
      <w:rFonts w:cs="Times New Roman"/>
      <w:sz w:val="24"/>
      <w:szCs w:val="24"/>
    </w:rPr>
  </w:style>
  <w:style w:type="character" w:styleId="Nmerodepgina">
    <w:name w:val="page number"/>
    <w:rsid w:val="00CB738A"/>
    <w:rPr>
      <w:rFonts w:cs="Times New Roman"/>
    </w:rPr>
  </w:style>
  <w:style w:type="character" w:customStyle="1" w:styleId="encabezadoCarCar">
    <w:name w:val="encabezado Car Car"/>
    <w:rsid w:val="00CB738A"/>
    <w:rPr>
      <w:sz w:val="24"/>
      <w:lang w:val="es-ES"/>
    </w:rPr>
  </w:style>
  <w:style w:type="character" w:customStyle="1" w:styleId="CarCar13">
    <w:name w:val="Car Car13"/>
    <w:rsid w:val="00CB738A"/>
    <w:rPr>
      <w:rFonts w:ascii="Tahoma" w:hAnsi="Tahoma" w:cs="Tahoma"/>
      <w:b/>
      <w:color w:val="666666"/>
      <w:sz w:val="22"/>
      <w:szCs w:val="22"/>
    </w:rPr>
  </w:style>
  <w:style w:type="character" w:customStyle="1" w:styleId="CarCar12">
    <w:name w:val="Car Car12"/>
    <w:rsid w:val="00CB738A"/>
    <w:rPr>
      <w:rFonts w:cs="Times New Roman"/>
    </w:rPr>
  </w:style>
  <w:style w:type="character" w:customStyle="1" w:styleId="Caracteresdenotaalpie">
    <w:name w:val="Caracteres de nota al pie"/>
    <w:rsid w:val="00CB738A"/>
    <w:rPr>
      <w:rFonts w:cs="Times New Roman"/>
      <w:vertAlign w:val="superscript"/>
    </w:rPr>
  </w:style>
  <w:style w:type="character" w:customStyle="1" w:styleId="ListParagraphChar1">
    <w:name w:val="List Paragraph Char1"/>
    <w:rsid w:val="00CB738A"/>
    <w:rPr>
      <w:rFonts w:ascii="Calibri" w:hAnsi="Calibri" w:cs="Times New Roman"/>
      <w:sz w:val="22"/>
      <w:szCs w:val="22"/>
      <w:lang w:val="es-ES" w:bidi="ar-SA"/>
    </w:rPr>
  </w:style>
  <w:style w:type="character" w:customStyle="1" w:styleId="CarCar11">
    <w:name w:val="Car Car11"/>
    <w:rsid w:val="00CB738A"/>
    <w:rPr>
      <w:rFonts w:ascii="Tahoma" w:hAnsi="Tahoma" w:cs="Tahoma"/>
      <w:sz w:val="16"/>
      <w:szCs w:val="16"/>
    </w:rPr>
  </w:style>
  <w:style w:type="character" w:customStyle="1" w:styleId="CarCar10">
    <w:name w:val="Car Car10"/>
    <w:rsid w:val="00CB738A"/>
    <w:rPr>
      <w:rFonts w:cs="Times New Roman"/>
      <w:sz w:val="24"/>
      <w:szCs w:val="24"/>
      <w:lang w:val="es-CR"/>
    </w:rPr>
  </w:style>
  <w:style w:type="character" w:customStyle="1" w:styleId="CarCar9">
    <w:name w:val="Car Car9"/>
    <w:rsid w:val="00CB738A"/>
    <w:rPr>
      <w:rFonts w:cs="Times New Roman"/>
      <w:b/>
      <w:sz w:val="24"/>
      <w:szCs w:val="24"/>
      <w:lang w:val="es-CR"/>
    </w:rPr>
  </w:style>
  <w:style w:type="character" w:customStyle="1" w:styleId="Refdecomentario2">
    <w:name w:val="Ref. de comentario2"/>
    <w:rsid w:val="00CB738A"/>
    <w:rPr>
      <w:rFonts w:cs="Times New Roman"/>
      <w:sz w:val="16"/>
    </w:rPr>
  </w:style>
  <w:style w:type="character" w:customStyle="1" w:styleId="CarCar8">
    <w:name w:val="Car Car8"/>
    <w:rsid w:val="00CB738A"/>
    <w:rPr>
      <w:rFonts w:cs="Times New Roman"/>
      <w:lang w:val="es-CR"/>
    </w:rPr>
  </w:style>
  <w:style w:type="character" w:customStyle="1" w:styleId="CarCar7">
    <w:name w:val="Car Car7"/>
    <w:rsid w:val="00CB738A"/>
    <w:rPr>
      <w:rFonts w:cs="Times New Roman"/>
      <w:b/>
      <w:bCs/>
      <w:lang w:val="es-CR"/>
    </w:rPr>
  </w:style>
  <w:style w:type="character" w:customStyle="1" w:styleId="CarCar63">
    <w:name w:val="Car Car63"/>
    <w:rsid w:val="00CB738A"/>
    <w:rPr>
      <w:rFonts w:cs="Times New Roman"/>
      <w:sz w:val="24"/>
      <w:szCs w:val="24"/>
      <w:lang w:val="es-CR"/>
    </w:rPr>
  </w:style>
  <w:style w:type="character" w:customStyle="1" w:styleId="CarCar5">
    <w:name w:val="Car Car5"/>
    <w:rsid w:val="00CB738A"/>
    <w:rPr>
      <w:rFonts w:cs="Times New Roman"/>
      <w:sz w:val="24"/>
      <w:szCs w:val="24"/>
      <w:lang w:val="es-CR"/>
    </w:rPr>
  </w:style>
  <w:style w:type="character" w:customStyle="1" w:styleId="SangradetindependienteCarCar">
    <w:name w:val="Sangría de t. independiente Car Car"/>
    <w:rsid w:val="00CB738A"/>
    <w:rPr>
      <w:rFonts w:cs="Times New Roman"/>
      <w:sz w:val="24"/>
      <w:szCs w:val="24"/>
      <w:lang w:val="es-CR"/>
    </w:rPr>
  </w:style>
  <w:style w:type="character" w:customStyle="1" w:styleId="CarCar4">
    <w:name w:val="Car Car4"/>
    <w:rsid w:val="00CB738A"/>
    <w:rPr>
      <w:rFonts w:ascii="Tahoma" w:hAnsi="Tahoma" w:cs="Times New Roman"/>
      <w:sz w:val="16"/>
      <w:szCs w:val="16"/>
      <w:lang w:val="es-CR"/>
    </w:rPr>
  </w:style>
  <w:style w:type="character" w:customStyle="1" w:styleId="tatumceleste">
    <w:name w:val="tatum_celeste"/>
    <w:rsid w:val="00CB738A"/>
    <w:rPr>
      <w:rFonts w:cs="Times New Roman"/>
    </w:rPr>
  </w:style>
  <w:style w:type="character" w:customStyle="1" w:styleId="EstiloCorreo64">
    <w:name w:val="EstiloCorreo64"/>
    <w:rsid w:val="00CB738A"/>
    <w:rPr>
      <w:rFonts w:ascii="Century Gothic" w:hAnsi="Century Gothic" w:cs="Times New Roman"/>
      <w:color w:val="000000"/>
      <w:sz w:val="22"/>
      <w:szCs w:val="22"/>
      <w:u w:val="none"/>
    </w:rPr>
  </w:style>
  <w:style w:type="character" w:customStyle="1" w:styleId="CarCar3">
    <w:name w:val="Car Car3"/>
    <w:rsid w:val="00CB738A"/>
    <w:rPr>
      <w:rFonts w:ascii="Courier New" w:hAnsi="Courier New" w:cs="Times New Roman"/>
      <w:lang w:val="es-CR"/>
    </w:rPr>
  </w:style>
  <w:style w:type="character" w:customStyle="1" w:styleId="EstiloCorreo74">
    <w:name w:val="EstiloCorreo74"/>
    <w:rsid w:val="00CB738A"/>
    <w:rPr>
      <w:rFonts w:ascii="Century Gothic" w:hAnsi="Century Gothic" w:cs="Times New Roman"/>
      <w:color w:val="auto"/>
      <w:sz w:val="22"/>
      <w:szCs w:val="22"/>
      <w:u w:val="none"/>
    </w:rPr>
  </w:style>
  <w:style w:type="character" w:customStyle="1" w:styleId="googqs-tidbit">
    <w:name w:val="goog_qs-tidbit"/>
    <w:rsid w:val="00CB738A"/>
    <w:rPr>
      <w:rFonts w:cs="Times New Roman"/>
    </w:rPr>
  </w:style>
  <w:style w:type="character" w:customStyle="1" w:styleId="estilo111">
    <w:name w:val="estilo111"/>
    <w:rsid w:val="00CB738A"/>
    <w:rPr>
      <w:rFonts w:ascii="Arial" w:hAnsi="Arial" w:cs="Arial"/>
      <w:color w:val="3366FF"/>
    </w:rPr>
  </w:style>
  <w:style w:type="character" w:customStyle="1" w:styleId="CarCar2">
    <w:name w:val="Car Car2"/>
    <w:rsid w:val="00CB738A"/>
    <w:rPr>
      <w:rFonts w:ascii="Arial" w:hAnsi="Arial" w:cs="Times New Roman"/>
      <w:b/>
      <w:spacing w:val="-3"/>
      <w:sz w:val="22"/>
      <w:lang w:val="es-CR"/>
    </w:rPr>
  </w:style>
  <w:style w:type="character" w:customStyle="1" w:styleId="yshortcuts">
    <w:name w:val="yshortcuts"/>
    <w:rsid w:val="00CB738A"/>
    <w:rPr>
      <w:rFonts w:cs="Times New Roman"/>
    </w:rPr>
  </w:style>
  <w:style w:type="character" w:customStyle="1" w:styleId="email">
    <w:name w:val="email"/>
    <w:rsid w:val="00CB738A"/>
    <w:rPr>
      <w:rFonts w:cs="Times New Roman"/>
    </w:rPr>
  </w:style>
  <w:style w:type="character" w:customStyle="1" w:styleId="yshortcuts1">
    <w:name w:val="yshortcuts1"/>
    <w:rsid w:val="00CB738A"/>
    <w:rPr>
      <w:rFonts w:cs="Times New Roman"/>
      <w:color w:val="366388"/>
    </w:rPr>
  </w:style>
  <w:style w:type="character" w:customStyle="1" w:styleId="articleseparator">
    <w:name w:val="article_separator"/>
    <w:rsid w:val="00CB738A"/>
    <w:rPr>
      <w:rFonts w:cs="Times New Roman"/>
    </w:rPr>
  </w:style>
  <w:style w:type="character" w:customStyle="1" w:styleId="Textoennegrita1">
    <w:name w:val="Texto en negrita1"/>
    <w:rsid w:val="00CB738A"/>
    <w:rPr>
      <w:rFonts w:cs="Times New Roman"/>
    </w:rPr>
  </w:style>
  <w:style w:type="character" w:customStyle="1" w:styleId="WW8Num9z2">
    <w:name w:val="WW8Num9z2"/>
    <w:rsid w:val="00CB738A"/>
    <w:rPr>
      <w:b/>
    </w:rPr>
  </w:style>
  <w:style w:type="character" w:customStyle="1" w:styleId="Absatz-Standardschriftart">
    <w:name w:val="Absatz-Standardschriftart"/>
    <w:rsid w:val="00CB738A"/>
  </w:style>
  <w:style w:type="character" w:customStyle="1" w:styleId="WW-Absatz-Standardschriftart">
    <w:name w:val="WW-Absatz-Standardschriftart"/>
    <w:rsid w:val="00CB738A"/>
  </w:style>
  <w:style w:type="character" w:customStyle="1" w:styleId="WW-Absatz-Standardschriftart1">
    <w:name w:val="WW-Absatz-Standardschriftart1"/>
    <w:rsid w:val="00CB738A"/>
  </w:style>
  <w:style w:type="character" w:customStyle="1" w:styleId="WW8Num13z3">
    <w:name w:val="WW8Num13z3"/>
    <w:rsid w:val="00CB738A"/>
    <w:rPr>
      <w:rFonts w:ascii="Symbol" w:hAnsi="Symbol" w:cs="Symbol"/>
    </w:rPr>
  </w:style>
  <w:style w:type="character" w:customStyle="1" w:styleId="WW8Num13z4">
    <w:name w:val="WW8Num13z4"/>
    <w:rsid w:val="00CB738A"/>
    <w:rPr>
      <w:rFonts w:ascii="Courier New" w:hAnsi="Courier New" w:cs="Courier New"/>
    </w:rPr>
  </w:style>
  <w:style w:type="character" w:customStyle="1" w:styleId="WW8Num29z3">
    <w:name w:val="WW8Num29z3"/>
    <w:rsid w:val="00CB738A"/>
    <w:rPr>
      <w:rFonts w:ascii="Symbol" w:hAnsi="Symbol" w:cs="Symbol"/>
    </w:rPr>
  </w:style>
  <w:style w:type="character" w:customStyle="1" w:styleId="Fuentedeprrafopredeter1">
    <w:name w:val="Fuente de párrafo predeter.1"/>
    <w:rsid w:val="00CB738A"/>
  </w:style>
  <w:style w:type="character" w:customStyle="1" w:styleId="Refdecomentario1">
    <w:name w:val="Ref. de comentario1"/>
    <w:rsid w:val="00CB738A"/>
    <w:rPr>
      <w:rFonts w:cs="Times New Roman"/>
      <w:sz w:val="16"/>
      <w:szCs w:val="16"/>
    </w:rPr>
  </w:style>
  <w:style w:type="character" w:customStyle="1" w:styleId="CarCar1">
    <w:name w:val="Car Car1"/>
    <w:rsid w:val="00CB738A"/>
    <w:rPr>
      <w:rFonts w:ascii="Tahoma" w:hAnsi="Tahoma" w:cs="Tahoma"/>
      <w:b/>
      <w:color w:val="666666"/>
      <w:sz w:val="22"/>
      <w:szCs w:val="22"/>
      <w:lang w:val="es-CR"/>
    </w:rPr>
  </w:style>
  <w:style w:type="character" w:customStyle="1" w:styleId="EstiloCorreo161">
    <w:name w:val="EstiloCorreo161"/>
    <w:rsid w:val="00CB738A"/>
    <w:rPr>
      <w:rFonts w:ascii="Comic Sans MS" w:hAnsi="Comic Sans MS" w:cs="Times New Roman"/>
      <w:color w:val="0000FF"/>
      <w:sz w:val="24"/>
      <w:szCs w:val="24"/>
      <w:u w:val="none"/>
    </w:rPr>
  </w:style>
  <w:style w:type="character" w:customStyle="1" w:styleId="hasnegrita1">
    <w:name w:val="has_negrita1"/>
    <w:rsid w:val="00CB738A"/>
    <w:rPr>
      <w:rFonts w:cs="Times New Roman"/>
      <w:b/>
      <w:bCs/>
    </w:rPr>
  </w:style>
  <w:style w:type="character" w:customStyle="1" w:styleId="hasitalic1">
    <w:name w:val="has_italic1"/>
    <w:rsid w:val="00CB738A"/>
    <w:rPr>
      <w:rFonts w:cs="Times New Roman"/>
      <w:i/>
      <w:iCs/>
    </w:rPr>
  </w:style>
  <w:style w:type="character" w:customStyle="1" w:styleId="spelle">
    <w:name w:val="spelle"/>
    <w:rsid w:val="00CB738A"/>
    <w:rPr>
      <w:rFonts w:cs="Times New Roman"/>
    </w:rPr>
  </w:style>
  <w:style w:type="character" w:customStyle="1" w:styleId="hasunderlined">
    <w:name w:val="has_underlined"/>
    <w:rsid w:val="00CB738A"/>
    <w:rPr>
      <w:rFonts w:cs="Times New Roman"/>
    </w:rPr>
  </w:style>
  <w:style w:type="character" w:customStyle="1" w:styleId="hasnegrita">
    <w:name w:val="has_negrita"/>
    <w:rsid w:val="00CB738A"/>
    <w:rPr>
      <w:rFonts w:cs="Times New Roman"/>
    </w:rPr>
  </w:style>
  <w:style w:type="character" w:customStyle="1" w:styleId="grame">
    <w:name w:val="grame"/>
    <w:rsid w:val="00CB738A"/>
    <w:rPr>
      <w:rFonts w:cs="Times New Roman"/>
    </w:rPr>
  </w:style>
  <w:style w:type="character" w:customStyle="1" w:styleId="CarCar25">
    <w:name w:val="Car Car25"/>
    <w:rsid w:val="00CB738A"/>
    <w:rPr>
      <w:rFonts w:cs="Times New Roman"/>
      <w:lang w:val="es-CR"/>
    </w:rPr>
  </w:style>
  <w:style w:type="character" w:customStyle="1" w:styleId="Caracteresdenotafinal">
    <w:name w:val="Caracteres de nota final"/>
    <w:rsid w:val="00CB738A"/>
    <w:rPr>
      <w:rFonts w:cs="Times New Roman"/>
      <w:vertAlign w:val="superscript"/>
    </w:rPr>
  </w:style>
  <w:style w:type="character" w:customStyle="1" w:styleId="a">
    <w:name w:val="a"/>
    <w:rsid w:val="00CB738A"/>
    <w:rPr>
      <w:rFonts w:cs="Times New Roman"/>
    </w:rPr>
  </w:style>
  <w:style w:type="character" w:customStyle="1" w:styleId="apple-converted-space">
    <w:name w:val="apple-converted-space"/>
    <w:rsid w:val="00CB738A"/>
    <w:rPr>
      <w:rFonts w:cs="Times New Roman"/>
    </w:rPr>
  </w:style>
  <w:style w:type="character" w:customStyle="1" w:styleId="l">
    <w:name w:val="l"/>
    <w:rsid w:val="00CB738A"/>
    <w:rPr>
      <w:rFonts w:cs="Times New Roman"/>
    </w:rPr>
  </w:style>
  <w:style w:type="character" w:customStyle="1" w:styleId="l9">
    <w:name w:val="l9"/>
    <w:rsid w:val="00CB738A"/>
    <w:rPr>
      <w:rFonts w:cs="Times New Roman"/>
    </w:rPr>
  </w:style>
  <w:style w:type="character" w:customStyle="1" w:styleId="w022o">
    <w:name w:val="w022o"/>
    <w:rsid w:val="00CB738A"/>
    <w:rPr>
      <w:rFonts w:cs="Times New Roman"/>
    </w:rPr>
  </w:style>
  <w:style w:type="character" w:customStyle="1" w:styleId="a33b4uq7">
    <w:name w:val="a33b4uq7"/>
    <w:rsid w:val="00CB738A"/>
    <w:rPr>
      <w:rFonts w:cs="Times New Roman"/>
    </w:rPr>
  </w:style>
  <w:style w:type="character" w:customStyle="1" w:styleId="aw09u">
    <w:name w:val="aw09u"/>
    <w:rsid w:val="00CB738A"/>
    <w:rPr>
      <w:rFonts w:cs="Times New Roman"/>
    </w:rPr>
  </w:style>
  <w:style w:type="character" w:customStyle="1" w:styleId="EncabezadoCar1">
    <w:name w:val="Encabezado Car1"/>
    <w:rsid w:val="00CB738A"/>
    <w:rPr>
      <w:rFonts w:cs="Times New Roman"/>
      <w:sz w:val="24"/>
      <w:szCs w:val="24"/>
      <w:lang w:val="x-none"/>
    </w:rPr>
  </w:style>
  <w:style w:type="character" w:customStyle="1" w:styleId="SangradetextonormalCar1">
    <w:name w:val="Sangría de texto normal Car1"/>
    <w:rsid w:val="00CB738A"/>
    <w:rPr>
      <w:rFonts w:cs="Times New Roman"/>
      <w:sz w:val="24"/>
      <w:szCs w:val="24"/>
      <w:lang w:val="x-none"/>
    </w:rPr>
  </w:style>
  <w:style w:type="character" w:customStyle="1" w:styleId="hasitalic">
    <w:name w:val="has_italic"/>
    <w:rsid w:val="00CB738A"/>
    <w:rPr>
      <w:rFonts w:cs="Times New Roman"/>
    </w:rPr>
  </w:style>
  <w:style w:type="character" w:customStyle="1" w:styleId="menu-title">
    <w:name w:val="menu-title"/>
    <w:rsid w:val="00CB738A"/>
    <w:rPr>
      <w:rFonts w:cs="Times New Roman"/>
    </w:rPr>
  </w:style>
  <w:style w:type="character" w:customStyle="1" w:styleId="ttulo4car0">
    <w:name w:val="ttulo4car"/>
    <w:rsid w:val="00CB738A"/>
    <w:rPr>
      <w:rFonts w:ascii="Arial" w:hAnsi="Arial" w:cs="Arial"/>
      <w:i/>
      <w:iCs/>
      <w:color w:val="2E74B5"/>
    </w:rPr>
  </w:style>
  <w:style w:type="character" w:customStyle="1" w:styleId="estilocorreo25">
    <w:name w:val="estilocorreo25"/>
    <w:rsid w:val="00CB738A"/>
    <w:rPr>
      <w:rFonts w:cs="Times New Roman"/>
      <w:color w:val="000000"/>
    </w:rPr>
  </w:style>
  <w:style w:type="character" w:customStyle="1" w:styleId="estilocorreo26">
    <w:name w:val="estilocorreo26"/>
    <w:rsid w:val="00CB738A"/>
    <w:rPr>
      <w:rFonts w:ascii="Century Gothic" w:hAnsi="Century Gothic" w:cs="Times New Roman"/>
      <w:color w:val="1F497D"/>
    </w:rPr>
  </w:style>
  <w:style w:type="character" w:customStyle="1" w:styleId="estilocorreo27">
    <w:name w:val="estilocorreo27"/>
    <w:rsid w:val="00CB738A"/>
    <w:rPr>
      <w:rFonts w:cs="Times New Roman"/>
      <w:color w:val="000000"/>
    </w:rPr>
  </w:style>
  <w:style w:type="character" w:customStyle="1" w:styleId="estilocorreo28">
    <w:name w:val="estilocorreo28"/>
    <w:rsid w:val="00CB738A"/>
    <w:rPr>
      <w:rFonts w:ascii="Century Gothic" w:hAnsi="Century Gothic" w:cs="Times New Roman"/>
      <w:color w:val="1F497D"/>
    </w:rPr>
  </w:style>
  <w:style w:type="character" w:customStyle="1" w:styleId="estilocorreo29">
    <w:name w:val="estilocorreo29"/>
    <w:rsid w:val="00CB738A"/>
    <w:rPr>
      <w:rFonts w:ascii="Calibri" w:hAnsi="Calibri" w:cs="Times New Roman"/>
      <w:color w:val="1F497D"/>
      <w:sz w:val="22"/>
      <w:szCs w:val="22"/>
    </w:rPr>
  </w:style>
  <w:style w:type="character" w:styleId="Refdenotaalfinal">
    <w:name w:val="endnote reference"/>
    <w:rsid w:val="00CB738A"/>
    <w:rPr>
      <w:vertAlign w:val="superscript"/>
    </w:rPr>
  </w:style>
  <w:style w:type="paragraph" w:customStyle="1" w:styleId="Encabezado2">
    <w:name w:val="Encabezado2"/>
    <w:basedOn w:val="Normal"/>
    <w:next w:val="Textoindependiente"/>
    <w:rsid w:val="00CB738A"/>
    <w:pPr>
      <w:tabs>
        <w:tab w:val="left" w:pos="0"/>
        <w:tab w:val="left" w:pos="709"/>
      </w:tabs>
      <w:suppressAutoHyphens/>
      <w:spacing w:after="0" w:line="360" w:lineRule="auto"/>
      <w:jc w:val="both"/>
    </w:pPr>
    <w:rPr>
      <w:rFonts w:ascii="Tahoma" w:eastAsia="Times New Roman" w:hAnsi="Tahoma" w:cs="Tahoma"/>
      <w:b/>
      <w:color w:val="666666"/>
      <w:lang w:val="es-ES" w:eastAsia="zh-CN"/>
    </w:rPr>
  </w:style>
  <w:style w:type="paragraph" w:styleId="Lista">
    <w:name w:val="List"/>
    <w:basedOn w:val="Normal"/>
    <w:rsid w:val="00CB738A"/>
    <w:pPr>
      <w:suppressAutoHyphens/>
      <w:overflowPunct w:val="0"/>
      <w:autoSpaceDE w:val="0"/>
      <w:spacing w:after="0" w:line="240" w:lineRule="auto"/>
      <w:ind w:left="360" w:hanging="360"/>
      <w:textAlignment w:val="baseline"/>
    </w:pPr>
    <w:rPr>
      <w:rFonts w:ascii="Courier New" w:eastAsia="Times New Roman" w:hAnsi="Courier New" w:cs="Courier New"/>
      <w:sz w:val="20"/>
      <w:szCs w:val="20"/>
      <w:lang w:val="es-CR" w:eastAsia="zh-CN"/>
    </w:rPr>
  </w:style>
  <w:style w:type="paragraph" w:customStyle="1" w:styleId="2">
    <w:name w:val="2"/>
    <w:basedOn w:val="Ttulo1"/>
    <w:next w:val="Normal"/>
    <w:uiPriority w:val="39"/>
    <w:unhideWhenUsed/>
    <w:qFormat/>
    <w:rsid w:val="00CB738A"/>
    <w:pPr>
      <w:spacing w:before="480" w:line="276" w:lineRule="auto"/>
      <w:outlineLvl w:val="9"/>
    </w:pPr>
    <w:rPr>
      <w:rFonts w:ascii="Cambria" w:eastAsia="Times New Roman" w:hAnsi="Cambria" w:cs="Times New Roman"/>
      <w:b/>
      <w:bCs/>
      <w:color w:val="365F91"/>
      <w:sz w:val="28"/>
      <w:szCs w:val="28"/>
      <w:lang w:val="es-ES"/>
    </w:rPr>
  </w:style>
  <w:style w:type="paragraph" w:customStyle="1" w:styleId="ndice">
    <w:name w:val="Índice"/>
    <w:basedOn w:val="Normal"/>
    <w:rsid w:val="00CB738A"/>
    <w:pPr>
      <w:suppressLineNumbers/>
      <w:suppressAutoHyphens/>
      <w:spacing w:after="0" w:line="240" w:lineRule="auto"/>
    </w:pPr>
    <w:rPr>
      <w:rFonts w:ascii="Times New Roman" w:eastAsia="Times New Roman" w:hAnsi="Times New Roman" w:cs="Tahoma"/>
      <w:sz w:val="20"/>
      <w:szCs w:val="20"/>
      <w:lang w:val="es-CR" w:eastAsia="zh-CN"/>
    </w:rPr>
  </w:style>
  <w:style w:type="paragraph" w:customStyle="1" w:styleId="Prrafodelista3">
    <w:name w:val="Párrafo de lista3"/>
    <w:basedOn w:val="Normal"/>
    <w:rsid w:val="00CB738A"/>
    <w:pPr>
      <w:suppressAutoHyphens/>
      <w:spacing w:after="200" w:line="276" w:lineRule="auto"/>
      <w:ind w:left="720"/>
      <w:contextualSpacing/>
    </w:pPr>
    <w:rPr>
      <w:rFonts w:ascii="Calibri" w:eastAsia="Times New Roman" w:hAnsi="Calibri" w:cs="Calibri"/>
      <w:lang w:val="es-ES" w:eastAsia="zh-CN"/>
    </w:rPr>
  </w:style>
  <w:style w:type="paragraph" w:customStyle="1" w:styleId="Subttulo1">
    <w:name w:val="Subtítulo1"/>
    <w:next w:val="Normal"/>
    <w:rsid w:val="00CB738A"/>
    <w:pPr>
      <w:pBdr>
        <w:top w:val="none" w:sz="0" w:space="0" w:color="000000"/>
        <w:left w:val="none" w:sz="0" w:space="0" w:color="000000"/>
        <w:bottom w:val="none" w:sz="0" w:space="0" w:color="000000"/>
        <w:right w:val="none" w:sz="0" w:space="0" w:color="000000"/>
      </w:pBdr>
      <w:suppressAutoHyphens/>
      <w:spacing w:after="0" w:line="240" w:lineRule="auto"/>
    </w:pPr>
    <w:rPr>
      <w:rFonts w:ascii="Helvetica Neue Light" w:eastAsia="Arial Unicode MS" w:hAnsi="Helvetica Neue Light" w:cs="Arial Unicode MS"/>
      <w:color w:val="000000"/>
      <w:sz w:val="36"/>
      <w:szCs w:val="36"/>
      <w:lang w:val="es-ES" w:eastAsia="zh-CN"/>
    </w:rPr>
  </w:style>
  <w:style w:type="paragraph" w:customStyle="1" w:styleId="CarCarCarCarCarCarCarCarCarCar">
    <w:name w:val="Car Car Car Car Car Car Car Car Car Car"/>
    <w:basedOn w:val="Normal"/>
    <w:rsid w:val="00CB738A"/>
    <w:pPr>
      <w:suppressAutoHyphens/>
      <w:spacing w:line="240" w:lineRule="exact"/>
    </w:pPr>
    <w:rPr>
      <w:rFonts w:ascii="Verdana" w:eastAsia="Times New Roman" w:hAnsi="Verdana" w:cs="Verdana"/>
      <w:sz w:val="20"/>
      <w:szCs w:val="21"/>
      <w:lang w:val="en-AU" w:eastAsia="zh-CN"/>
    </w:rPr>
  </w:style>
  <w:style w:type="paragraph" w:customStyle="1" w:styleId="Textoindependiente33">
    <w:name w:val="Texto independiente 33"/>
    <w:basedOn w:val="Normal"/>
    <w:rsid w:val="00CB738A"/>
    <w:pPr>
      <w:suppressAutoHyphens/>
      <w:spacing w:after="0" w:line="240" w:lineRule="auto"/>
      <w:jc w:val="both"/>
    </w:pPr>
    <w:rPr>
      <w:rFonts w:ascii="Times New Roman" w:eastAsia="Times New Roman" w:hAnsi="Times New Roman" w:cs="Times New Roman"/>
      <w:b/>
      <w:sz w:val="28"/>
      <w:szCs w:val="24"/>
      <w:lang w:val="es-CR" w:eastAsia="zh-CN"/>
    </w:rPr>
  </w:style>
  <w:style w:type="paragraph" w:customStyle="1" w:styleId="Textocomentario2">
    <w:name w:val="Texto comentario2"/>
    <w:basedOn w:val="Normal"/>
    <w:rsid w:val="00CB738A"/>
    <w:pPr>
      <w:suppressAutoHyphens/>
      <w:spacing w:after="0" w:line="240" w:lineRule="auto"/>
    </w:pPr>
    <w:rPr>
      <w:rFonts w:ascii="Times New Roman" w:eastAsia="Times New Roman" w:hAnsi="Times New Roman" w:cs="Times New Roman"/>
      <w:sz w:val="20"/>
      <w:szCs w:val="20"/>
      <w:lang w:val="es-CR" w:eastAsia="zh-CN"/>
    </w:rPr>
  </w:style>
  <w:style w:type="paragraph" w:styleId="Listaconvietas3">
    <w:name w:val="List Bullet 3"/>
    <w:basedOn w:val="Normal"/>
    <w:rsid w:val="00CB738A"/>
    <w:pPr>
      <w:suppressAutoHyphens/>
      <w:spacing w:after="0" w:line="240" w:lineRule="auto"/>
      <w:ind w:left="849" w:hanging="283"/>
    </w:pPr>
    <w:rPr>
      <w:rFonts w:ascii="Times New Roman" w:eastAsia="Times New Roman" w:hAnsi="Times New Roman" w:cs="Times New Roman"/>
      <w:sz w:val="24"/>
      <w:szCs w:val="24"/>
      <w:lang w:val="es-CR" w:eastAsia="zh-CN"/>
    </w:rPr>
  </w:style>
  <w:style w:type="paragraph" w:customStyle="1" w:styleId="Textoindependiente23">
    <w:name w:val="Texto independiente 23"/>
    <w:basedOn w:val="Normal"/>
    <w:rsid w:val="00CB738A"/>
    <w:pPr>
      <w:suppressAutoHyphens/>
      <w:spacing w:after="120" w:line="480" w:lineRule="auto"/>
    </w:pPr>
    <w:rPr>
      <w:rFonts w:ascii="Times New Roman" w:eastAsia="Times New Roman" w:hAnsi="Times New Roman" w:cs="Times New Roman"/>
      <w:sz w:val="24"/>
      <w:szCs w:val="24"/>
      <w:lang w:val="es-CR" w:eastAsia="zh-CN"/>
    </w:rPr>
  </w:style>
  <w:style w:type="paragraph" w:customStyle="1" w:styleId="Textodebloque2">
    <w:name w:val="Texto de bloque2"/>
    <w:basedOn w:val="Normal"/>
    <w:rsid w:val="00CB738A"/>
    <w:pPr>
      <w:suppressAutoHyphens/>
      <w:spacing w:after="0" w:line="240" w:lineRule="auto"/>
      <w:ind w:left="709" w:right="-34"/>
      <w:jc w:val="both"/>
    </w:pPr>
    <w:rPr>
      <w:rFonts w:ascii="Arial" w:eastAsia="Times New Roman" w:hAnsi="Arial" w:cs="Arial"/>
      <w:sz w:val="24"/>
      <w:szCs w:val="20"/>
      <w:lang w:val="es-ES_tradnl" w:eastAsia="zh-CN"/>
    </w:rPr>
  </w:style>
  <w:style w:type="paragraph" w:customStyle="1" w:styleId="Sangra2detindependiente2">
    <w:name w:val="Sangría 2 de t. independiente2"/>
    <w:basedOn w:val="Normal"/>
    <w:rsid w:val="00CB738A"/>
    <w:pPr>
      <w:suppressAutoHyphens/>
      <w:spacing w:after="120" w:line="480" w:lineRule="auto"/>
      <w:ind w:left="283"/>
    </w:pPr>
    <w:rPr>
      <w:rFonts w:ascii="Times New Roman" w:eastAsia="Times New Roman" w:hAnsi="Times New Roman" w:cs="Times New Roman"/>
      <w:sz w:val="24"/>
      <w:szCs w:val="24"/>
      <w:lang w:val="es-CR" w:eastAsia="zh-CN"/>
    </w:rPr>
  </w:style>
  <w:style w:type="paragraph" w:customStyle="1" w:styleId="Estilo2">
    <w:name w:val="Estilo2"/>
    <w:basedOn w:val="Ttulo1"/>
    <w:rsid w:val="00CB738A"/>
    <w:pPr>
      <w:keepNext w:val="0"/>
      <w:keepLines w:val="0"/>
      <w:suppressAutoHyphens/>
      <w:spacing w:after="120" w:line="276" w:lineRule="auto"/>
    </w:pPr>
    <w:rPr>
      <w:rFonts w:ascii="Arial" w:eastAsia="Times New Roman" w:hAnsi="Arial" w:cs="Arial"/>
      <w:b/>
      <w:color w:val="666666"/>
      <w:kern w:val="1"/>
      <w:sz w:val="22"/>
      <w:szCs w:val="20"/>
      <w:lang w:val="es-ES_tradnl" w:eastAsia="zh-CN"/>
    </w:rPr>
  </w:style>
  <w:style w:type="paragraph" w:customStyle="1" w:styleId="Mapadeldocumento2">
    <w:name w:val="Mapa del documento2"/>
    <w:basedOn w:val="Normal"/>
    <w:rsid w:val="00CB738A"/>
    <w:pPr>
      <w:suppressAutoHyphens/>
      <w:spacing w:after="0" w:line="240" w:lineRule="auto"/>
    </w:pPr>
    <w:rPr>
      <w:rFonts w:ascii="Tahoma" w:eastAsia="Times New Roman" w:hAnsi="Tahoma" w:cs="Tahoma"/>
      <w:sz w:val="16"/>
      <w:szCs w:val="16"/>
      <w:lang w:val="es-CR" w:eastAsia="zh-CN"/>
    </w:rPr>
  </w:style>
  <w:style w:type="paragraph" w:customStyle="1" w:styleId="Textoindependiente31">
    <w:name w:val="Texto independiente 31"/>
    <w:basedOn w:val="Normal"/>
    <w:rsid w:val="00CB738A"/>
    <w:pPr>
      <w:suppressAutoHyphens/>
      <w:spacing w:after="0" w:line="240" w:lineRule="auto"/>
    </w:pPr>
    <w:rPr>
      <w:rFonts w:ascii="Arial" w:eastAsia="Times New Roman" w:hAnsi="Arial" w:cs="Arial"/>
      <w:sz w:val="24"/>
      <w:szCs w:val="20"/>
      <w:lang w:val="es-MX" w:eastAsia="zh-CN"/>
    </w:rPr>
  </w:style>
  <w:style w:type="paragraph" w:customStyle="1" w:styleId="CNV">
    <w:name w:val="CNV"/>
    <w:basedOn w:val="Normal"/>
    <w:rsid w:val="00CB738A"/>
    <w:pPr>
      <w:suppressAutoHyphens/>
      <w:spacing w:after="0" w:line="240" w:lineRule="auto"/>
      <w:jc w:val="both"/>
    </w:pPr>
    <w:rPr>
      <w:rFonts w:ascii="BR-01T" w:eastAsia="Times New Roman" w:hAnsi="BR-01T" w:cs="BR-01T"/>
      <w:sz w:val="24"/>
      <w:szCs w:val="20"/>
      <w:lang w:val="es-ES_tradnl" w:eastAsia="zh-CN"/>
    </w:rPr>
  </w:style>
  <w:style w:type="paragraph" w:customStyle="1" w:styleId="CharChar2">
    <w:name w:val="Char Char2"/>
    <w:basedOn w:val="Normal"/>
    <w:rsid w:val="00CB738A"/>
    <w:pPr>
      <w:suppressAutoHyphens/>
      <w:spacing w:line="240" w:lineRule="exact"/>
    </w:pPr>
    <w:rPr>
      <w:rFonts w:ascii="Tahoma" w:eastAsia="Times New Roman" w:hAnsi="Tahoma" w:cs="Tahoma"/>
      <w:sz w:val="20"/>
      <w:lang w:val="en-US" w:eastAsia="zh-CN"/>
    </w:rPr>
  </w:style>
  <w:style w:type="paragraph" w:customStyle="1" w:styleId="CarCarCar">
    <w:name w:val="Car Car Car"/>
    <w:basedOn w:val="Normal"/>
    <w:rsid w:val="00CB738A"/>
    <w:pPr>
      <w:suppressAutoHyphens/>
      <w:spacing w:line="240" w:lineRule="exact"/>
    </w:pPr>
    <w:rPr>
      <w:rFonts w:ascii="Arial" w:eastAsia="Batang" w:hAnsi="Arial" w:cs="Arial"/>
      <w:b/>
      <w:caps/>
      <w:sz w:val="16"/>
      <w:szCs w:val="20"/>
      <w:lang w:val="en-US" w:eastAsia="zh-CN"/>
    </w:rPr>
  </w:style>
  <w:style w:type="paragraph" w:customStyle="1" w:styleId="Sangra3detindependiente1">
    <w:name w:val="Sangría 3 de t. independiente1"/>
    <w:basedOn w:val="Normal"/>
    <w:rsid w:val="00CB738A"/>
    <w:pPr>
      <w:suppressAutoHyphens/>
      <w:spacing w:after="0" w:line="240" w:lineRule="auto"/>
      <w:ind w:left="851" w:hanging="851"/>
      <w:jc w:val="both"/>
    </w:pPr>
    <w:rPr>
      <w:rFonts w:ascii="Arial Black" w:eastAsia="Times New Roman" w:hAnsi="Arial Black" w:cs="Arial Black"/>
      <w:sz w:val="28"/>
      <w:szCs w:val="20"/>
      <w:lang w:val="es-CR" w:eastAsia="zh-CN"/>
    </w:rPr>
  </w:style>
  <w:style w:type="paragraph" w:customStyle="1" w:styleId="Textosinformato3">
    <w:name w:val="Texto sin formato3"/>
    <w:basedOn w:val="Normal"/>
    <w:rsid w:val="00CB738A"/>
    <w:pPr>
      <w:suppressAutoHyphens/>
      <w:spacing w:after="0" w:line="240" w:lineRule="auto"/>
    </w:pPr>
    <w:rPr>
      <w:rFonts w:ascii="Courier New" w:eastAsia="Times New Roman" w:hAnsi="Courier New" w:cs="Courier New"/>
      <w:sz w:val="20"/>
      <w:szCs w:val="20"/>
      <w:lang w:val="es-CR" w:eastAsia="zh-CN"/>
    </w:rPr>
  </w:style>
  <w:style w:type="paragraph" w:customStyle="1" w:styleId="ListBulletBold">
    <w:name w:val="List Bullet Bold"/>
    <w:basedOn w:val="Normal"/>
    <w:rsid w:val="00CB738A"/>
    <w:pPr>
      <w:numPr>
        <w:numId w:val="44"/>
      </w:numPr>
      <w:suppressAutoHyphens/>
      <w:spacing w:after="0" w:line="240" w:lineRule="auto"/>
    </w:pPr>
    <w:rPr>
      <w:rFonts w:ascii="Times New Roman" w:eastAsia="Times New Roman" w:hAnsi="Times New Roman" w:cs="Times New Roman"/>
      <w:sz w:val="24"/>
      <w:szCs w:val="24"/>
      <w:lang w:val="es-CR" w:eastAsia="zh-CN"/>
    </w:rPr>
  </w:style>
  <w:style w:type="paragraph" w:customStyle="1" w:styleId="yiv236481497msonormal">
    <w:name w:val="yiv236481497msonormal"/>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paragraph" w:customStyle="1" w:styleId="msolistparagraph0">
    <w:name w:val="msolistparagraph"/>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paragraph" w:customStyle="1" w:styleId="xl28">
    <w:name w:val="xl28"/>
    <w:basedOn w:val="Normal"/>
    <w:rsid w:val="00CB738A"/>
    <w:pPr>
      <w:pBdr>
        <w:top w:val="none" w:sz="0"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cs="Times New Roman"/>
      <w:sz w:val="24"/>
      <w:szCs w:val="24"/>
      <w:lang w:val="es-CR" w:eastAsia="zh-CN"/>
    </w:rPr>
  </w:style>
  <w:style w:type="paragraph" w:customStyle="1" w:styleId="Sangra3detindependiente2">
    <w:name w:val="Sangría 3 de t. independiente2"/>
    <w:basedOn w:val="Normal"/>
    <w:rsid w:val="00CB738A"/>
    <w:pPr>
      <w:widowControl w:val="0"/>
      <w:suppressAutoHyphens/>
      <w:spacing w:after="0" w:line="240" w:lineRule="auto"/>
      <w:ind w:left="1440"/>
      <w:jc w:val="both"/>
    </w:pPr>
    <w:rPr>
      <w:rFonts w:ascii="Arial" w:eastAsia="Times New Roman" w:hAnsi="Arial" w:cs="Arial"/>
      <w:b/>
      <w:spacing w:val="-3"/>
      <w:szCs w:val="20"/>
      <w:lang w:val="es-CR" w:eastAsia="zh-CN"/>
    </w:rPr>
  </w:style>
  <w:style w:type="paragraph" w:customStyle="1" w:styleId="Epgrafe2">
    <w:name w:val="Epígrafe2"/>
    <w:basedOn w:val="Normal"/>
    <w:next w:val="Normal"/>
    <w:rsid w:val="00CB738A"/>
    <w:pPr>
      <w:widowControl w:val="0"/>
      <w:suppressAutoHyphens/>
      <w:spacing w:after="0" w:line="240" w:lineRule="auto"/>
    </w:pPr>
    <w:rPr>
      <w:rFonts w:ascii="Arial" w:eastAsia="Times New Roman" w:hAnsi="Arial" w:cs="Arial"/>
      <w:b/>
      <w:sz w:val="16"/>
      <w:szCs w:val="20"/>
      <w:lang w:val="es-ES_tradnl" w:eastAsia="zh-CN"/>
    </w:rPr>
  </w:style>
  <w:style w:type="paragraph" w:customStyle="1" w:styleId="Body">
    <w:name w:val="Body"/>
    <w:rsid w:val="00CB738A"/>
    <w:pPr>
      <w:suppressAutoHyphens/>
      <w:spacing w:after="0" w:line="240" w:lineRule="auto"/>
    </w:pPr>
    <w:rPr>
      <w:rFonts w:ascii="Helvetica" w:eastAsia="Times New Roman" w:hAnsi="Helvetica" w:cs="Helvetica"/>
      <w:color w:val="000000"/>
      <w:sz w:val="24"/>
      <w:szCs w:val="20"/>
      <w:lang w:val="en-US" w:eastAsia="zh-CN"/>
    </w:rPr>
  </w:style>
  <w:style w:type="paragraph" w:customStyle="1" w:styleId="TOCHeading1">
    <w:name w:val="TOC Heading1"/>
    <w:basedOn w:val="Ttulo1"/>
    <w:next w:val="Normal"/>
    <w:rsid w:val="00CB738A"/>
    <w:pPr>
      <w:keepNext w:val="0"/>
      <w:suppressAutoHyphens/>
      <w:spacing w:before="480" w:line="276" w:lineRule="auto"/>
    </w:pPr>
    <w:rPr>
      <w:rFonts w:ascii="Cambria" w:eastAsia="Times New Roman" w:hAnsi="Cambria" w:cs="Cambria"/>
      <w:b/>
      <w:bCs/>
      <w:color w:val="365F91"/>
      <w:sz w:val="22"/>
      <w:szCs w:val="28"/>
      <w:lang w:val="es-CR" w:eastAsia="zh-CN"/>
    </w:rPr>
  </w:style>
  <w:style w:type="paragraph" w:customStyle="1" w:styleId="Revision1">
    <w:name w:val="Revision1"/>
    <w:rsid w:val="00CB738A"/>
    <w:pPr>
      <w:suppressAutoHyphens/>
      <w:spacing w:after="0" w:line="240" w:lineRule="auto"/>
    </w:pPr>
    <w:rPr>
      <w:rFonts w:ascii="Courier New" w:eastAsia="Times New Roman" w:hAnsi="Courier New" w:cs="Courier New"/>
      <w:sz w:val="20"/>
      <w:szCs w:val="20"/>
      <w:lang w:val="es-ES_tradnl" w:eastAsia="zh-CN"/>
    </w:rPr>
  </w:style>
  <w:style w:type="paragraph" w:customStyle="1" w:styleId="DefaultParagraphFontCharCharChar">
    <w:name w:val="Default Paragraph Font Char Char Char"/>
    <w:basedOn w:val="Normal"/>
    <w:rsid w:val="00CB738A"/>
    <w:pPr>
      <w:widowControl w:val="0"/>
      <w:suppressAutoHyphens/>
      <w:spacing w:line="240" w:lineRule="exact"/>
      <w:jc w:val="both"/>
      <w:textAlignment w:val="baseline"/>
    </w:pPr>
    <w:rPr>
      <w:rFonts w:ascii="Times New Roman" w:eastAsia="Times New Roman" w:hAnsi="Times New Roman" w:cs="Times New Roman"/>
      <w:sz w:val="20"/>
      <w:szCs w:val="20"/>
      <w:lang w:val="es-NI" w:eastAsia="es-CR"/>
    </w:rPr>
  </w:style>
  <w:style w:type="paragraph" w:customStyle="1" w:styleId="ecxecxmsonormal">
    <w:name w:val="ecxecxmsonormal"/>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paragraph" w:customStyle="1" w:styleId="Sangra2detindependiente1">
    <w:name w:val="Sangría 2 de t. independiente1"/>
    <w:basedOn w:val="Normal"/>
    <w:rsid w:val="00CB738A"/>
    <w:pPr>
      <w:suppressAutoHyphens/>
      <w:spacing w:after="0" w:line="240" w:lineRule="auto"/>
      <w:ind w:left="360"/>
      <w:jc w:val="both"/>
    </w:pPr>
    <w:rPr>
      <w:rFonts w:ascii="Times New Roman" w:eastAsia="Times New Roman" w:hAnsi="Times New Roman" w:cs="Times New Roman"/>
      <w:sz w:val="24"/>
      <w:szCs w:val="24"/>
      <w:lang w:val="es-CR" w:eastAsia="zh-CN"/>
    </w:rPr>
  </w:style>
  <w:style w:type="paragraph" w:customStyle="1" w:styleId="Normali">
    <w:name w:val="Normal(i)"/>
    <w:basedOn w:val="Normal"/>
    <w:rsid w:val="00CB738A"/>
    <w:pPr>
      <w:keepLines/>
      <w:tabs>
        <w:tab w:val="left" w:pos="1843"/>
      </w:tabs>
      <w:suppressAutoHyphens/>
      <w:spacing w:after="120" w:line="240" w:lineRule="auto"/>
      <w:jc w:val="both"/>
    </w:pPr>
    <w:rPr>
      <w:rFonts w:ascii="Times New Roman" w:eastAsia="Times New Roman" w:hAnsi="Times New Roman" w:cs="Times New Roman"/>
      <w:sz w:val="24"/>
      <w:szCs w:val="20"/>
      <w:lang w:val="en-GB" w:eastAsia="zh-CN"/>
    </w:rPr>
  </w:style>
  <w:style w:type="paragraph" w:customStyle="1" w:styleId="wfxRecipient">
    <w:name w:val="wfxRecipient"/>
    <w:basedOn w:val="Normal"/>
    <w:rsid w:val="00CB738A"/>
    <w:pPr>
      <w:suppressAutoHyphens/>
      <w:overflowPunct w:val="0"/>
      <w:autoSpaceDE w:val="0"/>
      <w:spacing w:after="0" w:line="240" w:lineRule="auto"/>
      <w:textAlignment w:val="baseline"/>
    </w:pPr>
    <w:rPr>
      <w:rFonts w:ascii="Times New Roman" w:eastAsia="Times New Roman" w:hAnsi="Times New Roman" w:cs="Times New Roman"/>
      <w:sz w:val="24"/>
      <w:szCs w:val="20"/>
      <w:lang w:val="es-ES_tradnl" w:eastAsia="zh-CN"/>
    </w:rPr>
  </w:style>
  <w:style w:type="paragraph" w:customStyle="1" w:styleId="Clauses">
    <w:name w:val="Clauses"/>
    <w:basedOn w:val="Normal"/>
    <w:rsid w:val="00CB738A"/>
    <w:pPr>
      <w:keepLines/>
      <w:suppressAutoHyphens/>
      <w:spacing w:after="120" w:line="240" w:lineRule="auto"/>
    </w:pPr>
    <w:rPr>
      <w:rFonts w:ascii="Times New Roman Bold" w:eastAsia="Times New Roman" w:hAnsi="Times New Roman Bold" w:cs="Times New Roman Bold"/>
      <w:b/>
      <w:sz w:val="24"/>
      <w:szCs w:val="20"/>
      <w:lang w:val="es-ES_tradnl" w:eastAsia="zh-CN"/>
    </w:rPr>
  </w:style>
  <w:style w:type="paragraph" w:customStyle="1" w:styleId="textonaranja">
    <w:name w:val="texto_naranja"/>
    <w:basedOn w:val="Normal"/>
    <w:rsid w:val="00CB738A"/>
    <w:pPr>
      <w:suppressAutoHyphens/>
      <w:spacing w:before="280" w:after="280" w:line="240" w:lineRule="auto"/>
    </w:pPr>
    <w:rPr>
      <w:rFonts w:ascii="Times New Roman" w:eastAsia="Times New Roman" w:hAnsi="Times New Roman" w:cs="Times New Roman"/>
      <w:sz w:val="24"/>
      <w:szCs w:val="24"/>
      <w:lang w:val="es-MX" w:eastAsia="zh-CN"/>
    </w:rPr>
  </w:style>
  <w:style w:type="paragraph" w:customStyle="1" w:styleId="Textbody">
    <w:name w:val="Text body"/>
    <w:basedOn w:val="Normal"/>
    <w:rsid w:val="00CB738A"/>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CR" w:eastAsia="es-CR"/>
    </w:rPr>
  </w:style>
  <w:style w:type="paragraph" w:customStyle="1" w:styleId="Encabezado1">
    <w:name w:val="Encabezado1"/>
    <w:basedOn w:val="Normal"/>
    <w:next w:val="Textoindependiente"/>
    <w:rsid w:val="00CB738A"/>
    <w:pPr>
      <w:keepNext/>
      <w:suppressAutoHyphens/>
      <w:spacing w:before="240" w:after="120" w:line="240" w:lineRule="auto"/>
    </w:pPr>
    <w:rPr>
      <w:rFonts w:ascii="Arial" w:eastAsia="Arial Unicode MS" w:hAnsi="Arial" w:cs="Tahoma"/>
      <w:sz w:val="28"/>
      <w:szCs w:val="28"/>
      <w:lang w:val="es-CR" w:eastAsia="zh-CN"/>
    </w:rPr>
  </w:style>
  <w:style w:type="paragraph" w:customStyle="1" w:styleId="Etiqueta">
    <w:name w:val="Etiqueta"/>
    <w:basedOn w:val="Normal"/>
    <w:rsid w:val="00CB738A"/>
    <w:pPr>
      <w:suppressLineNumbers/>
      <w:suppressAutoHyphens/>
      <w:spacing w:before="120" w:after="120" w:line="240" w:lineRule="auto"/>
    </w:pPr>
    <w:rPr>
      <w:rFonts w:ascii="Times New Roman" w:eastAsia="Times New Roman" w:hAnsi="Times New Roman" w:cs="Tahoma"/>
      <w:i/>
      <w:iCs/>
      <w:sz w:val="24"/>
      <w:szCs w:val="24"/>
      <w:lang w:val="es-CR" w:eastAsia="zh-CN"/>
    </w:rPr>
  </w:style>
  <w:style w:type="paragraph" w:customStyle="1" w:styleId="toa">
    <w:name w:val="toa"/>
    <w:basedOn w:val="Normal"/>
    <w:rsid w:val="00CB738A"/>
    <w:pPr>
      <w:tabs>
        <w:tab w:val="left" w:pos="9000"/>
        <w:tab w:val="right" w:pos="9360"/>
      </w:tabs>
      <w:suppressAutoHyphens/>
      <w:spacing w:after="0" w:line="240" w:lineRule="auto"/>
    </w:pPr>
    <w:rPr>
      <w:rFonts w:ascii="Courier New" w:eastAsia="Times New Roman" w:hAnsi="Courier New" w:cs="Courier New"/>
      <w:sz w:val="24"/>
      <w:szCs w:val="20"/>
      <w:lang w:val="en-US" w:eastAsia="zh-CN"/>
    </w:rPr>
  </w:style>
  <w:style w:type="paragraph" w:customStyle="1" w:styleId="Textoindependiente22">
    <w:name w:val="Texto independiente 22"/>
    <w:basedOn w:val="Normal"/>
    <w:rsid w:val="00CB738A"/>
    <w:pPr>
      <w:suppressAutoHyphens/>
      <w:spacing w:after="0" w:line="240" w:lineRule="auto"/>
      <w:jc w:val="both"/>
    </w:pPr>
    <w:rPr>
      <w:rFonts w:ascii="Times New Roman" w:eastAsia="Times New Roman" w:hAnsi="Times New Roman" w:cs="Times New Roman"/>
      <w:sz w:val="24"/>
      <w:szCs w:val="20"/>
      <w:lang w:val="es-ES_tradnl" w:eastAsia="zh-CN"/>
    </w:rPr>
  </w:style>
  <w:style w:type="paragraph" w:customStyle="1" w:styleId="Textodebloque1">
    <w:name w:val="Texto de bloque1"/>
    <w:basedOn w:val="Normal"/>
    <w:rsid w:val="00CB738A"/>
    <w:pPr>
      <w:tabs>
        <w:tab w:val="left" w:pos="3944"/>
      </w:tabs>
      <w:suppressAutoHyphens/>
      <w:spacing w:after="0" w:line="240" w:lineRule="auto"/>
      <w:ind w:left="851" w:right="851"/>
      <w:jc w:val="both"/>
    </w:pPr>
    <w:rPr>
      <w:rFonts w:ascii="Arial" w:eastAsia="Times New Roman" w:hAnsi="Arial" w:cs="Arial"/>
      <w:i/>
      <w:sz w:val="24"/>
      <w:szCs w:val="20"/>
      <w:lang w:val="es-CR" w:eastAsia="zh-CN"/>
    </w:rPr>
  </w:style>
  <w:style w:type="paragraph" w:customStyle="1" w:styleId="Textoindependiente21">
    <w:name w:val="Texto independiente 21"/>
    <w:basedOn w:val="Normal"/>
    <w:rsid w:val="00CB738A"/>
    <w:pPr>
      <w:suppressAutoHyphens/>
      <w:spacing w:after="0" w:line="240" w:lineRule="auto"/>
      <w:jc w:val="both"/>
    </w:pPr>
    <w:rPr>
      <w:rFonts w:ascii="Arial" w:eastAsia="Times New Roman" w:hAnsi="Arial" w:cs="Arial"/>
      <w:sz w:val="24"/>
      <w:szCs w:val="20"/>
      <w:lang w:val="es-ES_tradnl" w:eastAsia="zh-CN"/>
    </w:rPr>
  </w:style>
  <w:style w:type="paragraph" w:customStyle="1" w:styleId="Lista21">
    <w:name w:val="Lista 21"/>
    <w:basedOn w:val="Normal"/>
    <w:rsid w:val="00CB738A"/>
    <w:pPr>
      <w:suppressAutoHyphens/>
      <w:spacing w:after="0" w:line="240" w:lineRule="auto"/>
      <w:ind w:left="566" w:hanging="283"/>
    </w:pPr>
    <w:rPr>
      <w:rFonts w:ascii="Times New Roman" w:eastAsia="Times New Roman" w:hAnsi="Times New Roman" w:cs="Times New Roman"/>
      <w:sz w:val="20"/>
      <w:szCs w:val="20"/>
      <w:lang w:val="es-CR" w:eastAsia="zh-CN"/>
    </w:rPr>
  </w:style>
  <w:style w:type="paragraph" w:customStyle="1" w:styleId="lcon">
    <w:name w:val="lcon"/>
    <w:rsid w:val="00CB738A"/>
    <w:pPr>
      <w:tabs>
        <w:tab w:val="left" w:pos="-306"/>
        <w:tab w:val="left" w:pos="402"/>
        <w:tab w:val="left" w:pos="1110"/>
        <w:tab w:val="left" w:pos="1818"/>
        <w:tab w:val="left" w:pos="2526"/>
        <w:tab w:val="left" w:pos="3234"/>
        <w:tab w:val="left" w:pos="3942"/>
        <w:tab w:val="left" w:pos="4650"/>
        <w:tab w:val="left" w:pos="5358"/>
        <w:tab w:val="left" w:pos="6066"/>
        <w:tab w:val="left" w:pos="6774"/>
        <w:tab w:val="left" w:pos="7482"/>
        <w:tab w:val="left" w:pos="8190"/>
        <w:tab w:val="left" w:pos="8898"/>
        <w:tab w:val="left" w:pos="9606"/>
      </w:tabs>
      <w:suppressAutoHyphens/>
      <w:overflowPunct w:val="0"/>
      <w:autoSpaceDE w:val="0"/>
      <w:spacing w:after="0" w:line="240" w:lineRule="auto"/>
      <w:jc w:val="both"/>
      <w:textAlignment w:val="baseline"/>
    </w:pPr>
    <w:rPr>
      <w:rFonts w:ascii="Courier New" w:eastAsia="Times New Roman" w:hAnsi="Courier New" w:cs="Courier New"/>
      <w:spacing w:val="-3"/>
      <w:sz w:val="24"/>
      <w:szCs w:val="20"/>
      <w:lang w:val="es-ES_tradnl" w:eastAsia="zh-CN"/>
    </w:rPr>
  </w:style>
  <w:style w:type="paragraph" w:customStyle="1" w:styleId="Textocomentario1">
    <w:name w:val="Texto comentario1"/>
    <w:basedOn w:val="Normal"/>
    <w:rsid w:val="00CB738A"/>
    <w:pPr>
      <w:suppressAutoHyphens/>
      <w:spacing w:after="0" w:line="240" w:lineRule="auto"/>
    </w:pPr>
    <w:rPr>
      <w:rFonts w:ascii="Times New Roman" w:eastAsia="Times New Roman" w:hAnsi="Times New Roman" w:cs="Times New Roman"/>
      <w:sz w:val="20"/>
      <w:szCs w:val="20"/>
      <w:lang w:val="es-CR" w:eastAsia="zh-CN"/>
    </w:rPr>
  </w:style>
  <w:style w:type="paragraph" w:customStyle="1" w:styleId="Style1">
    <w:name w:val="Style 1"/>
    <w:basedOn w:val="Normal"/>
    <w:rsid w:val="00CB738A"/>
    <w:pPr>
      <w:widowControl w:val="0"/>
      <w:suppressAutoHyphens/>
      <w:spacing w:after="0" w:line="240" w:lineRule="auto"/>
      <w:ind w:left="432" w:hanging="432"/>
      <w:jc w:val="both"/>
    </w:pPr>
    <w:rPr>
      <w:rFonts w:ascii="Times New Roman" w:eastAsia="Times New Roman" w:hAnsi="Times New Roman" w:cs="Times New Roman"/>
      <w:color w:val="000000"/>
      <w:sz w:val="20"/>
      <w:szCs w:val="20"/>
      <w:lang w:val="es-CR" w:eastAsia="zh-CN"/>
    </w:rPr>
  </w:style>
  <w:style w:type="paragraph" w:customStyle="1" w:styleId="Epgrafe1">
    <w:name w:val="Epígrafe1"/>
    <w:basedOn w:val="Normal"/>
    <w:next w:val="Normal"/>
    <w:rsid w:val="00CB738A"/>
    <w:pPr>
      <w:widowControl w:val="0"/>
      <w:suppressAutoHyphens/>
      <w:autoSpaceDE w:val="0"/>
      <w:spacing w:after="0" w:line="360" w:lineRule="auto"/>
      <w:jc w:val="both"/>
    </w:pPr>
    <w:rPr>
      <w:rFonts w:ascii="Arial" w:eastAsia="Times New Roman" w:hAnsi="Arial" w:cs="Arial"/>
      <w:b/>
      <w:bCs/>
      <w:i/>
      <w:iCs/>
      <w:color w:val="000000"/>
      <w:sz w:val="24"/>
      <w:szCs w:val="24"/>
      <w:lang w:val="en-US" w:eastAsia="zh-CN"/>
    </w:rPr>
  </w:style>
  <w:style w:type="paragraph" w:customStyle="1" w:styleId="Textoindependiente32">
    <w:name w:val="Texto independiente 32"/>
    <w:basedOn w:val="Normal"/>
    <w:rsid w:val="00CB738A"/>
    <w:pPr>
      <w:suppressAutoHyphens/>
      <w:overflowPunct w:val="0"/>
      <w:autoSpaceDE w:val="0"/>
      <w:spacing w:after="0" w:line="240" w:lineRule="auto"/>
      <w:jc w:val="both"/>
      <w:textAlignment w:val="baseline"/>
    </w:pPr>
    <w:rPr>
      <w:rFonts w:ascii="Arial" w:eastAsia="Times New Roman" w:hAnsi="Arial" w:cs="Arial"/>
      <w:sz w:val="24"/>
      <w:szCs w:val="20"/>
      <w:lang w:val="es-ES_tradnl" w:eastAsia="zh-CN"/>
    </w:rPr>
  </w:style>
  <w:style w:type="paragraph" w:customStyle="1" w:styleId="Mapadeldocumento1">
    <w:name w:val="Mapa del documento1"/>
    <w:basedOn w:val="Normal"/>
    <w:rsid w:val="00CB738A"/>
    <w:pPr>
      <w:shd w:val="clear" w:color="auto" w:fill="000080"/>
      <w:suppressAutoHyphens/>
      <w:spacing w:after="0" w:line="240" w:lineRule="auto"/>
    </w:pPr>
    <w:rPr>
      <w:rFonts w:ascii="Tahoma" w:eastAsia="Times New Roman" w:hAnsi="Tahoma" w:cs="Tahoma"/>
      <w:sz w:val="20"/>
      <w:szCs w:val="20"/>
      <w:lang w:val="es-CR" w:eastAsia="zh-CN"/>
    </w:rPr>
  </w:style>
  <w:style w:type="paragraph" w:customStyle="1" w:styleId="Contenidodelmarco">
    <w:name w:val="Contenido del marco"/>
    <w:basedOn w:val="Textoindependiente"/>
    <w:rsid w:val="00CB738A"/>
    <w:pPr>
      <w:suppressAutoHyphens/>
      <w:spacing w:after="0" w:line="240" w:lineRule="auto"/>
      <w:jc w:val="both"/>
    </w:pPr>
    <w:rPr>
      <w:rFonts w:ascii="Arial" w:eastAsia="Times New Roman" w:hAnsi="Arial" w:cs="Arial"/>
      <w:sz w:val="24"/>
      <w:szCs w:val="20"/>
      <w:lang w:val="es-CR" w:eastAsia="zh-CN"/>
    </w:rPr>
  </w:style>
  <w:style w:type="paragraph" w:customStyle="1" w:styleId="norm">
    <w:name w:val="norm"/>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paragraph" w:customStyle="1" w:styleId="Textosinformato2">
    <w:name w:val="Texto sin formato2"/>
    <w:basedOn w:val="Normal"/>
    <w:rsid w:val="00CB738A"/>
    <w:pPr>
      <w:suppressAutoHyphens/>
      <w:overflowPunct w:val="0"/>
      <w:autoSpaceDE w:val="0"/>
      <w:spacing w:after="0" w:line="240" w:lineRule="auto"/>
      <w:textAlignment w:val="baseline"/>
    </w:pPr>
    <w:rPr>
      <w:rFonts w:ascii="Courier New" w:eastAsia="Times New Roman" w:hAnsi="Courier New" w:cs="Courier New"/>
      <w:sz w:val="20"/>
      <w:szCs w:val="20"/>
      <w:lang w:val="es-CR" w:eastAsia="zh-CN"/>
    </w:rPr>
  </w:style>
  <w:style w:type="paragraph" w:styleId="Textonotaalfinal">
    <w:name w:val="endnote text"/>
    <w:basedOn w:val="Normal"/>
    <w:link w:val="TextonotaalfinalCar"/>
    <w:rsid w:val="00CB738A"/>
    <w:pPr>
      <w:suppressAutoHyphens/>
      <w:spacing w:after="0" w:line="240" w:lineRule="auto"/>
    </w:pPr>
    <w:rPr>
      <w:rFonts w:ascii="Times New Roman" w:eastAsia="Times New Roman" w:hAnsi="Times New Roman" w:cs="Times New Roman"/>
      <w:sz w:val="20"/>
      <w:szCs w:val="20"/>
      <w:lang w:val="es-CR" w:eastAsia="zh-CN"/>
    </w:rPr>
  </w:style>
  <w:style w:type="character" w:customStyle="1" w:styleId="TextonotaalfinalCar">
    <w:name w:val="Texto nota al final Car"/>
    <w:basedOn w:val="Fuentedeprrafopredeter"/>
    <w:link w:val="Textonotaalfinal"/>
    <w:rsid w:val="00CB738A"/>
    <w:rPr>
      <w:rFonts w:ascii="Times New Roman" w:eastAsia="Times New Roman" w:hAnsi="Times New Roman" w:cs="Times New Roman"/>
      <w:sz w:val="20"/>
      <w:szCs w:val="20"/>
      <w:lang w:val="es-CR" w:eastAsia="zh-CN"/>
    </w:rPr>
  </w:style>
  <w:style w:type="paragraph" w:customStyle="1" w:styleId="yiv1104005195msonormal">
    <w:name w:val="yiv1104005195msonormal"/>
    <w:basedOn w:val="Normal"/>
    <w:rsid w:val="00CB738A"/>
    <w:pPr>
      <w:suppressAutoHyphens/>
      <w:spacing w:before="280" w:after="280" w:line="240" w:lineRule="auto"/>
    </w:pPr>
    <w:rPr>
      <w:rFonts w:ascii="Times New Roman" w:eastAsia="Times New Roman" w:hAnsi="Times New Roman" w:cs="Times New Roman"/>
      <w:sz w:val="24"/>
      <w:szCs w:val="24"/>
      <w:lang w:val="es-CR" w:eastAsia="zh-CN"/>
    </w:rPr>
  </w:style>
  <w:style w:type="paragraph" w:customStyle="1" w:styleId="Body1">
    <w:name w:val="Body 1"/>
    <w:rsid w:val="00CB738A"/>
    <w:pPr>
      <w:suppressAutoHyphens/>
      <w:spacing w:after="0" w:line="240" w:lineRule="auto"/>
    </w:pPr>
    <w:rPr>
      <w:rFonts w:ascii="Helvetica" w:eastAsia="Arial Unicode MS" w:hAnsi="Helvetica" w:cs="Helvetica"/>
      <w:color w:val="000000"/>
      <w:sz w:val="24"/>
      <w:szCs w:val="20"/>
      <w:lang w:val="en-US" w:eastAsia="zh-CN"/>
    </w:rPr>
  </w:style>
  <w:style w:type="paragraph" w:customStyle="1" w:styleId="ImportWordListStyleDefinition1">
    <w:name w:val="Import Word List Style Definition 1"/>
    <w:rsid w:val="00CB738A"/>
    <w:pPr>
      <w:numPr>
        <w:numId w:val="43"/>
      </w:numPr>
      <w:suppressAutoHyphens/>
      <w:spacing w:after="0" w:line="240" w:lineRule="auto"/>
    </w:pPr>
    <w:rPr>
      <w:rFonts w:ascii="Times New Roman" w:eastAsia="Times New Roman" w:hAnsi="Times New Roman" w:cs="Times New Roman"/>
      <w:sz w:val="20"/>
      <w:szCs w:val="20"/>
      <w:lang w:val="en-US" w:eastAsia="zh-CN"/>
    </w:rPr>
  </w:style>
  <w:style w:type="paragraph" w:styleId="ndice1">
    <w:name w:val="index 1"/>
    <w:basedOn w:val="Normal"/>
    <w:next w:val="Normal"/>
    <w:rsid w:val="00CB738A"/>
    <w:pPr>
      <w:suppressAutoHyphens/>
      <w:spacing w:after="0" w:line="240" w:lineRule="auto"/>
      <w:ind w:left="240" w:hanging="240"/>
    </w:pPr>
    <w:rPr>
      <w:rFonts w:ascii="Calibri" w:eastAsia="Times New Roman" w:hAnsi="Calibri" w:cs="Calibri"/>
      <w:szCs w:val="20"/>
      <w:lang w:val="es-CR" w:eastAsia="zh-CN"/>
    </w:rPr>
  </w:style>
  <w:style w:type="paragraph" w:styleId="ndice2">
    <w:name w:val="index 2"/>
    <w:basedOn w:val="Normal"/>
    <w:next w:val="Normal"/>
    <w:rsid w:val="00CB738A"/>
    <w:pPr>
      <w:suppressAutoHyphens/>
      <w:spacing w:after="0" w:line="240" w:lineRule="auto"/>
      <w:ind w:left="480" w:hanging="240"/>
    </w:pPr>
    <w:rPr>
      <w:rFonts w:ascii="Calibri" w:eastAsia="Times New Roman" w:hAnsi="Calibri" w:cs="Calibri"/>
      <w:sz w:val="20"/>
      <w:szCs w:val="20"/>
      <w:lang w:val="es-CR" w:eastAsia="zh-CN"/>
    </w:rPr>
  </w:style>
  <w:style w:type="paragraph" w:styleId="ndice3">
    <w:name w:val="index 3"/>
    <w:basedOn w:val="Normal"/>
    <w:next w:val="Normal"/>
    <w:rsid w:val="00CB738A"/>
    <w:pPr>
      <w:suppressAutoHyphens/>
      <w:spacing w:after="0" w:line="240" w:lineRule="auto"/>
      <w:ind w:left="720" w:hanging="240"/>
    </w:pPr>
    <w:rPr>
      <w:rFonts w:ascii="Calibri" w:eastAsia="Times New Roman" w:hAnsi="Calibri" w:cs="Calibri"/>
      <w:sz w:val="20"/>
      <w:szCs w:val="20"/>
      <w:lang w:val="es-CR" w:eastAsia="zh-CN"/>
    </w:rPr>
  </w:style>
  <w:style w:type="paragraph" w:customStyle="1" w:styleId="WW-ndice4">
    <w:name w:val="WW-Índice 4"/>
    <w:basedOn w:val="Normal"/>
    <w:next w:val="Normal"/>
    <w:rsid w:val="00CB738A"/>
    <w:pPr>
      <w:suppressAutoHyphens/>
      <w:spacing w:after="0" w:line="240" w:lineRule="auto"/>
      <w:ind w:left="960" w:hanging="240"/>
    </w:pPr>
    <w:rPr>
      <w:rFonts w:ascii="Calibri" w:eastAsia="Times New Roman" w:hAnsi="Calibri" w:cs="Calibri"/>
      <w:sz w:val="20"/>
      <w:szCs w:val="20"/>
      <w:lang w:val="es-CR" w:eastAsia="zh-CN"/>
    </w:rPr>
  </w:style>
  <w:style w:type="paragraph" w:customStyle="1" w:styleId="WW-ndice5">
    <w:name w:val="WW-Índice 5"/>
    <w:basedOn w:val="Normal"/>
    <w:next w:val="Normal"/>
    <w:rsid w:val="00CB738A"/>
    <w:pPr>
      <w:suppressAutoHyphens/>
      <w:spacing w:after="0" w:line="240" w:lineRule="auto"/>
      <w:ind w:left="1200" w:hanging="240"/>
    </w:pPr>
    <w:rPr>
      <w:rFonts w:ascii="Calibri" w:eastAsia="Times New Roman" w:hAnsi="Calibri" w:cs="Calibri"/>
      <w:sz w:val="20"/>
      <w:szCs w:val="20"/>
      <w:lang w:val="es-CR" w:eastAsia="zh-CN"/>
    </w:rPr>
  </w:style>
  <w:style w:type="paragraph" w:customStyle="1" w:styleId="WW-ndice6">
    <w:name w:val="WW-Índice 6"/>
    <w:basedOn w:val="Normal"/>
    <w:next w:val="Normal"/>
    <w:rsid w:val="00CB738A"/>
    <w:pPr>
      <w:suppressAutoHyphens/>
      <w:spacing w:after="0" w:line="240" w:lineRule="auto"/>
      <w:ind w:left="1440" w:hanging="240"/>
    </w:pPr>
    <w:rPr>
      <w:rFonts w:ascii="Calibri" w:eastAsia="Times New Roman" w:hAnsi="Calibri" w:cs="Calibri"/>
      <w:sz w:val="20"/>
      <w:szCs w:val="20"/>
      <w:lang w:val="es-CR" w:eastAsia="zh-CN"/>
    </w:rPr>
  </w:style>
  <w:style w:type="paragraph" w:customStyle="1" w:styleId="WW-ndice7">
    <w:name w:val="WW-Índice 7"/>
    <w:basedOn w:val="Normal"/>
    <w:next w:val="Normal"/>
    <w:rsid w:val="00CB738A"/>
    <w:pPr>
      <w:suppressAutoHyphens/>
      <w:spacing w:after="0" w:line="240" w:lineRule="auto"/>
      <w:ind w:left="1680" w:hanging="240"/>
    </w:pPr>
    <w:rPr>
      <w:rFonts w:ascii="Calibri" w:eastAsia="Times New Roman" w:hAnsi="Calibri" w:cs="Calibri"/>
      <w:sz w:val="20"/>
      <w:szCs w:val="20"/>
      <w:lang w:val="es-CR" w:eastAsia="zh-CN"/>
    </w:rPr>
  </w:style>
  <w:style w:type="paragraph" w:customStyle="1" w:styleId="WW-ndice8">
    <w:name w:val="WW-Índice 8"/>
    <w:basedOn w:val="Normal"/>
    <w:next w:val="Normal"/>
    <w:rsid w:val="00CB738A"/>
    <w:pPr>
      <w:suppressAutoHyphens/>
      <w:spacing w:after="0" w:line="240" w:lineRule="auto"/>
      <w:ind w:left="1920" w:hanging="240"/>
    </w:pPr>
    <w:rPr>
      <w:rFonts w:ascii="Calibri" w:eastAsia="Times New Roman" w:hAnsi="Calibri" w:cs="Calibri"/>
      <w:sz w:val="20"/>
      <w:szCs w:val="20"/>
      <w:lang w:val="es-CR" w:eastAsia="zh-CN"/>
    </w:rPr>
  </w:style>
  <w:style w:type="paragraph" w:customStyle="1" w:styleId="WW-ndice9">
    <w:name w:val="WW-Índice 9"/>
    <w:basedOn w:val="Normal"/>
    <w:next w:val="Normal"/>
    <w:rsid w:val="00CB738A"/>
    <w:pPr>
      <w:suppressAutoHyphens/>
      <w:spacing w:after="0" w:line="240" w:lineRule="auto"/>
      <w:ind w:left="2160" w:hanging="240"/>
    </w:pPr>
    <w:rPr>
      <w:rFonts w:ascii="Calibri" w:eastAsia="Times New Roman" w:hAnsi="Calibri" w:cs="Calibri"/>
      <w:sz w:val="20"/>
      <w:szCs w:val="20"/>
      <w:lang w:val="es-CR" w:eastAsia="zh-CN"/>
    </w:rPr>
  </w:style>
  <w:style w:type="paragraph" w:styleId="Ttulodendice">
    <w:name w:val="index heading"/>
    <w:basedOn w:val="Normal"/>
    <w:next w:val="ndice1"/>
    <w:rsid w:val="00CB738A"/>
    <w:pPr>
      <w:suppressAutoHyphens/>
      <w:spacing w:before="120" w:after="120" w:line="240" w:lineRule="auto"/>
    </w:pPr>
    <w:rPr>
      <w:rFonts w:ascii="Calibri" w:eastAsia="Times New Roman" w:hAnsi="Calibri" w:cs="Calibri"/>
      <w:b/>
      <w:bCs/>
      <w:i/>
      <w:iCs/>
      <w:sz w:val="20"/>
      <w:szCs w:val="20"/>
      <w:lang w:val="es-CR" w:eastAsia="zh-CN"/>
    </w:rPr>
  </w:style>
  <w:style w:type="paragraph" w:customStyle="1" w:styleId="PredeterminadoLTGliederung1">
    <w:name w:val="Predeterminado~LT~Gliederung 1"/>
    <w:rsid w:val="00CB738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Mangal" w:eastAsia="Microsoft YaHei" w:hAnsi="Mangal" w:cs="Mangal"/>
      <w:color w:val="FFFFFF"/>
      <w:sz w:val="64"/>
      <w:szCs w:val="64"/>
      <w:lang w:val="es-ES" w:eastAsia="zh-CN"/>
    </w:rPr>
  </w:style>
  <w:style w:type="paragraph" w:customStyle="1" w:styleId="PredeterminadoLTTitel">
    <w:name w:val="Predeterminado~LT~Titel"/>
    <w:rsid w:val="00CB738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jc w:val="center"/>
    </w:pPr>
    <w:rPr>
      <w:rFonts w:ascii="Mangal" w:eastAsia="Microsoft YaHei" w:hAnsi="Mangal" w:cs="Mangal"/>
      <w:color w:val="FFFF99"/>
      <w:sz w:val="88"/>
      <w:szCs w:val="88"/>
      <w:lang w:val="es-ES" w:eastAsia="zh-CN"/>
    </w:rPr>
  </w:style>
  <w:style w:type="paragraph" w:customStyle="1" w:styleId="Predeterminado">
    <w:name w:val="Predeterminado"/>
    <w:rsid w:val="00CB738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Mangal" w:eastAsia="Microsoft YaHei" w:hAnsi="Mangal" w:cs="Mangal"/>
      <w:color w:val="FFFFFF"/>
      <w:sz w:val="36"/>
      <w:szCs w:val="36"/>
      <w:lang w:val="es-ES" w:eastAsia="zh-CN"/>
    </w:rPr>
  </w:style>
  <w:style w:type="paragraph" w:customStyle="1" w:styleId="PlainText1">
    <w:name w:val="Plain Text1"/>
    <w:basedOn w:val="Normal"/>
    <w:rsid w:val="00CB738A"/>
    <w:pPr>
      <w:suppressAutoHyphens/>
      <w:overflowPunct w:val="0"/>
      <w:autoSpaceDE w:val="0"/>
      <w:spacing w:after="0" w:line="240" w:lineRule="auto"/>
      <w:textAlignment w:val="baseline"/>
    </w:pPr>
    <w:rPr>
      <w:rFonts w:ascii="Courier New" w:eastAsia="Times New Roman" w:hAnsi="Courier New" w:cs="Courier New"/>
      <w:sz w:val="20"/>
      <w:szCs w:val="20"/>
      <w:lang w:val="es-CR" w:eastAsia="zh-CN"/>
    </w:rPr>
  </w:style>
  <w:style w:type="paragraph" w:customStyle="1" w:styleId="BodyText22">
    <w:name w:val="Body Text 22"/>
    <w:basedOn w:val="Normal"/>
    <w:rsid w:val="00CB738A"/>
    <w:pPr>
      <w:widowControl w:val="0"/>
      <w:suppressAutoHyphens/>
      <w:spacing w:after="0" w:line="240" w:lineRule="auto"/>
      <w:jc w:val="both"/>
    </w:pPr>
    <w:rPr>
      <w:rFonts w:ascii="Times New Roman" w:eastAsia="Times New Roman" w:hAnsi="Times New Roman" w:cs="Times New Roman"/>
      <w:sz w:val="24"/>
      <w:szCs w:val="20"/>
      <w:lang w:val="es-ES_tradnl" w:eastAsia="zh-CN"/>
    </w:rPr>
  </w:style>
  <w:style w:type="paragraph" w:customStyle="1" w:styleId="Car2">
    <w:name w:val="Car2"/>
    <w:basedOn w:val="Normal"/>
    <w:rsid w:val="00CB738A"/>
    <w:pPr>
      <w:suppressAutoHyphens/>
      <w:spacing w:line="240" w:lineRule="exact"/>
    </w:pPr>
    <w:rPr>
      <w:rFonts w:ascii="Verdana" w:eastAsia="Times New Roman" w:hAnsi="Verdana" w:cs="Verdana"/>
      <w:sz w:val="20"/>
      <w:szCs w:val="20"/>
      <w:lang w:val="en-AU" w:eastAsia="zh-CN"/>
    </w:rPr>
  </w:style>
  <w:style w:type="paragraph" w:customStyle="1" w:styleId="Car1">
    <w:name w:val="Car1"/>
    <w:basedOn w:val="Normal"/>
    <w:rsid w:val="00CB738A"/>
    <w:pPr>
      <w:suppressAutoHyphens/>
      <w:spacing w:line="240" w:lineRule="exact"/>
    </w:pPr>
    <w:rPr>
      <w:rFonts w:ascii="Verdana" w:eastAsia="Times New Roman" w:hAnsi="Verdana" w:cs="Verdana"/>
      <w:sz w:val="20"/>
      <w:szCs w:val="20"/>
      <w:lang w:val="en-AU" w:eastAsia="zh-CN"/>
    </w:rPr>
  </w:style>
  <w:style w:type="paragraph" w:customStyle="1" w:styleId="CarCar61">
    <w:name w:val="Car Car61"/>
    <w:basedOn w:val="Normal"/>
    <w:rsid w:val="00CB738A"/>
    <w:pPr>
      <w:suppressAutoHyphens/>
      <w:spacing w:line="240" w:lineRule="exact"/>
    </w:pPr>
    <w:rPr>
      <w:rFonts w:ascii="Verdana" w:eastAsia="Times New Roman" w:hAnsi="Verdana" w:cs="Verdana"/>
      <w:sz w:val="20"/>
      <w:szCs w:val="21"/>
      <w:lang w:val="en-AU" w:eastAsia="zh-CN"/>
    </w:rPr>
  </w:style>
  <w:style w:type="paragraph" w:customStyle="1" w:styleId="Prrafodelista31">
    <w:name w:val="Párrafo de lista31"/>
    <w:rsid w:val="00CB738A"/>
    <w:pPr>
      <w:tabs>
        <w:tab w:val="left" w:pos="708"/>
      </w:tabs>
      <w:suppressAutoHyphens/>
      <w:spacing w:after="200" w:line="276" w:lineRule="auto"/>
      <w:ind w:left="720"/>
    </w:pPr>
    <w:rPr>
      <w:rFonts w:ascii="Calibri" w:eastAsia="SimSun" w:hAnsi="Calibri" w:cs="Calibri"/>
      <w:color w:val="00000A"/>
      <w:lang w:val="es-CR" w:eastAsia="zh-CN"/>
    </w:rPr>
  </w:style>
  <w:style w:type="paragraph" w:customStyle="1" w:styleId="Textoindependiente311">
    <w:name w:val="Texto independiente 311"/>
    <w:basedOn w:val="Normal"/>
    <w:rsid w:val="00CB738A"/>
    <w:pPr>
      <w:suppressAutoHyphens/>
      <w:spacing w:after="0" w:line="240" w:lineRule="auto"/>
      <w:jc w:val="both"/>
    </w:pPr>
    <w:rPr>
      <w:rFonts w:ascii="Arial" w:eastAsia="Times New Roman" w:hAnsi="Arial" w:cs="Arial"/>
      <w:sz w:val="24"/>
      <w:szCs w:val="20"/>
      <w:lang w:val="es-ES_tradnl" w:eastAsia="zh-CN"/>
    </w:rPr>
  </w:style>
  <w:style w:type="paragraph" w:customStyle="1" w:styleId="WW-Cuerpodetexto">
    <w:name w:val="WW-Cuerpo de texto"/>
    <w:rsid w:val="00CB738A"/>
    <w:pPr>
      <w:tabs>
        <w:tab w:val="left" w:pos="708"/>
      </w:tabs>
      <w:suppressAutoHyphens/>
      <w:spacing w:after="120" w:line="276" w:lineRule="auto"/>
    </w:pPr>
    <w:rPr>
      <w:rFonts w:ascii="Calibri" w:eastAsia="SimSun" w:hAnsi="Calibri" w:cs="Calibri"/>
      <w:color w:val="00000A"/>
      <w:lang w:val="es-CR" w:eastAsia="zh-CN"/>
    </w:rPr>
  </w:style>
  <w:style w:type="paragraph" w:customStyle="1" w:styleId="Prrafodelista4">
    <w:name w:val="Párrafo de lista4"/>
    <w:rsid w:val="00CB738A"/>
    <w:pPr>
      <w:tabs>
        <w:tab w:val="left" w:pos="708"/>
      </w:tabs>
      <w:suppressAutoHyphens/>
      <w:spacing w:after="200" w:line="276" w:lineRule="auto"/>
      <w:ind w:left="720"/>
    </w:pPr>
    <w:rPr>
      <w:rFonts w:ascii="Calibri" w:eastAsia="SimSun" w:hAnsi="Calibri" w:cs="Calibri"/>
      <w:color w:val="00000A"/>
      <w:lang w:val="es-CR" w:eastAsia="zh-CN"/>
    </w:rPr>
  </w:style>
  <w:style w:type="paragraph" w:customStyle="1" w:styleId="NoSpacing1">
    <w:name w:val="No Spacing1"/>
    <w:rsid w:val="00CB738A"/>
    <w:pPr>
      <w:suppressAutoHyphens/>
      <w:spacing w:after="0" w:line="240" w:lineRule="auto"/>
    </w:pPr>
    <w:rPr>
      <w:rFonts w:ascii="Calibri" w:eastAsia="Times New Roman" w:hAnsi="Calibri" w:cs="Calibri"/>
      <w:lang w:val="es-CR" w:eastAsia="zh-CN"/>
    </w:rPr>
  </w:style>
  <w:style w:type="paragraph" w:customStyle="1" w:styleId="Prrafodelista5">
    <w:name w:val="Párrafo de lista5"/>
    <w:basedOn w:val="Normal"/>
    <w:rsid w:val="00CB738A"/>
    <w:pPr>
      <w:tabs>
        <w:tab w:val="left" w:pos="708"/>
      </w:tabs>
      <w:suppressAutoHyphens/>
      <w:spacing w:after="200" w:line="276" w:lineRule="auto"/>
      <w:ind w:left="720"/>
    </w:pPr>
    <w:rPr>
      <w:rFonts w:ascii="Calibri" w:eastAsia="SimSun" w:hAnsi="Calibri" w:cs="Tahoma"/>
      <w:color w:val="00000A"/>
      <w:szCs w:val="20"/>
      <w:lang w:val="es-CR" w:eastAsia="zh-CN"/>
    </w:rPr>
  </w:style>
  <w:style w:type="paragraph" w:customStyle="1" w:styleId="textoindependiente3110">
    <w:name w:val="textoindependiente311"/>
    <w:basedOn w:val="Normal"/>
    <w:rsid w:val="00CB738A"/>
    <w:pPr>
      <w:suppressAutoHyphens/>
      <w:spacing w:after="0" w:line="240" w:lineRule="auto"/>
      <w:jc w:val="both"/>
    </w:pPr>
    <w:rPr>
      <w:rFonts w:ascii="Arial" w:eastAsia="Times New Roman" w:hAnsi="Arial" w:cs="Arial"/>
      <w:sz w:val="24"/>
      <w:szCs w:val="24"/>
      <w:lang w:val="es-CR" w:eastAsia="zh-CN"/>
    </w:rPr>
  </w:style>
  <w:style w:type="paragraph" w:customStyle="1" w:styleId="Arial">
    <w:name w:val="Arial"/>
    <w:basedOn w:val="Normal"/>
    <w:rsid w:val="00CB738A"/>
    <w:pPr>
      <w:tabs>
        <w:tab w:val="left" w:pos="3380"/>
      </w:tabs>
      <w:suppressAutoHyphens/>
      <w:spacing w:after="200" w:line="360" w:lineRule="auto"/>
      <w:jc w:val="both"/>
    </w:pPr>
    <w:rPr>
      <w:rFonts w:ascii="Calibri" w:eastAsia="MS Mincho" w:hAnsi="Calibri" w:cs="Calibri"/>
      <w:b/>
      <w:bCs/>
      <w:color w:val="000080"/>
      <w:szCs w:val="20"/>
      <w:lang w:val="es-CR" w:eastAsia="zh-CN"/>
    </w:rPr>
  </w:style>
  <w:style w:type="paragraph" w:customStyle="1" w:styleId="listparagraph">
    <w:name w:val="listparagraph"/>
    <w:basedOn w:val="Normal"/>
    <w:rsid w:val="00CB738A"/>
    <w:pPr>
      <w:suppressAutoHyphens/>
      <w:spacing w:before="280" w:after="280" w:line="276" w:lineRule="auto"/>
      <w:ind w:left="720"/>
    </w:pPr>
    <w:rPr>
      <w:rFonts w:ascii="Tahoma" w:eastAsia="Times New Roman" w:hAnsi="Tahoma" w:cs="Tahoma"/>
      <w:color w:val="666666"/>
      <w:szCs w:val="20"/>
      <w:lang w:val="es-ES" w:eastAsia="zh-CN"/>
    </w:rPr>
  </w:style>
  <w:style w:type="paragraph" w:customStyle="1" w:styleId="encabezadonoticia">
    <w:name w:val="encabezadonoticia"/>
    <w:basedOn w:val="Normal"/>
    <w:rsid w:val="00CB738A"/>
    <w:pPr>
      <w:suppressAutoHyphens/>
      <w:spacing w:before="280" w:after="280" w:line="276" w:lineRule="auto"/>
      <w:jc w:val="both"/>
    </w:pPr>
    <w:rPr>
      <w:rFonts w:ascii="Verdana" w:eastAsia="Times New Roman" w:hAnsi="Verdana" w:cs="Tahoma"/>
      <w:b/>
      <w:bCs/>
      <w:color w:val="1A7CB9"/>
      <w:sz w:val="16"/>
      <w:szCs w:val="16"/>
      <w:lang w:val="es-CR" w:eastAsia="zh-CN"/>
    </w:rPr>
  </w:style>
  <w:style w:type="paragraph" w:customStyle="1" w:styleId="resumennoticia1">
    <w:name w:val="resumennoticia1"/>
    <w:basedOn w:val="Normal"/>
    <w:rsid w:val="00CB738A"/>
    <w:pPr>
      <w:suppressAutoHyphens/>
      <w:spacing w:before="280" w:after="280" w:line="276" w:lineRule="auto"/>
      <w:jc w:val="both"/>
    </w:pPr>
    <w:rPr>
      <w:rFonts w:ascii="Arial" w:eastAsia="Times New Roman" w:hAnsi="Arial" w:cs="Arial"/>
      <w:color w:val="333333"/>
      <w:sz w:val="12"/>
      <w:szCs w:val="12"/>
      <w:lang w:val="es-CR" w:eastAsia="zh-CN"/>
    </w:rPr>
  </w:style>
  <w:style w:type="paragraph" w:customStyle="1" w:styleId="CharChar1">
    <w:name w:val="Char Char1"/>
    <w:basedOn w:val="Normal"/>
    <w:rsid w:val="00CB738A"/>
    <w:pPr>
      <w:suppressAutoHyphens/>
      <w:spacing w:line="240" w:lineRule="exact"/>
    </w:pPr>
    <w:rPr>
      <w:rFonts w:ascii="Verdana" w:eastAsia="Times New Roman" w:hAnsi="Verdana" w:cs="Tahoma"/>
      <w:color w:val="666666"/>
      <w:sz w:val="20"/>
      <w:szCs w:val="21"/>
      <w:lang w:val="en-AU" w:eastAsia="zh-CN"/>
    </w:rPr>
  </w:style>
  <w:style w:type="paragraph" w:customStyle="1" w:styleId="textogral">
    <w:name w:val="textogral"/>
    <w:basedOn w:val="Normal"/>
    <w:rsid w:val="00CB738A"/>
    <w:pPr>
      <w:suppressAutoHyphens/>
      <w:spacing w:before="280" w:after="280" w:line="276" w:lineRule="auto"/>
    </w:pPr>
    <w:rPr>
      <w:rFonts w:ascii="Tahoma" w:eastAsia="Times New Roman" w:hAnsi="Tahoma" w:cs="Tahoma"/>
      <w:color w:val="666666"/>
      <w:szCs w:val="20"/>
      <w:lang w:val="es-ES" w:eastAsia="zh-CN"/>
    </w:rPr>
  </w:style>
  <w:style w:type="paragraph" w:customStyle="1" w:styleId="estilo20">
    <w:name w:val="estilo2"/>
    <w:basedOn w:val="Normal"/>
    <w:rsid w:val="00CB738A"/>
    <w:pPr>
      <w:suppressAutoHyphens/>
      <w:spacing w:before="280" w:after="280" w:line="240" w:lineRule="auto"/>
    </w:pPr>
    <w:rPr>
      <w:rFonts w:ascii="Verdana" w:eastAsia="Times New Roman" w:hAnsi="Verdana" w:cs="Verdana"/>
      <w:color w:val="003366"/>
      <w:szCs w:val="20"/>
      <w:lang w:val="es-CR" w:eastAsia="zh-CN"/>
    </w:rPr>
  </w:style>
  <w:style w:type="paragraph" w:customStyle="1" w:styleId="estilo7">
    <w:name w:val="estilo7"/>
    <w:basedOn w:val="Normal"/>
    <w:rsid w:val="00CB738A"/>
    <w:pPr>
      <w:suppressAutoHyphens/>
      <w:spacing w:before="280" w:after="280" w:line="240" w:lineRule="auto"/>
    </w:pPr>
    <w:rPr>
      <w:rFonts w:ascii="Calibri" w:eastAsia="Times New Roman" w:hAnsi="Calibri" w:cs="Calibri"/>
      <w:i/>
      <w:iCs/>
      <w:sz w:val="21"/>
      <w:szCs w:val="21"/>
      <w:lang w:val="es-CR" w:eastAsia="zh-CN"/>
    </w:rPr>
  </w:style>
  <w:style w:type="paragraph" w:customStyle="1" w:styleId="cuerpo20">
    <w:name w:val="cuerpo2"/>
    <w:basedOn w:val="Normal"/>
    <w:rsid w:val="00CB738A"/>
    <w:pPr>
      <w:suppressAutoHyphens/>
      <w:spacing w:after="0" w:line="288" w:lineRule="auto"/>
    </w:pPr>
    <w:rPr>
      <w:rFonts w:ascii="Helvetica Neue" w:eastAsia="Times New Roman" w:hAnsi="Helvetica Neue" w:cs="Helvetica Neue"/>
      <w:color w:val="000000"/>
      <w:sz w:val="20"/>
      <w:szCs w:val="20"/>
      <w:lang w:val="es-CR" w:eastAsia="zh-CN"/>
    </w:rPr>
  </w:style>
  <w:style w:type="paragraph" w:customStyle="1" w:styleId="car0">
    <w:name w:val="car"/>
    <w:basedOn w:val="Normal"/>
    <w:rsid w:val="00CB738A"/>
    <w:pPr>
      <w:suppressAutoHyphens/>
      <w:spacing w:line="240" w:lineRule="atLeast"/>
    </w:pPr>
    <w:rPr>
      <w:rFonts w:ascii="Verdana" w:eastAsia="Times New Roman" w:hAnsi="Verdana" w:cs="Verdana"/>
      <w:sz w:val="20"/>
      <w:szCs w:val="20"/>
      <w:lang w:val="es-CR" w:eastAsia="zh-CN"/>
    </w:rPr>
  </w:style>
  <w:style w:type="paragraph" w:customStyle="1" w:styleId="1">
    <w:name w:val="1"/>
    <w:basedOn w:val="Normal"/>
    <w:rsid w:val="00CB738A"/>
    <w:pPr>
      <w:suppressAutoHyphens/>
      <w:spacing w:line="240" w:lineRule="exact"/>
    </w:pPr>
    <w:rPr>
      <w:rFonts w:ascii="Verdana" w:eastAsia="Times New Roman" w:hAnsi="Verdana" w:cs="Verdana"/>
      <w:sz w:val="20"/>
      <w:szCs w:val="21"/>
      <w:lang w:val="en-AU" w:eastAsia="zh-CN"/>
    </w:rPr>
  </w:style>
  <w:style w:type="paragraph" w:customStyle="1" w:styleId="Car3">
    <w:name w:val="Car3"/>
    <w:basedOn w:val="Normal"/>
    <w:rsid w:val="00CB738A"/>
    <w:pPr>
      <w:suppressAutoHyphens/>
      <w:spacing w:line="240" w:lineRule="exact"/>
    </w:pPr>
    <w:rPr>
      <w:rFonts w:ascii="Verdana" w:eastAsia="Times New Roman" w:hAnsi="Verdana" w:cs="Verdana"/>
      <w:sz w:val="20"/>
      <w:szCs w:val="21"/>
      <w:lang w:val="en-AU" w:eastAsia="zh-CN"/>
    </w:rPr>
  </w:style>
  <w:style w:type="paragraph" w:customStyle="1" w:styleId="Textoindependiente34">
    <w:name w:val="Texto independiente 34"/>
    <w:basedOn w:val="Normal"/>
    <w:rsid w:val="00CB738A"/>
    <w:pPr>
      <w:suppressAutoHyphens/>
      <w:overflowPunct w:val="0"/>
      <w:autoSpaceDE w:val="0"/>
      <w:spacing w:after="0" w:line="240" w:lineRule="auto"/>
      <w:jc w:val="both"/>
      <w:textAlignment w:val="baseline"/>
    </w:pPr>
    <w:rPr>
      <w:rFonts w:ascii="Arial" w:eastAsia="Times New Roman" w:hAnsi="Arial" w:cs="Arial"/>
      <w:sz w:val="16"/>
      <w:szCs w:val="20"/>
      <w:lang w:val="es-ES_tradnl" w:eastAsia="zh-CN"/>
    </w:rPr>
  </w:style>
  <w:style w:type="paragraph" w:customStyle="1" w:styleId="Contenidodelatabla">
    <w:name w:val="Contenido de la tabla"/>
    <w:basedOn w:val="Normal"/>
    <w:rsid w:val="00CB738A"/>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Encabezadodelatabla">
    <w:name w:val="Encabezado de la tabla"/>
    <w:basedOn w:val="Contenidodelatabla"/>
    <w:rsid w:val="00CB738A"/>
    <w:pPr>
      <w:jc w:val="center"/>
    </w:pPr>
    <w:rPr>
      <w:b/>
      <w:bCs/>
    </w:rPr>
  </w:style>
  <w:style w:type="table" w:customStyle="1" w:styleId="Tablaconcuadrcula312">
    <w:name w:val="Tabla con cuadrícula312"/>
    <w:basedOn w:val="Tablanormal"/>
    <w:uiPriority w:val="99"/>
    <w:rsid w:val="00CB738A"/>
    <w:pPr>
      <w:spacing w:after="0" w:line="240" w:lineRule="auto"/>
    </w:pPr>
    <w:rPr>
      <w:rFonts w:ascii="Tahoma" w:eastAsia="Times New Roman" w:hAnsi="Tahoma" w:cs="Tahoma"/>
      <w:color w:val="666666"/>
      <w:sz w:val="20"/>
      <w:szCs w:val="20"/>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CB738A"/>
    <w:pPr>
      <w:spacing w:after="0" w:line="240" w:lineRule="auto"/>
    </w:pPr>
    <w:rPr>
      <w:rFonts w:ascii="Times New Roman" w:eastAsia="Times New Roman" w:hAnsi="Times New Roman" w:cs="Times New Roman"/>
      <w:sz w:val="20"/>
      <w:szCs w:val="20"/>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eldocumento">
    <w:name w:val="Document Map"/>
    <w:basedOn w:val="Normal"/>
    <w:link w:val="MapadeldocumentoCar"/>
    <w:uiPriority w:val="99"/>
    <w:semiHidden/>
    <w:unhideWhenUsed/>
    <w:rsid w:val="00CB738A"/>
    <w:pPr>
      <w:suppressAutoHyphens/>
      <w:spacing w:after="0" w:line="240" w:lineRule="auto"/>
    </w:pPr>
    <w:rPr>
      <w:rFonts w:ascii="Tahoma" w:eastAsia="Times New Roman" w:hAnsi="Tahoma" w:cs="Times New Roman"/>
      <w:sz w:val="16"/>
      <w:szCs w:val="16"/>
      <w:lang w:val="es-ES" w:eastAsia="zh-CN"/>
    </w:rPr>
  </w:style>
  <w:style w:type="character" w:customStyle="1" w:styleId="MapadeldocumentoCar">
    <w:name w:val="Mapa del documento Car"/>
    <w:basedOn w:val="Fuentedeprrafopredeter"/>
    <w:link w:val="Mapadeldocumento"/>
    <w:uiPriority w:val="99"/>
    <w:semiHidden/>
    <w:rsid w:val="00CB738A"/>
    <w:rPr>
      <w:rFonts w:ascii="Tahoma" w:eastAsia="Times New Roman" w:hAnsi="Tahoma" w:cs="Times New Roman"/>
      <w:sz w:val="16"/>
      <w:szCs w:val="16"/>
      <w:lang w:val="es-ES" w:eastAsia="zh-CN"/>
    </w:rPr>
  </w:style>
  <w:style w:type="paragraph" w:styleId="Tabladeilustraciones">
    <w:name w:val="table of figures"/>
    <w:basedOn w:val="Normal"/>
    <w:next w:val="Normal"/>
    <w:uiPriority w:val="99"/>
    <w:unhideWhenUsed/>
    <w:rsid w:val="00CB738A"/>
    <w:pPr>
      <w:suppressAutoHyphens/>
      <w:spacing w:after="0" w:line="240" w:lineRule="auto"/>
    </w:pPr>
    <w:rPr>
      <w:rFonts w:ascii="Times New Roman" w:eastAsia="Times New Roman" w:hAnsi="Times New Roman" w:cs="Times New Roman"/>
      <w:sz w:val="24"/>
      <w:szCs w:val="24"/>
      <w:lang w:val="es-ES" w:eastAsia="zh-CN"/>
    </w:rPr>
  </w:style>
  <w:style w:type="table" w:customStyle="1" w:styleId="Tablaconcuadrcula2">
    <w:name w:val="Tabla con cuadrícula2"/>
    <w:basedOn w:val="Tablanormal"/>
    <w:next w:val="Tablaconcuadrcula"/>
    <w:uiPriority w:val="59"/>
    <w:rsid w:val="00CB738A"/>
    <w:pPr>
      <w:spacing w:after="0" w:line="240" w:lineRule="auto"/>
    </w:pPr>
    <w:rPr>
      <w:rFonts w:ascii="Times New Roman" w:eastAsia="Times New Roman" w:hAnsi="Times New Roman" w:cs="Times New Roman"/>
      <w:sz w:val="20"/>
      <w:szCs w:val="20"/>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rafodelista6">
    <w:name w:val="Párrafo de lista6"/>
    <w:basedOn w:val="Normal"/>
    <w:rsid w:val="00CB738A"/>
    <w:pPr>
      <w:suppressAutoHyphens/>
      <w:spacing w:after="200" w:line="276" w:lineRule="auto"/>
      <w:ind w:left="720"/>
      <w:contextualSpacing/>
    </w:pPr>
    <w:rPr>
      <w:rFonts w:ascii="Calibri" w:eastAsia="Times New Roman" w:hAnsi="Calibri" w:cs="Calibri"/>
      <w:lang w:val="es-ES" w:eastAsia="zh-CN"/>
    </w:rPr>
  </w:style>
  <w:style w:type="paragraph" w:customStyle="1" w:styleId="CarCar62">
    <w:name w:val="Car Car62"/>
    <w:basedOn w:val="Normal"/>
    <w:rsid w:val="00CB738A"/>
    <w:pPr>
      <w:spacing w:line="240" w:lineRule="exact"/>
    </w:pPr>
    <w:rPr>
      <w:rFonts w:ascii="Verdana" w:eastAsia="Times New Roman" w:hAnsi="Verdana" w:cs="Times New Roman"/>
      <w:sz w:val="20"/>
      <w:szCs w:val="21"/>
      <w:lang w:val="en-AU"/>
    </w:rPr>
  </w:style>
  <w:style w:type="paragraph" w:customStyle="1" w:styleId="CharChar3">
    <w:name w:val="Char Char3"/>
    <w:basedOn w:val="Normal"/>
    <w:rsid w:val="00CB738A"/>
    <w:pPr>
      <w:spacing w:line="240" w:lineRule="exact"/>
    </w:pPr>
    <w:rPr>
      <w:rFonts w:ascii="Verdana" w:eastAsia="Times New Roman" w:hAnsi="Verdana" w:cs="Times New Roman"/>
      <w:sz w:val="20"/>
      <w:szCs w:val="21"/>
      <w:lang w:val="en-AU"/>
    </w:rPr>
  </w:style>
  <w:style w:type="paragraph" w:customStyle="1" w:styleId="CarCar24">
    <w:name w:val="Car Car24"/>
    <w:basedOn w:val="Normal"/>
    <w:semiHidden/>
    <w:rsid w:val="00CB738A"/>
    <w:pPr>
      <w:spacing w:line="240" w:lineRule="exact"/>
    </w:pPr>
    <w:rPr>
      <w:rFonts w:ascii="Verdana" w:eastAsia="Times New Roman" w:hAnsi="Verdana" w:cs="Times New Roman"/>
      <w:sz w:val="20"/>
      <w:szCs w:val="21"/>
      <w:lang w:val="en-AU"/>
    </w:rPr>
  </w:style>
  <w:style w:type="paragraph" w:customStyle="1" w:styleId="msonormal0">
    <w:name w:val="msonormal"/>
    <w:basedOn w:val="Normal"/>
    <w:rsid w:val="00CB738A"/>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xl65">
    <w:name w:val="xl65"/>
    <w:basedOn w:val="Normal"/>
    <w:rsid w:val="00CB738A"/>
    <w:pPr>
      <w:pBdr>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cs="Times New Roman"/>
      <w:b/>
      <w:bCs/>
      <w:color w:val="D9E1F2"/>
      <w:sz w:val="18"/>
      <w:szCs w:val="18"/>
      <w:lang w:val="es-CR" w:eastAsia="es-CR"/>
    </w:rPr>
  </w:style>
  <w:style w:type="paragraph" w:customStyle="1" w:styleId="xl66">
    <w:name w:val="xl66"/>
    <w:basedOn w:val="Normal"/>
    <w:rsid w:val="00CB738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Calibri Light" w:eastAsia="Times New Roman" w:hAnsi="Calibri Light" w:cs="Calibri Light"/>
      <w:sz w:val="20"/>
      <w:szCs w:val="20"/>
      <w:lang w:val="es-CR" w:eastAsia="es-CR"/>
    </w:rPr>
  </w:style>
  <w:style w:type="paragraph" w:customStyle="1" w:styleId="xl67">
    <w:name w:val="xl67"/>
    <w:basedOn w:val="Normal"/>
    <w:rsid w:val="00CB738A"/>
    <w:pPr>
      <w:pBdr>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Calibri Light" w:eastAsia="Times New Roman" w:hAnsi="Calibri Light" w:cs="Calibri Light"/>
      <w:sz w:val="20"/>
      <w:szCs w:val="20"/>
      <w:lang w:val="es-CR" w:eastAsia="es-CR"/>
    </w:rPr>
  </w:style>
  <w:style w:type="paragraph" w:customStyle="1" w:styleId="xl68">
    <w:name w:val="xl68"/>
    <w:basedOn w:val="Normal"/>
    <w:rsid w:val="00CB738A"/>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Calibri Light" w:eastAsia="Times New Roman" w:hAnsi="Calibri Light" w:cs="Calibri Light"/>
      <w:sz w:val="20"/>
      <w:szCs w:val="20"/>
      <w:lang w:val="es-CR" w:eastAsia="es-CR"/>
    </w:rPr>
  </w:style>
  <w:style w:type="paragraph" w:customStyle="1" w:styleId="xl69">
    <w:name w:val="xl69"/>
    <w:basedOn w:val="Normal"/>
    <w:rsid w:val="00CB738A"/>
    <w:pPr>
      <w:pBdr>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Calibri Light" w:eastAsia="Times New Roman" w:hAnsi="Calibri Light" w:cs="Calibri Light"/>
      <w:sz w:val="20"/>
      <w:szCs w:val="20"/>
      <w:lang w:val="es-CR" w:eastAsia="es-CR"/>
    </w:rPr>
  </w:style>
  <w:style w:type="paragraph" w:customStyle="1" w:styleId="xl70">
    <w:name w:val="xl70"/>
    <w:basedOn w:val="Normal"/>
    <w:rsid w:val="00CB73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262626"/>
      <w:sz w:val="24"/>
      <w:szCs w:val="24"/>
      <w:lang w:val="es-CR" w:eastAsia="es-CR"/>
    </w:rPr>
  </w:style>
  <w:style w:type="paragraph" w:customStyle="1" w:styleId="xl71">
    <w:name w:val="xl71"/>
    <w:basedOn w:val="Normal"/>
    <w:rsid w:val="00CB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262626"/>
      <w:sz w:val="24"/>
      <w:szCs w:val="24"/>
      <w:lang w:val="es-CR" w:eastAsia="es-CR"/>
    </w:rPr>
  </w:style>
  <w:style w:type="paragraph" w:customStyle="1" w:styleId="xl72">
    <w:name w:val="xl72"/>
    <w:basedOn w:val="Normal"/>
    <w:rsid w:val="00CB73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262626"/>
      <w:sz w:val="24"/>
      <w:szCs w:val="24"/>
      <w:lang w:val="es-CR" w:eastAsia="es-CR"/>
    </w:rPr>
  </w:style>
  <w:style w:type="paragraph" w:customStyle="1" w:styleId="xl73">
    <w:name w:val="xl73"/>
    <w:basedOn w:val="Normal"/>
    <w:rsid w:val="00CB738A"/>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jc w:val="right"/>
    </w:pPr>
    <w:rPr>
      <w:rFonts w:ascii="Times New Roman" w:eastAsia="Times New Roman" w:hAnsi="Times New Roman" w:cs="Times New Roman"/>
      <w:b/>
      <w:bCs/>
      <w:color w:val="FFFFFF"/>
      <w:sz w:val="24"/>
      <w:szCs w:val="24"/>
      <w:lang w:val="es-CR" w:eastAsia="es-CR"/>
    </w:rPr>
  </w:style>
  <w:style w:type="paragraph" w:customStyle="1" w:styleId="xl74">
    <w:name w:val="xl74"/>
    <w:basedOn w:val="Normal"/>
    <w:rsid w:val="00CB738A"/>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line="240" w:lineRule="auto"/>
      <w:jc w:val="center"/>
    </w:pPr>
    <w:rPr>
      <w:rFonts w:ascii="Times New Roman" w:eastAsia="Times New Roman" w:hAnsi="Times New Roman" w:cs="Times New Roman"/>
      <w:b/>
      <w:bCs/>
      <w:color w:val="FFFFFF"/>
      <w:sz w:val="24"/>
      <w:szCs w:val="24"/>
      <w:lang w:val="es-CR" w:eastAsia="es-CR"/>
    </w:rPr>
  </w:style>
  <w:style w:type="paragraph" w:customStyle="1" w:styleId="xl63">
    <w:name w:val="xl63"/>
    <w:basedOn w:val="Normal"/>
    <w:rsid w:val="00CB738A"/>
    <w:pPr>
      <w:spacing w:before="100" w:beforeAutospacing="1" w:after="100" w:afterAutospacing="1" w:line="240" w:lineRule="auto"/>
      <w:jc w:val="center"/>
    </w:pPr>
    <w:rPr>
      <w:rFonts w:ascii="Times New Roman" w:eastAsia="Times New Roman" w:hAnsi="Times New Roman" w:cs="Times New Roman"/>
      <w:sz w:val="24"/>
      <w:szCs w:val="24"/>
      <w:lang w:val="es-CR" w:eastAsia="es-CR"/>
    </w:rPr>
  </w:style>
  <w:style w:type="paragraph" w:customStyle="1" w:styleId="xl64">
    <w:name w:val="xl64"/>
    <w:basedOn w:val="Normal"/>
    <w:rsid w:val="00CB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CR" w:eastAsia="es-CR"/>
    </w:rPr>
  </w:style>
  <w:style w:type="paragraph" w:customStyle="1" w:styleId="Ttulo90">
    <w:name w:val="Título9"/>
    <w:basedOn w:val="Normal"/>
    <w:link w:val="Ttulo9Car0"/>
    <w:qFormat/>
    <w:rsid w:val="00CB738A"/>
    <w:pPr>
      <w:spacing w:after="200" w:line="360" w:lineRule="auto"/>
      <w:jc w:val="center"/>
    </w:pPr>
    <w:rPr>
      <w:rFonts w:ascii="Times New Roman" w:hAnsi="Times New Roman"/>
      <w:b/>
      <w:bCs/>
      <w:noProof/>
      <w:color w:val="365F91" w:themeColor="accent1" w:themeShade="BF"/>
      <w:sz w:val="24"/>
      <w:lang w:val="es-ES"/>
    </w:rPr>
  </w:style>
  <w:style w:type="character" w:customStyle="1" w:styleId="Ttulo9Car0">
    <w:name w:val="Título9 Car"/>
    <w:basedOn w:val="Fuentedeprrafopredeter"/>
    <w:link w:val="Ttulo90"/>
    <w:rsid w:val="00CB738A"/>
    <w:rPr>
      <w:rFonts w:ascii="Times New Roman" w:hAnsi="Times New Roman"/>
      <w:b/>
      <w:bCs/>
      <w:noProof/>
      <w:color w:val="365F91" w:themeColor="accent1" w:themeShade="BF"/>
      <w:sz w:val="24"/>
      <w:lang w:val="es-ES"/>
    </w:rPr>
  </w:style>
  <w:style w:type="table" w:customStyle="1" w:styleId="Tablaconcuadrcula3">
    <w:name w:val="Tabla con cuadrícula3"/>
    <w:basedOn w:val="Tablanormal"/>
    <w:next w:val="Tablaconcuadrcula"/>
    <w:uiPriority w:val="39"/>
    <w:rsid w:val="00CB738A"/>
    <w:pPr>
      <w:spacing w:after="0" w:line="240" w:lineRule="auto"/>
    </w:pPr>
    <w:rPr>
      <w:rFonts w:eastAsiaTheme="minorHAnsi"/>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CB738A"/>
    <w:pPr>
      <w:spacing w:after="0" w:line="240" w:lineRule="auto"/>
    </w:pPr>
    <w:rPr>
      <w:rFonts w:eastAsiaTheme="minorHAnsi"/>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semiHidden/>
    <w:rsid w:val="00CB738A"/>
    <w:pPr>
      <w:spacing w:after="0" w:line="240" w:lineRule="auto"/>
      <w:ind w:left="1170" w:right="518"/>
      <w:jc w:val="both"/>
    </w:pPr>
    <w:rPr>
      <w:rFonts w:ascii="Times New Roman" w:eastAsia="Times New Roman" w:hAnsi="Times New Roman" w:cs="Times New Roman"/>
      <w:sz w:val="24"/>
      <w:szCs w:val="24"/>
      <w:lang w:val="es-CR" w:eastAsia="es-ES"/>
    </w:rPr>
  </w:style>
  <w:style w:type="numbering" w:customStyle="1" w:styleId="Sinlista1">
    <w:name w:val="Sin lista1"/>
    <w:next w:val="Sinlista"/>
    <w:uiPriority w:val="99"/>
    <w:semiHidden/>
    <w:unhideWhenUsed/>
    <w:rsid w:val="00CB738A"/>
  </w:style>
  <w:style w:type="paragraph" w:customStyle="1" w:styleId="xl75">
    <w:name w:val="xl75"/>
    <w:basedOn w:val="Normal"/>
    <w:rsid w:val="00CB73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CR" w:eastAsia="es-CR"/>
    </w:rPr>
  </w:style>
  <w:style w:type="paragraph" w:styleId="Revisin">
    <w:name w:val="Revision"/>
    <w:hidden/>
    <w:uiPriority w:val="99"/>
    <w:semiHidden/>
    <w:rsid w:val="003A08AC"/>
    <w:pPr>
      <w:spacing w:after="0" w:line="240" w:lineRule="auto"/>
    </w:pPr>
  </w:style>
  <w:style w:type="paragraph" w:customStyle="1" w:styleId="TableParagraph">
    <w:name w:val="Table Paragraph"/>
    <w:basedOn w:val="Normal"/>
    <w:uiPriority w:val="1"/>
    <w:qFormat/>
    <w:rsid w:val="008C372F"/>
    <w:pPr>
      <w:widowControl w:val="0"/>
      <w:autoSpaceDE w:val="0"/>
      <w:autoSpaceDN w:val="0"/>
      <w:spacing w:before="7" w:after="0" w:line="240" w:lineRule="auto"/>
      <w:jc w:val="center"/>
    </w:pPr>
    <w:rPr>
      <w:rFonts w:ascii="Arial" w:eastAsia="Arial" w:hAnsi="Arial" w:cs="Arial"/>
      <w:lang w:val="es-ES"/>
    </w:rPr>
  </w:style>
  <w:style w:type="table" w:styleId="Listaclara-nfasis1">
    <w:name w:val="Light List Accent 1"/>
    <w:basedOn w:val="Tablanormal"/>
    <w:uiPriority w:val="61"/>
    <w:semiHidden/>
    <w:unhideWhenUsed/>
    <w:rsid w:val="008C372F"/>
    <w:pPr>
      <w:spacing w:after="0" w:line="240" w:lineRule="auto"/>
    </w:pPr>
    <w:rPr>
      <w:rFonts w:eastAsiaTheme="minorHAnsi"/>
      <w:lang w:val="es-CR"/>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font5">
    <w:name w:val="font5"/>
    <w:basedOn w:val="Normal"/>
    <w:rsid w:val="00B82BB4"/>
    <w:pPr>
      <w:spacing w:before="100" w:beforeAutospacing="1" w:after="100" w:afterAutospacing="1" w:line="240" w:lineRule="auto"/>
    </w:pPr>
    <w:rPr>
      <w:rFonts w:ascii="Tahoma" w:eastAsia="Times New Roman" w:hAnsi="Tahoma" w:cs="Tahoma"/>
      <w:b/>
      <w:bCs/>
      <w:color w:val="000000"/>
      <w:sz w:val="18"/>
      <w:szCs w:val="18"/>
      <w:lang w:val="es-CR" w:eastAsia="es-CR"/>
    </w:rPr>
  </w:style>
  <w:style w:type="paragraph" w:customStyle="1" w:styleId="font6">
    <w:name w:val="font6"/>
    <w:basedOn w:val="Normal"/>
    <w:rsid w:val="00B82BB4"/>
    <w:pPr>
      <w:spacing w:before="100" w:beforeAutospacing="1" w:after="100" w:afterAutospacing="1" w:line="240" w:lineRule="auto"/>
    </w:pPr>
    <w:rPr>
      <w:rFonts w:ascii="Tahoma" w:eastAsia="Times New Roman" w:hAnsi="Tahoma" w:cs="Tahoma"/>
      <w:color w:val="000000"/>
      <w:sz w:val="18"/>
      <w:szCs w:val="18"/>
      <w:lang w:val="es-CR" w:eastAsia="es-CR"/>
    </w:rPr>
  </w:style>
  <w:style w:type="paragraph" w:customStyle="1" w:styleId="xl76">
    <w:name w:val="xl76"/>
    <w:basedOn w:val="Normal"/>
    <w:rsid w:val="00B82B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Light" w:eastAsia="Times New Roman" w:hAnsi="Segoe UI Light" w:cs="Segoe UI Light"/>
      <w:b/>
      <w:bCs/>
      <w:sz w:val="24"/>
      <w:szCs w:val="24"/>
      <w:lang w:val="es-CR" w:eastAsia="es-CR"/>
    </w:rPr>
  </w:style>
  <w:style w:type="paragraph" w:customStyle="1" w:styleId="xl77">
    <w:name w:val="xl77"/>
    <w:basedOn w:val="Normal"/>
    <w:rsid w:val="00B82BB4"/>
    <w:pPr>
      <w:spacing w:before="100" w:beforeAutospacing="1" w:after="100" w:afterAutospacing="1" w:line="240" w:lineRule="auto"/>
      <w:jc w:val="center"/>
    </w:pPr>
    <w:rPr>
      <w:rFonts w:ascii="Segoe UI Light" w:eastAsia="Times New Roman" w:hAnsi="Segoe UI Light" w:cs="Segoe UI Light"/>
      <w:b/>
      <w:bCs/>
      <w:sz w:val="24"/>
      <w:szCs w:val="24"/>
      <w:lang w:val="es-CR" w:eastAsia="es-CR"/>
    </w:rPr>
  </w:style>
  <w:style w:type="paragraph" w:customStyle="1" w:styleId="xl78">
    <w:name w:val="xl78"/>
    <w:basedOn w:val="Normal"/>
    <w:rsid w:val="00B82BB4"/>
    <w:pPr>
      <w:pBdr>
        <w:top w:val="single" w:sz="4" w:space="0" w:color="auto"/>
        <w:left w:val="single" w:sz="4" w:space="0" w:color="auto"/>
        <w:bottom w:val="single" w:sz="4" w:space="0" w:color="auto"/>
        <w:right w:val="single" w:sz="4" w:space="0" w:color="auto"/>
      </w:pBdr>
      <w:shd w:val="clear" w:color="4472C4" w:fill="FFFFFF"/>
      <w:spacing w:before="100" w:beforeAutospacing="1" w:after="100" w:afterAutospacing="1" w:line="240" w:lineRule="auto"/>
      <w:jc w:val="center"/>
      <w:textAlignment w:val="center"/>
    </w:pPr>
    <w:rPr>
      <w:rFonts w:ascii="Segoe UI Light" w:eastAsia="Times New Roman" w:hAnsi="Segoe UI Light" w:cs="Segoe UI Light"/>
      <w:b/>
      <w:bCs/>
      <w:color w:val="000000"/>
      <w:sz w:val="24"/>
      <w:szCs w:val="24"/>
      <w:lang w:val="es-CR" w:eastAsia="es-CR"/>
    </w:rPr>
  </w:style>
  <w:style w:type="paragraph" w:customStyle="1" w:styleId="xl79">
    <w:name w:val="xl79"/>
    <w:basedOn w:val="Normal"/>
    <w:rsid w:val="00B82BB4"/>
    <w:pPr>
      <w:pBdr>
        <w:top w:val="single" w:sz="4" w:space="0" w:color="auto"/>
        <w:left w:val="single" w:sz="4" w:space="0" w:color="auto"/>
        <w:bottom w:val="single" w:sz="4" w:space="0" w:color="auto"/>
        <w:right w:val="single" w:sz="4" w:space="0" w:color="auto"/>
      </w:pBdr>
      <w:shd w:val="clear" w:color="4472C4" w:fill="FFFFFF"/>
      <w:spacing w:before="100" w:beforeAutospacing="1" w:after="100" w:afterAutospacing="1" w:line="240" w:lineRule="auto"/>
      <w:jc w:val="center"/>
      <w:textAlignment w:val="center"/>
    </w:pPr>
    <w:rPr>
      <w:rFonts w:ascii="Segoe UI Light" w:eastAsia="Times New Roman" w:hAnsi="Segoe UI Light" w:cs="Segoe UI Light"/>
      <w:b/>
      <w:bCs/>
      <w:color w:val="000000"/>
      <w:sz w:val="24"/>
      <w:szCs w:val="24"/>
      <w:lang w:val="es-CR" w:eastAsia="es-CR"/>
    </w:rPr>
  </w:style>
  <w:style w:type="paragraph" w:customStyle="1" w:styleId="xl80">
    <w:name w:val="xl80"/>
    <w:basedOn w:val="Normal"/>
    <w:rsid w:val="00B82BB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Segoe UI Light" w:eastAsia="Times New Roman" w:hAnsi="Segoe UI Light" w:cs="Segoe UI Light"/>
      <w:b/>
      <w:bCs/>
      <w:sz w:val="24"/>
      <w:szCs w:val="24"/>
      <w:lang w:val="es-CR" w:eastAsia="es-CR"/>
    </w:rPr>
  </w:style>
  <w:style w:type="paragraph" w:customStyle="1" w:styleId="xl81">
    <w:name w:val="xl81"/>
    <w:basedOn w:val="Normal"/>
    <w:rsid w:val="00B82BB4"/>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egoe UI Light" w:eastAsia="Times New Roman" w:hAnsi="Segoe UI Light" w:cs="Segoe UI Light"/>
      <w:b/>
      <w:bCs/>
      <w:sz w:val="24"/>
      <w:szCs w:val="24"/>
      <w:lang w:val="es-CR" w:eastAsia="es-CR"/>
    </w:rPr>
  </w:style>
  <w:style w:type="paragraph" w:customStyle="1" w:styleId="xl82">
    <w:name w:val="xl82"/>
    <w:basedOn w:val="Normal"/>
    <w:rsid w:val="00B82B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egoe UI Light" w:eastAsia="Times New Roman" w:hAnsi="Segoe UI Light" w:cs="Segoe UI Light"/>
      <w:b/>
      <w:bCs/>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9453">
      <w:bodyDiv w:val="1"/>
      <w:marLeft w:val="0"/>
      <w:marRight w:val="0"/>
      <w:marTop w:val="0"/>
      <w:marBottom w:val="0"/>
      <w:divBdr>
        <w:top w:val="none" w:sz="0" w:space="0" w:color="auto"/>
        <w:left w:val="none" w:sz="0" w:space="0" w:color="auto"/>
        <w:bottom w:val="none" w:sz="0" w:space="0" w:color="auto"/>
        <w:right w:val="none" w:sz="0" w:space="0" w:color="auto"/>
      </w:divBdr>
    </w:div>
    <w:div w:id="40984876">
      <w:bodyDiv w:val="1"/>
      <w:marLeft w:val="0"/>
      <w:marRight w:val="0"/>
      <w:marTop w:val="0"/>
      <w:marBottom w:val="0"/>
      <w:divBdr>
        <w:top w:val="none" w:sz="0" w:space="0" w:color="auto"/>
        <w:left w:val="none" w:sz="0" w:space="0" w:color="auto"/>
        <w:bottom w:val="none" w:sz="0" w:space="0" w:color="auto"/>
        <w:right w:val="none" w:sz="0" w:space="0" w:color="auto"/>
      </w:divBdr>
    </w:div>
    <w:div w:id="57830657">
      <w:bodyDiv w:val="1"/>
      <w:marLeft w:val="0"/>
      <w:marRight w:val="0"/>
      <w:marTop w:val="0"/>
      <w:marBottom w:val="0"/>
      <w:divBdr>
        <w:top w:val="none" w:sz="0" w:space="0" w:color="auto"/>
        <w:left w:val="none" w:sz="0" w:space="0" w:color="auto"/>
        <w:bottom w:val="none" w:sz="0" w:space="0" w:color="auto"/>
        <w:right w:val="none" w:sz="0" w:space="0" w:color="auto"/>
      </w:divBdr>
    </w:div>
    <w:div w:id="127675912">
      <w:bodyDiv w:val="1"/>
      <w:marLeft w:val="0"/>
      <w:marRight w:val="0"/>
      <w:marTop w:val="0"/>
      <w:marBottom w:val="0"/>
      <w:divBdr>
        <w:top w:val="none" w:sz="0" w:space="0" w:color="auto"/>
        <w:left w:val="none" w:sz="0" w:space="0" w:color="auto"/>
        <w:bottom w:val="none" w:sz="0" w:space="0" w:color="auto"/>
        <w:right w:val="none" w:sz="0" w:space="0" w:color="auto"/>
      </w:divBdr>
    </w:div>
    <w:div w:id="144511751">
      <w:bodyDiv w:val="1"/>
      <w:marLeft w:val="0"/>
      <w:marRight w:val="0"/>
      <w:marTop w:val="0"/>
      <w:marBottom w:val="0"/>
      <w:divBdr>
        <w:top w:val="none" w:sz="0" w:space="0" w:color="auto"/>
        <w:left w:val="none" w:sz="0" w:space="0" w:color="auto"/>
        <w:bottom w:val="none" w:sz="0" w:space="0" w:color="auto"/>
        <w:right w:val="none" w:sz="0" w:space="0" w:color="auto"/>
      </w:divBdr>
    </w:div>
    <w:div w:id="153839744">
      <w:bodyDiv w:val="1"/>
      <w:marLeft w:val="0"/>
      <w:marRight w:val="0"/>
      <w:marTop w:val="0"/>
      <w:marBottom w:val="0"/>
      <w:divBdr>
        <w:top w:val="none" w:sz="0" w:space="0" w:color="auto"/>
        <w:left w:val="none" w:sz="0" w:space="0" w:color="auto"/>
        <w:bottom w:val="none" w:sz="0" w:space="0" w:color="auto"/>
        <w:right w:val="none" w:sz="0" w:space="0" w:color="auto"/>
      </w:divBdr>
    </w:div>
    <w:div w:id="159276574">
      <w:bodyDiv w:val="1"/>
      <w:marLeft w:val="0"/>
      <w:marRight w:val="0"/>
      <w:marTop w:val="0"/>
      <w:marBottom w:val="0"/>
      <w:divBdr>
        <w:top w:val="none" w:sz="0" w:space="0" w:color="auto"/>
        <w:left w:val="none" w:sz="0" w:space="0" w:color="auto"/>
        <w:bottom w:val="none" w:sz="0" w:space="0" w:color="auto"/>
        <w:right w:val="none" w:sz="0" w:space="0" w:color="auto"/>
      </w:divBdr>
    </w:div>
    <w:div w:id="189875319">
      <w:bodyDiv w:val="1"/>
      <w:marLeft w:val="0"/>
      <w:marRight w:val="0"/>
      <w:marTop w:val="0"/>
      <w:marBottom w:val="0"/>
      <w:divBdr>
        <w:top w:val="none" w:sz="0" w:space="0" w:color="auto"/>
        <w:left w:val="none" w:sz="0" w:space="0" w:color="auto"/>
        <w:bottom w:val="none" w:sz="0" w:space="0" w:color="auto"/>
        <w:right w:val="none" w:sz="0" w:space="0" w:color="auto"/>
      </w:divBdr>
    </w:div>
    <w:div w:id="214052852">
      <w:bodyDiv w:val="1"/>
      <w:marLeft w:val="0"/>
      <w:marRight w:val="0"/>
      <w:marTop w:val="0"/>
      <w:marBottom w:val="0"/>
      <w:divBdr>
        <w:top w:val="none" w:sz="0" w:space="0" w:color="auto"/>
        <w:left w:val="none" w:sz="0" w:space="0" w:color="auto"/>
        <w:bottom w:val="none" w:sz="0" w:space="0" w:color="auto"/>
        <w:right w:val="none" w:sz="0" w:space="0" w:color="auto"/>
      </w:divBdr>
    </w:div>
    <w:div w:id="220285951">
      <w:bodyDiv w:val="1"/>
      <w:marLeft w:val="0"/>
      <w:marRight w:val="0"/>
      <w:marTop w:val="0"/>
      <w:marBottom w:val="0"/>
      <w:divBdr>
        <w:top w:val="none" w:sz="0" w:space="0" w:color="auto"/>
        <w:left w:val="none" w:sz="0" w:space="0" w:color="auto"/>
        <w:bottom w:val="none" w:sz="0" w:space="0" w:color="auto"/>
        <w:right w:val="none" w:sz="0" w:space="0" w:color="auto"/>
      </w:divBdr>
    </w:div>
    <w:div w:id="234977270">
      <w:bodyDiv w:val="1"/>
      <w:marLeft w:val="0"/>
      <w:marRight w:val="0"/>
      <w:marTop w:val="0"/>
      <w:marBottom w:val="0"/>
      <w:divBdr>
        <w:top w:val="none" w:sz="0" w:space="0" w:color="auto"/>
        <w:left w:val="none" w:sz="0" w:space="0" w:color="auto"/>
        <w:bottom w:val="none" w:sz="0" w:space="0" w:color="auto"/>
        <w:right w:val="none" w:sz="0" w:space="0" w:color="auto"/>
      </w:divBdr>
    </w:div>
    <w:div w:id="246035695">
      <w:bodyDiv w:val="1"/>
      <w:marLeft w:val="0"/>
      <w:marRight w:val="0"/>
      <w:marTop w:val="0"/>
      <w:marBottom w:val="0"/>
      <w:divBdr>
        <w:top w:val="none" w:sz="0" w:space="0" w:color="auto"/>
        <w:left w:val="none" w:sz="0" w:space="0" w:color="auto"/>
        <w:bottom w:val="none" w:sz="0" w:space="0" w:color="auto"/>
        <w:right w:val="none" w:sz="0" w:space="0" w:color="auto"/>
      </w:divBdr>
    </w:div>
    <w:div w:id="284580944">
      <w:bodyDiv w:val="1"/>
      <w:marLeft w:val="0"/>
      <w:marRight w:val="0"/>
      <w:marTop w:val="0"/>
      <w:marBottom w:val="0"/>
      <w:divBdr>
        <w:top w:val="none" w:sz="0" w:space="0" w:color="auto"/>
        <w:left w:val="none" w:sz="0" w:space="0" w:color="auto"/>
        <w:bottom w:val="none" w:sz="0" w:space="0" w:color="auto"/>
        <w:right w:val="none" w:sz="0" w:space="0" w:color="auto"/>
      </w:divBdr>
    </w:div>
    <w:div w:id="322899078">
      <w:bodyDiv w:val="1"/>
      <w:marLeft w:val="0"/>
      <w:marRight w:val="0"/>
      <w:marTop w:val="0"/>
      <w:marBottom w:val="0"/>
      <w:divBdr>
        <w:top w:val="none" w:sz="0" w:space="0" w:color="auto"/>
        <w:left w:val="none" w:sz="0" w:space="0" w:color="auto"/>
        <w:bottom w:val="none" w:sz="0" w:space="0" w:color="auto"/>
        <w:right w:val="none" w:sz="0" w:space="0" w:color="auto"/>
      </w:divBdr>
    </w:div>
    <w:div w:id="346912093">
      <w:bodyDiv w:val="1"/>
      <w:marLeft w:val="0"/>
      <w:marRight w:val="0"/>
      <w:marTop w:val="0"/>
      <w:marBottom w:val="0"/>
      <w:divBdr>
        <w:top w:val="none" w:sz="0" w:space="0" w:color="auto"/>
        <w:left w:val="none" w:sz="0" w:space="0" w:color="auto"/>
        <w:bottom w:val="none" w:sz="0" w:space="0" w:color="auto"/>
        <w:right w:val="none" w:sz="0" w:space="0" w:color="auto"/>
      </w:divBdr>
    </w:div>
    <w:div w:id="360596129">
      <w:bodyDiv w:val="1"/>
      <w:marLeft w:val="0"/>
      <w:marRight w:val="0"/>
      <w:marTop w:val="0"/>
      <w:marBottom w:val="0"/>
      <w:divBdr>
        <w:top w:val="none" w:sz="0" w:space="0" w:color="auto"/>
        <w:left w:val="none" w:sz="0" w:space="0" w:color="auto"/>
        <w:bottom w:val="none" w:sz="0" w:space="0" w:color="auto"/>
        <w:right w:val="none" w:sz="0" w:space="0" w:color="auto"/>
      </w:divBdr>
    </w:div>
    <w:div w:id="426122775">
      <w:bodyDiv w:val="1"/>
      <w:marLeft w:val="0"/>
      <w:marRight w:val="0"/>
      <w:marTop w:val="0"/>
      <w:marBottom w:val="0"/>
      <w:divBdr>
        <w:top w:val="none" w:sz="0" w:space="0" w:color="auto"/>
        <w:left w:val="none" w:sz="0" w:space="0" w:color="auto"/>
        <w:bottom w:val="none" w:sz="0" w:space="0" w:color="auto"/>
        <w:right w:val="none" w:sz="0" w:space="0" w:color="auto"/>
      </w:divBdr>
    </w:div>
    <w:div w:id="460852294">
      <w:bodyDiv w:val="1"/>
      <w:marLeft w:val="0"/>
      <w:marRight w:val="0"/>
      <w:marTop w:val="0"/>
      <w:marBottom w:val="0"/>
      <w:divBdr>
        <w:top w:val="none" w:sz="0" w:space="0" w:color="auto"/>
        <w:left w:val="none" w:sz="0" w:space="0" w:color="auto"/>
        <w:bottom w:val="none" w:sz="0" w:space="0" w:color="auto"/>
        <w:right w:val="none" w:sz="0" w:space="0" w:color="auto"/>
      </w:divBdr>
    </w:div>
    <w:div w:id="485977255">
      <w:bodyDiv w:val="1"/>
      <w:marLeft w:val="0"/>
      <w:marRight w:val="0"/>
      <w:marTop w:val="0"/>
      <w:marBottom w:val="0"/>
      <w:divBdr>
        <w:top w:val="none" w:sz="0" w:space="0" w:color="auto"/>
        <w:left w:val="none" w:sz="0" w:space="0" w:color="auto"/>
        <w:bottom w:val="none" w:sz="0" w:space="0" w:color="auto"/>
        <w:right w:val="none" w:sz="0" w:space="0" w:color="auto"/>
      </w:divBdr>
    </w:div>
    <w:div w:id="490022960">
      <w:bodyDiv w:val="1"/>
      <w:marLeft w:val="0"/>
      <w:marRight w:val="0"/>
      <w:marTop w:val="0"/>
      <w:marBottom w:val="0"/>
      <w:divBdr>
        <w:top w:val="none" w:sz="0" w:space="0" w:color="auto"/>
        <w:left w:val="none" w:sz="0" w:space="0" w:color="auto"/>
        <w:bottom w:val="none" w:sz="0" w:space="0" w:color="auto"/>
        <w:right w:val="none" w:sz="0" w:space="0" w:color="auto"/>
      </w:divBdr>
    </w:div>
    <w:div w:id="537208930">
      <w:bodyDiv w:val="1"/>
      <w:marLeft w:val="0"/>
      <w:marRight w:val="0"/>
      <w:marTop w:val="0"/>
      <w:marBottom w:val="0"/>
      <w:divBdr>
        <w:top w:val="none" w:sz="0" w:space="0" w:color="auto"/>
        <w:left w:val="none" w:sz="0" w:space="0" w:color="auto"/>
        <w:bottom w:val="none" w:sz="0" w:space="0" w:color="auto"/>
        <w:right w:val="none" w:sz="0" w:space="0" w:color="auto"/>
      </w:divBdr>
    </w:div>
    <w:div w:id="542450634">
      <w:bodyDiv w:val="1"/>
      <w:marLeft w:val="0"/>
      <w:marRight w:val="0"/>
      <w:marTop w:val="0"/>
      <w:marBottom w:val="0"/>
      <w:divBdr>
        <w:top w:val="none" w:sz="0" w:space="0" w:color="auto"/>
        <w:left w:val="none" w:sz="0" w:space="0" w:color="auto"/>
        <w:bottom w:val="none" w:sz="0" w:space="0" w:color="auto"/>
        <w:right w:val="none" w:sz="0" w:space="0" w:color="auto"/>
      </w:divBdr>
    </w:div>
    <w:div w:id="544295708">
      <w:bodyDiv w:val="1"/>
      <w:marLeft w:val="0"/>
      <w:marRight w:val="0"/>
      <w:marTop w:val="0"/>
      <w:marBottom w:val="0"/>
      <w:divBdr>
        <w:top w:val="none" w:sz="0" w:space="0" w:color="auto"/>
        <w:left w:val="none" w:sz="0" w:space="0" w:color="auto"/>
        <w:bottom w:val="none" w:sz="0" w:space="0" w:color="auto"/>
        <w:right w:val="none" w:sz="0" w:space="0" w:color="auto"/>
      </w:divBdr>
    </w:div>
    <w:div w:id="554893504">
      <w:bodyDiv w:val="1"/>
      <w:marLeft w:val="0"/>
      <w:marRight w:val="0"/>
      <w:marTop w:val="0"/>
      <w:marBottom w:val="0"/>
      <w:divBdr>
        <w:top w:val="none" w:sz="0" w:space="0" w:color="auto"/>
        <w:left w:val="none" w:sz="0" w:space="0" w:color="auto"/>
        <w:bottom w:val="none" w:sz="0" w:space="0" w:color="auto"/>
        <w:right w:val="none" w:sz="0" w:space="0" w:color="auto"/>
      </w:divBdr>
    </w:div>
    <w:div w:id="560334348">
      <w:bodyDiv w:val="1"/>
      <w:marLeft w:val="0"/>
      <w:marRight w:val="0"/>
      <w:marTop w:val="0"/>
      <w:marBottom w:val="0"/>
      <w:divBdr>
        <w:top w:val="none" w:sz="0" w:space="0" w:color="auto"/>
        <w:left w:val="none" w:sz="0" w:space="0" w:color="auto"/>
        <w:bottom w:val="none" w:sz="0" w:space="0" w:color="auto"/>
        <w:right w:val="none" w:sz="0" w:space="0" w:color="auto"/>
      </w:divBdr>
    </w:div>
    <w:div w:id="569190129">
      <w:bodyDiv w:val="1"/>
      <w:marLeft w:val="0"/>
      <w:marRight w:val="0"/>
      <w:marTop w:val="0"/>
      <w:marBottom w:val="0"/>
      <w:divBdr>
        <w:top w:val="none" w:sz="0" w:space="0" w:color="auto"/>
        <w:left w:val="none" w:sz="0" w:space="0" w:color="auto"/>
        <w:bottom w:val="none" w:sz="0" w:space="0" w:color="auto"/>
        <w:right w:val="none" w:sz="0" w:space="0" w:color="auto"/>
      </w:divBdr>
    </w:div>
    <w:div w:id="610599515">
      <w:bodyDiv w:val="1"/>
      <w:marLeft w:val="0"/>
      <w:marRight w:val="0"/>
      <w:marTop w:val="0"/>
      <w:marBottom w:val="0"/>
      <w:divBdr>
        <w:top w:val="none" w:sz="0" w:space="0" w:color="auto"/>
        <w:left w:val="none" w:sz="0" w:space="0" w:color="auto"/>
        <w:bottom w:val="none" w:sz="0" w:space="0" w:color="auto"/>
        <w:right w:val="none" w:sz="0" w:space="0" w:color="auto"/>
      </w:divBdr>
    </w:div>
    <w:div w:id="632366572">
      <w:bodyDiv w:val="1"/>
      <w:marLeft w:val="0"/>
      <w:marRight w:val="0"/>
      <w:marTop w:val="0"/>
      <w:marBottom w:val="0"/>
      <w:divBdr>
        <w:top w:val="none" w:sz="0" w:space="0" w:color="auto"/>
        <w:left w:val="none" w:sz="0" w:space="0" w:color="auto"/>
        <w:bottom w:val="none" w:sz="0" w:space="0" w:color="auto"/>
        <w:right w:val="none" w:sz="0" w:space="0" w:color="auto"/>
      </w:divBdr>
    </w:div>
    <w:div w:id="647780093">
      <w:bodyDiv w:val="1"/>
      <w:marLeft w:val="0"/>
      <w:marRight w:val="0"/>
      <w:marTop w:val="0"/>
      <w:marBottom w:val="0"/>
      <w:divBdr>
        <w:top w:val="none" w:sz="0" w:space="0" w:color="auto"/>
        <w:left w:val="none" w:sz="0" w:space="0" w:color="auto"/>
        <w:bottom w:val="none" w:sz="0" w:space="0" w:color="auto"/>
        <w:right w:val="none" w:sz="0" w:space="0" w:color="auto"/>
      </w:divBdr>
    </w:div>
    <w:div w:id="710686671">
      <w:bodyDiv w:val="1"/>
      <w:marLeft w:val="0"/>
      <w:marRight w:val="0"/>
      <w:marTop w:val="0"/>
      <w:marBottom w:val="0"/>
      <w:divBdr>
        <w:top w:val="none" w:sz="0" w:space="0" w:color="auto"/>
        <w:left w:val="none" w:sz="0" w:space="0" w:color="auto"/>
        <w:bottom w:val="none" w:sz="0" w:space="0" w:color="auto"/>
        <w:right w:val="none" w:sz="0" w:space="0" w:color="auto"/>
      </w:divBdr>
    </w:div>
    <w:div w:id="714308023">
      <w:bodyDiv w:val="1"/>
      <w:marLeft w:val="0"/>
      <w:marRight w:val="0"/>
      <w:marTop w:val="0"/>
      <w:marBottom w:val="0"/>
      <w:divBdr>
        <w:top w:val="none" w:sz="0" w:space="0" w:color="auto"/>
        <w:left w:val="none" w:sz="0" w:space="0" w:color="auto"/>
        <w:bottom w:val="none" w:sz="0" w:space="0" w:color="auto"/>
        <w:right w:val="none" w:sz="0" w:space="0" w:color="auto"/>
      </w:divBdr>
    </w:div>
    <w:div w:id="717704454">
      <w:bodyDiv w:val="1"/>
      <w:marLeft w:val="0"/>
      <w:marRight w:val="0"/>
      <w:marTop w:val="0"/>
      <w:marBottom w:val="0"/>
      <w:divBdr>
        <w:top w:val="none" w:sz="0" w:space="0" w:color="auto"/>
        <w:left w:val="none" w:sz="0" w:space="0" w:color="auto"/>
        <w:bottom w:val="none" w:sz="0" w:space="0" w:color="auto"/>
        <w:right w:val="none" w:sz="0" w:space="0" w:color="auto"/>
      </w:divBdr>
    </w:div>
    <w:div w:id="724908188">
      <w:bodyDiv w:val="1"/>
      <w:marLeft w:val="0"/>
      <w:marRight w:val="0"/>
      <w:marTop w:val="0"/>
      <w:marBottom w:val="0"/>
      <w:divBdr>
        <w:top w:val="none" w:sz="0" w:space="0" w:color="auto"/>
        <w:left w:val="none" w:sz="0" w:space="0" w:color="auto"/>
        <w:bottom w:val="none" w:sz="0" w:space="0" w:color="auto"/>
        <w:right w:val="none" w:sz="0" w:space="0" w:color="auto"/>
      </w:divBdr>
    </w:div>
    <w:div w:id="751926676">
      <w:bodyDiv w:val="1"/>
      <w:marLeft w:val="0"/>
      <w:marRight w:val="0"/>
      <w:marTop w:val="0"/>
      <w:marBottom w:val="0"/>
      <w:divBdr>
        <w:top w:val="none" w:sz="0" w:space="0" w:color="auto"/>
        <w:left w:val="none" w:sz="0" w:space="0" w:color="auto"/>
        <w:bottom w:val="none" w:sz="0" w:space="0" w:color="auto"/>
        <w:right w:val="none" w:sz="0" w:space="0" w:color="auto"/>
      </w:divBdr>
    </w:div>
    <w:div w:id="763650377">
      <w:bodyDiv w:val="1"/>
      <w:marLeft w:val="0"/>
      <w:marRight w:val="0"/>
      <w:marTop w:val="0"/>
      <w:marBottom w:val="0"/>
      <w:divBdr>
        <w:top w:val="none" w:sz="0" w:space="0" w:color="auto"/>
        <w:left w:val="none" w:sz="0" w:space="0" w:color="auto"/>
        <w:bottom w:val="none" w:sz="0" w:space="0" w:color="auto"/>
        <w:right w:val="none" w:sz="0" w:space="0" w:color="auto"/>
      </w:divBdr>
    </w:div>
    <w:div w:id="780220962">
      <w:bodyDiv w:val="1"/>
      <w:marLeft w:val="0"/>
      <w:marRight w:val="0"/>
      <w:marTop w:val="0"/>
      <w:marBottom w:val="0"/>
      <w:divBdr>
        <w:top w:val="none" w:sz="0" w:space="0" w:color="auto"/>
        <w:left w:val="none" w:sz="0" w:space="0" w:color="auto"/>
        <w:bottom w:val="none" w:sz="0" w:space="0" w:color="auto"/>
        <w:right w:val="none" w:sz="0" w:space="0" w:color="auto"/>
      </w:divBdr>
    </w:div>
    <w:div w:id="787242179">
      <w:bodyDiv w:val="1"/>
      <w:marLeft w:val="0"/>
      <w:marRight w:val="0"/>
      <w:marTop w:val="0"/>
      <w:marBottom w:val="0"/>
      <w:divBdr>
        <w:top w:val="none" w:sz="0" w:space="0" w:color="auto"/>
        <w:left w:val="none" w:sz="0" w:space="0" w:color="auto"/>
        <w:bottom w:val="none" w:sz="0" w:space="0" w:color="auto"/>
        <w:right w:val="none" w:sz="0" w:space="0" w:color="auto"/>
      </w:divBdr>
    </w:div>
    <w:div w:id="798300748">
      <w:bodyDiv w:val="1"/>
      <w:marLeft w:val="0"/>
      <w:marRight w:val="0"/>
      <w:marTop w:val="0"/>
      <w:marBottom w:val="0"/>
      <w:divBdr>
        <w:top w:val="none" w:sz="0" w:space="0" w:color="auto"/>
        <w:left w:val="none" w:sz="0" w:space="0" w:color="auto"/>
        <w:bottom w:val="none" w:sz="0" w:space="0" w:color="auto"/>
        <w:right w:val="none" w:sz="0" w:space="0" w:color="auto"/>
      </w:divBdr>
    </w:div>
    <w:div w:id="800653626">
      <w:bodyDiv w:val="1"/>
      <w:marLeft w:val="0"/>
      <w:marRight w:val="0"/>
      <w:marTop w:val="0"/>
      <w:marBottom w:val="0"/>
      <w:divBdr>
        <w:top w:val="none" w:sz="0" w:space="0" w:color="auto"/>
        <w:left w:val="none" w:sz="0" w:space="0" w:color="auto"/>
        <w:bottom w:val="none" w:sz="0" w:space="0" w:color="auto"/>
        <w:right w:val="none" w:sz="0" w:space="0" w:color="auto"/>
      </w:divBdr>
    </w:div>
    <w:div w:id="827526141">
      <w:bodyDiv w:val="1"/>
      <w:marLeft w:val="0"/>
      <w:marRight w:val="0"/>
      <w:marTop w:val="0"/>
      <w:marBottom w:val="0"/>
      <w:divBdr>
        <w:top w:val="none" w:sz="0" w:space="0" w:color="auto"/>
        <w:left w:val="none" w:sz="0" w:space="0" w:color="auto"/>
        <w:bottom w:val="none" w:sz="0" w:space="0" w:color="auto"/>
        <w:right w:val="none" w:sz="0" w:space="0" w:color="auto"/>
      </w:divBdr>
    </w:div>
    <w:div w:id="845247529">
      <w:bodyDiv w:val="1"/>
      <w:marLeft w:val="0"/>
      <w:marRight w:val="0"/>
      <w:marTop w:val="0"/>
      <w:marBottom w:val="0"/>
      <w:divBdr>
        <w:top w:val="none" w:sz="0" w:space="0" w:color="auto"/>
        <w:left w:val="none" w:sz="0" w:space="0" w:color="auto"/>
        <w:bottom w:val="none" w:sz="0" w:space="0" w:color="auto"/>
        <w:right w:val="none" w:sz="0" w:space="0" w:color="auto"/>
      </w:divBdr>
    </w:div>
    <w:div w:id="848786822">
      <w:bodyDiv w:val="1"/>
      <w:marLeft w:val="0"/>
      <w:marRight w:val="0"/>
      <w:marTop w:val="0"/>
      <w:marBottom w:val="0"/>
      <w:divBdr>
        <w:top w:val="none" w:sz="0" w:space="0" w:color="auto"/>
        <w:left w:val="none" w:sz="0" w:space="0" w:color="auto"/>
        <w:bottom w:val="none" w:sz="0" w:space="0" w:color="auto"/>
        <w:right w:val="none" w:sz="0" w:space="0" w:color="auto"/>
      </w:divBdr>
    </w:div>
    <w:div w:id="868371289">
      <w:bodyDiv w:val="1"/>
      <w:marLeft w:val="0"/>
      <w:marRight w:val="0"/>
      <w:marTop w:val="0"/>
      <w:marBottom w:val="0"/>
      <w:divBdr>
        <w:top w:val="none" w:sz="0" w:space="0" w:color="auto"/>
        <w:left w:val="none" w:sz="0" w:space="0" w:color="auto"/>
        <w:bottom w:val="none" w:sz="0" w:space="0" w:color="auto"/>
        <w:right w:val="none" w:sz="0" w:space="0" w:color="auto"/>
      </w:divBdr>
    </w:div>
    <w:div w:id="879517780">
      <w:bodyDiv w:val="1"/>
      <w:marLeft w:val="0"/>
      <w:marRight w:val="0"/>
      <w:marTop w:val="0"/>
      <w:marBottom w:val="0"/>
      <w:divBdr>
        <w:top w:val="none" w:sz="0" w:space="0" w:color="auto"/>
        <w:left w:val="none" w:sz="0" w:space="0" w:color="auto"/>
        <w:bottom w:val="none" w:sz="0" w:space="0" w:color="auto"/>
        <w:right w:val="none" w:sz="0" w:space="0" w:color="auto"/>
      </w:divBdr>
    </w:div>
    <w:div w:id="893203378">
      <w:bodyDiv w:val="1"/>
      <w:marLeft w:val="0"/>
      <w:marRight w:val="0"/>
      <w:marTop w:val="0"/>
      <w:marBottom w:val="0"/>
      <w:divBdr>
        <w:top w:val="none" w:sz="0" w:space="0" w:color="auto"/>
        <w:left w:val="none" w:sz="0" w:space="0" w:color="auto"/>
        <w:bottom w:val="none" w:sz="0" w:space="0" w:color="auto"/>
        <w:right w:val="none" w:sz="0" w:space="0" w:color="auto"/>
      </w:divBdr>
    </w:div>
    <w:div w:id="893657186">
      <w:bodyDiv w:val="1"/>
      <w:marLeft w:val="0"/>
      <w:marRight w:val="0"/>
      <w:marTop w:val="0"/>
      <w:marBottom w:val="0"/>
      <w:divBdr>
        <w:top w:val="none" w:sz="0" w:space="0" w:color="auto"/>
        <w:left w:val="none" w:sz="0" w:space="0" w:color="auto"/>
        <w:bottom w:val="none" w:sz="0" w:space="0" w:color="auto"/>
        <w:right w:val="none" w:sz="0" w:space="0" w:color="auto"/>
      </w:divBdr>
    </w:div>
    <w:div w:id="897328177">
      <w:bodyDiv w:val="1"/>
      <w:marLeft w:val="0"/>
      <w:marRight w:val="0"/>
      <w:marTop w:val="0"/>
      <w:marBottom w:val="0"/>
      <w:divBdr>
        <w:top w:val="none" w:sz="0" w:space="0" w:color="auto"/>
        <w:left w:val="none" w:sz="0" w:space="0" w:color="auto"/>
        <w:bottom w:val="none" w:sz="0" w:space="0" w:color="auto"/>
        <w:right w:val="none" w:sz="0" w:space="0" w:color="auto"/>
      </w:divBdr>
    </w:div>
    <w:div w:id="914322326">
      <w:bodyDiv w:val="1"/>
      <w:marLeft w:val="0"/>
      <w:marRight w:val="0"/>
      <w:marTop w:val="0"/>
      <w:marBottom w:val="0"/>
      <w:divBdr>
        <w:top w:val="none" w:sz="0" w:space="0" w:color="auto"/>
        <w:left w:val="none" w:sz="0" w:space="0" w:color="auto"/>
        <w:bottom w:val="none" w:sz="0" w:space="0" w:color="auto"/>
        <w:right w:val="none" w:sz="0" w:space="0" w:color="auto"/>
      </w:divBdr>
    </w:div>
    <w:div w:id="925573396">
      <w:bodyDiv w:val="1"/>
      <w:marLeft w:val="0"/>
      <w:marRight w:val="0"/>
      <w:marTop w:val="0"/>
      <w:marBottom w:val="0"/>
      <w:divBdr>
        <w:top w:val="none" w:sz="0" w:space="0" w:color="auto"/>
        <w:left w:val="none" w:sz="0" w:space="0" w:color="auto"/>
        <w:bottom w:val="none" w:sz="0" w:space="0" w:color="auto"/>
        <w:right w:val="none" w:sz="0" w:space="0" w:color="auto"/>
      </w:divBdr>
    </w:div>
    <w:div w:id="958412713">
      <w:bodyDiv w:val="1"/>
      <w:marLeft w:val="0"/>
      <w:marRight w:val="0"/>
      <w:marTop w:val="0"/>
      <w:marBottom w:val="0"/>
      <w:divBdr>
        <w:top w:val="none" w:sz="0" w:space="0" w:color="auto"/>
        <w:left w:val="none" w:sz="0" w:space="0" w:color="auto"/>
        <w:bottom w:val="none" w:sz="0" w:space="0" w:color="auto"/>
        <w:right w:val="none" w:sz="0" w:space="0" w:color="auto"/>
      </w:divBdr>
    </w:div>
    <w:div w:id="958417900">
      <w:bodyDiv w:val="1"/>
      <w:marLeft w:val="0"/>
      <w:marRight w:val="0"/>
      <w:marTop w:val="0"/>
      <w:marBottom w:val="0"/>
      <w:divBdr>
        <w:top w:val="none" w:sz="0" w:space="0" w:color="auto"/>
        <w:left w:val="none" w:sz="0" w:space="0" w:color="auto"/>
        <w:bottom w:val="none" w:sz="0" w:space="0" w:color="auto"/>
        <w:right w:val="none" w:sz="0" w:space="0" w:color="auto"/>
      </w:divBdr>
    </w:div>
    <w:div w:id="969359131">
      <w:bodyDiv w:val="1"/>
      <w:marLeft w:val="0"/>
      <w:marRight w:val="0"/>
      <w:marTop w:val="0"/>
      <w:marBottom w:val="0"/>
      <w:divBdr>
        <w:top w:val="none" w:sz="0" w:space="0" w:color="auto"/>
        <w:left w:val="none" w:sz="0" w:space="0" w:color="auto"/>
        <w:bottom w:val="none" w:sz="0" w:space="0" w:color="auto"/>
        <w:right w:val="none" w:sz="0" w:space="0" w:color="auto"/>
      </w:divBdr>
    </w:div>
    <w:div w:id="975715940">
      <w:bodyDiv w:val="1"/>
      <w:marLeft w:val="0"/>
      <w:marRight w:val="0"/>
      <w:marTop w:val="0"/>
      <w:marBottom w:val="0"/>
      <w:divBdr>
        <w:top w:val="none" w:sz="0" w:space="0" w:color="auto"/>
        <w:left w:val="none" w:sz="0" w:space="0" w:color="auto"/>
        <w:bottom w:val="none" w:sz="0" w:space="0" w:color="auto"/>
        <w:right w:val="none" w:sz="0" w:space="0" w:color="auto"/>
      </w:divBdr>
    </w:div>
    <w:div w:id="1065033657">
      <w:bodyDiv w:val="1"/>
      <w:marLeft w:val="0"/>
      <w:marRight w:val="0"/>
      <w:marTop w:val="0"/>
      <w:marBottom w:val="0"/>
      <w:divBdr>
        <w:top w:val="none" w:sz="0" w:space="0" w:color="auto"/>
        <w:left w:val="none" w:sz="0" w:space="0" w:color="auto"/>
        <w:bottom w:val="none" w:sz="0" w:space="0" w:color="auto"/>
        <w:right w:val="none" w:sz="0" w:space="0" w:color="auto"/>
      </w:divBdr>
    </w:div>
    <w:div w:id="1110704889">
      <w:bodyDiv w:val="1"/>
      <w:marLeft w:val="0"/>
      <w:marRight w:val="0"/>
      <w:marTop w:val="0"/>
      <w:marBottom w:val="0"/>
      <w:divBdr>
        <w:top w:val="none" w:sz="0" w:space="0" w:color="auto"/>
        <w:left w:val="none" w:sz="0" w:space="0" w:color="auto"/>
        <w:bottom w:val="none" w:sz="0" w:space="0" w:color="auto"/>
        <w:right w:val="none" w:sz="0" w:space="0" w:color="auto"/>
      </w:divBdr>
    </w:div>
    <w:div w:id="1129125924">
      <w:bodyDiv w:val="1"/>
      <w:marLeft w:val="0"/>
      <w:marRight w:val="0"/>
      <w:marTop w:val="0"/>
      <w:marBottom w:val="0"/>
      <w:divBdr>
        <w:top w:val="none" w:sz="0" w:space="0" w:color="auto"/>
        <w:left w:val="none" w:sz="0" w:space="0" w:color="auto"/>
        <w:bottom w:val="none" w:sz="0" w:space="0" w:color="auto"/>
        <w:right w:val="none" w:sz="0" w:space="0" w:color="auto"/>
      </w:divBdr>
    </w:div>
    <w:div w:id="1140028489">
      <w:bodyDiv w:val="1"/>
      <w:marLeft w:val="0"/>
      <w:marRight w:val="0"/>
      <w:marTop w:val="0"/>
      <w:marBottom w:val="0"/>
      <w:divBdr>
        <w:top w:val="none" w:sz="0" w:space="0" w:color="auto"/>
        <w:left w:val="none" w:sz="0" w:space="0" w:color="auto"/>
        <w:bottom w:val="none" w:sz="0" w:space="0" w:color="auto"/>
        <w:right w:val="none" w:sz="0" w:space="0" w:color="auto"/>
      </w:divBdr>
    </w:div>
    <w:div w:id="1155418236">
      <w:bodyDiv w:val="1"/>
      <w:marLeft w:val="0"/>
      <w:marRight w:val="0"/>
      <w:marTop w:val="0"/>
      <w:marBottom w:val="0"/>
      <w:divBdr>
        <w:top w:val="none" w:sz="0" w:space="0" w:color="auto"/>
        <w:left w:val="none" w:sz="0" w:space="0" w:color="auto"/>
        <w:bottom w:val="none" w:sz="0" w:space="0" w:color="auto"/>
        <w:right w:val="none" w:sz="0" w:space="0" w:color="auto"/>
      </w:divBdr>
    </w:div>
    <w:div w:id="1179586274">
      <w:bodyDiv w:val="1"/>
      <w:marLeft w:val="0"/>
      <w:marRight w:val="0"/>
      <w:marTop w:val="0"/>
      <w:marBottom w:val="0"/>
      <w:divBdr>
        <w:top w:val="none" w:sz="0" w:space="0" w:color="auto"/>
        <w:left w:val="none" w:sz="0" w:space="0" w:color="auto"/>
        <w:bottom w:val="none" w:sz="0" w:space="0" w:color="auto"/>
        <w:right w:val="none" w:sz="0" w:space="0" w:color="auto"/>
      </w:divBdr>
    </w:div>
    <w:div w:id="1239561232">
      <w:bodyDiv w:val="1"/>
      <w:marLeft w:val="0"/>
      <w:marRight w:val="0"/>
      <w:marTop w:val="0"/>
      <w:marBottom w:val="0"/>
      <w:divBdr>
        <w:top w:val="none" w:sz="0" w:space="0" w:color="auto"/>
        <w:left w:val="none" w:sz="0" w:space="0" w:color="auto"/>
        <w:bottom w:val="none" w:sz="0" w:space="0" w:color="auto"/>
        <w:right w:val="none" w:sz="0" w:space="0" w:color="auto"/>
      </w:divBdr>
    </w:div>
    <w:div w:id="1265917241">
      <w:bodyDiv w:val="1"/>
      <w:marLeft w:val="0"/>
      <w:marRight w:val="0"/>
      <w:marTop w:val="0"/>
      <w:marBottom w:val="0"/>
      <w:divBdr>
        <w:top w:val="none" w:sz="0" w:space="0" w:color="auto"/>
        <w:left w:val="none" w:sz="0" w:space="0" w:color="auto"/>
        <w:bottom w:val="none" w:sz="0" w:space="0" w:color="auto"/>
        <w:right w:val="none" w:sz="0" w:space="0" w:color="auto"/>
      </w:divBdr>
    </w:div>
    <w:div w:id="1276206011">
      <w:bodyDiv w:val="1"/>
      <w:marLeft w:val="0"/>
      <w:marRight w:val="0"/>
      <w:marTop w:val="0"/>
      <w:marBottom w:val="0"/>
      <w:divBdr>
        <w:top w:val="none" w:sz="0" w:space="0" w:color="auto"/>
        <w:left w:val="none" w:sz="0" w:space="0" w:color="auto"/>
        <w:bottom w:val="none" w:sz="0" w:space="0" w:color="auto"/>
        <w:right w:val="none" w:sz="0" w:space="0" w:color="auto"/>
      </w:divBdr>
    </w:div>
    <w:div w:id="1305428022">
      <w:bodyDiv w:val="1"/>
      <w:marLeft w:val="0"/>
      <w:marRight w:val="0"/>
      <w:marTop w:val="0"/>
      <w:marBottom w:val="0"/>
      <w:divBdr>
        <w:top w:val="none" w:sz="0" w:space="0" w:color="auto"/>
        <w:left w:val="none" w:sz="0" w:space="0" w:color="auto"/>
        <w:bottom w:val="none" w:sz="0" w:space="0" w:color="auto"/>
        <w:right w:val="none" w:sz="0" w:space="0" w:color="auto"/>
      </w:divBdr>
    </w:div>
    <w:div w:id="1335764905">
      <w:bodyDiv w:val="1"/>
      <w:marLeft w:val="0"/>
      <w:marRight w:val="0"/>
      <w:marTop w:val="0"/>
      <w:marBottom w:val="0"/>
      <w:divBdr>
        <w:top w:val="none" w:sz="0" w:space="0" w:color="auto"/>
        <w:left w:val="none" w:sz="0" w:space="0" w:color="auto"/>
        <w:bottom w:val="none" w:sz="0" w:space="0" w:color="auto"/>
        <w:right w:val="none" w:sz="0" w:space="0" w:color="auto"/>
      </w:divBdr>
    </w:div>
    <w:div w:id="1340041095">
      <w:bodyDiv w:val="1"/>
      <w:marLeft w:val="0"/>
      <w:marRight w:val="0"/>
      <w:marTop w:val="0"/>
      <w:marBottom w:val="0"/>
      <w:divBdr>
        <w:top w:val="none" w:sz="0" w:space="0" w:color="auto"/>
        <w:left w:val="none" w:sz="0" w:space="0" w:color="auto"/>
        <w:bottom w:val="none" w:sz="0" w:space="0" w:color="auto"/>
        <w:right w:val="none" w:sz="0" w:space="0" w:color="auto"/>
      </w:divBdr>
    </w:div>
    <w:div w:id="1384063054">
      <w:bodyDiv w:val="1"/>
      <w:marLeft w:val="0"/>
      <w:marRight w:val="0"/>
      <w:marTop w:val="0"/>
      <w:marBottom w:val="0"/>
      <w:divBdr>
        <w:top w:val="none" w:sz="0" w:space="0" w:color="auto"/>
        <w:left w:val="none" w:sz="0" w:space="0" w:color="auto"/>
        <w:bottom w:val="none" w:sz="0" w:space="0" w:color="auto"/>
        <w:right w:val="none" w:sz="0" w:space="0" w:color="auto"/>
      </w:divBdr>
    </w:div>
    <w:div w:id="1385638612">
      <w:bodyDiv w:val="1"/>
      <w:marLeft w:val="0"/>
      <w:marRight w:val="0"/>
      <w:marTop w:val="0"/>
      <w:marBottom w:val="0"/>
      <w:divBdr>
        <w:top w:val="none" w:sz="0" w:space="0" w:color="auto"/>
        <w:left w:val="none" w:sz="0" w:space="0" w:color="auto"/>
        <w:bottom w:val="none" w:sz="0" w:space="0" w:color="auto"/>
        <w:right w:val="none" w:sz="0" w:space="0" w:color="auto"/>
      </w:divBdr>
    </w:div>
    <w:div w:id="1388146062">
      <w:bodyDiv w:val="1"/>
      <w:marLeft w:val="0"/>
      <w:marRight w:val="0"/>
      <w:marTop w:val="0"/>
      <w:marBottom w:val="0"/>
      <w:divBdr>
        <w:top w:val="none" w:sz="0" w:space="0" w:color="auto"/>
        <w:left w:val="none" w:sz="0" w:space="0" w:color="auto"/>
        <w:bottom w:val="none" w:sz="0" w:space="0" w:color="auto"/>
        <w:right w:val="none" w:sz="0" w:space="0" w:color="auto"/>
      </w:divBdr>
    </w:div>
    <w:div w:id="1402559786">
      <w:bodyDiv w:val="1"/>
      <w:marLeft w:val="0"/>
      <w:marRight w:val="0"/>
      <w:marTop w:val="0"/>
      <w:marBottom w:val="0"/>
      <w:divBdr>
        <w:top w:val="none" w:sz="0" w:space="0" w:color="auto"/>
        <w:left w:val="none" w:sz="0" w:space="0" w:color="auto"/>
        <w:bottom w:val="none" w:sz="0" w:space="0" w:color="auto"/>
        <w:right w:val="none" w:sz="0" w:space="0" w:color="auto"/>
      </w:divBdr>
    </w:div>
    <w:div w:id="1421563398">
      <w:bodyDiv w:val="1"/>
      <w:marLeft w:val="0"/>
      <w:marRight w:val="0"/>
      <w:marTop w:val="0"/>
      <w:marBottom w:val="0"/>
      <w:divBdr>
        <w:top w:val="none" w:sz="0" w:space="0" w:color="auto"/>
        <w:left w:val="none" w:sz="0" w:space="0" w:color="auto"/>
        <w:bottom w:val="none" w:sz="0" w:space="0" w:color="auto"/>
        <w:right w:val="none" w:sz="0" w:space="0" w:color="auto"/>
      </w:divBdr>
    </w:div>
    <w:div w:id="1463689152">
      <w:bodyDiv w:val="1"/>
      <w:marLeft w:val="0"/>
      <w:marRight w:val="0"/>
      <w:marTop w:val="0"/>
      <w:marBottom w:val="0"/>
      <w:divBdr>
        <w:top w:val="none" w:sz="0" w:space="0" w:color="auto"/>
        <w:left w:val="none" w:sz="0" w:space="0" w:color="auto"/>
        <w:bottom w:val="none" w:sz="0" w:space="0" w:color="auto"/>
        <w:right w:val="none" w:sz="0" w:space="0" w:color="auto"/>
      </w:divBdr>
    </w:div>
    <w:div w:id="1464494549">
      <w:bodyDiv w:val="1"/>
      <w:marLeft w:val="0"/>
      <w:marRight w:val="0"/>
      <w:marTop w:val="0"/>
      <w:marBottom w:val="0"/>
      <w:divBdr>
        <w:top w:val="none" w:sz="0" w:space="0" w:color="auto"/>
        <w:left w:val="none" w:sz="0" w:space="0" w:color="auto"/>
        <w:bottom w:val="none" w:sz="0" w:space="0" w:color="auto"/>
        <w:right w:val="none" w:sz="0" w:space="0" w:color="auto"/>
      </w:divBdr>
    </w:div>
    <w:div w:id="1477529005">
      <w:bodyDiv w:val="1"/>
      <w:marLeft w:val="0"/>
      <w:marRight w:val="0"/>
      <w:marTop w:val="0"/>
      <w:marBottom w:val="0"/>
      <w:divBdr>
        <w:top w:val="none" w:sz="0" w:space="0" w:color="auto"/>
        <w:left w:val="none" w:sz="0" w:space="0" w:color="auto"/>
        <w:bottom w:val="none" w:sz="0" w:space="0" w:color="auto"/>
        <w:right w:val="none" w:sz="0" w:space="0" w:color="auto"/>
      </w:divBdr>
    </w:div>
    <w:div w:id="1507552201">
      <w:bodyDiv w:val="1"/>
      <w:marLeft w:val="0"/>
      <w:marRight w:val="0"/>
      <w:marTop w:val="0"/>
      <w:marBottom w:val="0"/>
      <w:divBdr>
        <w:top w:val="none" w:sz="0" w:space="0" w:color="auto"/>
        <w:left w:val="none" w:sz="0" w:space="0" w:color="auto"/>
        <w:bottom w:val="none" w:sz="0" w:space="0" w:color="auto"/>
        <w:right w:val="none" w:sz="0" w:space="0" w:color="auto"/>
      </w:divBdr>
    </w:div>
    <w:div w:id="1517307867">
      <w:bodyDiv w:val="1"/>
      <w:marLeft w:val="0"/>
      <w:marRight w:val="0"/>
      <w:marTop w:val="0"/>
      <w:marBottom w:val="0"/>
      <w:divBdr>
        <w:top w:val="none" w:sz="0" w:space="0" w:color="auto"/>
        <w:left w:val="none" w:sz="0" w:space="0" w:color="auto"/>
        <w:bottom w:val="none" w:sz="0" w:space="0" w:color="auto"/>
        <w:right w:val="none" w:sz="0" w:space="0" w:color="auto"/>
      </w:divBdr>
    </w:div>
    <w:div w:id="1523594317">
      <w:bodyDiv w:val="1"/>
      <w:marLeft w:val="0"/>
      <w:marRight w:val="0"/>
      <w:marTop w:val="0"/>
      <w:marBottom w:val="0"/>
      <w:divBdr>
        <w:top w:val="none" w:sz="0" w:space="0" w:color="auto"/>
        <w:left w:val="none" w:sz="0" w:space="0" w:color="auto"/>
        <w:bottom w:val="none" w:sz="0" w:space="0" w:color="auto"/>
        <w:right w:val="none" w:sz="0" w:space="0" w:color="auto"/>
      </w:divBdr>
    </w:div>
    <w:div w:id="1535927505">
      <w:bodyDiv w:val="1"/>
      <w:marLeft w:val="0"/>
      <w:marRight w:val="0"/>
      <w:marTop w:val="0"/>
      <w:marBottom w:val="0"/>
      <w:divBdr>
        <w:top w:val="none" w:sz="0" w:space="0" w:color="auto"/>
        <w:left w:val="none" w:sz="0" w:space="0" w:color="auto"/>
        <w:bottom w:val="none" w:sz="0" w:space="0" w:color="auto"/>
        <w:right w:val="none" w:sz="0" w:space="0" w:color="auto"/>
      </w:divBdr>
    </w:div>
    <w:div w:id="1552300474">
      <w:bodyDiv w:val="1"/>
      <w:marLeft w:val="0"/>
      <w:marRight w:val="0"/>
      <w:marTop w:val="0"/>
      <w:marBottom w:val="0"/>
      <w:divBdr>
        <w:top w:val="none" w:sz="0" w:space="0" w:color="auto"/>
        <w:left w:val="none" w:sz="0" w:space="0" w:color="auto"/>
        <w:bottom w:val="none" w:sz="0" w:space="0" w:color="auto"/>
        <w:right w:val="none" w:sz="0" w:space="0" w:color="auto"/>
      </w:divBdr>
    </w:div>
    <w:div w:id="1552887246">
      <w:bodyDiv w:val="1"/>
      <w:marLeft w:val="0"/>
      <w:marRight w:val="0"/>
      <w:marTop w:val="0"/>
      <w:marBottom w:val="0"/>
      <w:divBdr>
        <w:top w:val="none" w:sz="0" w:space="0" w:color="auto"/>
        <w:left w:val="none" w:sz="0" w:space="0" w:color="auto"/>
        <w:bottom w:val="none" w:sz="0" w:space="0" w:color="auto"/>
        <w:right w:val="none" w:sz="0" w:space="0" w:color="auto"/>
      </w:divBdr>
    </w:div>
    <w:div w:id="1553157183">
      <w:bodyDiv w:val="1"/>
      <w:marLeft w:val="0"/>
      <w:marRight w:val="0"/>
      <w:marTop w:val="0"/>
      <w:marBottom w:val="0"/>
      <w:divBdr>
        <w:top w:val="none" w:sz="0" w:space="0" w:color="auto"/>
        <w:left w:val="none" w:sz="0" w:space="0" w:color="auto"/>
        <w:bottom w:val="none" w:sz="0" w:space="0" w:color="auto"/>
        <w:right w:val="none" w:sz="0" w:space="0" w:color="auto"/>
      </w:divBdr>
    </w:div>
    <w:div w:id="1555189805">
      <w:bodyDiv w:val="1"/>
      <w:marLeft w:val="0"/>
      <w:marRight w:val="0"/>
      <w:marTop w:val="0"/>
      <w:marBottom w:val="0"/>
      <w:divBdr>
        <w:top w:val="none" w:sz="0" w:space="0" w:color="auto"/>
        <w:left w:val="none" w:sz="0" w:space="0" w:color="auto"/>
        <w:bottom w:val="none" w:sz="0" w:space="0" w:color="auto"/>
        <w:right w:val="none" w:sz="0" w:space="0" w:color="auto"/>
      </w:divBdr>
    </w:div>
    <w:div w:id="1586499423">
      <w:bodyDiv w:val="1"/>
      <w:marLeft w:val="0"/>
      <w:marRight w:val="0"/>
      <w:marTop w:val="0"/>
      <w:marBottom w:val="0"/>
      <w:divBdr>
        <w:top w:val="none" w:sz="0" w:space="0" w:color="auto"/>
        <w:left w:val="none" w:sz="0" w:space="0" w:color="auto"/>
        <w:bottom w:val="none" w:sz="0" w:space="0" w:color="auto"/>
        <w:right w:val="none" w:sz="0" w:space="0" w:color="auto"/>
      </w:divBdr>
    </w:div>
    <w:div w:id="1645037007">
      <w:bodyDiv w:val="1"/>
      <w:marLeft w:val="0"/>
      <w:marRight w:val="0"/>
      <w:marTop w:val="0"/>
      <w:marBottom w:val="0"/>
      <w:divBdr>
        <w:top w:val="none" w:sz="0" w:space="0" w:color="auto"/>
        <w:left w:val="none" w:sz="0" w:space="0" w:color="auto"/>
        <w:bottom w:val="none" w:sz="0" w:space="0" w:color="auto"/>
        <w:right w:val="none" w:sz="0" w:space="0" w:color="auto"/>
      </w:divBdr>
    </w:div>
    <w:div w:id="1645043483">
      <w:bodyDiv w:val="1"/>
      <w:marLeft w:val="0"/>
      <w:marRight w:val="0"/>
      <w:marTop w:val="0"/>
      <w:marBottom w:val="0"/>
      <w:divBdr>
        <w:top w:val="none" w:sz="0" w:space="0" w:color="auto"/>
        <w:left w:val="none" w:sz="0" w:space="0" w:color="auto"/>
        <w:bottom w:val="none" w:sz="0" w:space="0" w:color="auto"/>
        <w:right w:val="none" w:sz="0" w:space="0" w:color="auto"/>
      </w:divBdr>
    </w:div>
    <w:div w:id="1648390341">
      <w:bodyDiv w:val="1"/>
      <w:marLeft w:val="0"/>
      <w:marRight w:val="0"/>
      <w:marTop w:val="0"/>
      <w:marBottom w:val="0"/>
      <w:divBdr>
        <w:top w:val="none" w:sz="0" w:space="0" w:color="auto"/>
        <w:left w:val="none" w:sz="0" w:space="0" w:color="auto"/>
        <w:bottom w:val="none" w:sz="0" w:space="0" w:color="auto"/>
        <w:right w:val="none" w:sz="0" w:space="0" w:color="auto"/>
      </w:divBdr>
    </w:div>
    <w:div w:id="1660428769">
      <w:bodyDiv w:val="1"/>
      <w:marLeft w:val="0"/>
      <w:marRight w:val="0"/>
      <w:marTop w:val="0"/>
      <w:marBottom w:val="0"/>
      <w:divBdr>
        <w:top w:val="none" w:sz="0" w:space="0" w:color="auto"/>
        <w:left w:val="none" w:sz="0" w:space="0" w:color="auto"/>
        <w:bottom w:val="none" w:sz="0" w:space="0" w:color="auto"/>
        <w:right w:val="none" w:sz="0" w:space="0" w:color="auto"/>
      </w:divBdr>
    </w:div>
    <w:div w:id="1678998782">
      <w:bodyDiv w:val="1"/>
      <w:marLeft w:val="0"/>
      <w:marRight w:val="0"/>
      <w:marTop w:val="0"/>
      <w:marBottom w:val="0"/>
      <w:divBdr>
        <w:top w:val="none" w:sz="0" w:space="0" w:color="auto"/>
        <w:left w:val="none" w:sz="0" w:space="0" w:color="auto"/>
        <w:bottom w:val="none" w:sz="0" w:space="0" w:color="auto"/>
        <w:right w:val="none" w:sz="0" w:space="0" w:color="auto"/>
      </w:divBdr>
    </w:div>
    <w:div w:id="1694114488">
      <w:bodyDiv w:val="1"/>
      <w:marLeft w:val="0"/>
      <w:marRight w:val="0"/>
      <w:marTop w:val="0"/>
      <w:marBottom w:val="0"/>
      <w:divBdr>
        <w:top w:val="none" w:sz="0" w:space="0" w:color="auto"/>
        <w:left w:val="none" w:sz="0" w:space="0" w:color="auto"/>
        <w:bottom w:val="none" w:sz="0" w:space="0" w:color="auto"/>
        <w:right w:val="none" w:sz="0" w:space="0" w:color="auto"/>
      </w:divBdr>
    </w:div>
    <w:div w:id="1717467435">
      <w:bodyDiv w:val="1"/>
      <w:marLeft w:val="0"/>
      <w:marRight w:val="0"/>
      <w:marTop w:val="0"/>
      <w:marBottom w:val="0"/>
      <w:divBdr>
        <w:top w:val="none" w:sz="0" w:space="0" w:color="auto"/>
        <w:left w:val="none" w:sz="0" w:space="0" w:color="auto"/>
        <w:bottom w:val="none" w:sz="0" w:space="0" w:color="auto"/>
        <w:right w:val="none" w:sz="0" w:space="0" w:color="auto"/>
      </w:divBdr>
    </w:div>
    <w:div w:id="1721593963">
      <w:bodyDiv w:val="1"/>
      <w:marLeft w:val="0"/>
      <w:marRight w:val="0"/>
      <w:marTop w:val="0"/>
      <w:marBottom w:val="0"/>
      <w:divBdr>
        <w:top w:val="none" w:sz="0" w:space="0" w:color="auto"/>
        <w:left w:val="none" w:sz="0" w:space="0" w:color="auto"/>
        <w:bottom w:val="none" w:sz="0" w:space="0" w:color="auto"/>
        <w:right w:val="none" w:sz="0" w:space="0" w:color="auto"/>
      </w:divBdr>
    </w:div>
    <w:div w:id="1733234769">
      <w:bodyDiv w:val="1"/>
      <w:marLeft w:val="0"/>
      <w:marRight w:val="0"/>
      <w:marTop w:val="0"/>
      <w:marBottom w:val="0"/>
      <w:divBdr>
        <w:top w:val="none" w:sz="0" w:space="0" w:color="auto"/>
        <w:left w:val="none" w:sz="0" w:space="0" w:color="auto"/>
        <w:bottom w:val="none" w:sz="0" w:space="0" w:color="auto"/>
        <w:right w:val="none" w:sz="0" w:space="0" w:color="auto"/>
      </w:divBdr>
    </w:div>
    <w:div w:id="1741172605">
      <w:bodyDiv w:val="1"/>
      <w:marLeft w:val="0"/>
      <w:marRight w:val="0"/>
      <w:marTop w:val="0"/>
      <w:marBottom w:val="0"/>
      <w:divBdr>
        <w:top w:val="none" w:sz="0" w:space="0" w:color="auto"/>
        <w:left w:val="none" w:sz="0" w:space="0" w:color="auto"/>
        <w:bottom w:val="none" w:sz="0" w:space="0" w:color="auto"/>
        <w:right w:val="none" w:sz="0" w:space="0" w:color="auto"/>
      </w:divBdr>
    </w:div>
    <w:div w:id="1754472458">
      <w:bodyDiv w:val="1"/>
      <w:marLeft w:val="0"/>
      <w:marRight w:val="0"/>
      <w:marTop w:val="0"/>
      <w:marBottom w:val="0"/>
      <w:divBdr>
        <w:top w:val="none" w:sz="0" w:space="0" w:color="auto"/>
        <w:left w:val="none" w:sz="0" w:space="0" w:color="auto"/>
        <w:bottom w:val="none" w:sz="0" w:space="0" w:color="auto"/>
        <w:right w:val="none" w:sz="0" w:space="0" w:color="auto"/>
      </w:divBdr>
    </w:div>
    <w:div w:id="1819611229">
      <w:bodyDiv w:val="1"/>
      <w:marLeft w:val="0"/>
      <w:marRight w:val="0"/>
      <w:marTop w:val="0"/>
      <w:marBottom w:val="0"/>
      <w:divBdr>
        <w:top w:val="none" w:sz="0" w:space="0" w:color="auto"/>
        <w:left w:val="none" w:sz="0" w:space="0" w:color="auto"/>
        <w:bottom w:val="none" w:sz="0" w:space="0" w:color="auto"/>
        <w:right w:val="none" w:sz="0" w:space="0" w:color="auto"/>
      </w:divBdr>
    </w:div>
    <w:div w:id="1841768906">
      <w:bodyDiv w:val="1"/>
      <w:marLeft w:val="0"/>
      <w:marRight w:val="0"/>
      <w:marTop w:val="0"/>
      <w:marBottom w:val="0"/>
      <w:divBdr>
        <w:top w:val="none" w:sz="0" w:space="0" w:color="auto"/>
        <w:left w:val="none" w:sz="0" w:space="0" w:color="auto"/>
        <w:bottom w:val="none" w:sz="0" w:space="0" w:color="auto"/>
        <w:right w:val="none" w:sz="0" w:space="0" w:color="auto"/>
      </w:divBdr>
    </w:div>
    <w:div w:id="1874421935">
      <w:bodyDiv w:val="1"/>
      <w:marLeft w:val="0"/>
      <w:marRight w:val="0"/>
      <w:marTop w:val="0"/>
      <w:marBottom w:val="0"/>
      <w:divBdr>
        <w:top w:val="none" w:sz="0" w:space="0" w:color="auto"/>
        <w:left w:val="none" w:sz="0" w:space="0" w:color="auto"/>
        <w:bottom w:val="none" w:sz="0" w:space="0" w:color="auto"/>
        <w:right w:val="none" w:sz="0" w:space="0" w:color="auto"/>
      </w:divBdr>
    </w:div>
    <w:div w:id="1892379701">
      <w:bodyDiv w:val="1"/>
      <w:marLeft w:val="0"/>
      <w:marRight w:val="0"/>
      <w:marTop w:val="0"/>
      <w:marBottom w:val="0"/>
      <w:divBdr>
        <w:top w:val="none" w:sz="0" w:space="0" w:color="auto"/>
        <w:left w:val="none" w:sz="0" w:space="0" w:color="auto"/>
        <w:bottom w:val="none" w:sz="0" w:space="0" w:color="auto"/>
        <w:right w:val="none" w:sz="0" w:space="0" w:color="auto"/>
      </w:divBdr>
    </w:div>
    <w:div w:id="1893806255">
      <w:bodyDiv w:val="1"/>
      <w:marLeft w:val="0"/>
      <w:marRight w:val="0"/>
      <w:marTop w:val="0"/>
      <w:marBottom w:val="0"/>
      <w:divBdr>
        <w:top w:val="none" w:sz="0" w:space="0" w:color="auto"/>
        <w:left w:val="none" w:sz="0" w:space="0" w:color="auto"/>
        <w:bottom w:val="none" w:sz="0" w:space="0" w:color="auto"/>
        <w:right w:val="none" w:sz="0" w:space="0" w:color="auto"/>
      </w:divBdr>
    </w:div>
    <w:div w:id="1914468114">
      <w:bodyDiv w:val="1"/>
      <w:marLeft w:val="0"/>
      <w:marRight w:val="0"/>
      <w:marTop w:val="0"/>
      <w:marBottom w:val="0"/>
      <w:divBdr>
        <w:top w:val="none" w:sz="0" w:space="0" w:color="auto"/>
        <w:left w:val="none" w:sz="0" w:space="0" w:color="auto"/>
        <w:bottom w:val="none" w:sz="0" w:space="0" w:color="auto"/>
        <w:right w:val="none" w:sz="0" w:space="0" w:color="auto"/>
      </w:divBdr>
    </w:div>
    <w:div w:id="1966112518">
      <w:bodyDiv w:val="1"/>
      <w:marLeft w:val="0"/>
      <w:marRight w:val="0"/>
      <w:marTop w:val="0"/>
      <w:marBottom w:val="0"/>
      <w:divBdr>
        <w:top w:val="none" w:sz="0" w:space="0" w:color="auto"/>
        <w:left w:val="none" w:sz="0" w:space="0" w:color="auto"/>
        <w:bottom w:val="none" w:sz="0" w:space="0" w:color="auto"/>
        <w:right w:val="none" w:sz="0" w:space="0" w:color="auto"/>
      </w:divBdr>
    </w:div>
    <w:div w:id="1970161182">
      <w:bodyDiv w:val="1"/>
      <w:marLeft w:val="0"/>
      <w:marRight w:val="0"/>
      <w:marTop w:val="0"/>
      <w:marBottom w:val="0"/>
      <w:divBdr>
        <w:top w:val="none" w:sz="0" w:space="0" w:color="auto"/>
        <w:left w:val="none" w:sz="0" w:space="0" w:color="auto"/>
        <w:bottom w:val="none" w:sz="0" w:space="0" w:color="auto"/>
        <w:right w:val="none" w:sz="0" w:space="0" w:color="auto"/>
      </w:divBdr>
    </w:div>
    <w:div w:id="2002737728">
      <w:bodyDiv w:val="1"/>
      <w:marLeft w:val="0"/>
      <w:marRight w:val="0"/>
      <w:marTop w:val="0"/>
      <w:marBottom w:val="0"/>
      <w:divBdr>
        <w:top w:val="none" w:sz="0" w:space="0" w:color="auto"/>
        <w:left w:val="none" w:sz="0" w:space="0" w:color="auto"/>
        <w:bottom w:val="none" w:sz="0" w:space="0" w:color="auto"/>
        <w:right w:val="none" w:sz="0" w:space="0" w:color="auto"/>
      </w:divBdr>
    </w:div>
    <w:div w:id="2021153246">
      <w:bodyDiv w:val="1"/>
      <w:marLeft w:val="0"/>
      <w:marRight w:val="0"/>
      <w:marTop w:val="0"/>
      <w:marBottom w:val="0"/>
      <w:divBdr>
        <w:top w:val="none" w:sz="0" w:space="0" w:color="auto"/>
        <w:left w:val="none" w:sz="0" w:space="0" w:color="auto"/>
        <w:bottom w:val="none" w:sz="0" w:space="0" w:color="auto"/>
        <w:right w:val="none" w:sz="0" w:space="0" w:color="auto"/>
      </w:divBdr>
    </w:div>
    <w:div w:id="2031450793">
      <w:bodyDiv w:val="1"/>
      <w:marLeft w:val="0"/>
      <w:marRight w:val="0"/>
      <w:marTop w:val="0"/>
      <w:marBottom w:val="0"/>
      <w:divBdr>
        <w:top w:val="none" w:sz="0" w:space="0" w:color="auto"/>
        <w:left w:val="none" w:sz="0" w:space="0" w:color="auto"/>
        <w:bottom w:val="none" w:sz="0" w:space="0" w:color="auto"/>
        <w:right w:val="none" w:sz="0" w:space="0" w:color="auto"/>
      </w:divBdr>
    </w:div>
    <w:div w:id="2033604140">
      <w:bodyDiv w:val="1"/>
      <w:marLeft w:val="0"/>
      <w:marRight w:val="0"/>
      <w:marTop w:val="0"/>
      <w:marBottom w:val="0"/>
      <w:divBdr>
        <w:top w:val="none" w:sz="0" w:space="0" w:color="auto"/>
        <w:left w:val="none" w:sz="0" w:space="0" w:color="auto"/>
        <w:bottom w:val="none" w:sz="0" w:space="0" w:color="auto"/>
        <w:right w:val="none" w:sz="0" w:space="0" w:color="auto"/>
      </w:divBdr>
    </w:div>
    <w:div w:id="2047562360">
      <w:bodyDiv w:val="1"/>
      <w:marLeft w:val="0"/>
      <w:marRight w:val="0"/>
      <w:marTop w:val="0"/>
      <w:marBottom w:val="0"/>
      <w:divBdr>
        <w:top w:val="none" w:sz="0" w:space="0" w:color="auto"/>
        <w:left w:val="none" w:sz="0" w:space="0" w:color="auto"/>
        <w:bottom w:val="none" w:sz="0" w:space="0" w:color="auto"/>
        <w:right w:val="none" w:sz="0" w:space="0" w:color="auto"/>
      </w:divBdr>
    </w:div>
    <w:div w:id="2073851167">
      <w:bodyDiv w:val="1"/>
      <w:marLeft w:val="0"/>
      <w:marRight w:val="0"/>
      <w:marTop w:val="0"/>
      <w:marBottom w:val="0"/>
      <w:divBdr>
        <w:top w:val="none" w:sz="0" w:space="0" w:color="auto"/>
        <w:left w:val="none" w:sz="0" w:space="0" w:color="auto"/>
        <w:bottom w:val="none" w:sz="0" w:space="0" w:color="auto"/>
        <w:right w:val="none" w:sz="0" w:space="0" w:color="auto"/>
      </w:divBdr>
    </w:div>
    <w:div w:id="2096628192">
      <w:bodyDiv w:val="1"/>
      <w:marLeft w:val="0"/>
      <w:marRight w:val="0"/>
      <w:marTop w:val="0"/>
      <w:marBottom w:val="0"/>
      <w:divBdr>
        <w:top w:val="none" w:sz="0" w:space="0" w:color="auto"/>
        <w:left w:val="none" w:sz="0" w:space="0" w:color="auto"/>
        <w:bottom w:val="none" w:sz="0" w:space="0" w:color="auto"/>
        <w:right w:val="none" w:sz="0" w:space="0" w:color="auto"/>
      </w:divBdr>
    </w:div>
    <w:div w:id="2103986136">
      <w:bodyDiv w:val="1"/>
      <w:marLeft w:val="0"/>
      <w:marRight w:val="0"/>
      <w:marTop w:val="0"/>
      <w:marBottom w:val="0"/>
      <w:divBdr>
        <w:top w:val="none" w:sz="0" w:space="0" w:color="auto"/>
        <w:left w:val="none" w:sz="0" w:space="0" w:color="auto"/>
        <w:bottom w:val="none" w:sz="0" w:space="0" w:color="auto"/>
        <w:right w:val="none" w:sz="0" w:space="0" w:color="auto"/>
      </w:divBdr>
    </w:div>
    <w:div w:id="2104759146">
      <w:bodyDiv w:val="1"/>
      <w:marLeft w:val="0"/>
      <w:marRight w:val="0"/>
      <w:marTop w:val="0"/>
      <w:marBottom w:val="0"/>
      <w:divBdr>
        <w:top w:val="none" w:sz="0" w:space="0" w:color="auto"/>
        <w:left w:val="none" w:sz="0" w:space="0" w:color="auto"/>
        <w:bottom w:val="none" w:sz="0" w:space="0" w:color="auto"/>
        <w:right w:val="none" w:sz="0" w:space="0" w:color="auto"/>
      </w:divBdr>
    </w:div>
    <w:div w:id="2136096838">
      <w:bodyDiv w:val="1"/>
      <w:marLeft w:val="0"/>
      <w:marRight w:val="0"/>
      <w:marTop w:val="0"/>
      <w:marBottom w:val="0"/>
      <w:divBdr>
        <w:top w:val="none" w:sz="0" w:space="0" w:color="auto"/>
        <w:left w:val="none" w:sz="0" w:space="0" w:color="auto"/>
        <w:bottom w:val="none" w:sz="0" w:space="0" w:color="auto"/>
        <w:right w:val="none" w:sz="0" w:space="0" w:color="auto"/>
      </w:divBdr>
    </w:div>
    <w:div w:id="2137334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Colors" Target="diagrams/colors2.xm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6.emf"/><Relationship Id="rId68" Type="http://schemas.openxmlformats.org/officeDocument/2006/relationships/image" Target="media/image41.png"/><Relationship Id="rId84" Type="http://schemas.openxmlformats.org/officeDocument/2006/relationships/image" Target="media/image56.png"/><Relationship Id="rId89" Type="http://schemas.openxmlformats.org/officeDocument/2006/relationships/image" Target="media/image60.png"/><Relationship Id="rId16" Type="http://schemas.openxmlformats.org/officeDocument/2006/relationships/diagramColors" Target="diagrams/colors1.xml"/><Relationship Id="rId11" Type="http://schemas.openxmlformats.org/officeDocument/2006/relationships/endnotes" Target="endnotes.xml"/><Relationship Id="rId32" Type="http://schemas.openxmlformats.org/officeDocument/2006/relationships/image" Target="media/image10.png"/><Relationship Id="rId37" Type="http://schemas.microsoft.com/office/2007/relationships/diagramDrawing" Target="diagrams/drawing3.xml"/><Relationship Id="rId53" Type="http://schemas.openxmlformats.org/officeDocument/2006/relationships/image" Target="media/image26.emf"/><Relationship Id="rId58" Type="http://schemas.openxmlformats.org/officeDocument/2006/relationships/image" Target="media/image31.emf"/><Relationship Id="rId74" Type="http://schemas.openxmlformats.org/officeDocument/2006/relationships/image" Target="media/image47.png"/><Relationship Id="rId79" Type="http://schemas.openxmlformats.org/officeDocument/2006/relationships/chart" Target="charts/chart1.xml"/><Relationship Id="rId5" Type="http://schemas.openxmlformats.org/officeDocument/2006/relationships/customXml" Target="../customXml/item5.xml"/><Relationship Id="rId90" Type="http://schemas.openxmlformats.org/officeDocument/2006/relationships/image" Target="media/image61.png"/><Relationship Id="rId22" Type="http://schemas.microsoft.com/office/2007/relationships/diagramDrawing" Target="diagrams/drawing2.xml"/><Relationship Id="rId27" Type="http://schemas.openxmlformats.org/officeDocument/2006/relationships/image" Target="media/image5.png"/><Relationship Id="rId43" Type="http://schemas.openxmlformats.org/officeDocument/2006/relationships/image" Target="media/image16.jpeg"/><Relationship Id="rId48" Type="http://schemas.openxmlformats.org/officeDocument/2006/relationships/image" Target="media/image21.png"/><Relationship Id="rId64" Type="http://schemas.openxmlformats.org/officeDocument/2006/relationships/image" Target="media/image37.emf"/><Relationship Id="rId69" Type="http://schemas.openxmlformats.org/officeDocument/2006/relationships/image" Target="media/image42.png"/><Relationship Id="rId8" Type="http://schemas.openxmlformats.org/officeDocument/2006/relationships/settings" Target="settings.xml"/><Relationship Id="rId51" Type="http://schemas.openxmlformats.org/officeDocument/2006/relationships/image" Target="media/image24.emf"/><Relationship Id="rId72" Type="http://schemas.openxmlformats.org/officeDocument/2006/relationships/image" Target="media/image45.png"/><Relationship Id="rId80" Type="http://schemas.openxmlformats.org/officeDocument/2006/relationships/image" Target="media/image52.png"/><Relationship Id="rId85" Type="http://schemas.openxmlformats.org/officeDocument/2006/relationships/image" Target="media/image57.png"/><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image" Target="media/image3.png"/><Relationship Id="rId33" Type="http://schemas.openxmlformats.org/officeDocument/2006/relationships/diagramData" Target="diagrams/data3.xml"/><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emf"/><Relationship Id="rId67" Type="http://schemas.openxmlformats.org/officeDocument/2006/relationships/image" Target="media/image40.png"/><Relationship Id="rId20" Type="http://schemas.openxmlformats.org/officeDocument/2006/relationships/diagramQuickStyle" Target="diagrams/quickStyle2.xml"/><Relationship Id="rId41" Type="http://schemas.openxmlformats.org/officeDocument/2006/relationships/image" Target="media/image14.png"/><Relationship Id="rId54" Type="http://schemas.openxmlformats.org/officeDocument/2006/relationships/image" Target="media/image27.emf"/><Relationship Id="rId62" Type="http://schemas.openxmlformats.org/officeDocument/2006/relationships/image" Target="media/image35.emf"/><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image" Target="media/image55.png"/><Relationship Id="rId88" Type="http://schemas.openxmlformats.org/officeDocument/2006/relationships/image" Target="media/image59.png"/><Relationship Id="rId91"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diagramColors" Target="diagrams/colors3.xml"/><Relationship Id="rId49" Type="http://schemas.openxmlformats.org/officeDocument/2006/relationships/image" Target="media/image22.png"/><Relationship Id="rId57" Type="http://schemas.openxmlformats.org/officeDocument/2006/relationships/image" Target="media/image30.emf"/><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7.png"/><Relationship Id="rId52" Type="http://schemas.openxmlformats.org/officeDocument/2006/relationships/image" Target="media/image25.emf"/><Relationship Id="rId60" Type="http://schemas.openxmlformats.org/officeDocument/2006/relationships/image" Target="media/image33.emf"/><Relationship Id="rId65" Type="http://schemas.openxmlformats.org/officeDocument/2006/relationships/image" Target="media/image38.emf"/><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3.png"/><Relationship Id="rId86" Type="http://schemas.openxmlformats.org/officeDocument/2006/relationships/image" Target="media/image58.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12.png"/><Relationship Id="rId34" Type="http://schemas.openxmlformats.org/officeDocument/2006/relationships/diagramLayout" Target="diagrams/layout3.xml"/><Relationship Id="rId50" Type="http://schemas.openxmlformats.org/officeDocument/2006/relationships/image" Target="media/image23.png"/><Relationship Id="rId55" Type="http://schemas.openxmlformats.org/officeDocument/2006/relationships/image" Target="media/image28.emf"/><Relationship Id="rId76" Type="http://schemas.openxmlformats.org/officeDocument/2006/relationships/image" Target="media/image49.png"/><Relationship Id="rId7" Type="http://schemas.openxmlformats.org/officeDocument/2006/relationships/styles" Target="styles.xml"/><Relationship Id="rId71" Type="http://schemas.openxmlformats.org/officeDocument/2006/relationships/image" Target="media/image44.png"/><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footer" Target="footer1.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39.png"/><Relationship Id="rId87" Type="http://schemas.openxmlformats.org/officeDocument/2006/relationships/chart" Target="charts/chart2.xml"/><Relationship Id="rId61" Type="http://schemas.openxmlformats.org/officeDocument/2006/relationships/image" Target="media/image34.emf"/><Relationship Id="rId82" Type="http://schemas.openxmlformats.org/officeDocument/2006/relationships/image" Target="media/image54.png"/><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image" Target="media/image8.png"/><Relationship Id="rId35" Type="http://schemas.openxmlformats.org/officeDocument/2006/relationships/diagramQuickStyle" Target="diagrams/quickStyle3.xml"/><Relationship Id="rId56" Type="http://schemas.openxmlformats.org/officeDocument/2006/relationships/image" Target="media/image29.emf"/><Relationship Id="rId77" Type="http://schemas.openxmlformats.org/officeDocument/2006/relationships/image" Target="media/image50.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barChart>
        <c:barDir val="bar"/>
        <c:grouping val="clustered"/>
        <c:varyColors val="0"/>
        <c:ser>
          <c:idx val="0"/>
          <c:order val="0"/>
          <c:tx>
            <c:strRef>
              <c:f>Hoja1!$A$181</c:f>
              <c:strCache>
                <c:ptCount val="1"/>
                <c:pt idx="0">
                  <c:v>CUSTODIO POLICIAL DE DETENIDOS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Hoja1!$B$180:$C$180</c:f>
              <c:strCache>
                <c:ptCount val="2"/>
                <c:pt idx="0">
                  <c:v>Salario de Contratación sin aplicar Ley No. 9635</c:v>
                </c:pt>
                <c:pt idx="1">
                  <c:v>Salario de Contratación aplicando Ley No. 9635</c:v>
                </c:pt>
              </c:strCache>
            </c:strRef>
          </c:cat>
          <c:val>
            <c:numRef>
              <c:f>Hoja1!$B$181:$C$181</c:f>
              <c:numCache>
                <c:formatCode>#,##0.00</c:formatCode>
                <c:ptCount val="2"/>
                <c:pt idx="0">
                  <c:v>822887</c:v>
                </c:pt>
                <c:pt idx="1">
                  <c:v>814604</c:v>
                </c:pt>
              </c:numCache>
            </c:numRef>
          </c:val>
          <c:extLst>
            <c:ext xmlns:c16="http://schemas.microsoft.com/office/drawing/2014/chart" uri="{C3380CC4-5D6E-409C-BE32-E72D297353CC}">
              <c16:uniqueId val="{00000000-4D21-4C7E-9618-BC09C66473EC}"/>
            </c:ext>
          </c:extLst>
        </c:ser>
        <c:dLbls>
          <c:showLegendKey val="0"/>
          <c:showVal val="0"/>
          <c:showCatName val="0"/>
          <c:showSerName val="0"/>
          <c:showPercent val="0"/>
          <c:showBubbleSize val="0"/>
        </c:dLbls>
        <c:gapWidth val="182"/>
        <c:axId val="1491110032"/>
        <c:axId val="1491117936"/>
      </c:barChart>
      <c:catAx>
        <c:axId val="149111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91117936"/>
        <c:crosses val="autoZero"/>
        <c:auto val="1"/>
        <c:lblAlgn val="ctr"/>
        <c:lblOffset val="100"/>
        <c:noMultiLvlLbl val="0"/>
      </c:catAx>
      <c:valAx>
        <c:axId val="149111793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9111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FISCAL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barChart>
        <c:barDir val="bar"/>
        <c:grouping val="clustered"/>
        <c:varyColors val="0"/>
        <c:ser>
          <c:idx val="0"/>
          <c:order val="0"/>
          <c:tx>
            <c:strRef>
              <c:f>Hoja1!$A$72</c:f>
              <c:strCache>
                <c:ptCount val="1"/>
                <c:pt idx="0">
                  <c:v>FISCAL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Hoja1!$B$71:$C$71</c:f>
              <c:strCache>
                <c:ptCount val="2"/>
                <c:pt idx="0">
                  <c:v>Salario de Contratación sin aplicar Ley No. 9635</c:v>
                </c:pt>
                <c:pt idx="1">
                  <c:v>Salario de Contratación aplicando Ley No. 9635</c:v>
                </c:pt>
              </c:strCache>
            </c:strRef>
          </c:cat>
          <c:val>
            <c:numRef>
              <c:f>Hoja1!$B$72:$C$72</c:f>
              <c:numCache>
                <c:formatCode>#,##0.00</c:formatCode>
                <c:ptCount val="2"/>
                <c:pt idx="0">
                  <c:v>2611072.0268000001</c:v>
                </c:pt>
                <c:pt idx="1">
                  <c:v>2184188.5488</c:v>
                </c:pt>
              </c:numCache>
            </c:numRef>
          </c:val>
          <c:extLst>
            <c:ext xmlns:c16="http://schemas.microsoft.com/office/drawing/2014/chart" uri="{C3380CC4-5D6E-409C-BE32-E72D297353CC}">
              <c16:uniqueId val="{00000000-0952-4A40-93D0-D41B46337E23}"/>
            </c:ext>
          </c:extLst>
        </c:ser>
        <c:dLbls>
          <c:showLegendKey val="0"/>
          <c:showVal val="0"/>
          <c:showCatName val="0"/>
          <c:showSerName val="0"/>
          <c:showPercent val="0"/>
          <c:showBubbleSize val="0"/>
        </c:dLbls>
        <c:gapWidth val="182"/>
        <c:axId val="912413696"/>
        <c:axId val="912419104"/>
      </c:barChart>
      <c:catAx>
        <c:axId val="912413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912419104"/>
        <c:crosses val="autoZero"/>
        <c:auto val="1"/>
        <c:lblAlgn val="ctr"/>
        <c:lblOffset val="100"/>
        <c:noMultiLvlLbl val="0"/>
      </c:catAx>
      <c:valAx>
        <c:axId val="9124191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R"/>
          </a:p>
        </c:txPr>
        <c:crossAx val="91241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305040-3814-4E52-893E-59F8F1FEBAB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419"/>
        </a:p>
      </dgm:t>
    </dgm:pt>
    <dgm:pt modelId="{C3B8F7F7-B98E-40CC-B7AA-B3A831E2EC19}">
      <dgm:prSet phldrT="[Texto]" custT="1"/>
      <dgm:spPr>
        <a:solidFill>
          <a:srgbClr val="56AAA4"/>
        </a:solidFill>
      </dgm:spPr>
      <dgm:t>
        <a:bodyPr/>
        <a:lstStyle/>
        <a:p>
          <a:r>
            <a:rPr lang="es-419" sz="600"/>
            <a:t>COMPENSACIONES</a:t>
          </a:r>
        </a:p>
      </dgm:t>
    </dgm:pt>
    <dgm:pt modelId="{FA90182B-895C-45CD-ACF8-342D3FB8E067}" type="parTrans" cxnId="{92715E78-063D-4CFC-BF8E-9F52EB0BA5CA}">
      <dgm:prSet/>
      <dgm:spPr/>
      <dgm:t>
        <a:bodyPr/>
        <a:lstStyle/>
        <a:p>
          <a:endParaRPr lang="es-419"/>
        </a:p>
      </dgm:t>
    </dgm:pt>
    <dgm:pt modelId="{BEA2C4BE-B049-488D-9EAC-310C716B7EF0}" type="sibTrans" cxnId="{92715E78-063D-4CFC-BF8E-9F52EB0BA5CA}">
      <dgm:prSet/>
      <dgm:spPr/>
      <dgm:t>
        <a:bodyPr/>
        <a:lstStyle/>
        <a:p>
          <a:endParaRPr lang="es-419"/>
        </a:p>
      </dgm:t>
    </dgm:pt>
    <dgm:pt modelId="{169C6FB4-9320-44C5-B213-0CD573C35A35}">
      <dgm:prSet phldrT="[Texto]" custT="1"/>
      <dgm:spPr>
        <a:solidFill>
          <a:srgbClr val="40C88A"/>
        </a:solidFill>
      </dgm:spPr>
      <dgm:t>
        <a:bodyPr/>
        <a:lstStyle/>
        <a:p>
          <a:r>
            <a:rPr lang="es-419" sz="600"/>
            <a:t>DIRECTAS</a:t>
          </a:r>
        </a:p>
      </dgm:t>
    </dgm:pt>
    <dgm:pt modelId="{7133A689-73FB-4E03-B206-FE2BB1A35DAC}" type="parTrans" cxnId="{99B270EF-D8AB-40A3-83B0-FEB2069B1971}">
      <dgm:prSet/>
      <dgm:spPr/>
      <dgm:t>
        <a:bodyPr/>
        <a:lstStyle/>
        <a:p>
          <a:endParaRPr lang="es-419"/>
        </a:p>
      </dgm:t>
    </dgm:pt>
    <dgm:pt modelId="{9E219766-50DB-47AE-A9C9-42B2C62853A0}" type="sibTrans" cxnId="{99B270EF-D8AB-40A3-83B0-FEB2069B1971}">
      <dgm:prSet/>
      <dgm:spPr/>
      <dgm:t>
        <a:bodyPr/>
        <a:lstStyle/>
        <a:p>
          <a:endParaRPr lang="es-419"/>
        </a:p>
      </dgm:t>
    </dgm:pt>
    <dgm:pt modelId="{2EA4CE24-5C7B-4465-979C-1E724F3102B3}">
      <dgm:prSet phldrT="[Texto]" custT="1"/>
      <dgm:spPr>
        <a:solidFill>
          <a:srgbClr val="56AAA4"/>
        </a:solidFill>
      </dgm:spPr>
      <dgm:t>
        <a:bodyPr/>
        <a:lstStyle/>
        <a:p>
          <a:r>
            <a:rPr lang="es-419" sz="600">
              <a:solidFill>
                <a:schemeClr val="bg1"/>
              </a:solidFill>
            </a:rPr>
            <a:t>Salario base</a:t>
          </a:r>
        </a:p>
      </dgm:t>
    </dgm:pt>
    <dgm:pt modelId="{40DAE617-4BA6-43D2-ACE5-70B61F5F4B1A}" type="parTrans" cxnId="{21C958BA-A967-4682-9CEF-95CD03C4CEEC}">
      <dgm:prSet/>
      <dgm:spPr/>
      <dgm:t>
        <a:bodyPr/>
        <a:lstStyle/>
        <a:p>
          <a:endParaRPr lang="es-419"/>
        </a:p>
      </dgm:t>
    </dgm:pt>
    <dgm:pt modelId="{93E6FEAE-1CA6-4CEA-9286-1607A1197CE1}" type="sibTrans" cxnId="{21C958BA-A967-4682-9CEF-95CD03C4CEEC}">
      <dgm:prSet/>
      <dgm:spPr/>
      <dgm:t>
        <a:bodyPr/>
        <a:lstStyle/>
        <a:p>
          <a:endParaRPr lang="es-419"/>
        </a:p>
      </dgm:t>
    </dgm:pt>
    <dgm:pt modelId="{9498684D-413C-4D02-93CC-C63965A127F2}">
      <dgm:prSet phldrT="[Texto]" custT="1"/>
      <dgm:spPr>
        <a:solidFill>
          <a:srgbClr val="56AAA4"/>
        </a:solidFill>
      </dgm:spPr>
      <dgm:t>
        <a:bodyPr/>
        <a:lstStyle/>
        <a:p>
          <a:r>
            <a:rPr lang="es-419" sz="600"/>
            <a:t>Ajustes por costo de vida</a:t>
          </a:r>
        </a:p>
      </dgm:t>
    </dgm:pt>
    <dgm:pt modelId="{ECAAFE51-E25C-4D7A-B1FC-3BE51D4BA8C5}" type="parTrans" cxnId="{C6DFB215-05AF-4257-B4F7-A1CEA103A8F1}">
      <dgm:prSet/>
      <dgm:spPr/>
      <dgm:t>
        <a:bodyPr/>
        <a:lstStyle/>
        <a:p>
          <a:endParaRPr lang="es-419"/>
        </a:p>
      </dgm:t>
    </dgm:pt>
    <dgm:pt modelId="{21CFC095-B80D-43B1-BDC4-83D778EF05BB}" type="sibTrans" cxnId="{C6DFB215-05AF-4257-B4F7-A1CEA103A8F1}">
      <dgm:prSet/>
      <dgm:spPr/>
      <dgm:t>
        <a:bodyPr/>
        <a:lstStyle/>
        <a:p>
          <a:endParaRPr lang="es-419"/>
        </a:p>
      </dgm:t>
    </dgm:pt>
    <dgm:pt modelId="{7485501B-FAAE-481F-82BB-A56C1D5DDDB1}">
      <dgm:prSet phldrT="[Texto]" custT="1"/>
      <dgm:spPr>
        <a:solidFill>
          <a:srgbClr val="40C88A"/>
        </a:solidFill>
      </dgm:spPr>
      <dgm:t>
        <a:bodyPr/>
        <a:lstStyle/>
        <a:p>
          <a:r>
            <a:rPr lang="es-419" sz="600"/>
            <a:t>INDIRECTAS</a:t>
          </a:r>
        </a:p>
      </dgm:t>
    </dgm:pt>
    <dgm:pt modelId="{0D218FC1-AFD0-45C4-8604-B923B63CACED}" type="parTrans" cxnId="{77B93959-15F4-4637-84DE-3DE005107AE7}">
      <dgm:prSet/>
      <dgm:spPr/>
      <dgm:t>
        <a:bodyPr/>
        <a:lstStyle/>
        <a:p>
          <a:endParaRPr lang="es-419"/>
        </a:p>
      </dgm:t>
    </dgm:pt>
    <dgm:pt modelId="{48BDD741-72AD-412A-86D4-C8B65057EAA7}" type="sibTrans" cxnId="{77B93959-15F4-4637-84DE-3DE005107AE7}">
      <dgm:prSet/>
      <dgm:spPr/>
      <dgm:t>
        <a:bodyPr/>
        <a:lstStyle/>
        <a:p>
          <a:endParaRPr lang="es-419"/>
        </a:p>
      </dgm:t>
    </dgm:pt>
    <dgm:pt modelId="{FDF5671B-3B4B-461B-A52B-E80C83E6760A}">
      <dgm:prSet phldrT="[Texto]" custT="1"/>
      <dgm:spPr>
        <a:solidFill>
          <a:srgbClr val="56AAA4"/>
        </a:solidFill>
      </dgm:spPr>
      <dgm:t>
        <a:bodyPr/>
        <a:lstStyle/>
        <a:p>
          <a:r>
            <a:rPr lang="es-419" sz="600"/>
            <a:t>Programas de</a:t>
          </a:r>
        </a:p>
        <a:p>
          <a:r>
            <a:rPr lang="es-419" sz="600"/>
            <a:t>protección</a:t>
          </a:r>
        </a:p>
      </dgm:t>
    </dgm:pt>
    <dgm:pt modelId="{1EB77C7F-D48E-47D9-8222-9A942F4C8F85}" type="parTrans" cxnId="{3B28D1B3-CDE0-4CB4-BCD2-08B6671BA185}">
      <dgm:prSet/>
      <dgm:spPr/>
      <dgm:t>
        <a:bodyPr/>
        <a:lstStyle/>
        <a:p>
          <a:endParaRPr lang="es-419"/>
        </a:p>
      </dgm:t>
    </dgm:pt>
    <dgm:pt modelId="{9F81BA6D-40D4-4A75-B1B3-EA45202610D2}" type="sibTrans" cxnId="{3B28D1B3-CDE0-4CB4-BCD2-08B6671BA185}">
      <dgm:prSet/>
      <dgm:spPr/>
      <dgm:t>
        <a:bodyPr/>
        <a:lstStyle/>
        <a:p>
          <a:endParaRPr lang="es-419"/>
        </a:p>
      </dgm:t>
    </dgm:pt>
    <dgm:pt modelId="{6F149577-FE10-41C6-9807-6D09F66E2A27}">
      <dgm:prSet custT="1"/>
      <dgm:spPr>
        <a:solidFill>
          <a:srgbClr val="56AAA4"/>
        </a:solidFill>
      </dgm:spPr>
      <dgm:t>
        <a:bodyPr/>
        <a:lstStyle/>
        <a:p>
          <a:r>
            <a:rPr lang="es-419" sz="600">
              <a:solidFill>
                <a:schemeClr val="bg1"/>
              </a:solidFill>
            </a:rPr>
            <a:t>Incremento por mérito</a:t>
          </a:r>
        </a:p>
      </dgm:t>
    </dgm:pt>
    <dgm:pt modelId="{73925563-9CC4-4798-BD0E-905A86212CF1}" type="parTrans" cxnId="{3E409B42-EF0A-4EF2-B457-2A3112BC1607}">
      <dgm:prSet/>
      <dgm:spPr/>
      <dgm:t>
        <a:bodyPr/>
        <a:lstStyle/>
        <a:p>
          <a:endParaRPr lang="es-419"/>
        </a:p>
      </dgm:t>
    </dgm:pt>
    <dgm:pt modelId="{8C1B8E60-A9AA-402E-A9EB-3D0FFAD44721}" type="sibTrans" cxnId="{3E409B42-EF0A-4EF2-B457-2A3112BC1607}">
      <dgm:prSet/>
      <dgm:spPr/>
      <dgm:t>
        <a:bodyPr/>
        <a:lstStyle/>
        <a:p>
          <a:endParaRPr lang="es-419"/>
        </a:p>
      </dgm:t>
    </dgm:pt>
    <dgm:pt modelId="{684BDCF4-C6C2-43C9-83BB-E5C022436D06}">
      <dgm:prSet custT="1"/>
      <dgm:spPr>
        <a:solidFill>
          <a:srgbClr val="56AAA4"/>
        </a:solidFill>
      </dgm:spPr>
      <dgm:t>
        <a:bodyPr/>
        <a:lstStyle/>
        <a:p>
          <a:r>
            <a:rPr lang="es-419" sz="600">
              <a:solidFill>
                <a:schemeClr val="bg1"/>
              </a:solidFill>
            </a:rPr>
            <a:t>Incentivos</a:t>
          </a:r>
        </a:p>
      </dgm:t>
    </dgm:pt>
    <dgm:pt modelId="{291CD0AB-793C-4FF2-952F-C6D926750659}" type="parTrans" cxnId="{DAF594FC-66A8-4DBB-BBAF-40C81D9D3640}">
      <dgm:prSet/>
      <dgm:spPr/>
      <dgm:t>
        <a:bodyPr/>
        <a:lstStyle/>
        <a:p>
          <a:endParaRPr lang="es-419"/>
        </a:p>
      </dgm:t>
    </dgm:pt>
    <dgm:pt modelId="{31345E61-2AD1-41CA-BE26-C32C796A267A}" type="sibTrans" cxnId="{DAF594FC-66A8-4DBB-BBAF-40C81D9D3640}">
      <dgm:prSet/>
      <dgm:spPr/>
      <dgm:t>
        <a:bodyPr/>
        <a:lstStyle/>
        <a:p>
          <a:endParaRPr lang="es-419"/>
        </a:p>
      </dgm:t>
    </dgm:pt>
    <dgm:pt modelId="{4C8C55DB-F94C-4D3A-BBCD-6AA3D19AAF7C}">
      <dgm:prSet custT="1"/>
      <dgm:spPr>
        <a:solidFill>
          <a:srgbClr val="56AAA4"/>
        </a:solidFill>
      </dgm:spPr>
      <dgm:t>
        <a:bodyPr/>
        <a:lstStyle/>
        <a:p>
          <a:r>
            <a:rPr lang="es-419" sz="600"/>
            <a:t>Tiempo libre</a:t>
          </a:r>
        </a:p>
        <a:p>
          <a:r>
            <a:rPr lang="es-419" sz="600"/>
            <a:t>de trabajo </a:t>
          </a:r>
        </a:p>
      </dgm:t>
    </dgm:pt>
    <dgm:pt modelId="{79F61EB2-31F0-4CDB-A6E2-33D5A7718984}" type="parTrans" cxnId="{39C0BE28-778C-4258-9756-2562D46F1AE6}">
      <dgm:prSet/>
      <dgm:spPr/>
      <dgm:t>
        <a:bodyPr/>
        <a:lstStyle/>
        <a:p>
          <a:endParaRPr lang="es-419"/>
        </a:p>
      </dgm:t>
    </dgm:pt>
    <dgm:pt modelId="{B5E825D3-E1B1-4329-AF74-9253F4C75C70}" type="sibTrans" cxnId="{39C0BE28-778C-4258-9756-2562D46F1AE6}">
      <dgm:prSet/>
      <dgm:spPr/>
      <dgm:t>
        <a:bodyPr/>
        <a:lstStyle/>
        <a:p>
          <a:endParaRPr lang="es-419"/>
        </a:p>
      </dgm:t>
    </dgm:pt>
    <dgm:pt modelId="{39F2F7D4-0D72-4B69-BCE8-2EE529004443}">
      <dgm:prSet custT="1"/>
      <dgm:spPr>
        <a:solidFill>
          <a:srgbClr val="56AAA4"/>
        </a:solidFill>
      </dgm:spPr>
      <dgm:t>
        <a:bodyPr/>
        <a:lstStyle/>
        <a:p>
          <a:r>
            <a:rPr lang="es-419" sz="600"/>
            <a:t>Servicios</a:t>
          </a:r>
        </a:p>
      </dgm:t>
    </dgm:pt>
    <dgm:pt modelId="{69510A27-5264-4CD7-9083-0C9990CD2063}" type="parTrans" cxnId="{E8F53ADE-07C0-49B7-8250-0C613DA95AEA}">
      <dgm:prSet/>
      <dgm:spPr/>
      <dgm:t>
        <a:bodyPr/>
        <a:lstStyle/>
        <a:p>
          <a:endParaRPr lang="es-419"/>
        </a:p>
      </dgm:t>
    </dgm:pt>
    <dgm:pt modelId="{A0C98863-77C5-4928-A4B3-8C6309A95869}" type="sibTrans" cxnId="{E8F53ADE-07C0-49B7-8250-0C613DA95AEA}">
      <dgm:prSet/>
      <dgm:spPr/>
      <dgm:t>
        <a:bodyPr/>
        <a:lstStyle/>
        <a:p>
          <a:endParaRPr lang="es-419"/>
        </a:p>
      </dgm:t>
    </dgm:pt>
    <dgm:pt modelId="{D5B3722D-4B39-49FC-BA54-8B31DF493C26}" type="pres">
      <dgm:prSet presAssocID="{E3305040-3814-4E52-893E-59F8F1FEBAB1}" presName="diagram" presStyleCnt="0">
        <dgm:presLayoutVars>
          <dgm:chPref val="1"/>
          <dgm:dir/>
          <dgm:animOne val="branch"/>
          <dgm:animLvl val="lvl"/>
          <dgm:resizeHandles val="exact"/>
        </dgm:presLayoutVars>
      </dgm:prSet>
      <dgm:spPr/>
    </dgm:pt>
    <dgm:pt modelId="{9BB02BB6-1C1C-4C84-923E-CC3E3E15CF33}" type="pres">
      <dgm:prSet presAssocID="{C3B8F7F7-B98E-40CC-B7AA-B3A831E2EC19}" presName="root1" presStyleCnt="0"/>
      <dgm:spPr/>
    </dgm:pt>
    <dgm:pt modelId="{AD27D0AA-4B6D-4620-85A5-B26FEC4BFCC5}" type="pres">
      <dgm:prSet presAssocID="{C3B8F7F7-B98E-40CC-B7AA-B3A831E2EC19}" presName="LevelOneTextNode" presStyleLbl="node0" presStyleIdx="0" presStyleCnt="1" custScaleX="137314">
        <dgm:presLayoutVars>
          <dgm:chPref val="3"/>
        </dgm:presLayoutVars>
      </dgm:prSet>
      <dgm:spPr/>
    </dgm:pt>
    <dgm:pt modelId="{E019639C-17F1-464F-8178-4605FAEA8386}" type="pres">
      <dgm:prSet presAssocID="{C3B8F7F7-B98E-40CC-B7AA-B3A831E2EC19}" presName="level2hierChild" presStyleCnt="0"/>
      <dgm:spPr/>
    </dgm:pt>
    <dgm:pt modelId="{301879D0-716B-4C8B-8292-4A018C2E7DB0}" type="pres">
      <dgm:prSet presAssocID="{7133A689-73FB-4E03-B206-FE2BB1A35DAC}" presName="conn2-1" presStyleLbl="parChTrans1D2" presStyleIdx="0" presStyleCnt="2"/>
      <dgm:spPr/>
    </dgm:pt>
    <dgm:pt modelId="{7C79B3F3-07DD-46DF-9AB5-FFED49071A1A}" type="pres">
      <dgm:prSet presAssocID="{7133A689-73FB-4E03-B206-FE2BB1A35DAC}" presName="connTx" presStyleLbl="parChTrans1D2" presStyleIdx="0" presStyleCnt="2"/>
      <dgm:spPr/>
    </dgm:pt>
    <dgm:pt modelId="{9DBCE7B0-2635-4212-ADD8-0D8DF28FA41E}" type="pres">
      <dgm:prSet presAssocID="{169C6FB4-9320-44C5-B213-0CD573C35A35}" presName="root2" presStyleCnt="0"/>
      <dgm:spPr/>
    </dgm:pt>
    <dgm:pt modelId="{ECBEAAA8-554D-4A32-8EE6-B89EA2621D6C}" type="pres">
      <dgm:prSet presAssocID="{169C6FB4-9320-44C5-B213-0CD573C35A35}" presName="LevelTwoTextNode" presStyleLbl="node2" presStyleIdx="0" presStyleCnt="2">
        <dgm:presLayoutVars>
          <dgm:chPref val="3"/>
        </dgm:presLayoutVars>
      </dgm:prSet>
      <dgm:spPr/>
    </dgm:pt>
    <dgm:pt modelId="{34AC58D8-31DA-4A64-9CC5-232314B6FC19}" type="pres">
      <dgm:prSet presAssocID="{169C6FB4-9320-44C5-B213-0CD573C35A35}" presName="level3hierChild" presStyleCnt="0"/>
      <dgm:spPr/>
    </dgm:pt>
    <dgm:pt modelId="{77219256-EF6C-4A5C-926A-9DF6B4A97D7C}" type="pres">
      <dgm:prSet presAssocID="{40DAE617-4BA6-43D2-ACE5-70B61F5F4B1A}" presName="conn2-1" presStyleLbl="parChTrans1D3" presStyleIdx="0" presStyleCnt="7"/>
      <dgm:spPr/>
    </dgm:pt>
    <dgm:pt modelId="{7D6736BB-DF83-4BD5-B59C-88778EE0B992}" type="pres">
      <dgm:prSet presAssocID="{40DAE617-4BA6-43D2-ACE5-70B61F5F4B1A}" presName="connTx" presStyleLbl="parChTrans1D3" presStyleIdx="0" presStyleCnt="7"/>
      <dgm:spPr/>
    </dgm:pt>
    <dgm:pt modelId="{AA228AE2-5ED5-48BA-B600-5D369E745B41}" type="pres">
      <dgm:prSet presAssocID="{2EA4CE24-5C7B-4465-979C-1E724F3102B3}" presName="root2" presStyleCnt="0"/>
      <dgm:spPr/>
    </dgm:pt>
    <dgm:pt modelId="{9070092B-3114-4914-B891-78B4F48EA8CC}" type="pres">
      <dgm:prSet presAssocID="{2EA4CE24-5C7B-4465-979C-1E724F3102B3}" presName="LevelTwoTextNode" presStyleLbl="node3" presStyleIdx="0" presStyleCnt="7">
        <dgm:presLayoutVars>
          <dgm:chPref val="3"/>
        </dgm:presLayoutVars>
      </dgm:prSet>
      <dgm:spPr/>
    </dgm:pt>
    <dgm:pt modelId="{4B9F8553-6E16-4FC5-A348-B22D64467BD2}" type="pres">
      <dgm:prSet presAssocID="{2EA4CE24-5C7B-4465-979C-1E724F3102B3}" presName="level3hierChild" presStyleCnt="0"/>
      <dgm:spPr/>
    </dgm:pt>
    <dgm:pt modelId="{8DF0E385-7B95-4C4F-B154-C4BB303EFF96}" type="pres">
      <dgm:prSet presAssocID="{73925563-9CC4-4798-BD0E-905A86212CF1}" presName="conn2-1" presStyleLbl="parChTrans1D3" presStyleIdx="1" presStyleCnt="7"/>
      <dgm:spPr/>
    </dgm:pt>
    <dgm:pt modelId="{05C78917-BD5E-49E1-BBF6-2CDECEB0C1D7}" type="pres">
      <dgm:prSet presAssocID="{73925563-9CC4-4798-BD0E-905A86212CF1}" presName="connTx" presStyleLbl="parChTrans1D3" presStyleIdx="1" presStyleCnt="7"/>
      <dgm:spPr/>
    </dgm:pt>
    <dgm:pt modelId="{B5A9AD96-2151-42BC-BDC9-631F30AE94E8}" type="pres">
      <dgm:prSet presAssocID="{6F149577-FE10-41C6-9807-6D09F66E2A27}" presName="root2" presStyleCnt="0"/>
      <dgm:spPr/>
    </dgm:pt>
    <dgm:pt modelId="{43A83CAE-C34B-45D8-A737-38906CB9B88A}" type="pres">
      <dgm:prSet presAssocID="{6F149577-FE10-41C6-9807-6D09F66E2A27}" presName="LevelTwoTextNode" presStyleLbl="node3" presStyleIdx="1" presStyleCnt="7" custLinFactNeighborY="-1383">
        <dgm:presLayoutVars>
          <dgm:chPref val="3"/>
        </dgm:presLayoutVars>
      </dgm:prSet>
      <dgm:spPr/>
    </dgm:pt>
    <dgm:pt modelId="{447D194F-B069-49D5-8675-AB2A38A88EC0}" type="pres">
      <dgm:prSet presAssocID="{6F149577-FE10-41C6-9807-6D09F66E2A27}" presName="level3hierChild" presStyleCnt="0"/>
      <dgm:spPr/>
    </dgm:pt>
    <dgm:pt modelId="{DA190921-5B71-4033-B5D6-0FA6ACEE08FB}" type="pres">
      <dgm:prSet presAssocID="{291CD0AB-793C-4FF2-952F-C6D926750659}" presName="conn2-1" presStyleLbl="parChTrans1D3" presStyleIdx="2" presStyleCnt="7"/>
      <dgm:spPr/>
    </dgm:pt>
    <dgm:pt modelId="{BAB30E67-F038-4529-9733-1E29A5083C1A}" type="pres">
      <dgm:prSet presAssocID="{291CD0AB-793C-4FF2-952F-C6D926750659}" presName="connTx" presStyleLbl="parChTrans1D3" presStyleIdx="2" presStyleCnt="7"/>
      <dgm:spPr/>
    </dgm:pt>
    <dgm:pt modelId="{949E76AB-BF13-496C-8CDE-3350691A31BD}" type="pres">
      <dgm:prSet presAssocID="{684BDCF4-C6C2-43C9-83BB-E5C022436D06}" presName="root2" presStyleCnt="0"/>
      <dgm:spPr/>
    </dgm:pt>
    <dgm:pt modelId="{D78CA07F-7312-43AA-8FD9-BDC89A9826FE}" type="pres">
      <dgm:prSet presAssocID="{684BDCF4-C6C2-43C9-83BB-E5C022436D06}" presName="LevelTwoTextNode" presStyleLbl="node3" presStyleIdx="2" presStyleCnt="7">
        <dgm:presLayoutVars>
          <dgm:chPref val="3"/>
        </dgm:presLayoutVars>
      </dgm:prSet>
      <dgm:spPr/>
    </dgm:pt>
    <dgm:pt modelId="{F684C257-88AA-42D3-BC13-0CC42B72FBD9}" type="pres">
      <dgm:prSet presAssocID="{684BDCF4-C6C2-43C9-83BB-E5C022436D06}" presName="level3hierChild" presStyleCnt="0"/>
      <dgm:spPr/>
    </dgm:pt>
    <dgm:pt modelId="{EF7B1B69-A438-44F3-B01E-576F0E7E7325}" type="pres">
      <dgm:prSet presAssocID="{ECAAFE51-E25C-4D7A-B1FC-3BE51D4BA8C5}" presName="conn2-1" presStyleLbl="parChTrans1D3" presStyleIdx="3" presStyleCnt="7"/>
      <dgm:spPr/>
    </dgm:pt>
    <dgm:pt modelId="{652CBAEE-6492-41A1-BF07-75E829C296BB}" type="pres">
      <dgm:prSet presAssocID="{ECAAFE51-E25C-4D7A-B1FC-3BE51D4BA8C5}" presName="connTx" presStyleLbl="parChTrans1D3" presStyleIdx="3" presStyleCnt="7"/>
      <dgm:spPr/>
    </dgm:pt>
    <dgm:pt modelId="{B7B4FCFE-0B4E-4AE9-A64F-8B219C81987D}" type="pres">
      <dgm:prSet presAssocID="{9498684D-413C-4D02-93CC-C63965A127F2}" presName="root2" presStyleCnt="0"/>
      <dgm:spPr/>
    </dgm:pt>
    <dgm:pt modelId="{146F4166-36B6-40C9-A053-0BCE763A5231}" type="pres">
      <dgm:prSet presAssocID="{9498684D-413C-4D02-93CC-C63965A127F2}" presName="LevelTwoTextNode" presStyleLbl="node3" presStyleIdx="3" presStyleCnt="7">
        <dgm:presLayoutVars>
          <dgm:chPref val="3"/>
        </dgm:presLayoutVars>
      </dgm:prSet>
      <dgm:spPr/>
    </dgm:pt>
    <dgm:pt modelId="{C9025E2F-256B-4205-B509-7632AF141737}" type="pres">
      <dgm:prSet presAssocID="{9498684D-413C-4D02-93CC-C63965A127F2}" presName="level3hierChild" presStyleCnt="0"/>
      <dgm:spPr/>
    </dgm:pt>
    <dgm:pt modelId="{94D36DA5-0CF9-4536-BB3E-BEA06F75EA4B}" type="pres">
      <dgm:prSet presAssocID="{0D218FC1-AFD0-45C4-8604-B923B63CACED}" presName="conn2-1" presStyleLbl="parChTrans1D2" presStyleIdx="1" presStyleCnt="2"/>
      <dgm:spPr/>
    </dgm:pt>
    <dgm:pt modelId="{EC3F7F1D-494D-4C28-B8D3-6C2A89D4830F}" type="pres">
      <dgm:prSet presAssocID="{0D218FC1-AFD0-45C4-8604-B923B63CACED}" presName="connTx" presStyleLbl="parChTrans1D2" presStyleIdx="1" presStyleCnt="2"/>
      <dgm:spPr/>
    </dgm:pt>
    <dgm:pt modelId="{AAD781E3-E657-4249-9113-5B80398B8E7F}" type="pres">
      <dgm:prSet presAssocID="{7485501B-FAAE-481F-82BB-A56C1D5DDDB1}" presName="root2" presStyleCnt="0"/>
      <dgm:spPr/>
    </dgm:pt>
    <dgm:pt modelId="{1E7F1B2F-79B4-47E4-B09C-88F7B8F69F0D}" type="pres">
      <dgm:prSet presAssocID="{7485501B-FAAE-481F-82BB-A56C1D5DDDB1}" presName="LevelTwoTextNode" presStyleLbl="node2" presStyleIdx="1" presStyleCnt="2">
        <dgm:presLayoutVars>
          <dgm:chPref val="3"/>
        </dgm:presLayoutVars>
      </dgm:prSet>
      <dgm:spPr/>
    </dgm:pt>
    <dgm:pt modelId="{A7BDAC8D-D14E-40CD-8BF6-4C6C40889A79}" type="pres">
      <dgm:prSet presAssocID="{7485501B-FAAE-481F-82BB-A56C1D5DDDB1}" presName="level3hierChild" presStyleCnt="0"/>
      <dgm:spPr/>
    </dgm:pt>
    <dgm:pt modelId="{313B012F-A152-415F-9F5E-6B840E50FE5C}" type="pres">
      <dgm:prSet presAssocID="{1EB77C7F-D48E-47D9-8222-9A942F4C8F85}" presName="conn2-1" presStyleLbl="parChTrans1D3" presStyleIdx="4" presStyleCnt="7"/>
      <dgm:spPr/>
    </dgm:pt>
    <dgm:pt modelId="{7FA53CFC-B601-4AD6-ACEF-63880FAAD9AD}" type="pres">
      <dgm:prSet presAssocID="{1EB77C7F-D48E-47D9-8222-9A942F4C8F85}" presName="connTx" presStyleLbl="parChTrans1D3" presStyleIdx="4" presStyleCnt="7"/>
      <dgm:spPr/>
    </dgm:pt>
    <dgm:pt modelId="{1681ED8C-1E4B-4D65-959F-654561DB4F7A}" type="pres">
      <dgm:prSet presAssocID="{FDF5671B-3B4B-461B-A52B-E80C83E6760A}" presName="root2" presStyleCnt="0"/>
      <dgm:spPr/>
    </dgm:pt>
    <dgm:pt modelId="{034DEF22-C98A-49DB-AF62-FCB56241FCFA}" type="pres">
      <dgm:prSet presAssocID="{FDF5671B-3B4B-461B-A52B-E80C83E6760A}" presName="LevelTwoTextNode" presStyleLbl="node3" presStyleIdx="4" presStyleCnt="7">
        <dgm:presLayoutVars>
          <dgm:chPref val="3"/>
        </dgm:presLayoutVars>
      </dgm:prSet>
      <dgm:spPr/>
    </dgm:pt>
    <dgm:pt modelId="{28D72542-66C5-4B82-8090-7AC0D9EACA5A}" type="pres">
      <dgm:prSet presAssocID="{FDF5671B-3B4B-461B-A52B-E80C83E6760A}" presName="level3hierChild" presStyleCnt="0"/>
      <dgm:spPr/>
    </dgm:pt>
    <dgm:pt modelId="{23E6E367-D3C4-492D-83CE-5FC4B848183F}" type="pres">
      <dgm:prSet presAssocID="{79F61EB2-31F0-4CDB-A6E2-33D5A7718984}" presName="conn2-1" presStyleLbl="parChTrans1D3" presStyleIdx="5" presStyleCnt="7"/>
      <dgm:spPr/>
    </dgm:pt>
    <dgm:pt modelId="{9ACF305B-69D8-4927-9CF9-26FAA9D6A22B}" type="pres">
      <dgm:prSet presAssocID="{79F61EB2-31F0-4CDB-A6E2-33D5A7718984}" presName="connTx" presStyleLbl="parChTrans1D3" presStyleIdx="5" presStyleCnt="7"/>
      <dgm:spPr/>
    </dgm:pt>
    <dgm:pt modelId="{ECDCFD9C-85E8-4332-83ED-77E08553DE92}" type="pres">
      <dgm:prSet presAssocID="{4C8C55DB-F94C-4D3A-BBCD-6AA3D19AAF7C}" presName="root2" presStyleCnt="0"/>
      <dgm:spPr/>
    </dgm:pt>
    <dgm:pt modelId="{BAD8DD4A-B0CD-433B-82C0-FB9C9F69E867}" type="pres">
      <dgm:prSet presAssocID="{4C8C55DB-F94C-4D3A-BBCD-6AA3D19AAF7C}" presName="LevelTwoTextNode" presStyleLbl="node3" presStyleIdx="5" presStyleCnt="7">
        <dgm:presLayoutVars>
          <dgm:chPref val="3"/>
        </dgm:presLayoutVars>
      </dgm:prSet>
      <dgm:spPr/>
    </dgm:pt>
    <dgm:pt modelId="{71CDBC6F-3181-4469-8A8C-EF6E1DFE3275}" type="pres">
      <dgm:prSet presAssocID="{4C8C55DB-F94C-4D3A-BBCD-6AA3D19AAF7C}" presName="level3hierChild" presStyleCnt="0"/>
      <dgm:spPr/>
    </dgm:pt>
    <dgm:pt modelId="{8E896AEA-D3A8-40F2-A5F6-E4F42CD689CD}" type="pres">
      <dgm:prSet presAssocID="{69510A27-5264-4CD7-9083-0C9990CD2063}" presName="conn2-1" presStyleLbl="parChTrans1D3" presStyleIdx="6" presStyleCnt="7"/>
      <dgm:spPr/>
    </dgm:pt>
    <dgm:pt modelId="{8FE83F16-4EAA-4D17-A43D-E7F5BD60E12E}" type="pres">
      <dgm:prSet presAssocID="{69510A27-5264-4CD7-9083-0C9990CD2063}" presName="connTx" presStyleLbl="parChTrans1D3" presStyleIdx="6" presStyleCnt="7"/>
      <dgm:spPr/>
    </dgm:pt>
    <dgm:pt modelId="{1BF9613C-9FFF-4F36-9392-CCC04710E6CE}" type="pres">
      <dgm:prSet presAssocID="{39F2F7D4-0D72-4B69-BCE8-2EE529004443}" presName="root2" presStyleCnt="0"/>
      <dgm:spPr/>
    </dgm:pt>
    <dgm:pt modelId="{24CCF392-61DF-420F-BD8A-237B29AE0C73}" type="pres">
      <dgm:prSet presAssocID="{39F2F7D4-0D72-4B69-BCE8-2EE529004443}" presName="LevelTwoTextNode" presStyleLbl="node3" presStyleIdx="6" presStyleCnt="7">
        <dgm:presLayoutVars>
          <dgm:chPref val="3"/>
        </dgm:presLayoutVars>
      </dgm:prSet>
      <dgm:spPr/>
    </dgm:pt>
    <dgm:pt modelId="{09AB9960-6A6E-4F5F-9584-E548456AF2C8}" type="pres">
      <dgm:prSet presAssocID="{39F2F7D4-0D72-4B69-BCE8-2EE529004443}" presName="level3hierChild" presStyleCnt="0"/>
      <dgm:spPr/>
    </dgm:pt>
  </dgm:ptLst>
  <dgm:cxnLst>
    <dgm:cxn modelId="{B2181100-1915-4938-92DE-A45B2F2432C1}" type="presOf" srcId="{684BDCF4-C6C2-43C9-83BB-E5C022436D06}" destId="{D78CA07F-7312-43AA-8FD9-BDC89A9826FE}" srcOrd="0" destOrd="0" presId="urn:microsoft.com/office/officeart/2005/8/layout/hierarchy2"/>
    <dgm:cxn modelId="{9CD4E00E-55C1-4615-837F-34C0FDA08821}" type="presOf" srcId="{6F149577-FE10-41C6-9807-6D09F66E2A27}" destId="{43A83CAE-C34B-45D8-A737-38906CB9B88A}" srcOrd="0" destOrd="0" presId="urn:microsoft.com/office/officeart/2005/8/layout/hierarchy2"/>
    <dgm:cxn modelId="{C6DFB215-05AF-4257-B4F7-A1CEA103A8F1}" srcId="{169C6FB4-9320-44C5-B213-0CD573C35A35}" destId="{9498684D-413C-4D02-93CC-C63965A127F2}" srcOrd="3" destOrd="0" parTransId="{ECAAFE51-E25C-4D7A-B1FC-3BE51D4BA8C5}" sibTransId="{21CFC095-B80D-43B1-BDC4-83D778EF05BB}"/>
    <dgm:cxn modelId="{39C0BE28-778C-4258-9756-2562D46F1AE6}" srcId="{7485501B-FAAE-481F-82BB-A56C1D5DDDB1}" destId="{4C8C55DB-F94C-4D3A-BBCD-6AA3D19AAF7C}" srcOrd="1" destOrd="0" parTransId="{79F61EB2-31F0-4CDB-A6E2-33D5A7718984}" sibTransId="{B5E825D3-E1B1-4329-AF74-9253F4C75C70}"/>
    <dgm:cxn modelId="{5E5B2A31-056F-43B2-A810-21128436EABD}" type="presOf" srcId="{FDF5671B-3B4B-461B-A52B-E80C83E6760A}" destId="{034DEF22-C98A-49DB-AF62-FCB56241FCFA}" srcOrd="0" destOrd="0" presId="urn:microsoft.com/office/officeart/2005/8/layout/hierarchy2"/>
    <dgm:cxn modelId="{1897B934-15F8-4A1A-9BF4-308FC795F134}" type="presOf" srcId="{39F2F7D4-0D72-4B69-BCE8-2EE529004443}" destId="{24CCF392-61DF-420F-BD8A-237B29AE0C73}" srcOrd="0" destOrd="0" presId="urn:microsoft.com/office/officeart/2005/8/layout/hierarchy2"/>
    <dgm:cxn modelId="{3A4C4E35-A39B-4643-9B7E-B0E4E811AE1A}" type="presOf" srcId="{0D218FC1-AFD0-45C4-8604-B923B63CACED}" destId="{94D36DA5-0CF9-4536-BB3E-BEA06F75EA4B}" srcOrd="0" destOrd="0" presId="urn:microsoft.com/office/officeart/2005/8/layout/hierarchy2"/>
    <dgm:cxn modelId="{D57E8562-86E0-4396-92E5-3055D3DCB420}" type="presOf" srcId="{291CD0AB-793C-4FF2-952F-C6D926750659}" destId="{BAB30E67-F038-4529-9733-1E29A5083C1A}" srcOrd="1" destOrd="0" presId="urn:microsoft.com/office/officeart/2005/8/layout/hierarchy2"/>
    <dgm:cxn modelId="{3E409B42-EF0A-4EF2-B457-2A3112BC1607}" srcId="{169C6FB4-9320-44C5-B213-0CD573C35A35}" destId="{6F149577-FE10-41C6-9807-6D09F66E2A27}" srcOrd="1" destOrd="0" parTransId="{73925563-9CC4-4798-BD0E-905A86212CF1}" sibTransId="{8C1B8E60-A9AA-402E-A9EB-3D0FFAD44721}"/>
    <dgm:cxn modelId="{614CF76E-74B0-4F87-BCA4-9B841FE54100}" type="presOf" srcId="{9498684D-413C-4D02-93CC-C63965A127F2}" destId="{146F4166-36B6-40C9-A053-0BCE763A5231}" srcOrd="0" destOrd="0" presId="urn:microsoft.com/office/officeart/2005/8/layout/hierarchy2"/>
    <dgm:cxn modelId="{6E0B6170-4751-4F8B-9BFA-02BDBD3D7F98}" type="presOf" srcId="{0D218FC1-AFD0-45C4-8604-B923B63CACED}" destId="{EC3F7F1D-494D-4C28-B8D3-6C2A89D4830F}" srcOrd="1" destOrd="0" presId="urn:microsoft.com/office/officeart/2005/8/layout/hierarchy2"/>
    <dgm:cxn modelId="{212DDA71-AF63-4320-A9D3-F40B412B356A}" type="presOf" srcId="{40DAE617-4BA6-43D2-ACE5-70B61F5F4B1A}" destId="{7D6736BB-DF83-4BD5-B59C-88778EE0B992}" srcOrd="1" destOrd="0" presId="urn:microsoft.com/office/officeart/2005/8/layout/hierarchy2"/>
    <dgm:cxn modelId="{24535A55-048F-417E-BEAA-23EC3D262A0F}" type="presOf" srcId="{E3305040-3814-4E52-893E-59F8F1FEBAB1}" destId="{D5B3722D-4B39-49FC-BA54-8B31DF493C26}" srcOrd="0" destOrd="0" presId="urn:microsoft.com/office/officeart/2005/8/layout/hierarchy2"/>
    <dgm:cxn modelId="{F4C1F875-94BE-4DC1-9E98-C3CAC17D968F}" type="presOf" srcId="{2EA4CE24-5C7B-4465-979C-1E724F3102B3}" destId="{9070092B-3114-4914-B891-78B4F48EA8CC}" srcOrd="0" destOrd="0" presId="urn:microsoft.com/office/officeart/2005/8/layout/hierarchy2"/>
    <dgm:cxn modelId="{92715E78-063D-4CFC-BF8E-9F52EB0BA5CA}" srcId="{E3305040-3814-4E52-893E-59F8F1FEBAB1}" destId="{C3B8F7F7-B98E-40CC-B7AA-B3A831E2EC19}" srcOrd="0" destOrd="0" parTransId="{FA90182B-895C-45CD-ACF8-342D3FB8E067}" sibTransId="{BEA2C4BE-B049-488D-9EAC-310C716B7EF0}"/>
    <dgm:cxn modelId="{77B93959-15F4-4637-84DE-3DE005107AE7}" srcId="{C3B8F7F7-B98E-40CC-B7AA-B3A831E2EC19}" destId="{7485501B-FAAE-481F-82BB-A56C1D5DDDB1}" srcOrd="1" destOrd="0" parTransId="{0D218FC1-AFD0-45C4-8604-B923B63CACED}" sibTransId="{48BDD741-72AD-412A-86D4-C8B65057EAA7}"/>
    <dgm:cxn modelId="{D780A385-DC66-433B-945C-C7E829540DF0}" type="presOf" srcId="{ECAAFE51-E25C-4D7A-B1FC-3BE51D4BA8C5}" destId="{EF7B1B69-A438-44F3-B01E-576F0E7E7325}" srcOrd="0" destOrd="0" presId="urn:microsoft.com/office/officeart/2005/8/layout/hierarchy2"/>
    <dgm:cxn modelId="{E1DBD993-B6FC-43A1-8642-5CD58F6EE845}" type="presOf" srcId="{7133A689-73FB-4E03-B206-FE2BB1A35DAC}" destId="{7C79B3F3-07DD-46DF-9AB5-FFED49071A1A}" srcOrd="1" destOrd="0" presId="urn:microsoft.com/office/officeart/2005/8/layout/hierarchy2"/>
    <dgm:cxn modelId="{AEB8A79E-EFC8-4B9E-A3D9-30381B669C29}" type="presOf" srcId="{73925563-9CC4-4798-BD0E-905A86212CF1}" destId="{8DF0E385-7B95-4C4F-B154-C4BB303EFF96}" srcOrd="0" destOrd="0" presId="urn:microsoft.com/office/officeart/2005/8/layout/hierarchy2"/>
    <dgm:cxn modelId="{8065949F-2FC6-4E84-8A03-5C5927173553}" type="presOf" srcId="{1EB77C7F-D48E-47D9-8222-9A942F4C8F85}" destId="{313B012F-A152-415F-9F5E-6B840E50FE5C}" srcOrd="0" destOrd="0" presId="urn:microsoft.com/office/officeart/2005/8/layout/hierarchy2"/>
    <dgm:cxn modelId="{F2BABEA3-5F7F-4121-8F60-688561D906BF}" type="presOf" srcId="{7133A689-73FB-4E03-B206-FE2BB1A35DAC}" destId="{301879D0-716B-4C8B-8292-4A018C2E7DB0}" srcOrd="0" destOrd="0" presId="urn:microsoft.com/office/officeart/2005/8/layout/hierarchy2"/>
    <dgm:cxn modelId="{77887CA4-09BA-4702-B260-1E912B249119}" type="presOf" srcId="{4C8C55DB-F94C-4D3A-BBCD-6AA3D19AAF7C}" destId="{BAD8DD4A-B0CD-433B-82C0-FB9C9F69E867}" srcOrd="0" destOrd="0" presId="urn:microsoft.com/office/officeart/2005/8/layout/hierarchy2"/>
    <dgm:cxn modelId="{96D818A6-5F8F-406B-816D-3709EE8D0D83}" type="presOf" srcId="{291CD0AB-793C-4FF2-952F-C6D926750659}" destId="{DA190921-5B71-4033-B5D6-0FA6ACEE08FB}" srcOrd="0" destOrd="0" presId="urn:microsoft.com/office/officeart/2005/8/layout/hierarchy2"/>
    <dgm:cxn modelId="{A9B69FAE-917F-43DA-9B4B-7C8CEF50C0E7}" type="presOf" srcId="{69510A27-5264-4CD7-9083-0C9990CD2063}" destId="{8FE83F16-4EAA-4D17-A43D-E7F5BD60E12E}" srcOrd="1" destOrd="0" presId="urn:microsoft.com/office/officeart/2005/8/layout/hierarchy2"/>
    <dgm:cxn modelId="{3B28D1B3-CDE0-4CB4-BCD2-08B6671BA185}" srcId="{7485501B-FAAE-481F-82BB-A56C1D5DDDB1}" destId="{FDF5671B-3B4B-461B-A52B-E80C83E6760A}" srcOrd="0" destOrd="0" parTransId="{1EB77C7F-D48E-47D9-8222-9A942F4C8F85}" sibTransId="{9F81BA6D-40D4-4A75-B1B3-EA45202610D2}"/>
    <dgm:cxn modelId="{21C958BA-A967-4682-9CEF-95CD03C4CEEC}" srcId="{169C6FB4-9320-44C5-B213-0CD573C35A35}" destId="{2EA4CE24-5C7B-4465-979C-1E724F3102B3}" srcOrd="0" destOrd="0" parTransId="{40DAE617-4BA6-43D2-ACE5-70B61F5F4B1A}" sibTransId="{93E6FEAE-1CA6-4CEA-9286-1607A1197CE1}"/>
    <dgm:cxn modelId="{8CD625BD-357E-40FF-B5D2-B54B130953AE}" type="presOf" srcId="{79F61EB2-31F0-4CDB-A6E2-33D5A7718984}" destId="{9ACF305B-69D8-4927-9CF9-26FAA9D6A22B}" srcOrd="1" destOrd="0" presId="urn:microsoft.com/office/officeart/2005/8/layout/hierarchy2"/>
    <dgm:cxn modelId="{09E122C8-F152-424B-984E-F6558DE63539}" type="presOf" srcId="{69510A27-5264-4CD7-9083-0C9990CD2063}" destId="{8E896AEA-D3A8-40F2-A5F6-E4F42CD689CD}" srcOrd="0" destOrd="0" presId="urn:microsoft.com/office/officeart/2005/8/layout/hierarchy2"/>
    <dgm:cxn modelId="{4582B1D0-D0FB-4532-9B45-E723ACF7D019}" type="presOf" srcId="{169C6FB4-9320-44C5-B213-0CD573C35A35}" destId="{ECBEAAA8-554D-4A32-8EE6-B89EA2621D6C}" srcOrd="0" destOrd="0" presId="urn:microsoft.com/office/officeart/2005/8/layout/hierarchy2"/>
    <dgm:cxn modelId="{A2159AD1-505B-4F65-97B2-E6C1229C1253}" type="presOf" srcId="{40DAE617-4BA6-43D2-ACE5-70B61F5F4B1A}" destId="{77219256-EF6C-4A5C-926A-9DF6B4A97D7C}" srcOrd="0" destOrd="0" presId="urn:microsoft.com/office/officeart/2005/8/layout/hierarchy2"/>
    <dgm:cxn modelId="{1ADFD5D1-EDE7-498E-915E-7DCFDD016B31}" type="presOf" srcId="{73925563-9CC4-4798-BD0E-905A86212CF1}" destId="{05C78917-BD5E-49E1-BBF6-2CDECEB0C1D7}" srcOrd="1" destOrd="0" presId="urn:microsoft.com/office/officeart/2005/8/layout/hierarchy2"/>
    <dgm:cxn modelId="{E8F53ADE-07C0-49B7-8250-0C613DA95AEA}" srcId="{7485501B-FAAE-481F-82BB-A56C1D5DDDB1}" destId="{39F2F7D4-0D72-4B69-BCE8-2EE529004443}" srcOrd="2" destOrd="0" parTransId="{69510A27-5264-4CD7-9083-0C9990CD2063}" sibTransId="{A0C98863-77C5-4928-A4B3-8C6309A95869}"/>
    <dgm:cxn modelId="{F058A8E0-B69C-4EE8-99FD-F49349705DCF}" type="presOf" srcId="{79F61EB2-31F0-4CDB-A6E2-33D5A7718984}" destId="{23E6E367-D3C4-492D-83CE-5FC4B848183F}" srcOrd="0" destOrd="0" presId="urn:microsoft.com/office/officeart/2005/8/layout/hierarchy2"/>
    <dgm:cxn modelId="{B62AF7E1-0EB8-42E0-BF0E-269DB27D6A45}" type="presOf" srcId="{C3B8F7F7-B98E-40CC-B7AA-B3A831E2EC19}" destId="{AD27D0AA-4B6D-4620-85A5-B26FEC4BFCC5}" srcOrd="0" destOrd="0" presId="urn:microsoft.com/office/officeart/2005/8/layout/hierarchy2"/>
    <dgm:cxn modelId="{43C9EDE3-EF65-4636-A56C-EDAD5067E3C0}" type="presOf" srcId="{ECAAFE51-E25C-4D7A-B1FC-3BE51D4BA8C5}" destId="{652CBAEE-6492-41A1-BF07-75E829C296BB}" srcOrd="1" destOrd="0" presId="urn:microsoft.com/office/officeart/2005/8/layout/hierarchy2"/>
    <dgm:cxn modelId="{13F644E8-5805-46CB-951D-FF374F789F67}" type="presOf" srcId="{7485501B-FAAE-481F-82BB-A56C1D5DDDB1}" destId="{1E7F1B2F-79B4-47E4-B09C-88F7B8F69F0D}" srcOrd="0" destOrd="0" presId="urn:microsoft.com/office/officeart/2005/8/layout/hierarchy2"/>
    <dgm:cxn modelId="{99B270EF-D8AB-40A3-83B0-FEB2069B1971}" srcId="{C3B8F7F7-B98E-40CC-B7AA-B3A831E2EC19}" destId="{169C6FB4-9320-44C5-B213-0CD573C35A35}" srcOrd="0" destOrd="0" parTransId="{7133A689-73FB-4E03-B206-FE2BB1A35DAC}" sibTransId="{9E219766-50DB-47AE-A9C9-42B2C62853A0}"/>
    <dgm:cxn modelId="{F3D20EF1-F35E-4598-B82C-50E0000B1E7E}" type="presOf" srcId="{1EB77C7F-D48E-47D9-8222-9A942F4C8F85}" destId="{7FA53CFC-B601-4AD6-ACEF-63880FAAD9AD}" srcOrd="1" destOrd="0" presId="urn:microsoft.com/office/officeart/2005/8/layout/hierarchy2"/>
    <dgm:cxn modelId="{DAF594FC-66A8-4DBB-BBAF-40C81D9D3640}" srcId="{169C6FB4-9320-44C5-B213-0CD573C35A35}" destId="{684BDCF4-C6C2-43C9-83BB-E5C022436D06}" srcOrd="2" destOrd="0" parTransId="{291CD0AB-793C-4FF2-952F-C6D926750659}" sibTransId="{31345E61-2AD1-41CA-BE26-C32C796A267A}"/>
    <dgm:cxn modelId="{2E5D1C6F-181C-4993-A8B5-C80B4EBB7D86}" type="presParOf" srcId="{D5B3722D-4B39-49FC-BA54-8B31DF493C26}" destId="{9BB02BB6-1C1C-4C84-923E-CC3E3E15CF33}" srcOrd="0" destOrd="0" presId="urn:microsoft.com/office/officeart/2005/8/layout/hierarchy2"/>
    <dgm:cxn modelId="{D165FC4C-6288-4499-B0D9-A3AF4083095F}" type="presParOf" srcId="{9BB02BB6-1C1C-4C84-923E-CC3E3E15CF33}" destId="{AD27D0AA-4B6D-4620-85A5-B26FEC4BFCC5}" srcOrd="0" destOrd="0" presId="urn:microsoft.com/office/officeart/2005/8/layout/hierarchy2"/>
    <dgm:cxn modelId="{459EBAEF-9354-45BA-82BD-4A70B70C9D77}" type="presParOf" srcId="{9BB02BB6-1C1C-4C84-923E-CC3E3E15CF33}" destId="{E019639C-17F1-464F-8178-4605FAEA8386}" srcOrd="1" destOrd="0" presId="urn:microsoft.com/office/officeart/2005/8/layout/hierarchy2"/>
    <dgm:cxn modelId="{21B99D09-9A1F-45E9-B62A-DCEFC0B5AD39}" type="presParOf" srcId="{E019639C-17F1-464F-8178-4605FAEA8386}" destId="{301879D0-716B-4C8B-8292-4A018C2E7DB0}" srcOrd="0" destOrd="0" presId="urn:microsoft.com/office/officeart/2005/8/layout/hierarchy2"/>
    <dgm:cxn modelId="{AD55A4C4-3474-49F5-85E9-988D04BA6149}" type="presParOf" srcId="{301879D0-716B-4C8B-8292-4A018C2E7DB0}" destId="{7C79B3F3-07DD-46DF-9AB5-FFED49071A1A}" srcOrd="0" destOrd="0" presId="urn:microsoft.com/office/officeart/2005/8/layout/hierarchy2"/>
    <dgm:cxn modelId="{0D7DE265-AC4B-4EEC-8A85-5E7BCFA8C92F}" type="presParOf" srcId="{E019639C-17F1-464F-8178-4605FAEA8386}" destId="{9DBCE7B0-2635-4212-ADD8-0D8DF28FA41E}" srcOrd="1" destOrd="0" presId="urn:microsoft.com/office/officeart/2005/8/layout/hierarchy2"/>
    <dgm:cxn modelId="{3F1F5C7B-7D23-4970-BB0D-FBEB7A4DA533}" type="presParOf" srcId="{9DBCE7B0-2635-4212-ADD8-0D8DF28FA41E}" destId="{ECBEAAA8-554D-4A32-8EE6-B89EA2621D6C}" srcOrd="0" destOrd="0" presId="urn:microsoft.com/office/officeart/2005/8/layout/hierarchy2"/>
    <dgm:cxn modelId="{19C12DF8-938D-44D2-AE37-5B355899DC84}" type="presParOf" srcId="{9DBCE7B0-2635-4212-ADD8-0D8DF28FA41E}" destId="{34AC58D8-31DA-4A64-9CC5-232314B6FC19}" srcOrd="1" destOrd="0" presId="urn:microsoft.com/office/officeart/2005/8/layout/hierarchy2"/>
    <dgm:cxn modelId="{C6778F62-9045-49BD-A8F1-4A1B7B769793}" type="presParOf" srcId="{34AC58D8-31DA-4A64-9CC5-232314B6FC19}" destId="{77219256-EF6C-4A5C-926A-9DF6B4A97D7C}" srcOrd="0" destOrd="0" presId="urn:microsoft.com/office/officeart/2005/8/layout/hierarchy2"/>
    <dgm:cxn modelId="{AFA847B8-F624-4F5E-9BD3-B7867CA922D8}" type="presParOf" srcId="{77219256-EF6C-4A5C-926A-9DF6B4A97D7C}" destId="{7D6736BB-DF83-4BD5-B59C-88778EE0B992}" srcOrd="0" destOrd="0" presId="urn:microsoft.com/office/officeart/2005/8/layout/hierarchy2"/>
    <dgm:cxn modelId="{78B635DA-94D9-448F-8242-90601226FEFD}" type="presParOf" srcId="{34AC58D8-31DA-4A64-9CC5-232314B6FC19}" destId="{AA228AE2-5ED5-48BA-B600-5D369E745B41}" srcOrd="1" destOrd="0" presId="urn:microsoft.com/office/officeart/2005/8/layout/hierarchy2"/>
    <dgm:cxn modelId="{1343289B-6BD9-4B5A-8D14-C4CC5EE7775C}" type="presParOf" srcId="{AA228AE2-5ED5-48BA-B600-5D369E745B41}" destId="{9070092B-3114-4914-B891-78B4F48EA8CC}" srcOrd="0" destOrd="0" presId="urn:microsoft.com/office/officeart/2005/8/layout/hierarchy2"/>
    <dgm:cxn modelId="{3EC6C14D-DD5B-4C61-92EA-5CD73F1551AD}" type="presParOf" srcId="{AA228AE2-5ED5-48BA-B600-5D369E745B41}" destId="{4B9F8553-6E16-4FC5-A348-B22D64467BD2}" srcOrd="1" destOrd="0" presId="urn:microsoft.com/office/officeart/2005/8/layout/hierarchy2"/>
    <dgm:cxn modelId="{7E476593-F329-4FC1-98DC-CA796EE07B99}" type="presParOf" srcId="{34AC58D8-31DA-4A64-9CC5-232314B6FC19}" destId="{8DF0E385-7B95-4C4F-B154-C4BB303EFF96}" srcOrd="2" destOrd="0" presId="urn:microsoft.com/office/officeart/2005/8/layout/hierarchy2"/>
    <dgm:cxn modelId="{7A500530-A07C-44F3-AD42-2FA10B222F3F}" type="presParOf" srcId="{8DF0E385-7B95-4C4F-B154-C4BB303EFF96}" destId="{05C78917-BD5E-49E1-BBF6-2CDECEB0C1D7}" srcOrd="0" destOrd="0" presId="urn:microsoft.com/office/officeart/2005/8/layout/hierarchy2"/>
    <dgm:cxn modelId="{FF4CFEE7-F9C6-404E-B95C-C015FE1F9D11}" type="presParOf" srcId="{34AC58D8-31DA-4A64-9CC5-232314B6FC19}" destId="{B5A9AD96-2151-42BC-BDC9-631F30AE94E8}" srcOrd="3" destOrd="0" presId="urn:microsoft.com/office/officeart/2005/8/layout/hierarchy2"/>
    <dgm:cxn modelId="{14762E70-9740-4331-A3E5-6F526E32AB38}" type="presParOf" srcId="{B5A9AD96-2151-42BC-BDC9-631F30AE94E8}" destId="{43A83CAE-C34B-45D8-A737-38906CB9B88A}" srcOrd="0" destOrd="0" presId="urn:microsoft.com/office/officeart/2005/8/layout/hierarchy2"/>
    <dgm:cxn modelId="{323000FE-28D0-4E4E-A6D0-207660956ED8}" type="presParOf" srcId="{B5A9AD96-2151-42BC-BDC9-631F30AE94E8}" destId="{447D194F-B069-49D5-8675-AB2A38A88EC0}" srcOrd="1" destOrd="0" presId="urn:microsoft.com/office/officeart/2005/8/layout/hierarchy2"/>
    <dgm:cxn modelId="{AD5B3D64-DDF9-4DC8-A8C0-6B45476C0DAE}" type="presParOf" srcId="{34AC58D8-31DA-4A64-9CC5-232314B6FC19}" destId="{DA190921-5B71-4033-B5D6-0FA6ACEE08FB}" srcOrd="4" destOrd="0" presId="urn:microsoft.com/office/officeart/2005/8/layout/hierarchy2"/>
    <dgm:cxn modelId="{0A357304-A0EF-499B-814D-3B284362C408}" type="presParOf" srcId="{DA190921-5B71-4033-B5D6-0FA6ACEE08FB}" destId="{BAB30E67-F038-4529-9733-1E29A5083C1A}" srcOrd="0" destOrd="0" presId="urn:microsoft.com/office/officeart/2005/8/layout/hierarchy2"/>
    <dgm:cxn modelId="{96E964A2-1BE7-4328-946D-1709DCDC0F7D}" type="presParOf" srcId="{34AC58D8-31DA-4A64-9CC5-232314B6FC19}" destId="{949E76AB-BF13-496C-8CDE-3350691A31BD}" srcOrd="5" destOrd="0" presId="urn:microsoft.com/office/officeart/2005/8/layout/hierarchy2"/>
    <dgm:cxn modelId="{E6922538-1BE7-4DF9-A6C9-84DC199E9B10}" type="presParOf" srcId="{949E76AB-BF13-496C-8CDE-3350691A31BD}" destId="{D78CA07F-7312-43AA-8FD9-BDC89A9826FE}" srcOrd="0" destOrd="0" presId="urn:microsoft.com/office/officeart/2005/8/layout/hierarchy2"/>
    <dgm:cxn modelId="{FA03E713-8EAE-4364-9E5B-A9436B31C69F}" type="presParOf" srcId="{949E76AB-BF13-496C-8CDE-3350691A31BD}" destId="{F684C257-88AA-42D3-BC13-0CC42B72FBD9}" srcOrd="1" destOrd="0" presId="urn:microsoft.com/office/officeart/2005/8/layout/hierarchy2"/>
    <dgm:cxn modelId="{7D2316D6-EACE-4E07-BA4B-930B40D65086}" type="presParOf" srcId="{34AC58D8-31DA-4A64-9CC5-232314B6FC19}" destId="{EF7B1B69-A438-44F3-B01E-576F0E7E7325}" srcOrd="6" destOrd="0" presId="urn:microsoft.com/office/officeart/2005/8/layout/hierarchy2"/>
    <dgm:cxn modelId="{CE05CE2E-0F15-4183-8260-4FDFE2C9EE80}" type="presParOf" srcId="{EF7B1B69-A438-44F3-B01E-576F0E7E7325}" destId="{652CBAEE-6492-41A1-BF07-75E829C296BB}" srcOrd="0" destOrd="0" presId="urn:microsoft.com/office/officeart/2005/8/layout/hierarchy2"/>
    <dgm:cxn modelId="{88FCB993-E5C3-4D48-91EC-70B66F5AB697}" type="presParOf" srcId="{34AC58D8-31DA-4A64-9CC5-232314B6FC19}" destId="{B7B4FCFE-0B4E-4AE9-A64F-8B219C81987D}" srcOrd="7" destOrd="0" presId="urn:microsoft.com/office/officeart/2005/8/layout/hierarchy2"/>
    <dgm:cxn modelId="{1BE3D1DA-BB4A-42EC-9251-585DA5B51E8A}" type="presParOf" srcId="{B7B4FCFE-0B4E-4AE9-A64F-8B219C81987D}" destId="{146F4166-36B6-40C9-A053-0BCE763A5231}" srcOrd="0" destOrd="0" presId="urn:microsoft.com/office/officeart/2005/8/layout/hierarchy2"/>
    <dgm:cxn modelId="{80E6030A-2FEC-47A7-9F84-E4099D1F44F5}" type="presParOf" srcId="{B7B4FCFE-0B4E-4AE9-A64F-8B219C81987D}" destId="{C9025E2F-256B-4205-B509-7632AF141737}" srcOrd="1" destOrd="0" presId="urn:microsoft.com/office/officeart/2005/8/layout/hierarchy2"/>
    <dgm:cxn modelId="{ED4831B5-4DAE-4E6B-81C6-06144937216A}" type="presParOf" srcId="{E019639C-17F1-464F-8178-4605FAEA8386}" destId="{94D36DA5-0CF9-4536-BB3E-BEA06F75EA4B}" srcOrd="2" destOrd="0" presId="urn:microsoft.com/office/officeart/2005/8/layout/hierarchy2"/>
    <dgm:cxn modelId="{7B740B6D-CD53-4A09-9769-C34F914ADE47}" type="presParOf" srcId="{94D36DA5-0CF9-4536-BB3E-BEA06F75EA4B}" destId="{EC3F7F1D-494D-4C28-B8D3-6C2A89D4830F}" srcOrd="0" destOrd="0" presId="urn:microsoft.com/office/officeart/2005/8/layout/hierarchy2"/>
    <dgm:cxn modelId="{29917FD0-CF0E-407B-A7FC-951A62F844A7}" type="presParOf" srcId="{E019639C-17F1-464F-8178-4605FAEA8386}" destId="{AAD781E3-E657-4249-9113-5B80398B8E7F}" srcOrd="3" destOrd="0" presId="urn:microsoft.com/office/officeart/2005/8/layout/hierarchy2"/>
    <dgm:cxn modelId="{0E3D63DA-3759-4D4D-98A8-D8C5852D1E1B}" type="presParOf" srcId="{AAD781E3-E657-4249-9113-5B80398B8E7F}" destId="{1E7F1B2F-79B4-47E4-B09C-88F7B8F69F0D}" srcOrd="0" destOrd="0" presId="urn:microsoft.com/office/officeart/2005/8/layout/hierarchy2"/>
    <dgm:cxn modelId="{1A099709-EDB4-47CD-83D1-71E9CB917E50}" type="presParOf" srcId="{AAD781E3-E657-4249-9113-5B80398B8E7F}" destId="{A7BDAC8D-D14E-40CD-8BF6-4C6C40889A79}" srcOrd="1" destOrd="0" presId="urn:microsoft.com/office/officeart/2005/8/layout/hierarchy2"/>
    <dgm:cxn modelId="{21A755AF-1E22-4069-BB15-4B600C83361B}" type="presParOf" srcId="{A7BDAC8D-D14E-40CD-8BF6-4C6C40889A79}" destId="{313B012F-A152-415F-9F5E-6B840E50FE5C}" srcOrd="0" destOrd="0" presId="urn:microsoft.com/office/officeart/2005/8/layout/hierarchy2"/>
    <dgm:cxn modelId="{4D42D465-0C18-41D8-BAB4-53BE64106A96}" type="presParOf" srcId="{313B012F-A152-415F-9F5E-6B840E50FE5C}" destId="{7FA53CFC-B601-4AD6-ACEF-63880FAAD9AD}" srcOrd="0" destOrd="0" presId="urn:microsoft.com/office/officeart/2005/8/layout/hierarchy2"/>
    <dgm:cxn modelId="{6AB47207-C55D-476F-951C-2B19ED1C8401}" type="presParOf" srcId="{A7BDAC8D-D14E-40CD-8BF6-4C6C40889A79}" destId="{1681ED8C-1E4B-4D65-959F-654561DB4F7A}" srcOrd="1" destOrd="0" presId="urn:microsoft.com/office/officeart/2005/8/layout/hierarchy2"/>
    <dgm:cxn modelId="{14DE25C3-D7FD-4F9C-AE8E-8713E78B6714}" type="presParOf" srcId="{1681ED8C-1E4B-4D65-959F-654561DB4F7A}" destId="{034DEF22-C98A-49DB-AF62-FCB56241FCFA}" srcOrd="0" destOrd="0" presId="urn:microsoft.com/office/officeart/2005/8/layout/hierarchy2"/>
    <dgm:cxn modelId="{39EC26DB-6C0E-4DCF-8255-5399735079F9}" type="presParOf" srcId="{1681ED8C-1E4B-4D65-959F-654561DB4F7A}" destId="{28D72542-66C5-4B82-8090-7AC0D9EACA5A}" srcOrd="1" destOrd="0" presId="urn:microsoft.com/office/officeart/2005/8/layout/hierarchy2"/>
    <dgm:cxn modelId="{718E59D6-D46C-4167-AF58-8402A13B31CD}" type="presParOf" srcId="{A7BDAC8D-D14E-40CD-8BF6-4C6C40889A79}" destId="{23E6E367-D3C4-492D-83CE-5FC4B848183F}" srcOrd="2" destOrd="0" presId="urn:microsoft.com/office/officeart/2005/8/layout/hierarchy2"/>
    <dgm:cxn modelId="{40C3F197-04A7-46E4-836B-1521DC030A53}" type="presParOf" srcId="{23E6E367-D3C4-492D-83CE-5FC4B848183F}" destId="{9ACF305B-69D8-4927-9CF9-26FAA9D6A22B}" srcOrd="0" destOrd="0" presId="urn:microsoft.com/office/officeart/2005/8/layout/hierarchy2"/>
    <dgm:cxn modelId="{43D8F4B5-9B8B-4F09-870B-BD9FF4DF0F19}" type="presParOf" srcId="{A7BDAC8D-D14E-40CD-8BF6-4C6C40889A79}" destId="{ECDCFD9C-85E8-4332-83ED-77E08553DE92}" srcOrd="3" destOrd="0" presId="urn:microsoft.com/office/officeart/2005/8/layout/hierarchy2"/>
    <dgm:cxn modelId="{31C3767C-B4CF-4B44-8B48-1DF9C844B33D}" type="presParOf" srcId="{ECDCFD9C-85E8-4332-83ED-77E08553DE92}" destId="{BAD8DD4A-B0CD-433B-82C0-FB9C9F69E867}" srcOrd="0" destOrd="0" presId="urn:microsoft.com/office/officeart/2005/8/layout/hierarchy2"/>
    <dgm:cxn modelId="{08F90233-4467-4D0F-A6B3-099302144545}" type="presParOf" srcId="{ECDCFD9C-85E8-4332-83ED-77E08553DE92}" destId="{71CDBC6F-3181-4469-8A8C-EF6E1DFE3275}" srcOrd="1" destOrd="0" presId="urn:microsoft.com/office/officeart/2005/8/layout/hierarchy2"/>
    <dgm:cxn modelId="{CD8A03C8-2550-4144-BC93-A48746F13378}" type="presParOf" srcId="{A7BDAC8D-D14E-40CD-8BF6-4C6C40889A79}" destId="{8E896AEA-D3A8-40F2-A5F6-E4F42CD689CD}" srcOrd="4" destOrd="0" presId="urn:microsoft.com/office/officeart/2005/8/layout/hierarchy2"/>
    <dgm:cxn modelId="{FD9FF3AC-34FB-4348-A1D2-79BCE4552EB0}" type="presParOf" srcId="{8E896AEA-D3A8-40F2-A5F6-E4F42CD689CD}" destId="{8FE83F16-4EAA-4D17-A43D-E7F5BD60E12E}" srcOrd="0" destOrd="0" presId="urn:microsoft.com/office/officeart/2005/8/layout/hierarchy2"/>
    <dgm:cxn modelId="{CBCAE2C3-8408-4BBD-B3CB-AC3D6B14ECC0}" type="presParOf" srcId="{A7BDAC8D-D14E-40CD-8BF6-4C6C40889A79}" destId="{1BF9613C-9FFF-4F36-9392-CCC04710E6CE}" srcOrd="5" destOrd="0" presId="urn:microsoft.com/office/officeart/2005/8/layout/hierarchy2"/>
    <dgm:cxn modelId="{9B367D32-0ED5-4140-ACE4-FEF2FF33B598}" type="presParOf" srcId="{1BF9613C-9FFF-4F36-9392-CCC04710E6CE}" destId="{24CCF392-61DF-420F-BD8A-237B29AE0C73}" srcOrd="0" destOrd="0" presId="urn:microsoft.com/office/officeart/2005/8/layout/hierarchy2"/>
    <dgm:cxn modelId="{01689C17-CEB9-4C1B-AC15-6B3CF4C1D71A}" type="presParOf" srcId="{1BF9613C-9FFF-4F36-9392-CCC04710E6CE}" destId="{09AB9960-6A6E-4F5F-9584-E548456AF2C8}"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7A4E4E6-7C61-47A1-97BF-DB7D74FEA7D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419"/>
        </a:p>
      </dgm:t>
    </dgm:pt>
    <dgm:pt modelId="{AA0B968F-4D7D-47A9-A9A4-C2A29E343148}">
      <dgm:prSet phldrT="[Texto]" custT="1"/>
      <dgm:spPr/>
      <dgm:t>
        <a:bodyPr/>
        <a:lstStyle/>
        <a:p>
          <a:r>
            <a:rPr lang="es-419" sz="800"/>
            <a:t>MISIÓN. VISIÓN, VALORES</a:t>
          </a:r>
        </a:p>
        <a:p>
          <a:r>
            <a:rPr lang="es-419" sz="800"/>
            <a:t>PLANES ESTRATÉGICOS</a:t>
          </a:r>
        </a:p>
        <a:p>
          <a:r>
            <a:rPr lang="es-419" sz="800"/>
            <a:t>OBJETIVOS ESTRATÉGICOS</a:t>
          </a:r>
        </a:p>
      </dgm:t>
    </dgm:pt>
    <dgm:pt modelId="{B7202734-30C0-4454-9DB4-56CD8A8887FE}" type="parTrans" cxnId="{BF97E852-AC35-4D4A-BCAA-2380E5F5EE93}">
      <dgm:prSet/>
      <dgm:spPr/>
      <dgm:t>
        <a:bodyPr/>
        <a:lstStyle/>
        <a:p>
          <a:endParaRPr lang="es-419"/>
        </a:p>
      </dgm:t>
    </dgm:pt>
    <dgm:pt modelId="{F4889890-9864-43B2-8ECA-CF6AD3AA3E44}" type="sibTrans" cxnId="{BF97E852-AC35-4D4A-BCAA-2380E5F5EE93}">
      <dgm:prSet/>
      <dgm:spPr/>
      <dgm:t>
        <a:bodyPr/>
        <a:lstStyle/>
        <a:p>
          <a:endParaRPr lang="es-419"/>
        </a:p>
      </dgm:t>
    </dgm:pt>
    <dgm:pt modelId="{DD19D494-8CF1-493A-AE9A-803266078038}">
      <dgm:prSet phldrT="[Texto]" custT="1"/>
      <dgm:spPr/>
      <dgm:t>
        <a:bodyPr/>
        <a:lstStyle/>
        <a:p>
          <a:r>
            <a:rPr lang="es-419" sz="800"/>
            <a:t>ESTRATEGIA DE </a:t>
          </a:r>
        </a:p>
        <a:p>
          <a:r>
            <a:rPr lang="es-419" sz="800"/>
            <a:t>RECUROS HUMANOS</a:t>
          </a:r>
        </a:p>
      </dgm:t>
    </dgm:pt>
    <dgm:pt modelId="{C373C8A4-E896-4765-8A4E-B579947F905D}" type="parTrans" cxnId="{FA1749A3-F49A-4929-9253-EF82AD09BB72}">
      <dgm:prSet/>
      <dgm:spPr/>
      <dgm:t>
        <a:bodyPr/>
        <a:lstStyle/>
        <a:p>
          <a:endParaRPr lang="es-419">
            <a:ln>
              <a:solidFill>
                <a:srgbClr val="002060"/>
              </a:solidFill>
            </a:ln>
          </a:endParaRPr>
        </a:p>
      </dgm:t>
    </dgm:pt>
    <dgm:pt modelId="{E2912D59-BF60-4F29-A1AF-C2F8DF569BEA}" type="sibTrans" cxnId="{FA1749A3-F49A-4929-9253-EF82AD09BB72}">
      <dgm:prSet/>
      <dgm:spPr/>
      <dgm:t>
        <a:bodyPr/>
        <a:lstStyle/>
        <a:p>
          <a:endParaRPr lang="es-419"/>
        </a:p>
      </dgm:t>
    </dgm:pt>
    <dgm:pt modelId="{69446381-3A13-4687-AF7A-34ECA6EDFA71}" type="pres">
      <dgm:prSet presAssocID="{E7A4E4E6-7C61-47A1-97BF-DB7D74FEA7D8}" presName="hierChild1" presStyleCnt="0">
        <dgm:presLayoutVars>
          <dgm:orgChart val="1"/>
          <dgm:chPref val="1"/>
          <dgm:dir/>
          <dgm:animOne val="branch"/>
          <dgm:animLvl val="lvl"/>
          <dgm:resizeHandles/>
        </dgm:presLayoutVars>
      </dgm:prSet>
      <dgm:spPr/>
    </dgm:pt>
    <dgm:pt modelId="{763C3C0F-C987-4C07-82F3-6BC435D6A251}" type="pres">
      <dgm:prSet presAssocID="{AA0B968F-4D7D-47A9-A9A4-C2A29E343148}" presName="hierRoot1" presStyleCnt="0">
        <dgm:presLayoutVars>
          <dgm:hierBranch val="init"/>
        </dgm:presLayoutVars>
      </dgm:prSet>
      <dgm:spPr/>
    </dgm:pt>
    <dgm:pt modelId="{970F0D9F-29E6-4527-94BA-A9C413A45E16}" type="pres">
      <dgm:prSet presAssocID="{AA0B968F-4D7D-47A9-A9A4-C2A29E343148}" presName="rootComposite1" presStyleCnt="0"/>
      <dgm:spPr/>
    </dgm:pt>
    <dgm:pt modelId="{4664E24C-E1CB-42CE-A084-7FDA55310EEB}" type="pres">
      <dgm:prSet presAssocID="{AA0B968F-4D7D-47A9-A9A4-C2A29E343148}" presName="rootText1" presStyleLbl="node0" presStyleIdx="0" presStyleCnt="1" custScaleX="167640">
        <dgm:presLayoutVars>
          <dgm:chPref val="3"/>
        </dgm:presLayoutVars>
      </dgm:prSet>
      <dgm:spPr/>
    </dgm:pt>
    <dgm:pt modelId="{47C4B523-A25D-4CDD-800C-5BE04E66D440}" type="pres">
      <dgm:prSet presAssocID="{AA0B968F-4D7D-47A9-A9A4-C2A29E343148}" presName="rootConnector1" presStyleLbl="node1" presStyleIdx="0" presStyleCnt="0"/>
      <dgm:spPr/>
    </dgm:pt>
    <dgm:pt modelId="{5309B84F-8118-4429-A95B-6C6EC52CBDD2}" type="pres">
      <dgm:prSet presAssocID="{AA0B968F-4D7D-47A9-A9A4-C2A29E343148}" presName="hierChild2" presStyleCnt="0"/>
      <dgm:spPr/>
    </dgm:pt>
    <dgm:pt modelId="{95B069CA-3C4A-4B7F-AC4B-034782242305}" type="pres">
      <dgm:prSet presAssocID="{C373C8A4-E896-4765-8A4E-B579947F905D}" presName="Name37" presStyleLbl="parChTrans1D2" presStyleIdx="0" presStyleCnt="1"/>
      <dgm:spPr/>
    </dgm:pt>
    <dgm:pt modelId="{D33BC931-0CA3-4BE9-9BE6-A82B64947B87}" type="pres">
      <dgm:prSet presAssocID="{DD19D494-8CF1-493A-AE9A-803266078038}" presName="hierRoot2" presStyleCnt="0">
        <dgm:presLayoutVars>
          <dgm:hierBranch val="init"/>
        </dgm:presLayoutVars>
      </dgm:prSet>
      <dgm:spPr/>
    </dgm:pt>
    <dgm:pt modelId="{5BE85439-61B8-468B-A3CE-6C80E74B7018}" type="pres">
      <dgm:prSet presAssocID="{DD19D494-8CF1-493A-AE9A-803266078038}" presName="rootComposite" presStyleCnt="0"/>
      <dgm:spPr/>
    </dgm:pt>
    <dgm:pt modelId="{E591F9E0-3D45-4B63-B988-58EA3011DC43}" type="pres">
      <dgm:prSet presAssocID="{DD19D494-8CF1-493A-AE9A-803266078038}" presName="rootText" presStyleLbl="node2" presStyleIdx="0" presStyleCnt="1">
        <dgm:presLayoutVars>
          <dgm:chPref val="3"/>
        </dgm:presLayoutVars>
      </dgm:prSet>
      <dgm:spPr/>
    </dgm:pt>
    <dgm:pt modelId="{C8DE7D55-81A2-4AAF-8C7D-D1F4D86F6522}" type="pres">
      <dgm:prSet presAssocID="{DD19D494-8CF1-493A-AE9A-803266078038}" presName="rootConnector" presStyleLbl="node2" presStyleIdx="0" presStyleCnt="1"/>
      <dgm:spPr/>
    </dgm:pt>
    <dgm:pt modelId="{21D1A691-A738-4926-93E3-6255A232E266}" type="pres">
      <dgm:prSet presAssocID="{DD19D494-8CF1-493A-AE9A-803266078038}" presName="hierChild4" presStyleCnt="0"/>
      <dgm:spPr/>
    </dgm:pt>
    <dgm:pt modelId="{28407894-60AF-4FE1-8958-0C559371A421}" type="pres">
      <dgm:prSet presAssocID="{DD19D494-8CF1-493A-AE9A-803266078038}" presName="hierChild5" presStyleCnt="0"/>
      <dgm:spPr/>
    </dgm:pt>
    <dgm:pt modelId="{8D2D6CC7-B859-4C0C-927F-37C5D345CBA0}" type="pres">
      <dgm:prSet presAssocID="{AA0B968F-4D7D-47A9-A9A4-C2A29E343148}" presName="hierChild3" presStyleCnt="0"/>
      <dgm:spPr/>
    </dgm:pt>
  </dgm:ptLst>
  <dgm:cxnLst>
    <dgm:cxn modelId="{17C01124-80CE-4A8E-9A02-88EF1E4D979C}" type="presOf" srcId="{DD19D494-8CF1-493A-AE9A-803266078038}" destId="{C8DE7D55-81A2-4AAF-8C7D-D1F4D86F6522}" srcOrd="1" destOrd="0" presId="urn:microsoft.com/office/officeart/2005/8/layout/orgChart1"/>
    <dgm:cxn modelId="{74D0852F-52DA-44D7-94F6-30F0A66BB8D1}" type="presOf" srcId="{AA0B968F-4D7D-47A9-A9A4-C2A29E343148}" destId="{4664E24C-E1CB-42CE-A084-7FDA55310EEB}" srcOrd="0" destOrd="0" presId="urn:microsoft.com/office/officeart/2005/8/layout/orgChart1"/>
    <dgm:cxn modelId="{DAD9C463-37B2-44CE-9175-EE88396BA6EB}" type="presOf" srcId="{E7A4E4E6-7C61-47A1-97BF-DB7D74FEA7D8}" destId="{69446381-3A13-4687-AF7A-34ECA6EDFA71}" srcOrd="0" destOrd="0" presId="urn:microsoft.com/office/officeart/2005/8/layout/orgChart1"/>
    <dgm:cxn modelId="{BF97E852-AC35-4D4A-BCAA-2380E5F5EE93}" srcId="{E7A4E4E6-7C61-47A1-97BF-DB7D74FEA7D8}" destId="{AA0B968F-4D7D-47A9-A9A4-C2A29E343148}" srcOrd="0" destOrd="0" parTransId="{B7202734-30C0-4454-9DB4-56CD8A8887FE}" sibTransId="{F4889890-9864-43B2-8ECA-CF6AD3AA3E44}"/>
    <dgm:cxn modelId="{E4E01053-5C57-4A79-B978-1F23C73E60BF}" type="presOf" srcId="{DD19D494-8CF1-493A-AE9A-803266078038}" destId="{E591F9E0-3D45-4B63-B988-58EA3011DC43}" srcOrd="0" destOrd="0" presId="urn:microsoft.com/office/officeart/2005/8/layout/orgChart1"/>
    <dgm:cxn modelId="{FA1749A3-F49A-4929-9253-EF82AD09BB72}" srcId="{AA0B968F-4D7D-47A9-A9A4-C2A29E343148}" destId="{DD19D494-8CF1-493A-AE9A-803266078038}" srcOrd="0" destOrd="0" parTransId="{C373C8A4-E896-4765-8A4E-B579947F905D}" sibTransId="{E2912D59-BF60-4F29-A1AF-C2F8DF569BEA}"/>
    <dgm:cxn modelId="{01B7C4A8-AE67-4282-B9AE-D8FDD7C4811D}" type="presOf" srcId="{AA0B968F-4D7D-47A9-A9A4-C2A29E343148}" destId="{47C4B523-A25D-4CDD-800C-5BE04E66D440}" srcOrd="1" destOrd="0" presId="urn:microsoft.com/office/officeart/2005/8/layout/orgChart1"/>
    <dgm:cxn modelId="{A11F00CC-1B1D-4FE1-B63C-14A293395AF5}" type="presOf" srcId="{C373C8A4-E896-4765-8A4E-B579947F905D}" destId="{95B069CA-3C4A-4B7F-AC4B-034782242305}" srcOrd="0" destOrd="0" presId="urn:microsoft.com/office/officeart/2005/8/layout/orgChart1"/>
    <dgm:cxn modelId="{8B838D24-3FE0-4367-BA82-FACDCAB0D87E}" type="presParOf" srcId="{69446381-3A13-4687-AF7A-34ECA6EDFA71}" destId="{763C3C0F-C987-4C07-82F3-6BC435D6A251}" srcOrd="0" destOrd="0" presId="urn:microsoft.com/office/officeart/2005/8/layout/orgChart1"/>
    <dgm:cxn modelId="{0F9E1012-2687-4DE3-A84C-C7B758821C23}" type="presParOf" srcId="{763C3C0F-C987-4C07-82F3-6BC435D6A251}" destId="{970F0D9F-29E6-4527-94BA-A9C413A45E16}" srcOrd="0" destOrd="0" presId="urn:microsoft.com/office/officeart/2005/8/layout/orgChart1"/>
    <dgm:cxn modelId="{A6F06153-F015-47F0-AB4B-9A83067F4A87}" type="presParOf" srcId="{970F0D9F-29E6-4527-94BA-A9C413A45E16}" destId="{4664E24C-E1CB-42CE-A084-7FDA55310EEB}" srcOrd="0" destOrd="0" presId="urn:microsoft.com/office/officeart/2005/8/layout/orgChart1"/>
    <dgm:cxn modelId="{345B862D-7446-42B0-AA26-938CAF44A7A8}" type="presParOf" srcId="{970F0D9F-29E6-4527-94BA-A9C413A45E16}" destId="{47C4B523-A25D-4CDD-800C-5BE04E66D440}" srcOrd="1" destOrd="0" presId="urn:microsoft.com/office/officeart/2005/8/layout/orgChart1"/>
    <dgm:cxn modelId="{A215086B-155A-44BC-A028-CBB91B85192C}" type="presParOf" srcId="{763C3C0F-C987-4C07-82F3-6BC435D6A251}" destId="{5309B84F-8118-4429-A95B-6C6EC52CBDD2}" srcOrd="1" destOrd="0" presId="urn:microsoft.com/office/officeart/2005/8/layout/orgChart1"/>
    <dgm:cxn modelId="{7FA74407-469C-4F06-9110-5C8B51E2E5E4}" type="presParOf" srcId="{5309B84F-8118-4429-A95B-6C6EC52CBDD2}" destId="{95B069CA-3C4A-4B7F-AC4B-034782242305}" srcOrd="0" destOrd="0" presId="urn:microsoft.com/office/officeart/2005/8/layout/orgChart1"/>
    <dgm:cxn modelId="{D889D126-60E9-4CF8-B27E-2B21EE906F63}" type="presParOf" srcId="{5309B84F-8118-4429-A95B-6C6EC52CBDD2}" destId="{D33BC931-0CA3-4BE9-9BE6-A82B64947B87}" srcOrd="1" destOrd="0" presId="urn:microsoft.com/office/officeart/2005/8/layout/orgChart1"/>
    <dgm:cxn modelId="{0E6128A0-D388-40FF-B8B9-E3379F88993F}" type="presParOf" srcId="{D33BC931-0CA3-4BE9-9BE6-A82B64947B87}" destId="{5BE85439-61B8-468B-A3CE-6C80E74B7018}" srcOrd="0" destOrd="0" presId="urn:microsoft.com/office/officeart/2005/8/layout/orgChart1"/>
    <dgm:cxn modelId="{F382CD92-793F-498F-9074-BB63F7D6C1E0}" type="presParOf" srcId="{5BE85439-61B8-468B-A3CE-6C80E74B7018}" destId="{E591F9E0-3D45-4B63-B988-58EA3011DC43}" srcOrd="0" destOrd="0" presId="urn:microsoft.com/office/officeart/2005/8/layout/orgChart1"/>
    <dgm:cxn modelId="{D4F15E3B-47EA-4CAF-8D93-B40C1122CC6A}" type="presParOf" srcId="{5BE85439-61B8-468B-A3CE-6C80E74B7018}" destId="{C8DE7D55-81A2-4AAF-8C7D-D1F4D86F6522}" srcOrd="1" destOrd="0" presId="urn:microsoft.com/office/officeart/2005/8/layout/orgChart1"/>
    <dgm:cxn modelId="{BB302EC2-2C4D-4E81-96F5-2532EBA9DFA0}" type="presParOf" srcId="{D33BC931-0CA3-4BE9-9BE6-A82B64947B87}" destId="{21D1A691-A738-4926-93E3-6255A232E266}" srcOrd="1" destOrd="0" presId="urn:microsoft.com/office/officeart/2005/8/layout/orgChart1"/>
    <dgm:cxn modelId="{557D87D6-DCDA-4CD4-805D-D1F9F5B9E2DA}" type="presParOf" srcId="{D33BC931-0CA3-4BE9-9BE6-A82B64947B87}" destId="{28407894-60AF-4FE1-8958-0C559371A421}" srcOrd="2" destOrd="0" presId="urn:microsoft.com/office/officeart/2005/8/layout/orgChart1"/>
    <dgm:cxn modelId="{827DF460-F248-411B-BF14-05D6A5776686}" type="presParOf" srcId="{763C3C0F-C987-4C07-82F3-6BC435D6A251}" destId="{8D2D6CC7-B859-4C0C-927F-37C5D345CBA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7C8C289-6570-4B49-BA7D-2615CBD915BA}" type="doc">
      <dgm:prSet loTypeId="urn:microsoft.com/office/officeart/2005/8/layout/radial5" loCatId="cycle" qsTypeId="urn:microsoft.com/office/officeart/2005/8/quickstyle/simple4" qsCatId="simple" csTypeId="urn:microsoft.com/office/officeart/2005/8/colors/accent5_2" csCatId="accent5" phldr="1"/>
      <dgm:spPr/>
      <dgm:t>
        <a:bodyPr/>
        <a:lstStyle/>
        <a:p>
          <a:endParaRPr lang="es-419"/>
        </a:p>
      </dgm:t>
    </dgm:pt>
    <dgm:pt modelId="{8D825208-0670-40FE-A4DB-BB595F4B262C}">
      <dgm:prSet phldrT="[Texto]"/>
      <dgm:spPr/>
      <dgm:t>
        <a:bodyPr/>
        <a:lstStyle/>
        <a:p>
          <a:r>
            <a:rPr lang="es-419"/>
            <a:t>PUESTO</a:t>
          </a:r>
        </a:p>
      </dgm:t>
    </dgm:pt>
    <dgm:pt modelId="{A59C65F8-2144-42EB-B075-AABB5F9122D6}" type="parTrans" cxnId="{B3AB18B5-93FC-4C08-BAB4-9EB841ABAAAE}">
      <dgm:prSet/>
      <dgm:spPr/>
      <dgm:t>
        <a:bodyPr/>
        <a:lstStyle/>
        <a:p>
          <a:endParaRPr lang="es-419"/>
        </a:p>
      </dgm:t>
    </dgm:pt>
    <dgm:pt modelId="{C472A811-BB75-420C-B508-47FFC7622B6F}" type="sibTrans" cxnId="{B3AB18B5-93FC-4C08-BAB4-9EB841ABAAAE}">
      <dgm:prSet/>
      <dgm:spPr/>
      <dgm:t>
        <a:bodyPr/>
        <a:lstStyle/>
        <a:p>
          <a:endParaRPr lang="es-419"/>
        </a:p>
      </dgm:t>
    </dgm:pt>
    <dgm:pt modelId="{8BB2A47A-D26A-4B03-9DF8-6DAF98092957}">
      <dgm:prSet phldrT="[Texto]"/>
      <dgm:spPr/>
      <dgm:t>
        <a:bodyPr/>
        <a:lstStyle/>
        <a:p>
          <a:r>
            <a:rPr lang="es-419"/>
            <a:t>SUPERVISIÓN</a:t>
          </a:r>
        </a:p>
      </dgm:t>
    </dgm:pt>
    <dgm:pt modelId="{6C5C0A70-97B9-4787-9DF5-F575109146CC}" type="parTrans" cxnId="{9759EAEA-1175-48B6-8084-AD17402580DB}">
      <dgm:prSet/>
      <dgm:spPr/>
      <dgm:t>
        <a:bodyPr/>
        <a:lstStyle/>
        <a:p>
          <a:endParaRPr lang="es-419"/>
        </a:p>
      </dgm:t>
    </dgm:pt>
    <dgm:pt modelId="{A8824732-ECE0-446A-A2F8-630F4921EA8F}" type="sibTrans" cxnId="{9759EAEA-1175-48B6-8084-AD17402580DB}">
      <dgm:prSet/>
      <dgm:spPr/>
      <dgm:t>
        <a:bodyPr/>
        <a:lstStyle/>
        <a:p>
          <a:endParaRPr lang="es-419"/>
        </a:p>
      </dgm:t>
    </dgm:pt>
    <dgm:pt modelId="{B0C281A6-21E9-475E-A6A2-C7469F66F9CB}">
      <dgm:prSet phldrT="[Texto]"/>
      <dgm:spPr/>
      <dgm:t>
        <a:bodyPr/>
        <a:lstStyle/>
        <a:p>
          <a:r>
            <a:rPr lang="es-419"/>
            <a:t>REQUISITOS Y OTRAS EXIGENCIAS </a:t>
          </a:r>
        </a:p>
      </dgm:t>
    </dgm:pt>
    <dgm:pt modelId="{4BAB428F-C66D-481D-B9E8-09353210458D}" type="parTrans" cxnId="{BDE5BF6D-04A0-4C46-B1BA-7B93B2FB6B9A}">
      <dgm:prSet/>
      <dgm:spPr/>
      <dgm:t>
        <a:bodyPr/>
        <a:lstStyle/>
        <a:p>
          <a:endParaRPr lang="es-419"/>
        </a:p>
      </dgm:t>
    </dgm:pt>
    <dgm:pt modelId="{649ECE2B-2CD8-4DC0-A371-27F552CDECB6}" type="sibTrans" cxnId="{BDE5BF6D-04A0-4C46-B1BA-7B93B2FB6B9A}">
      <dgm:prSet/>
      <dgm:spPr/>
      <dgm:t>
        <a:bodyPr/>
        <a:lstStyle/>
        <a:p>
          <a:endParaRPr lang="es-419"/>
        </a:p>
      </dgm:t>
    </dgm:pt>
    <dgm:pt modelId="{35D7C6A5-9210-476B-8EF0-837068742360}">
      <dgm:prSet phldrT="[Texto]"/>
      <dgm:spPr/>
      <dgm:t>
        <a:bodyPr/>
        <a:lstStyle/>
        <a:p>
          <a:r>
            <a:rPr lang="es-419"/>
            <a:t>RESPONSABILIDAD</a:t>
          </a:r>
        </a:p>
      </dgm:t>
    </dgm:pt>
    <dgm:pt modelId="{AD2B00D2-AC61-45A6-88CD-F1C886010A6B}" type="sibTrans" cxnId="{BB602FB9-E6BB-43BE-A1AE-A59416E195D1}">
      <dgm:prSet/>
      <dgm:spPr/>
      <dgm:t>
        <a:bodyPr/>
        <a:lstStyle/>
        <a:p>
          <a:endParaRPr lang="es-419"/>
        </a:p>
      </dgm:t>
    </dgm:pt>
    <dgm:pt modelId="{B19E3ACB-A0EF-4704-A978-B16611130BD2}" type="parTrans" cxnId="{BB602FB9-E6BB-43BE-A1AE-A59416E195D1}">
      <dgm:prSet/>
      <dgm:spPr/>
      <dgm:t>
        <a:bodyPr/>
        <a:lstStyle/>
        <a:p>
          <a:endParaRPr lang="es-419"/>
        </a:p>
      </dgm:t>
    </dgm:pt>
    <dgm:pt modelId="{61A77A08-FEAD-462E-B088-0AA1BCCFECB1}">
      <dgm:prSet phldrT="[Texto]"/>
      <dgm:spPr/>
      <dgm:t>
        <a:bodyPr/>
        <a:lstStyle/>
        <a:p>
          <a:r>
            <a:rPr lang="es-419"/>
            <a:t>CONDICIONES DE TRABAJO</a:t>
          </a:r>
        </a:p>
      </dgm:t>
    </dgm:pt>
    <dgm:pt modelId="{49C71730-94E9-4869-85BA-7DF56478BF25}" type="sibTrans" cxnId="{8C9AE37D-84CF-4E2B-9D45-DA33305D7E11}">
      <dgm:prSet/>
      <dgm:spPr/>
      <dgm:t>
        <a:bodyPr/>
        <a:lstStyle/>
        <a:p>
          <a:endParaRPr lang="es-419"/>
        </a:p>
      </dgm:t>
    </dgm:pt>
    <dgm:pt modelId="{C95879D7-83C5-4686-BACC-55B92638C283}" type="parTrans" cxnId="{8C9AE37D-84CF-4E2B-9D45-DA33305D7E11}">
      <dgm:prSet/>
      <dgm:spPr/>
      <dgm:t>
        <a:bodyPr/>
        <a:lstStyle/>
        <a:p>
          <a:endParaRPr lang="es-419"/>
        </a:p>
      </dgm:t>
    </dgm:pt>
    <dgm:pt modelId="{65672862-1955-48D4-9B95-C1842ADA7A58}">
      <dgm:prSet/>
      <dgm:spPr/>
      <dgm:t>
        <a:bodyPr/>
        <a:lstStyle/>
        <a:p>
          <a:endParaRPr lang="es-419"/>
        </a:p>
      </dgm:t>
    </dgm:pt>
    <dgm:pt modelId="{32145301-F230-4056-A953-08B76BD383E1}" type="parTrans" cxnId="{0D2D7A3E-80F3-46C1-8C85-C745A845E855}">
      <dgm:prSet/>
      <dgm:spPr/>
      <dgm:t>
        <a:bodyPr/>
        <a:lstStyle/>
        <a:p>
          <a:endParaRPr lang="es-419"/>
        </a:p>
      </dgm:t>
    </dgm:pt>
    <dgm:pt modelId="{72ACD27E-864E-4C5C-BD75-099475C6C31B}" type="sibTrans" cxnId="{0D2D7A3E-80F3-46C1-8C85-C745A845E855}">
      <dgm:prSet/>
      <dgm:spPr/>
      <dgm:t>
        <a:bodyPr/>
        <a:lstStyle/>
        <a:p>
          <a:endParaRPr lang="es-419"/>
        </a:p>
      </dgm:t>
    </dgm:pt>
    <dgm:pt modelId="{EDC0F544-D554-4CB2-B835-3097DF60FD7B}">
      <dgm:prSet/>
      <dgm:spPr/>
      <dgm:t>
        <a:bodyPr/>
        <a:lstStyle/>
        <a:p>
          <a:endParaRPr lang="es-419"/>
        </a:p>
      </dgm:t>
    </dgm:pt>
    <dgm:pt modelId="{D6AED672-A7D7-4CDD-8FCD-92A4BDDF86C1}" type="parTrans" cxnId="{A47A7FB8-1F62-4DD2-B9D4-15DC1E0488B1}">
      <dgm:prSet/>
      <dgm:spPr/>
      <dgm:t>
        <a:bodyPr/>
        <a:lstStyle/>
        <a:p>
          <a:endParaRPr lang="es-419"/>
        </a:p>
      </dgm:t>
    </dgm:pt>
    <dgm:pt modelId="{975ABD57-F386-4176-A5D2-372BBF0629AC}" type="sibTrans" cxnId="{A47A7FB8-1F62-4DD2-B9D4-15DC1E0488B1}">
      <dgm:prSet/>
      <dgm:spPr/>
      <dgm:t>
        <a:bodyPr/>
        <a:lstStyle/>
        <a:p>
          <a:endParaRPr lang="es-419"/>
        </a:p>
      </dgm:t>
    </dgm:pt>
    <dgm:pt modelId="{5515E77B-857D-425C-AB43-2EB1EE2FD1FD}">
      <dgm:prSet/>
      <dgm:spPr/>
      <dgm:t>
        <a:bodyPr/>
        <a:lstStyle/>
        <a:p>
          <a:endParaRPr lang="es-419"/>
        </a:p>
      </dgm:t>
    </dgm:pt>
    <dgm:pt modelId="{64DB80C5-5651-472A-BA3A-560D5F782467}" type="parTrans" cxnId="{C4E9C8F1-A437-4E3F-918C-C5185919EDCE}">
      <dgm:prSet/>
      <dgm:spPr/>
      <dgm:t>
        <a:bodyPr/>
        <a:lstStyle/>
        <a:p>
          <a:endParaRPr lang="es-419"/>
        </a:p>
      </dgm:t>
    </dgm:pt>
    <dgm:pt modelId="{610AA44A-888F-4E40-91F6-E9CFCC5F70E5}" type="sibTrans" cxnId="{C4E9C8F1-A437-4E3F-918C-C5185919EDCE}">
      <dgm:prSet/>
      <dgm:spPr/>
      <dgm:t>
        <a:bodyPr/>
        <a:lstStyle/>
        <a:p>
          <a:endParaRPr lang="es-419"/>
        </a:p>
      </dgm:t>
    </dgm:pt>
    <dgm:pt modelId="{F3D4CFF5-D4FA-4D10-8484-EB6955CB3FFD}">
      <dgm:prSet/>
      <dgm:spPr/>
      <dgm:t>
        <a:bodyPr/>
        <a:lstStyle/>
        <a:p>
          <a:endParaRPr lang="es-419"/>
        </a:p>
      </dgm:t>
    </dgm:pt>
    <dgm:pt modelId="{F968A67E-3B1C-4A21-AA38-8B4B30BD80C4}" type="parTrans" cxnId="{F71F8719-DCD3-4AA4-9501-8E4CB7779B0E}">
      <dgm:prSet/>
      <dgm:spPr/>
      <dgm:t>
        <a:bodyPr/>
        <a:lstStyle/>
        <a:p>
          <a:endParaRPr lang="es-419"/>
        </a:p>
      </dgm:t>
    </dgm:pt>
    <dgm:pt modelId="{BB07EDBF-9E7B-4BDE-BB7A-D43BCA0DFBFE}" type="sibTrans" cxnId="{F71F8719-DCD3-4AA4-9501-8E4CB7779B0E}">
      <dgm:prSet/>
      <dgm:spPr/>
      <dgm:t>
        <a:bodyPr/>
        <a:lstStyle/>
        <a:p>
          <a:endParaRPr lang="es-419"/>
        </a:p>
      </dgm:t>
    </dgm:pt>
    <dgm:pt modelId="{8A962EB4-663D-4FC0-BBAC-51E699B2B03A}">
      <dgm:prSet/>
      <dgm:spPr/>
      <dgm:t>
        <a:bodyPr/>
        <a:lstStyle/>
        <a:p>
          <a:endParaRPr lang="es-419"/>
        </a:p>
      </dgm:t>
    </dgm:pt>
    <dgm:pt modelId="{BFDF5269-31BC-44B1-88C6-3FA2EAA85C86}" type="parTrans" cxnId="{FAEAB605-1771-42DD-B25C-9C9DF0E4E95E}">
      <dgm:prSet/>
      <dgm:spPr/>
      <dgm:t>
        <a:bodyPr/>
        <a:lstStyle/>
        <a:p>
          <a:endParaRPr lang="es-419"/>
        </a:p>
      </dgm:t>
    </dgm:pt>
    <dgm:pt modelId="{DF1B6DAF-CCF4-4DB8-8986-47B569A222CA}" type="sibTrans" cxnId="{FAEAB605-1771-42DD-B25C-9C9DF0E4E95E}">
      <dgm:prSet/>
      <dgm:spPr/>
      <dgm:t>
        <a:bodyPr/>
        <a:lstStyle/>
        <a:p>
          <a:endParaRPr lang="es-419"/>
        </a:p>
      </dgm:t>
    </dgm:pt>
    <dgm:pt modelId="{6F5E02D6-2CE6-47EA-A572-0C3710D938F8}">
      <dgm:prSet/>
      <dgm:spPr/>
      <dgm:t>
        <a:bodyPr/>
        <a:lstStyle/>
        <a:p>
          <a:endParaRPr lang="es-419"/>
        </a:p>
      </dgm:t>
    </dgm:pt>
    <dgm:pt modelId="{868F0B4A-D05C-4623-95E0-75A880654CCE}" type="parTrans" cxnId="{3C0A8A9D-387C-47A7-B765-93DB6471612C}">
      <dgm:prSet/>
      <dgm:spPr/>
      <dgm:t>
        <a:bodyPr/>
        <a:lstStyle/>
        <a:p>
          <a:endParaRPr lang="es-419"/>
        </a:p>
      </dgm:t>
    </dgm:pt>
    <dgm:pt modelId="{CA519AB5-D181-4D28-83C0-106BDF150F7C}" type="sibTrans" cxnId="{3C0A8A9D-387C-47A7-B765-93DB6471612C}">
      <dgm:prSet/>
      <dgm:spPr/>
      <dgm:t>
        <a:bodyPr/>
        <a:lstStyle/>
        <a:p>
          <a:endParaRPr lang="es-419"/>
        </a:p>
      </dgm:t>
    </dgm:pt>
    <dgm:pt modelId="{FC910DA7-B0CF-469C-94AC-B2D873A97002}">
      <dgm:prSet/>
      <dgm:spPr/>
      <dgm:t>
        <a:bodyPr/>
        <a:lstStyle/>
        <a:p>
          <a:endParaRPr lang="es-419"/>
        </a:p>
      </dgm:t>
    </dgm:pt>
    <dgm:pt modelId="{CC0CEAA4-7C93-432A-A3F4-3928C0ACDF31}" type="parTrans" cxnId="{3C77E34B-D3B9-47C2-B839-A1A215493AEC}">
      <dgm:prSet/>
      <dgm:spPr/>
      <dgm:t>
        <a:bodyPr/>
        <a:lstStyle/>
        <a:p>
          <a:endParaRPr lang="es-419"/>
        </a:p>
      </dgm:t>
    </dgm:pt>
    <dgm:pt modelId="{86CA76C4-B3A6-4AB9-8D2F-A4D064F4EC7E}" type="sibTrans" cxnId="{3C77E34B-D3B9-47C2-B839-A1A215493AEC}">
      <dgm:prSet/>
      <dgm:spPr/>
      <dgm:t>
        <a:bodyPr/>
        <a:lstStyle/>
        <a:p>
          <a:endParaRPr lang="es-419"/>
        </a:p>
      </dgm:t>
    </dgm:pt>
    <dgm:pt modelId="{1FFB0A82-531C-44C2-B47C-79550D385680}">
      <dgm:prSet/>
      <dgm:spPr/>
      <dgm:t>
        <a:bodyPr/>
        <a:lstStyle/>
        <a:p>
          <a:endParaRPr lang="es-419"/>
        </a:p>
      </dgm:t>
    </dgm:pt>
    <dgm:pt modelId="{5A588FB2-9CC4-4A37-AFF7-B196013EFFF6}" type="parTrans" cxnId="{007820AC-1BF7-4788-9558-F23629F73AE8}">
      <dgm:prSet/>
      <dgm:spPr/>
      <dgm:t>
        <a:bodyPr/>
        <a:lstStyle/>
        <a:p>
          <a:endParaRPr lang="es-419"/>
        </a:p>
      </dgm:t>
    </dgm:pt>
    <dgm:pt modelId="{BBD3CF1D-9384-469F-B1E2-1FC150E43A62}" type="sibTrans" cxnId="{007820AC-1BF7-4788-9558-F23629F73AE8}">
      <dgm:prSet/>
      <dgm:spPr/>
      <dgm:t>
        <a:bodyPr/>
        <a:lstStyle/>
        <a:p>
          <a:endParaRPr lang="es-419"/>
        </a:p>
      </dgm:t>
    </dgm:pt>
    <dgm:pt modelId="{154389F5-7716-4599-906F-2A1E5A7BE747}" type="pres">
      <dgm:prSet presAssocID="{F7C8C289-6570-4B49-BA7D-2615CBD915BA}" presName="Name0" presStyleCnt="0">
        <dgm:presLayoutVars>
          <dgm:chMax val="1"/>
          <dgm:dir/>
          <dgm:animLvl val="ctr"/>
          <dgm:resizeHandles val="exact"/>
        </dgm:presLayoutVars>
      </dgm:prSet>
      <dgm:spPr/>
    </dgm:pt>
    <dgm:pt modelId="{CD16F18D-8E2A-4C15-9A4C-33C5C72BA0DF}" type="pres">
      <dgm:prSet presAssocID="{8D825208-0670-40FE-A4DB-BB595F4B262C}" presName="centerShape" presStyleLbl="node0" presStyleIdx="0" presStyleCnt="1"/>
      <dgm:spPr/>
    </dgm:pt>
    <dgm:pt modelId="{10B6B584-4993-42CE-B469-FD2676E48760}" type="pres">
      <dgm:prSet presAssocID="{B19E3ACB-A0EF-4704-A978-B16611130BD2}" presName="parTrans" presStyleLbl="sibTrans2D1" presStyleIdx="0" presStyleCnt="4"/>
      <dgm:spPr/>
    </dgm:pt>
    <dgm:pt modelId="{DD92DFE1-784E-4FA2-AF8B-862DE0A3BB6C}" type="pres">
      <dgm:prSet presAssocID="{B19E3ACB-A0EF-4704-A978-B16611130BD2}" presName="connectorText" presStyleLbl="sibTrans2D1" presStyleIdx="0" presStyleCnt="4"/>
      <dgm:spPr/>
    </dgm:pt>
    <dgm:pt modelId="{6D2E8844-B391-4F12-9986-0556C9A22528}" type="pres">
      <dgm:prSet presAssocID="{35D7C6A5-9210-476B-8EF0-837068742360}" presName="node" presStyleLbl="node1" presStyleIdx="0" presStyleCnt="4">
        <dgm:presLayoutVars>
          <dgm:bulletEnabled val="1"/>
        </dgm:presLayoutVars>
      </dgm:prSet>
      <dgm:spPr/>
    </dgm:pt>
    <dgm:pt modelId="{954E9B98-BCD9-4EE0-98BA-AB85846D04E1}" type="pres">
      <dgm:prSet presAssocID="{6C5C0A70-97B9-4787-9DF5-F575109146CC}" presName="parTrans" presStyleLbl="sibTrans2D1" presStyleIdx="1" presStyleCnt="4"/>
      <dgm:spPr/>
    </dgm:pt>
    <dgm:pt modelId="{4C4FBF5E-8929-4EF5-89D3-F28775E8FCFC}" type="pres">
      <dgm:prSet presAssocID="{6C5C0A70-97B9-4787-9DF5-F575109146CC}" presName="connectorText" presStyleLbl="sibTrans2D1" presStyleIdx="1" presStyleCnt="4"/>
      <dgm:spPr/>
    </dgm:pt>
    <dgm:pt modelId="{C5236AA1-509C-487F-A3D9-11B3C31CC56E}" type="pres">
      <dgm:prSet presAssocID="{8BB2A47A-D26A-4B03-9DF8-6DAF98092957}" presName="node" presStyleLbl="node1" presStyleIdx="1" presStyleCnt="4">
        <dgm:presLayoutVars>
          <dgm:bulletEnabled val="1"/>
        </dgm:presLayoutVars>
      </dgm:prSet>
      <dgm:spPr/>
    </dgm:pt>
    <dgm:pt modelId="{05AD7ACB-005A-4721-A334-4C995C3B23E3}" type="pres">
      <dgm:prSet presAssocID="{4BAB428F-C66D-481D-B9E8-09353210458D}" presName="parTrans" presStyleLbl="sibTrans2D1" presStyleIdx="2" presStyleCnt="4"/>
      <dgm:spPr/>
    </dgm:pt>
    <dgm:pt modelId="{FBFBA63F-5712-4B02-B72E-9E368B66A6CD}" type="pres">
      <dgm:prSet presAssocID="{4BAB428F-C66D-481D-B9E8-09353210458D}" presName="connectorText" presStyleLbl="sibTrans2D1" presStyleIdx="2" presStyleCnt="4"/>
      <dgm:spPr/>
    </dgm:pt>
    <dgm:pt modelId="{CAD6626B-79A3-4C0F-B426-6ED799747B39}" type="pres">
      <dgm:prSet presAssocID="{B0C281A6-21E9-475E-A6A2-C7469F66F9CB}" presName="node" presStyleLbl="node1" presStyleIdx="2" presStyleCnt="4">
        <dgm:presLayoutVars>
          <dgm:bulletEnabled val="1"/>
        </dgm:presLayoutVars>
      </dgm:prSet>
      <dgm:spPr/>
    </dgm:pt>
    <dgm:pt modelId="{4AD0FA93-D091-43A5-BE0F-2FE7C2471710}" type="pres">
      <dgm:prSet presAssocID="{C95879D7-83C5-4686-BACC-55B92638C283}" presName="parTrans" presStyleLbl="sibTrans2D1" presStyleIdx="3" presStyleCnt="4"/>
      <dgm:spPr/>
    </dgm:pt>
    <dgm:pt modelId="{B5B66222-70EA-496E-8D58-F2E431725435}" type="pres">
      <dgm:prSet presAssocID="{C95879D7-83C5-4686-BACC-55B92638C283}" presName="connectorText" presStyleLbl="sibTrans2D1" presStyleIdx="3" presStyleCnt="4"/>
      <dgm:spPr/>
    </dgm:pt>
    <dgm:pt modelId="{9FF13B5A-D395-45CD-91ED-478AC44EE7E4}" type="pres">
      <dgm:prSet presAssocID="{61A77A08-FEAD-462E-B088-0AA1BCCFECB1}" presName="node" presStyleLbl="node1" presStyleIdx="3" presStyleCnt="4">
        <dgm:presLayoutVars>
          <dgm:bulletEnabled val="1"/>
        </dgm:presLayoutVars>
      </dgm:prSet>
      <dgm:spPr/>
    </dgm:pt>
  </dgm:ptLst>
  <dgm:cxnLst>
    <dgm:cxn modelId="{F0C41303-D7E8-4E00-8228-BBF02E5770C5}" type="presOf" srcId="{C95879D7-83C5-4686-BACC-55B92638C283}" destId="{4AD0FA93-D091-43A5-BE0F-2FE7C2471710}" srcOrd="0" destOrd="0" presId="urn:microsoft.com/office/officeart/2005/8/layout/radial5"/>
    <dgm:cxn modelId="{F66E3605-0A2D-4B09-8478-ECF3D4C08E8B}" type="presOf" srcId="{B19E3ACB-A0EF-4704-A978-B16611130BD2}" destId="{10B6B584-4993-42CE-B469-FD2676E48760}" srcOrd="0" destOrd="0" presId="urn:microsoft.com/office/officeart/2005/8/layout/radial5"/>
    <dgm:cxn modelId="{FAEAB605-1771-42DD-B25C-9C9DF0E4E95E}" srcId="{F7C8C289-6570-4B49-BA7D-2615CBD915BA}" destId="{8A962EB4-663D-4FC0-BBAC-51E699B2B03A}" srcOrd="5" destOrd="0" parTransId="{BFDF5269-31BC-44B1-88C6-3FA2EAA85C86}" sibTransId="{DF1B6DAF-CCF4-4DB8-8986-47B569A222CA}"/>
    <dgm:cxn modelId="{F71F8719-DCD3-4AA4-9501-8E4CB7779B0E}" srcId="{F7C8C289-6570-4B49-BA7D-2615CBD915BA}" destId="{F3D4CFF5-D4FA-4D10-8484-EB6955CB3FFD}" srcOrd="4" destOrd="0" parTransId="{F968A67E-3B1C-4A21-AA38-8B4B30BD80C4}" sibTransId="{BB07EDBF-9E7B-4BDE-BB7A-D43BCA0DFBFE}"/>
    <dgm:cxn modelId="{D41D3B26-ECA9-4DEF-8A92-AC2D1A302D5A}" type="presOf" srcId="{8BB2A47A-D26A-4B03-9DF8-6DAF98092957}" destId="{C5236AA1-509C-487F-A3D9-11B3C31CC56E}" srcOrd="0" destOrd="0" presId="urn:microsoft.com/office/officeart/2005/8/layout/radial5"/>
    <dgm:cxn modelId="{E44A3E32-2091-49DB-AC43-ECF4643C7B0A}" type="presOf" srcId="{B19E3ACB-A0EF-4704-A978-B16611130BD2}" destId="{DD92DFE1-784E-4FA2-AF8B-862DE0A3BB6C}" srcOrd="1" destOrd="0" presId="urn:microsoft.com/office/officeart/2005/8/layout/radial5"/>
    <dgm:cxn modelId="{8E14A53A-5566-4F28-8DB5-A6C8725E3300}" type="presOf" srcId="{35D7C6A5-9210-476B-8EF0-837068742360}" destId="{6D2E8844-B391-4F12-9986-0556C9A22528}" srcOrd="0" destOrd="0" presId="urn:microsoft.com/office/officeart/2005/8/layout/radial5"/>
    <dgm:cxn modelId="{0D2D7A3E-80F3-46C1-8C85-C745A845E855}" srcId="{F7C8C289-6570-4B49-BA7D-2615CBD915BA}" destId="{65672862-1955-48D4-9B95-C1842ADA7A58}" srcOrd="1" destOrd="0" parTransId="{32145301-F230-4056-A953-08B76BD383E1}" sibTransId="{72ACD27E-864E-4C5C-BD75-099475C6C31B}"/>
    <dgm:cxn modelId="{25358940-5F7F-4318-9B9E-2F385C378550}" type="presOf" srcId="{4BAB428F-C66D-481D-B9E8-09353210458D}" destId="{05AD7ACB-005A-4721-A334-4C995C3B23E3}" srcOrd="0" destOrd="0" presId="urn:microsoft.com/office/officeart/2005/8/layout/radial5"/>
    <dgm:cxn modelId="{A8A4405E-2275-4EAF-9C4B-98A932445BC6}" type="presOf" srcId="{4BAB428F-C66D-481D-B9E8-09353210458D}" destId="{FBFBA63F-5712-4B02-B72E-9E368B66A6CD}" srcOrd="1" destOrd="0" presId="urn:microsoft.com/office/officeart/2005/8/layout/radial5"/>
    <dgm:cxn modelId="{82710644-B092-4C18-9598-EF5602F1D964}" type="presOf" srcId="{B0C281A6-21E9-475E-A6A2-C7469F66F9CB}" destId="{CAD6626B-79A3-4C0F-B426-6ED799747B39}" srcOrd="0" destOrd="0" presId="urn:microsoft.com/office/officeart/2005/8/layout/radial5"/>
    <dgm:cxn modelId="{3C77E34B-D3B9-47C2-B839-A1A215493AEC}" srcId="{F7C8C289-6570-4B49-BA7D-2615CBD915BA}" destId="{FC910DA7-B0CF-469C-94AC-B2D873A97002}" srcOrd="7" destOrd="0" parTransId="{CC0CEAA4-7C93-432A-A3F4-3928C0ACDF31}" sibTransId="{86CA76C4-B3A6-4AB9-8D2F-A4D064F4EC7E}"/>
    <dgm:cxn modelId="{BDE5BF6D-04A0-4C46-B1BA-7B93B2FB6B9A}" srcId="{8D825208-0670-40FE-A4DB-BB595F4B262C}" destId="{B0C281A6-21E9-475E-A6A2-C7469F66F9CB}" srcOrd="2" destOrd="0" parTransId="{4BAB428F-C66D-481D-B9E8-09353210458D}" sibTransId="{649ECE2B-2CD8-4DC0-A371-27F552CDECB6}"/>
    <dgm:cxn modelId="{8C9AE37D-84CF-4E2B-9D45-DA33305D7E11}" srcId="{8D825208-0670-40FE-A4DB-BB595F4B262C}" destId="{61A77A08-FEAD-462E-B088-0AA1BCCFECB1}" srcOrd="3" destOrd="0" parTransId="{C95879D7-83C5-4686-BACC-55B92638C283}" sibTransId="{49C71730-94E9-4869-85BA-7DF56478BF25}"/>
    <dgm:cxn modelId="{24D13C85-6D88-430B-A965-B5E70AA86AF9}" type="presOf" srcId="{F7C8C289-6570-4B49-BA7D-2615CBD915BA}" destId="{154389F5-7716-4599-906F-2A1E5A7BE747}" srcOrd="0" destOrd="0" presId="urn:microsoft.com/office/officeart/2005/8/layout/radial5"/>
    <dgm:cxn modelId="{3C0A8A9D-387C-47A7-B765-93DB6471612C}" srcId="{F7C8C289-6570-4B49-BA7D-2615CBD915BA}" destId="{6F5E02D6-2CE6-47EA-A572-0C3710D938F8}" srcOrd="6" destOrd="0" parTransId="{868F0B4A-D05C-4623-95E0-75A880654CCE}" sibTransId="{CA519AB5-D181-4D28-83C0-106BDF150F7C}"/>
    <dgm:cxn modelId="{007820AC-1BF7-4788-9558-F23629F73AE8}" srcId="{F7C8C289-6570-4B49-BA7D-2615CBD915BA}" destId="{1FFB0A82-531C-44C2-B47C-79550D385680}" srcOrd="8" destOrd="0" parTransId="{5A588FB2-9CC4-4A37-AFF7-B196013EFFF6}" sibTransId="{BBD3CF1D-9384-469F-B1E2-1FC150E43A62}"/>
    <dgm:cxn modelId="{B3AB18B5-93FC-4C08-BAB4-9EB841ABAAAE}" srcId="{F7C8C289-6570-4B49-BA7D-2615CBD915BA}" destId="{8D825208-0670-40FE-A4DB-BB595F4B262C}" srcOrd="0" destOrd="0" parTransId="{A59C65F8-2144-42EB-B075-AABB5F9122D6}" sibTransId="{C472A811-BB75-420C-B508-47FFC7622B6F}"/>
    <dgm:cxn modelId="{A47A7FB8-1F62-4DD2-B9D4-15DC1E0488B1}" srcId="{F7C8C289-6570-4B49-BA7D-2615CBD915BA}" destId="{EDC0F544-D554-4CB2-B835-3097DF60FD7B}" srcOrd="2" destOrd="0" parTransId="{D6AED672-A7D7-4CDD-8FCD-92A4BDDF86C1}" sibTransId="{975ABD57-F386-4176-A5D2-372BBF0629AC}"/>
    <dgm:cxn modelId="{BB602FB9-E6BB-43BE-A1AE-A59416E195D1}" srcId="{8D825208-0670-40FE-A4DB-BB595F4B262C}" destId="{35D7C6A5-9210-476B-8EF0-837068742360}" srcOrd="0" destOrd="0" parTransId="{B19E3ACB-A0EF-4704-A978-B16611130BD2}" sibTransId="{AD2B00D2-AC61-45A6-88CD-F1C886010A6B}"/>
    <dgm:cxn modelId="{11D6BDC1-1A84-46B5-84D8-A882C9BBF19F}" type="presOf" srcId="{6C5C0A70-97B9-4787-9DF5-F575109146CC}" destId="{954E9B98-BCD9-4EE0-98BA-AB85846D04E1}" srcOrd="0" destOrd="0" presId="urn:microsoft.com/office/officeart/2005/8/layout/radial5"/>
    <dgm:cxn modelId="{C37A54C9-10D1-42A7-BBC6-3B401F75548A}" type="presOf" srcId="{8D825208-0670-40FE-A4DB-BB595F4B262C}" destId="{CD16F18D-8E2A-4C15-9A4C-33C5C72BA0DF}" srcOrd="0" destOrd="0" presId="urn:microsoft.com/office/officeart/2005/8/layout/radial5"/>
    <dgm:cxn modelId="{BBE507EA-4BED-4C5B-89CE-BBBEBE6A2EAD}" type="presOf" srcId="{C95879D7-83C5-4686-BACC-55B92638C283}" destId="{B5B66222-70EA-496E-8D58-F2E431725435}" srcOrd="1" destOrd="0" presId="urn:microsoft.com/office/officeart/2005/8/layout/radial5"/>
    <dgm:cxn modelId="{9759EAEA-1175-48B6-8084-AD17402580DB}" srcId="{8D825208-0670-40FE-A4DB-BB595F4B262C}" destId="{8BB2A47A-D26A-4B03-9DF8-6DAF98092957}" srcOrd="1" destOrd="0" parTransId="{6C5C0A70-97B9-4787-9DF5-F575109146CC}" sibTransId="{A8824732-ECE0-446A-A2F8-630F4921EA8F}"/>
    <dgm:cxn modelId="{1AB596F1-B670-488C-831A-F74F933C20C7}" type="presOf" srcId="{6C5C0A70-97B9-4787-9DF5-F575109146CC}" destId="{4C4FBF5E-8929-4EF5-89D3-F28775E8FCFC}" srcOrd="1" destOrd="0" presId="urn:microsoft.com/office/officeart/2005/8/layout/radial5"/>
    <dgm:cxn modelId="{C4E9C8F1-A437-4E3F-918C-C5185919EDCE}" srcId="{F7C8C289-6570-4B49-BA7D-2615CBD915BA}" destId="{5515E77B-857D-425C-AB43-2EB1EE2FD1FD}" srcOrd="3" destOrd="0" parTransId="{64DB80C5-5651-472A-BA3A-560D5F782467}" sibTransId="{610AA44A-888F-4E40-91F6-E9CFCC5F70E5}"/>
    <dgm:cxn modelId="{53DFECF4-FB65-45FD-B840-63B42ABC490F}" type="presOf" srcId="{61A77A08-FEAD-462E-B088-0AA1BCCFECB1}" destId="{9FF13B5A-D395-45CD-91ED-478AC44EE7E4}" srcOrd="0" destOrd="0" presId="urn:microsoft.com/office/officeart/2005/8/layout/radial5"/>
    <dgm:cxn modelId="{FCAC7D3D-751C-4A21-84E2-F8C98829524E}" type="presParOf" srcId="{154389F5-7716-4599-906F-2A1E5A7BE747}" destId="{CD16F18D-8E2A-4C15-9A4C-33C5C72BA0DF}" srcOrd="0" destOrd="0" presId="urn:microsoft.com/office/officeart/2005/8/layout/radial5"/>
    <dgm:cxn modelId="{7141CFE6-4E23-4908-AA83-705CF3464457}" type="presParOf" srcId="{154389F5-7716-4599-906F-2A1E5A7BE747}" destId="{10B6B584-4993-42CE-B469-FD2676E48760}" srcOrd="1" destOrd="0" presId="urn:microsoft.com/office/officeart/2005/8/layout/radial5"/>
    <dgm:cxn modelId="{FCD59825-597E-4AB9-8DF1-CFF4C04FF8A8}" type="presParOf" srcId="{10B6B584-4993-42CE-B469-FD2676E48760}" destId="{DD92DFE1-784E-4FA2-AF8B-862DE0A3BB6C}" srcOrd="0" destOrd="0" presId="urn:microsoft.com/office/officeart/2005/8/layout/radial5"/>
    <dgm:cxn modelId="{4569109C-7F21-4F50-86D2-043852370937}" type="presParOf" srcId="{154389F5-7716-4599-906F-2A1E5A7BE747}" destId="{6D2E8844-B391-4F12-9986-0556C9A22528}" srcOrd="2" destOrd="0" presId="urn:microsoft.com/office/officeart/2005/8/layout/radial5"/>
    <dgm:cxn modelId="{96E09343-5866-43EC-B43D-AB57B42765A8}" type="presParOf" srcId="{154389F5-7716-4599-906F-2A1E5A7BE747}" destId="{954E9B98-BCD9-4EE0-98BA-AB85846D04E1}" srcOrd="3" destOrd="0" presId="urn:microsoft.com/office/officeart/2005/8/layout/radial5"/>
    <dgm:cxn modelId="{7BE52AED-0A78-422B-9AF6-A0C1F0D187D1}" type="presParOf" srcId="{954E9B98-BCD9-4EE0-98BA-AB85846D04E1}" destId="{4C4FBF5E-8929-4EF5-89D3-F28775E8FCFC}" srcOrd="0" destOrd="0" presId="urn:microsoft.com/office/officeart/2005/8/layout/radial5"/>
    <dgm:cxn modelId="{8431DCB9-DF48-4C45-9635-7800EEA78579}" type="presParOf" srcId="{154389F5-7716-4599-906F-2A1E5A7BE747}" destId="{C5236AA1-509C-487F-A3D9-11B3C31CC56E}" srcOrd="4" destOrd="0" presId="urn:microsoft.com/office/officeart/2005/8/layout/radial5"/>
    <dgm:cxn modelId="{6492E54C-B8D7-412B-9366-08F9C6B690EE}" type="presParOf" srcId="{154389F5-7716-4599-906F-2A1E5A7BE747}" destId="{05AD7ACB-005A-4721-A334-4C995C3B23E3}" srcOrd="5" destOrd="0" presId="urn:microsoft.com/office/officeart/2005/8/layout/radial5"/>
    <dgm:cxn modelId="{AED02964-7E54-4424-952A-02D0A3481A68}" type="presParOf" srcId="{05AD7ACB-005A-4721-A334-4C995C3B23E3}" destId="{FBFBA63F-5712-4B02-B72E-9E368B66A6CD}" srcOrd="0" destOrd="0" presId="urn:microsoft.com/office/officeart/2005/8/layout/radial5"/>
    <dgm:cxn modelId="{75A61626-3965-4179-815E-33CA388037FA}" type="presParOf" srcId="{154389F5-7716-4599-906F-2A1E5A7BE747}" destId="{CAD6626B-79A3-4C0F-B426-6ED799747B39}" srcOrd="6" destOrd="0" presId="urn:microsoft.com/office/officeart/2005/8/layout/radial5"/>
    <dgm:cxn modelId="{6B49E88A-3767-4445-BC76-25FC31504EFB}" type="presParOf" srcId="{154389F5-7716-4599-906F-2A1E5A7BE747}" destId="{4AD0FA93-D091-43A5-BE0F-2FE7C2471710}" srcOrd="7" destOrd="0" presId="urn:microsoft.com/office/officeart/2005/8/layout/radial5"/>
    <dgm:cxn modelId="{0CFDF41D-A254-4D5B-852B-8048DCA05F5D}" type="presParOf" srcId="{4AD0FA93-D091-43A5-BE0F-2FE7C2471710}" destId="{B5B66222-70EA-496E-8D58-F2E431725435}" srcOrd="0" destOrd="0" presId="urn:microsoft.com/office/officeart/2005/8/layout/radial5"/>
    <dgm:cxn modelId="{9C0EB613-4EB6-418D-B84B-5A952098D6BB}" type="presParOf" srcId="{154389F5-7716-4599-906F-2A1E5A7BE747}" destId="{9FF13B5A-D395-45CD-91ED-478AC44EE7E4}" srcOrd="8" destOrd="0" presId="urn:microsoft.com/office/officeart/2005/8/layout/radial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27D0AA-4B6D-4620-85A5-B26FEC4BFCC5}">
      <dsp:nvSpPr>
        <dsp:cNvPr id="0" name=""/>
        <dsp:cNvSpPr/>
      </dsp:nvSpPr>
      <dsp:spPr>
        <a:xfrm>
          <a:off x="1194017" y="1086133"/>
          <a:ext cx="796475"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COMPENSACIONES</a:t>
          </a:r>
        </a:p>
      </dsp:txBody>
      <dsp:txXfrm>
        <a:off x="1202511" y="1094627"/>
        <a:ext cx="779487" cy="273031"/>
      </dsp:txXfrm>
    </dsp:sp>
    <dsp:sp modelId="{301879D0-716B-4C8B-8292-4A018C2E7DB0}">
      <dsp:nvSpPr>
        <dsp:cNvPr id="0" name=""/>
        <dsp:cNvSpPr/>
      </dsp:nvSpPr>
      <dsp:spPr>
        <a:xfrm rot="17500715">
          <a:off x="1792456" y="927940"/>
          <a:ext cx="628088" cy="22741"/>
        </a:xfrm>
        <a:custGeom>
          <a:avLst/>
          <a:gdLst/>
          <a:ahLst/>
          <a:cxnLst/>
          <a:rect l="0" t="0" r="0" b="0"/>
          <a:pathLst>
            <a:path>
              <a:moveTo>
                <a:pt x="0" y="11370"/>
              </a:moveTo>
              <a:lnTo>
                <a:pt x="628088" y="113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090798" y="923608"/>
        <a:ext cx="31404" cy="31404"/>
      </dsp:txXfrm>
    </dsp:sp>
    <dsp:sp modelId="{ECBEAAA8-554D-4A32-8EE6-B89EA2621D6C}">
      <dsp:nvSpPr>
        <dsp:cNvPr id="0" name=""/>
        <dsp:cNvSpPr/>
      </dsp:nvSpPr>
      <dsp:spPr>
        <a:xfrm>
          <a:off x="2222508" y="502468"/>
          <a:ext cx="580039" cy="290019"/>
        </a:xfrm>
        <a:prstGeom prst="roundRect">
          <a:avLst>
            <a:gd name="adj" fmla="val 10000"/>
          </a:avLst>
        </a:prstGeom>
        <a:solidFill>
          <a:srgbClr val="40C8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DIRECTAS</a:t>
          </a:r>
        </a:p>
      </dsp:txBody>
      <dsp:txXfrm>
        <a:off x="2231002" y="510962"/>
        <a:ext cx="563051" cy="273031"/>
      </dsp:txXfrm>
    </dsp:sp>
    <dsp:sp modelId="{77219256-EF6C-4A5C-926A-9DF6B4A97D7C}">
      <dsp:nvSpPr>
        <dsp:cNvPr id="0" name=""/>
        <dsp:cNvSpPr/>
      </dsp:nvSpPr>
      <dsp:spPr>
        <a:xfrm rot="17692822">
          <a:off x="2642822" y="385965"/>
          <a:ext cx="551466" cy="22741"/>
        </a:xfrm>
        <a:custGeom>
          <a:avLst/>
          <a:gdLst/>
          <a:ahLst/>
          <a:cxnLst/>
          <a:rect l="0" t="0" r="0" b="0"/>
          <a:pathLst>
            <a:path>
              <a:moveTo>
                <a:pt x="0" y="11370"/>
              </a:moveTo>
              <a:lnTo>
                <a:pt x="551466"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04769" y="383549"/>
        <a:ext cx="27573" cy="27573"/>
      </dsp:txXfrm>
    </dsp:sp>
    <dsp:sp modelId="{9070092B-3114-4914-B891-78B4F48EA8CC}">
      <dsp:nvSpPr>
        <dsp:cNvPr id="0" name=""/>
        <dsp:cNvSpPr/>
      </dsp:nvSpPr>
      <dsp:spPr>
        <a:xfrm>
          <a:off x="3034563" y="2184"/>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solidFill>
                <a:schemeClr val="bg1"/>
              </a:solidFill>
            </a:rPr>
            <a:t>Salario base</a:t>
          </a:r>
        </a:p>
      </dsp:txBody>
      <dsp:txXfrm>
        <a:off x="3043057" y="10678"/>
        <a:ext cx="563051" cy="273031"/>
      </dsp:txXfrm>
    </dsp:sp>
    <dsp:sp modelId="{8DF0E385-7B95-4C4F-B154-C4BB303EFF96}">
      <dsp:nvSpPr>
        <dsp:cNvPr id="0" name=""/>
        <dsp:cNvSpPr/>
      </dsp:nvSpPr>
      <dsp:spPr>
        <a:xfrm rot="19418732">
          <a:off x="2774512" y="550721"/>
          <a:ext cx="288087" cy="22741"/>
        </a:xfrm>
        <a:custGeom>
          <a:avLst/>
          <a:gdLst/>
          <a:ahLst/>
          <a:cxnLst/>
          <a:rect l="0" t="0" r="0" b="0"/>
          <a:pathLst>
            <a:path>
              <a:moveTo>
                <a:pt x="0" y="11370"/>
              </a:moveTo>
              <a:lnTo>
                <a:pt x="288087"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11353" y="554890"/>
        <a:ext cx="14404" cy="14404"/>
      </dsp:txXfrm>
    </dsp:sp>
    <dsp:sp modelId="{43A83CAE-C34B-45D8-A737-38906CB9B88A}">
      <dsp:nvSpPr>
        <dsp:cNvPr id="0" name=""/>
        <dsp:cNvSpPr/>
      </dsp:nvSpPr>
      <dsp:spPr>
        <a:xfrm>
          <a:off x="3034563" y="331696"/>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solidFill>
                <a:schemeClr val="bg1"/>
              </a:solidFill>
            </a:rPr>
            <a:t>Incremento por mérito</a:t>
          </a:r>
        </a:p>
      </dsp:txBody>
      <dsp:txXfrm>
        <a:off x="3043057" y="340190"/>
        <a:ext cx="563051" cy="273031"/>
      </dsp:txXfrm>
    </dsp:sp>
    <dsp:sp modelId="{DA190921-5B71-4033-B5D6-0FA6ACEE08FB}">
      <dsp:nvSpPr>
        <dsp:cNvPr id="0" name=""/>
        <dsp:cNvSpPr/>
      </dsp:nvSpPr>
      <dsp:spPr>
        <a:xfrm rot="2142401">
          <a:off x="2775691" y="719488"/>
          <a:ext cx="285728" cy="22741"/>
        </a:xfrm>
        <a:custGeom>
          <a:avLst/>
          <a:gdLst/>
          <a:ahLst/>
          <a:cxnLst/>
          <a:rect l="0" t="0" r="0" b="0"/>
          <a:pathLst>
            <a:path>
              <a:moveTo>
                <a:pt x="0" y="11370"/>
              </a:moveTo>
              <a:lnTo>
                <a:pt x="285728"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11412" y="723715"/>
        <a:ext cx="14286" cy="14286"/>
      </dsp:txXfrm>
    </dsp:sp>
    <dsp:sp modelId="{D78CA07F-7312-43AA-8FD9-BDC89A9826FE}">
      <dsp:nvSpPr>
        <dsp:cNvPr id="0" name=""/>
        <dsp:cNvSpPr/>
      </dsp:nvSpPr>
      <dsp:spPr>
        <a:xfrm>
          <a:off x="3034563" y="669229"/>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solidFill>
                <a:schemeClr val="bg1"/>
              </a:solidFill>
            </a:rPr>
            <a:t>Incentivos</a:t>
          </a:r>
        </a:p>
      </dsp:txBody>
      <dsp:txXfrm>
        <a:off x="3043057" y="677723"/>
        <a:ext cx="563051" cy="273031"/>
      </dsp:txXfrm>
    </dsp:sp>
    <dsp:sp modelId="{EF7B1B69-A438-44F3-B01E-576F0E7E7325}">
      <dsp:nvSpPr>
        <dsp:cNvPr id="0" name=""/>
        <dsp:cNvSpPr/>
      </dsp:nvSpPr>
      <dsp:spPr>
        <a:xfrm rot="3907178">
          <a:off x="2642822" y="886249"/>
          <a:ext cx="551466" cy="22741"/>
        </a:xfrm>
        <a:custGeom>
          <a:avLst/>
          <a:gdLst/>
          <a:ahLst/>
          <a:cxnLst/>
          <a:rect l="0" t="0" r="0" b="0"/>
          <a:pathLst>
            <a:path>
              <a:moveTo>
                <a:pt x="0" y="11370"/>
              </a:moveTo>
              <a:lnTo>
                <a:pt x="551466"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04769" y="883833"/>
        <a:ext cx="27573" cy="27573"/>
      </dsp:txXfrm>
    </dsp:sp>
    <dsp:sp modelId="{146F4166-36B6-40C9-A053-0BCE763A5231}">
      <dsp:nvSpPr>
        <dsp:cNvPr id="0" name=""/>
        <dsp:cNvSpPr/>
      </dsp:nvSpPr>
      <dsp:spPr>
        <a:xfrm>
          <a:off x="3034563" y="1002752"/>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Ajustes por costo de vida</a:t>
          </a:r>
        </a:p>
      </dsp:txBody>
      <dsp:txXfrm>
        <a:off x="3043057" y="1011246"/>
        <a:ext cx="563051" cy="273031"/>
      </dsp:txXfrm>
    </dsp:sp>
    <dsp:sp modelId="{94D36DA5-0CF9-4536-BB3E-BEA06F75EA4B}">
      <dsp:nvSpPr>
        <dsp:cNvPr id="0" name=""/>
        <dsp:cNvSpPr/>
      </dsp:nvSpPr>
      <dsp:spPr>
        <a:xfrm rot="4099285">
          <a:off x="1792456" y="1511604"/>
          <a:ext cx="628088" cy="22741"/>
        </a:xfrm>
        <a:custGeom>
          <a:avLst/>
          <a:gdLst/>
          <a:ahLst/>
          <a:cxnLst/>
          <a:rect l="0" t="0" r="0" b="0"/>
          <a:pathLst>
            <a:path>
              <a:moveTo>
                <a:pt x="0" y="11370"/>
              </a:moveTo>
              <a:lnTo>
                <a:pt x="628088" y="113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090798" y="1507273"/>
        <a:ext cx="31404" cy="31404"/>
      </dsp:txXfrm>
    </dsp:sp>
    <dsp:sp modelId="{1E7F1B2F-79B4-47E4-B09C-88F7B8F69F0D}">
      <dsp:nvSpPr>
        <dsp:cNvPr id="0" name=""/>
        <dsp:cNvSpPr/>
      </dsp:nvSpPr>
      <dsp:spPr>
        <a:xfrm>
          <a:off x="2222508" y="1669797"/>
          <a:ext cx="580039" cy="290019"/>
        </a:xfrm>
        <a:prstGeom prst="roundRect">
          <a:avLst>
            <a:gd name="adj" fmla="val 10000"/>
          </a:avLst>
        </a:prstGeom>
        <a:solidFill>
          <a:srgbClr val="40C8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INDIRECTAS</a:t>
          </a:r>
        </a:p>
      </dsp:txBody>
      <dsp:txXfrm>
        <a:off x="2231002" y="1678291"/>
        <a:ext cx="563051" cy="273031"/>
      </dsp:txXfrm>
    </dsp:sp>
    <dsp:sp modelId="{313B012F-A152-415F-9F5E-6B840E50FE5C}">
      <dsp:nvSpPr>
        <dsp:cNvPr id="0" name=""/>
        <dsp:cNvSpPr/>
      </dsp:nvSpPr>
      <dsp:spPr>
        <a:xfrm rot="18289469">
          <a:off x="2715412" y="1636675"/>
          <a:ext cx="406286" cy="22741"/>
        </a:xfrm>
        <a:custGeom>
          <a:avLst/>
          <a:gdLst/>
          <a:ahLst/>
          <a:cxnLst/>
          <a:rect l="0" t="0" r="0" b="0"/>
          <a:pathLst>
            <a:path>
              <a:moveTo>
                <a:pt x="0" y="11370"/>
              </a:moveTo>
              <a:lnTo>
                <a:pt x="406286"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08398" y="1637889"/>
        <a:ext cx="20314" cy="20314"/>
      </dsp:txXfrm>
    </dsp:sp>
    <dsp:sp modelId="{034DEF22-C98A-49DB-AF62-FCB56241FCFA}">
      <dsp:nvSpPr>
        <dsp:cNvPr id="0" name=""/>
        <dsp:cNvSpPr/>
      </dsp:nvSpPr>
      <dsp:spPr>
        <a:xfrm>
          <a:off x="3034563" y="1336275"/>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Programas de</a:t>
          </a:r>
        </a:p>
        <a:p>
          <a:pPr marL="0" lvl="0" indent="0" algn="ctr" defTabSz="266700">
            <a:lnSpc>
              <a:spcPct val="90000"/>
            </a:lnSpc>
            <a:spcBef>
              <a:spcPct val="0"/>
            </a:spcBef>
            <a:spcAft>
              <a:spcPct val="35000"/>
            </a:spcAft>
            <a:buNone/>
          </a:pPr>
          <a:r>
            <a:rPr lang="es-419" sz="600" kern="1200"/>
            <a:t>protección</a:t>
          </a:r>
        </a:p>
      </dsp:txBody>
      <dsp:txXfrm>
        <a:off x="3043057" y="1344769"/>
        <a:ext cx="563051" cy="273031"/>
      </dsp:txXfrm>
    </dsp:sp>
    <dsp:sp modelId="{23E6E367-D3C4-492D-83CE-5FC4B848183F}">
      <dsp:nvSpPr>
        <dsp:cNvPr id="0" name=""/>
        <dsp:cNvSpPr/>
      </dsp:nvSpPr>
      <dsp:spPr>
        <a:xfrm>
          <a:off x="2802548" y="1803437"/>
          <a:ext cx="232015" cy="22741"/>
        </a:xfrm>
        <a:custGeom>
          <a:avLst/>
          <a:gdLst/>
          <a:ahLst/>
          <a:cxnLst/>
          <a:rect l="0" t="0" r="0" b="0"/>
          <a:pathLst>
            <a:path>
              <a:moveTo>
                <a:pt x="0" y="11370"/>
              </a:moveTo>
              <a:lnTo>
                <a:pt x="232015"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12755" y="1809007"/>
        <a:ext cx="11600" cy="11600"/>
      </dsp:txXfrm>
    </dsp:sp>
    <dsp:sp modelId="{BAD8DD4A-B0CD-433B-82C0-FB9C9F69E867}">
      <dsp:nvSpPr>
        <dsp:cNvPr id="0" name=""/>
        <dsp:cNvSpPr/>
      </dsp:nvSpPr>
      <dsp:spPr>
        <a:xfrm>
          <a:off x="3034563" y="1669797"/>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Tiempo libre</a:t>
          </a:r>
        </a:p>
        <a:p>
          <a:pPr marL="0" lvl="0" indent="0" algn="ctr" defTabSz="266700">
            <a:lnSpc>
              <a:spcPct val="90000"/>
            </a:lnSpc>
            <a:spcBef>
              <a:spcPct val="0"/>
            </a:spcBef>
            <a:spcAft>
              <a:spcPct val="35000"/>
            </a:spcAft>
            <a:buNone/>
          </a:pPr>
          <a:r>
            <a:rPr lang="es-419" sz="600" kern="1200"/>
            <a:t>de trabajo </a:t>
          </a:r>
        </a:p>
      </dsp:txBody>
      <dsp:txXfrm>
        <a:off x="3043057" y="1678291"/>
        <a:ext cx="563051" cy="273031"/>
      </dsp:txXfrm>
    </dsp:sp>
    <dsp:sp modelId="{8E896AEA-D3A8-40F2-A5F6-E4F42CD689CD}">
      <dsp:nvSpPr>
        <dsp:cNvPr id="0" name=""/>
        <dsp:cNvSpPr/>
      </dsp:nvSpPr>
      <dsp:spPr>
        <a:xfrm rot="3310531">
          <a:off x="2715412" y="1970198"/>
          <a:ext cx="406286" cy="22741"/>
        </a:xfrm>
        <a:custGeom>
          <a:avLst/>
          <a:gdLst/>
          <a:ahLst/>
          <a:cxnLst/>
          <a:rect l="0" t="0" r="0" b="0"/>
          <a:pathLst>
            <a:path>
              <a:moveTo>
                <a:pt x="0" y="11370"/>
              </a:moveTo>
              <a:lnTo>
                <a:pt x="406286" y="11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908398" y="1971412"/>
        <a:ext cx="20314" cy="20314"/>
      </dsp:txXfrm>
    </dsp:sp>
    <dsp:sp modelId="{24CCF392-61DF-420F-BD8A-237B29AE0C73}">
      <dsp:nvSpPr>
        <dsp:cNvPr id="0" name=""/>
        <dsp:cNvSpPr/>
      </dsp:nvSpPr>
      <dsp:spPr>
        <a:xfrm>
          <a:off x="3034563" y="2003320"/>
          <a:ext cx="580039" cy="290019"/>
        </a:xfrm>
        <a:prstGeom prst="roundRect">
          <a:avLst>
            <a:gd name="adj" fmla="val 10000"/>
          </a:avLst>
        </a:prstGeom>
        <a:solidFill>
          <a:srgbClr val="56AA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s-419" sz="600" kern="1200"/>
            <a:t>Servicios</a:t>
          </a:r>
        </a:p>
      </dsp:txBody>
      <dsp:txXfrm>
        <a:off x="3043057" y="2011814"/>
        <a:ext cx="563051" cy="2730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B069CA-3C4A-4B7F-AC4B-034782242305}">
      <dsp:nvSpPr>
        <dsp:cNvPr id="0" name=""/>
        <dsp:cNvSpPr/>
      </dsp:nvSpPr>
      <dsp:spPr>
        <a:xfrm>
          <a:off x="2658734" y="583120"/>
          <a:ext cx="91440" cy="244728"/>
        </a:xfrm>
        <a:custGeom>
          <a:avLst/>
          <a:gdLst/>
          <a:ahLst/>
          <a:cxnLst/>
          <a:rect l="0" t="0" r="0" b="0"/>
          <a:pathLst>
            <a:path>
              <a:moveTo>
                <a:pt x="45720" y="0"/>
              </a:moveTo>
              <a:lnTo>
                <a:pt x="45720" y="2447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64E24C-E1CB-42CE-A084-7FDA55310EEB}">
      <dsp:nvSpPr>
        <dsp:cNvPr id="0" name=""/>
        <dsp:cNvSpPr/>
      </dsp:nvSpPr>
      <dsp:spPr>
        <a:xfrm>
          <a:off x="1727640" y="435"/>
          <a:ext cx="1953628" cy="5826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419" sz="800" kern="1200"/>
            <a:t>MISIÓN. VISIÓN, VALORES</a:t>
          </a:r>
        </a:p>
        <a:p>
          <a:pPr marL="0" lvl="0" indent="0" algn="ctr" defTabSz="355600">
            <a:lnSpc>
              <a:spcPct val="90000"/>
            </a:lnSpc>
            <a:spcBef>
              <a:spcPct val="0"/>
            </a:spcBef>
            <a:spcAft>
              <a:spcPct val="35000"/>
            </a:spcAft>
            <a:buNone/>
          </a:pPr>
          <a:r>
            <a:rPr lang="es-419" sz="800" kern="1200"/>
            <a:t>PLANES ESTRATÉGICOS</a:t>
          </a:r>
        </a:p>
        <a:p>
          <a:pPr marL="0" lvl="0" indent="0" algn="ctr" defTabSz="355600">
            <a:lnSpc>
              <a:spcPct val="90000"/>
            </a:lnSpc>
            <a:spcBef>
              <a:spcPct val="0"/>
            </a:spcBef>
            <a:spcAft>
              <a:spcPct val="35000"/>
            </a:spcAft>
            <a:buNone/>
          </a:pPr>
          <a:r>
            <a:rPr lang="es-419" sz="800" kern="1200"/>
            <a:t>OBJETIVOS ESTRATÉGICOS</a:t>
          </a:r>
        </a:p>
      </dsp:txBody>
      <dsp:txXfrm>
        <a:off x="1727640" y="435"/>
        <a:ext cx="1953628" cy="582685"/>
      </dsp:txXfrm>
    </dsp:sp>
    <dsp:sp modelId="{E591F9E0-3D45-4B63-B988-58EA3011DC43}">
      <dsp:nvSpPr>
        <dsp:cNvPr id="0" name=""/>
        <dsp:cNvSpPr/>
      </dsp:nvSpPr>
      <dsp:spPr>
        <a:xfrm>
          <a:off x="2121768" y="827849"/>
          <a:ext cx="1165371" cy="5826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419" sz="800" kern="1200"/>
            <a:t>ESTRATEGIA DE </a:t>
          </a:r>
        </a:p>
        <a:p>
          <a:pPr marL="0" lvl="0" indent="0" algn="ctr" defTabSz="355600">
            <a:lnSpc>
              <a:spcPct val="90000"/>
            </a:lnSpc>
            <a:spcBef>
              <a:spcPct val="0"/>
            </a:spcBef>
            <a:spcAft>
              <a:spcPct val="35000"/>
            </a:spcAft>
            <a:buNone/>
          </a:pPr>
          <a:r>
            <a:rPr lang="es-419" sz="800" kern="1200"/>
            <a:t>RECUROS HUMANOS</a:t>
          </a:r>
        </a:p>
      </dsp:txBody>
      <dsp:txXfrm>
        <a:off x="2121768" y="827849"/>
        <a:ext cx="1165371" cy="58268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16F18D-8E2A-4C15-9A4C-33C5C72BA0DF}">
      <dsp:nvSpPr>
        <dsp:cNvPr id="0" name=""/>
        <dsp:cNvSpPr/>
      </dsp:nvSpPr>
      <dsp:spPr>
        <a:xfrm>
          <a:off x="2171607" y="1019502"/>
          <a:ext cx="616135" cy="616135"/>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419" sz="900" kern="1200"/>
            <a:t>PUESTO</a:t>
          </a:r>
        </a:p>
      </dsp:txBody>
      <dsp:txXfrm>
        <a:off x="2261838" y="1109733"/>
        <a:ext cx="435673" cy="435673"/>
      </dsp:txXfrm>
    </dsp:sp>
    <dsp:sp modelId="{10B6B584-4993-42CE-B469-FD2676E48760}">
      <dsp:nvSpPr>
        <dsp:cNvPr id="0" name=""/>
        <dsp:cNvSpPr/>
      </dsp:nvSpPr>
      <dsp:spPr>
        <a:xfrm rot="16200000">
          <a:off x="2414057" y="828399"/>
          <a:ext cx="131234" cy="142024"/>
        </a:xfrm>
        <a:prstGeom prst="rightArrow">
          <a:avLst>
            <a:gd name="adj1" fmla="val 60000"/>
            <a:gd name="adj2" fmla="val 50000"/>
          </a:avLst>
        </a:prstGeom>
        <a:gradFill rotWithShape="0">
          <a:gsLst>
            <a:gs pos="0">
              <a:schemeClr val="accent5">
                <a:tint val="60000"/>
                <a:hueOff val="0"/>
                <a:satOff val="0"/>
                <a:lumOff val="0"/>
                <a:alphaOff val="0"/>
                <a:satMod val="103000"/>
                <a:lumMod val="102000"/>
                <a:tint val="94000"/>
              </a:schemeClr>
            </a:gs>
            <a:gs pos="50000">
              <a:schemeClr val="accent5">
                <a:tint val="60000"/>
                <a:hueOff val="0"/>
                <a:satOff val="0"/>
                <a:lumOff val="0"/>
                <a:alphaOff val="0"/>
                <a:satMod val="110000"/>
                <a:lumMod val="100000"/>
                <a:shade val="100000"/>
              </a:schemeClr>
            </a:gs>
            <a:gs pos="100000">
              <a:schemeClr val="accent5">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433742" y="876489"/>
        <a:ext cx="91864" cy="85214"/>
      </dsp:txXfrm>
    </dsp:sp>
    <dsp:sp modelId="{6D2E8844-B391-4F12-9986-0556C9A22528}">
      <dsp:nvSpPr>
        <dsp:cNvPr id="0" name=""/>
        <dsp:cNvSpPr/>
      </dsp:nvSpPr>
      <dsp:spPr>
        <a:xfrm>
          <a:off x="2094590" y="1722"/>
          <a:ext cx="770168" cy="77016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419" sz="500" kern="1200"/>
            <a:t>RESPONSABILIDAD</a:t>
          </a:r>
        </a:p>
      </dsp:txBody>
      <dsp:txXfrm>
        <a:off x="2207378" y="114510"/>
        <a:ext cx="544592" cy="544592"/>
      </dsp:txXfrm>
    </dsp:sp>
    <dsp:sp modelId="{954E9B98-BCD9-4EE0-98BA-AB85846D04E1}">
      <dsp:nvSpPr>
        <dsp:cNvPr id="0" name=""/>
        <dsp:cNvSpPr/>
      </dsp:nvSpPr>
      <dsp:spPr>
        <a:xfrm>
          <a:off x="2842217" y="1256558"/>
          <a:ext cx="131234" cy="142024"/>
        </a:xfrm>
        <a:prstGeom prst="rightArrow">
          <a:avLst>
            <a:gd name="adj1" fmla="val 60000"/>
            <a:gd name="adj2" fmla="val 50000"/>
          </a:avLst>
        </a:prstGeom>
        <a:gradFill rotWithShape="0">
          <a:gsLst>
            <a:gs pos="0">
              <a:schemeClr val="accent5">
                <a:tint val="60000"/>
                <a:hueOff val="0"/>
                <a:satOff val="0"/>
                <a:lumOff val="0"/>
                <a:alphaOff val="0"/>
                <a:satMod val="103000"/>
                <a:lumMod val="102000"/>
                <a:tint val="94000"/>
              </a:schemeClr>
            </a:gs>
            <a:gs pos="50000">
              <a:schemeClr val="accent5">
                <a:tint val="60000"/>
                <a:hueOff val="0"/>
                <a:satOff val="0"/>
                <a:lumOff val="0"/>
                <a:alphaOff val="0"/>
                <a:satMod val="110000"/>
                <a:lumMod val="100000"/>
                <a:shade val="100000"/>
              </a:schemeClr>
            </a:gs>
            <a:gs pos="100000">
              <a:schemeClr val="accent5">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842217" y="1284963"/>
        <a:ext cx="91864" cy="85214"/>
      </dsp:txXfrm>
    </dsp:sp>
    <dsp:sp modelId="{C5236AA1-509C-487F-A3D9-11B3C31CC56E}">
      <dsp:nvSpPr>
        <dsp:cNvPr id="0" name=""/>
        <dsp:cNvSpPr/>
      </dsp:nvSpPr>
      <dsp:spPr>
        <a:xfrm>
          <a:off x="3035353" y="942486"/>
          <a:ext cx="770168" cy="77016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419" sz="500" kern="1200"/>
            <a:t>SUPERVISIÓN</a:t>
          </a:r>
        </a:p>
      </dsp:txBody>
      <dsp:txXfrm>
        <a:off x="3148141" y="1055274"/>
        <a:ext cx="544592" cy="544592"/>
      </dsp:txXfrm>
    </dsp:sp>
    <dsp:sp modelId="{05AD7ACB-005A-4721-A334-4C995C3B23E3}">
      <dsp:nvSpPr>
        <dsp:cNvPr id="0" name=""/>
        <dsp:cNvSpPr/>
      </dsp:nvSpPr>
      <dsp:spPr>
        <a:xfrm rot="5400000">
          <a:off x="2414057" y="1684717"/>
          <a:ext cx="131234" cy="142024"/>
        </a:xfrm>
        <a:prstGeom prst="rightArrow">
          <a:avLst>
            <a:gd name="adj1" fmla="val 60000"/>
            <a:gd name="adj2" fmla="val 50000"/>
          </a:avLst>
        </a:prstGeom>
        <a:gradFill rotWithShape="0">
          <a:gsLst>
            <a:gs pos="0">
              <a:schemeClr val="accent5">
                <a:tint val="60000"/>
                <a:hueOff val="0"/>
                <a:satOff val="0"/>
                <a:lumOff val="0"/>
                <a:alphaOff val="0"/>
                <a:satMod val="103000"/>
                <a:lumMod val="102000"/>
                <a:tint val="94000"/>
              </a:schemeClr>
            </a:gs>
            <a:gs pos="50000">
              <a:schemeClr val="accent5">
                <a:tint val="60000"/>
                <a:hueOff val="0"/>
                <a:satOff val="0"/>
                <a:lumOff val="0"/>
                <a:alphaOff val="0"/>
                <a:satMod val="110000"/>
                <a:lumMod val="100000"/>
                <a:shade val="100000"/>
              </a:schemeClr>
            </a:gs>
            <a:gs pos="100000">
              <a:schemeClr val="accent5">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a:off x="2433742" y="1693437"/>
        <a:ext cx="91864" cy="85214"/>
      </dsp:txXfrm>
    </dsp:sp>
    <dsp:sp modelId="{CAD6626B-79A3-4C0F-B426-6ED799747B39}">
      <dsp:nvSpPr>
        <dsp:cNvPr id="0" name=""/>
        <dsp:cNvSpPr/>
      </dsp:nvSpPr>
      <dsp:spPr>
        <a:xfrm>
          <a:off x="2094590" y="1883249"/>
          <a:ext cx="770168" cy="77016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419" sz="500" kern="1200"/>
            <a:t>REQUISITOS Y OTRAS EXIGENCIAS </a:t>
          </a:r>
        </a:p>
      </dsp:txBody>
      <dsp:txXfrm>
        <a:off x="2207378" y="1996037"/>
        <a:ext cx="544592" cy="544592"/>
      </dsp:txXfrm>
    </dsp:sp>
    <dsp:sp modelId="{4AD0FA93-D091-43A5-BE0F-2FE7C2471710}">
      <dsp:nvSpPr>
        <dsp:cNvPr id="0" name=""/>
        <dsp:cNvSpPr/>
      </dsp:nvSpPr>
      <dsp:spPr>
        <a:xfrm rot="10800000">
          <a:off x="1985898" y="1256558"/>
          <a:ext cx="131234" cy="142024"/>
        </a:xfrm>
        <a:prstGeom prst="rightArrow">
          <a:avLst>
            <a:gd name="adj1" fmla="val 60000"/>
            <a:gd name="adj2" fmla="val 50000"/>
          </a:avLst>
        </a:prstGeom>
        <a:gradFill rotWithShape="0">
          <a:gsLst>
            <a:gs pos="0">
              <a:schemeClr val="accent5">
                <a:tint val="60000"/>
                <a:hueOff val="0"/>
                <a:satOff val="0"/>
                <a:lumOff val="0"/>
                <a:alphaOff val="0"/>
                <a:satMod val="103000"/>
                <a:lumMod val="102000"/>
                <a:tint val="94000"/>
              </a:schemeClr>
            </a:gs>
            <a:gs pos="50000">
              <a:schemeClr val="accent5">
                <a:tint val="60000"/>
                <a:hueOff val="0"/>
                <a:satOff val="0"/>
                <a:lumOff val="0"/>
                <a:alphaOff val="0"/>
                <a:satMod val="110000"/>
                <a:lumMod val="100000"/>
                <a:shade val="100000"/>
              </a:schemeClr>
            </a:gs>
            <a:gs pos="100000">
              <a:schemeClr val="accent5">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419" sz="500" kern="1200"/>
        </a:p>
      </dsp:txBody>
      <dsp:txXfrm rot="10800000">
        <a:off x="2025268" y="1284963"/>
        <a:ext cx="91864" cy="85214"/>
      </dsp:txXfrm>
    </dsp:sp>
    <dsp:sp modelId="{9FF13B5A-D395-45CD-91ED-478AC44EE7E4}">
      <dsp:nvSpPr>
        <dsp:cNvPr id="0" name=""/>
        <dsp:cNvSpPr/>
      </dsp:nvSpPr>
      <dsp:spPr>
        <a:xfrm>
          <a:off x="1153827" y="942486"/>
          <a:ext cx="770168" cy="77016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419" sz="500" kern="1200"/>
            <a:t>CONDICIONES DE TRABAJO</a:t>
          </a:r>
        </a:p>
      </dsp:txBody>
      <dsp:txXfrm>
        <a:off x="1266615" y="1055274"/>
        <a:ext cx="544592" cy="5445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2023-01-13T00:00:00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58936402-5612-4a3b-b4c3-f7e8ddcafc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A9B521CB0867F4BBCE399A1DCA2B536" ma:contentTypeVersion="13" ma:contentTypeDescription="Crear nuevo documento." ma:contentTypeScope="" ma:versionID="52fae21ba3416fec242c67c10d10d3a4">
  <xsd:schema xmlns:xsd="http://www.w3.org/2001/XMLSchema" xmlns:xs="http://www.w3.org/2001/XMLSchema" xmlns:p="http://schemas.microsoft.com/office/2006/metadata/properties" xmlns:ns3="58936402-5612-4a3b-b4c3-f7e8ddcafccf" xmlns:ns4="824d8df8-7787-48d8-9161-cc9631375309" targetNamespace="http://schemas.microsoft.com/office/2006/metadata/properties" ma:root="true" ma:fieldsID="96edc688b05dcd7837e9ab1edfad53dd" ns3:_="" ns4:_="">
    <xsd:import namespace="58936402-5612-4a3b-b4c3-f7e8ddcafccf"/>
    <xsd:import namespace="824d8df8-7787-48d8-9161-cc96313753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36402-5612-4a3b-b4c3-f7e8ddcaf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d8df8-7787-48d8-9161-cc963137530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86E4A9-FA71-4026-A24A-8D8A519C05D8}">
  <ds:schemaRefs>
    <ds:schemaRef ds:uri="http://schemas.microsoft.com/office/2006/metadata/properties"/>
    <ds:schemaRef ds:uri="http://schemas.microsoft.com/office/infopath/2007/PartnerControls"/>
    <ds:schemaRef ds:uri="58936402-5612-4a3b-b4c3-f7e8ddcafccf"/>
  </ds:schemaRefs>
</ds:datastoreItem>
</file>

<file path=customXml/itemProps3.xml><?xml version="1.0" encoding="utf-8"?>
<ds:datastoreItem xmlns:ds="http://schemas.openxmlformats.org/officeDocument/2006/customXml" ds:itemID="{C5C386F5-DE42-43D3-8DF1-E208614469B4}">
  <ds:schemaRefs>
    <ds:schemaRef ds:uri="http://schemas.microsoft.com/sharepoint/v3/contenttype/forms"/>
  </ds:schemaRefs>
</ds:datastoreItem>
</file>

<file path=customXml/itemProps4.xml><?xml version="1.0" encoding="utf-8"?>
<ds:datastoreItem xmlns:ds="http://schemas.openxmlformats.org/officeDocument/2006/customXml" ds:itemID="{C7365AC5-1E32-4BA8-B094-22D0EC51B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36402-5612-4a3b-b4c3-f7e8ddcafccf"/>
    <ds:schemaRef ds:uri="824d8df8-7787-48d8-9161-cc9631375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9B31E6-AB0B-479F-83C8-B46348E2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192</Pages>
  <Words>77090</Words>
  <Characters>423997</Characters>
  <Application>Microsoft Office Word</Application>
  <DocSecurity>0</DocSecurity>
  <Lines>3533</Lines>
  <Paragraphs>1000</Paragraphs>
  <ScaleCrop>false</ScaleCrop>
  <HeadingPairs>
    <vt:vector size="2" baseType="variant">
      <vt:variant>
        <vt:lpstr>Título</vt:lpstr>
      </vt:variant>
      <vt:variant>
        <vt:i4>1</vt:i4>
      </vt:variant>
    </vt:vector>
  </HeadingPairs>
  <TitlesOfParts>
    <vt:vector size="1" baseType="lpstr">
      <vt:lpstr>Metodología de factores por puntos</vt:lpstr>
    </vt:vector>
  </TitlesOfParts>
  <Company>SECCIÓN DE ANÁLISIS DE PUESTOS</Company>
  <LinksUpToDate>false</LinksUpToDate>
  <CharactersWithSpaces>500087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Metodología de factores por puntos</dc:title>
  <dc:subject>LEY MARCO DE EMPLEO PÚBLICO</dc:subject>
  <dc:creator>PJDGH-SAP-000-2023</dc:creator>
  <cp:keywords/>
  <dc:description/>
  <cp:lastModifiedBy>Waiman Hin Herrera</cp:lastModifiedBy>
  <cp:revision>2</cp:revision>
  <cp:lastPrinted>2023-02-08T04:45:00Z</cp:lastPrinted>
  <dcterms:created xsi:type="dcterms:W3CDTF">2024-04-26T19:18:00Z</dcterms:created>
  <dcterms:modified xsi:type="dcterms:W3CDTF">2024-04-26T19:18:00Z</dcterms:modified>
  <cp:category>PJ-DGH-SAP-XXX-2022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0x010100FA9B521CB0867F4BBCE399A1DCA2B536</vt:lpwstr>
  </property>
</Properties>
</file>