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72" w:rsidRPr="009C0BAE" w:rsidRDefault="00921F72" w:rsidP="009F59E2">
      <w:pPr>
        <w:ind w:firstLine="709"/>
        <w:jc w:val="center"/>
        <w:rPr>
          <w:b/>
          <w:bCs/>
          <w:color w:val="000000"/>
          <w:u w:val="single"/>
        </w:rPr>
      </w:pPr>
      <w:r w:rsidRPr="009C0BAE">
        <w:rPr>
          <w:b/>
          <w:bCs/>
          <w:color w:val="000000"/>
          <w:u w:val="single"/>
        </w:rPr>
        <w:t xml:space="preserve">CIRCULAR No. </w:t>
      </w:r>
      <w:r w:rsidR="003D4AFF">
        <w:rPr>
          <w:b/>
          <w:bCs/>
          <w:color w:val="000000"/>
          <w:u w:val="single"/>
        </w:rPr>
        <w:t>211</w:t>
      </w:r>
      <w:r w:rsidRPr="009C0BAE">
        <w:rPr>
          <w:b/>
          <w:bCs/>
          <w:color w:val="000000"/>
          <w:u w:val="single"/>
        </w:rPr>
        <w:t>-2019</w:t>
      </w:r>
    </w:p>
    <w:p w:rsidR="00921F72" w:rsidRPr="009C0BAE" w:rsidRDefault="00921F72" w:rsidP="009C0BAE">
      <w:pPr>
        <w:ind w:firstLine="709"/>
        <w:jc w:val="both"/>
        <w:rPr>
          <w:b/>
          <w:bCs/>
          <w:color w:val="000000"/>
          <w:u w:val="single"/>
          <w:lang w:eastAsia="es-CR"/>
        </w:rPr>
      </w:pPr>
    </w:p>
    <w:p w:rsidR="00921F72" w:rsidRPr="009C0BAE" w:rsidRDefault="00921F72" w:rsidP="009C0BAE">
      <w:pPr>
        <w:ind w:firstLine="709"/>
        <w:jc w:val="both"/>
        <w:rPr>
          <w:bCs/>
        </w:rPr>
      </w:pPr>
      <w:r w:rsidRPr="009C0BAE">
        <w:rPr>
          <w:b/>
          <w:bCs/>
          <w:u w:val="single"/>
        </w:rPr>
        <w:t>Asunto</w:t>
      </w:r>
      <w:r w:rsidRPr="009C0BAE">
        <w:rPr>
          <w:bCs/>
        </w:rPr>
        <w:t xml:space="preserve">: </w:t>
      </w:r>
      <w:r w:rsidRPr="009C0BAE">
        <w:rPr>
          <w:bCs/>
        </w:rPr>
        <w:tab/>
      </w:r>
      <w:r w:rsidR="00A85FBF" w:rsidRPr="00A1061F">
        <w:t>Etiquetas mínimas que se deben utilizar en las audiencias en materia laboral. -</w:t>
      </w:r>
    </w:p>
    <w:p w:rsidR="00921F72" w:rsidRPr="009C0BAE" w:rsidRDefault="00921F72" w:rsidP="009C0BAE">
      <w:pPr>
        <w:ind w:firstLine="709"/>
        <w:jc w:val="both"/>
        <w:rPr>
          <w:bCs/>
        </w:rPr>
      </w:pPr>
    </w:p>
    <w:p w:rsidR="00A85FBF" w:rsidRDefault="00921F72" w:rsidP="009C0BAE">
      <w:pPr>
        <w:ind w:firstLine="709"/>
        <w:jc w:val="both"/>
        <w:rPr>
          <w:b/>
          <w:bCs/>
          <w:u w:val="single"/>
        </w:rPr>
      </w:pPr>
      <w:r w:rsidRPr="009C0BAE">
        <w:rPr>
          <w:b/>
          <w:bCs/>
          <w:u w:val="single"/>
        </w:rPr>
        <w:t>A LOS DESPACHOS JUDICIALES DEL PAÍS</w:t>
      </w:r>
      <w:r w:rsidR="00A85FBF">
        <w:rPr>
          <w:b/>
          <w:bCs/>
          <w:u w:val="single"/>
        </w:rPr>
        <w:t xml:space="preserve"> QUE TRAMITAN MATERIA LABORAL</w:t>
      </w:r>
    </w:p>
    <w:p w:rsidR="00921F72" w:rsidRPr="009C0BAE" w:rsidRDefault="00A85FBF" w:rsidP="009C0BAE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921F72" w:rsidRPr="009C0BAE">
        <w:rPr>
          <w:b/>
          <w:bCs/>
          <w:u w:val="single"/>
        </w:rPr>
        <w:t xml:space="preserve"> </w:t>
      </w:r>
    </w:p>
    <w:p w:rsidR="00921F72" w:rsidRPr="009C0BAE" w:rsidRDefault="00921F72" w:rsidP="009C0BAE">
      <w:pPr>
        <w:ind w:firstLine="709"/>
        <w:jc w:val="both"/>
        <w:rPr>
          <w:b/>
          <w:bCs/>
        </w:rPr>
      </w:pPr>
      <w:r w:rsidRPr="009C0BAE">
        <w:rPr>
          <w:b/>
          <w:bCs/>
          <w:u w:val="single"/>
        </w:rPr>
        <w:t>SE LES HACE SABER QUE</w:t>
      </w:r>
      <w:r w:rsidRPr="009C0BAE">
        <w:rPr>
          <w:b/>
          <w:bCs/>
        </w:rPr>
        <w:t>:</w:t>
      </w:r>
    </w:p>
    <w:p w:rsidR="00921F72" w:rsidRPr="009C0BAE" w:rsidRDefault="00921F72" w:rsidP="009C0BAE">
      <w:pPr>
        <w:pStyle w:val="Textodebloque2"/>
        <w:ind w:left="0" w:right="0"/>
      </w:pPr>
    </w:p>
    <w:p w:rsidR="00921F72" w:rsidRDefault="00921F72" w:rsidP="009C0BAE">
      <w:pPr>
        <w:pStyle w:val="Textodebloque2"/>
        <w:ind w:left="0" w:right="0"/>
      </w:pPr>
      <w:r w:rsidRPr="009C0BAE">
        <w:t xml:space="preserve">El Consejo Superior del Poder Judicial en sesión No. </w:t>
      </w:r>
      <w:r w:rsidR="00A85FBF">
        <w:t>101</w:t>
      </w:r>
      <w:r w:rsidRPr="009C0BAE">
        <w:t xml:space="preserve">-19 celebrada el </w:t>
      </w:r>
      <w:r w:rsidR="00A85FBF">
        <w:t>20</w:t>
      </w:r>
      <w:r w:rsidR="009C0BAE">
        <w:t xml:space="preserve"> </w:t>
      </w:r>
      <w:r w:rsidRPr="009C0BAE">
        <w:t xml:space="preserve">de </w:t>
      </w:r>
      <w:r w:rsidR="00A85FBF">
        <w:t>noviembre</w:t>
      </w:r>
      <w:r w:rsidRPr="009C0BAE">
        <w:t xml:space="preserve"> de 2019, artículo </w:t>
      </w:r>
      <w:r w:rsidR="00A85FBF">
        <w:t>L</w:t>
      </w:r>
      <w:r w:rsidR="009C0BAE">
        <w:t>X</w:t>
      </w:r>
      <w:r w:rsidR="00A85FBF">
        <w:t>III</w:t>
      </w:r>
      <w:r w:rsidRPr="009C0BAE">
        <w:t xml:space="preserve">, dispuso </w:t>
      </w:r>
      <w:r w:rsidR="00A85FBF">
        <w:t>que:</w:t>
      </w:r>
    </w:p>
    <w:p w:rsidR="00A85FBF" w:rsidRDefault="00A85FBF" w:rsidP="009C0BAE">
      <w:pPr>
        <w:pStyle w:val="Textodebloque2"/>
        <w:ind w:left="0" w:right="0"/>
      </w:pPr>
    </w:p>
    <w:p w:rsidR="00A85FBF" w:rsidRDefault="00A85FBF" w:rsidP="00A85FBF">
      <w:pPr>
        <w:ind w:firstLine="709"/>
        <w:jc w:val="both"/>
      </w:pPr>
      <w:r w:rsidRPr="00A1061F">
        <w:t xml:space="preserve">Las siguientes son las etiquetas mínimas que se deben utilizar en las audiencias laborales de forma obligatoria, a partir de la entrada en vigencia de la Reforma Procesal Laboral: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1450"/>
        <w:gridCol w:w="4903"/>
      </w:tblGrid>
      <w:tr w:rsidR="00A85FBF" w:rsidRPr="00A1061F" w:rsidTr="00A85FBF">
        <w:trPr>
          <w:trHeight w:val="300"/>
        </w:trPr>
        <w:tc>
          <w:tcPr>
            <w:tcW w:w="1402" w:type="pct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DESCRIP</w:t>
            </w:r>
          </w:p>
        </w:tc>
        <w:tc>
          <w:tcPr>
            <w:tcW w:w="821" w:type="pct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IDETIQUETA</w:t>
            </w:r>
          </w:p>
        </w:tc>
        <w:tc>
          <w:tcPr>
            <w:tcW w:w="2776" w:type="pct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ETIQUETA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Audiencia complementaria</w:t>
            </w:r>
          </w:p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0001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Incidentes o recursos planteados durante la audiencia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0002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Resolución que resuelve dichos incidentes o recursos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0004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Resolución que resuelva excepciones procesales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0005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Resolución que se pronuncia</w:t>
            </w:r>
            <w:r w:rsidRPr="00A1061F">
              <w:rPr>
                <w:shd w:val="clear" w:color="auto" w:fill="FFFFFF"/>
              </w:rPr>
              <w:t xml:space="preserve"> sobre la admisibilidad de la prueba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0006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Declaración de partes, peritos o testigos por separado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0007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 xml:space="preserve">Conclusiones </w:t>
            </w:r>
            <w:r w:rsidR="003D4AFF" w:rsidRPr="00A1061F">
              <w:t>de cada</w:t>
            </w:r>
            <w:r w:rsidRPr="00A1061F">
              <w:t xml:space="preserve"> una de las partes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0008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Sentencia o resolución final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0010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Gestiones planteadas durante la fase preliminar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0011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Testimonios recibidos durante la fase preliminar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Audiencia Oral</w:t>
            </w:r>
          </w:p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0001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Incidentes o recursos planteados durante la audiencia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0002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Resolución que resuelve dichos incidentes o recursos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0004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Resolución que resuelva excepciones procesales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0005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 xml:space="preserve">Resolución que se pronuncia </w:t>
            </w:r>
            <w:r w:rsidRPr="00A1061F">
              <w:rPr>
                <w:shd w:val="clear" w:color="auto" w:fill="FFFFFF"/>
              </w:rPr>
              <w:t xml:space="preserve">sobre </w:t>
            </w:r>
            <w:r w:rsidR="003D4AFF" w:rsidRPr="00A1061F">
              <w:rPr>
                <w:shd w:val="clear" w:color="auto" w:fill="FFFFFF"/>
              </w:rPr>
              <w:t>la admisibilidad</w:t>
            </w:r>
            <w:r w:rsidRPr="00A1061F">
              <w:rPr>
                <w:shd w:val="clear" w:color="auto" w:fill="FFFFFF"/>
              </w:rPr>
              <w:t xml:space="preserve"> de la prueba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0006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Declaración de partes, peritos o testigos por separado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0007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 xml:space="preserve">Conclusiones </w:t>
            </w:r>
            <w:r w:rsidR="003D4AFF" w:rsidRPr="00A1061F">
              <w:t>de cada</w:t>
            </w:r>
            <w:r w:rsidRPr="00A1061F">
              <w:t xml:space="preserve"> una de las partes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0008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Sentencia o resolución final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0010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Gestiones planteadas durante la fase preliminar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0011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Testimonios recibidos durante la fase preliminar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Audiencia Preliminar</w:t>
            </w:r>
          </w:p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0001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Incidentes o recursos planteados durante la audiencia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0002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Resolución que resuelve dichos incidentes o recursos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0004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Resolución que resuelva excepciones procesales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0005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 xml:space="preserve">Resolución que se pronuncia </w:t>
            </w:r>
            <w:r w:rsidRPr="00A1061F">
              <w:rPr>
                <w:shd w:val="clear" w:color="auto" w:fill="FFFFFF"/>
              </w:rPr>
              <w:t>sobre la admisibilidad de la prueba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0006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Declaración de partes, peritos o testigos por separado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0007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 xml:space="preserve">Conclusiones </w:t>
            </w:r>
            <w:r w:rsidR="003D4AFF" w:rsidRPr="00A1061F">
              <w:t>de cada</w:t>
            </w:r>
            <w:r w:rsidRPr="00A1061F">
              <w:t xml:space="preserve"> una de las partes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0008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Sentencia o resolución final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0010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Gestiones planteadas durante la fase preliminar</w:t>
            </w:r>
          </w:p>
        </w:tc>
      </w:tr>
      <w:tr w:rsidR="00A85FBF" w:rsidRPr="00A1061F" w:rsidTr="00A85FBF">
        <w:trPr>
          <w:trHeight w:val="300"/>
        </w:trPr>
        <w:tc>
          <w:tcPr>
            <w:tcW w:w="1402" w:type="pct"/>
            <w:vMerge/>
            <w:shd w:val="clear" w:color="auto" w:fill="auto"/>
            <w:vAlign w:val="center"/>
            <w:hideMark/>
          </w:tcPr>
          <w:p w:rsidR="00A85FBF" w:rsidRPr="00A1061F" w:rsidRDefault="00A85FBF" w:rsidP="00D74A5C"/>
        </w:tc>
        <w:tc>
          <w:tcPr>
            <w:tcW w:w="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0011</w:t>
            </w:r>
          </w:p>
        </w:tc>
        <w:tc>
          <w:tcPr>
            <w:tcW w:w="2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BF" w:rsidRPr="00A1061F" w:rsidRDefault="00A85FBF" w:rsidP="00D74A5C">
            <w:r w:rsidRPr="00A1061F">
              <w:t>Testimonios recibidos durante la fase preliminar</w:t>
            </w:r>
          </w:p>
        </w:tc>
      </w:tr>
    </w:tbl>
    <w:p w:rsidR="00A85FBF" w:rsidRPr="00A1061F" w:rsidRDefault="00A85FBF" w:rsidP="00A85FBF">
      <w:pPr>
        <w:ind w:firstLine="709"/>
        <w:jc w:val="both"/>
      </w:pPr>
    </w:p>
    <w:p w:rsidR="00A85FBF" w:rsidRDefault="00A85FBF" w:rsidP="00A85FBF">
      <w:pPr>
        <w:pStyle w:val="Textodebloque2"/>
        <w:ind w:left="0" w:right="0"/>
      </w:pPr>
      <w:r w:rsidRPr="00A1061F">
        <w:t>Se autoriza a la Dirección de Tecnología de la Información para que varíe, elimine o incluya etiquetas siempre que sea necesario para el buen funcionamiento público, previa consulta a la Comisión de la Jurisdicción Laboral</w:t>
      </w:r>
    </w:p>
    <w:p w:rsidR="00A85FBF" w:rsidRPr="009C0BAE" w:rsidRDefault="00A85FBF" w:rsidP="009C0BAE">
      <w:pPr>
        <w:pStyle w:val="Textodebloque2"/>
        <w:ind w:left="0" w:right="0"/>
        <w:rPr>
          <w:bCs/>
        </w:rPr>
      </w:pPr>
    </w:p>
    <w:p w:rsidR="00921F72" w:rsidRPr="009C0BAE" w:rsidRDefault="00921F72" w:rsidP="009C0BAE">
      <w:pPr>
        <w:pStyle w:val="Textodebloque2"/>
        <w:rPr>
          <w:bCs/>
        </w:rPr>
      </w:pPr>
    </w:p>
    <w:p w:rsidR="00921F72" w:rsidRPr="009C0BAE" w:rsidRDefault="00921F72" w:rsidP="009C0BAE">
      <w:pPr>
        <w:suppressAutoHyphens w:val="0"/>
        <w:autoSpaceDE w:val="0"/>
        <w:autoSpaceDN w:val="0"/>
        <w:adjustRightInd w:val="0"/>
        <w:ind w:left="851" w:right="851" w:firstLine="567"/>
        <w:jc w:val="both"/>
      </w:pPr>
    </w:p>
    <w:p w:rsidR="00921F72" w:rsidRPr="009C0BAE" w:rsidRDefault="00921F72" w:rsidP="009C0BAE">
      <w:pPr>
        <w:suppressAutoHyphens w:val="0"/>
        <w:autoSpaceDE w:val="0"/>
        <w:autoSpaceDN w:val="0"/>
        <w:adjustRightInd w:val="0"/>
        <w:ind w:left="851" w:right="851" w:firstLine="567"/>
        <w:jc w:val="both"/>
        <w:rPr>
          <w:b/>
          <w:bCs/>
        </w:rPr>
      </w:pPr>
    </w:p>
    <w:p w:rsidR="00921F72" w:rsidRPr="009C0BAE" w:rsidRDefault="00921F72" w:rsidP="009C0BAE">
      <w:pPr>
        <w:suppressAutoHyphens w:val="0"/>
        <w:autoSpaceDE w:val="0"/>
        <w:autoSpaceDN w:val="0"/>
        <w:adjustRightInd w:val="0"/>
        <w:ind w:left="851" w:right="851" w:firstLine="567"/>
        <w:jc w:val="both"/>
        <w:rPr>
          <w:lang w:eastAsia="es-ES"/>
        </w:rPr>
      </w:pPr>
      <w:r w:rsidRPr="009C0BAE">
        <w:rPr>
          <w:b/>
          <w:bCs/>
        </w:rPr>
        <w:t xml:space="preserve">San José, </w:t>
      </w:r>
      <w:r w:rsidR="003D4AFF">
        <w:rPr>
          <w:b/>
          <w:bCs/>
        </w:rPr>
        <w:t>27</w:t>
      </w:r>
      <w:r w:rsidRPr="009C0BAE">
        <w:rPr>
          <w:b/>
          <w:bCs/>
        </w:rPr>
        <w:t xml:space="preserve"> de </w:t>
      </w:r>
      <w:r w:rsidR="003D4AFF">
        <w:rPr>
          <w:b/>
          <w:bCs/>
        </w:rPr>
        <w:t>noviembre</w:t>
      </w:r>
      <w:r w:rsidRPr="009C0BAE">
        <w:rPr>
          <w:b/>
          <w:bCs/>
        </w:rPr>
        <w:t xml:space="preserve"> de 2019</w:t>
      </w:r>
    </w:p>
    <w:p w:rsidR="00921F72" w:rsidRPr="009C0BAE" w:rsidRDefault="00921F72" w:rsidP="009C0BAE">
      <w:pPr>
        <w:ind w:left="851" w:right="851" w:firstLine="567"/>
        <w:jc w:val="both"/>
        <w:rPr>
          <w:rFonts w:eastAsia="Arial Unicode MS"/>
          <w:b/>
          <w:bCs/>
          <w:kern w:val="2"/>
          <w:lang w:eastAsia="es-CR"/>
        </w:rPr>
      </w:pPr>
    </w:p>
    <w:p w:rsidR="00921F72" w:rsidRPr="009C0BAE" w:rsidRDefault="00921F72" w:rsidP="009C0BAE">
      <w:pPr>
        <w:ind w:left="851" w:right="851" w:firstLine="567"/>
        <w:jc w:val="both"/>
        <w:rPr>
          <w:rFonts w:eastAsia="Arial Unicode MS"/>
          <w:b/>
          <w:bCs/>
          <w:kern w:val="2"/>
          <w:lang w:eastAsia="es-CR"/>
        </w:rPr>
      </w:pPr>
    </w:p>
    <w:p w:rsidR="00921F72" w:rsidRPr="009C0BAE" w:rsidRDefault="00921F72" w:rsidP="009C0BAE">
      <w:pPr>
        <w:ind w:left="851" w:right="851" w:firstLine="567"/>
        <w:jc w:val="both"/>
        <w:rPr>
          <w:rFonts w:eastAsia="Arial Unicode MS"/>
          <w:b/>
          <w:bCs/>
          <w:kern w:val="2"/>
          <w:lang w:eastAsia="es-CR"/>
        </w:rPr>
      </w:pPr>
    </w:p>
    <w:p w:rsidR="00921F72" w:rsidRPr="009C0BAE" w:rsidRDefault="00921F72" w:rsidP="009C0BAE">
      <w:pPr>
        <w:pStyle w:val="Ttulo51"/>
        <w:keepNext w:val="0"/>
        <w:tabs>
          <w:tab w:val="clear" w:pos="0"/>
          <w:tab w:val="left" w:pos="708"/>
        </w:tabs>
        <w:ind w:left="851" w:right="851"/>
        <w:jc w:val="both"/>
        <w:rPr>
          <w:rFonts w:eastAsia="Times New Roman"/>
          <w:i w:val="0"/>
          <w:iCs w:val="0"/>
          <w:sz w:val="24"/>
          <w:szCs w:val="24"/>
          <w:u w:val="none"/>
        </w:rPr>
      </w:pPr>
      <w:r w:rsidRPr="009C0BAE">
        <w:rPr>
          <w:rFonts w:eastAsia="Times New Roman"/>
          <w:i w:val="0"/>
          <w:iCs w:val="0"/>
          <w:sz w:val="24"/>
          <w:szCs w:val="24"/>
          <w:u w:val="none"/>
        </w:rPr>
        <w:t>Lic. Carlos Toscano Mora Rodríguez</w:t>
      </w:r>
    </w:p>
    <w:p w:rsidR="00921F72" w:rsidRPr="009C0BAE" w:rsidRDefault="00921F72" w:rsidP="009C0BAE">
      <w:pPr>
        <w:pStyle w:val="Ttulo51"/>
        <w:keepNext w:val="0"/>
        <w:tabs>
          <w:tab w:val="clear" w:pos="0"/>
          <w:tab w:val="left" w:pos="708"/>
        </w:tabs>
        <w:ind w:left="851" w:right="851"/>
        <w:jc w:val="both"/>
        <w:rPr>
          <w:rFonts w:eastAsia="Times New Roman"/>
          <w:i w:val="0"/>
          <w:iCs w:val="0"/>
          <w:sz w:val="24"/>
          <w:szCs w:val="24"/>
          <w:u w:val="none"/>
        </w:rPr>
      </w:pPr>
      <w:r w:rsidRPr="009C0BAE">
        <w:rPr>
          <w:rFonts w:eastAsia="Times New Roman"/>
          <w:i w:val="0"/>
          <w:iCs w:val="0"/>
          <w:sz w:val="24"/>
          <w:szCs w:val="24"/>
          <w:u w:val="none"/>
        </w:rPr>
        <w:t>Subsecretario General interino</w:t>
      </w:r>
    </w:p>
    <w:p w:rsidR="00921F72" w:rsidRPr="009C0BAE" w:rsidRDefault="00921F72" w:rsidP="009C0BAE">
      <w:pPr>
        <w:ind w:left="851" w:right="851"/>
        <w:jc w:val="both"/>
        <w:rPr>
          <w:b/>
          <w:bCs/>
        </w:rPr>
      </w:pPr>
      <w:r w:rsidRPr="009C0BAE">
        <w:rPr>
          <w:b/>
          <w:bCs/>
        </w:rPr>
        <w:t>Corte Suprema de Justicia</w:t>
      </w:r>
    </w:p>
    <w:p w:rsidR="00921F72" w:rsidRPr="009C0BAE" w:rsidRDefault="00921F72" w:rsidP="009C0BAE">
      <w:pPr>
        <w:jc w:val="both"/>
      </w:pPr>
    </w:p>
    <w:p w:rsidR="00921F72" w:rsidRPr="009C0BAE" w:rsidRDefault="00921F72" w:rsidP="009C0BAE">
      <w:pPr>
        <w:jc w:val="both"/>
      </w:pPr>
    </w:p>
    <w:p w:rsidR="00921F72" w:rsidRPr="009C0BAE" w:rsidRDefault="00921F72" w:rsidP="009C0BAE">
      <w:pPr>
        <w:jc w:val="both"/>
        <w:rPr>
          <w:bCs/>
        </w:rPr>
      </w:pPr>
      <w:proofErr w:type="spellStart"/>
      <w:r w:rsidRPr="009C0BAE">
        <w:t>Refs</w:t>
      </w:r>
      <w:proofErr w:type="spellEnd"/>
      <w:r w:rsidR="00955EEF" w:rsidRPr="009C0BAE">
        <w:t>.</w:t>
      </w:r>
      <w:r w:rsidRPr="009C0BAE">
        <w:t xml:space="preserve">: </w:t>
      </w:r>
      <w:r w:rsidR="003D4AFF" w:rsidRPr="003D4AFF">
        <w:rPr>
          <w:bCs/>
        </w:rPr>
        <w:t>14835-19</w:t>
      </w:r>
    </w:p>
    <w:p w:rsidR="00921F72" w:rsidRPr="003D4AFF" w:rsidRDefault="003D4AFF" w:rsidP="009C0BAE">
      <w:pPr>
        <w:jc w:val="both"/>
        <w:rPr>
          <w:i/>
          <w:iCs/>
        </w:rPr>
      </w:pPr>
      <w:r w:rsidRPr="003D4AFF">
        <w:rPr>
          <w:bCs/>
          <w:i/>
          <w:iCs/>
        </w:rPr>
        <w:t>S.M.B</w:t>
      </w:r>
    </w:p>
    <w:p w:rsidR="00834F47" w:rsidRPr="009C0BAE" w:rsidRDefault="00097308" w:rsidP="009C0BAE">
      <w:pPr>
        <w:jc w:val="both"/>
      </w:pPr>
    </w:p>
    <w:sectPr w:rsidR="00834F47" w:rsidRPr="009C0BAE" w:rsidSect="00F66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72"/>
    <w:rsid w:val="002270E3"/>
    <w:rsid w:val="003D4AFF"/>
    <w:rsid w:val="004C1F31"/>
    <w:rsid w:val="004F0832"/>
    <w:rsid w:val="00671363"/>
    <w:rsid w:val="00683631"/>
    <w:rsid w:val="00921F72"/>
    <w:rsid w:val="00955EEF"/>
    <w:rsid w:val="009C0BAE"/>
    <w:rsid w:val="009F59E2"/>
    <w:rsid w:val="00A42F3D"/>
    <w:rsid w:val="00A71976"/>
    <w:rsid w:val="00A85FBF"/>
    <w:rsid w:val="00C36E93"/>
    <w:rsid w:val="00CC2159"/>
    <w:rsid w:val="00C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1E60"/>
  <w15:docId w15:val="{15CB7EE0-D91D-4E2A-B3D6-EE400041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before="100" w:beforeAutospacing="1" w:after="100" w:afterAutospacing="1"/>
        <w:ind w:left="851" w:right="851"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F72"/>
    <w:pPr>
      <w:suppressAutoHyphens/>
      <w:spacing w:before="0" w:beforeAutospacing="0" w:after="0" w:afterAutospacing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2">
    <w:name w:val="Texto de bloque2"/>
    <w:basedOn w:val="Normal"/>
    <w:rsid w:val="00921F72"/>
    <w:pPr>
      <w:widowControl w:val="0"/>
      <w:suppressAutoHyphens w:val="0"/>
      <w:ind w:left="851" w:right="851" w:firstLine="709"/>
      <w:jc w:val="both"/>
    </w:pPr>
  </w:style>
  <w:style w:type="paragraph" w:customStyle="1" w:styleId="Ttulo51">
    <w:name w:val="Título 51"/>
    <w:next w:val="Normal"/>
    <w:rsid w:val="00921F72"/>
    <w:pPr>
      <w:keepNext/>
      <w:widowControl w:val="0"/>
      <w:tabs>
        <w:tab w:val="left" w:pos="0"/>
      </w:tabs>
      <w:suppressAutoHyphens/>
      <w:spacing w:before="0" w:beforeAutospacing="0" w:after="0" w:afterAutospacing="0"/>
      <w:ind w:left="0" w:right="0" w:firstLine="0"/>
      <w:jc w:val="center"/>
    </w:pPr>
    <w:rPr>
      <w:rFonts w:ascii="Times New Roman" w:eastAsia="Lucida Sans Unicode" w:hAnsi="Times New Roman" w:cs="Times New Roman"/>
      <w:b/>
      <w:bCs/>
      <w:i/>
      <w:iCs/>
      <w:sz w:val="26"/>
      <w:szCs w:val="26"/>
      <w:u w:val="single"/>
      <w:shd w:val="clear" w:color="auto" w:fill="FFFFFF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aromanc</dc:creator>
  <cp:lastModifiedBy>Secretaría General de la Corte - Comunicaciones -María de los Ángeles López Espinoza</cp:lastModifiedBy>
  <cp:revision>1</cp:revision>
  <dcterms:created xsi:type="dcterms:W3CDTF">2023-02-15T19:25:00Z</dcterms:created>
  <dcterms:modified xsi:type="dcterms:W3CDTF">2023-02-15T19:25:00Z</dcterms:modified>
</cp:coreProperties>
</file>