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1D2" w:rsidRPr="00250E71" w:rsidRDefault="003E01D2" w:rsidP="00250E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0E71">
        <w:rPr>
          <w:rFonts w:ascii="Arial" w:hAnsi="Arial" w:cs="Arial"/>
          <w:b/>
          <w:bCs/>
          <w:sz w:val="32"/>
          <w:szCs w:val="32"/>
        </w:rPr>
        <w:t>Ley N° 10204</w:t>
      </w:r>
    </w:p>
    <w:p w:rsidR="003E01D2" w:rsidRPr="00250E71" w:rsidRDefault="003E01D2" w:rsidP="00250E71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50E71">
        <w:rPr>
          <w:rFonts w:ascii="Arial" w:hAnsi="Arial" w:cs="Arial"/>
          <w:b/>
          <w:bCs/>
          <w:sz w:val="28"/>
          <w:szCs w:val="28"/>
        </w:rPr>
        <w:t>LEY PROTECTORA DE LA ACTIVIDAD DEL BOYEO</w:t>
      </w:r>
    </w:p>
    <w:p w:rsidR="003E01D2" w:rsidRPr="00250E71" w:rsidRDefault="003E01D2" w:rsidP="00250E71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50E71">
        <w:rPr>
          <w:rFonts w:ascii="Arial" w:hAnsi="Arial" w:cs="Arial"/>
          <w:b/>
          <w:bCs/>
          <w:sz w:val="28"/>
          <w:szCs w:val="28"/>
        </w:rPr>
        <w:t>Y LA CARRETA COSTARRICENSE</w:t>
      </w:r>
    </w:p>
    <w:p w:rsidR="003E01D2" w:rsidRPr="00250E71" w:rsidRDefault="003E01D2" w:rsidP="003E01D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1º</w:t>
      </w:r>
      <w:r w:rsidRPr="00250E71">
        <w:rPr>
          <w:rFonts w:ascii="Arial" w:hAnsi="Arial" w:cs="Arial"/>
          <w:sz w:val="24"/>
          <w:szCs w:val="24"/>
        </w:rPr>
        <w:t xml:space="preserve">—Se declara la carreta costarricense y 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símbolo nacional de la cultura, la paz y el trabajo del costarricense.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2º</w:t>
      </w:r>
      <w:r w:rsidRPr="00250E71">
        <w:rPr>
          <w:rFonts w:ascii="Arial" w:hAnsi="Arial" w:cs="Arial"/>
          <w:sz w:val="24"/>
          <w:szCs w:val="24"/>
        </w:rPr>
        <w:t xml:space="preserve">—Se declara el segundo domingo del mes de marzo de cada año «El Día Nacional de la Carreta Costarricense y 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>”; no obstante, las actividades de celebración de este emblemático día podrán celebrarse a través de todo el año, según las diferentes comunidades así lo definan.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3º</w:t>
      </w:r>
      <w:r w:rsidRPr="00250E71">
        <w:rPr>
          <w:rFonts w:ascii="Arial" w:hAnsi="Arial" w:cs="Arial"/>
          <w:sz w:val="24"/>
          <w:szCs w:val="24"/>
        </w:rPr>
        <w:t xml:space="preserve">—Se declara de utilidad pública a las asociaciones conformadas con la finalidad de proteger 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como parte de la historia del desarrollo social y económico del país.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250E71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003E01D2" w:rsidRPr="00250E71">
        <w:rPr>
          <w:rFonts w:ascii="Arial" w:hAnsi="Arial" w:cs="Arial"/>
          <w:b/>
          <w:bCs/>
          <w:sz w:val="24"/>
          <w:szCs w:val="24"/>
        </w:rPr>
        <w:t>4º</w:t>
      </w:r>
      <w:r w:rsidR="003E01D2" w:rsidRPr="00250E71">
        <w:rPr>
          <w:rFonts w:ascii="Arial" w:hAnsi="Arial" w:cs="Arial"/>
          <w:sz w:val="24"/>
          <w:szCs w:val="24"/>
        </w:rPr>
        <w:t xml:space="preserve">—El Ministerio de Educación Pública (MEP) podrá incluir, en los programas de estudio correspondientes, información sobre la carreta costarricense y el </w:t>
      </w:r>
      <w:proofErr w:type="spellStart"/>
      <w:r w:rsidR="003E01D2" w:rsidRPr="00250E71">
        <w:rPr>
          <w:rFonts w:ascii="Arial" w:hAnsi="Arial" w:cs="Arial"/>
          <w:sz w:val="24"/>
          <w:szCs w:val="24"/>
        </w:rPr>
        <w:t>boyeo</w:t>
      </w:r>
      <w:proofErr w:type="spellEnd"/>
      <w:r w:rsidR="003E01D2" w:rsidRPr="00250E71">
        <w:rPr>
          <w:rFonts w:ascii="Arial" w:hAnsi="Arial" w:cs="Arial"/>
          <w:sz w:val="24"/>
          <w:szCs w:val="24"/>
        </w:rPr>
        <w:t>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5º</w:t>
      </w:r>
      <w:r w:rsidRPr="00250E71">
        <w:rPr>
          <w:rFonts w:ascii="Arial" w:hAnsi="Arial" w:cs="Arial"/>
          <w:sz w:val="24"/>
          <w:szCs w:val="24"/>
        </w:rPr>
        <w:t xml:space="preserve">—El Ministerio de Agricultura y Ganadería (MAG), a través de las agencias de extensión agrícola, en el ámbito de sus competencias, facilitará, en la medida de sus recursos, el apoyo a la organización de actividades del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como desfiles y ferias, entre otros, que tengan como propósito dignificar y mantener la actividad del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en Costa Rica como patrimonio cultural inmaterial de la humanidad.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6º</w:t>
      </w:r>
      <w:r w:rsidRPr="00250E71">
        <w:rPr>
          <w:rFonts w:ascii="Arial" w:hAnsi="Arial" w:cs="Arial"/>
          <w:sz w:val="24"/>
          <w:szCs w:val="24"/>
        </w:rPr>
        <w:t>—Se faculta al Servicio Nacional de Salud Animal (</w:t>
      </w:r>
      <w:proofErr w:type="spellStart"/>
      <w:r w:rsidRPr="00250E71">
        <w:rPr>
          <w:rFonts w:ascii="Arial" w:hAnsi="Arial" w:cs="Arial"/>
          <w:sz w:val="24"/>
          <w:szCs w:val="24"/>
        </w:rPr>
        <w:t>Senasa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) para que, dentro del ámbito de sus competencias, apoye el desarrollo de las distintas actividades que destaquen la carreta costarricense y 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como patrimonio cultural inmaterial de la humanidad.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7º</w:t>
      </w:r>
      <w:r w:rsidRPr="00250E71">
        <w:rPr>
          <w:rFonts w:ascii="Arial" w:hAnsi="Arial" w:cs="Arial"/>
          <w:sz w:val="24"/>
          <w:szCs w:val="24"/>
        </w:rPr>
        <w:t xml:space="preserve">—El Ministerio de Cultura y Juventud podrá disponer de presupuesto para apoyar la tradición del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y la carreta costarricense en todas sus manifestaciones y podrá proveer a las asociaciones, que así lo soliciten, el soporte técnico y humano para la consolidación y elaboración de planes de desarrollo cultural.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b/>
          <w:bCs/>
          <w:sz w:val="24"/>
          <w:szCs w:val="24"/>
        </w:rPr>
        <w:t>ARTÍCULO 8º</w:t>
      </w:r>
      <w:r w:rsidRPr="00250E71">
        <w:rPr>
          <w:rFonts w:ascii="Arial" w:hAnsi="Arial" w:cs="Arial"/>
          <w:sz w:val="24"/>
          <w:szCs w:val="24"/>
        </w:rPr>
        <w:t xml:space="preserve">— Las municipalidades, en el ámbito cultural, podrán promover actividades con la finalidad de mostrar la carreta costarricense como símbolo de la cultura, la paz y el trabajo del costarricense, y difundir y proteger el </w:t>
      </w:r>
      <w:proofErr w:type="spellStart"/>
      <w:r w:rsidRPr="00250E71">
        <w:rPr>
          <w:rFonts w:ascii="Arial" w:hAnsi="Arial" w:cs="Arial"/>
          <w:sz w:val="24"/>
          <w:szCs w:val="24"/>
        </w:rPr>
        <w:t>boyeo</w:t>
      </w:r>
      <w:proofErr w:type="spellEnd"/>
      <w:r w:rsidRPr="00250E71">
        <w:rPr>
          <w:rFonts w:ascii="Arial" w:hAnsi="Arial" w:cs="Arial"/>
          <w:sz w:val="24"/>
          <w:szCs w:val="24"/>
        </w:rPr>
        <w:t xml:space="preserve"> como patrimonio cultural inmaterial de la humanidad.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  <w:r w:rsidRPr="00250E71">
        <w:rPr>
          <w:rFonts w:ascii="Arial" w:hAnsi="Arial" w:cs="Arial"/>
          <w:sz w:val="24"/>
          <w:szCs w:val="24"/>
        </w:rPr>
        <w:t>Rige a partir de su publicación.</w:t>
      </w: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p w:rsidR="003E01D2" w:rsidRPr="00250E71" w:rsidRDefault="003E01D2" w:rsidP="003E01D2">
      <w:pPr>
        <w:jc w:val="both"/>
        <w:rPr>
          <w:rFonts w:ascii="Arial" w:hAnsi="Arial" w:cs="Arial"/>
          <w:sz w:val="24"/>
          <w:szCs w:val="24"/>
        </w:rPr>
      </w:pPr>
    </w:p>
    <w:sectPr w:rsidR="003E01D2" w:rsidRPr="00250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2"/>
    <w:rsid w:val="00250E71"/>
    <w:rsid w:val="003E01D2"/>
    <w:rsid w:val="005D5266"/>
    <w:rsid w:val="00B45D5E"/>
    <w:rsid w:val="00C83075"/>
    <w:rsid w:val="00D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804F"/>
  <w15:chartTrackingRefBased/>
  <w15:docId w15:val="{C0E0AEA2-8D6D-4BC8-97D7-B8F64E39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Piedra Hidalgo</dc:creator>
  <cp:keywords/>
  <dc:description/>
  <cp:lastModifiedBy>Secretaría General de la Corte - Comunicaciones - Melany Villalobos Granados.</cp:lastModifiedBy>
  <cp:revision>1</cp:revision>
  <dcterms:created xsi:type="dcterms:W3CDTF">2022-07-13T15:48:00Z</dcterms:created>
  <dcterms:modified xsi:type="dcterms:W3CDTF">2022-07-13T15:48:00Z</dcterms:modified>
</cp:coreProperties>
</file>