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4B1AA4" w14:textId="77777777" w:rsidR="003868A5" w:rsidRPr="005A451F" w:rsidRDefault="003868A5" w:rsidP="003868A5">
      <w:pPr>
        <w:pStyle w:val="xmsonormal"/>
        <w:ind w:right="408"/>
        <w:jc w:val="both"/>
        <w:rPr>
          <w:rFonts w:ascii="Book Antiqua" w:hAnsi="Book Antiqua" w:cs="Times New Roman"/>
          <w:u w:val="single"/>
        </w:rPr>
      </w:pPr>
      <w:r w:rsidRPr="005A451F">
        <w:rPr>
          <w:rFonts w:ascii="Book Antiqua" w:hAnsi="Book Antiqua" w:cs="Times New Roman"/>
          <w:u w:val="single"/>
        </w:rPr>
        <w:t>Ubicación del “Informe de pase a fallo” en la plataforma SIGMA:</w:t>
      </w:r>
    </w:p>
    <w:p w14:paraId="2B49BCA7" w14:textId="77777777" w:rsidR="003868A5" w:rsidRPr="005A451F" w:rsidRDefault="003868A5" w:rsidP="003868A5">
      <w:pPr>
        <w:pStyle w:val="xmsonormal"/>
        <w:ind w:left="1798" w:right="408"/>
        <w:jc w:val="both"/>
        <w:rPr>
          <w:rFonts w:ascii="Book Antiqua" w:hAnsi="Book Antiqua" w:cs="Times New Roman"/>
          <w:u w:val="single"/>
        </w:rPr>
      </w:pPr>
    </w:p>
    <w:p w14:paraId="46D7198D" w14:textId="77777777" w:rsidR="003868A5" w:rsidRPr="005A451F" w:rsidRDefault="003868A5" w:rsidP="003868A5">
      <w:pPr>
        <w:pStyle w:val="xmsonormal"/>
        <w:ind w:left="1078" w:right="408" w:hanging="511"/>
        <w:jc w:val="center"/>
        <w:rPr>
          <w:rFonts w:ascii="Book Antiqua" w:hAnsi="Book Antiqua" w:cs="Times New Roman"/>
          <w:noProof/>
        </w:rPr>
      </w:pPr>
      <w:r w:rsidRPr="005A451F">
        <w:rPr>
          <w:rFonts w:ascii="Book Antiqua" w:hAnsi="Book Antiqua" w:cs="Times New Roman"/>
          <w:noProof/>
        </w:rPr>
        <w:drawing>
          <wp:inline distT="0" distB="0" distL="0" distR="0" wp14:anchorId="74D7EC64" wp14:editId="1A94C13A">
            <wp:extent cx="4671060" cy="235458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C099E" w14:textId="77777777" w:rsidR="003868A5" w:rsidRPr="005A451F" w:rsidRDefault="003868A5" w:rsidP="003868A5">
      <w:pPr>
        <w:pStyle w:val="xmsonormal"/>
        <w:ind w:left="1078" w:right="408" w:firstLine="709"/>
        <w:jc w:val="both"/>
        <w:rPr>
          <w:rFonts w:ascii="Book Antiqua" w:hAnsi="Book Antiqua" w:cs="Times New Roman"/>
          <w:noProof/>
        </w:rPr>
      </w:pPr>
    </w:p>
    <w:p w14:paraId="1409D29C" w14:textId="77777777" w:rsidR="003868A5" w:rsidRPr="005A451F" w:rsidRDefault="003868A5" w:rsidP="003868A5">
      <w:pPr>
        <w:pStyle w:val="xmsonormal"/>
        <w:ind w:left="1078" w:right="408" w:firstLine="709"/>
        <w:jc w:val="both"/>
        <w:rPr>
          <w:rFonts w:ascii="Book Antiqua" w:hAnsi="Book Antiqua" w:cs="Times New Roman"/>
          <w:noProof/>
          <w:u w:val="single"/>
        </w:rPr>
      </w:pPr>
    </w:p>
    <w:p w14:paraId="57E166D7" w14:textId="77777777" w:rsidR="003868A5" w:rsidRPr="005A451F" w:rsidRDefault="003868A5" w:rsidP="003868A5">
      <w:pPr>
        <w:pStyle w:val="xmsonormal"/>
        <w:ind w:left="1078" w:right="408" w:hanging="1078"/>
        <w:jc w:val="both"/>
        <w:rPr>
          <w:rFonts w:ascii="Book Antiqua" w:hAnsi="Book Antiqua" w:cs="Times New Roman"/>
          <w:noProof/>
        </w:rPr>
      </w:pPr>
      <w:r w:rsidRPr="005A451F">
        <w:rPr>
          <w:rFonts w:ascii="Book Antiqua" w:hAnsi="Book Antiqua" w:cs="Times New Roman"/>
          <w:noProof/>
          <w:u w:val="single"/>
        </w:rPr>
        <w:t>Manual de uso del “Informe pase a fallo”</w:t>
      </w:r>
    </w:p>
    <w:p w14:paraId="7D331A79" w14:textId="77777777" w:rsidR="003868A5" w:rsidRPr="005A451F" w:rsidRDefault="003868A5" w:rsidP="003868A5">
      <w:pPr>
        <w:pStyle w:val="xmsonormal"/>
        <w:ind w:left="1078" w:right="408" w:hanging="1220"/>
        <w:jc w:val="center"/>
        <w:rPr>
          <w:rFonts w:ascii="Book Antiqua" w:hAnsi="Book Antiqua" w:cs="Times New Roman"/>
          <w:noProof/>
        </w:rPr>
      </w:pPr>
      <w:r w:rsidRPr="005A451F">
        <w:rPr>
          <w:rFonts w:ascii="Book Antiqua" w:hAnsi="Book Antiqua" w:cs="Times New Roman"/>
          <w:noProof/>
        </w:rPr>
        <w:object w:dxaOrig="1513" w:dyaOrig="984" w14:anchorId="7E5EF0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5" o:title=""/>
          </v:shape>
          <o:OLEObject Type="Embed" ProgID="Package" ShapeID="_x0000_i1025" DrawAspect="Icon" ObjectID="_1687757705" r:id="rId6"/>
        </w:object>
      </w:r>
    </w:p>
    <w:p w14:paraId="2C8B8207" w14:textId="77777777" w:rsidR="003868A5" w:rsidRPr="005A451F" w:rsidRDefault="003868A5" w:rsidP="003868A5">
      <w:pPr>
        <w:pStyle w:val="xmsonormal"/>
        <w:ind w:left="1078" w:right="408" w:firstLine="709"/>
        <w:jc w:val="both"/>
        <w:rPr>
          <w:rFonts w:ascii="Book Antiqua" w:hAnsi="Book Antiqua" w:cs="Times New Roman"/>
        </w:rPr>
      </w:pPr>
    </w:p>
    <w:p w14:paraId="7F0819EF" w14:textId="77777777" w:rsidR="003868A5" w:rsidRPr="005A451F" w:rsidRDefault="003868A5" w:rsidP="003868A5">
      <w:pPr>
        <w:pStyle w:val="xmsonormal"/>
        <w:ind w:left="1078" w:right="408" w:firstLine="709"/>
        <w:jc w:val="both"/>
        <w:rPr>
          <w:rFonts w:ascii="Book Antiqua" w:hAnsi="Book Antiqua" w:cs="Times New Roman"/>
        </w:rPr>
      </w:pPr>
    </w:p>
    <w:p w14:paraId="70ABDD62" w14:textId="77777777" w:rsidR="00141E4D" w:rsidRDefault="00141E4D"/>
    <w:sectPr w:rsidR="00141E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8A5"/>
    <w:rsid w:val="0014093D"/>
    <w:rsid w:val="00141E4D"/>
    <w:rsid w:val="003868A5"/>
    <w:rsid w:val="00666371"/>
    <w:rsid w:val="006A68FB"/>
    <w:rsid w:val="00783303"/>
    <w:rsid w:val="00A318E2"/>
    <w:rsid w:val="00BD1BEC"/>
    <w:rsid w:val="00C022C5"/>
    <w:rsid w:val="00F61B22"/>
    <w:rsid w:val="00FF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979BA"/>
  <w15:chartTrackingRefBased/>
  <w15:docId w15:val="{6D9D613B-18B6-4D08-B74E-2286F5244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3868A5"/>
    <w:pPr>
      <w:spacing w:after="0" w:line="240" w:lineRule="auto"/>
    </w:pPr>
    <w:rPr>
      <w:rFonts w:ascii="Calibri" w:eastAsia="Calibri" w:hAnsi="Calibri" w:cs="Calibri"/>
      <w:lang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113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Secretaría General de la Corte - Comunicaciones - Catalina Barquero Martínez.</dc:creator>
  <cp:keywords/>
  <dc:description/>
  <cp:lastModifiedBy>Secretaría General de la Corte - Comunicaciones - Catalina Barquero Martínez.</cp:lastModifiedBy>
  <cp:revision>1</cp:revision>
  <dcterms:created xsi:type="dcterms:W3CDTF">2021-07-14T14:46:00Z</dcterms:created>
  <dcterms:modified xsi:type="dcterms:W3CDTF">2021-07-14T14:47:00Z</dcterms:modified>
</cp:coreProperties>
</file>