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009EF" w:rsidRPr="0093795D" w:rsidRDefault="005009EF" w:rsidP="005009EF">
      <w:pPr>
        <w:spacing w:after="0" w:line="240" w:lineRule="auto"/>
        <w:jc w:val="center"/>
        <w:rPr>
          <w:rFonts w:ascii="Tahoma" w:hAnsi="Tahoma" w:cs="Tahoma"/>
          <w:b/>
          <w:bCs/>
        </w:rPr>
      </w:pPr>
      <w:bookmarkStart w:id="0" w:name="_Hlk43979125"/>
      <w:r w:rsidRPr="0093795D">
        <w:rPr>
          <w:rFonts w:ascii="Tahoma" w:hAnsi="Tahoma" w:cs="Tahoma"/>
          <w:b/>
          <w:bCs/>
        </w:rPr>
        <w:t xml:space="preserve">Modelo de </w:t>
      </w:r>
      <w:r>
        <w:rPr>
          <w:rFonts w:ascii="Tahoma" w:hAnsi="Tahoma" w:cs="Tahoma"/>
          <w:b/>
          <w:bCs/>
        </w:rPr>
        <w:t>Gestión</w:t>
      </w:r>
      <w:r w:rsidRPr="0093795D">
        <w:rPr>
          <w:rFonts w:ascii="Tahoma" w:hAnsi="Tahoma" w:cs="Tahoma"/>
          <w:b/>
          <w:bCs/>
        </w:rPr>
        <w:t xml:space="preserve"> </w:t>
      </w:r>
      <w:r>
        <w:rPr>
          <w:rFonts w:ascii="Tahoma" w:hAnsi="Tahoma" w:cs="Tahoma"/>
          <w:b/>
          <w:bCs/>
        </w:rPr>
        <w:t>p</w:t>
      </w:r>
      <w:r w:rsidRPr="0093795D">
        <w:rPr>
          <w:rFonts w:ascii="Tahoma" w:hAnsi="Tahoma" w:cs="Tahoma"/>
          <w:b/>
          <w:bCs/>
        </w:rPr>
        <w:t>or Fases</w:t>
      </w:r>
      <w:r>
        <w:rPr>
          <w:rFonts w:ascii="Tahoma" w:hAnsi="Tahoma" w:cs="Tahoma"/>
          <w:b/>
          <w:bCs/>
        </w:rPr>
        <w:t xml:space="preserve"> según </w:t>
      </w:r>
      <w:r w:rsidR="004D2023">
        <w:rPr>
          <w:rFonts w:ascii="Tahoma" w:hAnsi="Tahoma" w:cs="Tahoma"/>
          <w:b/>
          <w:bCs/>
        </w:rPr>
        <w:t xml:space="preserve">el tipo de </w:t>
      </w:r>
      <w:r>
        <w:rPr>
          <w:rFonts w:ascii="Tahoma" w:hAnsi="Tahoma" w:cs="Tahoma"/>
          <w:b/>
          <w:bCs/>
        </w:rPr>
        <w:t>Alerta</w:t>
      </w:r>
    </w:p>
    <w:p w:rsidR="005009EF" w:rsidRDefault="005009EF" w:rsidP="005009EF">
      <w:pPr>
        <w:spacing w:after="0" w:line="240" w:lineRule="auto"/>
        <w:jc w:val="center"/>
        <w:rPr>
          <w:rFonts w:ascii="Tahoma" w:hAnsi="Tahoma" w:cs="Tahoma"/>
          <w:b/>
          <w:bCs/>
        </w:rPr>
      </w:pPr>
      <w:r w:rsidRPr="0093795D">
        <w:rPr>
          <w:rFonts w:ascii="Tahoma" w:hAnsi="Tahoma" w:cs="Tahoma"/>
          <w:b/>
          <w:bCs/>
        </w:rPr>
        <w:t>COVID-19</w:t>
      </w:r>
    </w:p>
    <w:p w:rsidR="005009EF" w:rsidRPr="0093795D" w:rsidRDefault="005009EF" w:rsidP="005009EF">
      <w:pPr>
        <w:spacing w:after="0" w:line="240" w:lineRule="auto"/>
        <w:jc w:val="center"/>
        <w:rPr>
          <w:rFonts w:ascii="Tahoma" w:hAnsi="Tahoma" w:cs="Tahoma"/>
          <w:b/>
          <w:bCs/>
        </w:rPr>
      </w:pPr>
      <w:r>
        <w:rPr>
          <w:rFonts w:ascii="Tahoma" w:hAnsi="Tahoma" w:cs="Tahoma"/>
          <w:b/>
          <w:bCs/>
        </w:rPr>
        <w:t>PODER JUDICIAL</w:t>
      </w:r>
    </w:p>
    <w:p w:rsidR="00CF0D4F" w:rsidRPr="001B0FC5" w:rsidRDefault="00CF0D4F" w:rsidP="006C12D2">
      <w:pPr>
        <w:spacing w:after="0" w:line="240" w:lineRule="auto"/>
        <w:jc w:val="center"/>
        <w:rPr>
          <w:rFonts w:ascii="Tahoma" w:hAnsi="Tahoma" w:cs="Tahoma"/>
          <w:b/>
          <w:bCs/>
          <w:sz w:val="24"/>
          <w:szCs w:val="24"/>
        </w:rPr>
      </w:pPr>
    </w:p>
    <w:p w:rsidR="00CF0D4F" w:rsidRPr="001B0FC5" w:rsidRDefault="00CF0D4F" w:rsidP="00CF0D4F">
      <w:pPr>
        <w:spacing w:after="0" w:line="240" w:lineRule="auto"/>
        <w:jc w:val="center"/>
        <w:rPr>
          <w:rFonts w:ascii="Tahoma" w:hAnsi="Tahoma" w:cs="Tahoma"/>
          <w:b/>
          <w:bCs/>
          <w:sz w:val="24"/>
          <w:szCs w:val="24"/>
        </w:rPr>
      </w:pPr>
      <w:r w:rsidRPr="001B0FC5">
        <w:rPr>
          <w:rFonts w:ascii="Tahoma" w:hAnsi="Tahoma" w:cs="Tahoma"/>
          <w:b/>
          <w:bCs/>
          <w:sz w:val="24"/>
          <w:szCs w:val="24"/>
        </w:rPr>
        <w:t>MATERIA DE TR</w:t>
      </w:r>
      <w:r w:rsidR="006C12D2" w:rsidRPr="001B0FC5">
        <w:rPr>
          <w:rFonts w:ascii="Tahoma" w:hAnsi="Tahoma" w:cs="Tahoma"/>
          <w:b/>
          <w:bCs/>
          <w:sz w:val="24"/>
          <w:szCs w:val="24"/>
        </w:rPr>
        <w:t>Á</w:t>
      </w:r>
      <w:r w:rsidRPr="001B0FC5">
        <w:rPr>
          <w:rFonts w:ascii="Tahoma" w:hAnsi="Tahoma" w:cs="Tahoma"/>
          <w:b/>
          <w:bCs/>
          <w:sz w:val="24"/>
          <w:szCs w:val="24"/>
        </w:rPr>
        <w:t>NSITO</w:t>
      </w:r>
    </w:p>
    <w:p w:rsidR="00CF0D4F" w:rsidRPr="001B0FC5" w:rsidRDefault="00CF0D4F" w:rsidP="00CF0D4F">
      <w:pPr>
        <w:spacing w:after="0" w:line="240" w:lineRule="auto"/>
        <w:jc w:val="center"/>
        <w:rPr>
          <w:rFonts w:ascii="Tahoma" w:eastAsia="Calibri" w:hAnsi="Tahoma" w:cs="Tahoma"/>
          <w:b/>
          <w:bCs/>
          <w:sz w:val="24"/>
          <w:szCs w:val="24"/>
        </w:rPr>
      </w:pPr>
    </w:p>
    <w:p w:rsidR="00CF0D4F" w:rsidRDefault="00CF0D4F" w:rsidP="00CF0D4F">
      <w:pPr>
        <w:spacing w:after="0" w:line="240" w:lineRule="auto"/>
        <w:jc w:val="center"/>
        <w:rPr>
          <w:rFonts w:ascii="Tahoma" w:eastAsia="Calibri" w:hAnsi="Tahoma" w:cs="Tahoma"/>
          <w:b/>
          <w:bCs/>
          <w:sz w:val="24"/>
          <w:szCs w:val="24"/>
        </w:rPr>
      </w:pPr>
      <w:r w:rsidRPr="001B0FC5">
        <w:rPr>
          <w:rFonts w:ascii="Tahoma" w:eastAsia="Calibri" w:hAnsi="Tahoma" w:cs="Tahoma"/>
          <w:b/>
          <w:bCs/>
          <w:noProof/>
          <w:sz w:val="24"/>
          <w:szCs w:val="24"/>
        </w:rPr>
        <w:drawing>
          <wp:inline distT="0" distB="0" distL="0" distR="0" wp14:anchorId="32F8D116" wp14:editId="0E79FBFB">
            <wp:extent cx="3296874" cy="1191237"/>
            <wp:effectExtent l="0" t="0" r="0" b="9525"/>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017454" w:rsidRPr="001B0FC5" w:rsidRDefault="00017454" w:rsidP="00CF0D4F">
      <w:pPr>
        <w:spacing w:after="0" w:line="240" w:lineRule="auto"/>
        <w:jc w:val="center"/>
        <w:rPr>
          <w:rFonts w:ascii="Tahoma" w:eastAsia="Calibri" w:hAnsi="Tahoma" w:cs="Tahoma"/>
          <w:b/>
          <w:bCs/>
          <w:sz w:val="24"/>
          <w:szCs w:val="24"/>
        </w:rPr>
      </w:pPr>
    </w:p>
    <w:p w:rsidR="00CF0D4F" w:rsidRPr="001B0FC5" w:rsidRDefault="00CF0D4F" w:rsidP="00CF0D4F">
      <w:pPr>
        <w:spacing w:after="0" w:line="240" w:lineRule="auto"/>
        <w:jc w:val="both"/>
        <w:rPr>
          <w:rFonts w:ascii="Tahoma" w:eastAsia="Calibri" w:hAnsi="Tahoma" w:cs="Tahoma"/>
          <w:sz w:val="24"/>
          <w:szCs w:val="24"/>
        </w:rPr>
      </w:pPr>
    </w:p>
    <w:tbl>
      <w:tblPr>
        <w:tblStyle w:val="Tablaconcuadrcula1"/>
        <w:tblW w:w="9924" w:type="dxa"/>
        <w:tblInd w:w="-431" w:type="dxa"/>
        <w:tblLook w:val="04A0" w:firstRow="1" w:lastRow="0" w:firstColumn="1" w:lastColumn="0" w:noHBand="0" w:noVBand="1"/>
      </w:tblPr>
      <w:tblGrid>
        <w:gridCol w:w="4679"/>
        <w:gridCol w:w="5245"/>
      </w:tblGrid>
      <w:tr w:rsidR="00CF0D4F" w:rsidRPr="001B0FC5" w:rsidTr="00CF0D4F">
        <w:tc>
          <w:tcPr>
            <w:tcW w:w="4679" w:type="dxa"/>
            <w:shd w:val="clear" w:color="auto" w:fill="95B3D7"/>
          </w:tcPr>
          <w:p w:rsidR="00CF0D4F" w:rsidRPr="001B0FC5" w:rsidRDefault="00CF0D4F" w:rsidP="00CF0D4F">
            <w:pPr>
              <w:spacing w:after="200" w:line="276" w:lineRule="auto"/>
              <w:jc w:val="center"/>
              <w:rPr>
                <w:rFonts w:ascii="Tahoma" w:eastAsia="Calibri" w:hAnsi="Tahoma" w:cs="Tahoma"/>
                <w:b/>
                <w:bCs/>
                <w:sz w:val="24"/>
                <w:szCs w:val="24"/>
              </w:rPr>
            </w:pPr>
          </w:p>
          <w:p w:rsidR="00CF0D4F" w:rsidRPr="001B0FC5" w:rsidRDefault="00CF0D4F" w:rsidP="00CF0D4F">
            <w:pPr>
              <w:spacing w:after="200" w:line="276" w:lineRule="auto"/>
              <w:jc w:val="center"/>
              <w:rPr>
                <w:rFonts w:ascii="Tahoma" w:eastAsia="Calibri" w:hAnsi="Tahoma" w:cs="Tahoma"/>
                <w:b/>
                <w:bCs/>
                <w:sz w:val="24"/>
                <w:szCs w:val="24"/>
              </w:rPr>
            </w:pPr>
            <w:r w:rsidRPr="001B0FC5">
              <w:rPr>
                <w:rFonts w:ascii="Tahoma" w:eastAsia="Calibri" w:hAnsi="Tahoma" w:cs="Tahoma"/>
                <w:b/>
                <w:bCs/>
                <w:sz w:val="24"/>
                <w:szCs w:val="24"/>
              </w:rPr>
              <w:t>Estado de la Fase</w:t>
            </w:r>
          </w:p>
          <w:p w:rsidR="00CF0D4F" w:rsidRPr="001B0FC5" w:rsidRDefault="00CF0D4F" w:rsidP="00CF0D4F">
            <w:pPr>
              <w:spacing w:after="200" w:line="276" w:lineRule="auto"/>
              <w:jc w:val="center"/>
              <w:rPr>
                <w:rFonts w:ascii="Tahoma" w:eastAsia="Calibri" w:hAnsi="Tahoma" w:cs="Tahoma"/>
                <w:b/>
                <w:bCs/>
                <w:sz w:val="24"/>
                <w:szCs w:val="24"/>
              </w:rPr>
            </w:pPr>
          </w:p>
        </w:tc>
        <w:tc>
          <w:tcPr>
            <w:tcW w:w="5245" w:type="dxa"/>
            <w:shd w:val="clear" w:color="auto" w:fill="95B3D7"/>
          </w:tcPr>
          <w:p w:rsidR="00CF0D4F" w:rsidRPr="001B0FC5" w:rsidRDefault="00CF0D4F" w:rsidP="00CF0D4F">
            <w:pPr>
              <w:spacing w:after="200" w:line="276" w:lineRule="auto"/>
              <w:jc w:val="center"/>
              <w:rPr>
                <w:rFonts w:ascii="Tahoma" w:eastAsia="Calibri" w:hAnsi="Tahoma" w:cs="Tahoma"/>
                <w:b/>
                <w:bCs/>
                <w:sz w:val="24"/>
                <w:szCs w:val="24"/>
              </w:rPr>
            </w:pPr>
          </w:p>
          <w:p w:rsidR="00CF0D4F" w:rsidRPr="001B0FC5" w:rsidRDefault="00A46494" w:rsidP="00CF0D4F">
            <w:pPr>
              <w:spacing w:after="200" w:line="276" w:lineRule="auto"/>
              <w:jc w:val="center"/>
              <w:rPr>
                <w:rFonts w:ascii="Tahoma" w:eastAsia="Calibri" w:hAnsi="Tahoma" w:cs="Tahoma"/>
                <w:b/>
                <w:bCs/>
                <w:sz w:val="24"/>
                <w:szCs w:val="24"/>
              </w:rPr>
            </w:pPr>
            <w:r>
              <w:rPr>
                <w:rFonts w:ascii="Tahoma" w:eastAsia="Calibri" w:hAnsi="Tahoma" w:cs="Tahoma"/>
                <w:b/>
                <w:bCs/>
                <w:sz w:val="24"/>
                <w:szCs w:val="24"/>
              </w:rPr>
              <w:t>Lineamientos</w:t>
            </w:r>
          </w:p>
        </w:tc>
      </w:tr>
      <w:tr w:rsidR="00CF0D4F" w:rsidRPr="001B0FC5" w:rsidTr="00570B87">
        <w:tc>
          <w:tcPr>
            <w:tcW w:w="4679" w:type="dxa"/>
          </w:tcPr>
          <w:p w:rsidR="00CF0D4F" w:rsidRPr="001B0FC5" w:rsidRDefault="00CF0D4F" w:rsidP="00E5264B">
            <w:pPr>
              <w:spacing w:after="200" w:line="276" w:lineRule="auto"/>
              <w:jc w:val="center"/>
              <w:rPr>
                <w:rFonts w:ascii="Tahoma" w:eastAsia="Calibri" w:hAnsi="Tahoma" w:cs="Tahoma"/>
                <w:b/>
                <w:bCs/>
                <w:sz w:val="24"/>
                <w:szCs w:val="24"/>
              </w:rPr>
            </w:pPr>
            <w:r w:rsidRPr="001B0FC5">
              <w:rPr>
                <w:rFonts w:ascii="Tahoma" w:eastAsia="Calibri" w:hAnsi="Tahoma" w:cs="Tahoma"/>
                <w:b/>
                <w:bCs/>
                <w:noProof/>
                <w:sz w:val="24"/>
                <w:szCs w:val="24"/>
              </w:rPr>
              <w:drawing>
                <wp:inline distT="0" distB="0" distL="0" distR="0" wp14:anchorId="78C48E7E" wp14:editId="279B6E76">
                  <wp:extent cx="1149292" cy="864066"/>
                  <wp:effectExtent l="0" t="0" r="0" b="0"/>
                  <wp:docPr id="13" name="Diagra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E5264B" w:rsidRPr="001B0FC5" w:rsidRDefault="00E5264B" w:rsidP="00E5264B">
            <w:pPr>
              <w:spacing w:after="200" w:line="276" w:lineRule="auto"/>
              <w:jc w:val="center"/>
              <w:rPr>
                <w:rFonts w:ascii="Tahoma" w:eastAsia="Calibri" w:hAnsi="Tahoma" w:cs="Tahoma"/>
                <w:b/>
                <w:bCs/>
                <w:sz w:val="24"/>
                <w:szCs w:val="24"/>
              </w:rPr>
            </w:pPr>
          </w:p>
          <w:p w:rsidR="00CF0D4F" w:rsidRPr="001B0FC5" w:rsidRDefault="00CF0D4F" w:rsidP="00954497">
            <w:pPr>
              <w:jc w:val="center"/>
              <w:rPr>
                <w:rFonts w:ascii="Tahoma" w:eastAsia="Calibri" w:hAnsi="Tahoma" w:cs="Tahoma"/>
                <w:b/>
                <w:bCs/>
                <w:sz w:val="24"/>
                <w:szCs w:val="24"/>
              </w:rPr>
            </w:pPr>
            <w:r w:rsidRPr="001B0FC5">
              <w:rPr>
                <w:rFonts w:ascii="Tahoma" w:eastAsia="Calibri" w:hAnsi="Tahoma" w:cs="Tahoma"/>
                <w:b/>
                <w:bCs/>
                <w:sz w:val="24"/>
                <w:szCs w:val="24"/>
              </w:rPr>
              <w:t>Fase 1: Alerta Verde</w:t>
            </w:r>
          </w:p>
          <w:p w:rsidR="00CF0D4F" w:rsidRPr="001B0FC5" w:rsidRDefault="00CF0D4F" w:rsidP="00954497">
            <w:pPr>
              <w:jc w:val="center"/>
              <w:rPr>
                <w:rFonts w:ascii="Tahoma" w:eastAsia="Calibri" w:hAnsi="Tahoma" w:cs="Tahoma"/>
                <w:b/>
                <w:bCs/>
                <w:sz w:val="24"/>
                <w:szCs w:val="24"/>
              </w:rPr>
            </w:pPr>
            <w:r w:rsidRPr="001B0FC5">
              <w:rPr>
                <w:rFonts w:ascii="Tahoma" w:eastAsia="Calibri" w:hAnsi="Tahoma" w:cs="Tahoma"/>
                <w:b/>
                <w:bCs/>
                <w:sz w:val="24"/>
                <w:szCs w:val="24"/>
              </w:rPr>
              <w:t>Grado de riesgo: bajo.</w:t>
            </w:r>
          </w:p>
          <w:p w:rsidR="00CF0D4F" w:rsidRPr="001B0FC5" w:rsidRDefault="00CF0D4F" w:rsidP="00CF0D4F">
            <w:pPr>
              <w:spacing w:after="200" w:line="276" w:lineRule="auto"/>
              <w:jc w:val="both"/>
              <w:rPr>
                <w:rFonts w:ascii="Tahoma" w:eastAsia="Calibri" w:hAnsi="Tahoma" w:cs="Tahoma"/>
                <w:b/>
                <w:bCs/>
                <w:sz w:val="24"/>
                <w:szCs w:val="24"/>
              </w:rPr>
            </w:pPr>
          </w:p>
          <w:p w:rsidR="00CF0D4F" w:rsidRPr="00954497" w:rsidRDefault="00CF0D4F" w:rsidP="00CF0D4F">
            <w:pPr>
              <w:spacing w:after="200" w:line="276" w:lineRule="auto"/>
              <w:jc w:val="both"/>
              <w:rPr>
                <w:rFonts w:ascii="Tahoma" w:eastAsia="Calibri" w:hAnsi="Tahoma" w:cs="Tahoma"/>
                <w:sz w:val="24"/>
                <w:szCs w:val="24"/>
                <w:u w:val="single"/>
              </w:rPr>
            </w:pPr>
            <w:r w:rsidRPr="00954497">
              <w:rPr>
                <w:rFonts w:ascii="Tahoma" w:eastAsia="Calibri" w:hAnsi="Tahoma" w:cs="Tahoma"/>
                <w:sz w:val="24"/>
                <w:szCs w:val="24"/>
                <w:u w:val="single"/>
              </w:rPr>
              <w:t xml:space="preserve">Apertura normal del servicio tomando las medidas dictadas por el Ministerio de Salud.  </w:t>
            </w:r>
          </w:p>
          <w:p w:rsidR="00954497" w:rsidRDefault="00954497" w:rsidP="00954497">
            <w:pPr>
              <w:jc w:val="both"/>
              <w:rPr>
                <w:rFonts w:ascii="Tahoma" w:hAnsi="Tahoma" w:cs="Tahoma"/>
                <w:i/>
                <w:iCs/>
                <w:color w:val="000000"/>
                <w:sz w:val="24"/>
                <w:szCs w:val="24"/>
                <w:lang w:eastAsia="es-CR"/>
              </w:rPr>
            </w:pPr>
            <w:r>
              <w:rPr>
                <w:rFonts w:ascii="Tahoma" w:eastAsia="Calibri" w:hAnsi="Tahoma" w:cs="Tahoma"/>
                <w:sz w:val="24"/>
                <w:szCs w:val="24"/>
              </w:rPr>
              <w:t xml:space="preserve">Circular N° 97-2020 </w:t>
            </w:r>
            <w:r>
              <w:rPr>
                <w:rFonts w:ascii="Tahoma" w:eastAsia="Calibri" w:hAnsi="Tahoma" w:cs="Tahoma"/>
                <w:i/>
                <w:iCs/>
                <w:sz w:val="24"/>
                <w:szCs w:val="24"/>
              </w:rPr>
              <w:t>“Protocolos para la utilización de salas de juicio, ingreso de personas usuarias y limpieza de áreas.”</w:t>
            </w:r>
          </w:p>
          <w:p w:rsidR="00954497" w:rsidRDefault="00954497" w:rsidP="000E3C63">
            <w:pPr>
              <w:jc w:val="both"/>
              <w:rPr>
                <w:rFonts w:ascii="Tahoma" w:hAnsi="Tahoma" w:cs="Tahoma"/>
                <w:sz w:val="24"/>
                <w:szCs w:val="24"/>
              </w:rPr>
            </w:pPr>
          </w:p>
          <w:p w:rsidR="000E3C63" w:rsidRPr="001B0FC5" w:rsidRDefault="000E3C63" w:rsidP="000E3C63">
            <w:pPr>
              <w:jc w:val="both"/>
              <w:rPr>
                <w:rFonts w:ascii="Tahoma" w:hAnsi="Tahoma" w:cs="Tahoma"/>
                <w:b/>
                <w:bCs/>
                <w:i/>
                <w:iCs/>
                <w:color w:val="000000"/>
                <w:sz w:val="24"/>
                <w:szCs w:val="24"/>
                <w:u w:val="single"/>
                <w:lang w:eastAsia="es-CR"/>
              </w:rPr>
            </w:pPr>
            <w:r w:rsidRPr="001B0FC5">
              <w:rPr>
                <w:rFonts w:ascii="Tahoma" w:hAnsi="Tahoma" w:cs="Tahoma"/>
                <w:sz w:val="24"/>
                <w:szCs w:val="24"/>
              </w:rPr>
              <w:t>Circular N° 244-2020</w:t>
            </w:r>
            <w:r w:rsidRPr="001B0FC5">
              <w:rPr>
                <w:rFonts w:ascii="Tahoma" w:hAnsi="Tahoma" w:cs="Tahoma"/>
                <w:b/>
                <w:bCs/>
                <w:color w:val="000000"/>
                <w:sz w:val="24"/>
                <w:szCs w:val="24"/>
                <w:lang w:eastAsia="es-CR"/>
              </w:rPr>
              <w:t xml:space="preserve"> </w:t>
            </w:r>
            <w:r w:rsidRPr="001B0FC5">
              <w:rPr>
                <w:rFonts w:ascii="Tahoma" w:hAnsi="Tahoma" w:cs="Tahoma"/>
                <w:b/>
                <w:bCs/>
                <w:i/>
                <w:iCs/>
                <w:color w:val="000000"/>
                <w:sz w:val="24"/>
                <w:szCs w:val="24"/>
                <w:lang w:eastAsia="es-CR"/>
              </w:rPr>
              <w:t>“</w:t>
            </w:r>
            <w:r w:rsidRPr="001B0FC5">
              <w:rPr>
                <w:rFonts w:ascii="Tahoma" w:hAnsi="Tahoma" w:cs="Tahoma"/>
                <w:i/>
                <w:iCs/>
                <w:color w:val="000000"/>
                <w:sz w:val="24"/>
                <w:szCs w:val="24"/>
                <w:lang w:eastAsia="es-CR"/>
              </w:rPr>
              <w:t>Acuerdo de Corte Plena. Sesión N° 64-2020 del 26 de octubre de 2020,</w:t>
            </w:r>
            <w:r w:rsidRPr="001B0FC5">
              <w:rPr>
                <w:rFonts w:ascii="Tahoma" w:hAnsi="Tahoma" w:cs="Tahoma"/>
                <w:b/>
                <w:bCs/>
                <w:i/>
                <w:iCs/>
                <w:color w:val="000000"/>
                <w:sz w:val="24"/>
                <w:szCs w:val="24"/>
                <w:lang w:eastAsia="es-CR"/>
              </w:rPr>
              <w:t xml:space="preserve"> </w:t>
            </w:r>
            <w:r w:rsidRPr="001B0FC5">
              <w:rPr>
                <w:rFonts w:ascii="Tahoma" w:hAnsi="Tahoma" w:cs="Tahoma"/>
                <w:i/>
                <w:iCs/>
                <w:color w:val="000000"/>
                <w:sz w:val="24"/>
                <w:szCs w:val="24"/>
                <w:lang w:eastAsia="es-CR"/>
              </w:rPr>
              <w:t>en atención a la declaratoria de emergencia nacional, debido a la situación de emergencia sanitaria provocada por la enfermedad COVID-19”</w:t>
            </w:r>
          </w:p>
          <w:p w:rsidR="000E3C63" w:rsidRDefault="000E3C63" w:rsidP="00EC7443">
            <w:pPr>
              <w:jc w:val="both"/>
              <w:rPr>
                <w:rFonts w:ascii="Tahoma" w:hAnsi="Tahoma" w:cs="Tahoma"/>
                <w:b/>
                <w:bCs/>
                <w:i/>
                <w:iCs/>
                <w:color w:val="000000"/>
                <w:sz w:val="24"/>
                <w:szCs w:val="24"/>
                <w:u w:val="single"/>
                <w:lang w:eastAsia="es-CR"/>
              </w:rPr>
            </w:pPr>
          </w:p>
          <w:p w:rsidR="00954497" w:rsidRDefault="00954497" w:rsidP="00954497">
            <w:pPr>
              <w:jc w:val="both"/>
              <w:rPr>
                <w:rFonts w:ascii="Tahoma" w:hAnsi="Tahoma" w:cs="Tahoma"/>
                <w:i/>
                <w:iCs/>
                <w:color w:val="000000"/>
                <w:sz w:val="24"/>
                <w:szCs w:val="24"/>
                <w:lang w:eastAsia="es-CR"/>
              </w:rPr>
            </w:pPr>
            <w:r>
              <w:rPr>
                <w:rFonts w:ascii="Tahoma" w:hAnsi="Tahoma" w:cs="Tahoma"/>
                <w:color w:val="000000"/>
                <w:sz w:val="24"/>
                <w:szCs w:val="24"/>
                <w:lang w:eastAsia="es-CR"/>
              </w:rPr>
              <w:t>Circular N° 254-2020</w:t>
            </w:r>
            <w:r>
              <w:rPr>
                <w:rFonts w:ascii="Tahoma" w:hAnsi="Tahoma" w:cs="Tahoma"/>
                <w:i/>
                <w:iCs/>
                <w:color w:val="000000"/>
                <w:sz w:val="24"/>
                <w:szCs w:val="24"/>
                <w:lang w:eastAsia="es-CR"/>
              </w:rPr>
              <w:t xml:space="preserve"> “Protocolos que se requieren con motivo del abordaje de la emergencia nacional presentada por COVID-19.”</w:t>
            </w:r>
          </w:p>
          <w:p w:rsidR="00954497" w:rsidRPr="001B0FC5" w:rsidRDefault="00954497" w:rsidP="00EC7443">
            <w:pPr>
              <w:jc w:val="both"/>
              <w:rPr>
                <w:rFonts w:ascii="Tahoma" w:hAnsi="Tahoma" w:cs="Tahoma"/>
                <w:b/>
                <w:bCs/>
                <w:i/>
                <w:iCs/>
                <w:color w:val="000000"/>
                <w:sz w:val="24"/>
                <w:szCs w:val="24"/>
                <w:u w:val="single"/>
                <w:lang w:eastAsia="es-CR"/>
              </w:rPr>
            </w:pPr>
          </w:p>
          <w:p w:rsidR="006B2515" w:rsidRPr="001B0FC5" w:rsidRDefault="006B2515" w:rsidP="00CF0D4F">
            <w:pPr>
              <w:spacing w:after="200" w:line="276" w:lineRule="auto"/>
              <w:jc w:val="both"/>
              <w:rPr>
                <w:rFonts w:ascii="Tahoma" w:eastAsia="Calibri" w:hAnsi="Tahoma" w:cs="Tahoma"/>
                <w:sz w:val="24"/>
                <w:szCs w:val="24"/>
                <w:u w:val="single"/>
              </w:rPr>
            </w:pPr>
          </w:p>
          <w:p w:rsidR="007D4800" w:rsidRDefault="00954497" w:rsidP="007D4800">
            <w:pPr>
              <w:spacing w:after="200" w:line="276" w:lineRule="auto"/>
              <w:jc w:val="center"/>
              <w:rPr>
                <w:rFonts w:ascii="Tahoma" w:hAnsi="Tahoma" w:cs="Tahoma"/>
                <w:sz w:val="24"/>
                <w:szCs w:val="24"/>
              </w:rPr>
            </w:pPr>
            <w:r>
              <w:rPr>
                <w:b/>
                <w:bCs/>
              </w:rPr>
              <w:object w:dxaOrig="1500" w:dyaOrig="975" w14:anchorId="475696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50.25pt" o:ole="">
                  <v:imagedata r:id="rId17" o:title=""/>
                </v:shape>
                <o:OLEObject Type="Embed" ProgID="Word.Document.12" ShapeID="_x0000_i1025" DrawAspect="Icon" ObjectID="_1672118140" r:id="rId18">
                  <o:FieldCodes>\s</o:FieldCodes>
                </o:OLEObject>
              </w:object>
            </w:r>
          </w:p>
          <w:p w:rsidR="00954497" w:rsidRPr="001B0FC5" w:rsidRDefault="00954497" w:rsidP="007D4800">
            <w:pPr>
              <w:spacing w:after="200" w:line="276" w:lineRule="auto"/>
              <w:jc w:val="center"/>
              <w:rPr>
                <w:rFonts w:ascii="Tahoma" w:eastAsia="Calibri" w:hAnsi="Tahoma" w:cs="Tahoma"/>
                <w:sz w:val="24"/>
                <w:szCs w:val="24"/>
                <w:u w:val="single"/>
              </w:rPr>
            </w:pPr>
            <w:r>
              <w:rPr>
                <w:rFonts w:ascii="Tahoma" w:hAnsi="Tahoma" w:cs="Tahoma"/>
                <w:sz w:val="24"/>
                <w:szCs w:val="24"/>
              </w:rPr>
              <w:object w:dxaOrig="1530" w:dyaOrig="1005" w14:anchorId="07933F64">
                <v:shape id="_x0000_i1026" type="#_x0000_t75" style="width:79.5pt;height:50.25pt" o:ole="">
                  <v:imagedata r:id="rId19" o:title=""/>
                </v:shape>
                <o:OLEObject Type="Embed" ProgID="Word.Document.12" ShapeID="_x0000_i1026" DrawAspect="Icon" ObjectID="_1672118141" r:id="rId20">
                  <o:FieldCodes>\s</o:FieldCodes>
                </o:OLEObject>
              </w:object>
            </w:r>
            <w:r>
              <w:rPr>
                <w:b/>
                <w:bCs/>
              </w:rPr>
              <w:object w:dxaOrig="1500" w:dyaOrig="975" w14:anchorId="0E28B39D">
                <v:shape id="_x0000_i1027" type="#_x0000_t75" style="width:1in;height:50.25pt" o:ole="">
                  <v:imagedata r:id="rId21" o:title=""/>
                </v:shape>
                <o:OLEObject Type="Embed" ProgID="Word.Document.12" ShapeID="_x0000_i1027" DrawAspect="Icon" ObjectID="_1672118142" r:id="rId22">
                  <o:FieldCodes>\s</o:FieldCodes>
                </o:OLEObject>
              </w:object>
            </w:r>
          </w:p>
          <w:p w:rsidR="00CF0D4F" w:rsidRPr="001B0FC5" w:rsidRDefault="00CF0D4F" w:rsidP="00CF0D4F">
            <w:pPr>
              <w:spacing w:after="200" w:line="276" w:lineRule="auto"/>
              <w:jc w:val="both"/>
              <w:rPr>
                <w:rFonts w:ascii="Tahoma" w:eastAsia="Calibri" w:hAnsi="Tahoma" w:cs="Tahoma"/>
                <w:b/>
                <w:bCs/>
                <w:noProof/>
                <w:sz w:val="24"/>
                <w:szCs w:val="24"/>
              </w:rPr>
            </w:pPr>
          </w:p>
        </w:tc>
        <w:tc>
          <w:tcPr>
            <w:tcW w:w="5245" w:type="dxa"/>
          </w:tcPr>
          <w:p w:rsidR="00CF0D4F" w:rsidRPr="001B0FC5" w:rsidRDefault="00CF0D4F" w:rsidP="00CF0D4F">
            <w:pPr>
              <w:spacing w:before="100" w:beforeAutospacing="1" w:line="256" w:lineRule="auto"/>
              <w:jc w:val="both"/>
              <w:rPr>
                <w:rFonts w:ascii="Tahoma" w:eastAsia="Calibri" w:hAnsi="Tahoma" w:cs="Tahoma"/>
                <w:sz w:val="24"/>
                <w:szCs w:val="24"/>
                <w:lang w:eastAsia="es-CR"/>
              </w:rPr>
            </w:pPr>
          </w:p>
          <w:p w:rsidR="00705E6B" w:rsidRPr="001B0FC5" w:rsidRDefault="00705E6B" w:rsidP="00705E6B">
            <w:pPr>
              <w:spacing w:after="200" w:line="276" w:lineRule="auto"/>
              <w:jc w:val="both"/>
              <w:rPr>
                <w:rFonts w:ascii="Tahoma" w:eastAsia="Calibri" w:hAnsi="Tahoma" w:cs="Tahoma"/>
                <w:sz w:val="24"/>
                <w:szCs w:val="24"/>
              </w:rPr>
            </w:pPr>
            <w:r w:rsidRPr="001B0FC5">
              <w:rPr>
                <w:rFonts w:ascii="Tahoma" w:eastAsia="Calibri" w:hAnsi="Tahoma" w:cs="Tahoma"/>
                <w:sz w:val="24"/>
                <w:szCs w:val="24"/>
              </w:rPr>
              <w:t xml:space="preserve">En los casos que sea factible, el Juez/a Coordinador/a deberá valorar si mantiene la modalidad de teletrabajo, considerando las condiciones propias de la oficina a su cargo. </w:t>
            </w:r>
          </w:p>
          <w:p w:rsidR="00705E6B" w:rsidRPr="001B0FC5" w:rsidRDefault="00954497" w:rsidP="00705E6B">
            <w:pPr>
              <w:spacing w:after="200" w:line="276" w:lineRule="auto"/>
              <w:jc w:val="both"/>
              <w:rPr>
                <w:rFonts w:ascii="Tahoma" w:eastAsia="Calibri" w:hAnsi="Tahoma" w:cs="Tahoma"/>
                <w:sz w:val="24"/>
                <w:szCs w:val="24"/>
              </w:rPr>
            </w:pPr>
            <w:r>
              <w:rPr>
                <w:rFonts w:ascii="Tahoma" w:eastAsia="Calibri" w:hAnsi="Tahoma" w:cs="Tahoma"/>
                <w:sz w:val="24"/>
                <w:szCs w:val="24"/>
                <w:lang w:eastAsia="es-CR"/>
              </w:rPr>
              <w:t>El personal judicial deberá adoptar las medidas necesarias de higiene que resulten aplicables en el lugar de trabajo, para cual deberá de tomarse en cuenta lo establecido en los Protocolos comunicados por las Circulares 97-2020 y 254-2020 de la Secretaría General de la Corte.</w:t>
            </w:r>
          </w:p>
        </w:tc>
      </w:tr>
      <w:tr w:rsidR="00FC5068" w:rsidRPr="001B0FC5" w:rsidTr="00570B87">
        <w:tc>
          <w:tcPr>
            <w:tcW w:w="4679" w:type="dxa"/>
          </w:tcPr>
          <w:p w:rsidR="00FC5068" w:rsidRPr="001B0FC5" w:rsidRDefault="00FC5068" w:rsidP="00FC5068">
            <w:pPr>
              <w:spacing w:after="200" w:line="276" w:lineRule="auto"/>
              <w:jc w:val="both"/>
              <w:rPr>
                <w:rFonts w:ascii="Tahoma" w:eastAsia="Calibri" w:hAnsi="Tahoma" w:cs="Tahoma"/>
                <w:b/>
                <w:bCs/>
                <w:noProof/>
                <w:sz w:val="24"/>
                <w:szCs w:val="24"/>
              </w:rPr>
            </w:pPr>
            <w:r w:rsidRPr="001B0FC5">
              <w:rPr>
                <w:rFonts w:ascii="Tahoma" w:eastAsia="Calibri" w:hAnsi="Tahoma" w:cs="Tahoma"/>
                <w:b/>
                <w:bCs/>
                <w:noProof/>
                <w:sz w:val="24"/>
                <w:szCs w:val="24"/>
              </w:rPr>
              <w:drawing>
                <wp:anchor distT="0" distB="0" distL="114300" distR="114300" simplePos="0" relativeHeight="251658240" behindDoc="1" locked="0" layoutInCell="1" allowOverlap="1" wp14:anchorId="10E973EB" wp14:editId="6710CA0C">
                  <wp:simplePos x="0" y="0"/>
                  <wp:positionH relativeFrom="column">
                    <wp:posOffset>539565</wp:posOffset>
                  </wp:positionH>
                  <wp:positionV relativeFrom="paragraph">
                    <wp:posOffset>168283</wp:posOffset>
                  </wp:positionV>
                  <wp:extent cx="1014730" cy="1064895"/>
                  <wp:effectExtent l="0" t="0" r="0" b="1905"/>
                  <wp:wrapTight wrapText="bothSides">
                    <wp:wrapPolygon edited="0">
                      <wp:start x="9327" y="0"/>
                      <wp:lineTo x="2433" y="2318"/>
                      <wp:lineTo x="811" y="3478"/>
                      <wp:lineTo x="0" y="10433"/>
                      <wp:lineTo x="0" y="11206"/>
                      <wp:lineTo x="811" y="19707"/>
                      <wp:lineTo x="9327" y="21252"/>
                      <wp:lineTo x="11760" y="21252"/>
                      <wp:lineTo x="12976" y="20866"/>
                      <wp:lineTo x="20275" y="19320"/>
                      <wp:lineTo x="21086" y="11592"/>
                      <wp:lineTo x="21086" y="3091"/>
                      <wp:lineTo x="19059" y="1932"/>
                      <wp:lineTo x="11760" y="0"/>
                      <wp:lineTo x="9327" y="0"/>
                    </wp:wrapPolygon>
                  </wp:wrapTight>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p>
          <w:p w:rsidR="00FC5068" w:rsidRPr="001B0FC5" w:rsidRDefault="00FC5068" w:rsidP="00FC5068">
            <w:pPr>
              <w:spacing w:after="200" w:line="276" w:lineRule="auto"/>
              <w:jc w:val="both"/>
              <w:rPr>
                <w:rFonts w:ascii="Tahoma" w:eastAsia="Calibri" w:hAnsi="Tahoma" w:cs="Tahoma"/>
                <w:b/>
                <w:bCs/>
                <w:noProof/>
                <w:sz w:val="24"/>
                <w:szCs w:val="24"/>
              </w:rPr>
            </w:pPr>
          </w:p>
          <w:p w:rsidR="00FC5068" w:rsidRPr="001B0FC5" w:rsidRDefault="00FC5068" w:rsidP="00FC5068">
            <w:pPr>
              <w:spacing w:after="200" w:line="276" w:lineRule="auto"/>
              <w:jc w:val="both"/>
              <w:rPr>
                <w:rFonts w:ascii="Tahoma" w:eastAsia="Calibri" w:hAnsi="Tahoma" w:cs="Tahoma"/>
                <w:b/>
                <w:bCs/>
                <w:sz w:val="24"/>
                <w:szCs w:val="24"/>
              </w:rPr>
            </w:pPr>
          </w:p>
          <w:p w:rsidR="00FC5068" w:rsidRPr="001B0FC5" w:rsidRDefault="00FC5068" w:rsidP="00FC5068">
            <w:pPr>
              <w:spacing w:after="200" w:line="276" w:lineRule="auto"/>
              <w:jc w:val="both"/>
              <w:rPr>
                <w:rFonts w:ascii="Tahoma" w:eastAsia="Calibri" w:hAnsi="Tahoma" w:cs="Tahoma"/>
                <w:b/>
                <w:bCs/>
                <w:sz w:val="24"/>
                <w:szCs w:val="24"/>
              </w:rPr>
            </w:pPr>
          </w:p>
          <w:p w:rsidR="00FC5068" w:rsidRPr="001B0FC5" w:rsidRDefault="00FC5068" w:rsidP="00FC5068">
            <w:pPr>
              <w:spacing w:after="200"/>
              <w:jc w:val="both"/>
              <w:rPr>
                <w:rFonts w:ascii="Tahoma" w:eastAsia="Calibri" w:hAnsi="Tahoma" w:cs="Tahoma"/>
                <w:b/>
                <w:bCs/>
                <w:sz w:val="24"/>
                <w:szCs w:val="24"/>
              </w:rPr>
            </w:pPr>
          </w:p>
          <w:p w:rsidR="00FC5068" w:rsidRPr="001B0FC5" w:rsidRDefault="00FC5068" w:rsidP="00FC5068">
            <w:pPr>
              <w:jc w:val="center"/>
              <w:rPr>
                <w:rFonts w:ascii="Tahoma" w:eastAsia="Calibri" w:hAnsi="Tahoma" w:cs="Tahoma"/>
                <w:b/>
                <w:bCs/>
                <w:sz w:val="24"/>
                <w:szCs w:val="24"/>
              </w:rPr>
            </w:pPr>
            <w:r w:rsidRPr="001B0FC5">
              <w:rPr>
                <w:rFonts w:ascii="Tahoma" w:eastAsia="Calibri" w:hAnsi="Tahoma" w:cs="Tahoma"/>
                <w:b/>
                <w:bCs/>
                <w:sz w:val="24"/>
                <w:szCs w:val="24"/>
              </w:rPr>
              <w:t>Fase 2: Alerta Amarilla</w:t>
            </w:r>
          </w:p>
          <w:p w:rsidR="00FC5068" w:rsidRPr="001B0FC5" w:rsidRDefault="00FC5068" w:rsidP="00FC5068">
            <w:pPr>
              <w:jc w:val="center"/>
              <w:rPr>
                <w:rFonts w:ascii="Tahoma" w:eastAsia="Calibri" w:hAnsi="Tahoma" w:cs="Tahoma"/>
                <w:b/>
                <w:bCs/>
                <w:sz w:val="24"/>
                <w:szCs w:val="24"/>
              </w:rPr>
            </w:pPr>
            <w:r w:rsidRPr="001B0FC5">
              <w:rPr>
                <w:rFonts w:ascii="Tahoma" w:eastAsia="Calibri" w:hAnsi="Tahoma" w:cs="Tahoma"/>
                <w:b/>
                <w:bCs/>
                <w:sz w:val="24"/>
                <w:szCs w:val="24"/>
              </w:rPr>
              <w:t>Grado de riesgo: moderado.</w:t>
            </w:r>
          </w:p>
          <w:p w:rsidR="00FC5068" w:rsidRPr="001B0FC5" w:rsidRDefault="00FC5068" w:rsidP="00FC5068">
            <w:pPr>
              <w:spacing w:after="200" w:line="276" w:lineRule="auto"/>
              <w:jc w:val="both"/>
              <w:rPr>
                <w:rFonts w:ascii="Tahoma" w:eastAsia="Calibri" w:hAnsi="Tahoma" w:cs="Tahoma"/>
                <w:b/>
                <w:bCs/>
                <w:sz w:val="24"/>
                <w:szCs w:val="24"/>
              </w:rPr>
            </w:pPr>
          </w:p>
          <w:p w:rsidR="00FC5068" w:rsidRPr="00564942" w:rsidRDefault="00FC5068" w:rsidP="00FC5068">
            <w:pPr>
              <w:spacing w:after="200" w:line="276" w:lineRule="auto"/>
              <w:jc w:val="both"/>
              <w:rPr>
                <w:rFonts w:ascii="Tahoma" w:eastAsia="Calibri" w:hAnsi="Tahoma" w:cs="Tahoma"/>
                <w:sz w:val="24"/>
                <w:szCs w:val="24"/>
                <w:u w:val="single"/>
              </w:rPr>
            </w:pPr>
            <w:r w:rsidRPr="00564942">
              <w:rPr>
                <w:rFonts w:ascii="Tahoma" w:eastAsia="Calibri" w:hAnsi="Tahoma" w:cs="Tahoma"/>
                <w:sz w:val="24"/>
                <w:szCs w:val="24"/>
                <w:u w:val="single"/>
              </w:rPr>
              <w:t>Apertura Paulatina a la normalidad.</w:t>
            </w:r>
          </w:p>
          <w:p w:rsidR="00FC5068" w:rsidRPr="001B0FC5"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sz w:val="24"/>
                <w:szCs w:val="24"/>
              </w:rPr>
              <w:t>Protocolo de Audiencias Virtuales:</w:t>
            </w:r>
          </w:p>
          <w:p w:rsidR="00FC5068" w:rsidRPr="001B0FC5"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sz w:val="24"/>
                <w:szCs w:val="24"/>
              </w:rPr>
              <w:t>Acuerdo del Consejo Superior sesión 65-2020 del 25 de junio en curso, artículo XLVII.</w:t>
            </w:r>
          </w:p>
          <w:p w:rsidR="00FC5068" w:rsidRPr="001B0FC5"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sz w:val="24"/>
                <w:szCs w:val="24"/>
              </w:rPr>
              <w:t xml:space="preserve">Circular no hay. </w:t>
            </w:r>
          </w:p>
          <w:p w:rsidR="00FC5068" w:rsidRPr="001B0FC5" w:rsidRDefault="00FC5068" w:rsidP="00FC5068">
            <w:pPr>
              <w:spacing w:after="200" w:line="276" w:lineRule="auto"/>
              <w:jc w:val="both"/>
              <w:rPr>
                <w:rFonts w:ascii="Tahoma" w:eastAsia="Calibri" w:hAnsi="Tahoma" w:cs="Tahoma"/>
                <w:sz w:val="24"/>
                <w:szCs w:val="24"/>
              </w:rPr>
            </w:pPr>
          </w:p>
          <w:p w:rsidR="00FC5068" w:rsidRPr="001B0FC5"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sz w:val="24"/>
                <w:szCs w:val="24"/>
              </w:rPr>
              <w:t xml:space="preserve">Circular N° 66-2020 </w:t>
            </w:r>
            <w:r w:rsidRPr="001B0FC5">
              <w:rPr>
                <w:rFonts w:ascii="Tahoma" w:eastAsia="Calibri" w:hAnsi="Tahoma" w:cs="Tahoma"/>
                <w:i/>
                <w:iCs/>
                <w:sz w:val="24"/>
                <w:szCs w:val="24"/>
              </w:rPr>
              <w:t>“Marco regulatorio general para la tutela del derecho a la salud y la vida de las personas servidoras del Poder Judicial, personas usuarias y sus familias y garantizar la continuidad de los de servicios judiciales, con motivo de la emergencia sanitaria provocada por el virus COVID-19”</w:t>
            </w:r>
          </w:p>
          <w:p w:rsidR="00FC5068" w:rsidRDefault="00FC5068" w:rsidP="00FC5068">
            <w:pPr>
              <w:spacing w:after="200" w:line="276" w:lineRule="auto"/>
              <w:jc w:val="both"/>
              <w:rPr>
                <w:rFonts w:ascii="Tahoma" w:eastAsia="Calibri" w:hAnsi="Tahoma" w:cs="Tahoma"/>
                <w:i/>
                <w:iCs/>
                <w:sz w:val="24"/>
                <w:szCs w:val="24"/>
              </w:rPr>
            </w:pPr>
            <w:r w:rsidRPr="001B0FC5">
              <w:rPr>
                <w:rFonts w:ascii="Tahoma" w:eastAsia="Calibri" w:hAnsi="Tahoma" w:cs="Tahoma"/>
                <w:sz w:val="24"/>
                <w:szCs w:val="24"/>
              </w:rPr>
              <w:t xml:space="preserve">Circular N° 67-2020 </w:t>
            </w:r>
            <w:r w:rsidRPr="001B0FC5">
              <w:rPr>
                <w:rFonts w:ascii="Tahoma" w:eastAsia="Calibri" w:hAnsi="Tahoma" w:cs="Tahoma"/>
                <w:i/>
                <w:iCs/>
                <w:sz w:val="24"/>
                <w:szCs w:val="24"/>
              </w:rPr>
              <w:t>“Lineamientos generales para la implementación del acuerdo adoptado por la Corte Plena en sesión extraordinaria N°18-2020, celebrada el 2 de abril de 2020, artículo único.”</w:t>
            </w:r>
          </w:p>
          <w:p w:rsidR="00FC5068" w:rsidRDefault="00FC5068" w:rsidP="00FC5068">
            <w:pPr>
              <w:jc w:val="both"/>
              <w:rPr>
                <w:rFonts w:ascii="Tahoma" w:hAnsi="Tahoma" w:cs="Tahoma"/>
                <w:i/>
                <w:iCs/>
                <w:color w:val="000000"/>
                <w:sz w:val="24"/>
                <w:szCs w:val="24"/>
                <w:lang w:eastAsia="es-CR"/>
              </w:rPr>
            </w:pPr>
            <w:r>
              <w:rPr>
                <w:rFonts w:ascii="Tahoma" w:eastAsia="Calibri" w:hAnsi="Tahoma" w:cs="Tahoma"/>
                <w:sz w:val="24"/>
                <w:szCs w:val="24"/>
              </w:rPr>
              <w:t xml:space="preserve">Circular N° 97-2020 </w:t>
            </w:r>
            <w:r>
              <w:rPr>
                <w:rFonts w:ascii="Tahoma" w:eastAsia="Calibri" w:hAnsi="Tahoma" w:cs="Tahoma"/>
                <w:i/>
                <w:iCs/>
                <w:sz w:val="24"/>
                <w:szCs w:val="24"/>
              </w:rPr>
              <w:t>“Protocolos para la utilización de salas de juicio, ingreso de personas usuarias y limpieza de áreas.”</w:t>
            </w:r>
          </w:p>
          <w:p w:rsidR="00FC5068" w:rsidRDefault="00FC5068" w:rsidP="00FC5068">
            <w:pPr>
              <w:spacing w:after="200" w:line="276" w:lineRule="auto"/>
              <w:jc w:val="both"/>
              <w:rPr>
                <w:rFonts w:ascii="Tahoma" w:eastAsia="Calibri" w:hAnsi="Tahoma" w:cs="Tahoma"/>
                <w:sz w:val="24"/>
                <w:szCs w:val="24"/>
              </w:rPr>
            </w:pPr>
          </w:p>
          <w:p w:rsidR="00FC5068" w:rsidRPr="001B0FC5" w:rsidRDefault="00FC5068" w:rsidP="00FC5068">
            <w:pPr>
              <w:spacing w:after="200" w:line="276" w:lineRule="auto"/>
              <w:jc w:val="both"/>
              <w:rPr>
                <w:rFonts w:ascii="Tahoma" w:eastAsia="Calibri" w:hAnsi="Tahoma" w:cs="Tahoma"/>
                <w:i/>
                <w:iCs/>
                <w:sz w:val="24"/>
                <w:szCs w:val="24"/>
              </w:rPr>
            </w:pPr>
            <w:r w:rsidRPr="001B0FC5">
              <w:rPr>
                <w:rFonts w:ascii="Tahoma" w:eastAsia="Calibri" w:hAnsi="Tahoma" w:cs="Tahoma"/>
                <w:sz w:val="24"/>
                <w:szCs w:val="24"/>
              </w:rPr>
              <w:t xml:space="preserve">Circular N° 100-20 </w:t>
            </w:r>
            <w:r w:rsidRPr="001B0FC5">
              <w:rPr>
                <w:rFonts w:ascii="Tahoma" w:eastAsia="Calibri" w:hAnsi="Tahoma" w:cs="Tahoma"/>
                <w:i/>
                <w:iCs/>
                <w:sz w:val="24"/>
                <w:szCs w:val="24"/>
              </w:rPr>
              <w:t>“Acuerdo de Corte Plena. Sesión N° 26-2020 del 13 de mayo de 2020, en atención a la declaratoria de emergencia nacional, debido a la situación de emergencia sanitaria provocada por la enfermedad COVID-19.”</w:t>
            </w:r>
          </w:p>
          <w:p w:rsidR="00FC5068" w:rsidRPr="001B0FC5" w:rsidRDefault="00FC5068" w:rsidP="00FC5068">
            <w:pPr>
              <w:spacing w:after="200" w:line="276" w:lineRule="auto"/>
              <w:jc w:val="both"/>
              <w:rPr>
                <w:rFonts w:ascii="Tahoma" w:eastAsia="Calibri" w:hAnsi="Tahoma" w:cs="Tahoma"/>
                <w:i/>
                <w:iCs/>
                <w:sz w:val="24"/>
                <w:szCs w:val="24"/>
              </w:rPr>
            </w:pPr>
            <w:r w:rsidRPr="001B0FC5">
              <w:rPr>
                <w:rFonts w:ascii="Tahoma" w:eastAsia="Calibri" w:hAnsi="Tahoma" w:cs="Tahoma"/>
                <w:sz w:val="24"/>
                <w:szCs w:val="24"/>
              </w:rPr>
              <w:t xml:space="preserve">Circular N° 132-20 </w:t>
            </w:r>
            <w:r w:rsidRPr="001B0FC5">
              <w:rPr>
                <w:rFonts w:ascii="Tahoma" w:eastAsia="Calibri" w:hAnsi="Tahoma" w:cs="Tahoma"/>
                <w:i/>
                <w:iCs/>
                <w:sz w:val="24"/>
                <w:szCs w:val="24"/>
              </w:rPr>
              <w:t>“Disposiciones para ir retornando a la normalidad en la jurisdicción de tránsito en el Poder Judicial, conforme a lo dispuesto en la circular de la Secretaría General de la Corte #100-2020 del 13 de mayo de 2020”</w:t>
            </w:r>
          </w:p>
          <w:p w:rsidR="00FC5068" w:rsidRDefault="00FC5068" w:rsidP="00FC5068">
            <w:pPr>
              <w:jc w:val="both"/>
              <w:rPr>
                <w:rFonts w:ascii="Tahoma" w:hAnsi="Tahoma" w:cs="Tahoma"/>
                <w:i/>
                <w:iCs/>
                <w:color w:val="000000"/>
                <w:sz w:val="24"/>
                <w:szCs w:val="24"/>
                <w:lang w:eastAsia="es-CR"/>
              </w:rPr>
            </w:pPr>
            <w:r w:rsidRPr="001B0FC5">
              <w:rPr>
                <w:rFonts w:ascii="Tahoma" w:hAnsi="Tahoma" w:cs="Tahoma"/>
                <w:sz w:val="24"/>
                <w:szCs w:val="24"/>
              </w:rPr>
              <w:t>Circular N° 244-2020</w:t>
            </w:r>
            <w:r w:rsidRPr="001B0FC5">
              <w:rPr>
                <w:rFonts w:ascii="Tahoma" w:hAnsi="Tahoma" w:cs="Tahoma"/>
                <w:b/>
                <w:bCs/>
                <w:color w:val="000000"/>
                <w:sz w:val="24"/>
                <w:szCs w:val="24"/>
                <w:lang w:eastAsia="es-CR"/>
              </w:rPr>
              <w:t xml:space="preserve"> </w:t>
            </w:r>
            <w:r w:rsidRPr="001B0FC5">
              <w:rPr>
                <w:rFonts w:ascii="Tahoma" w:hAnsi="Tahoma" w:cs="Tahoma"/>
                <w:b/>
                <w:bCs/>
                <w:i/>
                <w:iCs/>
                <w:color w:val="000000"/>
                <w:sz w:val="24"/>
                <w:szCs w:val="24"/>
                <w:lang w:eastAsia="es-CR"/>
              </w:rPr>
              <w:t>“</w:t>
            </w:r>
            <w:r w:rsidRPr="001B0FC5">
              <w:rPr>
                <w:rFonts w:ascii="Tahoma" w:hAnsi="Tahoma" w:cs="Tahoma"/>
                <w:i/>
                <w:iCs/>
                <w:color w:val="000000"/>
                <w:sz w:val="24"/>
                <w:szCs w:val="24"/>
                <w:lang w:eastAsia="es-CR"/>
              </w:rPr>
              <w:t>Acuerdo de Corte Plena. Sesión N° 64-2020 del 26 de octubre de 2020,</w:t>
            </w:r>
            <w:r w:rsidRPr="001B0FC5">
              <w:rPr>
                <w:rFonts w:ascii="Tahoma" w:hAnsi="Tahoma" w:cs="Tahoma"/>
                <w:b/>
                <w:bCs/>
                <w:i/>
                <w:iCs/>
                <w:color w:val="000000"/>
                <w:sz w:val="24"/>
                <w:szCs w:val="24"/>
                <w:lang w:eastAsia="es-CR"/>
              </w:rPr>
              <w:t xml:space="preserve"> </w:t>
            </w:r>
            <w:r w:rsidRPr="001B0FC5">
              <w:rPr>
                <w:rFonts w:ascii="Tahoma" w:hAnsi="Tahoma" w:cs="Tahoma"/>
                <w:i/>
                <w:iCs/>
                <w:color w:val="000000"/>
                <w:sz w:val="24"/>
                <w:szCs w:val="24"/>
                <w:lang w:eastAsia="es-CR"/>
              </w:rPr>
              <w:t>en atención a la declaratoria de emergencia nacional, debido a la situación de emergencia sanitaria provocada por la enfermedad COVID-19”</w:t>
            </w:r>
          </w:p>
          <w:p w:rsidR="00FC5068" w:rsidRPr="00D003D0" w:rsidRDefault="00FC5068" w:rsidP="00FC5068">
            <w:pPr>
              <w:jc w:val="both"/>
              <w:rPr>
                <w:rFonts w:ascii="Tahoma" w:hAnsi="Tahoma" w:cs="Tahoma"/>
                <w:b/>
                <w:bCs/>
                <w:i/>
                <w:iCs/>
                <w:color w:val="000000"/>
                <w:sz w:val="24"/>
                <w:szCs w:val="24"/>
                <w:u w:val="single"/>
                <w:lang w:eastAsia="es-CR"/>
              </w:rPr>
            </w:pPr>
          </w:p>
          <w:p w:rsidR="00FC5068" w:rsidRDefault="00FC5068" w:rsidP="00FC5068">
            <w:pPr>
              <w:jc w:val="both"/>
              <w:rPr>
                <w:rFonts w:ascii="Tahoma" w:hAnsi="Tahoma" w:cs="Tahoma"/>
                <w:i/>
                <w:iCs/>
                <w:color w:val="000000"/>
                <w:sz w:val="24"/>
                <w:szCs w:val="24"/>
                <w:lang w:eastAsia="es-CR"/>
              </w:rPr>
            </w:pPr>
            <w:r>
              <w:rPr>
                <w:rFonts w:ascii="Tahoma" w:hAnsi="Tahoma" w:cs="Tahoma"/>
                <w:color w:val="000000"/>
                <w:sz w:val="24"/>
                <w:szCs w:val="24"/>
                <w:lang w:eastAsia="es-CR"/>
              </w:rPr>
              <w:t>Circular N° 254-2020</w:t>
            </w:r>
            <w:r>
              <w:rPr>
                <w:rFonts w:ascii="Tahoma" w:hAnsi="Tahoma" w:cs="Tahoma"/>
                <w:i/>
                <w:iCs/>
                <w:color w:val="000000"/>
                <w:sz w:val="24"/>
                <w:szCs w:val="24"/>
                <w:lang w:eastAsia="es-CR"/>
              </w:rPr>
              <w:t xml:space="preserve"> “Protocolos que se requieren con motivo del abordaje de la emergencia nacional presentada por COVID-19.”</w:t>
            </w:r>
          </w:p>
          <w:p w:rsidR="00FC5068" w:rsidRPr="001B0FC5" w:rsidRDefault="00FC5068" w:rsidP="00FC5068">
            <w:pPr>
              <w:spacing w:after="200" w:line="276" w:lineRule="auto"/>
              <w:jc w:val="both"/>
              <w:rPr>
                <w:rFonts w:ascii="Tahoma" w:eastAsia="Calibri" w:hAnsi="Tahoma" w:cs="Tahoma"/>
                <w:sz w:val="24"/>
                <w:szCs w:val="24"/>
              </w:rPr>
            </w:pPr>
          </w:p>
          <w:p w:rsidR="00FC5068" w:rsidRPr="00564942" w:rsidRDefault="00FC5068" w:rsidP="00FC5068">
            <w:pPr>
              <w:spacing w:after="200" w:line="276" w:lineRule="auto"/>
              <w:jc w:val="center"/>
              <w:rPr>
                <w:rFonts w:ascii="Tahoma" w:eastAsia="Calibri" w:hAnsi="Tahoma" w:cs="Tahoma"/>
                <w:sz w:val="24"/>
                <w:szCs w:val="24"/>
              </w:rPr>
            </w:pPr>
            <w:r w:rsidRPr="001B0FC5">
              <w:rPr>
                <w:rFonts w:ascii="Tahoma" w:eastAsia="Calibri" w:hAnsi="Tahoma" w:cs="Tahoma"/>
                <w:sz w:val="24"/>
                <w:szCs w:val="24"/>
              </w:rPr>
              <w:object w:dxaOrig="1508" w:dyaOrig="983" w14:anchorId="73702FC7">
                <v:shape id="_x0000_i1028" type="#_x0000_t75" style="width:79.5pt;height:50.25pt" o:ole="">
                  <v:imagedata r:id="rId28" o:title=""/>
                </v:shape>
                <o:OLEObject Type="Embed" ProgID="Word.Document.12" ShapeID="_x0000_i1028" DrawAspect="Icon" ObjectID="_1672118143" r:id="rId29">
                  <o:FieldCodes>\s</o:FieldCodes>
                </o:OLEObject>
              </w:object>
            </w:r>
            <w:bookmarkStart w:id="1" w:name="_MON_1656777963"/>
            <w:bookmarkEnd w:id="1"/>
            <w:r w:rsidRPr="001B0FC5">
              <w:rPr>
                <w:rFonts w:ascii="Tahoma" w:eastAsia="Times New Roman" w:hAnsi="Tahoma" w:cs="Tahoma"/>
                <w:sz w:val="24"/>
                <w:szCs w:val="24"/>
                <w:lang w:eastAsia="zh-CN" w:bidi="hi-IN"/>
              </w:rPr>
              <w:object w:dxaOrig="1534" w:dyaOrig="997" w14:anchorId="31E5D7B6">
                <v:shape id="_x0000_i1029" type="#_x0000_t75" style="width:79.5pt;height:50.25pt" o:ole="">
                  <v:imagedata r:id="rId30" o:title=""/>
                </v:shape>
                <o:OLEObject Type="Embed" ProgID="Word.Document.12" ShapeID="_x0000_i1029" DrawAspect="Icon" ObjectID="_1672118144" r:id="rId31">
                  <o:FieldCodes>\s</o:FieldCodes>
                </o:OLEObject>
              </w:object>
            </w:r>
          </w:p>
          <w:p w:rsidR="00FC5068" w:rsidRPr="001B0FC5" w:rsidRDefault="00FC5068" w:rsidP="00FC5068">
            <w:pPr>
              <w:spacing w:after="200" w:line="276" w:lineRule="auto"/>
              <w:jc w:val="center"/>
              <w:rPr>
                <w:rFonts w:ascii="Tahoma" w:eastAsia="Times New Roman" w:hAnsi="Tahoma" w:cs="Tahoma"/>
                <w:sz w:val="24"/>
                <w:szCs w:val="24"/>
                <w:lang w:eastAsia="zh-CN" w:bidi="hi-IN"/>
              </w:rPr>
            </w:pPr>
            <w:r>
              <w:rPr>
                <w:b/>
                <w:bCs/>
              </w:rPr>
              <w:object w:dxaOrig="1500" w:dyaOrig="975" w14:anchorId="0A85C46A">
                <v:shape id="_x0000_i1030" type="#_x0000_t75" style="width:1in;height:50.25pt" o:ole="">
                  <v:imagedata r:id="rId17" o:title=""/>
                </v:shape>
                <o:OLEObject Type="Embed" ProgID="Word.Document.12" ShapeID="_x0000_i1030" DrawAspect="Icon" ObjectID="_1672118145" r:id="rId32">
                  <o:FieldCodes>\s</o:FieldCodes>
                </o:OLEObject>
              </w:object>
            </w:r>
            <w:bookmarkStart w:id="2" w:name="_MON_1656777996"/>
            <w:bookmarkEnd w:id="2"/>
            <w:r w:rsidRPr="001B0FC5">
              <w:rPr>
                <w:rFonts w:ascii="Tahoma" w:eastAsia="Times New Roman" w:hAnsi="Tahoma" w:cs="Tahoma"/>
                <w:sz w:val="24"/>
                <w:szCs w:val="24"/>
                <w:lang w:eastAsia="zh-CN" w:bidi="hi-IN"/>
              </w:rPr>
              <w:object w:dxaOrig="1534" w:dyaOrig="997" w14:anchorId="599122AE">
                <v:shape id="_x0000_i1031" type="#_x0000_t75" style="width:79.5pt;height:50.25pt" o:ole="">
                  <v:imagedata r:id="rId33" o:title=""/>
                </v:shape>
                <o:OLEObject Type="Embed" ProgID="Word.Document.12" ShapeID="_x0000_i1031" DrawAspect="Icon" ObjectID="_1672118146" r:id="rId34">
                  <o:FieldCodes>\s</o:FieldCodes>
                </o:OLEObject>
              </w:object>
            </w:r>
            <w:bookmarkStart w:id="3" w:name="_MON_1663421288"/>
            <w:bookmarkEnd w:id="3"/>
            <w:r w:rsidRPr="001B0FC5">
              <w:rPr>
                <w:rFonts w:ascii="Tahoma" w:hAnsi="Tahoma" w:cs="Tahoma"/>
                <w:sz w:val="24"/>
                <w:szCs w:val="24"/>
              </w:rPr>
              <w:object w:dxaOrig="1537" w:dyaOrig="997" w14:anchorId="11BC24C9">
                <v:shape id="_x0000_i1032" type="#_x0000_t75" style="width:79.5pt;height:50.25pt" o:ole="">
                  <v:imagedata r:id="rId35" o:title=""/>
                </v:shape>
                <o:OLEObject Type="Embed" ProgID="Word.Document.12" ShapeID="_x0000_i1032" DrawAspect="Icon" ObjectID="_1672118147" r:id="rId36">
                  <o:FieldCodes>\s</o:FieldCodes>
                </o:OLEObject>
              </w:object>
            </w:r>
            <w:bookmarkStart w:id="4" w:name="_MON_1667370105"/>
            <w:bookmarkEnd w:id="4"/>
            <w:r w:rsidRPr="001B0FC5">
              <w:rPr>
                <w:rFonts w:ascii="Tahoma" w:hAnsi="Tahoma" w:cs="Tahoma"/>
                <w:sz w:val="24"/>
                <w:szCs w:val="24"/>
              </w:rPr>
              <w:object w:dxaOrig="1537" w:dyaOrig="997" w14:anchorId="119A9BD6">
                <v:shape id="_x0000_i1033" type="#_x0000_t75" style="width:79.5pt;height:50.25pt" o:ole="">
                  <v:imagedata r:id="rId19" o:title=""/>
                </v:shape>
                <o:OLEObject Type="Embed" ProgID="Word.Document.12" ShapeID="_x0000_i1033" DrawAspect="Icon" ObjectID="_1672118148" r:id="rId37">
                  <o:FieldCodes>\s</o:FieldCodes>
                </o:OLEObject>
              </w:object>
            </w:r>
          </w:p>
          <w:bookmarkStart w:id="5" w:name="_MON_1667370138"/>
          <w:bookmarkEnd w:id="5"/>
          <w:p w:rsidR="00FC5068" w:rsidRPr="001B0FC5" w:rsidRDefault="00FC5068" w:rsidP="00FC5068">
            <w:pPr>
              <w:spacing w:after="200" w:line="276" w:lineRule="auto"/>
              <w:jc w:val="center"/>
              <w:rPr>
                <w:rFonts w:ascii="Tahoma" w:eastAsia="Times New Roman" w:hAnsi="Tahoma" w:cs="Tahoma"/>
                <w:b/>
                <w:bCs/>
                <w:noProof/>
                <w:sz w:val="24"/>
                <w:szCs w:val="24"/>
                <w:lang w:eastAsia="zh-CN" w:bidi="hi-IN"/>
              </w:rPr>
            </w:pPr>
            <w:r>
              <w:rPr>
                <w:b/>
                <w:bCs/>
              </w:rPr>
              <w:object w:dxaOrig="1500" w:dyaOrig="975" w14:anchorId="1FCF4CEE">
                <v:shape id="_x0000_i1034" type="#_x0000_t75" style="width:1in;height:50.25pt" o:ole="">
                  <v:imagedata r:id="rId21" o:title=""/>
                </v:shape>
                <o:OLEObject Type="Embed" ProgID="Word.Document.12" ShapeID="_x0000_i1034" DrawAspect="Icon" ObjectID="_1672118149" r:id="rId38">
                  <o:FieldCodes>\s</o:FieldCodes>
                </o:OLEObject>
              </w:object>
            </w:r>
          </w:p>
          <w:p w:rsidR="00FC5068" w:rsidRPr="001B0FC5" w:rsidRDefault="00FC5068" w:rsidP="00FC5068">
            <w:pPr>
              <w:spacing w:after="200" w:line="276" w:lineRule="auto"/>
              <w:jc w:val="both"/>
              <w:rPr>
                <w:rFonts w:ascii="Tahoma" w:eastAsia="Calibri" w:hAnsi="Tahoma" w:cs="Tahoma"/>
                <w:b/>
                <w:bCs/>
                <w:noProof/>
                <w:sz w:val="24"/>
                <w:szCs w:val="24"/>
              </w:rPr>
            </w:pPr>
          </w:p>
        </w:tc>
        <w:tc>
          <w:tcPr>
            <w:tcW w:w="5245" w:type="dxa"/>
          </w:tcPr>
          <w:p w:rsidR="00FC5068" w:rsidRPr="001B0FC5" w:rsidRDefault="00FC5068" w:rsidP="00FC5068">
            <w:pPr>
              <w:spacing w:after="200" w:line="276" w:lineRule="auto"/>
              <w:jc w:val="both"/>
              <w:rPr>
                <w:rFonts w:ascii="Tahoma" w:eastAsia="Calibri" w:hAnsi="Tahoma" w:cs="Tahoma"/>
                <w:sz w:val="24"/>
                <w:szCs w:val="24"/>
              </w:rPr>
            </w:pPr>
            <w:r>
              <w:rPr>
                <w:rFonts w:ascii="Tahoma" w:eastAsia="Calibri" w:hAnsi="Tahoma" w:cs="Tahoma"/>
                <w:sz w:val="24"/>
                <w:szCs w:val="24"/>
              </w:rPr>
              <w:t>L</w:t>
            </w:r>
            <w:r w:rsidRPr="001B0FC5">
              <w:rPr>
                <w:rFonts w:ascii="Tahoma" w:eastAsia="Calibri" w:hAnsi="Tahoma" w:cs="Tahoma"/>
                <w:sz w:val="24"/>
                <w:szCs w:val="24"/>
              </w:rPr>
              <w:t>os despachos de tránsito especializados y/o mixtos</w:t>
            </w:r>
            <w:r>
              <w:rPr>
                <w:rFonts w:ascii="Tahoma" w:eastAsia="Calibri" w:hAnsi="Tahoma" w:cs="Tahoma"/>
                <w:sz w:val="24"/>
                <w:szCs w:val="24"/>
              </w:rPr>
              <w:t xml:space="preserve"> deberán aplicar</w:t>
            </w:r>
            <w:r w:rsidRPr="001B0FC5">
              <w:rPr>
                <w:rFonts w:ascii="Tahoma" w:eastAsia="Calibri" w:hAnsi="Tahoma" w:cs="Tahoma"/>
                <w:sz w:val="24"/>
                <w:szCs w:val="24"/>
              </w:rPr>
              <w:t xml:space="preserve"> las </w:t>
            </w:r>
            <w:r>
              <w:rPr>
                <w:rFonts w:ascii="Tahoma" w:eastAsia="Calibri" w:hAnsi="Tahoma" w:cs="Tahoma"/>
                <w:sz w:val="24"/>
                <w:szCs w:val="24"/>
              </w:rPr>
              <w:t xml:space="preserve">siguientes </w:t>
            </w:r>
            <w:r w:rsidRPr="001B0FC5">
              <w:rPr>
                <w:rFonts w:ascii="Tahoma" w:eastAsia="Calibri" w:hAnsi="Tahoma" w:cs="Tahoma"/>
                <w:sz w:val="24"/>
                <w:szCs w:val="24"/>
              </w:rPr>
              <w:t xml:space="preserve">medidas: </w:t>
            </w:r>
          </w:p>
          <w:p w:rsidR="00FC5068" w:rsidRPr="00011741" w:rsidRDefault="00FC5068" w:rsidP="00FC5068">
            <w:pPr>
              <w:spacing w:after="200" w:line="276" w:lineRule="auto"/>
              <w:jc w:val="both"/>
              <w:rPr>
                <w:rFonts w:ascii="Tahoma" w:eastAsia="Calibri" w:hAnsi="Tahoma" w:cs="Tahoma"/>
                <w:b/>
                <w:bCs/>
                <w:sz w:val="24"/>
                <w:szCs w:val="24"/>
              </w:rPr>
            </w:pPr>
            <w:r w:rsidRPr="001B0FC5">
              <w:rPr>
                <w:rFonts w:ascii="Tahoma" w:eastAsia="Calibri" w:hAnsi="Tahoma" w:cs="Tahoma"/>
                <w:sz w:val="24"/>
                <w:szCs w:val="24"/>
              </w:rPr>
              <w:t xml:space="preserve"> </w:t>
            </w:r>
            <w:r w:rsidRPr="00011741">
              <w:rPr>
                <w:rFonts w:ascii="Tahoma" w:eastAsia="Calibri" w:hAnsi="Tahoma" w:cs="Tahoma"/>
                <w:b/>
                <w:bCs/>
                <w:sz w:val="24"/>
                <w:szCs w:val="24"/>
              </w:rPr>
              <w:t>1.-</w:t>
            </w:r>
            <w:r w:rsidRPr="001B0FC5">
              <w:rPr>
                <w:rFonts w:ascii="Tahoma" w:eastAsia="Calibri" w:hAnsi="Tahoma" w:cs="Tahoma"/>
                <w:sz w:val="24"/>
                <w:szCs w:val="24"/>
              </w:rPr>
              <w:t xml:space="preserve"> </w:t>
            </w:r>
            <w:r w:rsidRPr="00011741">
              <w:rPr>
                <w:rFonts w:ascii="Tahoma" w:eastAsia="Calibri" w:hAnsi="Tahoma" w:cs="Tahoma"/>
                <w:b/>
                <w:bCs/>
                <w:sz w:val="24"/>
                <w:szCs w:val="24"/>
              </w:rPr>
              <w:t>Apertura de Despachos Judiciales con presencia mínima de personal judicial según recomendaciones del Ministerio de Salud.</w:t>
            </w:r>
          </w:p>
          <w:p w:rsidR="00FC5068" w:rsidRPr="001B0FC5"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sz w:val="24"/>
                <w:szCs w:val="24"/>
              </w:rPr>
              <w:t>Los Juzgados de Tránsito del país, deberán trabajar de manera presencial y/o bajo la modalidad de teletrabajo respetando los lineamientos sanitarios definidos por el Ministerio de Salud.</w:t>
            </w:r>
          </w:p>
          <w:p w:rsidR="00FC5068" w:rsidRPr="001B0FC5"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sz w:val="24"/>
                <w:szCs w:val="24"/>
              </w:rPr>
              <w:t>Se reanuda el servicio público en el horario de 7:30 am. A 12:00 md y de 1:00 p.m. a 4:30 pm.</w:t>
            </w:r>
          </w:p>
          <w:p w:rsidR="00FC5068" w:rsidRPr="001B0FC5" w:rsidRDefault="00FC5068" w:rsidP="00FC5068">
            <w:pPr>
              <w:spacing w:after="200" w:line="276" w:lineRule="auto"/>
              <w:jc w:val="both"/>
              <w:rPr>
                <w:rFonts w:ascii="Tahoma" w:eastAsia="Calibri" w:hAnsi="Tahoma" w:cs="Tahoma"/>
                <w:sz w:val="24"/>
                <w:szCs w:val="24"/>
              </w:rPr>
            </w:pPr>
            <w:r>
              <w:rPr>
                <w:rFonts w:ascii="Tahoma" w:eastAsia="Calibri" w:hAnsi="Tahoma" w:cs="Tahoma"/>
                <w:sz w:val="24"/>
                <w:szCs w:val="24"/>
              </w:rPr>
              <w:t xml:space="preserve">Deberán </w:t>
            </w:r>
            <w:r w:rsidRPr="001B0FC5">
              <w:rPr>
                <w:rFonts w:ascii="Tahoma" w:eastAsia="Calibri" w:hAnsi="Tahoma" w:cs="Tahoma"/>
                <w:sz w:val="24"/>
                <w:szCs w:val="24"/>
              </w:rPr>
              <w:t>atender los siguientes servicios:</w:t>
            </w:r>
          </w:p>
          <w:p w:rsidR="00FC5068" w:rsidRPr="001B0FC5"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sz w:val="24"/>
                <w:szCs w:val="24"/>
              </w:rPr>
              <w:t>•</w:t>
            </w:r>
            <w:r w:rsidRPr="001B0FC5">
              <w:rPr>
                <w:rFonts w:ascii="Tahoma" w:eastAsia="Calibri" w:hAnsi="Tahoma" w:cs="Tahoma"/>
                <w:sz w:val="24"/>
                <w:szCs w:val="24"/>
              </w:rPr>
              <w:tab/>
            </w:r>
            <w:r w:rsidRPr="007E6BFC">
              <w:rPr>
                <w:rFonts w:ascii="Tahoma" w:eastAsia="Calibri" w:hAnsi="Tahoma" w:cs="Tahoma"/>
                <w:b/>
                <w:bCs/>
                <w:sz w:val="24"/>
                <w:szCs w:val="24"/>
              </w:rPr>
              <w:t>Correo electrónico institucional</w:t>
            </w:r>
            <w:r w:rsidRPr="0007419D">
              <w:rPr>
                <w:rFonts w:ascii="Tahoma" w:eastAsia="Calibri" w:hAnsi="Tahoma" w:cs="Tahoma"/>
                <w:sz w:val="24"/>
                <w:szCs w:val="24"/>
              </w:rPr>
              <w:t>:</w:t>
            </w:r>
            <w:r w:rsidRPr="001B0FC5">
              <w:rPr>
                <w:rFonts w:ascii="Tahoma" w:eastAsia="Calibri" w:hAnsi="Tahoma" w:cs="Tahoma"/>
                <w:sz w:val="24"/>
                <w:szCs w:val="24"/>
              </w:rPr>
              <w:t xml:space="preserve"> Mantener la revisión diaria del correo electrónico oficial institucional, con el fin de atender solicitudes o consultas propias del despacho. </w:t>
            </w:r>
            <w:r>
              <w:rPr>
                <w:rFonts w:ascii="Tahoma" w:eastAsia="Calibri" w:hAnsi="Tahoma" w:cs="Tahoma"/>
                <w:sz w:val="24"/>
                <w:szCs w:val="24"/>
              </w:rPr>
              <w:t>D</w:t>
            </w:r>
            <w:r w:rsidRPr="001B0FC5">
              <w:rPr>
                <w:rFonts w:ascii="Tahoma" w:eastAsia="Calibri" w:hAnsi="Tahoma" w:cs="Tahoma"/>
                <w:sz w:val="24"/>
                <w:szCs w:val="24"/>
              </w:rPr>
              <w:t>eberá</w:t>
            </w:r>
            <w:r>
              <w:rPr>
                <w:rFonts w:ascii="Tahoma" w:eastAsia="Calibri" w:hAnsi="Tahoma" w:cs="Tahoma"/>
                <w:sz w:val="24"/>
                <w:szCs w:val="24"/>
              </w:rPr>
              <w:t>n</w:t>
            </w:r>
            <w:r w:rsidRPr="001B0FC5">
              <w:rPr>
                <w:rFonts w:ascii="Tahoma" w:eastAsia="Calibri" w:hAnsi="Tahoma" w:cs="Tahoma"/>
                <w:sz w:val="24"/>
                <w:szCs w:val="24"/>
              </w:rPr>
              <w:t xml:space="preserve"> cerciorar</w:t>
            </w:r>
            <w:r>
              <w:rPr>
                <w:rFonts w:ascii="Tahoma" w:eastAsia="Calibri" w:hAnsi="Tahoma" w:cs="Tahoma"/>
                <w:sz w:val="24"/>
                <w:szCs w:val="24"/>
              </w:rPr>
              <w:t>se</w:t>
            </w:r>
            <w:r w:rsidRPr="001B0FC5">
              <w:rPr>
                <w:rFonts w:ascii="Tahoma" w:eastAsia="Calibri" w:hAnsi="Tahoma" w:cs="Tahoma"/>
                <w:sz w:val="24"/>
                <w:szCs w:val="24"/>
              </w:rPr>
              <w:t xml:space="preserve"> </w:t>
            </w:r>
            <w:r w:rsidR="00F25F5F" w:rsidRPr="001B0FC5">
              <w:rPr>
                <w:rFonts w:ascii="Tahoma" w:eastAsia="Calibri" w:hAnsi="Tahoma" w:cs="Tahoma"/>
                <w:sz w:val="24"/>
                <w:szCs w:val="24"/>
              </w:rPr>
              <w:t>de que</w:t>
            </w:r>
            <w:r w:rsidRPr="001B0FC5">
              <w:rPr>
                <w:rFonts w:ascii="Tahoma" w:eastAsia="Calibri" w:hAnsi="Tahoma" w:cs="Tahoma"/>
                <w:sz w:val="24"/>
                <w:szCs w:val="24"/>
              </w:rPr>
              <w:t xml:space="preserve"> el mismo no exceda su capacidad de almacenamiento.</w:t>
            </w:r>
          </w:p>
          <w:p w:rsidR="00FC5068" w:rsidRPr="001B0FC5"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sz w:val="24"/>
                <w:szCs w:val="24"/>
              </w:rPr>
              <w:t>•</w:t>
            </w:r>
            <w:r w:rsidRPr="001B0FC5">
              <w:rPr>
                <w:rFonts w:ascii="Tahoma" w:eastAsia="Calibri" w:hAnsi="Tahoma" w:cs="Tahoma"/>
                <w:sz w:val="24"/>
                <w:szCs w:val="24"/>
              </w:rPr>
              <w:tab/>
            </w:r>
            <w:r w:rsidRPr="008A0CD4">
              <w:rPr>
                <w:rFonts w:ascii="Tahoma" w:eastAsia="Calibri" w:hAnsi="Tahoma" w:cs="Tahoma"/>
                <w:b/>
                <w:bCs/>
                <w:sz w:val="24"/>
                <w:szCs w:val="24"/>
              </w:rPr>
              <w:t>Central o líneas telefónicas:</w:t>
            </w:r>
            <w:r w:rsidRPr="00C1665E">
              <w:rPr>
                <w:rFonts w:ascii="Tahoma" w:eastAsia="Calibri" w:hAnsi="Tahoma" w:cs="Tahoma"/>
                <w:sz w:val="24"/>
                <w:szCs w:val="24"/>
              </w:rPr>
              <w:t xml:space="preserve"> Será obligación del personal que se encuentre</w:t>
            </w:r>
            <w:r w:rsidRPr="001B0FC5">
              <w:rPr>
                <w:rFonts w:ascii="Tahoma" w:eastAsia="Calibri" w:hAnsi="Tahoma" w:cs="Tahoma"/>
                <w:sz w:val="24"/>
                <w:szCs w:val="24"/>
              </w:rPr>
              <w:t xml:space="preserve"> en la oficina la atención de consultas telefónicas, así como disponer lo que corresponda sobre las solicitudes urgentes que se formulen.</w:t>
            </w:r>
          </w:p>
          <w:p w:rsidR="00FC5068" w:rsidRPr="001B0FC5"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sz w:val="24"/>
                <w:szCs w:val="24"/>
              </w:rPr>
              <w:t>•</w:t>
            </w:r>
            <w:r w:rsidRPr="001B0FC5">
              <w:rPr>
                <w:rFonts w:ascii="Tahoma" w:eastAsia="Calibri" w:hAnsi="Tahoma" w:cs="Tahoma"/>
                <w:sz w:val="24"/>
                <w:szCs w:val="24"/>
              </w:rPr>
              <w:tab/>
            </w:r>
            <w:r w:rsidRPr="008A0CD4">
              <w:rPr>
                <w:rFonts w:ascii="Tahoma" w:eastAsia="Calibri" w:hAnsi="Tahoma" w:cs="Tahoma"/>
                <w:b/>
                <w:bCs/>
                <w:sz w:val="24"/>
                <w:szCs w:val="24"/>
              </w:rPr>
              <w:t>Información presencial a la persona usuaria</w:t>
            </w:r>
            <w:r w:rsidRPr="001B0FC5">
              <w:rPr>
                <w:rFonts w:ascii="Tahoma" w:eastAsia="Calibri" w:hAnsi="Tahoma" w:cs="Tahoma"/>
                <w:sz w:val="24"/>
                <w:szCs w:val="24"/>
              </w:rPr>
              <w:t>.</w:t>
            </w:r>
          </w:p>
          <w:p w:rsidR="00FC5068" w:rsidRPr="001B0FC5"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sz w:val="24"/>
                <w:szCs w:val="24"/>
              </w:rPr>
              <w:t>•</w:t>
            </w:r>
            <w:r w:rsidRPr="001B0FC5">
              <w:rPr>
                <w:rFonts w:ascii="Tahoma" w:eastAsia="Calibri" w:hAnsi="Tahoma" w:cs="Tahoma"/>
                <w:sz w:val="24"/>
                <w:szCs w:val="24"/>
              </w:rPr>
              <w:tab/>
            </w:r>
            <w:r w:rsidRPr="008A0CD4">
              <w:rPr>
                <w:rFonts w:ascii="Tahoma" w:eastAsia="Calibri" w:hAnsi="Tahoma" w:cs="Tahoma"/>
                <w:b/>
                <w:bCs/>
                <w:sz w:val="24"/>
                <w:szCs w:val="24"/>
              </w:rPr>
              <w:t>Recepción de documentación por parte del Consejo de Seguridad Vial y las Delegaciones de Tránsito.</w:t>
            </w:r>
          </w:p>
          <w:p w:rsidR="00FC5068" w:rsidRPr="008A0CD4" w:rsidRDefault="00FC5068" w:rsidP="00FC5068">
            <w:pPr>
              <w:spacing w:after="200" w:line="276" w:lineRule="auto"/>
              <w:jc w:val="both"/>
              <w:rPr>
                <w:rFonts w:ascii="Tahoma" w:eastAsia="Calibri" w:hAnsi="Tahoma" w:cs="Tahoma"/>
                <w:b/>
                <w:bCs/>
                <w:sz w:val="24"/>
                <w:szCs w:val="24"/>
              </w:rPr>
            </w:pPr>
            <w:r w:rsidRPr="001B0FC5">
              <w:rPr>
                <w:rFonts w:ascii="Tahoma" w:eastAsia="Calibri" w:hAnsi="Tahoma" w:cs="Tahoma"/>
                <w:sz w:val="24"/>
                <w:szCs w:val="24"/>
              </w:rPr>
              <w:t>•</w:t>
            </w:r>
            <w:r w:rsidRPr="001B0FC5">
              <w:rPr>
                <w:rFonts w:ascii="Tahoma" w:eastAsia="Calibri" w:hAnsi="Tahoma" w:cs="Tahoma"/>
                <w:sz w:val="24"/>
                <w:szCs w:val="24"/>
              </w:rPr>
              <w:tab/>
            </w:r>
            <w:r w:rsidRPr="008A0CD4">
              <w:rPr>
                <w:rFonts w:ascii="Tahoma" w:eastAsia="Calibri" w:hAnsi="Tahoma" w:cs="Tahoma"/>
                <w:b/>
                <w:bCs/>
                <w:sz w:val="24"/>
                <w:szCs w:val="24"/>
              </w:rPr>
              <w:t>Recepción de escritos.</w:t>
            </w:r>
          </w:p>
          <w:p w:rsidR="00FC5068" w:rsidRPr="008A0CD4" w:rsidRDefault="00FC5068" w:rsidP="00FC5068">
            <w:pPr>
              <w:spacing w:after="200" w:line="276" w:lineRule="auto"/>
              <w:jc w:val="both"/>
              <w:rPr>
                <w:rFonts w:ascii="Tahoma" w:eastAsia="Calibri" w:hAnsi="Tahoma" w:cs="Tahoma"/>
                <w:b/>
                <w:bCs/>
                <w:sz w:val="24"/>
                <w:szCs w:val="24"/>
              </w:rPr>
            </w:pPr>
            <w:r w:rsidRPr="008A0CD4">
              <w:rPr>
                <w:rFonts w:ascii="Tahoma" w:eastAsia="Calibri" w:hAnsi="Tahoma" w:cs="Tahoma"/>
                <w:b/>
                <w:bCs/>
                <w:sz w:val="24"/>
                <w:szCs w:val="24"/>
              </w:rPr>
              <w:t>•</w:t>
            </w:r>
            <w:r w:rsidRPr="008A0CD4">
              <w:rPr>
                <w:rFonts w:ascii="Tahoma" w:eastAsia="Calibri" w:hAnsi="Tahoma" w:cs="Tahoma"/>
                <w:b/>
                <w:bCs/>
                <w:sz w:val="24"/>
                <w:szCs w:val="24"/>
              </w:rPr>
              <w:tab/>
              <w:t>Gestión en línea.</w:t>
            </w:r>
          </w:p>
          <w:p w:rsidR="00FC5068" w:rsidRDefault="00FC5068" w:rsidP="00FC5068">
            <w:pPr>
              <w:spacing w:after="200" w:line="276" w:lineRule="auto"/>
              <w:jc w:val="both"/>
              <w:rPr>
                <w:rFonts w:ascii="Tahoma" w:eastAsia="Calibri" w:hAnsi="Tahoma" w:cs="Tahoma"/>
                <w:sz w:val="24"/>
                <w:szCs w:val="24"/>
              </w:rPr>
            </w:pPr>
            <w:r w:rsidRPr="008A0CD4">
              <w:rPr>
                <w:rFonts w:ascii="Tahoma" w:eastAsia="Calibri" w:hAnsi="Tahoma" w:cs="Tahoma"/>
                <w:b/>
                <w:bCs/>
                <w:sz w:val="24"/>
                <w:szCs w:val="24"/>
              </w:rPr>
              <w:t>•</w:t>
            </w:r>
            <w:r w:rsidRPr="008A0CD4">
              <w:rPr>
                <w:rFonts w:ascii="Tahoma" w:eastAsia="Calibri" w:hAnsi="Tahoma" w:cs="Tahoma"/>
                <w:b/>
                <w:bCs/>
                <w:sz w:val="24"/>
                <w:szCs w:val="24"/>
              </w:rPr>
              <w:tab/>
              <w:t>Acuerdos conciliatorios:</w:t>
            </w:r>
            <w:r w:rsidRPr="001B0FC5">
              <w:rPr>
                <w:rFonts w:ascii="Tahoma" w:eastAsia="Calibri" w:hAnsi="Tahoma" w:cs="Tahoma"/>
                <w:sz w:val="24"/>
                <w:szCs w:val="24"/>
              </w:rPr>
              <w:t xml:space="preserve"> </w:t>
            </w:r>
            <w:r>
              <w:rPr>
                <w:rFonts w:ascii="Tahoma" w:eastAsia="Calibri" w:hAnsi="Tahoma" w:cs="Tahoma"/>
                <w:sz w:val="24"/>
                <w:szCs w:val="24"/>
              </w:rPr>
              <w:t>Deberán</w:t>
            </w:r>
            <w:r w:rsidRPr="001B0FC5">
              <w:rPr>
                <w:rFonts w:ascii="Tahoma" w:eastAsia="Calibri" w:hAnsi="Tahoma" w:cs="Tahoma"/>
                <w:sz w:val="24"/>
                <w:szCs w:val="24"/>
              </w:rPr>
              <w:t xml:space="preserve"> procurar la atención presencial de las personas usuarias que han negociado extrajudicialmente sus acuerdos conciliatorios con el fin de que sean consignados ante el despacho en su correspondiente acta. </w:t>
            </w:r>
          </w:p>
          <w:p w:rsidR="00FC5068"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sz w:val="24"/>
                <w:szCs w:val="24"/>
              </w:rPr>
              <w:t xml:space="preserve">Para la atención de estos trámites la jefatura </w:t>
            </w:r>
            <w:r>
              <w:rPr>
                <w:rFonts w:ascii="Tahoma" w:eastAsia="Calibri" w:hAnsi="Tahoma" w:cs="Tahoma"/>
                <w:sz w:val="24"/>
                <w:szCs w:val="24"/>
              </w:rPr>
              <w:t>deberá valorar la recepción de las solicitudes</w:t>
            </w:r>
            <w:r w:rsidRPr="001B0FC5">
              <w:rPr>
                <w:rFonts w:ascii="Tahoma" w:eastAsia="Calibri" w:hAnsi="Tahoma" w:cs="Tahoma"/>
                <w:sz w:val="24"/>
                <w:szCs w:val="24"/>
              </w:rPr>
              <w:t xml:space="preserve"> vía </w:t>
            </w:r>
            <w:r w:rsidR="00F25F5F" w:rsidRPr="001B0FC5">
              <w:rPr>
                <w:rFonts w:ascii="Tahoma" w:eastAsia="Calibri" w:hAnsi="Tahoma" w:cs="Tahoma"/>
                <w:sz w:val="24"/>
                <w:szCs w:val="24"/>
              </w:rPr>
              <w:t>telefónica,</w:t>
            </w:r>
            <w:r>
              <w:rPr>
                <w:rFonts w:ascii="Tahoma" w:eastAsia="Calibri" w:hAnsi="Tahoma" w:cs="Tahoma"/>
                <w:sz w:val="24"/>
                <w:szCs w:val="24"/>
              </w:rPr>
              <w:t xml:space="preserve"> además de </w:t>
            </w:r>
            <w:r w:rsidRPr="001B0FC5">
              <w:rPr>
                <w:rFonts w:ascii="Tahoma" w:eastAsia="Calibri" w:hAnsi="Tahoma" w:cs="Tahoma"/>
                <w:sz w:val="24"/>
                <w:szCs w:val="24"/>
              </w:rPr>
              <w:t>la implementación de un sistema de citas manual que le permita tener el control de la cantidad de personas usuarias, distribuyéndolas a lo largo de la jornada laboral con el fin de evitar las aglomeraciones y posibles riesgos de contagio.</w:t>
            </w:r>
          </w:p>
          <w:p w:rsidR="00FC5068" w:rsidRPr="001B0FC5" w:rsidRDefault="00FC5068" w:rsidP="00FC5068">
            <w:pPr>
              <w:spacing w:after="200" w:line="276" w:lineRule="auto"/>
              <w:jc w:val="both"/>
              <w:rPr>
                <w:rFonts w:ascii="Tahoma" w:eastAsia="Calibri" w:hAnsi="Tahoma" w:cs="Tahoma"/>
                <w:sz w:val="24"/>
                <w:szCs w:val="24"/>
              </w:rPr>
            </w:pPr>
            <w:r>
              <w:rPr>
                <w:rFonts w:ascii="Tahoma" w:eastAsia="Calibri" w:hAnsi="Tahoma" w:cs="Tahoma"/>
                <w:sz w:val="24"/>
                <w:szCs w:val="24"/>
              </w:rPr>
              <w:t>D</w:t>
            </w:r>
            <w:r w:rsidRPr="001B0FC5">
              <w:rPr>
                <w:rFonts w:ascii="Tahoma" w:eastAsia="Calibri" w:hAnsi="Tahoma" w:cs="Tahoma"/>
                <w:sz w:val="24"/>
                <w:szCs w:val="24"/>
              </w:rPr>
              <w:t>ispondrá</w:t>
            </w:r>
            <w:r>
              <w:rPr>
                <w:rFonts w:ascii="Tahoma" w:eastAsia="Calibri" w:hAnsi="Tahoma" w:cs="Tahoma"/>
                <w:sz w:val="24"/>
                <w:szCs w:val="24"/>
              </w:rPr>
              <w:t>n</w:t>
            </w:r>
            <w:r w:rsidRPr="001B0FC5">
              <w:rPr>
                <w:rFonts w:ascii="Tahoma" w:eastAsia="Calibri" w:hAnsi="Tahoma" w:cs="Tahoma"/>
                <w:sz w:val="24"/>
                <w:szCs w:val="24"/>
              </w:rPr>
              <w:t xml:space="preserve"> del mobiliario requerido de </w:t>
            </w:r>
            <w:r>
              <w:rPr>
                <w:rFonts w:ascii="Tahoma" w:eastAsia="Calibri" w:hAnsi="Tahoma" w:cs="Tahoma"/>
                <w:sz w:val="24"/>
                <w:szCs w:val="24"/>
              </w:rPr>
              <w:t xml:space="preserve">tal </w:t>
            </w:r>
            <w:r w:rsidRPr="001B0FC5">
              <w:rPr>
                <w:rFonts w:ascii="Tahoma" w:eastAsia="Calibri" w:hAnsi="Tahoma" w:cs="Tahoma"/>
                <w:sz w:val="24"/>
                <w:szCs w:val="24"/>
              </w:rPr>
              <w:t xml:space="preserve">forma que se </w:t>
            </w:r>
            <w:r w:rsidR="00F37EF2" w:rsidRPr="001B0FC5">
              <w:rPr>
                <w:rFonts w:ascii="Tahoma" w:eastAsia="Calibri" w:hAnsi="Tahoma" w:cs="Tahoma"/>
                <w:sz w:val="24"/>
                <w:szCs w:val="24"/>
              </w:rPr>
              <w:t>respete</w:t>
            </w:r>
            <w:r w:rsidRPr="001B0FC5">
              <w:rPr>
                <w:rFonts w:ascii="Tahoma" w:eastAsia="Calibri" w:hAnsi="Tahoma" w:cs="Tahoma"/>
                <w:sz w:val="24"/>
                <w:szCs w:val="24"/>
              </w:rPr>
              <w:t xml:space="preserve"> el distanciamiento social sanitario. </w:t>
            </w:r>
          </w:p>
          <w:p w:rsidR="00FC5068" w:rsidRPr="001B0FC5"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sz w:val="24"/>
                <w:szCs w:val="24"/>
              </w:rPr>
              <w:t>En caso de que la negociación se</w:t>
            </w:r>
            <w:r>
              <w:rPr>
                <w:rFonts w:ascii="Tahoma" w:eastAsia="Calibri" w:hAnsi="Tahoma" w:cs="Tahoma"/>
                <w:sz w:val="24"/>
                <w:szCs w:val="24"/>
              </w:rPr>
              <w:t>a</w:t>
            </w:r>
            <w:r w:rsidRPr="001B0FC5">
              <w:rPr>
                <w:rFonts w:ascii="Tahoma" w:eastAsia="Calibri" w:hAnsi="Tahoma" w:cs="Tahoma"/>
                <w:sz w:val="24"/>
                <w:szCs w:val="24"/>
              </w:rPr>
              <w:t xml:space="preserve"> reali</w:t>
            </w:r>
            <w:r>
              <w:rPr>
                <w:rFonts w:ascii="Tahoma" w:eastAsia="Calibri" w:hAnsi="Tahoma" w:cs="Tahoma"/>
                <w:sz w:val="24"/>
                <w:szCs w:val="24"/>
              </w:rPr>
              <w:t>zada</w:t>
            </w:r>
            <w:r w:rsidRPr="001B0FC5">
              <w:rPr>
                <w:rFonts w:ascii="Tahoma" w:eastAsia="Calibri" w:hAnsi="Tahoma" w:cs="Tahoma"/>
                <w:sz w:val="24"/>
                <w:szCs w:val="24"/>
              </w:rPr>
              <w:t xml:space="preserve"> de forma extrajudicial con la asesoría de abogados, los acuerdos deberán ser consignados por las partes interesadas en un documento que contenga las firmas de las personas conductoras, propietarios y ofendidos involucrados, debidamente autenticadas. El documento respectivo será recibido por el despacho judicial para su correspondiente tramitación a través de medios físicos o virtuales.</w:t>
            </w:r>
          </w:p>
          <w:p w:rsidR="00FC5068" w:rsidRPr="001B0FC5"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sz w:val="24"/>
                <w:szCs w:val="24"/>
              </w:rPr>
              <w:t>•</w:t>
            </w:r>
            <w:r w:rsidRPr="001B0FC5">
              <w:rPr>
                <w:rFonts w:ascii="Tahoma" w:eastAsia="Calibri" w:hAnsi="Tahoma" w:cs="Tahoma"/>
                <w:sz w:val="24"/>
                <w:szCs w:val="24"/>
              </w:rPr>
              <w:tab/>
            </w:r>
            <w:r w:rsidRPr="008A0CD4">
              <w:rPr>
                <w:rFonts w:ascii="Tahoma" w:eastAsia="Calibri" w:hAnsi="Tahoma" w:cs="Tahoma"/>
                <w:b/>
                <w:bCs/>
                <w:sz w:val="24"/>
                <w:szCs w:val="24"/>
              </w:rPr>
              <w:t>Manifestación:</w:t>
            </w:r>
            <w:r w:rsidRPr="001B0FC5">
              <w:rPr>
                <w:rFonts w:ascii="Tahoma" w:eastAsia="Calibri" w:hAnsi="Tahoma" w:cs="Tahoma"/>
                <w:sz w:val="24"/>
                <w:szCs w:val="24"/>
              </w:rPr>
              <w:t xml:space="preserve"> Mantener personal manifestador en el área de atención de usuarios. </w:t>
            </w:r>
            <w:r>
              <w:rPr>
                <w:rFonts w:ascii="Tahoma" w:eastAsia="Calibri" w:hAnsi="Tahoma" w:cs="Tahoma"/>
                <w:sz w:val="24"/>
                <w:szCs w:val="24"/>
              </w:rPr>
              <w:t>Deberá de</w:t>
            </w:r>
            <w:r w:rsidRPr="001B0FC5">
              <w:rPr>
                <w:rFonts w:ascii="Tahoma" w:eastAsia="Calibri" w:hAnsi="Tahoma" w:cs="Tahoma"/>
                <w:sz w:val="24"/>
                <w:szCs w:val="24"/>
              </w:rPr>
              <w:t xml:space="preserve"> mant</w:t>
            </w:r>
            <w:r>
              <w:rPr>
                <w:rFonts w:ascii="Tahoma" w:eastAsia="Calibri" w:hAnsi="Tahoma" w:cs="Tahoma"/>
                <w:sz w:val="24"/>
                <w:szCs w:val="24"/>
              </w:rPr>
              <w:t>enerse</w:t>
            </w:r>
            <w:r w:rsidRPr="001B0FC5">
              <w:rPr>
                <w:rFonts w:ascii="Tahoma" w:eastAsia="Calibri" w:hAnsi="Tahoma" w:cs="Tahoma"/>
                <w:sz w:val="24"/>
                <w:szCs w:val="24"/>
              </w:rPr>
              <w:t xml:space="preserve"> el uso del formulario de trámite rápido para facilitar las gestiones de las personas usuarias el cual está disponible mediante el Sistema de Gestión.</w:t>
            </w:r>
          </w:p>
          <w:p w:rsidR="00FC5068"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sz w:val="24"/>
                <w:szCs w:val="24"/>
              </w:rPr>
              <w:t>•</w:t>
            </w:r>
            <w:r w:rsidRPr="001B0FC5">
              <w:rPr>
                <w:rFonts w:ascii="Tahoma" w:eastAsia="Calibri" w:hAnsi="Tahoma" w:cs="Tahoma"/>
                <w:sz w:val="24"/>
                <w:szCs w:val="24"/>
              </w:rPr>
              <w:tab/>
            </w:r>
            <w:r w:rsidRPr="008A0CD4">
              <w:rPr>
                <w:rFonts w:ascii="Tahoma" w:eastAsia="Calibri" w:hAnsi="Tahoma" w:cs="Tahoma"/>
                <w:b/>
                <w:bCs/>
                <w:sz w:val="24"/>
                <w:szCs w:val="24"/>
              </w:rPr>
              <w:t>Declaraciones:</w:t>
            </w:r>
            <w:r w:rsidRPr="001B0FC5">
              <w:rPr>
                <w:rFonts w:ascii="Tahoma" w:eastAsia="Calibri" w:hAnsi="Tahoma" w:cs="Tahoma"/>
                <w:sz w:val="24"/>
                <w:szCs w:val="24"/>
              </w:rPr>
              <w:t xml:space="preserve"> La toma de declaraciones </w:t>
            </w:r>
            <w:r>
              <w:rPr>
                <w:rFonts w:ascii="Tahoma" w:eastAsia="Calibri" w:hAnsi="Tahoma" w:cs="Tahoma"/>
                <w:sz w:val="24"/>
                <w:szCs w:val="24"/>
              </w:rPr>
              <w:t xml:space="preserve">deberá de </w:t>
            </w:r>
            <w:r w:rsidRPr="001B0FC5">
              <w:rPr>
                <w:rFonts w:ascii="Tahoma" w:eastAsia="Calibri" w:hAnsi="Tahoma" w:cs="Tahoma"/>
                <w:sz w:val="24"/>
                <w:szCs w:val="24"/>
              </w:rPr>
              <w:t>realizar</w:t>
            </w:r>
            <w:r>
              <w:rPr>
                <w:rFonts w:ascii="Tahoma" w:eastAsia="Calibri" w:hAnsi="Tahoma" w:cs="Tahoma"/>
                <w:sz w:val="24"/>
                <w:szCs w:val="24"/>
              </w:rPr>
              <w:t>se</w:t>
            </w:r>
            <w:r w:rsidRPr="001B0FC5">
              <w:rPr>
                <w:rFonts w:ascii="Tahoma" w:eastAsia="Calibri" w:hAnsi="Tahoma" w:cs="Tahoma"/>
                <w:sz w:val="24"/>
                <w:szCs w:val="24"/>
              </w:rPr>
              <w:t xml:space="preserve"> conforme sean gestionadas mediante al Sistema de Citas, para ello, cada despacho planteará la cantidad de personal que considere necesario, respetando las medidas dispuestas por autoridades sanitarias y el distanciamiento mínimo recomendado al efecto. El despacho deberá mantener actualizado los apuntes de esta labor en el sistema de agenda electrónica Cronos. Sin perjuicio de que se valore la posibilidad de brindar el servicio sin cita cuando se trate de alguna persona usuaria en condición de vulnerabilidad.</w:t>
            </w:r>
          </w:p>
          <w:p w:rsidR="00FC5068" w:rsidRPr="008A0CD4" w:rsidRDefault="00FC5068" w:rsidP="00FC5068">
            <w:pPr>
              <w:pStyle w:val="Prrafodelista"/>
              <w:numPr>
                <w:ilvl w:val="0"/>
                <w:numId w:val="1"/>
              </w:numPr>
              <w:spacing w:after="200" w:line="276" w:lineRule="auto"/>
              <w:jc w:val="both"/>
              <w:rPr>
                <w:rFonts w:ascii="Tahoma" w:hAnsi="Tahoma" w:cs="Tahoma"/>
                <w:b/>
                <w:bCs/>
                <w:sz w:val="24"/>
                <w:szCs w:val="24"/>
              </w:rPr>
            </w:pPr>
            <w:r w:rsidRPr="008A0CD4">
              <w:rPr>
                <w:rFonts w:ascii="Tahoma" w:hAnsi="Tahoma" w:cs="Tahoma"/>
                <w:b/>
                <w:bCs/>
                <w:sz w:val="24"/>
                <w:szCs w:val="24"/>
              </w:rPr>
              <w:t>Servicios fuera del recinto judicial:</w:t>
            </w:r>
          </w:p>
          <w:p w:rsidR="00FC5068" w:rsidRPr="001B0FC5" w:rsidRDefault="002E04D5" w:rsidP="00FC5068">
            <w:pPr>
              <w:spacing w:after="200" w:line="276" w:lineRule="auto"/>
              <w:jc w:val="both"/>
              <w:rPr>
                <w:rFonts w:ascii="Tahoma" w:eastAsia="Calibri" w:hAnsi="Tahoma" w:cs="Tahoma"/>
                <w:sz w:val="24"/>
                <w:szCs w:val="24"/>
              </w:rPr>
            </w:pPr>
            <w:r w:rsidRPr="00C6020F">
              <w:rPr>
                <w:rFonts w:ascii="Tahoma" w:eastAsia="Calibri" w:hAnsi="Tahoma" w:cs="Tahoma"/>
                <w:sz w:val="24"/>
                <w:szCs w:val="24"/>
              </w:rPr>
              <w:t xml:space="preserve">Declaraciones de personas lesionadas e inspecciones oculares (vehículos o lugares) deberán aplicar el </w:t>
            </w:r>
            <w:r w:rsidRPr="00011741">
              <w:rPr>
                <w:rFonts w:ascii="Tahoma" w:hAnsi="Tahoma" w:cs="Tahoma"/>
              </w:rPr>
              <w:t>P</w:t>
            </w:r>
            <w:r>
              <w:rPr>
                <w:rFonts w:ascii="Tahoma" w:hAnsi="Tahoma" w:cs="Tahoma"/>
              </w:rPr>
              <w:t>rotocolo DGH-011, para personas que efectúan labores fuera de instalaciones judiciales en el ámbito Administrativo y Jurisdiccional.</w:t>
            </w:r>
          </w:p>
          <w:p w:rsidR="00FC5068"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sz w:val="24"/>
                <w:szCs w:val="24"/>
              </w:rPr>
              <w:t>•</w:t>
            </w:r>
            <w:r w:rsidRPr="001B0FC5">
              <w:rPr>
                <w:rFonts w:ascii="Tahoma" w:eastAsia="Calibri" w:hAnsi="Tahoma" w:cs="Tahoma"/>
                <w:sz w:val="24"/>
                <w:szCs w:val="24"/>
              </w:rPr>
              <w:tab/>
            </w:r>
            <w:r w:rsidRPr="008A0CD4">
              <w:rPr>
                <w:rFonts w:ascii="Tahoma" w:eastAsia="Calibri" w:hAnsi="Tahoma" w:cs="Tahoma"/>
                <w:b/>
                <w:bCs/>
                <w:sz w:val="24"/>
                <w:szCs w:val="24"/>
              </w:rPr>
              <w:t>Audiencias de conciliación y evacuación de prueba:</w:t>
            </w:r>
            <w:r w:rsidRPr="001B0FC5">
              <w:rPr>
                <w:rFonts w:ascii="Tahoma" w:eastAsia="Calibri" w:hAnsi="Tahoma" w:cs="Tahoma"/>
                <w:sz w:val="24"/>
                <w:szCs w:val="24"/>
              </w:rPr>
              <w:t xml:space="preserve">  Las audiencias podrán celebrarse a través de la utilización de la herramienta de la videoconferencia o de forma presencial, respetando los lineamientos sanitarios definidos por el Ministerio de Salud.</w:t>
            </w:r>
          </w:p>
          <w:p w:rsidR="00FC5068" w:rsidRPr="001B0FC5"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sz w:val="24"/>
                <w:szCs w:val="24"/>
              </w:rPr>
              <w:t>Para la</w:t>
            </w:r>
            <w:r>
              <w:rPr>
                <w:rFonts w:ascii="Tahoma" w:eastAsia="Calibri" w:hAnsi="Tahoma" w:cs="Tahoma"/>
                <w:sz w:val="24"/>
                <w:szCs w:val="24"/>
              </w:rPr>
              <w:t xml:space="preserve"> celebración de</w:t>
            </w:r>
            <w:r w:rsidRPr="001B0FC5">
              <w:rPr>
                <w:rFonts w:ascii="Tahoma" w:eastAsia="Calibri" w:hAnsi="Tahoma" w:cs="Tahoma"/>
                <w:sz w:val="24"/>
                <w:szCs w:val="24"/>
              </w:rPr>
              <w:t xml:space="preserve"> audiencias presenciales </w:t>
            </w:r>
            <w:r>
              <w:rPr>
                <w:rFonts w:ascii="Tahoma" w:eastAsia="Calibri" w:hAnsi="Tahoma" w:cs="Tahoma"/>
                <w:sz w:val="24"/>
                <w:szCs w:val="24"/>
              </w:rPr>
              <w:t>deberá de</w:t>
            </w:r>
            <w:r w:rsidRPr="001B0FC5">
              <w:rPr>
                <w:rFonts w:ascii="Tahoma" w:eastAsia="Calibri" w:hAnsi="Tahoma" w:cs="Tahoma"/>
                <w:sz w:val="24"/>
                <w:szCs w:val="24"/>
              </w:rPr>
              <w:t xml:space="preserve"> </w:t>
            </w:r>
            <w:r>
              <w:rPr>
                <w:rFonts w:ascii="Tahoma" w:eastAsia="Calibri" w:hAnsi="Tahoma" w:cs="Tahoma"/>
                <w:sz w:val="24"/>
                <w:szCs w:val="24"/>
              </w:rPr>
              <w:t>respetarse</w:t>
            </w:r>
            <w:r w:rsidRPr="001B0FC5">
              <w:rPr>
                <w:rFonts w:ascii="Tahoma" w:eastAsia="Calibri" w:hAnsi="Tahoma" w:cs="Tahoma"/>
                <w:sz w:val="24"/>
                <w:szCs w:val="24"/>
              </w:rPr>
              <w:t xml:space="preserve">  las medidas sanitarias dispuestas, la realización de dichas diligencias empezará con aquellos casos de vieja data que se encuentren próximos a prescribir</w:t>
            </w:r>
            <w:r>
              <w:rPr>
                <w:rFonts w:ascii="Tahoma" w:eastAsia="Calibri" w:hAnsi="Tahoma" w:cs="Tahoma"/>
                <w:sz w:val="24"/>
                <w:szCs w:val="24"/>
              </w:rPr>
              <w:t xml:space="preserve">, </w:t>
            </w:r>
            <w:r w:rsidRPr="001B0FC5">
              <w:rPr>
                <w:rFonts w:ascii="Tahoma" w:eastAsia="Calibri" w:hAnsi="Tahoma" w:cs="Tahoma"/>
                <w:sz w:val="24"/>
                <w:szCs w:val="24"/>
              </w:rPr>
              <w:t xml:space="preserve"> </w:t>
            </w:r>
            <w:r>
              <w:rPr>
                <w:rFonts w:ascii="Tahoma" w:eastAsia="Calibri" w:hAnsi="Tahoma" w:cs="Tahoma"/>
                <w:sz w:val="24"/>
                <w:szCs w:val="24"/>
              </w:rPr>
              <w:t>s</w:t>
            </w:r>
            <w:r w:rsidRPr="001B0FC5">
              <w:rPr>
                <w:rFonts w:ascii="Tahoma" w:eastAsia="Calibri" w:hAnsi="Tahoma" w:cs="Tahoma"/>
                <w:sz w:val="24"/>
                <w:szCs w:val="24"/>
              </w:rPr>
              <w:t>iempre y cuando, el despacho cuente con un espacio que pueda albergar a todas las personas interesadas en participar y que mantengan un espacio mínimo de un metro ochenta entre cada persona, caso contrario se coordinará con la Administración respectiva para la asignación de espacio idóneo para su realización.</w:t>
            </w:r>
          </w:p>
          <w:p w:rsidR="00FC5068" w:rsidRPr="001B0FC5" w:rsidRDefault="00FC5068" w:rsidP="00FC5068">
            <w:pPr>
              <w:spacing w:after="200" w:line="276" w:lineRule="auto"/>
              <w:jc w:val="both"/>
              <w:rPr>
                <w:rFonts w:ascii="Tahoma" w:eastAsia="Calibri" w:hAnsi="Tahoma" w:cs="Tahoma"/>
                <w:sz w:val="24"/>
                <w:szCs w:val="24"/>
              </w:rPr>
            </w:pPr>
            <w:r>
              <w:rPr>
                <w:rFonts w:ascii="Tahoma" w:eastAsia="Calibri" w:hAnsi="Tahoma" w:cs="Tahoma"/>
                <w:sz w:val="24"/>
                <w:szCs w:val="24"/>
              </w:rPr>
              <w:t xml:space="preserve">De no cumplir el despacho con las condiciones </w:t>
            </w:r>
            <w:r w:rsidRPr="001B0FC5">
              <w:rPr>
                <w:rFonts w:ascii="Tahoma" w:eastAsia="Calibri" w:hAnsi="Tahoma" w:cs="Tahoma"/>
                <w:sz w:val="24"/>
                <w:szCs w:val="24"/>
              </w:rPr>
              <w:t xml:space="preserve">o lineamientos </w:t>
            </w:r>
            <w:r>
              <w:rPr>
                <w:rFonts w:ascii="Tahoma" w:eastAsia="Calibri" w:hAnsi="Tahoma" w:cs="Tahoma"/>
                <w:sz w:val="24"/>
                <w:szCs w:val="24"/>
              </w:rPr>
              <w:t xml:space="preserve">establecidos por </w:t>
            </w:r>
            <w:r w:rsidRPr="001B0FC5">
              <w:rPr>
                <w:rFonts w:ascii="Tahoma" w:eastAsia="Calibri" w:hAnsi="Tahoma" w:cs="Tahoma"/>
                <w:sz w:val="24"/>
                <w:szCs w:val="24"/>
              </w:rPr>
              <w:t>el Ministerio de Salud no se realizará la audiencia.</w:t>
            </w:r>
          </w:p>
          <w:p w:rsidR="00FC5068" w:rsidRPr="001B0FC5"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sz w:val="24"/>
                <w:szCs w:val="24"/>
              </w:rPr>
              <w:t xml:space="preserve">En caso de detectarse alguna persona con síntomas de COVID-19, según la información suministrada por el Ministerio de Salud, se aplicará el protocolo </w:t>
            </w:r>
            <w:r w:rsidRPr="00011741">
              <w:rPr>
                <w:rFonts w:ascii="Tahoma" w:eastAsia="Calibri" w:hAnsi="Tahoma" w:cs="Tahoma"/>
                <w:i/>
                <w:iCs/>
                <w:sz w:val="24"/>
                <w:szCs w:val="24"/>
              </w:rPr>
              <w:t>para el Uso de Salas de Juicio y Audiencias con motivo del COVID-19</w:t>
            </w:r>
            <w:r>
              <w:rPr>
                <w:rFonts w:ascii="Tahoma" w:eastAsia="Calibri" w:hAnsi="Tahoma" w:cs="Tahoma"/>
                <w:sz w:val="24"/>
                <w:szCs w:val="24"/>
              </w:rPr>
              <w:t xml:space="preserve"> </w:t>
            </w:r>
            <w:r w:rsidRPr="001B0FC5">
              <w:rPr>
                <w:rFonts w:ascii="Tahoma" w:eastAsia="Calibri" w:hAnsi="Tahoma" w:cs="Tahoma"/>
                <w:sz w:val="24"/>
                <w:szCs w:val="24"/>
              </w:rPr>
              <w:t>dispuesto en la circular 97-2020 de la Secretaría de la Corte.</w:t>
            </w:r>
          </w:p>
          <w:p w:rsidR="004D2AF9"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sz w:val="24"/>
                <w:szCs w:val="24"/>
              </w:rPr>
              <w:t>•</w:t>
            </w:r>
            <w:r w:rsidRPr="001B0FC5">
              <w:rPr>
                <w:rFonts w:ascii="Tahoma" w:eastAsia="Calibri" w:hAnsi="Tahoma" w:cs="Tahoma"/>
                <w:sz w:val="24"/>
                <w:szCs w:val="24"/>
              </w:rPr>
              <w:tab/>
            </w:r>
            <w:r w:rsidRPr="008A0CD4">
              <w:rPr>
                <w:rFonts w:ascii="Tahoma" w:eastAsia="Calibri" w:hAnsi="Tahoma" w:cs="Tahoma"/>
                <w:b/>
                <w:bCs/>
                <w:sz w:val="24"/>
                <w:szCs w:val="24"/>
              </w:rPr>
              <w:t>Atención de Personas usuarias:</w:t>
            </w:r>
            <w:r w:rsidRPr="001B0FC5">
              <w:rPr>
                <w:rFonts w:ascii="Tahoma" w:eastAsia="Calibri" w:hAnsi="Tahoma" w:cs="Tahoma"/>
                <w:sz w:val="24"/>
                <w:szCs w:val="24"/>
              </w:rPr>
              <w:t xml:space="preserve">  Para la atención a las personas usuarias deberá respetarse una distancia mínima de metro ochenta establecida por el Ministerio de Salud, colocando para ello una línea visible entre el mostrador y la entrada que les sirva de guía; además de un rótulo </w:t>
            </w:r>
            <w:r w:rsidR="008C28C4">
              <w:rPr>
                <w:rFonts w:ascii="Tahoma" w:eastAsia="Calibri" w:hAnsi="Tahoma" w:cs="Tahoma"/>
                <w:sz w:val="24"/>
                <w:szCs w:val="24"/>
              </w:rPr>
              <w:t>que</w:t>
            </w:r>
            <w:r w:rsidR="008C28C4" w:rsidRPr="001B0FC5">
              <w:rPr>
                <w:rFonts w:ascii="Tahoma" w:eastAsia="Calibri" w:hAnsi="Tahoma" w:cs="Tahoma"/>
                <w:sz w:val="24"/>
                <w:szCs w:val="24"/>
              </w:rPr>
              <w:t xml:space="preserve"> </w:t>
            </w:r>
            <w:r w:rsidR="008C28C4">
              <w:rPr>
                <w:rFonts w:ascii="Tahoma" w:eastAsia="Calibri" w:hAnsi="Tahoma" w:cs="Tahoma"/>
                <w:sz w:val="24"/>
                <w:szCs w:val="24"/>
              </w:rPr>
              <w:t>indique</w:t>
            </w:r>
            <w:r w:rsidRPr="001B0FC5">
              <w:rPr>
                <w:rFonts w:ascii="Tahoma" w:eastAsia="Calibri" w:hAnsi="Tahoma" w:cs="Tahoma"/>
                <w:sz w:val="24"/>
                <w:szCs w:val="24"/>
              </w:rPr>
              <w:t xml:space="preserve"> el objetivo de dicha línea y las explicaciones verbales que sean necesarias. De igual forma, en la declaración indagatoria a las personas usuarias y demás actividades del </w:t>
            </w:r>
            <w:r w:rsidR="008C28C4" w:rsidRPr="001B0FC5">
              <w:rPr>
                <w:rFonts w:ascii="Tahoma" w:eastAsia="Calibri" w:hAnsi="Tahoma" w:cs="Tahoma"/>
                <w:sz w:val="24"/>
                <w:szCs w:val="24"/>
              </w:rPr>
              <w:t>despacho, deberá</w:t>
            </w:r>
            <w:r w:rsidRPr="001B0FC5">
              <w:rPr>
                <w:rFonts w:ascii="Tahoma" w:eastAsia="Calibri" w:hAnsi="Tahoma" w:cs="Tahoma"/>
                <w:sz w:val="24"/>
                <w:szCs w:val="24"/>
              </w:rPr>
              <w:t xml:space="preserve"> respetar</w:t>
            </w:r>
            <w:r>
              <w:rPr>
                <w:rFonts w:ascii="Tahoma" w:eastAsia="Calibri" w:hAnsi="Tahoma" w:cs="Tahoma"/>
                <w:sz w:val="24"/>
                <w:szCs w:val="24"/>
              </w:rPr>
              <w:t>se</w:t>
            </w:r>
            <w:r w:rsidRPr="001B0FC5">
              <w:rPr>
                <w:rFonts w:ascii="Tahoma" w:eastAsia="Calibri" w:hAnsi="Tahoma" w:cs="Tahoma"/>
                <w:sz w:val="24"/>
                <w:szCs w:val="24"/>
              </w:rPr>
              <w:t xml:space="preserve"> esa distancia entre las personas servidoras judiciales, personas usuarias y ciudadanía en general. De existir más de una persona usuaria esperando </w:t>
            </w:r>
            <w:r>
              <w:rPr>
                <w:rFonts w:ascii="Tahoma" w:eastAsia="Calibri" w:hAnsi="Tahoma" w:cs="Tahoma"/>
                <w:sz w:val="24"/>
                <w:szCs w:val="24"/>
              </w:rPr>
              <w:t xml:space="preserve">a </w:t>
            </w:r>
            <w:r w:rsidRPr="001B0FC5">
              <w:rPr>
                <w:rFonts w:ascii="Tahoma" w:eastAsia="Calibri" w:hAnsi="Tahoma" w:cs="Tahoma"/>
                <w:sz w:val="24"/>
                <w:szCs w:val="24"/>
              </w:rPr>
              <w:t>ser atendidas, se les solicitará que respeten la distancia referida, facilitándose sillas colocadas conforme a las reglas indicadas. De no ser suficiente el espacio, deberán esperar en las afueras de la oficina. Si las sillas del público son fijas se colocará un rótulo que indique cuáles sillas no se pueden utilizar.</w:t>
            </w:r>
          </w:p>
          <w:p w:rsidR="004D2AF9" w:rsidRPr="008A0CD4" w:rsidRDefault="00FC5068" w:rsidP="00FC5068">
            <w:pPr>
              <w:spacing w:after="200" w:line="276" w:lineRule="auto"/>
              <w:jc w:val="both"/>
              <w:rPr>
                <w:rFonts w:ascii="Tahoma" w:eastAsia="Calibri" w:hAnsi="Tahoma" w:cs="Tahoma"/>
                <w:b/>
                <w:bCs/>
                <w:sz w:val="24"/>
                <w:szCs w:val="24"/>
              </w:rPr>
            </w:pPr>
            <w:r w:rsidRPr="001B0FC5">
              <w:rPr>
                <w:rFonts w:ascii="Tahoma" w:eastAsia="Calibri" w:hAnsi="Tahoma" w:cs="Tahoma"/>
                <w:sz w:val="24"/>
                <w:szCs w:val="24"/>
              </w:rPr>
              <w:t>•</w:t>
            </w:r>
            <w:r w:rsidRPr="001B0FC5">
              <w:rPr>
                <w:rFonts w:ascii="Tahoma" w:eastAsia="Calibri" w:hAnsi="Tahoma" w:cs="Tahoma"/>
                <w:sz w:val="24"/>
                <w:szCs w:val="24"/>
              </w:rPr>
              <w:tab/>
            </w:r>
            <w:r w:rsidRPr="008A0CD4">
              <w:rPr>
                <w:rFonts w:ascii="Tahoma" w:eastAsia="Calibri" w:hAnsi="Tahoma" w:cs="Tahoma"/>
                <w:b/>
                <w:bCs/>
                <w:sz w:val="24"/>
                <w:szCs w:val="24"/>
              </w:rPr>
              <w:t>Mandamiento y comunicaciones de multa en el Sistema de Infracciones del Consejo de Seguridad Vial.</w:t>
            </w:r>
          </w:p>
          <w:p w:rsidR="00FC5068" w:rsidRPr="008A0CD4" w:rsidRDefault="00FC5068" w:rsidP="00FC5068">
            <w:pPr>
              <w:spacing w:after="200" w:line="276" w:lineRule="auto"/>
              <w:jc w:val="both"/>
              <w:rPr>
                <w:rFonts w:ascii="Tahoma" w:eastAsia="Calibri" w:hAnsi="Tahoma" w:cs="Tahoma"/>
                <w:b/>
                <w:bCs/>
                <w:sz w:val="24"/>
                <w:szCs w:val="24"/>
              </w:rPr>
            </w:pPr>
            <w:r w:rsidRPr="001B0FC5">
              <w:rPr>
                <w:rFonts w:ascii="Tahoma" w:eastAsia="Calibri" w:hAnsi="Tahoma" w:cs="Tahoma"/>
                <w:sz w:val="24"/>
                <w:szCs w:val="24"/>
              </w:rPr>
              <w:t>•</w:t>
            </w:r>
            <w:r w:rsidRPr="001B0FC5">
              <w:rPr>
                <w:rFonts w:ascii="Tahoma" w:eastAsia="Calibri" w:hAnsi="Tahoma" w:cs="Tahoma"/>
                <w:sz w:val="24"/>
                <w:szCs w:val="24"/>
              </w:rPr>
              <w:tab/>
            </w:r>
            <w:r w:rsidRPr="008A0CD4">
              <w:rPr>
                <w:rFonts w:ascii="Tahoma" w:eastAsia="Calibri" w:hAnsi="Tahoma" w:cs="Tahoma"/>
                <w:b/>
                <w:bCs/>
                <w:sz w:val="24"/>
                <w:szCs w:val="24"/>
              </w:rPr>
              <w:t xml:space="preserve">Mandamiento de anotación y levantamiento de gravámenes en el Sistema de Registro de Mandamientos. </w:t>
            </w:r>
          </w:p>
          <w:p w:rsidR="00FC5068" w:rsidRPr="001B0FC5" w:rsidRDefault="00FC5068" w:rsidP="00FC5068">
            <w:pPr>
              <w:spacing w:after="200" w:line="276" w:lineRule="auto"/>
              <w:jc w:val="both"/>
              <w:rPr>
                <w:rFonts w:ascii="Tahoma" w:eastAsia="Calibri" w:hAnsi="Tahoma" w:cs="Tahoma"/>
                <w:sz w:val="24"/>
                <w:szCs w:val="24"/>
              </w:rPr>
            </w:pPr>
          </w:p>
          <w:p w:rsidR="00FC5068" w:rsidRPr="001B0FC5" w:rsidRDefault="00FC5068" w:rsidP="00FC5068">
            <w:pPr>
              <w:spacing w:after="200" w:line="276" w:lineRule="auto"/>
              <w:jc w:val="center"/>
              <w:rPr>
                <w:rFonts w:ascii="Tahoma" w:eastAsia="Calibri" w:hAnsi="Tahoma" w:cs="Tahoma"/>
                <w:b/>
                <w:bCs/>
                <w:sz w:val="24"/>
                <w:szCs w:val="24"/>
              </w:rPr>
            </w:pPr>
            <w:r w:rsidRPr="001B0FC5">
              <w:rPr>
                <w:rFonts w:ascii="Tahoma" w:eastAsia="Calibri" w:hAnsi="Tahoma" w:cs="Tahoma"/>
                <w:b/>
                <w:bCs/>
                <w:sz w:val="24"/>
                <w:szCs w:val="24"/>
              </w:rPr>
              <w:t>2.- Teletrabajo</w:t>
            </w:r>
          </w:p>
          <w:p w:rsidR="00FC5068" w:rsidRPr="001B0FC5"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b/>
                <w:bCs/>
                <w:sz w:val="24"/>
                <w:szCs w:val="24"/>
              </w:rPr>
              <w:t>2.1.-</w:t>
            </w:r>
            <w:r w:rsidRPr="001B0FC5">
              <w:rPr>
                <w:rFonts w:ascii="Tahoma" w:eastAsia="Calibri" w:hAnsi="Tahoma" w:cs="Tahoma"/>
                <w:sz w:val="24"/>
                <w:szCs w:val="24"/>
              </w:rPr>
              <w:t xml:space="preserve"> Los Juzgados que conocen la materia de tránsito del país, podrán mantener la modalidad de teletrabajo; no obstante, el personal deberá incorporarse paulatinamente a las oficinas, velando siempre por la atención presencial de los servicios que así lo requieran y respetando los lineamientos sanitarios definidos por el Ministerio de Salud.</w:t>
            </w:r>
          </w:p>
          <w:p w:rsidR="00FC5068" w:rsidRPr="001B0FC5"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b/>
                <w:bCs/>
                <w:sz w:val="24"/>
                <w:szCs w:val="24"/>
              </w:rPr>
              <w:t>2.2.-</w:t>
            </w:r>
            <w:r w:rsidRPr="001B0FC5">
              <w:rPr>
                <w:rFonts w:ascii="Tahoma" w:eastAsia="Calibri" w:hAnsi="Tahoma" w:cs="Tahoma"/>
                <w:sz w:val="24"/>
                <w:szCs w:val="24"/>
              </w:rPr>
              <w:t xml:space="preserve"> </w:t>
            </w:r>
            <w:r>
              <w:rPr>
                <w:rFonts w:ascii="Tahoma" w:eastAsia="Calibri" w:hAnsi="Tahoma" w:cs="Tahoma"/>
                <w:sz w:val="24"/>
                <w:szCs w:val="24"/>
              </w:rPr>
              <w:t>E</w:t>
            </w:r>
            <w:r w:rsidRPr="001B0FC5">
              <w:rPr>
                <w:rFonts w:ascii="Tahoma" w:eastAsia="Calibri" w:hAnsi="Tahoma" w:cs="Tahoma"/>
                <w:sz w:val="24"/>
                <w:szCs w:val="24"/>
              </w:rPr>
              <w:t>l personal que no pueda volver a sus oficinas</w:t>
            </w:r>
            <w:r>
              <w:rPr>
                <w:rFonts w:ascii="Tahoma" w:eastAsia="Calibri" w:hAnsi="Tahoma" w:cs="Tahoma"/>
                <w:sz w:val="24"/>
                <w:szCs w:val="24"/>
              </w:rPr>
              <w:t xml:space="preserve"> en acatamiento a los lineamientos de salud establecidos para hacerlo </w:t>
            </w:r>
            <w:r w:rsidRPr="001B0FC5">
              <w:rPr>
                <w:rFonts w:ascii="Tahoma" w:eastAsia="Calibri" w:hAnsi="Tahoma" w:cs="Tahoma"/>
                <w:sz w:val="24"/>
                <w:szCs w:val="24"/>
              </w:rPr>
              <w:t xml:space="preserve"> </w:t>
            </w:r>
            <w:r>
              <w:rPr>
                <w:rFonts w:ascii="Tahoma" w:eastAsia="Calibri" w:hAnsi="Tahoma" w:cs="Tahoma"/>
                <w:sz w:val="24"/>
                <w:szCs w:val="24"/>
              </w:rPr>
              <w:t xml:space="preserve">y se encuentre en </w:t>
            </w:r>
            <w:r w:rsidRPr="001B0FC5">
              <w:rPr>
                <w:rFonts w:ascii="Tahoma" w:eastAsia="Calibri" w:hAnsi="Tahoma" w:cs="Tahoma"/>
                <w:sz w:val="24"/>
                <w:szCs w:val="24"/>
              </w:rPr>
              <w:t>puestos cuyas funciones permitan</w:t>
            </w:r>
            <w:r>
              <w:rPr>
                <w:rFonts w:ascii="Tahoma" w:eastAsia="Calibri" w:hAnsi="Tahoma" w:cs="Tahoma"/>
                <w:sz w:val="24"/>
                <w:szCs w:val="24"/>
              </w:rPr>
              <w:t xml:space="preserve"> el teletrabajo</w:t>
            </w:r>
            <w:r w:rsidRPr="001B0FC5">
              <w:rPr>
                <w:rFonts w:ascii="Tahoma" w:eastAsia="Calibri" w:hAnsi="Tahoma" w:cs="Tahoma"/>
                <w:sz w:val="24"/>
                <w:szCs w:val="24"/>
              </w:rPr>
              <w:t xml:space="preserve">, </w:t>
            </w:r>
            <w:r>
              <w:rPr>
                <w:rFonts w:ascii="Tahoma" w:eastAsia="Calibri" w:hAnsi="Tahoma" w:cs="Tahoma"/>
                <w:sz w:val="24"/>
                <w:szCs w:val="24"/>
              </w:rPr>
              <w:t xml:space="preserve">pero </w:t>
            </w:r>
            <w:r w:rsidRPr="001B0FC5">
              <w:rPr>
                <w:rFonts w:ascii="Tahoma" w:eastAsia="Calibri" w:hAnsi="Tahoma" w:cs="Tahoma"/>
                <w:sz w:val="24"/>
                <w:szCs w:val="24"/>
              </w:rPr>
              <w:t xml:space="preserve"> no c</w:t>
            </w:r>
            <w:r>
              <w:rPr>
                <w:rFonts w:ascii="Tahoma" w:eastAsia="Calibri" w:hAnsi="Tahoma" w:cs="Tahoma"/>
                <w:sz w:val="24"/>
                <w:szCs w:val="24"/>
              </w:rPr>
              <w:t>uentan</w:t>
            </w:r>
            <w:r w:rsidRPr="001B0FC5">
              <w:rPr>
                <w:rFonts w:ascii="Tahoma" w:eastAsia="Calibri" w:hAnsi="Tahoma" w:cs="Tahoma"/>
                <w:sz w:val="24"/>
                <w:szCs w:val="24"/>
              </w:rPr>
              <w:t xml:space="preserve"> con acceso a la plataforma institucional, deberán apersonarse al </w:t>
            </w:r>
            <w:r>
              <w:rPr>
                <w:rFonts w:ascii="Tahoma" w:eastAsia="Calibri" w:hAnsi="Tahoma" w:cs="Tahoma"/>
                <w:sz w:val="24"/>
                <w:szCs w:val="24"/>
              </w:rPr>
              <w:t>d</w:t>
            </w:r>
            <w:r w:rsidRPr="001B0FC5">
              <w:rPr>
                <w:rFonts w:ascii="Tahoma" w:eastAsia="Calibri" w:hAnsi="Tahoma" w:cs="Tahoma"/>
                <w:sz w:val="24"/>
                <w:szCs w:val="24"/>
              </w:rPr>
              <w:t xml:space="preserve">espacho para descargar los archivos que requieran de acuerdo a las labores que la jefatura designe, pudiendo realizarlas desde sus casas (revisión de expedientes, elaboración de oficios, anteproyectos de resoluciones) y presentarse al </w:t>
            </w:r>
            <w:r>
              <w:rPr>
                <w:rFonts w:ascii="Tahoma" w:eastAsia="Calibri" w:hAnsi="Tahoma" w:cs="Tahoma"/>
                <w:sz w:val="24"/>
                <w:szCs w:val="24"/>
              </w:rPr>
              <w:t>d</w:t>
            </w:r>
            <w:r w:rsidRPr="001B0FC5">
              <w:rPr>
                <w:rFonts w:ascii="Tahoma" w:eastAsia="Calibri" w:hAnsi="Tahoma" w:cs="Tahoma"/>
                <w:sz w:val="24"/>
                <w:szCs w:val="24"/>
              </w:rPr>
              <w:t>espacho al menos un día a la semana para proceder con el registro del trabajo realizado en los correspondientes sistemas (Sistema de Gestión o Escritorio Virtual)</w:t>
            </w:r>
          </w:p>
          <w:p w:rsidR="00FC5068" w:rsidRPr="001B0FC5" w:rsidRDefault="00FC5068" w:rsidP="00FC5068">
            <w:pPr>
              <w:spacing w:after="200" w:line="276" w:lineRule="auto"/>
              <w:jc w:val="both"/>
              <w:rPr>
                <w:rFonts w:ascii="Tahoma" w:eastAsia="Calibri" w:hAnsi="Tahoma" w:cs="Tahoma"/>
                <w:b/>
                <w:bCs/>
                <w:sz w:val="24"/>
                <w:szCs w:val="24"/>
              </w:rPr>
            </w:pPr>
            <w:r w:rsidRPr="001B0FC5">
              <w:rPr>
                <w:rFonts w:ascii="Tahoma" w:eastAsia="Calibri" w:hAnsi="Tahoma" w:cs="Tahoma"/>
                <w:b/>
                <w:bCs/>
                <w:sz w:val="24"/>
                <w:szCs w:val="24"/>
              </w:rPr>
              <w:t>3.- Planes de trabajo y seguimiento</w:t>
            </w:r>
          </w:p>
          <w:p w:rsidR="00FC5068" w:rsidRPr="001B0FC5" w:rsidRDefault="00FC5068" w:rsidP="00FC5068">
            <w:pPr>
              <w:spacing w:after="200" w:line="276" w:lineRule="auto"/>
              <w:jc w:val="both"/>
              <w:rPr>
                <w:rFonts w:ascii="Tahoma" w:eastAsia="Calibri" w:hAnsi="Tahoma" w:cs="Tahoma"/>
                <w:sz w:val="24"/>
                <w:szCs w:val="24"/>
              </w:rPr>
            </w:pPr>
            <w:r w:rsidRPr="00780A90">
              <w:rPr>
                <w:rFonts w:ascii="Tahoma" w:eastAsia="Calibri" w:hAnsi="Tahoma" w:cs="Tahoma"/>
                <w:b/>
                <w:bCs/>
                <w:sz w:val="24"/>
                <w:szCs w:val="24"/>
              </w:rPr>
              <w:t xml:space="preserve"> 3.1.-</w:t>
            </w:r>
            <w:r w:rsidRPr="001B0FC5">
              <w:rPr>
                <w:rFonts w:ascii="Tahoma" w:eastAsia="Calibri" w:hAnsi="Tahoma" w:cs="Tahoma"/>
                <w:sz w:val="24"/>
                <w:szCs w:val="24"/>
              </w:rPr>
              <w:t xml:space="preserve"> La jefatura de cada </w:t>
            </w:r>
            <w:r>
              <w:rPr>
                <w:rFonts w:ascii="Tahoma" w:eastAsia="Calibri" w:hAnsi="Tahoma" w:cs="Tahoma"/>
                <w:sz w:val="24"/>
                <w:szCs w:val="24"/>
              </w:rPr>
              <w:t>d</w:t>
            </w:r>
            <w:r w:rsidRPr="001B0FC5">
              <w:rPr>
                <w:rFonts w:ascii="Tahoma" w:eastAsia="Calibri" w:hAnsi="Tahoma" w:cs="Tahoma"/>
                <w:sz w:val="24"/>
                <w:szCs w:val="24"/>
              </w:rPr>
              <w:t xml:space="preserve">espacho velará por el cumplimiento de la entrega del plan de trabajo y el consecuente informe de labores, cuyo consolidado </w:t>
            </w:r>
            <w:r>
              <w:rPr>
                <w:rFonts w:ascii="Tahoma" w:eastAsia="Calibri" w:hAnsi="Tahoma" w:cs="Tahoma"/>
                <w:sz w:val="24"/>
                <w:szCs w:val="24"/>
              </w:rPr>
              <w:t>deberá</w:t>
            </w:r>
            <w:r w:rsidRPr="001B0FC5">
              <w:rPr>
                <w:rFonts w:ascii="Tahoma" w:eastAsia="Calibri" w:hAnsi="Tahoma" w:cs="Tahoma"/>
                <w:sz w:val="24"/>
                <w:szCs w:val="24"/>
              </w:rPr>
              <w:t xml:space="preserve"> remitir</w:t>
            </w:r>
            <w:r>
              <w:rPr>
                <w:rFonts w:ascii="Tahoma" w:eastAsia="Calibri" w:hAnsi="Tahoma" w:cs="Tahoma"/>
                <w:sz w:val="24"/>
                <w:szCs w:val="24"/>
              </w:rPr>
              <w:t>se</w:t>
            </w:r>
            <w:r w:rsidRPr="001B0FC5">
              <w:rPr>
                <w:rFonts w:ascii="Tahoma" w:eastAsia="Calibri" w:hAnsi="Tahoma" w:cs="Tahoma"/>
                <w:sz w:val="24"/>
                <w:szCs w:val="24"/>
              </w:rPr>
              <w:t xml:space="preserve"> al Centro de Apoyo, Coordinación y Mejoramiento de la Función Jurisdiccional mediante la plantilla y procedimiento comunicado (Matriz</w:t>
            </w:r>
            <w:r>
              <w:rPr>
                <w:rFonts w:ascii="Tahoma" w:eastAsia="Calibri" w:hAnsi="Tahoma" w:cs="Tahoma"/>
                <w:sz w:val="24"/>
                <w:szCs w:val="24"/>
              </w:rPr>
              <w:t xml:space="preserve"> de seguimeinto</w:t>
            </w:r>
            <w:r w:rsidRPr="001B0FC5">
              <w:rPr>
                <w:rFonts w:ascii="Tahoma" w:eastAsia="Calibri" w:hAnsi="Tahoma" w:cs="Tahoma"/>
                <w:sz w:val="24"/>
                <w:szCs w:val="24"/>
              </w:rPr>
              <w:t xml:space="preserve">-COVID-19); para el seguimiento de los planes de trabajo de forma presencial como de teletrabajo </w:t>
            </w:r>
            <w:r>
              <w:rPr>
                <w:rFonts w:ascii="Tahoma" w:eastAsia="Calibri" w:hAnsi="Tahoma" w:cs="Tahoma"/>
                <w:sz w:val="24"/>
                <w:szCs w:val="24"/>
              </w:rPr>
              <w:t xml:space="preserve">y </w:t>
            </w:r>
            <w:r w:rsidRPr="001B0FC5">
              <w:rPr>
                <w:rFonts w:ascii="Tahoma" w:eastAsia="Calibri" w:hAnsi="Tahoma" w:cs="Tahoma"/>
                <w:sz w:val="24"/>
                <w:szCs w:val="24"/>
              </w:rPr>
              <w:t>conforme a las directrices institucionales.</w:t>
            </w:r>
          </w:p>
          <w:p w:rsidR="00FC5068" w:rsidRPr="001B0FC5" w:rsidRDefault="00FC5068" w:rsidP="00FC5068">
            <w:pPr>
              <w:spacing w:after="200" w:line="276" w:lineRule="auto"/>
              <w:jc w:val="both"/>
              <w:rPr>
                <w:rFonts w:ascii="Tahoma" w:eastAsia="Calibri" w:hAnsi="Tahoma" w:cs="Tahoma"/>
                <w:sz w:val="24"/>
                <w:szCs w:val="24"/>
              </w:rPr>
            </w:pPr>
            <w:r w:rsidRPr="00780A90">
              <w:rPr>
                <w:rFonts w:ascii="Tahoma" w:eastAsia="Calibri" w:hAnsi="Tahoma" w:cs="Tahoma"/>
                <w:b/>
                <w:bCs/>
                <w:sz w:val="24"/>
                <w:szCs w:val="24"/>
              </w:rPr>
              <w:t>3.2.-</w:t>
            </w:r>
            <w:r w:rsidRPr="001B0FC5">
              <w:rPr>
                <w:rFonts w:ascii="Tahoma" w:eastAsia="Calibri" w:hAnsi="Tahoma" w:cs="Tahoma"/>
                <w:sz w:val="24"/>
                <w:szCs w:val="24"/>
              </w:rPr>
              <w:t xml:space="preserve"> Los planes de trabajo e informes de labores deberán remitirse </w:t>
            </w:r>
            <w:r>
              <w:rPr>
                <w:rFonts w:ascii="Tahoma" w:eastAsia="Calibri" w:hAnsi="Tahoma" w:cs="Tahoma"/>
                <w:sz w:val="24"/>
                <w:szCs w:val="24"/>
              </w:rPr>
              <w:t xml:space="preserve">a la cuenta de </w:t>
            </w:r>
            <w:r w:rsidRPr="001B0FC5">
              <w:rPr>
                <w:rFonts w:ascii="Tahoma" w:eastAsia="Calibri" w:hAnsi="Tahoma" w:cs="Tahoma"/>
                <w:sz w:val="24"/>
                <w:szCs w:val="24"/>
              </w:rPr>
              <w:t>correo electrónico</w:t>
            </w:r>
            <w:r>
              <w:rPr>
                <w:rFonts w:ascii="Tahoma" w:eastAsia="Calibri" w:hAnsi="Tahoma" w:cs="Tahoma"/>
                <w:sz w:val="24"/>
                <w:szCs w:val="24"/>
              </w:rPr>
              <w:t xml:space="preserve"> oficial del CACMFJ</w:t>
            </w:r>
            <w:r w:rsidRPr="001B0FC5">
              <w:rPr>
                <w:rFonts w:ascii="Tahoma" w:eastAsia="Calibri" w:hAnsi="Tahoma" w:cs="Tahoma"/>
                <w:sz w:val="24"/>
                <w:szCs w:val="24"/>
              </w:rPr>
              <w:t xml:space="preserve">: </w:t>
            </w:r>
            <w:r w:rsidRPr="0076410D">
              <w:rPr>
                <w:rFonts w:ascii="Tahoma" w:eastAsia="Calibri" w:hAnsi="Tahoma" w:cs="Tahoma"/>
                <w:color w:val="4472C4" w:themeColor="accent1"/>
                <w:sz w:val="24"/>
                <w:szCs w:val="24"/>
              </w:rPr>
              <w:t>centro_gestion_juris@Poder-Judicial.go.cr</w:t>
            </w:r>
            <w:r w:rsidRPr="001B0FC5">
              <w:rPr>
                <w:rFonts w:ascii="Tahoma" w:eastAsia="Calibri" w:hAnsi="Tahoma" w:cs="Tahoma"/>
                <w:sz w:val="24"/>
                <w:szCs w:val="24"/>
              </w:rPr>
              <w:t xml:space="preserve">; </w:t>
            </w:r>
            <w:r w:rsidRPr="0076410D">
              <w:rPr>
                <w:rFonts w:ascii="Tahoma" w:eastAsia="Calibri" w:hAnsi="Tahoma" w:cs="Tahoma"/>
                <w:color w:val="4472C4" w:themeColor="accent1"/>
                <w:sz w:val="24"/>
                <w:szCs w:val="24"/>
              </w:rPr>
              <w:t>lsaborios@poder-judicial.go.cr</w:t>
            </w:r>
            <w:r w:rsidRPr="001B0FC5">
              <w:rPr>
                <w:rFonts w:ascii="Tahoma" w:eastAsia="Calibri" w:hAnsi="Tahoma" w:cs="Tahoma"/>
                <w:sz w:val="24"/>
                <w:szCs w:val="24"/>
              </w:rPr>
              <w:t xml:space="preserve">; </w:t>
            </w:r>
            <w:r w:rsidRPr="0076410D">
              <w:rPr>
                <w:rFonts w:ascii="Tahoma" w:eastAsia="Calibri" w:hAnsi="Tahoma" w:cs="Tahoma"/>
                <w:color w:val="4472C4" w:themeColor="accent1"/>
                <w:sz w:val="24"/>
                <w:szCs w:val="24"/>
              </w:rPr>
              <w:t>jmendezs@poder-judicial.go.cr</w:t>
            </w:r>
          </w:p>
          <w:p w:rsidR="00FC5068" w:rsidRPr="001B0FC5" w:rsidRDefault="00FC5068" w:rsidP="00FC5068">
            <w:pPr>
              <w:spacing w:after="200" w:line="276" w:lineRule="auto"/>
              <w:jc w:val="both"/>
              <w:rPr>
                <w:rFonts w:ascii="Tahoma" w:eastAsia="Calibri" w:hAnsi="Tahoma" w:cs="Tahoma"/>
                <w:sz w:val="24"/>
                <w:szCs w:val="24"/>
              </w:rPr>
            </w:pPr>
            <w:r w:rsidRPr="00780A90">
              <w:rPr>
                <w:rFonts w:ascii="Tahoma" w:eastAsia="Calibri" w:hAnsi="Tahoma" w:cs="Tahoma"/>
                <w:b/>
                <w:bCs/>
                <w:sz w:val="24"/>
                <w:szCs w:val="24"/>
              </w:rPr>
              <w:t>4.-</w:t>
            </w:r>
            <w:r w:rsidRPr="001B0FC5">
              <w:rPr>
                <w:rFonts w:ascii="Tahoma" w:eastAsia="Calibri" w:hAnsi="Tahoma" w:cs="Tahoma"/>
                <w:sz w:val="24"/>
                <w:szCs w:val="24"/>
              </w:rPr>
              <w:t xml:space="preserve"> Para atender dudas y aclaraciones sobre estos lineamientos  </w:t>
            </w:r>
            <w:r>
              <w:rPr>
                <w:rFonts w:ascii="Tahoma" w:eastAsia="Calibri" w:hAnsi="Tahoma" w:cs="Tahoma"/>
                <w:sz w:val="24"/>
                <w:szCs w:val="24"/>
              </w:rPr>
              <w:t xml:space="preserve">pueden </w:t>
            </w:r>
            <w:r w:rsidRPr="001B0FC5">
              <w:rPr>
                <w:rFonts w:ascii="Tahoma" w:eastAsia="Calibri" w:hAnsi="Tahoma" w:cs="Tahoma"/>
                <w:sz w:val="24"/>
                <w:szCs w:val="24"/>
              </w:rPr>
              <w:t>comisiona</w:t>
            </w:r>
            <w:r>
              <w:rPr>
                <w:rFonts w:ascii="Tahoma" w:eastAsia="Calibri" w:hAnsi="Tahoma" w:cs="Tahoma"/>
                <w:sz w:val="24"/>
                <w:szCs w:val="24"/>
              </w:rPr>
              <w:t>r</w:t>
            </w:r>
            <w:r w:rsidRPr="001B0FC5">
              <w:rPr>
                <w:rFonts w:ascii="Tahoma" w:eastAsia="Calibri" w:hAnsi="Tahoma" w:cs="Tahoma"/>
                <w:sz w:val="24"/>
                <w:szCs w:val="24"/>
              </w:rPr>
              <w:t xml:space="preserve"> al licenciado Minor Mendoza Cascante, Administrador de la Jurisdicción de Tránsito, licenciado Jose Manuel Chaves Redondo y la licenciada Ana Catalina Campos Ramírez, ambos personas juzgadoras e Integrantes de la Comisión Interinstitucional de Tránsito, quienes estarán disponibles para atender tales consultas </w:t>
            </w:r>
            <w:r>
              <w:rPr>
                <w:rFonts w:ascii="Tahoma" w:eastAsia="Calibri" w:hAnsi="Tahoma" w:cs="Tahoma"/>
                <w:sz w:val="24"/>
                <w:szCs w:val="24"/>
              </w:rPr>
              <w:t>por medio de</w:t>
            </w:r>
            <w:r w:rsidRPr="001B0FC5">
              <w:rPr>
                <w:rFonts w:ascii="Tahoma" w:eastAsia="Calibri" w:hAnsi="Tahoma" w:cs="Tahoma"/>
                <w:sz w:val="24"/>
                <w:szCs w:val="24"/>
              </w:rPr>
              <w:t xml:space="preserve"> los correos electrónicos</w:t>
            </w:r>
            <w:r>
              <w:rPr>
                <w:rFonts w:ascii="Tahoma" w:eastAsia="Calibri" w:hAnsi="Tahoma" w:cs="Tahoma"/>
                <w:sz w:val="24"/>
                <w:szCs w:val="24"/>
              </w:rPr>
              <w:t>:</w:t>
            </w:r>
            <w:r w:rsidRPr="001B0FC5">
              <w:rPr>
                <w:rFonts w:ascii="Tahoma" w:eastAsia="Calibri" w:hAnsi="Tahoma" w:cs="Tahoma"/>
                <w:sz w:val="24"/>
                <w:szCs w:val="24"/>
              </w:rPr>
              <w:t xml:space="preserve"> </w:t>
            </w:r>
            <w:r w:rsidRPr="00947116">
              <w:rPr>
                <w:rFonts w:ascii="Tahoma" w:eastAsia="Calibri" w:hAnsi="Tahoma" w:cs="Tahoma"/>
                <w:color w:val="4472C4" w:themeColor="accent1"/>
                <w:sz w:val="24"/>
                <w:szCs w:val="24"/>
              </w:rPr>
              <w:t>mmendoza@poder-judicial.go.cr</w:t>
            </w:r>
            <w:r w:rsidRPr="001B0FC5">
              <w:rPr>
                <w:rFonts w:ascii="Tahoma" w:eastAsia="Calibri" w:hAnsi="Tahoma" w:cs="Tahoma"/>
                <w:sz w:val="24"/>
                <w:szCs w:val="24"/>
              </w:rPr>
              <w:t xml:space="preserve">,  </w:t>
            </w:r>
            <w:r w:rsidRPr="00947116">
              <w:rPr>
                <w:rFonts w:ascii="Tahoma" w:eastAsia="Calibri" w:hAnsi="Tahoma" w:cs="Tahoma"/>
                <w:color w:val="4472C4" w:themeColor="accent1"/>
                <w:sz w:val="24"/>
                <w:szCs w:val="24"/>
              </w:rPr>
              <w:t xml:space="preserve">acamposr@poder-judicial.go.cr </w:t>
            </w:r>
            <w:r w:rsidRPr="001B0FC5">
              <w:rPr>
                <w:rFonts w:ascii="Tahoma" w:eastAsia="Calibri" w:hAnsi="Tahoma" w:cs="Tahoma"/>
                <w:sz w:val="24"/>
                <w:szCs w:val="24"/>
              </w:rPr>
              <w:t xml:space="preserve">y </w:t>
            </w:r>
            <w:r w:rsidRPr="00947116">
              <w:rPr>
                <w:rFonts w:ascii="Tahoma" w:eastAsia="Calibri" w:hAnsi="Tahoma" w:cs="Tahoma"/>
                <w:color w:val="4472C4" w:themeColor="accent1"/>
                <w:sz w:val="24"/>
                <w:szCs w:val="24"/>
              </w:rPr>
              <w:t>jchavesr@poder-judicial.go.cr</w:t>
            </w:r>
          </w:p>
          <w:p w:rsidR="00FC5068" w:rsidRPr="00780A90" w:rsidRDefault="00FC5068" w:rsidP="00FC5068">
            <w:pPr>
              <w:spacing w:after="200" w:line="276" w:lineRule="auto"/>
              <w:jc w:val="center"/>
              <w:rPr>
                <w:rFonts w:ascii="Tahoma" w:eastAsia="Calibri" w:hAnsi="Tahoma" w:cs="Tahoma"/>
                <w:b/>
                <w:bCs/>
                <w:sz w:val="24"/>
                <w:szCs w:val="24"/>
              </w:rPr>
            </w:pPr>
            <w:r w:rsidRPr="00780A90">
              <w:rPr>
                <w:rFonts w:ascii="Tahoma" w:eastAsia="Calibri" w:hAnsi="Tahoma" w:cs="Tahoma"/>
                <w:b/>
                <w:bCs/>
                <w:sz w:val="24"/>
                <w:szCs w:val="24"/>
              </w:rPr>
              <w:t xml:space="preserve">5.- </w:t>
            </w:r>
            <w:r>
              <w:rPr>
                <w:rFonts w:ascii="Tahoma" w:eastAsia="Calibri" w:hAnsi="Tahoma" w:cs="Tahoma"/>
                <w:b/>
                <w:bCs/>
                <w:sz w:val="24"/>
                <w:szCs w:val="24"/>
              </w:rPr>
              <w:t>Atención Presencial</w:t>
            </w:r>
            <w:r w:rsidRPr="00780A90">
              <w:rPr>
                <w:rFonts w:ascii="Tahoma" w:eastAsia="Calibri" w:hAnsi="Tahoma" w:cs="Tahoma"/>
                <w:b/>
                <w:bCs/>
                <w:sz w:val="24"/>
                <w:szCs w:val="24"/>
              </w:rPr>
              <w:t>:</w:t>
            </w:r>
          </w:p>
          <w:p w:rsidR="00FC5068" w:rsidRPr="001B0FC5"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sz w:val="24"/>
                <w:szCs w:val="24"/>
              </w:rPr>
              <w:t>•</w:t>
            </w:r>
            <w:r w:rsidRPr="001B0FC5">
              <w:rPr>
                <w:rFonts w:ascii="Tahoma" w:eastAsia="Calibri" w:hAnsi="Tahoma" w:cs="Tahoma"/>
                <w:sz w:val="24"/>
                <w:szCs w:val="24"/>
              </w:rPr>
              <w:tab/>
              <w:t xml:space="preserve">Para la atención presencial </w:t>
            </w:r>
            <w:r>
              <w:rPr>
                <w:rFonts w:ascii="Tahoma" w:eastAsia="Calibri" w:hAnsi="Tahoma" w:cs="Tahoma"/>
                <w:sz w:val="24"/>
                <w:szCs w:val="24"/>
              </w:rPr>
              <w:t xml:space="preserve">de </w:t>
            </w:r>
            <w:r w:rsidRPr="001B0FC5">
              <w:rPr>
                <w:rFonts w:ascii="Tahoma" w:eastAsia="Calibri" w:hAnsi="Tahoma" w:cs="Tahoma"/>
                <w:sz w:val="24"/>
                <w:szCs w:val="24"/>
              </w:rPr>
              <w:t xml:space="preserve">las personas usuarias, en el área de atención al público, </w:t>
            </w:r>
            <w:r>
              <w:rPr>
                <w:rFonts w:ascii="Tahoma" w:eastAsia="Calibri" w:hAnsi="Tahoma" w:cs="Tahoma"/>
                <w:sz w:val="24"/>
                <w:szCs w:val="24"/>
              </w:rPr>
              <w:t xml:space="preserve">deberá </w:t>
            </w:r>
            <w:r w:rsidRPr="001B0FC5">
              <w:rPr>
                <w:rFonts w:ascii="Tahoma" w:eastAsia="Calibri" w:hAnsi="Tahoma" w:cs="Tahoma"/>
                <w:sz w:val="24"/>
                <w:szCs w:val="24"/>
              </w:rPr>
              <w:t>ubicar</w:t>
            </w:r>
            <w:r>
              <w:rPr>
                <w:rFonts w:ascii="Tahoma" w:eastAsia="Calibri" w:hAnsi="Tahoma" w:cs="Tahoma"/>
                <w:sz w:val="24"/>
                <w:szCs w:val="24"/>
              </w:rPr>
              <w:t>se</w:t>
            </w:r>
            <w:r w:rsidRPr="001B0FC5">
              <w:rPr>
                <w:rFonts w:ascii="Tahoma" w:eastAsia="Calibri" w:hAnsi="Tahoma" w:cs="Tahoma"/>
                <w:sz w:val="24"/>
                <w:szCs w:val="24"/>
              </w:rPr>
              <w:t xml:space="preserve"> una silla con al menos un metro y medio de distancia entre mostrador y la silla, incluyendo un rótulo que debe respetar esa distancia, y una línea en el piso que la delimite.</w:t>
            </w:r>
          </w:p>
          <w:p w:rsidR="00FC5068" w:rsidRPr="001B0FC5" w:rsidRDefault="00FC5068" w:rsidP="00FC5068">
            <w:pPr>
              <w:spacing w:after="200" w:line="276" w:lineRule="auto"/>
              <w:jc w:val="both"/>
              <w:rPr>
                <w:rFonts w:ascii="Tahoma" w:eastAsia="Calibri" w:hAnsi="Tahoma" w:cs="Tahoma"/>
                <w:sz w:val="24"/>
                <w:szCs w:val="24"/>
              </w:rPr>
            </w:pPr>
            <w:r w:rsidRPr="001B0FC5">
              <w:rPr>
                <w:rFonts w:ascii="Tahoma" w:eastAsia="Calibri" w:hAnsi="Tahoma" w:cs="Tahoma"/>
                <w:sz w:val="24"/>
                <w:szCs w:val="24"/>
              </w:rPr>
              <w:t>•</w:t>
            </w:r>
            <w:r w:rsidRPr="001B0FC5">
              <w:rPr>
                <w:rFonts w:ascii="Tahoma" w:eastAsia="Calibri" w:hAnsi="Tahoma" w:cs="Tahoma"/>
                <w:sz w:val="24"/>
                <w:szCs w:val="24"/>
              </w:rPr>
              <w:tab/>
              <w:t xml:space="preserve"> En las sillas de espera,</w:t>
            </w:r>
            <w:r>
              <w:rPr>
                <w:rFonts w:ascii="Tahoma" w:eastAsia="Calibri" w:hAnsi="Tahoma" w:cs="Tahoma"/>
                <w:sz w:val="24"/>
                <w:szCs w:val="24"/>
              </w:rPr>
              <w:t xml:space="preserve"> </w:t>
            </w:r>
            <w:r w:rsidRPr="001B0FC5">
              <w:rPr>
                <w:rFonts w:ascii="Tahoma" w:eastAsia="Calibri" w:hAnsi="Tahoma" w:cs="Tahoma"/>
                <w:sz w:val="24"/>
                <w:szCs w:val="24"/>
              </w:rPr>
              <w:t>deberá habilitar</w:t>
            </w:r>
            <w:r>
              <w:rPr>
                <w:rFonts w:ascii="Tahoma" w:eastAsia="Calibri" w:hAnsi="Tahoma" w:cs="Tahoma"/>
                <w:sz w:val="24"/>
                <w:szCs w:val="24"/>
              </w:rPr>
              <w:t>se</w:t>
            </w:r>
            <w:r w:rsidRPr="001B0FC5">
              <w:rPr>
                <w:rFonts w:ascii="Tahoma" w:eastAsia="Calibri" w:hAnsi="Tahoma" w:cs="Tahoma"/>
                <w:sz w:val="24"/>
                <w:szCs w:val="24"/>
              </w:rPr>
              <w:t xml:space="preserve"> únicamente aquellas que tengan distancia entre cada persona usuaria de al menos 1.8 metros de distancia. Se incluirá un rótulo que indique cuáles sillas no se pueden utilizar.</w:t>
            </w:r>
          </w:p>
          <w:p w:rsidR="00FC5068" w:rsidRPr="001B0FC5" w:rsidRDefault="00FC5068" w:rsidP="00FC5068">
            <w:pPr>
              <w:spacing w:after="200" w:line="276" w:lineRule="auto"/>
              <w:jc w:val="both"/>
              <w:rPr>
                <w:rFonts w:ascii="Tahoma" w:eastAsia="Calibri" w:hAnsi="Tahoma" w:cs="Tahoma"/>
                <w:sz w:val="24"/>
                <w:szCs w:val="24"/>
                <w:lang w:eastAsia="es-CR"/>
              </w:rPr>
            </w:pPr>
            <w:r w:rsidRPr="001B0FC5">
              <w:rPr>
                <w:rFonts w:ascii="Tahoma" w:eastAsia="Calibri" w:hAnsi="Tahoma" w:cs="Tahoma"/>
                <w:sz w:val="24"/>
                <w:szCs w:val="24"/>
              </w:rPr>
              <w:t>•</w:t>
            </w:r>
            <w:r w:rsidRPr="001B0FC5">
              <w:rPr>
                <w:rFonts w:ascii="Tahoma" w:eastAsia="Calibri" w:hAnsi="Tahoma" w:cs="Tahoma"/>
                <w:sz w:val="24"/>
                <w:szCs w:val="24"/>
              </w:rPr>
              <w:tab/>
              <w:t>Para la redistribución del mobiliario y el acondicionamiento de los espacios las jefaturas</w:t>
            </w:r>
            <w:r>
              <w:rPr>
                <w:rFonts w:ascii="Tahoma" w:eastAsia="Calibri" w:hAnsi="Tahoma" w:cs="Tahoma"/>
                <w:sz w:val="24"/>
                <w:szCs w:val="24"/>
              </w:rPr>
              <w:t xml:space="preserve">, de considerar necesario, deberán </w:t>
            </w:r>
            <w:r w:rsidRPr="001B0FC5">
              <w:rPr>
                <w:rFonts w:ascii="Tahoma" w:eastAsia="Calibri" w:hAnsi="Tahoma" w:cs="Tahoma"/>
                <w:sz w:val="24"/>
                <w:szCs w:val="24"/>
              </w:rPr>
              <w:t>solicitar el criterio profesional del Área de Salud Ocupacional de cada región o circuito como un apoyo para las decisiones</w:t>
            </w:r>
            <w:r>
              <w:rPr>
                <w:rFonts w:ascii="Tahoma" w:eastAsia="Calibri" w:hAnsi="Tahoma" w:cs="Tahoma"/>
                <w:sz w:val="24"/>
                <w:szCs w:val="24"/>
                <w:lang w:eastAsia="es-CR"/>
              </w:rPr>
              <w:t>.</w:t>
            </w:r>
          </w:p>
        </w:tc>
      </w:tr>
      <w:tr w:rsidR="00287076" w:rsidRPr="001B0FC5" w:rsidTr="00570B87">
        <w:tc>
          <w:tcPr>
            <w:tcW w:w="4679" w:type="dxa"/>
          </w:tcPr>
          <w:p w:rsidR="00287076" w:rsidRPr="001B0FC5" w:rsidRDefault="00287076" w:rsidP="00287076">
            <w:pPr>
              <w:spacing w:after="200" w:line="276" w:lineRule="auto"/>
              <w:jc w:val="both"/>
              <w:rPr>
                <w:rFonts w:ascii="Tahoma" w:eastAsia="Calibri" w:hAnsi="Tahoma" w:cs="Tahoma"/>
                <w:b/>
                <w:bCs/>
                <w:sz w:val="24"/>
                <w:szCs w:val="24"/>
              </w:rPr>
            </w:pPr>
            <w:r w:rsidRPr="001B0FC5">
              <w:rPr>
                <w:rFonts w:ascii="Tahoma" w:eastAsia="Calibri" w:hAnsi="Tahoma" w:cs="Tahoma"/>
                <w:b/>
                <w:bCs/>
                <w:noProof/>
                <w:sz w:val="24"/>
                <w:szCs w:val="24"/>
              </w:rPr>
              <w:drawing>
                <wp:anchor distT="0" distB="0" distL="114300" distR="114300" simplePos="0" relativeHeight="251658241" behindDoc="1" locked="0" layoutInCell="1" allowOverlap="1" wp14:anchorId="0A2419BC" wp14:editId="770DD5FD">
                  <wp:simplePos x="0" y="0"/>
                  <wp:positionH relativeFrom="column">
                    <wp:posOffset>617855</wp:posOffset>
                  </wp:positionH>
                  <wp:positionV relativeFrom="paragraph">
                    <wp:posOffset>224155</wp:posOffset>
                  </wp:positionV>
                  <wp:extent cx="1668780" cy="1098550"/>
                  <wp:effectExtent l="0" t="0" r="0" b="6350"/>
                  <wp:wrapTight wrapText="bothSides">
                    <wp:wrapPolygon edited="0">
                      <wp:start x="10110" y="0"/>
                      <wp:lineTo x="5425" y="1498"/>
                      <wp:lineTo x="4438" y="2622"/>
                      <wp:lineTo x="4438" y="5993"/>
                      <wp:lineTo x="3452" y="10488"/>
                      <wp:lineTo x="3452" y="11986"/>
                      <wp:lineTo x="4438" y="17979"/>
                      <wp:lineTo x="4438" y="19477"/>
                      <wp:lineTo x="7890" y="21350"/>
                      <wp:lineTo x="10110" y="21350"/>
                      <wp:lineTo x="11342" y="21350"/>
                      <wp:lineTo x="13562" y="21350"/>
                      <wp:lineTo x="17260" y="19103"/>
                      <wp:lineTo x="17014" y="17979"/>
                      <wp:lineTo x="18247" y="11986"/>
                      <wp:lineTo x="18000" y="9364"/>
                      <wp:lineTo x="17014" y="5993"/>
                      <wp:lineTo x="17507" y="2997"/>
                      <wp:lineTo x="16027" y="1498"/>
                      <wp:lineTo x="11342" y="0"/>
                      <wp:lineTo x="10110" y="0"/>
                    </wp:wrapPolygon>
                  </wp:wrapTight>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14:sizeRelH relativeFrom="margin">
                    <wp14:pctWidth>0</wp14:pctWidth>
                  </wp14:sizeRelH>
                  <wp14:sizeRelV relativeFrom="margin">
                    <wp14:pctHeight>0</wp14:pctHeight>
                  </wp14:sizeRelV>
                </wp:anchor>
              </w:drawing>
            </w:r>
          </w:p>
          <w:p w:rsidR="00287076" w:rsidRPr="001B0FC5" w:rsidRDefault="00287076" w:rsidP="00287076">
            <w:pPr>
              <w:spacing w:after="200" w:line="276" w:lineRule="auto"/>
              <w:jc w:val="both"/>
              <w:rPr>
                <w:rFonts w:ascii="Tahoma" w:eastAsia="Calibri" w:hAnsi="Tahoma" w:cs="Tahoma"/>
                <w:b/>
                <w:bCs/>
                <w:sz w:val="24"/>
                <w:szCs w:val="24"/>
              </w:rPr>
            </w:pPr>
          </w:p>
          <w:p w:rsidR="00287076" w:rsidRPr="001B0FC5" w:rsidRDefault="00287076" w:rsidP="00287076">
            <w:pPr>
              <w:spacing w:after="200" w:line="276" w:lineRule="auto"/>
              <w:jc w:val="both"/>
              <w:rPr>
                <w:rFonts w:ascii="Tahoma" w:eastAsia="Calibri" w:hAnsi="Tahoma" w:cs="Tahoma"/>
                <w:b/>
                <w:bCs/>
                <w:sz w:val="24"/>
                <w:szCs w:val="24"/>
              </w:rPr>
            </w:pPr>
          </w:p>
          <w:p w:rsidR="00287076" w:rsidRPr="001B0FC5" w:rsidRDefault="00287076" w:rsidP="00287076">
            <w:pPr>
              <w:spacing w:after="200" w:line="276" w:lineRule="auto"/>
              <w:jc w:val="both"/>
              <w:rPr>
                <w:rFonts w:ascii="Tahoma" w:eastAsia="Calibri" w:hAnsi="Tahoma" w:cs="Tahoma"/>
                <w:b/>
                <w:bCs/>
                <w:sz w:val="24"/>
                <w:szCs w:val="24"/>
              </w:rPr>
            </w:pPr>
          </w:p>
          <w:p w:rsidR="00287076" w:rsidRPr="001B0FC5" w:rsidRDefault="00287076" w:rsidP="00287076">
            <w:pPr>
              <w:spacing w:after="200" w:line="276" w:lineRule="auto"/>
              <w:jc w:val="both"/>
              <w:rPr>
                <w:rFonts w:ascii="Tahoma" w:eastAsia="Calibri" w:hAnsi="Tahoma" w:cs="Tahoma"/>
                <w:b/>
                <w:bCs/>
                <w:sz w:val="24"/>
                <w:szCs w:val="24"/>
              </w:rPr>
            </w:pPr>
          </w:p>
          <w:p w:rsidR="00287076" w:rsidRPr="001B0FC5" w:rsidRDefault="00287076" w:rsidP="00287076">
            <w:pPr>
              <w:spacing w:line="276" w:lineRule="auto"/>
              <w:jc w:val="center"/>
              <w:rPr>
                <w:rFonts w:ascii="Tahoma" w:eastAsia="Calibri" w:hAnsi="Tahoma" w:cs="Tahoma"/>
                <w:b/>
                <w:bCs/>
                <w:sz w:val="24"/>
                <w:szCs w:val="24"/>
              </w:rPr>
            </w:pPr>
            <w:r w:rsidRPr="001B0FC5">
              <w:rPr>
                <w:rFonts w:ascii="Tahoma" w:eastAsia="Calibri" w:hAnsi="Tahoma" w:cs="Tahoma"/>
                <w:b/>
                <w:bCs/>
                <w:sz w:val="24"/>
                <w:szCs w:val="24"/>
              </w:rPr>
              <w:t>Fase 3: Alerta Naranja</w:t>
            </w:r>
          </w:p>
          <w:p w:rsidR="00287076" w:rsidRPr="001B0FC5" w:rsidRDefault="00287076" w:rsidP="00287076">
            <w:pPr>
              <w:spacing w:line="276" w:lineRule="auto"/>
              <w:jc w:val="center"/>
              <w:rPr>
                <w:rFonts w:ascii="Tahoma" w:eastAsia="Calibri" w:hAnsi="Tahoma" w:cs="Tahoma"/>
                <w:b/>
                <w:bCs/>
                <w:sz w:val="24"/>
                <w:szCs w:val="24"/>
              </w:rPr>
            </w:pPr>
            <w:r w:rsidRPr="001B0FC5">
              <w:rPr>
                <w:rFonts w:ascii="Tahoma" w:eastAsia="Calibri" w:hAnsi="Tahoma" w:cs="Tahoma"/>
                <w:b/>
                <w:bCs/>
                <w:sz w:val="24"/>
                <w:szCs w:val="24"/>
              </w:rPr>
              <w:t>Grado de riesgo: alto.</w:t>
            </w:r>
          </w:p>
          <w:p w:rsidR="00287076" w:rsidRPr="001B0FC5" w:rsidRDefault="00287076" w:rsidP="00287076">
            <w:pPr>
              <w:spacing w:after="200" w:line="276" w:lineRule="auto"/>
              <w:jc w:val="both"/>
              <w:rPr>
                <w:rFonts w:ascii="Tahoma" w:eastAsia="Calibri" w:hAnsi="Tahoma" w:cs="Tahoma"/>
                <w:b/>
                <w:bCs/>
                <w:sz w:val="24"/>
                <w:szCs w:val="24"/>
              </w:rPr>
            </w:pPr>
          </w:p>
          <w:p w:rsidR="00287076" w:rsidRPr="001F7E01" w:rsidRDefault="00287076" w:rsidP="00287076">
            <w:pPr>
              <w:spacing w:after="200" w:line="276" w:lineRule="auto"/>
              <w:jc w:val="both"/>
              <w:rPr>
                <w:rFonts w:ascii="Tahoma" w:hAnsi="Tahoma" w:cs="Tahoma"/>
                <w:i/>
                <w:iCs/>
                <w:sz w:val="24"/>
                <w:szCs w:val="24"/>
                <w:u w:val="single"/>
              </w:rPr>
            </w:pPr>
            <w:r w:rsidRPr="001F7E01">
              <w:rPr>
                <w:rFonts w:ascii="Tahoma" w:eastAsia="Calibri" w:hAnsi="Tahoma" w:cs="Tahoma"/>
                <w:sz w:val="24"/>
                <w:szCs w:val="24"/>
                <w:u w:val="single"/>
              </w:rPr>
              <w:t>Cierre con atención de servicios mínimos esenciales.</w:t>
            </w:r>
          </w:p>
          <w:p w:rsidR="00287076" w:rsidRPr="001B0FC5" w:rsidRDefault="00287076" w:rsidP="00287076">
            <w:pPr>
              <w:spacing w:after="200" w:line="276" w:lineRule="auto"/>
              <w:jc w:val="both"/>
              <w:rPr>
                <w:rFonts w:ascii="Tahoma" w:hAnsi="Tahoma" w:cs="Tahoma"/>
                <w:i/>
                <w:iCs/>
                <w:sz w:val="24"/>
                <w:szCs w:val="24"/>
              </w:rPr>
            </w:pPr>
            <w:r w:rsidRPr="001B0FC5">
              <w:rPr>
                <w:rFonts w:ascii="Tahoma" w:hAnsi="Tahoma" w:cs="Tahoma"/>
                <w:sz w:val="24"/>
                <w:szCs w:val="24"/>
              </w:rPr>
              <w:t>Circular N° 66-2020</w:t>
            </w:r>
            <w:r w:rsidRPr="001B0FC5">
              <w:rPr>
                <w:rFonts w:ascii="Tahoma" w:hAnsi="Tahoma" w:cs="Tahoma"/>
                <w:i/>
                <w:iCs/>
                <w:sz w:val="24"/>
                <w:szCs w:val="24"/>
              </w:rPr>
              <w:t xml:space="preserve"> “Marco regulatorio general para la tutela del derecho a la salud y la vida de las personas servidoras del Poder Judicial, personas usuarias y sus familias y garantizar la continuidad de los de servicios judiciales, con motivo de la emergencia sanitaria provocada por el virus COVID-19”</w:t>
            </w:r>
          </w:p>
          <w:p w:rsidR="00287076" w:rsidRDefault="00287076" w:rsidP="00287076">
            <w:pPr>
              <w:spacing w:after="200" w:line="276" w:lineRule="auto"/>
              <w:jc w:val="both"/>
              <w:rPr>
                <w:rFonts w:ascii="Tahoma" w:hAnsi="Tahoma" w:cs="Tahoma"/>
                <w:i/>
                <w:iCs/>
                <w:sz w:val="24"/>
                <w:szCs w:val="24"/>
              </w:rPr>
            </w:pPr>
            <w:r w:rsidRPr="001B0FC5">
              <w:rPr>
                <w:rFonts w:ascii="Tahoma" w:eastAsia="Calibri" w:hAnsi="Tahoma" w:cs="Tahoma"/>
                <w:sz w:val="24"/>
                <w:szCs w:val="24"/>
              </w:rPr>
              <w:t xml:space="preserve">Circular 67-2020 </w:t>
            </w:r>
            <w:r w:rsidRPr="001B0FC5">
              <w:rPr>
                <w:rFonts w:ascii="Tahoma" w:hAnsi="Tahoma" w:cs="Tahoma"/>
                <w:i/>
                <w:iCs/>
                <w:sz w:val="24"/>
                <w:szCs w:val="24"/>
              </w:rPr>
              <w:t>“Marco regulatorio general para la tutela del derecho a la salud y la vida de las personas servidoras del Poder Judicial, personas usuarias y sus familias y garantizar la continuidad de los de servicios judiciales, con motivo de la emergencia sanitaria provocada por el virus COVID-19.”</w:t>
            </w:r>
          </w:p>
          <w:p w:rsidR="00287076" w:rsidRDefault="00287076" w:rsidP="00287076">
            <w:pPr>
              <w:jc w:val="both"/>
              <w:rPr>
                <w:rFonts w:ascii="Tahoma" w:hAnsi="Tahoma" w:cs="Tahoma"/>
                <w:i/>
                <w:iCs/>
                <w:color w:val="000000"/>
                <w:sz w:val="24"/>
                <w:szCs w:val="24"/>
                <w:lang w:eastAsia="es-CR"/>
              </w:rPr>
            </w:pPr>
            <w:r>
              <w:rPr>
                <w:rFonts w:ascii="Tahoma" w:eastAsia="Calibri" w:hAnsi="Tahoma" w:cs="Tahoma"/>
                <w:sz w:val="24"/>
                <w:szCs w:val="24"/>
              </w:rPr>
              <w:t xml:space="preserve">Circular N° 97-2020 </w:t>
            </w:r>
            <w:r>
              <w:rPr>
                <w:rFonts w:ascii="Tahoma" w:eastAsia="Calibri" w:hAnsi="Tahoma" w:cs="Tahoma"/>
                <w:i/>
                <w:iCs/>
                <w:sz w:val="24"/>
                <w:szCs w:val="24"/>
              </w:rPr>
              <w:t>“Protocolos para la utilización de salas de juicio, ingreso de personas usuarias y limpieza de áreas.”</w:t>
            </w:r>
          </w:p>
          <w:p w:rsidR="00287076" w:rsidRDefault="00287076" w:rsidP="00287076">
            <w:pPr>
              <w:spacing w:after="200" w:line="276" w:lineRule="auto"/>
              <w:jc w:val="both"/>
              <w:rPr>
                <w:rFonts w:ascii="Tahoma" w:eastAsia="Calibri" w:hAnsi="Tahoma" w:cs="Tahoma"/>
                <w:sz w:val="24"/>
                <w:szCs w:val="24"/>
              </w:rPr>
            </w:pPr>
          </w:p>
          <w:p w:rsidR="00287076" w:rsidRPr="001B0FC5" w:rsidRDefault="00287076" w:rsidP="00287076">
            <w:pPr>
              <w:spacing w:after="200" w:line="276" w:lineRule="auto"/>
              <w:jc w:val="both"/>
              <w:rPr>
                <w:rFonts w:ascii="Tahoma" w:eastAsia="Calibri" w:hAnsi="Tahoma" w:cs="Tahoma"/>
                <w:sz w:val="24"/>
                <w:szCs w:val="24"/>
              </w:rPr>
            </w:pPr>
            <w:r w:rsidRPr="001B0FC5">
              <w:rPr>
                <w:rFonts w:ascii="Tahoma" w:eastAsia="Calibri" w:hAnsi="Tahoma" w:cs="Tahoma"/>
                <w:sz w:val="24"/>
                <w:szCs w:val="24"/>
              </w:rPr>
              <w:t xml:space="preserve">Circular 118-2020 </w:t>
            </w:r>
            <w:r w:rsidRPr="001B0FC5">
              <w:rPr>
                <w:rFonts w:ascii="Tahoma" w:hAnsi="Tahoma" w:cs="Tahoma"/>
                <w:i/>
                <w:iCs/>
                <w:sz w:val="24"/>
                <w:szCs w:val="24"/>
              </w:rPr>
              <w:t>“Acuerdo de Corte Plena. Sesión N° 32-2020 del 8 de junio de 2020, en atención a la declaratoria de emergencia nacional, debido a la situación de emergencia sanitaria provocada por la enfermedad COVID-19.”</w:t>
            </w:r>
          </w:p>
          <w:p w:rsidR="00287076" w:rsidRPr="001B0FC5" w:rsidRDefault="00287076" w:rsidP="00287076">
            <w:pPr>
              <w:spacing w:after="200" w:line="276" w:lineRule="auto"/>
              <w:jc w:val="both"/>
              <w:rPr>
                <w:rFonts w:ascii="Tahoma" w:hAnsi="Tahoma" w:cs="Tahoma"/>
                <w:i/>
                <w:iCs/>
                <w:sz w:val="24"/>
                <w:szCs w:val="24"/>
              </w:rPr>
            </w:pPr>
            <w:r w:rsidRPr="001B0FC5">
              <w:rPr>
                <w:rFonts w:ascii="Tahoma" w:eastAsia="Calibri" w:hAnsi="Tahoma" w:cs="Tahoma"/>
                <w:sz w:val="24"/>
                <w:szCs w:val="24"/>
              </w:rPr>
              <w:t xml:space="preserve">Circular 120-2020 </w:t>
            </w:r>
            <w:r w:rsidRPr="001B0FC5">
              <w:rPr>
                <w:rFonts w:ascii="Tahoma" w:hAnsi="Tahoma" w:cs="Tahoma"/>
                <w:i/>
                <w:iCs/>
                <w:sz w:val="24"/>
                <w:szCs w:val="24"/>
              </w:rPr>
              <w:t>“Disposiciones a seguir por los despachos judiciales ubicados en las Zonas en las que el Poder Ejecutivo ha decretado alerta naranja debido al COVID-19, vigentes durante el lapso en que se mantenga la alerta.”</w:t>
            </w:r>
          </w:p>
          <w:p w:rsidR="00287076" w:rsidRPr="001B0FC5" w:rsidRDefault="00287076" w:rsidP="00287076">
            <w:pPr>
              <w:spacing w:after="200" w:line="276" w:lineRule="auto"/>
              <w:jc w:val="both"/>
              <w:rPr>
                <w:rFonts w:ascii="Tahoma" w:eastAsia="Calibri" w:hAnsi="Tahoma" w:cs="Tahoma"/>
                <w:sz w:val="24"/>
                <w:szCs w:val="24"/>
              </w:rPr>
            </w:pPr>
            <w:r w:rsidRPr="001B0FC5">
              <w:rPr>
                <w:rFonts w:ascii="Tahoma" w:eastAsia="Calibri" w:hAnsi="Tahoma" w:cs="Tahoma"/>
                <w:sz w:val="24"/>
                <w:szCs w:val="24"/>
              </w:rPr>
              <w:t xml:space="preserve">Circular 124-2020 </w:t>
            </w:r>
            <w:r w:rsidRPr="001B0FC5">
              <w:rPr>
                <w:rFonts w:ascii="Tahoma" w:hAnsi="Tahoma" w:cs="Tahoma"/>
                <w:i/>
                <w:iCs/>
                <w:sz w:val="24"/>
                <w:szCs w:val="24"/>
              </w:rPr>
              <w:t>“Disposiciones para los despachos judiciales de Desamparados y Alajuelita ante la declaratoria de alerta naranja por parte del Ministerio de Salud”</w:t>
            </w:r>
          </w:p>
          <w:p w:rsidR="00287076" w:rsidRPr="001B0FC5" w:rsidRDefault="00287076" w:rsidP="00287076">
            <w:pPr>
              <w:spacing w:after="200" w:line="276" w:lineRule="auto"/>
              <w:jc w:val="both"/>
              <w:rPr>
                <w:rFonts w:ascii="Tahoma" w:eastAsia="Calibri" w:hAnsi="Tahoma" w:cs="Tahoma"/>
                <w:sz w:val="24"/>
                <w:szCs w:val="24"/>
              </w:rPr>
            </w:pPr>
            <w:r w:rsidRPr="001B0FC5">
              <w:rPr>
                <w:rFonts w:ascii="Tahoma" w:eastAsia="Calibri" w:hAnsi="Tahoma" w:cs="Tahoma"/>
                <w:sz w:val="24"/>
                <w:szCs w:val="24"/>
              </w:rPr>
              <w:t xml:space="preserve">Circular 125-2020 </w:t>
            </w:r>
            <w:r w:rsidRPr="001B0FC5">
              <w:rPr>
                <w:rFonts w:ascii="Tahoma" w:hAnsi="Tahoma" w:cs="Tahoma"/>
                <w:i/>
                <w:iCs/>
                <w:color w:val="201F1E"/>
                <w:sz w:val="24"/>
                <w:szCs w:val="24"/>
                <w:shd w:val="clear" w:color="auto" w:fill="FFFFFF"/>
              </w:rPr>
              <w:t>“Disposiciones para los despachos judiciales de Pavas ante la declaratoria de alerta naranja por parte del Ministerio de Salud.”</w:t>
            </w:r>
          </w:p>
          <w:p w:rsidR="00287076" w:rsidRPr="001B0FC5" w:rsidRDefault="00287076" w:rsidP="00287076">
            <w:pPr>
              <w:spacing w:after="200" w:line="276" w:lineRule="auto"/>
              <w:jc w:val="both"/>
              <w:rPr>
                <w:rFonts w:ascii="Tahoma" w:eastAsia="Calibri" w:hAnsi="Tahoma" w:cs="Tahoma"/>
                <w:sz w:val="24"/>
                <w:szCs w:val="24"/>
              </w:rPr>
            </w:pPr>
            <w:r w:rsidRPr="001B0FC5">
              <w:rPr>
                <w:rFonts w:ascii="Tahoma" w:eastAsia="Calibri" w:hAnsi="Tahoma" w:cs="Tahoma"/>
                <w:sz w:val="24"/>
                <w:szCs w:val="24"/>
              </w:rPr>
              <w:t xml:space="preserve">Circular 131-2020 </w:t>
            </w:r>
            <w:r w:rsidRPr="001B0FC5">
              <w:rPr>
                <w:rFonts w:ascii="Tahoma" w:hAnsi="Tahoma" w:cs="Tahoma"/>
                <w:i/>
                <w:iCs/>
                <w:sz w:val="24"/>
                <w:szCs w:val="24"/>
              </w:rPr>
              <w:t>“</w:t>
            </w:r>
            <w:r w:rsidRPr="001B0FC5">
              <w:rPr>
                <w:rFonts w:ascii="Tahoma" w:hAnsi="Tahoma" w:cs="Tahoma"/>
                <w:i/>
                <w:iCs/>
                <w:color w:val="201F1E"/>
                <w:sz w:val="24"/>
                <w:szCs w:val="24"/>
                <w:shd w:val="clear" w:color="auto" w:fill="FFFFFF"/>
              </w:rPr>
              <w:t>Disposiciones para </w:t>
            </w:r>
            <w:bookmarkStart w:id="6" w:name="x__Hlk35780246"/>
            <w:r w:rsidRPr="001B0FC5">
              <w:rPr>
                <w:rFonts w:ascii="Tahoma" w:hAnsi="Tahoma" w:cs="Tahoma"/>
                <w:i/>
                <w:iCs/>
                <w:color w:val="201F1E"/>
                <w:sz w:val="24"/>
                <w:szCs w:val="24"/>
                <w:bdr w:val="none" w:sz="0" w:space="0" w:color="auto" w:frame="1"/>
                <w:shd w:val="clear" w:color="auto" w:fill="FFFFFF"/>
              </w:rPr>
              <w:t>los despachos judiciales de Corredores y demás despachos todo el país, ante la declaratoria de alerta naranja por parte del Ministerio de Salud.</w:t>
            </w:r>
            <w:bookmarkEnd w:id="6"/>
            <w:r w:rsidRPr="001B0FC5">
              <w:rPr>
                <w:rFonts w:ascii="Tahoma" w:hAnsi="Tahoma" w:cs="Tahoma"/>
                <w:i/>
                <w:iCs/>
                <w:color w:val="201F1E"/>
                <w:sz w:val="24"/>
                <w:szCs w:val="24"/>
                <w:bdr w:val="none" w:sz="0" w:space="0" w:color="auto" w:frame="1"/>
                <w:shd w:val="clear" w:color="auto" w:fill="FFFFFF"/>
              </w:rPr>
              <w:t>”</w:t>
            </w:r>
          </w:p>
          <w:p w:rsidR="00287076" w:rsidRPr="001B0FC5" w:rsidRDefault="00287076" w:rsidP="00287076">
            <w:pPr>
              <w:spacing w:after="200" w:line="276" w:lineRule="auto"/>
              <w:jc w:val="both"/>
              <w:rPr>
                <w:rFonts w:ascii="Tahoma" w:eastAsia="Calibri" w:hAnsi="Tahoma" w:cs="Tahoma"/>
                <w:sz w:val="24"/>
                <w:szCs w:val="24"/>
              </w:rPr>
            </w:pPr>
            <w:r w:rsidRPr="001B0FC5">
              <w:rPr>
                <w:rFonts w:ascii="Tahoma" w:eastAsia="Calibri" w:hAnsi="Tahoma" w:cs="Tahoma"/>
                <w:sz w:val="24"/>
                <w:szCs w:val="24"/>
              </w:rPr>
              <w:t xml:space="preserve">Circular 146-2020 </w:t>
            </w:r>
            <w:r w:rsidRPr="001B0FC5">
              <w:rPr>
                <w:rFonts w:ascii="Tahoma" w:hAnsi="Tahoma" w:cs="Tahoma"/>
                <w:i/>
                <w:iCs/>
                <w:sz w:val="24"/>
                <w:szCs w:val="24"/>
              </w:rPr>
              <w:t>“Acuerdo de Corte Plena. Sesión N° 40-2020 del 11 de julio de 2020, en atención a la declaratoria de emergencia nacional, debido a la situación de emergencia sanitaria provocada por la enfermedad COVID-19.”</w:t>
            </w:r>
          </w:p>
          <w:p w:rsidR="00287076" w:rsidRPr="001B0FC5" w:rsidRDefault="00287076" w:rsidP="00287076">
            <w:pPr>
              <w:spacing w:after="200" w:line="276" w:lineRule="auto"/>
              <w:jc w:val="both"/>
              <w:rPr>
                <w:rFonts w:ascii="Tahoma" w:eastAsia="Calibri" w:hAnsi="Tahoma" w:cs="Tahoma"/>
                <w:sz w:val="24"/>
                <w:szCs w:val="24"/>
              </w:rPr>
            </w:pPr>
            <w:r w:rsidRPr="001B0FC5">
              <w:rPr>
                <w:rFonts w:ascii="Tahoma" w:eastAsia="Calibri" w:hAnsi="Tahoma" w:cs="Tahoma"/>
                <w:sz w:val="24"/>
                <w:szCs w:val="24"/>
              </w:rPr>
              <w:t xml:space="preserve">Circular 152-2020 </w:t>
            </w:r>
            <w:r w:rsidRPr="001B0FC5">
              <w:rPr>
                <w:rFonts w:ascii="Tahoma" w:hAnsi="Tahoma" w:cs="Tahoma"/>
                <w:i/>
                <w:iCs/>
                <w:sz w:val="24"/>
                <w:szCs w:val="24"/>
              </w:rPr>
              <w:t>“Acuerdo de Corte Plena. Sesión N° 41-2020 del 13 de julio de 2020, en atención a la declaratoria de emergencia nacional, debido a la situación de emergencia sanitaria provocada por la enfermedad COVID-19.”</w:t>
            </w:r>
          </w:p>
          <w:p w:rsidR="00287076" w:rsidRPr="001B0FC5" w:rsidRDefault="00287076" w:rsidP="00287076">
            <w:pPr>
              <w:spacing w:after="200" w:line="276" w:lineRule="auto"/>
              <w:jc w:val="both"/>
              <w:rPr>
                <w:rFonts w:ascii="Tahoma" w:hAnsi="Tahoma" w:cs="Tahoma"/>
                <w:i/>
                <w:iCs/>
                <w:sz w:val="24"/>
                <w:szCs w:val="24"/>
              </w:rPr>
            </w:pPr>
            <w:r w:rsidRPr="001B0FC5">
              <w:rPr>
                <w:rFonts w:ascii="Tahoma" w:eastAsia="Calibri" w:hAnsi="Tahoma" w:cs="Tahoma"/>
                <w:sz w:val="24"/>
                <w:szCs w:val="24"/>
              </w:rPr>
              <w:t xml:space="preserve">Circular 164-2020 </w:t>
            </w:r>
            <w:r w:rsidRPr="001B0FC5">
              <w:rPr>
                <w:rFonts w:ascii="Tahoma" w:hAnsi="Tahoma" w:cs="Tahoma"/>
                <w:i/>
                <w:iCs/>
                <w:sz w:val="24"/>
                <w:szCs w:val="24"/>
              </w:rPr>
              <w:t>“Acuerdo de Corte Plena. Sesión N° 44-2020 del 10 de agosto de 2020, en atención a la declaratoria de emergencia nacional, debido a la situación de emergencia sanitaria provocada por la enfermedad COVID-19”</w:t>
            </w:r>
          </w:p>
          <w:p w:rsidR="00287076" w:rsidRPr="001B0FC5" w:rsidRDefault="00287076" w:rsidP="00287076">
            <w:pPr>
              <w:jc w:val="both"/>
              <w:rPr>
                <w:rFonts w:ascii="Tahoma" w:hAnsi="Tahoma" w:cs="Tahoma"/>
                <w:b/>
                <w:bCs/>
                <w:i/>
                <w:iCs/>
                <w:color w:val="000000"/>
                <w:sz w:val="24"/>
                <w:szCs w:val="24"/>
                <w:u w:val="single"/>
                <w:lang w:eastAsia="es-CR"/>
              </w:rPr>
            </w:pPr>
            <w:r w:rsidRPr="001B0FC5">
              <w:rPr>
                <w:rFonts w:ascii="Tahoma" w:hAnsi="Tahoma" w:cs="Tahoma"/>
                <w:sz w:val="24"/>
                <w:szCs w:val="24"/>
              </w:rPr>
              <w:t>Circular N° 244-2020</w:t>
            </w:r>
            <w:r w:rsidRPr="001B0FC5">
              <w:rPr>
                <w:rFonts w:ascii="Tahoma" w:hAnsi="Tahoma" w:cs="Tahoma"/>
                <w:b/>
                <w:bCs/>
                <w:color w:val="000000"/>
                <w:sz w:val="24"/>
                <w:szCs w:val="24"/>
                <w:lang w:eastAsia="es-CR"/>
              </w:rPr>
              <w:t xml:space="preserve"> </w:t>
            </w:r>
            <w:r w:rsidRPr="001B0FC5">
              <w:rPr>
                <w:rFonts w:ascii="Tahoma" w:hAnsi="Tahoma" w:cs="Tahoma"/>
                <w:b/>
                <w:bCs/>
                <w:i/>
                <w:iCs/>
                <w:color w:val="000000"/>
                <w:sz w:val="24"/>
                <w:szCs w:val="24"/>
                <w:lang w:eastAsia="es-CR"/>
              </w:rPr>
              <w:t>“</w:t>
            </w:r>
            <w:r w:rsidRPr="001B0FC5">
              <w:rPr>
                <w:rFonts w:ascii="Tahoma" w:hAnsi="Tahoma" w:cs="Tahoma"/>
                <w:i/>
                <w:iCs/>
                <w:color w:val="000000"/>
                <w:sz w:val="24"/>
                <w:szCs w:val="24"/>
                <w:lang w:eastAsia="es-CR"/>
              </w:rPr>
              <w:t>Acuerdo de Corte Plena. Sesión N° 64-2020 del 26 de octubre de 2020,</w:t>
            </w:r>
            <w:r w:rsidRPr="001B0FC5">
              <w:rPr>
                <w:rFonts w:ascii="Tahoma" w:hAnsi="Tahoma" w:cs="Tahoma"/>
                <w:b/>
                <w:bCs/>
                <w:i/>
                <w:iCs/>
                <w:color w:val="000000"/>
                <w:sz w:val="24"/>
                <w:szCs w:val="24"/>
                <w:lang w:eastAsia="es-CR"/>
              </w:rPr>
              <w:t xml:space="preserve"> </w:t>
            </w:r>
            <w:r w:rsidRPr="001B0FC5">
              <w:rPr>
                <w:rFonts w:ascii="Tahoma" w:hAnsi="Tahoma" w:cs="Tahoma"/>
                <w:i/>
                <w:iCs/>
                <w:color w:val="000000"/>
                <w:sz w:val="24"/>
                <w:szCs w:val="24"/>
                <w:lang w:eastAsia="es-CR"/>
              </w:rPr>
              <w:t>en atención a la declaratoria de emergencia nacional, debido a la situación de emergencia sanitaria provocada por la enfermedad COVID-19”</w:t>
            </w:r>
          </w:p>
          <w:p w:rsidR="00287076" w:rsidRDefault="00287076" w:rsidP="00287076">
            <w:pPr>
              <w:spacing w:after="200" w:line="276" w:lineRule="auto"/>
              <w:jc w:val="both"/>
              <w:rPr>
                <w:rFonts w:ascii="Tahoma" w:eastAsia="Calibri" w:hAnsi="Tahoma" w:cs="Tahoma"/>
                <w:sz w:val="24"/>
                <w:szCs w:val="24"/>
              </w:rPr>
            </w:pPr>
          </w:p>
          <w:p w:rsidR="00287076" w:rsidRDefault="00287076" w:rsidP="00287076">
            <w:pPr>
              <w:jc w:val="both"/>
              <w:rPr>
                <w:rFonts w:ascii="Tahoma" w:hAnsi="Tahoma" w:cs="Tahoma"/>
                <w:i/>
                <w:iCs/>
                <w:color w:val="000000"/>
                <w:sz w:val="24"/>
                <w:szCs w:val="24"/>
                <w:lang w:eastAsia="es-CR"/>
              </w:rPr>
            </w:pPr>
            <w:r>
              <w:rPr>
                <w:rFonts w:ascii="Tahoma" w:hAnsi="Tahoma" w:cs="Tahoma"/>
                <w:color w:val="000000"/>
                <w:sz w:val="24"/>
                <w:szCs w:val="24"/>
                <w:lang w:eastAsia="es-CR"/>
              </w:rPr>
              <w:t>Circular N° 254-2020</w:t>
            </w:r>
            <w:r>
              <w:rPr>
                <w:rFonts w:ascii="Tahoma" w:hAnsi="Tahoma" w:cs="Tahoma"/>
                <w:i/>
                <w:iCs/>
                <w:color w:val="000000"/>
                <w:sz w:val="24"/>
                <w:szCs w:val="24"/>
                <w:lang w:eastAsia="es-CR"/>
              </w:rPr>
              <w:t xml:space="preserve"> “Protocolos que se requieren con motivo del abordaje de la emergencia nacional presentada por COVID-19.”</w:t>
            </w:r>
          </w:p>
          <w:p w:rsidR="00287076" w:rsidRPr="001B0FC5" w:rsidRDefault="00287076" w:rsidP="00287076">
            <w:pPr>
              <w:spacing w:after="200" w:line="276" w:lineRule="auto"/>
              <w:jc w:val="both"/>
              <w:rPr>
                <w:rFonts w:ascii="Tahoma" w:eastAsia="Calibri" w:hAnsi="Tahoma" w:cs="Tahoma"/>
                <w:sz w:val="24"/>
                <w:szCs w:val="24"/>
              </w:rPr>
            </w:pPr>
          </w:p>
          <w:p w:rsidR="00287076" w:rsidRDefault="00287076" w:rsidP="00287076">
            <w:pPr>
              <w:spacing w:after="200" w:line="276" w:lineRule="auto"/>
              <w:jc w:val="center"/>
              <w:rPr>
                <w:rFonts w:ascii="Tahoma" w:hAnsi="Tahoma" w:cs="Tahoma"/>
                <w:sz w:val="24"/>
                <w:szCs w:val="24"/>
              </w:rPr>
            </w:pPr>
            <w:r w:rsidRPr="001B0FC5">
              <w:rPr>
                <w:rFonts w:ascii="Tahoma" w:hAnsi="Tahoma" w:cs="Tahoma"/>
                <w:sz w:val="24"/>
                <w:szCs w:val="24"/>
              </w:rPr>
              <w:object w:dxaOrig="1537" w:dyaOrig="997" w14:anchorId="565D96A7">
                <v:shape id="_x0000_i1035" type="#_x0000_t75" style="width:79.5pt;height:50.25pt" o:ole="">
                  <v:imagedata r:id="rId44" o:title=""/>
                </v:shape>
                <o:OLEObject Type="Embed" ProgID="Word.Document.12" ShapeID="_x0000_i1035" DrawAspect="Icon" ObjectID="_1672118150" r:id="rId45">
                  <o:FieldCodes>\s</o:FieldCodes>
                </o:OLEObject>
              </w:object>
            </w:r>
            <w:r w:rsidRPr="001B0FC5">
              <w:rPr>
                <w:rFonts w:ascii="Tahoma" w:hAnsi="Tahoma" w:cs="Tahoma"/>
                <w:sz w:val="24"/>
                <w:szCs w:val="24"/>
              </w:rPr>
              <w:t xml:space="preserve"> </w:t>
            </w:r>
            <w:r w:rsidRPr="001B0FC5">
              <w:rPr>
                <w:rFonts w:ascii="Tahoma" w:hAnsi="Tahoma" w:cs="Tahoma"/>
                <w:sz w:val="24"/>
                <w:szCs w:val="24"/>
              </w:rPr>
              <w:object w:dxaOrig="1537" w:dyaOrig="997" w14:anchorId="4BE6C45C">
                <v:shape id="_x0000_i1036" type="#_x0000_t75" style="width:79.5pt;height:50.25pt" o:ole="">
                  <v:imagedata r:id="rId46" o:title=""/>
                </v:shape>
                <o:OLEObject Type="Embed" ProgID="Word.Document.12" ShapeID="_x0000_i1036" DrawAspect="Icon" ObjectID="_1672118151" r:id="rId47">
                  <o:FieldCodes>\s</o:FieldCodes>
                </o:OLEObject>
              </w:object>
            </w:r>
          </w:p>
          <w:p w:rsidR="00287076" w:rsidRDefault="00287076" w:rsidP="00287076">
            <w:pPr>
              <w:spacing w:after="200" w:line="276" w:lineRule="auto"/>
              <w:jc w:val="center"/>
              <w:rPr>
                <w:rFonts w:ascii="Tahoma" w:hAnsi="Tahoma" w:cs="Tahoma"/>
                <w:sz w:val="24"/>
                <w:szCs w:val="24"/>
              </w:rPr>
            </w:pPr>
            <w:r>
              <w:rPr>
                <w:b/>
                <w:bCs/>
              </w:rPr>
              <w:object w:dxaOrig="1500" w:dyaOrig="975" w14:anchorId="635E59B5">
                <v:shape id="_x0000_i1037" type="#_x0000_t75" style="width:1in;height:50.25pt" o:ole="">
                  <v:imagedata r:id="rId17" o:title=""/>
                </v:shape>
                <o:OLEObject Type="Embed" ProgID="Word.Document.12" ShapeID="_x0000_i1037" DrawAspect="Icon" ObjectID="_1672118152" r:id="rId48">
                  <o:FieldCodes>\s</o:FieldCodes>
                </o:OLEObject>
              </w:object>
            </w:r>
            <w:bookmarkStart w:id="7" w:name="_MON_1659261453"/>
            <w:bookmarkEnd w:id="7"/>
            <w:r w:rsidRPr="001B0FC5">
              <w:rPr>
                <w:rFonts w:ascii="Tahoma" w:hAnsi="Tahoma" w:cs="Tahoma"/>
                <w:sz w:val="24"/>
                <w:szCs w:val="24"/>
              </w:rPr>
              <w:object w:dxaOrig="1508" w:dyaOrig="983" w14:anchorId="3D27670B">
                <v:shape id="_x0000_i1038" type="#_x0000_t75" style="width:1in;height:50.25pt" o:ole="">
                  <v:imagedata r:id="rId49" o:title=""/>
                </v:shape>
                <o:OLEObject Type="Embed" ProgID="Word.Document.12" ShapeID="_x0000_i1038" DrawAspect="Icon" ObjectID="_1672118153" r:id="rId50">
                  <o:FieldCodes>\s</o:FieldCodes>
                </o:OLEObject>
              </w:object>
            </w:r>
          </w:p>
          <w:p w:rsidR="00287076" w:rsidRDefault="00287076" w:rsidP="00287076">
            <w:pPr>
              <w:spacing w:after="200" w:line="276" w:lineRule="auto"/>
              <w:jc w:val="center"/>
              <w:rPr>
                <w:rFonts w:ascii="Tahoma" w:hAnsi="Tahoma" w:cs="Tahoma"/>
                <w:sz w:val="24"/>
                <w:szCs w:val="24"/>
              </w:rPr>
            </w:pPr>
          </w:p>
          <w:p w:rsidR="00287076" w:rsidRDefault="00287076" w:rsidP="00287076">
            <w:pPr>
              <w:spacing w:after="200" w:line="276" w:lineRule="auto"/>
              <w:jc w:val="center"/>
              <w:rPr>
                <w:rFonts w:ascii="Tahoma" w:hAnsi="Tahoma" w:cs="Tahoma"/>
                <w:sz w:val="24"/>
                <w:szCs w:val="24"/>
              </w:rPr>
            </w:pPr>
          </w:p>
          <w:p w:rsidR="00287076" w:rsidRPr="001B0FC5" w:rsidRDefault="00287076" w:rsidP="00287076">
            <w:pPr>
              <w:spacing w:after="200" w:line="276" w:lineRule="auto"/>
              <w:jc w:val="center"/>
              <w:rPr>
                <w:rFonts w:ascii="Tahoma" w:eastAsia="Calibri" w:hAnsi="Tahoma" w:cs="Tahoma"/>
                <w:sz w:val="24"/>
                <w:szCs w:val="24"/>
              </w:rPr>
            </w:pPr>
            <w:r w:rsidRPr="001B0FC5">
              <w:rPr>
                <w:rFonts w:ascii="Tahoma" w:hAnsi="Tahoma" w:cs="Tahoma"/>
                <w:sz w:val="24"/>
                <w:szCs w:val="24"/>
              </w:rPr>
              <w:object w:dxaOrig="1537" w:dyaOrig="997" w14:anchorId="4598120C">
                <v:shape id="_x0000_i1039" type="#_x0000_t75" style="width:79.5pt;height:50.25pt" o:ole="">
                  <v:imagedata r:id="rId51" o:title=""/>
                </v:shape>
                <o:OLEObject Type="Embed" ProgID="Word.Document.12" ShapeID="_x0000_i1039" DrawAspect="Icon" ObjectID="_1672118154" r:id="rId52">
                  <o:FieldCodes>\s</o:FieldCodes>
                </o:OLEObject>
              </w:object>
            </w:r>
            <w:bookmarkStart w:id="8" w:name="_MON_1656777898"/>
            <w:bookmarkEnd w:id="8"/>
            <w:r w:rsidRPr="001B0FC5">
              <w:rPr>
                <w:rFonts w:ascii="Tahoma" w:eastAsia="Times New Roman" w:hAnsi="Tahoma" w:cs="Tahoma"/>
                <w:color w:val="000000"/>
                <w:sz w:val="24"/>
                <w:szCs w:val="24"/>
                <w:lang w:eastAsia="zh-CN" w:bidi="hi-IN"/>
              </w:rPr>
              <w:object w:dxaOrig="1534" w:dyaOrig="997" w14:anchorId="5BC7F26C">
                <v:shape id="_x0000_i1040" type="#_x0000_t75" style="width:79.5pt;height:50.25pt" o:ole="">
                  <v:imagedata r:id="rId53" o:title=""/>
                </v:shape>
                <o:OLEObject Type="Embed" ProgID="Word.Document.12" ShapeID="_x0000_i1040" DrawAspect="Icon" ObjectID="_1672118155" r:id="rId54">
                  <o:FieldCodes>\s</o:FieldCodes>
                </o:OLEObject>
              </w:object>
            </w:r>
          </w:p>
          <w:p w:rsidR="00287076" w:rsidRPr="001B0FC5" w:rsidRDefault="00287076" w:rsidP="00287076">
            <w:pPr>
              <w:widowControl w:val="0"/>
              <w:autoSpaceDE w:val="0"/>
              <w:autoSpaceDN w:val="0"/>
              <w:adjustRightInd w:val="0"/>
              <w:spacing w:after="200" w:line="276" w:lineRule="auto"/>
              <w:jc w:val="center"/>
              <w:rPr>
                <w:rFonts w:ascii="Tahoma" w:eastAsia="Times New Roman" w:hAnsi="Tahoma" w:cs="Tahoma"/>
                <w:color w:val="000000"/>
                <w:sz w:val="24"/>
                <w:szCs w:val="24"/>
                <w:lang w:eastAsia="zh-CN" w:bidi="hi-IN"/>
              </w:rPr>
            </w:pPr>
            <w:r w:rsidRPr="001B0FC5">
              <w:rPr>
                <w:rFonts w:ascii="Tahoma" w:hAnsi="Tahoma" w:cs="Tahoma"/>
                <w:sz w:val="24"/>
                <w:szCs w:val="24"/>
              </w:rPr>
              <w:object w:dxaOrig="1537" w:dyaOrig="997" w14:anchorId="6E9E66CD">
                <v:shape id="_x0000_i1041" type="#_x0000_t75" style="width:79.5pt;height:50.25pt" o:ole="">
                  <v:imagedata r:id="rId55" o:title=""/>
                </v:shape>
                <o:OLEObject Type="Embed" ProgID="Word.Document.12" ShapeID="_x0000_i1041" DrawAspect="Icon" ObjectID="_1672118156" r:id="rId56">
                  <o:FieldCodes>\s</o:FieldCodes>
                </o:OLEObject>
              </w:object>
            </w:r>
            <w:bookmarkStart w:id="9" w:name="_MON_1656777930"/>
            <w:bookmarkEnd w:id="9"/>
            <w:r w:rsidRPr="001B0FC5">
              <w:rPr>
                <w:rFonts w:ascii="Tahoma" w:eastAsia="Times New Roman" w:hAnsi="Tahoma" w:cs="Tahoma"/>
                <w:color w:val="000000"/>
                <w:sz w:val="24"/>
                <w:szCs w:val="24"/>
                <w:lang w:eastAsia="zh-CN" w:bidi="hi-IN"/>
              </w:rPr>
              <w:object w:dxaOrig="1534" w:dyaOrig="997" w14:anchorId="34203F93">
                <v:shape id="_x0000_i1042" type="#_x0000_t75" style="width:79.5pt;height:50.25pt" o:ole="">
                  <v:imagedata r:id="rId57" o:title=""/>
                </v:shape>
                <o:OLEObject Type="Embed" ProgID="Word.Document.12" ShapeID="_x0000_i1042" DrawAspect="Icon" ObjectID="_1672118157" r:id="rId58">
                  <o:FieldCodes>\s</o:FieldCodes>
                </o:OLEObject>
              </w:object>
            </w:r>
          </w:p>
          <w:p w:rsidR="00287076" w:rsidRPr="001B0FC5" w:rsidRDefault="00287076" w:rsidP="00287076">
            <w:pPr>
              <w:widowControl w:val="0"/>
              <w:autoSpaceDE w:val="0"/>
              <w:autoSpaceDN w:val="0"/>
              <w:adjustRightInd w:val="0"/>
              <w:spacing w:after="200" w:line="276" w:lineRule="auto"/>
              <w:jc w:val="center"/>
              <w:rPr>
                <w:rFonts w:ascii="Tahoma" w:eastAsia="Calibri" w:hAnsi="Tahoma" w:cs="Tahoma"/>
                <w:sz w:val="24"/>
                <w:szCs w:val="24"/>
              </w:rPr>
            </w:pPr>
            <w:r w:rsidRPr="001B0FC5">
              <w:rPr>
                <w:rFonts w:ascii="Tahoma" w:hAnsi="Tahoma" w:cs="Tahoma"/>
                <w:sz w:val="24"/>
                <w:szCs w:val="24"/>
              </w:rPr>
              <w:object w:dxaOrig="2117" w:dyaOrig="1383" w14:anchorId="12A9CEDF">
                <v:shape id="_x0000_i1043" type="#_x0000_t75" style="width:108pt;height:1in" o:ole="">
                  <v:imagedata r:id="rId59" o:title=""/>
                </v:shape>
                <o:OLEObject Type="Embed" ProgID="Word.Document.12" ShapeID="_x0000_i1043" DrawAspect="Icon" ObjectID="_1672118158" r:id="rId60">
                  <o:FieldCodes>\s</o:FieldCodes>
                </o:OLEObject>
              </w:object>
            </w:r>
            <w:bookmarkStart w:id="10" w:name="_MON_1656777939"/>
            <w:bookmarkEnd w:id="10"/>
            <w:r w:rsidRPr="001B0FC5">
              <w:rPr>
                <w:rFonts w:ascii="Tahoma" w:eastAsia="Times New Roman" w:hAnsi="Tahoma" w:cs="Tahoma"/>
                <w:color w:val="000000"/>
                <w:sz w:val="24"/>
                <w:szCs w:val="24"/>
                <w:lang w:eastAsia="zh-CN" w:bidi="hi-IN"/>
              </w:rPr>
              <w:object w:dxaOrig="1534" w:dyaOrig="997" w14:anchorId="69ABF176">
                <v:shape id="_x0000_i1044" type="#_x0000_t75" style="width:79.5pt;height:50.25pt" o:ole="">
                  <v:imagedata r:id="rId61" o:title=""/>
                </v:shape>
                <o:OLEObject Type="Embed" ProgID="Word.Document.12" ShapeID="_x0000_i1044" DrawAspect="Icon" ObjectID="_1672118159" r:id="rId62">
                  <o:FieldCodes>\s</o:FieldCodes>
                </o:OLEObject>
              </w:object>
            </w:r>
          </w:p>
          <w:p w:rsidR="00287076" w:rsidRPr="001B0FC5" w:rsidRDefault="00287076" w:rsidP="00287076">
            <w:pPr>
              <w:widowControl w:val="0"/>
              <w:autoSpaceDE w:val="0"/>
              <w:autoSpaceDN w:val="0"/>
              <w:adjustRightInd w:val="0"/>
              <w:spacing w:after="200" w:line="276" w:lineRule="auto"/>
              <w:jc w:val="center"/>
              <w:rPr>
                <w:rFonts w:ascii="Tahoma" w:eastAsia="Times New Roman" w:hAnsi="Tahoma" w:cs="Tahoma"/>
                <w:color w:val="000000"/>
                <w:sz w:val="24"/>
                <w:szCs w:val="24"/>
                <w:lang w:eastAsia="zh-CN" w:bidi="hi-IN"/>
              </w:rPr>
            </w:pPr>
          </w:p>
          <w:p w:rsidR="00287076" w:rsidRPr="001B0FC5" w:rsidRDefault="00287076" w:rsidP="00287076">
            <w:pPr>
              <w:widowControl w:val="0"/>
              <w:autoSpaceDE w:val="0"/>
              <w:autoSpaceDN w:val="0"/>
              <w:adjustRightInd w:val="0"/>
              <w:spacing w:after="200" w:line="276" w:lineRule="auto"/>
              <w:jc w:val="center"/>
              <w:rPr>
                <w:rFonts w:ascii="Tahoma" w:eastAsia="Times New Roman" w:hAnsi="Tahoma" w:cs="Tahoma"/>
                <w:color w:val="000000"/>
                <w:sz w:val="24"/>
                <w:szCs w:val="24"/>
                <w:lang w:eastAsia="zh-CN" w:bidi="hi-IN"/>
              </w:rPr>
            </w:pPr>
            <w:r w:rsidRPr="001B0FC5">
              <w:rPr>
                <w:rFonts w:ascii="Tahoma" w:hAnsi="Tahoma" w:cs="Tahoma"/>
                <w:sz w:val="24"/>
                <w:szCs w:val="24"/>
              </w:rPr>
              <w:object w:dxaOrig="1537" w:dyaOrig="997" w14:anchorId="227FCBF4">
                <v:shape id="_x0000_i1045" type="#_x0000_t75" style="width:79.5pt;height:50.25pt" o:ole="">
                  <v:imagedata r:id="rId63" o:title=""/>
                </v:shape>
                <o:OLEObject Type="Embed" ProgID="Word.Document.12" ShapeID="_x0000_i1045" DrawAspect="Icon" ObjectID="_1672118160" r:id="rId64">
                  <o:FieldCodes>\s</o:FieldCodes>
                </o:OLEObject>
              </w:object>
            </w:r>
            <w:r w:rsidRPr="001B0FC5">
              <w:rPr>
                <w:rFonts w:ascii="Tahoma" w:hAnsi="Tahoma" w:cs="Tahoma"/>
                <w:sz w:val="24"/>
                <w:szCs w:val="24"/>
              </w:rPr>
              <w:object w:dxaOrig="1537" w:dyaOrig="997" w14:anchorId="62F13EFA">
                <v:shape id="_x0000_i1046" type="#_x0000_t75" style="width:79.5pt;height:50.25pt" o:ole="">
                  <v:imagedata r:id="rId19" o:title=""/>
                </v:shape>
                <o:OLEObject Type="Embed" ProgID="Word.Document.12" ShapeID="_x0000_i1046" DrawAspect="Icon" ObjectID="_1672118161" r:id="rId65">
                  <o:FieldCodes>\s</o:FieldCodes>
                </o:OLEObject>
              </w:object>
            </w:r>
          </w:p>
          <w:p w:rsidR="00287076" w:rsidRPr="001B0FC5" w:rsidRDefault="00287076" w:rsidP="00287076">
            <w:pPr>
              <w:spacing w:after="200" w:line="276" w:lineRule="auto"/>
              <w:jc w:val="both"/>
              <w:rPr>
                <w:rFonts w:ascii="Tahoma" w:eastAsia="Calibri" w:hAnsi="Tahoma" w:cs="Tahoma"/>
                <w:b/>
                <w:bCs/>
                <w:sz w:val="24"/>
                <w:szCs w:val="24"/>
              </w:rPr>
            </w:pPr>
          </w:p>
          <w:p w:rsidR="00287076" w:rsidRPr="001B0FC5" w:rsidRDefault="00287076" w:rsidP="00287076">
            <w:pPr>
              <w:spacing w:after="200" w:line="276" w:lineRule="auto"/>
              <w:jc w:val="center"/>
              <w:rPr>
                <w:rFonts w:ascii="Tahoma" w:eastAsia="Calibri" w:hAnsi="Tahoma" w:cs="Tahoma"/>
                <w:b/>
                <w:bCs/>
                <w:sz w:val="24"/>
                <w:szCs w:val="24"/>
              </w:rPr>
            </w:pPr>
            <w:r>
              <w:rPr>
                <w:b/>
                <w:bCs/>
              </w:rPr>
              <w:object w:dxaOrig="1500" w:dyaOrig="975" w14:anchorId="4073F85D">
                <v:shape id="_x0000_i1047" type="#_x0000_t75" style="width:1in;height:50.25pt" o:ole="">
                  <v:imagedata r:id="rId21" o:title=""/>
                </v:shape>
                <o:OLEObject Type="Embed" ProgID="Word.Document.12" ShapeID="_x0000_i1047" DrawAspect="Icon" ObjectID="_1672118162" r:id="rId66">
                  <o:FieldCodes>\s</o:FieldCodes>
                </o:OLEObject>
              </w:object>
            </w:r>
          </w:p>
        </w:tc>
        <w:tc>
          <w:tcPr>
            <w:tcW w:w="5245" w:type="dxa"/>
          </w:tcPr>
          <w:p w:rsidR="00287076" w:rsidRPr="00287076" w:rsidRDefault="00287076" w:rsidP="00287076">
            <w:pPr>
              <w:tabs>
                <w:tab w:val="left" w:pos="567"/>
              </w:tabs>
              <w:jc w:val="both"/>
              <w:rPr>
                <w:rFonts w:ascii="Tahoma" w:eastAsia="Calibri" w:hAnsi="Tahoma" w:cs="Tahoma"/>
                <w:color w:val="000000"/>
                <w:sz w:val="24"/>
                <w:szCs w:val="24"/>
              </w:rPr>
            </w:pPr>
            <w:r>
              <w:rPr>
                <w:rFonts w:eastAsia="Calibri"/>
                <w:sz w:val="24"/>
                <w:szCs w:val="24"/>
                <w:lang w:val="es-ES" w:eastAsia="es-CR"/>
              </w:rPr>
              <w:t xml:space="preserve">     </w:t>
            </w:r>
            <w:r w:rsidRPr="00287076">
              <w:rPr>
                <w:rFonts w:ascii="Tahoma" w:eastAsia="Calibri" w:hAnsi="Tahoma" w:cs="Tahoma"/>
                <w:sz w:val="24"/>
                <w:szCs w:val="24"/>
                <w:lang w:val="es-ES" w:eastAsia="es-CR"/>
              </w:rPr>
              <w:t>Para afrontar la emergencia respecto al COVID-19 será necesario establecer roles de trabajo que permitan mantener las oficinas abiertas durante el horario ordinario de atención al público considerando aquellas medidas necesarias para la protección de estos y de las personas servidoras judiciales,</w:t>
            </w:r>
            <w:r w:rsidRPr="00287076">
              <w:rPr>
                <w:rFonts w:ascii="Tahoma" w:eastAsia="Calibri" w:hAnsi="Tahoma" w:cs="Tahoma"/>
                <w:color w:val="000000"/>
                <w:sz w:val="24"/>
                <w:szCs w:val="24"/>
              </w:rPr>
              <w:t xml:space="preserve"> manteniendo un esquema mínimo de personas en las oficinas judiciales según su dimensión o tamaño.  </w:t>
            </w:r>
          </w:p>
          <w:p w:rsidR="00287076" w:rsidRPr="00287076" w:rsidRDefault="00287076" w:rsidP="00287076">
            <w:pPr>
              <w:jc w:val="both"/>
              <w:rPr>
                <w:rFonts w:ascii="Tahoma" w:hAnsi="Tahoma" w:cs="Tahoma"/>
                <w:sz w:val="24"/>
                <w:szCs w:val="24"/>
                <w:lang w:val="es-ES"/>
              </w:rPr>
            </w:pPr>
            <w:r w:rsidRPr="00287076">
              <w:rPr>
                <w:rFonts w:ascii="Tahoma" w:hAnsi="Tahoma" w:cs="Tahoma"/>
                <w:b/>
                <w:bCs/>
                <w:sz w:val="24"/>
                <w:szCs w:val="24"/>
                <w:lang w:val="es-ES"/>
              </w:rPr>
              <w:t>(Circular 131-2020).</w:t>
            </w:r>
          </w:p>
          <w:p w:rsidR="00287076" w:rsidRPr="00287076" w:rsidRDefault="00287076" w:rsidP="00287076">
            <w:pPr>
              <w:jc w:val="both"/>
              <w:rPr>
                <w:rFonts w:ascii="Tahoma" w:hAnsi="Tahoma" w:cs="Tahoma"/>
                <w:sz w:val="24"/>
                <w:szCs w:val="24"/>
                <w:lang w:val="es-ES"/>
              </w:rPr>
            </w:pPr>
          </w:p>
          <w:p w:rsidR="00287076" w:rsidRPr="00287076" w:rsidRDefault="00287076" w:rsidP="00287076">
            <w:pPr>
              <w:jc w:val="both"/>
              <w:rPr>
                <w:rFonts w:ascii="Tahoma" w:hAnsi="Tahoma" w:cs="Tahoma"/>
                <w:sz w:val="24"/>
                <w:szCs w:val="24"/>
                <w:lang w:val="es-ES"/>
              </w:rPr>
            </w:pPr>
            <w:r w:rsidRPr="00287076">
              <w:rPr>
                <w:rFonts w:ascii="Tahoma" w:hAnsi="Tahoma" w:cs="Tahoma"/>
                <w:sz w:val="24"/>
                <w:szCs w:val="24"/>
                <w:lang w:val="es-ES"/>
              </w:rPr>
              <w:t xml:space="preserve">Se deberá aplicar en todos los despachos de tránsito especializados y/o mixtos </w:t>
            </w:r>
            <w:r w:rsidRPr="00287076">
              <w:rPr>
                <w:rFonts w:ascii="Tahoma" w:hAnsi="Tahoma" w:cs="Tahoma"/>
                <w:sz w:val="24"/>
                <w:szCs w:val="24"/>
                <w:u w:val="single"/>
                <w:lang w:val="es-ES"/>
              </w:rPr>
              <w:t xml:space="preserve">que se encuentren en zonas con </w:t>
            </w:r>
            <w:r w:rsidRPr="007E6F1E">
              <w:rPr>
                <w:rFonts w:ascii="Tahoma" w:hAnsi="Tahoma" w:cs="Tahoma"/>
                <w:sz w:val="24"/>
                <w:szCs w:val="24"/>
                <w:u w:val="single"/>
                <w:lang w:val="es-ES"/>
              </w:rPr>
              <w:t xml:space="preserve">Alerta Naranja </w:t>
            </w:r>
            <w:r w:rsidRPr="00287076">
              <w:rPr>
                <w:rFonts w:ascii="Tahoma" w:hAnsi="Tahoma" w:cs="Tahoma"/>
                <w:sz w:val="24"/>
                <w:szCs w:val="24"/>
                <w:u w:val="single"/>
                <w:lang w:val="es-ES"/>
              </w:rPr>
              <w:t>o Fase 2,</w:t>
            </w:r>
            <w:r w:rsidRPr="00287076">
              <w:rPr>
                <w:rFonts w:ascii="Tahoma" w:hAnsi="Tahoma" w:cs="Tahoma"/>
                <w:sz w:val="24"/>
                <w:szCs w:val="24"/>
                <w:lang w:val="es-ES"/>
              </w:rPr>
              <w:t xml:space="preserve"> las medidas que a continuación se indicarán:</w:t>
            </w:r>
          </w:p>
          <w:p w:rsidR="00287076" w:rsidRPr="00287076" w:rsidRDefault="00287076" w:rsidP="00287076">
            <w:pPr>
              <w:spacing w:before="360" w:after="360"/>
              <w:jc w:val="both"/>
              <w:rPr>
                <w:rFonts w:ascii="Tahoma" w:eastAsia="Calibri" w:hAnsi="Tahoma" w:cs="Tahoma"/>
                <w:b/>
                <w:bCs/>
                <w:sz w:val="24"/>
                <w:szCs w:val="24"/>
                <w:lang w:val="es-ES" w:eastAsia="es-CR"/>
              </w:rPr>
            </w:pPr>
            <w:r w:rsidRPr="00287076">
              <w:rPr>
                <w:rFonts w:ascii="Tahoma" w:eastAsia="Calibri" w:hAnsi="Tahoma" w:cs="Tahoma"/>
                <w:b/>
                <w:bCs/>
                <w:sz w:val="24"/>
                <w:szCs w:val="24"/>
                <w:lang w:val="es-ES" w:eastAsia="es-CR"/>
              </w:rPr>
              <w:t>1.-</w:t>
            </w:r>
            <w:r w:rsidRPr="00287076">
              <w:rPr>
                <w:rFonts w:ascii="Tahoma" w:eastAsia="Calibri" w:hAnsi="Tahoma" w:cs="Tahoma"/>
                <w:sz w:val="24"/>
                <w:szCs w:val="24"/>
                <w:lang w:val="es-ES" w:eastAsia="es-CR"/>
              </w:rPr>
              <w:t xml:space="preserve"> </w:t>
            </w:r>
            <w:r w:rsidRPr="00287076">
              <w:rPr>
                <w:rFonts w:ascii="Tahoma" w:eastAsia="Calibri" w:hAnsi="Tahoma" w:cs="Tahoma"/>
                <w:b/>
                <w:bCs/>
                <w:sz w:val="24"/>
                <w:szCs w:val="24"/>
                <w:lang w:val="es-ES" w:eastAsia="es-CR"/>
              </w:rPr>
              <w:t>Apertura de Despachos Judiciales bajo la modalidad de atención de servicios mínimos esenciales con una actividad presencial mínima necesaria, según recomendaciones del Ministerio de Salud:</w:t>
            </w:r>
          </w:p>
          <w:p w:rsidR="00287076" w:rsidRPr="00287076" w:rsidRDefault="00287076" w:rsidP="00287076">
            <w:pPr>
              <w:ind w:firstLine="709"/>
              <w:jc w:val="both"/>
              <w:rPr>
                <w:rFonts w:ascii="Tahoma" w:eastAsia="Calibri" w:hAnsi="Tahoma" w:cs="Tahoma"/>
                <w:sz w:val="24"/>
                <w:szCs w:val="24"/>
                <w:lang w:eastAsia="es-CR"/>
              </w:rPr>
            </w:pPr>
            <w:r w:rsidRPr="00287076">
              <w:rPr>
                <w:rFonts w:ascii="Tahoma" w:eastAsia="Calibri" w:hAnsi="Tahoma" w:cs="Tahoma"/>
                <w:sz w:val="24"/>
                <w:szCs w:val="24"/>
                <w:lang w:eastAsia="es-CR"/>
              </w:rPr>
              <w:t>Los Juzgados de Tránsito del país, deberán trabajar de manera presencial o bajo la modalidad de teletrabajo respetando los lineamientos sanitarios definidos por el Ministerio de Salud.</w:t>
            </w:r>
          </w:p>
          <w:p w:rsidR="00287076" w:rsidRPr="00287076" w:rsidRDefault="00287076" w:rsidP="00287076">
            <w:pPr>
              <w:ind w:firstLine="709"/>
              <w:jc w:val="both"/>
              <w:rPr>
                <w:rFonts w:ascii="Tahoma" w:eastAsia="Calibri" w:hAnsi="Tahoma" w:cs="Tahoma"/>
                <w:sz w:val="24"/>
                <w:szCs w:val="24"/>
                <w:lang w:val="es-ES" w:eastAsia="es-CR"/>
              </w:rPr>
            </w:pPr>
            <w:r w:rsidRPr="00287076">
              <w:rPr>
                <w:rFonts w:ascii="Tahoma" w:eastAsia="Calibri" w:hAnsi="Tahoma" w:cs="Tahoma"/>
                <w:sz w:val="24"/>
                <w:szCs w:val="24"/>
                <w:lang w:val="es-ES" w:eastAsia="es-CR"/>
              </w:rPr>
              <w:t>El servicio público será en el horario de 7:30 am. A 12:00 md y de 1:00 p.m. a 4:30 pm.</w:t>
            </w:r>
          </w:p>
          <w:p w:rsidR="00287076" w:rsidRPr="00287076" w:rsidRDefault="00287076" w:rsidP="00287076">
            <w:pPr>
              <w:jc w:val="both"/>
              <w:rPr>
                <w:rFonts w:ascii="Tahoma" w:hAnsi="Tahoma" w:cs="Tahoma"/>
                <w:sz w:val="24"/>
                <w:szCs w:val="24"/>
                <w:lang w:val="es-ES"/>
              </w:rPr>
            </w:pPr>
            <w:r w:rsidRPr="00287076">
              <w:rPr>
                <w:rFonts w:ascii="Tahoma" w:hAnsi="Tahoma" w:cs="Tahoma"/>
                <w:sz w:val="24"/>
                <w:szCs w:val="24"/>
                <w:lang w:val="es-ES"/>
              </w:rPr>
              <w:t xml:space="preserve"> </w:t>
            </w:r>
          </w:p>
          <w:p w:rsidR="00287076" w:rsidRPr="00287076" w:rsidRDefault="00287076" w:rsidP="00287076">
            <w:pPr>
              <w:jc w:val="both"/>
              <w:rPr>
                <w:rFonts w:ascii="Tahoma" w:eastAsia="Calibri" w:hAnsi="Tahoma" w:cs="Tahoma"/>
                <w:b/>
                <w:bCs/>
                <w:sz w:val="24"/>
                <w:szCs w:val="24"/>
                <w:lang w:val="es-ES" w:eastAsia="es-CR"/>
              </w:rPr>
            </w:pPr>
            <w:r w:rsidRPr="00287076">
              <w:rPr>
                <w:rFonts w:ascii="Tahoma" w:eastAsia="Calibri" w:hAnsi="Tahoma" w:cs="Tahoma"/>
                <w:b/>
                <w:bCs/>
                <w:sz w:val="24"/>
                <w:szCs w:val="24"/>
                <w:lang w:val="es-ES" w:eastAsia="es-CR"/>
              </w:rPr>
              <w:t>Se atenderán únicamente los siguientes servicios esenciales:</w:t>
            </w:r>
          </w:p>
          <w:p w:rsidR="00287076" w:rsidRPr="00287076" w:rsidRDefault="00287076" w:rsidP="00287076">
            <w:pPr>
              <w:jc w:val="both"/>
              <w:rPr>
                <w:rFonts w:ascii="Tahoma" w:hAnsi="Tahoma" w:cs="Tahoma"/>
                <w:sz w:val="24"/>
                <w:szCs w:val="24"/>
                <w:lang w:val="es-ES"/>
              </w:rPr>
            </w:pPr>
          </w:p>
          <w:p w:rsidR="00287076" w:rsidRPr="00287076" w:rsidRDefault="00287076" w:rsidP="00287076">
            <w:pPr>
              <w:widowControl w:val="0"/>
              <w:numPr>
                <w:ilvl w:val="0"/>
                <w:numId w:val="3"/>
              </w:numPr>
              <w:spacing w:before="360" w:after="360"/>
              <w:contextualSpacing/>
              <w:jc w:val="both"/>
              <w:rPr>
                <w:rFonts w:ascii="Tahoma" w:eastAsia="Calibri" w:hAnsi="Tahoma" w:cs="Tahoma"/>
                <w:b/>
                <w:bCs/>
                <w:sz w:val="24"/>
                <w:szCs w:val="24"/>
                <w:lang w:eastAsia="es-CR"/>
              </w:rPr>
            </w:pPr>
            <w:r w:rsidRPr="00287076">
              <w:rPr>
                <w:rFonts w:ascii="Tahoma" w:eastAsia="Calibri" w:hAnsi="Tahoma" w:cs="Tahoma"/>
                <w:b/>
                <w:bCs/>
                <w:sz w:val="24"/>
                <w:szCs w:val="24"/>
                <w:lang w:val="es-ES" w:eastAsia="es-CR"/>
              </w:rPr>
              <w:t xml:space="preserve">Correo electrónico institucional: </w:t>
            </w:r>
            <w:r w:rsidRPr="00287076">
              <w:rPr>
                <w:rFonts w:ascii="Tahoma" w:eastAsia="Calibri" w:hAnsi="Tahoma" w:cs="Tahoma"/>
                <w:sz w:val="24"/>
                <w:szCs w:val="24"/>
                <w:lang w:eastAsia="es-CR"/>
              </w:rPr>
              <w:t>Mantener la revisión diaria del correo electrónico oficial institucional, con el fin de atender solicitudes o consultas propias del despacho. Se deberá cerciorar que el mismo no exceda su capacidad de almacenamiento.</w:t>
            </w:r>
          </w:p>
          <w:p w:rsidR="00287076" w:rsidRPr="00287076" w:rsidRDefault="00287076" w:rsidP="00287076">
            <w:pPr>
              <w:widowControl w:val="0"/>
              <w:numPr>
                <w:ilvl w:val="0"/>
                <w:numId w:val="3"/>
              </w:numPr>
              <w:spacing w:before="360" w:after="360"/>
              <w:contextualSpacing/>
              <w:jc w:val="both"/>
              <w:rPr>
                <w:rFonts w:ascii="Tahoma" w:eastAsia="Calibri" w:hAnsi="Tahoma" w:cs="Tahoma"/>
                <w:b/>
                <w:bCs/>
                <w:sz w:val="24"/>
                <w:szCs w:val="24"/>
                <w:lang w:eastAsia="es-CR"/>
              </w:rPr>
            </w:pPr>
            <w:r w:rsidRPr="00287076">
              <w:rPr>
                <w:rFonts w:ascii="Tahoma" w:eastAsia="Calibri" w:hAnsi="Tahoma" w:cs="Tahoma"/>
                <w:b/>
                <w:bCs/>
                <w:sz w:val="24"/>
                <w:szCs w:val="24"/>
                <w:lang w:val="es-ES" w:eastAsia="es-CR"/>
              </w:rPr>
              <w:t>Central o líneas telefónicas:</w:t>
            </w:r>
            <w:r w:rsidRPr="00287076">
              <w:rPr>
                <w:rFonts w:ascii="Tahoma" w:eastAsia="Calibri" w:hAnsi="Tahoma" w:cs="Tahoma"/>
                <w:color w:val="000000" w:themeColor="text1"/>
                <w:sz w:val="24"/>
                <w:szCs w:val="24"/>
                <w:lang w:eastAsia="es-CR"/>
              </w:rPr>
              <w:t xml:space="preserve"> </w:t>
            </w:r>
            <w:r w:rsidRPr="00287076">
              <w:rPr>
                <w:rFonts w:ascii="Tahoma" w:eastAsia="Calibri" w:hAnsi="Tahoma" w:cs="Tahoma"/>
                <w:sz w:val="24"/>
                <w:szCs w:val="24"/>
                <w:lang w:eastAsia="es-CR"/>
              </w:rPr>
              <w:t>Será obligación del personal que se encuentre en la oficina la atención de consultas telefónicas, así como disponer lo que corresponda sobre las solicitudes urgentes que se formulen.</w:t>
            </w:r>
          </w:p>
          <w:p w:rsidR="00287076" w:rsidRPr="00287076" w:rsidRDefault="00287076" w:rsidP="00287076">
            <w:pPr>
              <w:widowControl w:val="0"/>
              <w:numPr>
                <w:ilvl w:val="0"/>
                <w:numId w:val="3"/>
              </w:numPr>
              <w:spacing w:before="360" w:after="360"/>
              <w:contextualSpacing/>
              <w:jc w:val="both"/>
              <w:rPr>
                <w:rFonts w:ascii="Tahoma" w:eastAsia="Calibri" w:hAnsi="Tahoma" w:cs="Tahoma"/>
                <w:b/>
                <w:bCs/>
                <w:sz w:val="24"/>
                <w:szCs w:val="24"/>
                <w:lang w:val="es-ES" w:eastAsia="es-CR"/>
              </w:rPr>
            </w:pPr>
            <w:r w:rsidRPr="00287076">
              <w:rPr>
                <w:rFonts w:ascii="Tahoma" w:eastAsia="Calibri" w:hAnsi="Tahoma" w:cs="Tahoma"/>
                <w:b/>
                <w:bCs/>
                <w:sz w:val="24"/>
                <w:szCs w:val="24"/>
                <w:lang w:val="es-ES" w:eastAsia="es-CR"/>
              </w:rPr>
              <w:t>Información presencial básica a la persona usuaria.</w:t>
            </w:r>
          </w:p>
          <w:p w:rsidR="00287076" w:rsidRPr="00287076" w:rsidRDefault="00287076" w:rsidP="00287076">
            <w:pPr>
              <w:widowControl w:val="0"/>
              <w:numPr>
                <w:ilvl w:val="0"/>
                <w:numId w:val="3"/>
              </w:numPr>
              <w:spacing w:before="360" w:after="360"/>
              <w:contextualSpacing/>
              <w:jc w:val="both"/>
              <w:rPr>
                <w:rFonts w:ascii="Tahoma" w:eastAsia="Calibri" w:hAnsi="Tahoma" w:cs="Tahoma"/>
                <w:b/>
                <w:bCs/>
                <w:sz w:val="24"/>
                <w:szCs w:val="24"/>
                <w:lang w:val="es-ES" w:eastAsia="es-CR"/>
              </w:rPr>
            </w:pPr>
            <w:r w:rsidRPr="00287076">
              <w:rPr>
                <w:rFonts w:ascii="Tahoma" w:eastAsia="Calibri" w:hAnsi="Tahoma" w:cs="Tahoma"/>
                <w:b/>
                <w:bCs/>
                <w:sz w:val="24"/>
                <w:szCs w:val="24"/>
                <w:lang w:val="es-ES" w:eastAsia="es-CR"/>
              </w:rPr>
              <w:t>Recepción de documentación por parte del Consejo de Seguridad Vial y las Delegaciones de Tránsito.</w:t>
            </w:r>
          </w:p>
          <w:p w:rsidR="00287076" w:rsidRPr="00287076" w:rsidRDefault="00287076" w:rsidP="00287076">
            <w:pPr>
              <w:widowControl w:val="0"/>
              <w:numPr>
                <w:ilvl w:val="0"/>
                <w:numId w:val="3"/>
              </w:numPr>
              <w:spacing w:before="360" w:after="360"/>
              <w:contextualSpacing/>
              <w:jc w:val="both"/>
              <w:rPr>
                <w:rFonts w:ascii="Tahoma" w:eastAsia="Calibri" w:hAnsi="Tahoma" w:cs="Tahoma"/>
                <w:b/>
                <w:bCs/>
                <w:sz w:val="24"/>
                <w:szCs w:val="24"/>
                <w:lang w:val="es-ES" w:eastAsia="es-CR"/>
              </w:rPr>
            </w:pPr>
            <w:r w:rsidRPr="00287076">
              <w:rPr>
                <w:rFonts w:ascii="Tahoma" w:eastAsia="Calibri" w:hAnsi="Tahoma" w:cs="Tahoma"/>
                <w:b/>
                <w:bCs/>
                <w:sz w:val="24"/>
                <w:szCs w:val="24"/>
                <w:lang w:val="es-ES" w:eastAsia="es-CR"/>
              </w:rPr>
              <w:t>Recepción de escritos.</w:t>
            </w:r>
          </w:p>
          <w:p w:rsidR="00287076" w:rsidRPr="00287076" w:rsidRDefault="00287076" w:rsidP="00287076">
            <w:pPr>
              <w:widowControl w:val="0"/>
              <w:numPr>
                <w:ilvl w:val="0"/>
                <w:numId w:val="3"/>
              </w:numPr>
              <w:spacing w:before="360" w:after="360"/>
              <w:contextualSpacing/>
              <w:jc w:val="both"/>
              <w:rPr>
                <w:rFonts w:ascii="Tahoma" w:eastAsia="Calibri" w:hAnsi="Tahoma" w:cs="Tahoma"/>
                <w:b/>
                <w:bCs/>
                <w:sz w:val="24"/>
                <w:szCs w:val="24"/>
                <w:lang w:val="es-ES" w:eastAsia="es-CR"/>
              </w:rPr>
            </w:pPr>
            <w:r w:rsidRPr="00287076">
              <w:rPr>
                <w:rFonts w:ascii="Tahoma" w:eastAsia="Calibri" w:hAnsi="Tahoma" w:cs="Tahoma"/>
                <w:b/>
                <w:bCs/>
                <w:sz w:val="24"/>
                <w:szCs w:val="24"/>
                <w:lang w:val="es-ES" w:eastAsia="es-CR"/>
              </w:rPr>
              <w:t>Gestión en línea.</w:t>
            </w:r>
          </w:p>
          <w:p w:rsidR="00287076" w:rsidRPr="00287076" w:rsidRDefault="00287076" w:rsidP="00287076">
            <w:pPr>
              <w:widowControl w:val="0"/>
              <w:numPr>
                <w:ilvl w:val="0"/>
                <w:numId w:val="2"/>
              </w:numPr>
              <w:spacing w:before="360" w:after="360"/>
              <w:ind w:left="714" w:hanging="357"/>
              <w:contextualSpacing/>
              <w:jc w:val="both"/>
              <w:rPr>
                <w:rFonts w:ascii="Tahoma" w:eastAsia="Calibri" w:hAnsi="Tahoma" w:cs="Tahoma"/>
                <w:sz w:val="24"/>
                <w:szCs w:val="24"/>
                <w:lang w:val="es-ES" w:eastAsia="es-CR"/>
              </w:rPr>
            </w:pPr>
            <w:r w:rsidRPr="00287076">
              <w:rPr>
                <w:rFonts w:ascii="Tahoma" w:eastAsia="Calibri" w:hAnsi="Tahoma" w:cs="Tahoma"/>
                <w:b/>
                <w:bCs/>
                <w:sz w:val="24"/>
                <w:szCs w:val="24"/>
                <w:lang w:val="es-ES" w:eastAsia="es-CR"/>
              </w:rPr>
              <w:t xml:space="preserve">Acuerdos conciliatorios: </w:t>
            </w:r>
            <w:r w:rsidRPr="00287076">
              <w:rPr>
                <w:rFonts w:ascii="Tahoma" w:eastAsia="Calibri" w:hAnsi="Tahoma" w:cs="Tahoma"/>
                <w:sz w:val="24"/>
                <w:szCs w:val="24"/>
                <w:lang w:val="es-ES" w:eastAsia="es-CR"/>
              </w:rPr>
              <w:t xml:space="preserve">Cada despacho procurará la atención presencial de las personas usuarias que han negociado extrajudicialmente sus acuerdos conciliatorios con el fin de que sean consignados ante el despacho en su correspondiente acta. Para la atención de estos trámites se recomienda a la jefatura que reciba vía telefónica las solicitudes y valore la implementación de un sistema de citas manual que le permita tener el control de la cantidad de personas usuarias, distribuyéndolas a lo largo de la jornada laboral con el fin de evitar las aglomeraciones y posibles riesgos de contagio. Igualmente se dispondrá del mobiliario requerido de forma que se respete el distanciamiento social sanitario. </w:t>
            </w:r>
          </w:p>
          <w:p w:rsidR="00287076" w:rsidRPr="00287076" w:rsidRDefault="00287076" w:rsidP="00287076">
            <w:pPr>
              <w:spacing w:before="360" w:after="360"/>
              <w:ind w:left="714"/>
              <w:contextualSpacing/>
              <w:jc w:val="both"/>
              <w:rPr>
                <w:rFonts w:ascii="Tahoma" w:eastAsia="Calibri" w:hAnsi="Tahoma" w:cs="Tahoma"/>
                <w:sz w:val="24"/>
                <w:szCs w:val="24"/>
                <w:lang w:val="es-ES" w:eastAsia="es-CR"/>
              </w:rPr>
            </w:pPr>
            <w:r w:rsidRPr="00287076">
              <w:rPr>
                <w:rFonts w:ascii="Tahoma" w:eastAsia="Calibri" w:hAnsi="Tahoma" w:cs="Tahoma"/>
                <w:sz w:val="24"/>
                <w:szCs w:val="24"/>
                <w:lang w:val="es-ES" w:eastAsia="es-CR"/>
              </w:rPr>
              <w:t>En caso de que la negociación se realice de forma extrajudicial con la asesoría de abogados, los acuerdos deberán ser consignados por las partes interesadas en un documento que contenga las firmas de las personas conductoras, propietarios y ofendidos involucrados, debidamente autenticadas. El documento respectivo será recibido por el despacho judicial para su correspondiente tramitación a través de medios físicos o virtuales.</w:t>
            </w:r>
          </w:p>
          <w:p w:rsidR="00287076" w:rsidRPr="00287076" w:rsidRDefault="00287076" w:rsidP="00287076">
            <w:pPr>
              <w:spacing w:before="360" w:after="360"/>
              <w:ind w:left="714"/>
              <w:contextualSpacing/>
              <w:jc w:val="both"/>
              <w:rPr>
                <w:rFonts w:ascii="Tahoma" w:eastAsia="Calibri" w:hAnsi="Tahoma" w:cs="Tahoma"/>
                <w:sz w:val="24"/>
                <w:szCs w:val="24"/>
                <w:lang w:val="es-ES" w:eastAsia="es-CR"/>
              </w:rPr>
            </w:pPr>
          </w:p>
          <w:p w:rsidR="00287076" w:rsidRPr="00287076" w:rsidRDefault="00287076" w:rsidP="00287076">
            <w:pPr>
              <w:widowControl w:val="0"/>
              <w:numPr>
                <w:ilvl w:val="0"/>
                <w:numId w:val="2"/>
              </w:numPr>
              <w:spacing w:before="360" w:after="360"/>
              <w:ind w:left="714" w:hanging="357"/>
              <w:contextualSpacing/>
              <w:jc w:val="both"/>
              <w:rPr>
                <w:rFonts w:ascii="Tahoma" w:eastAsia="Calibri" w:hAnsi="Tahoma" w:cs="Tahoma"/>
                <w:sz w:val="24"/>
                <w:szCs w:val="24"/>
                <w:lang w:val="es-ES" w:eastAsia="es-CR"/>
              </w:rPr>
            </w:pPr>
            <w:r w:rsidRPr="00287076">
              <w:rPr>
                <w:rFonts w:ascii="Tahoma" w:eastAsia="Calibri" w:hAnsi="Tahoma" w:cs="Tahoma"/>
                <w:b/>
                <w:bCs/>
                <w:sz w:val="24"/>
                <w:szCs w:val="24"/>
                <w:lang w:val="es-ES" w:eastAsia="es-CR"/>
              </w:rPr>
              <w:t>Manifestación:</w:t>
            </w:r>
            <w:r w:rsidRPr="00287076">
              <w:rPr>
                <w:rFonts w:ascii="Tahoma" w:eastAsia="Calibri" w:hAnsi="Tahoma" w:cs="Tahoma"/>
                <w:sz w:val="24"/>
                <w:szCs w:val="24"/>
                <w:lang w:val="es-ES" w:eastAsia="es-CR"/>
              </w:rPr>
              <w:t xml:space="preserve"> </w:t>
            </w:r>
            <w:r w:rsidRPr="00287076">
              <w:rPr>
                <w:rFonts w:ascii="Tahoma" w:eastAsia="Calibri" w:hAnsi="Tahoma" w:cs="Tahoma"/>
                <w:sz w:val="24"/>
                <w:szCs w:val="24"/>
                <w:lang w:eastAsia="es-CR"/>
              </w:rPr>
              <w:t>Mantener personal manifestador en el área de atención de usuarios. Se mantiene el uso del formulario de trámite rápido para facilitar las gestiones de las personas usuarias el cual está disponible mediante el Sistema de Gestión.</w:t>
            </w:r>
          </w:p>
          <w:p w:rsidR="00287076" w:rsidRPr="00287076" w:rsidRDefault="00287076" w:rsidP="00287076">
            <w:pPr>
              <w:spacing w:before="360" w:after="360"/>
              <w:ind w:left="714"/>
              <w:contextualSpacing/>
              <w:jc w:val="both"/>
              <w:rPr>
                <w:rFonts w:ascii="Tahoma" w:eastAsia="Calibri" w:hAnsi="Tahoma" w:cs="Tahoma"/>
                <w:sz w:val="24"/>
                <w:szCs w:val="24"/>
                <w:lang w:val="es-ES" w:eastAsia="es-CR"/>
              </w:rPr>
            </w:pPr>
          </w:p>
          <w:p w:rsidR="00287076" w:rsidRPr="00287076" w:rsidRDefault="00287076" w:rsidP="00287076">
            <w:pPr>
              <w:widowControl w:val="0"/>
              <w:numPr>
                <w:ilvl w:val="0"/>
                <w:numId w:val="2"/>
              </w:numPr>
              <w:spacing w:before="360" w:after="360"/>
              <w:ind w:left="714" w:hanging="357"/>
              <w:contextualSpacing/>
              <w:jc w:val="both"/>
              <w:rPr>
                <w:rFonts w:ascii="Tahoma" w:eastAsia="Calibri" w:hAnsi="Tahoma" w:cs="Tahoma"/>
                <w:sz w:val="24"/>
                <w:szCs w:val="24"/>
                <w:lang w:eastAsia="es-CR"/>
              </w:rPr>
            </w:pPr>
            <w:r w:rsidRPr="00287076">
              <w:rPr>
                <w:rFonts w:ascii="Tahoma" w:eastAsia="Calibri" w:hAnsi="Tahoma" w:cs="Tahoma"/>
                <w:b/>
                <w:bCs/>
                <w:sz w:val="24"/>
                <w:szCs w:val="24"/>
                <w:lang w:val="es-ES" w:eastAsia="es-CR"/>
              </w:rPr>
              <w:t>Declaraciones:</w:t>
            </w:r>
            <w:r w:rsidRPr="00287076">
              <w:rPr>
                <w:rFonts w:ascii="Tahoma" w:eastAsia="Calibri" w:hAnsi="Tahoma" w:cs="Tahoma"/>
                <w:sz w:val="24"/>
                <w:szCs w:val="24"/>
                <w:lang w:val="es-ES" w:eastAsia="es-CR"/>
              </w:rPr>
              <w:t xml:space="preserve"> La toma de declaraciones se realizarán conforme sean gestionadas mediante al Sistema de Citas, para ello, cada despacho planteará la cantidad de personal que considere necesario, respetando las medidas dispuestas por autoridades sanitarias y el distanciamiento mínimo recomendado al efecto. </w:t>
            </w:r>
            <w:r w:rsidRPr="00287076">
              <w:rPr>
                <w:rFonts w:ascii="Tahoma" w:eastAsia="Calibri" w:hAnsi="Tahoma" w:cs="Tahoma"/>
                <w:sz w:val="24"/>
                <w:szCs w:val="24"/>
                <w:lang w:eastAsia="es-CR"/>
              </w:rPr>
              <w:t>El despacho deberá mantener actualizado los apuntes de esta labor en el sistema de agenda electrónica Cronos. Sin perjuicio de que se valore la posibilidad de brindar el servicio sin cita cuando se trate de alguna persona usuaria en condición de vulnerabilidad.</w:t>
            </w:r>
          </w:p>
          <w:p w:rsidR="00287076" w:rsidRPr="00287076" w:rsidRDefault="00287076" w:rsidP="00287076">
            <w:pPr>
              <w:spacing w:before="360" w:after="360"/>
              <w:ind w:left="714"/>
              <w:contextualSpacing/>
              <w:jc w:val="both"/>
              <w:rPr>
                <w:rFonts w:ascii="Tahoma" w:eastAsia="Calibri" w:hAnsi="Tahoma" w:cs="Tahoma"/>
                <w:sz w:val="24"/>
                <w:szCs w:val="24"/>
                <w:lang w:val="es-ES" w:eastAsia="es-CR"/>
              </w:rPr>
            </w:pPr>
          </w:p>
          <w:p w:rsidR="00287076" w:rsidRPr="00287076" w:rsidRDefault="00287076" w:rsidP="00287076">
            <w:pPr>
              <w:numPr>
                <w:ilvl w:val="0"/>
                <w:numId w:val="2"/>
              </w:numPr>
              <w:jc w:val="both"/>
              <w:textAlignment w:val="baseline"/>
              <w:rPr>
                <w:rFonts w:ascii="Tahoma" w:hAnsi="Tahoma" w:cs="Tahoma"/>
                <w:color w:val="000000"/>
                <w:sz w:val="24"/>
                <w:szCs w:val="24"/>
                <w:lang w:eastAsia="es-CR"/>
              </w:rPr>
            </w:pPr>
            <w:r w:rsidRPr="00287076">
              <w:rPr>
                <w:rFonts w:ascii="Tahoma" w:hAnsi="Tahoma" w:cs="Tahoma"/>
                <w:b/>
                <w:bCs/>
                <w:sz w:val="24"/>
                <w:szCs w:val="24"/>
                <w:lang w:val="es-ES" w:eastAsia="es-CR"/>
              </w:rPr>
              <w:t>Audiencias de conciliación y evacuación de prueba:</w:t>
            </w:r>
            <w:r w:rsidRPr="00287076">
              <w:rPr>
                <w:rFonts w:ascii="Tahoma" w:hAnsi="Tahoma" w:cs="Tahoma"/>
                <w:sz w:val="24"/>
                <w:szCs w:val="24"/>
                <w:lang w:val="es-ES" w:eastAsia="es-CR"/>
              </w:rPr>
              <w:t> </w:t>
            </w:r>
            <w:r w:rsidRPr="00287076">
              <w:rPr>
                <w:rFonts w:ascii="Tahoma" w:hAnsi="Tahoma" w:cs="Tahoma"/>
                <w:color w:val="000000"/>
                <w:sz w:val="24"/>
                <w:szCs w:val="24"/>
                <w:lang w:eastAsia="es-CR"/>
              </w:rPr>
              <w:t xml:space="preserve"> Las audiencias podrán celebrarse a través de la utilización de la herramienta de la videoconferencia o de forma presencial, respetando los lineamientos sanitarios definidos por el Ministerio de Salud.</w:t>
            </w:r>
          </w:p>
          <w:p w:rsidR="00287076" w:rsidRPr="00287076" w:rsidRDefault="00287076" w:rsidP="00287076">
            <w:pPr>
              <w:ind w:left="720"/>
              <w:jc w:val="both"/>
              <w:textAlignment w:val="baseline"/>
              <w:rPr>
                <w:rFonts w:ascii="Tahoma" w:hAnsi="Tahoma" w:cs="Tahoma"/>
                <w:color w:val="000000"/>
                <w:sz w:val="24"/>
                <w:szCs w:val="24"/>
                <w:lang w:eastAsia="es-CR"/>
              </w:rPr>
            </w:pPr>
            <w:r w:rsidRPr="00287076">
              <w:rPr>
                <w:rFonts w:ascii="Tahoma" w:hAnsi="Tahoma" w:cs="Tahoma"/>
                <w:color w:val="000000"/>
                <w:sz w:val="24"/>
                <w:szCs w:val="24"/>
                <w:lang w:eastAsia="es-CR"/>
              </w:rPr>
              <w:t>Para las audiencias presenciales se atenderá a las medidas sanitarias dispuestas, la realización de dichas diligencias empezará con aquellos casos de vieja data que se encuentren próximos a prescribir. Siempre y cuando, el despacho cuente con un espacio que pueda albergar a todas las personas interesadas en participar y que mantengan un espacio mínimo de un metro ochenta entre cada persona, caso contrario se coordinará con la Administración respectiva para la asignación de espacio idóneo para su realización.</w:t>
            </w:r>
          </w:p>
          <w:p w:rsidR="00287076" w:rsidRPr="00287076" w:rsidRDefault="00287076" w:rsidP="00287076">
            <w:pPr>
              <w:ind w:left="720"/>
              <w:jc w:val="both"/>
              <w:textAlignment w:val="baseline"/>
              <w:rPr>
                <w:rFonts w:ascii="Tahoma" w:hAnsi="Tahoma" w:cs="Tahoma"/>
                <w:color w:val="000000"/>
                <w:sz w:val="24"/>
                <w:szCs w:val="24"/>
                <w:lang w:eastAsia="es-CR"/>
              </w:rPr>
            </w:pPr>
            <w:r w:rsidRPr="00287076">
              <w:rPr>
                <w:rFonts w:ascii="Tahoma" w:hAnsi="Tahoma" w:cs="Tahoma"/>
                <w:color w:val="000000"/>
                <w:sz w:val="24"/>
                <w:szCs w:val="24"/>
                <w:lang w:eastAsia="es-CR"/>
              </w:rPr>
              <w:t>Si los lineamientos del Ministerio de Salud no se pueden respetar, no se realizará la audiencia.</w:t>
            </w:r>
          </w:p>
          <w:p w:rsidR="00287076" w:rsidRDefault="00287076" w:rsidP="00287076">
            <w:pPr>
              <w:ind w:left="720"/>
              <w:jc w:val="both"/>
              <w:textAlignment w:val="baseline"/>
              <w:rPr>
                <w:rFonts w:ascii="Tahoma" w:hAnsi="Tahoma" w:cs="Tahoma"/>
                <w:color w:val="000000"/>
                <w:sz w:val="24"/>
                <w:szCs w:val="24"/>
                <w:lang w:eastAsia="es-CR"/>
              </w:rPr>
            </w:pPr>
            <w:r w:rsidRPr="00287076">
              <w:rPr>
                <w:rFonts w:ascii="Tahoma" w:hAnsi="Tahoma" w:cs="Tahoma"/>
                <w:color w:val="000000"/>
                <w:sz w:val="24"/>
                <w:szCs w:val="24"/>
                <w:lang w:eastAsia="es-CR"/>
              </w:rPr>
              <w:t>En caso de detectarse alguna persona con síntomas de COVID-19, según la información suministrada por el Ministerio de Salud, se aplicará el protocolo dispuesto en la circular 97-2020 de la Secretaría de la Corte.</w:t>
            </w:r>
          </w:p>
          <w:p w:rsidR="00241333" w:rsidRPr="00287076" w:rsidRDefault="00241333" w:rsidP="00241333">
            <w:pPr>
              <w:jc w:val="both"/>
              <w:textAlignment w:val="baseline"/>
              <w:rPr>
                <w:rFonts w:ascii="Tahoma" w:hAnsi="Tahoma" w:cs="Tahoma"/>
                <w:sz w:val="24"/>
                <w:szCs w:val="24"/>
                <w:lang w:eastAsia="es-CR"/>
              </w:rPr>
            </w:pPr>
          </w:p>
          <w:p w:rsidR="00287076" w:rsidRPr="00287076" w:rsidRDefault="00287076" w:rsidP="00287076">
            <w:pPr>
              <w:numPr>
                <w:ilvl w:val="0"/>
                <w:numId w:val="2"/>
              </w:numPr>
              <w:jc w:val="both"/>
              <w:textAlignment w:val="baseline"/>
              <w:rPr>
                <w:rFonts w:ascii="Tahoma" w:hAnsi="Tahoma" w:cs="Tahoma"/>
                <w:b/>
                <w:bCs/>
                <w:sz w:val="24"/>
                <w:szCs w:val="24"/>
                <w:lang w:eastAsia="es-CR"/>
              </w:rPr>
            </w:pPr>
            <w:r w:rsidRPr="00287076">
              <w:rPr>
                <w:rFonts w:ascii="Tahoma" w:hAnsi="Tahoma" w:cs="Tahoma"/>
                <w:b/>
                <w:bCs/>
                <w:sz w:val="24"/>
                <w:szCs w:val="24"/>
                <w:lang w:val="es-ES" w:eastAsia="es-CR"/>
              </w:rPr>
              <w:t>Atención de Personas usuarias:</w:t>
            </w:r>
            <w:r w:rsidRPr="00287076">
              <w:rPr>
                <w:rFonts w:ascii="Tahoma" w:hAnsi="Tahoma" w:cs="Tahoma"/>
                <w:sz w:val="24"/>
                <w:szCs w:val="24"/>
                <w:lang w:val="es-ES" w:eastAsia="es-CR"/>
              </w:rPr>
              <w:t xml:space="preserve">  </w:t>
            </w:r>
            <w:r w:rsidRPr="00287076">
              <w:rPr>
                <w:rFonts w:ascii="Tahoma" w:hAnsi="Tahoma" w:cs="Tahoma"/>
                <w:sz w:val="24"/>
                <w:szCs w:val="24"/>
                <w:lang w:eastAsia="es-CR"/>
              </w:rPr>
              <w:t>Para la atención a las personas usuarias deberá respetarse una distancia mínima de metro ochenta establecida por el Ministerio de Salud, colocando para ello una línea visible entre el mostrador y la entrada que les sirva de guía; además de un rótulo donde se exprese el objetivo de dicha línea y las explicaciones verbales que sean necesarias. De igual forma, en la declaración indagatoria a las personas usuarias y demás actividades del despacho, se deberá respetar esa distancia entre las personas servidoras judiciales, personas usuarias y ciudadanía en general. De existir más de una persona usuaria esperando ser atendidas, se les solicitará que respeten la distancia referida, facilitándose sillas colocadas conforme a las reglas indicadas. De no ser suficiente el espacio, deberán esperar en las afueras de la oficina. Si las sillas del público son fijas se colocará un rótulo que indique cuáles sillas no se pueden utilizar.</w:t>
            </w:r>
          </w:p>
          <w:p w:rsidR="00287076" w:rsidRPr="00287076" w:rsidRDefault="00287076" w:rsidP="00287076">
            <w:pPr>
              <w:ind w:left="709"/>
              <w:jc w:val="both"/>
              <w:rPr>
                <w:rFonts w:ascii="Tahoma" w:eastAsia="Calibri" w:hAnsi="Tahoma" w:cs="Tahoma"/>
                <w:b/>
                <w:bCs/>
                <w:color w:val="000000" w:themeColor="text1"/>
                <w:sz w:val="24"/>
                <w:szCs w:val="24"/>
                <w:lang w:eastAsia="es-CR"/>
              </w:rPr>
            </w:pPr>
          </w:p>
          <w:p w:rsidR="00287076" w:rsidRPr="00287076" w:rsidRDefault="00287076" w:rsidP="00287076">
            <w:pPr>
              <w:pStyle w:val="Prrafodelista"/>
              <w:widowControl w:val="0"/>
              <w:numPr>
                <w:ilvl w:val="0"/>
                <w:numId w:val="2"/>
              </w:numPr>
              <w:ind w:left="709"/>
              <w:jc w:val="both"/>
              <w:rPr>
                <w:rFonts w:ascii="Tahoma" w:hAnsi="Tahoma" w:cs="Tahoma"/>
                <w:color w:val="000000" w:themeColor="text1"/>
                <w:sz w:val="24"/>
                <w:szCs w:val="24"/>
                <w:lang w:eastAsia="es-CR"/>
              </w:rPr>
            </w:pPr>
            <w:r w:rsidRPr="00287076">
              <w:rPr>
                <w:rFonts w:ascii="Tahoma" w:hAnsi="Tahoma" w:cs="Tahoma"/>
                <w:b/>
                <w:bCs/>
                <w:color w:val="000000" w:themeColor="text1"/>
                <w:sz w:val="24"/>
                <w:szCs w:val="24"/>
                <w:lang w:eastAsia="es-CR"/>
              </w:rPr>
              <w:t>Mandamiento y comunicaciones de multa en el Sistema de Infracciones del Consejo de Seguridad Vial.</w:t>
            </w:r>
          </w:p>
          <w:p w:rsidR="00287076" w:rsidRPr="00287076" w:rsidRDefault="00287076" w:rsidP="00287076">
            <w:pPr>
              <w:pStyle w:val="Prrafodelista"/>
              <w:rPr>
                <w:rFonts w:ascii="Tahoma" w:hAnsi="Tahoma" w:cs="Tahoma"/>
                <w:b/>
                <w:bCs/>
                <w:color w:val="000000" w:themeColor="text1"/>
                <w:sz w:val="24"/>
                <w:szCs w:val="24"/>
                <w:lang w:eastAsia="es-CR"/>
              </w:rPr>
            </w:pPr>
          </w:p>
          <w:p w:rsidR="00287076" w:rsidRPr="00287076" w:rsidRDefault="00287076" w:rsidP="00287076">
            <w:pPr>
              <w:pStyle w:val="Prrafodelista"/>
              <w:widowControl w:val="0"/>
              <w:numPr>
                <w:ilvl w:val="0"/>
                <w:numId w:val="2"/>
              </w:numPr>
              <w:ind w:left="709"/>
              <w:jc w:val="both"/>
              <w:rPr>
                <w:rFonts w:ascii="Tahoma" w:hAnsi="Tahoma" w:cs="Tahoma"/>
                <w:color w:val="000000" w:themeColor="text1"/>
                <w:sz w:val="24"/>
                <w:szCs w:val="24"/>
                <w:lang w:eastAsia="es-CR"/>
              </w:rPr>
            </w:pPr>
            <w:r w:rsidRPr="00287076">
              <w:rPr>
                <w:rFonts w:ascii="Tahoma" w:hAnsi="Tahoma" w:cs="Tahoma"/>
                <w:b/>
                <w:bCs/>
                <w:color w:val="000000" w:themeColor="text1"/>
                <w:sz w:val="24"/>
                <w:szCs w:val="24"/>
                <w:lang w:eastAsia="es-CR"/>
              </w:rPr>
              <w:t xml:space="preserve">Mandamiento de anotación y levantamiento de gravámenes en el Sistema de Registro de Mandamientos. </w:t>
            </w:r>
          </w:p>
          <w:p w:rsidR="00287076" w:rsidRPr="00287076" w:rsidRDefault="00287076" w:rsidP="00287076">
            <w:pPr>
              <w:ind w:left="360"/>
              <w:jc w:val="both"/>
              <w:textAlignment w:val="baseline"/>
              <w:rPr>
                <w:rFonts w:ascii="Tahoma" w:eastAsia="Calibri" w:hAnsi="Tahoma" w:cs="Tahoma"/>
                <w:sz w:val="24"/>
                <w:szCs w:val="24"/>
                <w:lang w:val="es-ES" w:eastAsia="es-CR"/>
              </w:rPr>
            </w:pPr>
          </w:p>
          <w:p w:rsidR="00287076" w:rsidRPr="00287076" w:rsidRDefault="00287076" w:rsidP="00287076">
            <w:pPr>
              <w:spacing w:before="360" w:after="360"/>
              <w:jc w:val="both"/>
              <w:rPr>
                <w:rFonts w:ascii="Tahoma" w:eastAsia="Calibri" w:hAnsi="Tahoma" w:cs="Tahoma"/>
                <w:b/>
                <w:bCs/>
                <w:sz w:val="24"/>
                <w:szCs w:val="24"/>
                <w:lang w:val="es-ES" w:eastAsia="es-CR"/>
              </w:rPr>
            </w:pPr>
            <w:r w:rsidRPr="00287076">
              <w:rPr>
                <w:rFonts w:ascii="Tahoma" w:eastAsia="Calibri" w:hAnsi="Tahoma" w:cs="Tahoma"/>
                <w:b/>
                <w:bCs/>
                <w:sz w:val="24"/>
                <w:szCs w:val="24"/>
                <w:lang w:val="es-ES" w:eastAsia="es-CR"/>
              </w:rPr>
              <w:t>2.- Teletrabajo</w:t>
            </w:r>
          </w:p>
          <w:p w:rsidR="00287076" w:rsidRPr="00287076" w:rsidRDefault="00287076" w:rsidP="00287076">
            <w:pPr>
              <w:spacing w:before="360" w:after="360"/>
              <w:jc w:val="both"/>
              <w:rPr>
                <w:rFonts w:ascii="Tahoma" w:eastAsia="Calibri" w:hAnsi="Tahoma" w:cs="Tahoma"/>
                <w:color w:val="000000" w:themeColor="text1"/>
                <w:sz w:val="24"/>
                <w:szCs w:val="24"/>
                <w:lang w:eastAsia="es-CR"/>
              </w:rPr>
            </w:pPr>
            <w:r w:rsidRPr="00287076">
              <w:rPr>
                <w:rFonts w:ascii="Tahoma" w:eastAsia="Calibri" w:hAnsi="Tahoma" w:cs="Tahoma"/>
                <w:b/>
                <w:bCs/>
                <w:sz w:val="24"/>
                <w:szCs w:val="24"/>
                <w:lang w:val="es-ES" w:eastAsia="es-CR"/>
              </w:rPr>
              <w:t xml:space="preserve">2.1.- </w:t>
            </w:r>
            <w:r w:rsidRPr="00287076">
              <w:rPr>
                <w:rFonts w:ascii="Tahoma" w:eastAsia="Calibri" w:hAnsi="Tahoma" w:cs="Tahoma"/>
                <w:color w:val="000000" w:themeColor="text1"/>
                <w:sz w:val="24"/>
                <w:szCs w:val="24"/>
                <w:lang w:eastAsia="es-CR"/>
              </w:rPr>
              <w:t>Los Juzgados que conocen la materia de tránsito del país, podrán mantener la modalidad de teletrabajo; no obstante, el personal deberá incorporarse paulatinamente a las oficinas, velando siempre por la atención presencial de los servicios que así lo requieran y respetando los lineamientos sanitarios definidos por el Ministerio de Salud.</w:t>
            </w:r>
          </w:p>
          <w:p w:rsidR="00287076" w:rsidRPr="00287076" w:rsidRDefault="00287076" w:rsidP="00287076">
            <w:pPr>
              <w:spacing w:before="360" w:after="360"/>
              <w:jc w:val="both"/>
              <w:rPr>
                <w:rFonts w:ascii="Tahoma" w:eastAsia="Calibri" w:hAnsi="Tahoma" w:cs="Tahoma"/>
                <w:sz w:val="24"/>
                <w:szCs w:val="24"/>
                <w:lang w:eastAsia="es-CR"/>
              </w:rPr>
            </w:pPr>
            <w:r w:rsidRPr="00287076">
              <w:rPr>
                <w:rFonts w:ascii="Tahoma" w:eastAsia="Calibri" w:hAnsi="Tahoma" w:cs="Tahoma"/>
                <w:b/>
                <w:bCs/>
                <w:sz w:val="24"/>
                <w:szCs w:val="24"/>
                <w:lang w:eastAsia="es-CR"/>
              </w:rPr>
              <w:t>2.2</w:t>
            </w:r>
            <w:r w:rsidRPr="00287076">
              <w:rPr>
                <w:rFonts w:ascii="Tahoma" w:eastAsia="Calibri" w:hAnsi="Tahoma" w:cs="Tahoma"/>
                <w:sz w:val="24"/>
                <w:szCs w:val="24"/>
                <w:lang w:eastAsia="es-CR"/>
              </w:rPr>
              <w:t xml:space="preserve"> De igual forma, conforme a lo establecido, el personal que por los lineamientos de  salud no puedan volver a sus oficinas, en los puestos cuyas funciones así lo permitan, en caso de no contar con acceso a la plataforma institucional, los servidores judiciales deberán apersonarse al Despacho para descargar los archivos que requieran de acuerdo a las labores que la jefatura designe, pudiendo realizarlas desde sus casas (revisión de expedientes, elaboración de oficios, anteproyectos de resoluciones) y presentarse al Despacho al menos un día a la semana para proceder con el registro del trabajo realizado en los correspondientes sistemas (Sistema de Gestión o Escritorio Virtual)</w:t>
            </w:r>
          </w:p>
          <w:p w:rsidR="00287076" w:rsidRPr="00287076" w:rsidRDefault="00287076" w:rsidP="00287076">
            <w:pPr>
              <w:spacing w:before="360" w:after="360"/>
              <w:jc w:val="both"/>
              <w:rPr>
                <w:rFonts w:ascii="Tahoma" w:eastAsia="Calibri" w:hAnsi="Tahoma" w:cs="Tahoma"/>
                <w:b/>
                <w:bCs/>
                <w:sz w:val="24"/>
                <w:szCs w:val="24"/>
                <w:lang w:val="es-ES" w:eastAsia="es-CR"/>
              </w:rPr>
            </w:pPr>
            <w:r w:rsidRPr="00287076">
              <w:rPr>
                <w:rFonts w:ascii="Tahoma" w:eastAsia="Calibri" w:hAnsi="Tahoma" w:cs="Tahoma"/>
                <w:b/>
                <w:bCs/>
                <w:sz w:val="24"/>
                <w:szCs w:val="24"/>
                <w:lang w:val="es-ES" w:eastAsia="es-CR"/>
              </w:rPr>
              <w:t>3.- Planes de trabajo y seguimiento</w:t>
            </w:r>
          </w:p>
          <w:p w:rsidR="00287076" w:rsidRPr="00287076" w:rsidRDefault="00287076" w:rsidP="00287076">
            <w:pPr>
              <w:tabs>
                <w:tab w:val="left" w:pos="567"/>
                <w:tab w:val="left" w:pos="709"/>
              </w:tabs>
              <w:spacing w:before="360" w:after="360"/>
              <w:jc w:val="both"/>
              <w:rPr>
                <w:rFonts w:ascii="Tahoma" w:eastAsia="Calibri" w:hAnsi="Tahoma" w:cs="Tahoma"/>
                <w:sz w:val="24"/>
                <w:szCs w:val="24"/>
                <w:lang w:eastAsia="es-CR"/>
              </w:rPr>
            </w:pPr>
            <w:r w:rsidRPr="00287076">
              <w:rPr>
                <w:rFonts w:ascii="Tahoma" w:eastAsia="Calibri" w:hAnsi="Tahoma" w:cs="Tahoma"/>
                <w:sz w:val="24"/>
                <w:szCs w:val="24"/>
                <w:lang w:val="es-ES" w:eastAsia="es-CR"/>
              </w:rPr>
              <w:t xml:space="preserve"> </w:t>
            </w:r>
            <w:r w:rsidRPr="00287076">
              <w:rPr>
                <w:rFonts w:ascii="Tahoma" w:eastAsia="Calibri" w:hAnsi="Tahoma" w:cs="Tahoma"/>
                <w:b/>
                <w:bCs/>
                <w:sz w:val="24"/>
                <w:szCs w:val="24"/>
                <w:lang w:eastAsia="es-CR"/>
              </w:rPr>
              <w:t>3.1.-</w:t>
            </w:r>
            <w:r w:rsidRPr="00287076">
              <w:rPr>
                <w:rFonts w:ascii="Tahoma" w:eastAsia="Calibri" w:hAnsi="Tahoma" w:cs="Tahoma"/>
                <w:sz w:val="24"/>
                <w:szCs w:val="24"/>
                <w:lang w:eastAsia="es-CR"/>
              </w:rPr>
              <w:t xml:space="preserve"> La jefatura de cada Despacho velará por el cumplimiento de la entrega del plan de trabajo y el consecuente informe de labores, cuyo consolidado se remitirá al Centro de Apoyo, Coordinación y Mejoramiento de la Función Jurisdiccional, mediante la plantilla y procedimiento que ya ha sido comunicado (Matriz-COVID-19); para el seguimiento de los planes de trabajo de forma presencial como de teletrabajo conforme a las directrices institucionales.</w:t>
            </w:r>
          </w:p>
          <w:p w:rsidR="00287076" w:rsidRPr="00287076" w:rsidRDefault="00287076" w:rsidP="00287076">
            <w:pPr>
              <w:tabs>
                <w:tab w:val="left" w:pos="567"/>
                <w:tab w:val="left" w:pos="709"/>
              </w:tabs>
              <w:spacing w:before="360" w:after="360"/>
              <w:jc w:val="both"/>
              <w:rPr>
                <w:rFonts w:ascii="Tahoma" w:eastAsia="Calibri" w:hAnsi="Tahoma" w:cs="Tahoma"/>
                <w:sz w:val="24"/>
                <w:szCs w:val="24"/>
                <w:lang w:eastAsia="es-CR"/>
              </w:rPr>
            </w:pPr>
            <w:r w:rsidRPr="00287076">
              <w:rPr>
                <w:rFonts w:ascii="Tahoma" w:eastAsia="Calibri" w:hAnsi="Tahoma" w:cs="Tahoma"/>
                <w:b/>
                <w:bCs/>
                <w:sz w:val="24"/>
                <w:szCs w:val="24"/>
                <w:lang w:eastAsia="es-CR"/>
              </w:rPr>
              <w:t>3.2.-</w:t>
            </w:r>
            <w:r w:rsidRPr="00287076">
              <w:rPr>
                <w:rFonts w:ascii="Tahoma" w:eastAsia="Calibri" w:hAnsi="Tahoma" w:cs="Tahoma"/>
                <w:sz w:val="24"/>
                <w:szCs w:val="24"/>
                <w:lang w:eastAsia="es-CR"/>
              </w:rPr>
              <w:t xml:space="preserve"> Los planes de trabajo e informes de labores deberán remitirse al correo electrónico: </w:t>
            </w:r>
            <w:hyperlink r:id="rId67" w:history="1">
              <w:r w:rsidRPr="00287076">
                <w:rPr>
                  <w:rStyle w:val="Hipervnculo"/>
                  <w:rFonts w:ascii="Tahoma" w:eastAsia="Calibri" w:hAnsi="Tahoma" w:cs="Tahoma"/>
                  <w:sz w:val="24"/>
                  <w:szCs w:val="24"/>
                  <w:lang w:eastAsia="es-CR"/>
                </w:rPr>
                <w:t>centro_gestion_juris@Poder-Judicial.go.cr</w:t>
              </w:r>
            </w:hyperlink>
            <w:r w:rsidRPr="00287076">
              <w:rPr>
                <w:rFonts w:ascii="Tahoma" w:eastAsia="Calibri" w:hAnsi="Tahoma" w:cs="Tahoma"/>
                <w:sz w:val="24"/>
                <w:szCs w:val="24"/>
                <w:lang w:eastAsia="es-CR"/>
              </w:rPr>
              <w:t xml:space="preserve">; </w:t>
            </w:r>
            <w:hyperlink r:id="rId68" w:history="1">
              <w:r w:rsidRPr="00287076">
                <w:rPr>
                  <w:rStyle w:val="Hipervnculo"/>
                  <w:rFonts w:ascii="Tahoma" w:eastAsia="Calibri" w:hAnsi="Tahoma" w:cs="Tahoma"/>
                  <w:sz w:val="24"/>
                  <w:szCs w:val="24"/>
                  <w:lang w:eastAsia="es-CR"/>
                </w:rPr>
                <w:t>lsaborios@poder-judicial.go.cr</w:t>
              </w:r>
            </w:hyperlink>
            <w:r w:rsidRPr="00287076">
              <w:rPr>
                <w:rStyle w:val="Hipervnculo"/>
                <w:rFonts w:ascii="Tahoma" w:eastAsia="Calibri" w:hAnsi="Tahoma" w:cs="Tahoma"/>
                <w:sz w:val="24"/>
                <w:szCs w:val="24"/>
                <w:lang w:eastAsia="es-CR"/>
              </w:rPr>
              <w:t>; jmendezs@poder-judicial.go.cr</w:t>
            </w:r>
          </w:p>
          <w:p w:rsidR="00287076" w:rsidRPr="00287076" w:rsidRDefault="00287076" w:rsidP="00287076">
            <w:pPr>
              <w:tabs>
                <w:tab w:val="left" w:pos="567"/>
              </w:tabs>
              <w:spacing w:before="360" w:after="360"/>
              <w:jc w:val="both"/>
              <w:rPr>
                <w:rFonts w:ascii="Tahoma" w:eastAsia="Calibri" w:hAnsi="Tahoma" w:cs="Tahoma"/>
                <w:sz w:val="24"/>
                <w:szCs w:val="24"/>
                <w:lang w:val="es-ES" w:eastAsia="es-CR"/>
              </w:rPr>
            </w:pPr>
            <w:r w:rsidRPr="00287076">
              <w:rPr>
                <w:rFonts w:ascii="Tahoma" w:eastAsia="Calibri" w:hAnsi="Tahoma" w:cs="Tahoma"/>
                <w:b/>
                <w:bCs/>
                <w:sz w:val="24"/>
                <w:szCs w:val="24"/>
                <w:lang w:val="es-ES" w:eastAsia="es-CR"/>
              </w:rPr>
              <w:t>4.-</w:t>
            </w:r>
            <w:r w:rsidRPr="00287076">
              <w:rPr>
                <w:rFonts w:ascii="Tahoma" w:eastAsia="Calibri" w:hAnsi="Tahoma" w:cs="Tahoma"/>
                <w:sz w:val="24"/>
                <w:szCs w:val="24"/>
                <w:lang w:val="es-ES" w:eastAsia="es-CR"/>
              </w:rPr>
              <w:t xml:space="preserve"> Para atender dudas y aclaraciones sobre estos lineamientos se comisiona al licenciado Minor Mendoza Cascante, Administrador de la Jurisdicción de Tránsito, licenciado J</w:t>
            </w:r>
            <w:r w:rsidRPr="00287076">
              <w:rPr>
                <w:rFonts w:ascii="Tahoma" w:hAnsi="Tahoma" w:cs="Tahoma"/>
                <w:sz w:val="24"/>
                <w:szCs w:val="24"/>
                <w:lang w:val="es-ES"/>
              </w:rPr>
              <w:t xml:space="preserve">ose Manuel Chaves Redondo </w:t>
            </w:r>
            <w:r w:rsidRPr="00287076">
              <w:rPr>
                <w:rFonts w:ascii="Tahoma" w:eastAsia="Calibri" w:hAnsi="Tahoma" w:cs="Tahoma"/>
                <w:sz w:val="24"/>
                <w:szCs w:val="24"/>
                <w:lang w:val="es-ES" w:eastAsia="es-CR"/>
              </w:rPr>
              <w:t xml:space="preserve">y la licenciada Ana Catalina Campos Ramírez, ambos personas juzgadoras e Integrantes de la Comisión Interinstitucional de Tránsito, quienes estarán disponibles para atender tales consultas a los correos electrónicos </w:t>
            </w:r>
            <w:hyperlink r:id="rId69">
              <w:r w:rsidRPr="00287076">
                <w:rPr>
                  <w:rFonts w:ascii="Tahoma" w:eastAsia="Calibri" w:hAnsi="Tahoma" w:cs="Tahoma"/>
                  <w:color w:val="0563C1"/>
                  <w:sz w:val="24"/>
                  <w:szCs w:val="24"/>
                  <w:u w:val="single"/>
                  <w:lang w:val="es-ES" w:eastAsia="es-CR"/>
                </w:rPr>
                <w:t>mmendoza@poder-judicial.go.cr</w:t>
              </w:r>
            </w:hyperlink>
            <w:r w:rsidRPr="00287076">
              <w:rPr>
                <w:rFonts w:ascii="Tahoma" w:eastAsia="Calibri" w:hAnsi="Tahoma" w:cs="Tahoma"/>
                <w:sz w:val="24"/>
                <w:szCs w:val="24"/>
                <w:lang w:val="es-ES" w:eastAsia="es-CR"/>
              </w:rPr>
              <w:t xml:space="preserve">,  </w:t>
            </w:r>
            <w:hyperlink r:id="rId70">
              <w:r w:rsidRPr="00287076">
                <w:rPr>
                  <w:rFonts w:ascii="Tahoma" w:eastAsia="Calibri" w:hAnsi="Tahoma" w:cs="Tahoma"/>
                  <w:color w:val="0563C1"/>
                  <w:sz w:val="24"/>
                  <w:szCs w:val="24"/>
                  <w:u w:val="single"/>
                  <w:lang w:val="es-ES" w:eastAsia="es-CR"/>
                </w:rPr>
                <w:t>acamposr@poder-judicial.go.cr</w:t>
              </w:r>
            </w:hyperlink>
            <w:r w:rsidRPr="00287076">
              <w:rPr>
                <w:rFonts w:ascii="Tahoma" w:eastAsia="Calibri" w:hAnsi="Tahoma" w:cs="Tahoma"/>
                <w:color w:val="0563C1"/>
                <w:sz w:val="24"/>
                <w:szCs w:val="24"/>
                <w:u w:val="single"/>
                <w:lang w:val="es-ES" w:eastAsia="es-CR"/>
              </w:rPr>
              <w:t xml:space="preserve"> y jchavesr@poder-judicial.go.cr</w:t>
            </w:r>
          </w:p>
          <w:p w:rsidR="00287076" w:rsidRPr="00287076" w:rsidRDefault="00287076" w:rsidP="00287076">
            <w:pPr>
              <w:jc w:val="both"/>
              <w:rPr>
                <w:rFonts w:ascii="Tahoma" w:hAnsi="Tahoma" w:cs="Tahoma"/>
                <w:b/>
                <w:bCs/>
                <w:sz w:val="24"/>
                <w:szCs w:val="24"/>
              </w:rPr>
            </w:pPr>
            <w:r w:rsidRPr="00287076">
              <w:rPr>
                <w:rFonts w:ascii="Tahoma" w:hAnsi="Tahoma" w:cs="Tahoma"/>
                <w:b/>
                <w:bCs/>
                <w:sz w:val="24"/>
                <w:szCs w:val="24"/>
              </w:rPr>
              <w:t xml:space="preserve">5.- </w:t>
            </w:r>
            <w:r w:rsidR="00010D33">
              <w:rPr>
                <w:rFonts w:ascii="Tahoma" w:eastAsia="Calibri" w:hAnsi="Tahoma" w:cs="Tahoma"/>
                <w:b/>
                <w:bCs/>
                <w:sz w:val="24"/>
                <w:szCs w:val="24"/>
              </w:rPr>
              <w:t>Atención Presencial</w:t>
            </w:r>
            <w:r w:rsidRPr="00287076">
              <w:rPr>
                <w:rFonts w:ascii="Tahoma" w:hAnsi="Tahoma" w:cs="Tahoma"/>
                <w:b/>
                <w:bCs/>
                <w:sz w:val="24"/>
                <w:szCs w:val="24"/>
              </w:rPr>
              <w:t>:</w:t>
            </w:r>
          </w:p>
          <w:p w:rsidR="00287076" w:rsidRPr="00287076" w:rsidRDefault="00287076" w:rsidP="00287076">
            <w:pPr>
              <w:jc w:val="both"/>
              <w:rPr>
                <w:rFonts w:ascii="Tahoma" w:hAnsi="Tahoma" w:cs="Tahoma"/>
                <w:b/>
                <w:bCs/>
                <w:sz w:val="24"/>
                <w:szCs w:val="24"/>
              </w:rPr>
            </w:pPr>
          </w:p>
          <w:p w:rsidR="00287076" w:rsidRPr="00287076" w:rsidRDefault="00287076" w:rsidP="00287076">
            <w:pPr>
              <w:numPr>
                <w:ilvl w:val="0"/>
                <w:numId w:val="3"/>
              </w:numPr>
              <w:jc w:val="both"/>
              <w:rPr>
                <w:rFonts w:ascii="Tahoma" w:hAnsi="Tahoma" w:cs="Tahoma"/>
                <w:sz w:val="24"/>
                <w:szCs w:val="24"/>
              </w:rPr>
            </w:pPr>
            <w:r w:rsidRPr="00287076">
              <w:rPr>
                <w:rFonts w:ascii="Tahoma" w:hAnsi="Tahoma" w:cs="Tahoma"/>
                <w:sz w:val="24"/>
                <w:szCs w:val="24"/>
              </w:rPr>
              <w:t>Para la atención presencial a las personas usuarias, en el área de atención al público, se ubicará una silla con al menos un metro y medio de distancia entre mostrador y la silla, incluyendo un rótulo que debe respetar esa distancia, y una línea en el piso que la delimite.</w:t>
            </w:r>
          </w:p>
          <w:p w:rsidR="00287076" w:rsidRPr="00287076" w:rsidRDefault="00287076" w:rsidP="00287076">
            <w:pPr>
              <w:jc w:val="both"/>
              <w:rPr>
                <w:rFonts w:ascii="Tahoma" w:hAnsi="Tahoma" w:cs="Tahoma"/>
                <w:sz w:val="24"/>
                <w:szCs w:val="24"/>
              </w:rPr>
            </w:pPr>
          </w:p>
          <w:p w:rsidR="00287076" w:rsidRPr="00287076" w:rsidRDefault="00287076" w:rsidP="00287076">
            <w:pPr>
              <w:numPr>
                <w:ilvl w:val="0"/>
                <w:numId w:val="3"/>
              </w:numPr>
              <w:jc w:val="both"/>
              <w:rPr>
                <w:rFonts w:ascii="Tahoma" w:hAnsi="Tahoma" w:cs="Tahoma"/>
                <w:sz w:val="24"/>
                <w:szCs w:val="24"/>
              </w:rPr>
            </w:pPr>
            <w:r w:rsidRPr="00287076">
              <w:rPr>
                <w:rFonts w:ascii="Tahoma" w:hAnsi="Tahoma" w:cs="Tahoma"/>
                <w:sz w:val="24"/>
                <w:szCs w:val="24"/>
              </w:rPr>
              <w:t xml:space="preserve"> En las sillas de espera, se deberán habilitar únicamente aquellas que tengan distancia entre cada usuario de al menos 1.8 metros de distancia. Se incluirá un rótulo que indique cuáles sillas no se pueden utilizar.</w:t>
            </w:r>
          </w:p>
          <w:p w:rsidR="00287076" w:rsidRPr="00287076" w:rsidRDefault="00287076" w:rsidP="00287076">
            <w:pPr>
              <w:jc w:val="both"/>
              <w:rPr>
                <w:rFonts w:ascii="Tahoma" w:hAnsi="Tahoma" w:cs="Tahoma"/>
                <w:sz w:val="24"/>
                <w:szCs w:val="24"/>
              </w:rPr>
            </w:pPr>
          </w:p>
          <w:p w:rsidR="00287076" w:rsidRPr="00401435" w:rsidRDefault="00287076" w:rsidP="00401435">
            <w:pPr>
              <w:numPr>
                <w:ilvl w:val="0"/>
                <w:numId w:val="3"/>
              </w:numPr>
              <w:jc w:val="both"/>
              <w:rPr>
                <w:rFonts w:ascii="Tahoma" w:hAnsi="Tahoma" w:cs="Tahoma"/>
                <w:sz w:val="24"/>
                <w:szCs w:val="24"/>
              </w:rPr>
            </w:pPr>
            <w:r w:rsidRPr="00287076">
              <w:rPr>
                <w:rFonts w:ascii="Tahoma" w:hAnsi="Tahoma" w:cs="Tahoma"/>
                <w:sz w:val="24"/>
                <w:szCs w:val="24"/>
              </w:rPr>
              <w:t>Para la redistribución del mobiliario y el acondicionamiento de los espacios se recomienda a las jefaturas consultar el criterio profesional del Área de Salud Ocupacional de cada región o circuito como un apoyo para las decisiones.</w:t>
            </w:r>
          </w:p>
        </w:tc>
      </w:tr>
      <w:tr w:rsidR="00287076" w:rsidRPr="001B0FC5" w:rsidTr="00570B87">
        <w:tc>
          <w:tcPr>
            <w:tcW w:w="4679" w:type="dxa"/>
          </w:tcPr>
          <w:p w:rsidR="00287076" w:rsidRPr="001B0FC5" w:rsidRDefault="00287076" w:rsidP="00287076">
            <w:pPr>
              <w:spacing w:after="200" w:line="276" w:lineRule="auto"/>
              <w:jc w:val="both"/>
              <w:rPr>
                <w:rFonts w:ascii="Tahoma" w:eastAsia="Calibri" w:hAnsi="Tahoma" w:cs="Tahoma"/>
                <w:b/>
                <w:bCs/>
                <w:sz w:val="24"/>
                <w:szCs w:val="24"/>
              </w:rPr>
            </w:pPr>
            <w:r w:rsidRPr="001B0FC5">
              <w:rPr>
                <w:rFonts w:ascii="Tahoma" w:eastAsia="Calibri" w:hAnsi="Tahoma" w:cs="Tahoma"/>
                <w:b/>
                <w:bCs/>
                <w:noProof/>
                <w:sz w:val="24"/>
                <w:szCs w:val="24"/>
              </w:rPr>
              <w:drawing>
                <wp:anchor distT="0" distB="0" distL="114300" distR="114300" simplePos="0" relativeHeight="251658242" behindDoc="1" locked="0" layoutInCell="1" allowOverlap="1" wp14:anchorId="4F966E55" wp14:editId="59138C0B">
                  <wp:simplePos x="0" y="0"/>
                  <wp:positionH relativeFrom="column">
                    <wp:posOffset>452755</wp:posOffset>
                  </wp:positionH>
                  <wp:positionV relativeFrom="paragraph">
                    <wp:posOffset>14452</wp:posOffset>
                  </wp:positionV>
                  <wp:extent cx="1148715" cy="897255"/>
                  <wp:effectExtent l="0" t="0" r="0" b="0"/>
                  <wp:wrapTight wrapText="bothSides">
                    <wp:wrapPolygon edited="0">
                      <wp:start x="9672" y="0"/>
                      <wp:lineTo x="4299" y="1834"/>
                      <wp:lineTo x="3224" y="3210"/>
                      <wp:lineTo x="2149" y="10089"/>
                      <wp:lineTo x="3582" y="19261"/>
                      <wp:lineTo x="5373" y="21096"/>
                      <wp:lineTo x="9672" y="21096"/>
                      <wp:lineTo x="11821" y="21096"/>
                      <wp:lineTo x="16478" y="21096"/>
                      <wp:lineTo x="18627" y="18803"/>
                      <wp:lineTo x="19343" y="10089"/>
                      <wp:lineTo x="18627" y="3210"/>
                      <wp:lineTo x="17194" y="1376"/>
                      <wp:lineTo x="11821" y="0"/>
                      <wp:lineTo x="9672" y="0"/>
                    </wp:wrapPolygon>
                  </wp:wrapTight>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14:sizeRelH relativeFrom="margin">
                    <wp14:pctWidth>0</wp14:pctWidth>
                  </wp14:sizeRelH>
                  <wp14:sizeRelV relativeFrom="margin">
                    <wp14:pctHeight>0</wp14:pctHeight>
                  </wp14:sizeRelV>
                </wp:anchor>
              </w:drawing>
            </w:r>
          </w:p>
          <w:p w:rsidR="00287076" w:rsidRPr="001B0FC5" w:rsidRDefault="00287076" w:rsidP="00287076">
            <w:pPr>
              <w:spacing w:after="200" w:line="276" w:lineRule="auto"/>
              <w:jc w:val="both"/>
              <w:rPr>
                <w:rFonts w:ascii="Tahoma" w:eastAsia="Calibri" w:hAnsi="Tahoma" w:cs="Tahoma"/>
                <w:b/>
                <w:bCs/>
                <w:sz w:val="24"/>
                <w:szCs w:val="24"/>
              </w:rPr>
            </w:pPr>
          </w:p>
          <w:p w:rsidR="00287076" w:rsidRPr="001B0FC5" w:rsidRDefault="00287076" w:rsidP="00287076">
            <w:pPr>
              <w:spacing w:after="200" w:line="276" w:lineRule="auto"/>
              <w:jc w:val="both"/>
              <w:rPr>
                <w:rFonts w:ascii="Tahoma" w:eastAsia="Calibri" w:hAnsi="Tahoma" w:cs="Tahoma"/>
                <w:b/>
                <w:bCs/>
                <w:sz w:val="24"/>
                <w:szCs w:val="24"/>
              </w:rPr>
            </w:pPr>
          </w:p>
          <w:p w:rsidR="00287076" w:rsidRPr="001B0FC5" w:rsidRDefault="00287076" w:rsidP="00287076">
            <w:pPr>
              <w:spacing w:line="276" w:lineRule="auto"/>
              <w:jc w:val="both"/>
              <w:rPr>
                <w:rFonts w:ascii="Tahoma" w:eastAsia="Calibri" w:hAnsi="Tahoma" w:cs="Tahoma"/>
                <w:b/>
                <w:bCs/>
                <w:sz w:val="24"/>
                <w:szCs w:val="24"/>
              </w:rPr>
            </w:pPr>
            <w:r w:rsidRPr="001B0FC5">
              <w:rPr>
                <w:rFonts w:ascii="Tahoma" w:eastAsia="Calibri" w:hAnsi="Tahoma" w:cs="Tahoma"/>
                <w:b/>
                <w:bCs/>
                <w:sz w:val="24"/>
                <w:szCs w:val="24"/>
              </w:rPr>
              <w:t>Fase 4: Alerta Roja</w:t>
            </w:r>
          </w:p>
          <w:p w:rsidR="00287076" w:rsidRPr="001B0FC5" w:rsidRDefault="00287076" w:rsidP="00287076">
            <w:pPr>
              <w:spacing w:line="276" w:lineRule="auto"/>
              <w:jc w:val="both"/>
              <w:rPr>
                <w:rFonts w:ascii="Tahoma" w:eastAsia="Calibri" w:hAnsi="Tahoma" w:cs="Tahoma"/>
                <w:b/>
                <w:bCs/>
                <w:sz w:val="24"/>
                <w:szCs w:val="24"/>
              </w:rPr>
            </w:pPr>
            <w:r w:rsidRPr="001B0FC5">
              <w:rPr>
                <w:rFonts w:ascii="Tahoma" w:eastAsia="Calibri" w:hAnsi="Tahoma" w:cs="Tahoma"/>
                <w:b/>
                <w:bCs/>
                <w:sz w:val="24"/>
                <w:szCs w:val="24"/>
              </w:rPr>
              <w:t>Grado de riesgo: extremo.</w:t>
            </w:r>
          </w:p>
          <w:p w:rsidR="00287076" w:rsidRPr="001B0FC5" w:rsidRDefault="00287076" w:rsidP="00287076">
            <w:pPr>
              <w:spacing w:line="276" w:lineRule="auto"/>
              <w:jc w:val="both"/>
              <w:rPr>
                <w:rFonts w:ascii="Tahoma" w:eastAsia="Calibri" w:hAnsi="Tahoma" w:cs="Tahoma"/>
                <w:b/>
                <w:bCs/>
                <w:sz w:val="24"/>
                <w:szCs w:val="24"/>
              </w:rPr>
            </w:pPr>
          </w:p>
          <w:p w:rsidR="00287076" w:rsidRPr="001B0FC5" w:rsidRDefault="00287076" w:rsidP="00287076">
            <w:pPr>
              <w:spacing w:after="200" w:line="276" w:lineRule="auto"/>
              <w:jc w:val="both"/>
              <w:rPr>
                <w:rFonts w:ascii="Tahoma" w:eastAsia="Calibri" w:hAnsi="Tahoma" w:cs="Tahoma"/>
                <w:sz w:val="24"/>
                <w:szCs w:val="24"/>
                <w:u w:val="single"/>
              </w:rPr>
            </w:pPr>
            <w:r w:rsidRPr="001B0FC5">
              <w:rPr>
                <w:rFonts w:ascii="Tahoma" w:eastAsia="Calibri" w:hAnsi="Tahoma" w:cs="Tahoma"/>
                <w:sz w:val="24"/>
                <w:szCs w:val="24"/>
                <w:u w:val="single"/>
              </w:rPr>
              <w:t>Cierre total del servicio, atención mínimos esenciales.</w:t>
            </w:r>
          </w:p>
          <w:p w:rsidR="00287076" w:rsidRPr="001B0FC5" w:rsidRDefault="00287076" w:rsidP="00287076">
            <w:pPr>
              <w:spacing w:after="200" w:line="276" w:lineRule="auto"/>
              <w:jc w:val="both"/>
              <w:rPr>
                <w:rFonts w:ascii="Tahoma" w:eastAsia="Calibri" w:hAnsi="Tahoma" w:cs="Tahoma"/>
                <w:sz w:val="24"/>
                <w:szCs w:val="24"/>
              </w:rPr>
            </w:pPr>
            <w:r w:rsidRPr="001B0FC5">
              <w:rPr>
                <w:rFonts w:ascii="Tahoma" w:eastAsia="Calibri" w:hAnsi="Tahoma" w:cs="Tahoma"/>
                <w:sz w:val="24"/>
                <w:szCs w:val="24"/>
              </w:rPr>
              <w:t xml:space="preserve">Circular N° 52-2020 </w:t>
            </w:r>
            <w:r w:rsidRPr="001B0FC5">
              <w:rPr>
                <w:rFonts w:ascii="Tahoma" w:eastAsia="Calibri" w:hAnsi="Tahoma" w:cs="Tahoma"/>
                <w:i/>
                <w:iCs/>
                <w:sz w:val="24"/>
                <w:szCs w:val="24"/>
              </w:rPr>
              <w:t>“Acuerdo de Corte Plena. Sesión N° 15-2020 del 20 de marzo de 2020, en atención a la declaratoria de emergencia nacional, debido a la situación de emergencia sanitaria provocada por la enfermedad COVID-19.”</w:t>
            </w:r>
          </w:p>
          <w:p w:rsidR="00287076" w:rsidRPr="001B0FC5" w:rsidRDefault="00287076" w:rsidP="00287076">
            <w:pPr>
              <w:spacing w:after="200" w:line="276" w:lineRule="auto"/>
              <w:jc w:val="both"/>
              <w:rPr>
                <w:rFonts w:ascii="Tahoma" w:eastAsia="Calibri" w:hAnsi="Tahoma" w:cs="Tahoma"/>
                <w:sz w:val="24"/>
                <w:szCs w:val="24"/>
              </w:rPr>
            </w:pPr>
            <w:r w:rsidRPr="001B0FC5">
              <w:rPr>
                <w:rFonts w:ascii="Tahoma" w:eastAsia="Calibri" w:hAnsi="Tahoma" w:cs="Tahoma"/>
                <w:sz w:val="24"/>
                <w:szCs w:val="24"/>
              </w:rPr>
              <w:t xml:space="preserve">Circular N° 53-2020 </w:t>
            </w:r>
            <w:r w:rsidRPr="001B0FC5">
              <w:rPr>
                <w:rFonts w:ascii="Tahoma" w:eastAsia="Calibri" w:hAnsi="Tahoma" w:cs="Tahoma"/>
                <w:i/>
                <w:iCs/>
                <w:sz w:val="24"/>
                <w:szCs w:val="24"/>
              </w:rPr>
              <w:t>“Aclaración de los horarios en que deben laborar las personas servidoras judiciales con ocasión de los lineamientos establecidos en la circular de la Secretaría General de la Corte #52-20 del 20 de marzo del año en curso.”</w:t>
            </w:r>
          </w:p>
          <w:p w:rsidR="00287076" w:rsidRDefault="00287076" w:rsidP="00287076">
            <w:pPr>
              <w:jc w:val="both"/>
              <w:rPr>
                <w:rFonts w:ascii="Tahoma" w:hAnsi="Tahoma" w:cs="Tahoma"/>
                <w:i/>
                <w:iCs/>
                <w:color w:val="000000"/>
                <w:sz w:val="24"/>
                <w:szCs w:val="24"/>
                <w:lang w:eastAsia="es-CR"/>
              </w:rPr>
            </w:pPr>
            <w:r>
              <w:rPr>
                <w:rFonts w:ascii="Tahoma" w:hAnsi="Tahoma" w:cs="Tahoma"/>
                <w:color w:val="000000"/>
                <w:sz w:val="24"/>
                <w:szCs w:val="24"/>
                <w:lang w:eastAsia="es-CR"/>
              </w:rPr>
              <w:t>Circular N° 97-2020</w:t>
            </w:r>
            <w:r>
              <w:rPr>
                <w:rFonts w:ascii="Tahoma" w:hAnsi="Tahoma" w:cs="Tahoma"/>
                <w:i/>
                <w:iCs/>
                <w:color w:val="000000"/>
                <w:sz w:val="24"/>
                <w:szCs w:val="24"/>
                <w:lang w:eastAsia="es-CR"/>
              </w:rPr>
              <w:t xml:space="preserve"> “Protocolos para la utilización de salas de juicio, ingreso de personas usuarias y limpieza de áreas.”</w:t>
            </w:r>
          </w:p>
          <w:p w:rsidR="00287076" w:rsidRDefault="00287076" w:rsidP="00287076">
            <w:pPr>
              <w:rPr>
                <w:rFonts w:ascii="Tahoma" w:eastAsia="Calibri" w:hAnsi="Tahoma" w:cs="Tahoma"/>
                <w:i/>
                <w:iCs/>
                <w:sz w:val="24"/>
                <w:szCs w:val="24"/>
              </w:rPr>
            </w:pPr>
          </w:p>
          <w:p w:rsidR="00287076" w:rsidRDefault="00287076" w:rsidP="00287076">
            <w:pPr>
              <w:jc w:val="both"/>
              <w:rPr>
                <w:rFonts w:ascii="Tahoma" w:hAnsi="Tahoma" w:cs="Tahoma"/>
                <w:i/>
                <w:iCs/>
                <w:color w:val="000000"/>
                <w:sz w:val="24"/>
                <w:szCs w:val="24"/>
                <w:lang w:eastAsia="es-CR"/>
              </w:rPr>
            </w:pPr>
            <w:r>
              <w:rPr>
                <w:rFonts w:ascii="Tahoma" w:hAnsi="Tahoma" w:cs="Tahoma"/>
                <w:i/>
                <w:iCs/>
                <w:color w:val="000000"/>
                <w:sz w:val="24"/>
                <w:szCs w:val="24"/>
                <w:lang w:eastAsia="es-CR"/>
              </w:rPr>
              <w:t>Circular N° 254-2020 “Protocolos que se requieren con motivo del abordaje de la emergencia nacional presentada por COVID-19.”</w:t>
            </w:r>
          </w:p>
          <w:p w:rsidR="00B610A3" w:rsidRDefault="00B610A3" w:rsidP="00287076">
            <w:pPr>
              <w:jc w:val="both"/>
              <w:rPr>
                <w:rFonts w:ascii="Tahoma" w:hAnsi="Tahoma" w:cs="Tahoma"/>
                <w:i/>
                <w:iCs/>
                <w:color w:val="000000"/>
                <w:sz w:val="24"/>
                <w:szCs w:val="24"/>
                <w:lang w:eastAsia="es-CR"/>
              </w:rPr>
            </w:pPr>
          </w:p>
          <w:p w:rsidR="00287076" w:rsidRDefault="00AD07E9" w:rsidP="00B610A3">
            <w:pPr>
              <w:jc w:val="center"/>
              <w:rPr>
                <w:rFonts w:ascii="Tahoma" w:hAnsi="Tahoma" w:cs="Tahoma"/>
                <w:i/>
                <w:iCs/>
                <w:color w:val="000000"/>
                <w:sz w:val="24"/>
                <w:szCs w:val="24"/>
                <w:lang w:eastAsia="es-CR"/>
              </w:rPr>
            </w:pPr>
            <w:r>
              <w:object w:dxaOrig="1537" w:dyaOrig="997" w14:anchorId="4C916ACE">
                <v:shape id="_x0000_i1048" type="#_x0000_t75" style="width:76.5pt;height:49.5pt" o:ole="">
                  <v:imagedata r:id="rId76" o:title=""/>
                </v:shape>
                <o:OLEObject Type="Embed" ProgID="Word.Document.12" ShapeID="_x0000_i1048" DrawAspect="Icon" ObjectID="_1672118163" r:id="rId77">
                  <o:FieldCodes>\s</o:FieldCodes>
                </o:OLEObject>
              </w:object>
            </w:r>
            <w:r w:rsidR="00B610A3">
              <w:object w:dxaOrig="1537" w:dyaOrig="997" w14:anchorId="6451999F">
                <v:shape id="_x0000_i1049" type="#_x0000_t75" style="width:76.5pt;height:49.5pt" o:ole="">
                  <v:imagedata r:id="rId78" o:title=""/>
                </v:shape>
                <o:OLEObject Type="Embed" ProgID="Word.Document.12" ShapeID="_x0000_i1049" DrawAspect="Icon" ObjectID="_1672118164" r:id="rId79">
                  <o:FieldCodes>\s</o:FieldCodes>
                </o:OLEObject>
              </w:object>
            </w:r>
          </w:p>
          <w:p w:rsidR="00287076" w:rsidRDefault="00287076" w:rsidP="00287076">
            <w:pPr>
              <w:jc w:val="center"/>
              <w:rPr>
                <w:rFonts w:ascii="Tahoma" w:hAnsi="Tahoma" w:cs="Tahoma"/>
                <w:sz w:val="24"/>
                <w:szCs w:val="24"/>
              </w:rPr>
            </w:pPr>
            <w:r>
              <w:object w:dxaOrig="1500" w:dyaOrig="975" w14:anchorId="060C3923">
                <v:shape id="_x0000_i1050" type="#_x0000_t75" style="width:1in;height:50.25pt" o:ole="">
                  <v:imagedata r:id="rId17" o:title=""/>
                </v:shape>
                <o:OLEObject Type="Embed" ProgID="Word.Document.12" ShapeID="_x0000_i1050" DrawAspect="Icon" ObjectID="_1672118165" r:id="rId80">
                  <o:FieldCodes>\s</o:FieldCodes>
                </o:OLEObject>
              </w:object>
            </w:r>
            <w:r>
              <w:object w:dxaOrig="1500" w:dyaOrig="975" w14:anchorId="1DF8BAAD">
                <v:shape id="_x0000_i1051" type="#_x0000_t75" style="width:1in;height:50.25pt" o:ole="">
                  <v:imagedata r:id="rId81" o:title=""/>
                </v:shape>
                <o:OLEObject Type="Embed" ProgID="Word.Document.12" ShapeID="_x0000_i1051" DrawAspect="Icon" ObjectID="_1672118166" r:id="rId82">
                  <o:FieldCodes>\s</o:FieldCodes>
                </o:OLEObject>
              </w:object>
            </w:r>
          </w:p>
          <w:p w:rsidR="00287076" w:rsidRPr="001B0FC5" w:rsidRDefault="00287076" w:rsidP="00287076">
            <w:pPr>
              <w:spacing w:after="200" w:line="276" w:lineRule="auto"/>
              <w:jc w:val="center"/>
              <w:rPr>
                <w:rFonts w:ascii="Tahoma" w:eastAsia="Calibri" w:hAnsi="Tahoma" w:cs="Tahoma"/>
                <w:b/>
                <w:bCs/>
                <w:sz w:val="24"/>
                <w:szCs w:val="24"/>
              </w:rPr>
            </w:pPr>
          </w:p>
          <w:p w:rsidR="00287076" w:rsidRPr="001B0FC5" w:rsidRDefault="00287076" w:rsidP="00287076">
            <w:pPr>
              <w:spacing w:after="200" w:line="276" w:lineRule="auto"/>
              <w:jc w:val="both"/>
              <w:rPr>
                <w:rFonts w:ascii="Tahoma" w:eastAsia="Calibri" w:hAnsi="Tahoma" w:cs="Tahoma"/>
                <w:sz w:val="24"/>
                <w:szCs w:val="24"/>
              </w:rPr>
            </w:pPr>
          </w:p>
          <w:p w:rsidR="00287076" w:rsidRPr="001B0FC5" w:rsidRDefault="00287076" w:rsidP="00287076">
            <w:pPr>
              <w:spacing w:after="200" w:line="276" w:lineRule="auto"/>
              <w:jc w:val="both"/>
              <w:rPr>
                <w:rFonts w:ascii="Tahoma" w:eastAsia="Calibri" w:hAnsi="Tahoma" w:cs="Tahoma"/>
                <w:sz w:val="24"/>
                <w:szCs w:val="24"/>
              </w:rPr>
            </w:pPr>
          </w:p>
          <w:p w:rsidR="00287076" w:rsidRPr="001B0FC5" w:rsidRDefault="00287076" w:rsidP="00287076">
            <w:pPr>
              <w:spacing w:after="200" w:line="276" w:lineRule="auto"/>
              <w:jc w:val="both"/>
              <w:rPr>
                <w:rFonts w:ascii="Tahoma" w:eastAsia="Calibri" w:hAnsi="Tahoma" w:cs="Tahoma"/>
                <w:sz w:val="24"/>
                <w:szCs w:val="24"/>
              </w:rPr>
            </w:pPr>
          </w:p>
          <w:p w:rsidR="00287076" w:rsidRPr="001B0FC5" w:rsidRDefault="00287076" w:rsidP="00287076">
            <w:pPr>
              <w:spacing w:after="200" w:line="276" w:lineRule="auto"/>
              <w:jc w:val="both"/>
              <w:rPr>
                <w:rFonts w:ascii="Tahoma" w:eastAsia="Calibri" w:hAnsi="Tahoma" w:cs="Tahoma"/>
                <w:sz w:val="24"/>
                <w:szCs w:val="24"/>
              </w:rPr>
            </w:pPr>
          </w:p>
          <w:p w:rsidR="00287076" w:rsidRPr="001B0FC5" w:rsidRDefault="00287076" w:rsidP="00287076">
            <w:pPr>
              <w:spacing w:after="200" w:line="276" w:lineRule="auto"/>
              <w:jc w:val="both"/>
              <w:rPr>
                <w:rFonts w:ascii="Tahoma" w:eastAsia="Calibri" w:hAnsi="Tahoma" w:cs="Tahoma"/>
                <w:sz w:val="24"/>
                <w:szCs w:val="24"/>
              </w:rPr>
            </w:pPr>
          </w:p>
          <w:p w:rsidR="00287076" w:rsidRPr="001B0FC5" w:rsidRDefault="00287076" w:rsidP="00287076">
            <w:pPr>
              <w:spacing w:after="200" w:line="276" w:lineRule="auto"/>
              <w:jc w:val="both"/>
              <w:rPr>
                <w:rFonts w:ascii="Tahoma" w:eastAsia="Calibri" w:hAnsi="Tahoma" w:cs="Tahoma"/>
                <w:sz w:val="24"/>
                <w:szCs w:val="24"/>
              </w:rPr>
            </w:pPr>
          </w:p>
          <w:p w:rsidR="00287076" w:rsidRPr="001B0FC5" w:rsidRDefault="00287076" w:rsidP="00287076">
            <w:pPr>
              <w:spacing w:after="200" w:line="276" w:lineRule="auto"/>
              <w:jc w:val="both"/>
              <w:rPr>
                <w:rFonts w:ascii="Tahoma" w:eastAsia="Calibri" w:hAnsi="Tahoma" w:cs="Tahoma"/>
                <w:sz w:val="24"/>
                <w:szCs w:val="24"/>
              </w:rPr>
            </w:pPr>
          </w:p>
          <w:p w:rsidR="00287076" w:rsidRPr="001B0FC5" w:rsidRDefault="00287076" w:rsidP="00287076">
            <w:pPr>
              <w:spacing w:after="200" w:line="276" w:lineRule="auto"/>
              <w:jc w:val="both"/>
              <w:rPr>
                <w:rFonts w:ascii="Tahoma" w:eastAsia="Calibri" w:hAnsi="Tahoma" w:cs="Tahoma"/>
                <w:sz w:val="24"/>
                <w:szCs w:val="24"/>
              </w:rPr>
            </w:pPr>
          </w:p>
          <w:p w:rsidR="00287076" w:rsidRPr="001B0FC5" w:rsidRDefault="00287076" w:rsidP="00287076">
            <w:pPr>
              <w:spacing w:after="200" w:line="276" w:lineRule="auto"/>
              <w:jc w:val="both"/>
              <w:rPr>
                <w:rFonts w:ascii="Tahoma" w:eastAsia="Calibri" w:hAnsi="Tahoma" w:cs="Tahoma"/>
                <w:sz w:val="24"/>
                <w:szCs w:val="24"/>
              </w:rPr>
            </w:pPr>
          </w:p>
          <w:p w:rsidR="00287076" w:rsidRPr="001B0FC5" w:rsidRDefault="00287076" w:rsidP="00287076">
            <w:pPr>
              <w:spacing w:after="200" w:line="276" w:lineRule="auto"/>
              <w:jc w:val="both"/>
              <w:rPr>
                <w:rFonts w:ascii="Tahoma" w:eastAsia="Calibri" w:hAnsi="Tahoma" w:cs="Tahoma"/>
                <w:sz w:val="24"/>
                <w:szCs w:val="24"/>
              </w:rPr>
            </w:pPr>
          </w:p>
        </w:tc>
        <w:tc>
          <w:tcPr>
            <w:tcW w:w="5245" w:type="dxa"/>
          </w:tcPr>
          <w:p w:rsidR="008E5F53" w:rsidRPr="001B0FC5" w:rsidRDefault="008E5F53" w:rsidP="008E5F53">
            <w:pPr>
              <w:spacing w:after="200" w:line="276" w:lineRule="auto"/>
              <w:jc w:val="both"/>
              <w:rPr>
                <w:rFonts w:ascii="Tahoma" w:eastAsia="Calibri" w:hAnsi="Tahoma" w:cs="Tahoma"/>
                <w:color w:val="000000"/>
                <w:sz w:val="24"/>
                <w:szCs w:val="24"/>
                <w:lang w:eastAsia="es-CR"/>
              </w:rPr>
            </w:pPr>
            <w:r>
              <w:rPr>
                <w:rFonts w:ascii="Tahoma" w:eastAsia="Calibri" w:hAnsi="Tahoma" w:cs="Tahoma"/>
                <w:color w:val="000000"/>
                <w:sz w:val="24"/>
                <w:szCs w:val="24"/>
                <w:lang w:eastAsia="es-CR"/>
              </w:rPr>
              <w:t>L</w:t>
            </w:r>
            <w:r w:rsidRPr="001B0FC5">
              <w:rPr>
                <w:rFonts w:ascii="Tahoma" w:eastAsia="Calibri" w:hAnsi="Tahoma" w:cs="Tahoma"/>
                <w:color w:val="000000"/>
                <w:sz w:val="24"/>
                <w:szCs w:val="24"/>
                <w:lang w:eastAsia="es-CR"/>
              </w:rPr>
              <w:t xml:space="preserve">os despachos de tránsito especializados y/o mixtos, </w:t>
            </w:r>
            <w:r>
              <w:rPr>
                <w:rFonts w:ascii="Tahoma" w:eastAsia="Calibri" w:hAnsi="Tahoma" w:cs="Tahoma"/>
                <w:color w:val="000000"/>
                <w:sz w:val="24"/>
                <w:szCs w:val="24"/>
                <w:lang w:eastAsia="es-CR"/>
              </w:rPr>
              <w:t xml:space="preserve">deberán aplicar </w:t>
            </w:r>
            <w:r w:rsidRPr="001B0FC5">
              <w:rPr>
                <w:rFonts w:ascii="Tahoma" w:eastAsia="Calibri" w:hAnsi="Tahoma" w:cs="Tahoma"/>
                <w:color w:val="000000"/>
                <w:sz w:val="24"/>
                <w:szCs w:val="24"/>
                <w:lang w:eastAsia="es-CR"/>
              </w:rPr>
              <w:t>las medidas que a continuación se indican:</w:t>
            </w:r>
          </w:p>
          <w:p w:rsidR="008E5F53" w:rsidRPr="001B0FC5" w:rsidRDefault="008E5F53" w:rsidP="008E5F53">
            <w:pPr>
              <w:spacing w:after="200" w:line="276" w:lineRule="auto"/>
              <w:jc w:val="both"/>
              <w:rPr>
                <w:rFonts w:ascii="Tahoma" w:eastAsia="Calibri" w:hAnsi="Tahoma" w:cs="Tahoma"/>
                <w:color w:val="000000"/>
                <w:sz w:val="24"/>
                <w:szCs w:val="24"/>
                <w:lang w:eastAsia="es-CR"/>
              </w:rPr>
            </w:pPr>
            <w:r w:rsidRPr="001B0FC5">
              <w:rPr>
                <w:rFonts w:ascii="Tahoma" w:eastAsia="Calibri" w:hAnsi="Tahoma" w:cs="Tahoma"/>
                <w:b/>
                <w:bCs/>
                <w:color w:val="000000"/>
                <w:sz w:val="24"/>
                <w:szCs w:val="24"/>
                <w:lang w:eastAsia="es-CR"/>
              </w:rPr>
              <w:t>1.-</w:t>
            </w:r>
            <w:r w:rsidRPr="001B0FC5">
              <w:rPr>
                <w:rFonts w:ascii="Tahoma" w:eastAsia="Calibri" w:hAnsi="Tahoma" w:cs="Tahoma"/>
                <w:color w:val="000000"/>
                <w:sz w:val="24"/>
                <w:szCs w:val="24"/>
                <w:lang w:eastAsia="es-CR"/>
              </w:rPr>
              <w:t xml:space="preserve"> Cierre total de todos los servicios presenciales y de atención de usuarios. </w:t>
            </w:r>
          </w:p>
          <w:p w:rsidR="008E5F53" w:rsidRPr="001B0FC5" w:rsidRDefault="008E5F53" w:rsidP="008E5F53">
            <w:pPr>
              <w:spacing w:after="200" w:line="276" w:lineRule="auto"/>
              <w:jc w:val="both"/>
              <w:rPr>
                <w:rFonts w:ascii="Tahoma" w:eastAsia="Calibri" w:hAnsi="Tahoma" w:cs="Tahoma"/>
                <w:color w:val="000000"/>
                <w:sz w:val="24"/>
                <w:szCs w:val="24"/>
                <w:lang w:eastAsia="es-CR"/>
              </w:rPr>
            </w:pPr>
            <w:r>
              <w:rPr>
                <w:rFonts w:ascii="Tahoma" w:eastAsia="Calibri" w:hAnsi="Tahoma" w:cs="Tahoma"/>
                <w:b/>
                <w:bCs/>
                <w:color w:val="000000"/>
                <w:sz w:val="24"/>
                <w:szCs w:val="24"/>
                <w:lang w:eastAsia="es-CR"/>
              </w:rPr>
              <w:t>2</w:t>
            </w:r>
            <w:r w:rsidRPr="001B0FC5">
              <w:rPr>
                <w:rFonts w:ascii="Tahoma" w:eastAsia="Calibri" w:hAnsi="Tahoma" w:cs="Tahoma"/>
                <w:b/>
                <w:bCs/>
                <w:color w:val="000000"/>
                <w:sz w:val="24"/>
                <w:szCs w:val="24"/>
                <w:lang w:eastAsia="es-CR"/>
              </w:rPr>
              <w:t>.-</w:t>
            </w:r>
            <w:r w:rsidRPr="001B0FC5">
              <w:rPr>
                <w:rFonts w:ascii="Tahoma" w:eastAsia="Calibri" w:hAnsi="Tahoma" w:cs="Tahoma"/>
                <w:color w:val="000000"/>
                <w:sz w:val="24"/>
                <w:szCs w:val="24"/>
                <w:lang w:eastAsia="es-CR"/>
              </w:rPr>
              <w:t xml:space="preserve"> Mantener la modalidad de teletrabajo, y procurar incluir todas aquellas personas que puedan desarrollar labores desde sus viviendas, contemplando la inclusión de los servidores que poseen factores de riesgo.</w:t>
            </w:r>
          </w:p>
          <w:p w:rsidR="008E5F53" w:rsidRPr="001B0FC5" w:rsidRDefault="008E5F53" w:rsidP="008E5F53">
            <w:pPr>
              <w:spacing w:after="200" w:line="276" w:lineRule="auto"/>
              <w:jc w:val="both"/>
              <w:rPr>
                <w:rFonts w:ascii="Tahoma" w:eastAsia="Calibri" w:hAnsi="Tahoma" w:cs="Tahoma"/>
                <w:color w:val="000000"/>
                <w:sz w:val="24"/>
                <w:szCs w:val="24"/>
                <w:lang w:eastAsia="es-CR"/>
              </w:rPr>
            </w:pPr>
            <w:r w:rsidRPr="001B0FC5">
              <w:rPr>
                <w:rFonts w:ascii="Tahoma" w:eastAsia="Calibri" w:hAnsi="Tahoma" w:cs="Tahoma"/>
                <w:color w:val="000000"/>
                <w:sz w:val="24"/>
                <w:szCs w:val="24"/>
                <w:lang w:eastAsia="es-CR"/>
              </w:rPr>
              <w:t xml:space="preserve">Para aquellas personas que </w:t>
            </w:r>
            <w:r w:rsidRPr="00011741">
              <w:rPr>
                <w:rFonts w:ascii="Tahoma" w:eastAsia="Calibri" w:hAnsi="Tahoma" w:cs="Tahoma"/>
                <w:b/>
                <w:bCs/>
                <w:color w:val="000000"/>
                <w:sz w:val="24"/>
                <w:szCs w:val="24"/>
                <w:lang w:eastAsia="es-CR"/>
              </w:rPr>
              <w:t>no poseen el equipo o el recurso tecnológico</w:t>
            </w:r>
            <w:r w:rsidRPr="001B0FC5">
              <w:rPr>
                <w:rFonts w:ascii="Tahoma" w:eastAsia="Calibri" w:hAnsi="Tahoma" w:cs="Tahoma"/>
                <w:color w:val="000000"/>
                <w:sz w:val="24"/>
                <w:szCs w:val="24"/>
                <w:lang w:eastAsia="es-CR"/>
              </w:rPr>
              <w:t xml:space="preserve"> para desarrollar sus funciones desde sus casas, se autoriza el desarrollo de labores de forma presencial, respetando el </w:t>
            </w:r>
            <w:r>
              <w:rPr>
                <w:rFonts w:ascii="Tahoma" w:eastAsia="Calibri" w:hAnsi="Tahoma" w:cs="Tahoma"/>
                <w:color w:val="000000"/>
                <w:sz w:val="24"/>
                <w:szCs w:val="24"/>
                <w:lang w:eastAsia="es-CR"/>
              </w:rPr>
              <w:t>30</w:t>
            </w:r>
            <w:r w:rsidRPr="001B0FC5">
              <w:rPr>
                <w:rFonts w:ascii="Tahoma" w:eastAsia="Calibri" w:hAnsi="Tahoma" w:cs="Tahoma"/>
                <w:color w:val="000000"/>
                <w:sz w:val="24"/>
                <w:szCs w:val="24"/>
                <w:lang w:eastAsia="es-CR"/>
              </w:rPr>
              <w:t xml:space="preserve">% de la capacidad del Despacho, y a puerta cerrada. Sin atención de usuarios. </w:t>
            </w:r>
          </w:p>
          <w:p w:rsidR="008E5F53" w:rsidRPr="001B0FC5" w:rsidRDefault="008E5F53" w:rsidP="008E5F53">
            <w:pPr>
              <w:spacing w:after="200" w:line="276" w:lineRule="auto"/>
              <w:jc w:val="both"/>
              <w:rPr>
                <w:rFonts w:ascii="Tahoma" w:eastAsia="Calibri" w:hAnsi="Tahoma" w:cs="Tahoma"/>
                <w:color w:val="000000"/>
                <w:sz w:val="24"/>
                <w:szCs w:val="24"/>
                <w:lang w:eastAsia="es-CR"/>
              </w:rPr>
            </w:pPr>
            <w:r>
              <w:rPr>
                <w:rFonts w:ascii="Tahoma" w:eastAsia="Calibri" w:hAnsi="Tahoma" w:cs="Tahoma"/>
                <w:b/>
                <w:bCs/>
                <w:color w:val="000000"/>
                <w:sz w:val="24"/>
                <w:szCs w:val="24"/>
                <w:lang w:eastAsia="es-CR"/>
              </w:rPr>
              <w:t>3</w:t>
            </w:r>
            <w:r w:rsidRPr="001B0FC5">
              <w:rPr>
                <w:rFonts w:ascii="Tahoma" w:eastAsia="Calibri" w:hAnsi="Tahoma" w:cs="Tahoma"/>
                <w:b/>
                <w:bCs/>
                <w:color w:val="000000"/>
                <w:sz w:val="24"/>
                <w:szCs w:val="24"/>
                <w:lang w:eastAsia="es-CR"/>
              </w:rPr>
              <w:t>.-</w:t>
            </w:r>
            <w:r w:rsidRPr="001B0FC5">
              <w:rPr>
                <w:rFonts w:ascii="Tahoma" w:eastAsia="Calibri" w:hAnsi="Tahoma" w:cs="Tahoma"/>
                <w:color w:val="000000"/>
                <w:sz w:val="24"/>
                <w:szCs w:val="24"/>
                <w:lang w:eastAsia="es-CR"/>
              </w:rPr>
              <w:t xml:space="preserve"> Informar a la población en general que los despachos continuarán tramitando en la modalidad de teletrabajo, por lo que las personas interesadas podrán gestionar sus diligencias por medio de correo electrónico en las cuentas oficiales de los </w:t>
            </w:r>
            <w:r>
              <w:rPr>
                <w:rFonts w:ascii="Tahoma" w:eastAsia="Calibri" w:hAnsi="Tahoma" w:cs="Tahoma"/>
                <w:color w:val="000000"/>
                <w:sz w:val="24"/>
                <w:szCs w:val="24"/>
                <w:lang w:eastAsia="es-CR"/>
              </w:rPr>
              <w:t>d</w:t>
            </w:r>
            <w:r w:rsidRPr="001B0FC5">
              <w:rPr>
                <w:rFonts w:ascii="Tahoma" w:eastAsia="Calibri" w:hAnsi="Tahoma" w:cs="Tahoma"/>
                <w:color w:val="000000"/>
                <w:sz w:val="24"/>
                <w:szCs w:val="24"/>
                <w:lang w:eastAsia="es-CR"/>
              </w:rPr>
              <w:t xml:space="preserve">espachos, o mediante la Plataforma de Gestión en Línea. </w:t>
            </w:r>
          </w:p>
          <w:p w:rsidR="008E5F53" w:rsidRPr="001B0FC5" w:rsidRDefault="008E5F53" w:rsidP="008E5F53">
            <w:pPr>
              <w:spacing w:after="200" w:line="276" w:lineRule="auto"/>
              <w:jc w:val="both"/>
              <w:rPr>
                <w:rFonts w:ascii="Tahoma" w:eastAsia="Calibri" w:hAnsi="Tahoma" w:cs="Tahoma"/>
                <w:color w:val="000000"/>
                <w:sz w:val="24"/>
                <w:szCs w:val="24"/>
                <w:lang w:eastAsia="es-CR"/>
              </w:rPr>
            </w:pPr>
            <w:r w:rsidRPr="001B0FC5">
              <w:rPr>
                <w:rFonts w:ascii="Tahoma" w:eastAsia="Calibri" w:hAnsi="Tahoma" w:cs="Tahoma"/>
                <w:color w:val="000000"/>
                <w:sz w:val="24"/>
                <w:szCs w:val="24"/>
                <w:lang w:eastAsia="es-CR"/>
              </w:rPr>
              <w:t xml:space="preserve">En el escenario de tramitación con expediente físico, el juez coordinador o jueza coordinadora, </w:t>
            </w:r>
            <w:r w:rsidR="00241333" w:rsidRPr="001B0FC5">
              <w:rPr>
                <w:rFonts w:ascii="Tahoma" w:eastAsia="Calibri" w:hAnsi="Tahoma" w:cs="Tahoma"/>
                <w:color w:val="000000"/>
                <w:sz w:val="24"/>
                <w:szCs w:val="24"/>
                <w:lang w:eastAsia="es-CR"/>
              </w:rPr>
              <w:t>de acuerdo con</w:t>
            </w:r>
            <w:r w:rsidRPr="001B0FC5">
              <w:rPr>
                <w:rFonts w:ascii="Tahoma" w:eastAsia="Calibri" w:hAnsi="Tahoma" w:cs="Tahoma"/>
                <w:color w:val="000000"/>
                <w:sz w:val="24"/>
                <w:szCs w:val="24"/>
                <w:lang w:eastAsia="es-CR"/>
              </w:rPr>
              <w:t xml:space="preserve"> la distribución de funciones de cada </w:t>
            </w:r>
            <w:r>
              <w:rPr>
                <w:rFonts w:ascii="Tahoma" w:eastAsia="Calibri" w:hAnsi="Tahoma" w:cs="Tahoma"/>
                <w:color w:val="000000"/>
                <w:sz w:val="24"/>
                <w:szCs w:val="24"/>
                <w:lang w:eastAsia="es-CR"/>
              </w:rPr>
              <w:t>d</w:t>
            </w:r>
            <w:r w:rsidRPr="001B0FC5">
              <w:rPr>
                <w:rFonts w:ascii="Tahoma" w:eastAsia="Calibri" w:hAnsi="Tahoma" w:cs="Tahoma"/>
                <w:color w:val="000000"/>
                <w:sz w:val="24"/>
                <w:szCs w:val="24"/>
                <w:lang w:eastAsia="es-CR"/>
              </w:rPr>
              <w:t xml:space="preserve">espacho elaborará un plan con el fin de acceder a las gestiones realizadas por medios electrónicos, como, por ejemplo: descargar los archivos en PDF y/o escanear las piezas necesarias para que se les vaya dando trámite oportunamente. Se aclara que en el caso de que se establezca la realización de las funciones de forma presencial, deberá respetarse el </w:t>
            </w:r>
            <w:r>
              <w:rPr>
                <w:rFonts w:ascii="Tahoma" w:eastAsia="Calibri" w:hAnsi="Tahoma" w:cs="Tahoma"/>
                <w:color w:val="000000"/>
                <w:sz w:val="24"/>
                <w:szCs w:val="24"/>
                <w:lang w:eastAsia="es-CR"/>
              </w:rPr>
              <w:t>3</w:t>
            </w:r>
            <w:r w:rsidRPr="001B0FC5">
              <w:rPr>
                <w:rFonts w:ascii="Tahoma" w:eastAsia="Calibri" w:hAnsi="Tahoma" w:cs="Tahoma"/>
                <w:color w:val="000000"/>
                <w:sz w:val="24"/>
                <w:szCs w:val="24"/>
                <w:lang w:eastAsia="es-CR"/>
              </w:rPr>
              <w:t>0% del aforo, a puerta cerrada.</w:t>
            </w:r>
          </w:p>
          <w:p w:rsidR="008E5F53" w:rsidRDefault="008E5F53" w:rsidP="008E5F53">
            <w:pPr>
              <w:spacing w:after="200" w:line="276" w:lineRule="auto"/>
              <w:jc w:val="both"/>
              <w:rPr>
                <w:rFonts w:ascii="Tahoma" w:eastAsia="Calibri" w:hAnsi="Tahoma" w:cs="Tahoma"/>
                <w:color w:val="000000"/>
                <w:sz w:val="24"/>
                <w:szCs w:val="24"/>
                <w:lang w:eastAsia="es-CR"/>
              </w:rPr>
            </w:pPr>
            <w:r>
              <w:rPr>
                <w:rFonts w:ascii="Tahoma" w:eastAsia="Calibri" w:hAnsi="Tahoma" w:cs="Tahoma"/>
                <w:b/>
                <w:bCs/>
                <w:color w:val="000000"/>
                <w:sz w:val="24"/>
                <w:szCs w:val="24"/>
                <w:lang w:eastAsia="es-CR"/>
              </w:rPr>
              <w:t>4</w:t>
            </w:r>
            <w:r w:rsidRPr="001B0FC5">
              <w:rPr>
                <w:rFonts w:ascii="Tahoma" w:eastAsia="Calibri" w:hAnsi="Tahoma" w:cs="Tahoma"/>
                <w:b/>
                <w:bCs/>
                <w:color w:val="000000"/>
                <w:sz w:val="24"/>
                <w:szCs w:val="24"/>
                <w:lang w:eastAsia="es-CR"/>
              </w:rPr>
              <w:t>.-</w:t>
            </w:r>
            <w:r w:rsidRPr="001B0FC5">
              <w:rPr>
                <w:rFonts w:ascii="Tahoma" w:eastAsia="Calibri" w:hAnsi="Tahoma" w:cs="Tahoma"/>
                <w:color w:val="000000"/>
                <w:sz w:val="24"/>
                <w:szCs w:val="24"/>
                <w:lang w:eastAsia="es-CR"/>
              </w:rPr>
              <w:t xml:space="preserve"> Deberán las personas juzgadoras coordinadoras o las jefaturas correspondientes mantener un control estricto del desarrollo de las funciones, con el fin de verificar que, si en determinado momento ya no hay labores para desarrollar en </w:t>
            </w:r>
            <w:r w:rsidRPr="00F049C3">
              <w:rPr>
                <w:rFonts w:ascii="Tahoma" w:eastAsia="Calibri" w:hAnsi="Tahoma" w:cs="Tahoma"/>
                <w:color w:val="000000"/>
                <w:sz w:val="24"/>
                <w:szCs w:val="24"/>
                <w:lang w:eastAsia="es-CR"/>
              </w:rPr>
              <w:t>teletrabajo, o presencial (a puerta cerrada), paulatinamente se les vaya asignando el disfrute de vacaciones.</w:t>
            </w:r>
            <w:r w:rsidRPr="001B0FC5">
              <w:rPr>
                <w:rFonts w:ascii="Tahoma" w:eastAsia="Calibri" w:hAnsi="Tahoma" w:cs="Tahoma"/>
                <w:color w:val="000000"/>
                <w:sz w:val="24"/>
                <w:szCs w:val="24"/>
                <w:lang w:eastAsia="es-CR"/>
              </w:rPr>
              <w:t xml:space="preserve">  </w:t>
            </w:r>
          </w:p>
          <w:p w:rsidR="00287076" w:rsidRDefault="00287076" w:rsidP="00287076">
            <w:pPr>
              <w:jc w:val="both"/>
              <w:rPr>
                <w:rFonts w:ascii="Tahoma" w:eastAsia="Times New Roman" w:hAnsi="Tahoma" w:cs="Tahoma"/>
                <w:sz w:val="24"/>
                <w:szCs w:val="24"/>
                <w:lang w:eastAsia="es-CR"/>
              </w:rPr>
            </w:pPr>
            <w:r>
              <w:rPr>
                <w:rFonts w:ascii="Tahoma" w:eastAsia="Times New Roman" w:hAnsi="Tahoma" w:cs="Tahoma"/>
                <w:sz w:val="24"/>
                <w:szCs w:val="24"/>
                <w:lang w:eastAsia="es-CR"/>
              </w:rPr>
              <w:t xml:space="preserve">Las acciones aprobadas por la Jurisdicción en esta alerta quedan sujetas a cambios posteriores conforme a las medidas que eventualmente dispongan los Órganos Superiores.  </w:t>
            </w:r>
          </w:p>
          <w:p w:rsidR="00287076" w:rsidRPr="001B0FC5" w:rsidRDefault="00287076" w:rsidP="00287076">
            <w:pPr>
              <w:spacing w:after="200" w:line="276" w:lineRule="auto"/>
              <w:jc w:val="both"/>
              <w:rPr>
                <w:rFonts w:ascii="Tahoma" w:eastAsia="Calibri" w:hAnsi="Tahoma" w:cs="Tahoma"/>
                <w:color w:val="000000"/>
                <w:sz w:val="24"/>
                <w:szCs w:val="24"/>
                <w:lang w:eastAsia="es-CR"/>
              </w:rPr>
            </w:pPr>
          </w:p>
        </w:tc>
      </w:tr>
      <w:bookmarkEnd w:id="0"/>
    </w:tbl>
    <w:p w:rsidR="00CF0D4F" w:rsidRPr="001B0FC5" w:rsidRDefault="00CF0D4F" w:rsidP="00CF0D4F">
      <w:pPr>
        <w:spacing w:after="0" w:line="276" w:lineRule="auto"/>
        <w:ind w:right="-234"/>
        <w:contextualSpacing/>
        <w:jc w:val="both"/>
        <w:rPr>
          <w:rFonts w:ascii="Tahoma" w:eastAsia="Times New Roman" w:hAnsi="Tahoma" w:cs="Tahoma"/>
          <w:sz w:val="24"/>
          <w:szCs w:val="24"/>
        </w:rPr>
      </w:pPr>
    </w:p>
    <w:p w:rsidR="00CF0D4F" w:rsidRPr="001B0FC5" w:rsidRDefault="00CF0D4F" w:rsidP="00CF0D4F">
      <w:pPr>
        <w:autoSpaceDE w:val="0"/>
        <w:autoSpaceDN w:val="0"/>
        <w:adjustRightInd w:val="0"/>
        <w:spacing w:after="0" w:line="240" w:lineRule="auto"/>
        <w:jc w:val="both"/>
        <w:rPr>
          <w:rFonts w:ascii="Tahoma" w:eastAsia="Times New Roman" w:hAnsi="Tahoma" w:cs="Tahoma"/>
          <w:color w:val="000000"/>
          <w:sz w:val="24"/>
          <w:szCs w:val="24"/>
          <w:lang w:eastAsia="es-CR"/>
        </w:rPr>
      </w:pPr>
    </w:p>
    <w:p w:rsidR="00CF0D4F" w:rsidRPr="001B0FC5" w:rsidRDefault="00CF0D4F" w:rsidP="00CF0D4F">
      <w:pPr>
        <w:autoSpaceDE w:val="0"/>
        <w:autoSpaceDN w:val="0"/>
        <w:adjustRightInd w:val="0"/>
        <w:spacing w:after="0" w:line="240" w:lineRule="auto"/>
        <w:jc w:val="both"/>
        <w:rPr>
          <w:rFonts w:ascii="Tahoma" w:eastAsia="Times New Roman" w:hAnsi="Tahoma" w:cs="Tahoma"/>
          <w:color w:val="000000"/>
          <w:sz w:val="24"/>
          <w:szCs w:val="24"/>
          <w:lang w:eastAsia="es-CR"/>
        </w:rPr>
      </w:pPr>
    </w:p>
    <w:p w:rsidR="00B36AA4" w:rsidRPr="001B0FC5" w:rsidRDefault="00B36AA4">
      <w:pPr>
        <w:rPr>
          <w:rFonts w:ascii="Tahoma" w:hAnsi="Tahoma" w:cs="Tahoma"/>
          <w:sz w:val="24"/>
          <w:szCs w:val="24"/>
        </w:rPr>
      </w:pPr>
    </w:p>
    <w:sectPr w:rsidR="00B36AA4" w:rsidRPr="001B0FC5" w:rsidSect="00570B87">
      <w:headerReference w:type="default" r:id="rId83"/>
      <w:footerReference w:type="default" r:id="rId84"/>
      <w:pgSz w:w="12240" w:h="15840"/>
      <w:pgMar w:top="1418" w:right="1701" w:bottom="1418" w:left="1701"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35A70" w:rsidRDefault="00935A70" w:rsidP="006068FC">
      <w:pPr>
        <w:spacing w:after="0" w:line="240" w:lineRule="auto"/>
      </w:pPr>
      <w:r>
        <w:separator/>
      </w:r>
    </w:p>
  </w:endnote>
  <w:endnote w:type="continuationSeparator" w:id="0">
    <w:p w:rsidR="00935A70" w:rsidRDefault="00935A70" w:rsidP="006068FC">
      <w:pPr>
        <w:spacing w:after="0" w:line="240" w:lineRule="auto"/>
      </w:pPr>
      <w:r>
        <w:continuationSeparator/>
      </w:r>
    </w:p>
  </w:endnote>
  <w:endnote w:type="continuationNotice" w:id="1">
    <w:p w:rsidR="00935A70" w:rsidRDefault="00935A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9091332"/>
      <w:docPartObj>
        <w:docPartGallery w:val="Page Numbers (Bottom of Page)"/>
        <w:docPartUnique/>
      </w:docPartObj>
    </w:sdtPr>
    <w:sdtEndPr/>
    <w:sdtContent>
      <w:p w:rsidR="006068FC" w:rsidRDefault="006068FC">
        <w:pPr>
          <w:pStyle w:val="Piedepgina"/>
        </w:pPr>
        <w:r>
          <w:rPr>
            <w:rFonts w:asciiTheme="majorHAnsi" w:eastAsiaTheme="majorEastAsia" w:hAnsiTheme="majorHAnsi" w:cstheme="majorBidi"/>
            <w:noProof/>
            <w:sz w:val="28"/>
            <w:szCs w:val="28"/>
          </w:rPr>
          <mc:AlternateContent>
            <mc:Choice Requires="wps">
              <w:drawing>
                <wp:anchor distT="0" distB="0" distL="114300" distR="114300" simplePos="0" relativeHeight="251658240" behindDoc="0" locked="0" layoutInCell="1" allowOverlap="1" wp14:anchorId="4D819FD8" wp14:editId="5023C41B">
                  <wp:simplePos x="0" y="0"/>
                  <wp:positionH relativeFrom="margin">
                    <wp:align>center</wp:align>
                  </wp:positionH>
                  <wp:positionV relativeFrom="bottomMargin">
                    <wp:align>center</wp:align>
                  </wp:positionV>
                  <wp:extent cx="1282700" cy="343535"/>
                  <wp:effectExtent l="28575" t="19050" r="22225" b="8890"/>
                  <wp:wrapNone/>
                  <wp:docPr id="1" name="Cinta: curvada e inclinada hacia abaj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068FC" w:rsidRDefault="006068FC">
                              <w:pPr>
                                <w:jc w:val="center"/>
                                <w:rPr>
                                  <w:color w:val="4472C4" w:themeColor="accent1"/>
                                </w:rPr>
                              </w:pPr>
                              <w:r>
                                <w:fldChar w:fldCharType="begin"/>
                              </w:r>
                              <w:r>
                                <w:instrText>PAGE    \* MERGEFORMAT</w:instrText>
                              </w:r>
                              <w:r>
                                <w:fldChar w:fldCharType="separate"/>
                              </w:r>
                              <w:r>
                                <w:rPr>
                                  <w:color w:val="4472C4" w:themeColor="accent1"/>
                                  <w:lang w:val="es-ES"/>
                                </w:rPr>
                                <w:t>2</w:t>
                              </w:r>
                              <w:r>
                                <w:rPr>
                                  <w:color w:val="4472C4"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819FD8"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Cinta: curvada e inclinada hacia abajo 1" o:spid="_x0000_s1026" type="#_x0000_t107" style="position:absolute;margin-left:0;margin-top:0;width:101pt;height:27.0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" filled="f" fillcolor="#17365d" strokecolor="#71a0dc">
                  <v:textbox>
                    <w:txbxContent>
                      <w:p w:rsidR="006068FC" w:rsidRDefault="006068FC">
                        <w:pPr>
                          <w:jc w:val="center"/>
                          <w:rPr>
                            <w:color w:val="4472C4" w:themeColor="accent1"/>
                          </w:rPr>
                        </w:pPr>
                        <w:r>
                          <w:fldChar w:fldCharType="begin"/>
                        </w:r>
                        <w:r>
                          <w:instrText>PAGE    \* MERGEFORMAT</w:instrText>
                        </w:r>
                        <w:r>
                          <w:fldChar w:fldCharType="separate"/>
                        </w:r>
                        <w:r>
                          <w:rPr>
                            <w:color w:val="4472C4" w:themeColor="accent1"/>
                            <w:lang w:val="es-ES"/>
                          </w:rPr>
                          <w:t>2</w:t>
                        </w:r>
                        <w:r>
                          <w:rPr>
                            <w:color w:val="4472C4"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35A70" w:rsidRDefault="00935A70" w:rsidP="006068FC">
      <w:pPr>
        <w:spacing w:after="0" w:line="240" w:lineRule="auto"/>
      </w:pPr>
      <w:r>
        <w:separator/>
      </w:r>
    </w:p>
  </w:footnote>
  <w:footnote w:type="continuationSeparator" w:id="0">
    <w:p w:rsidR="00935A70" w:rsidRDefault="00935A70" w:rsidP="006068FC">
      <w:pPr>
        <w:spacing w:after="0" w:line="240" w:lineRule="auto"/>
      </w:pPr>
      <w:r>
        <w:continuationSeparator/>
      </w:r>
    </w:p>
  </w:footnote>
  <w:footnote w:type="continuationNotice" w:id="1">
    <w:p w:rsidR="00935A70" w:rsidRDefault="00935A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02CC" w:rsidRPr="00C82396" w:rsidRDefault="00C54897" w:rsidP="00C54897">
    <w:pPr>
      <w:tabs>
        <w:tab w:val="left" w:pos="623"/>
        <w:tab w:val="center" w:pos="4419"/>
        <w:tab w:val="right" w:pos="8838"/>
      </w:tabs>
      <w:spacing w:after="0"/>
      <w:rPr>
        <w:rFonts w:eastAsia="Calibri"/>
        <w:i/>
        <w:iCs/>
      </w:rPr>
    </w:pPr>
    <w:r>
      <w:rPr>
        <w:b/>
        <w:bCs/>
        <w:i/>
        <w:iCs/>
        <w:caps/>
        <w:noProof/>
        <w:color w:val="808080" w:themeColor="background1" w:themeShade="80"/>
        <w:sz w:val="20"/>
        <w:szCs w:val="20"/>
      </w:rPr>
      <w:tab/>
    </w:r>
    <w:r>
      <w:rPr>
        <w:b/>
        <w:bCs/>
        <w:i/>
        <w:iCs/>
        <w:caps/>
        <w:noProof/>
        <w:color w:val="808080" w:themeColor="background1" w:themeShade="80"/>
        <w:sz w:val="20"/>
        <w:szCs w:val="20"/>
      </w:rPr>
      <w:drawing>
        <wp:inline distT="0" distB="0" distL="0" distR="0" wp14:anchorId="650E566A" wp14:editId="675F798E">
          <wp:extent cx="1582111" cy="688483"/>
          <wp:effectExtent l="0" t="0" r="0" b="0"/>
          <wp:docPr id="2" name="Imagen 2" descr="Imagen que contiene dibujo, aliment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dibujo, alimentos&#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596067" cy="694556"/>
                  </a:xfrm>
                  <a:prstGeom prst="rect">
                    <a:avLst/>
                  </a:prstGeom>
                </pic:spPr>
              </pic:pic>
            </a:graphicData>
          </a:graphic>
        </wp:inline>
      </w:drawing>
    </w:r>
    <w:r>
      <w:rPr>
        <w:b/>
        <w:bCs/>
        <w:i/>
        <w:iCs/>
        <w:caps/>
        <w:noProof/>
        <w:color w:val="808080" w:themeColor="background1" w:themeShade="80"/>
        <w:sz w:val="20"/>
        <w:szCs w:val="20"/>
      </w:rPr>
      <w:tab/>
    </w:r>
    <w:r>
      <w:rPr>
        <w:b/>
        <w:bCs/>
        <w:i/>
        <w:iCs/>
        <w:caps/>
        <w:noProof/>
        <w:color w:val="808080" w:themeColor="background1" w:themeShade="80"/>
        <w:sz w:val="20"/>
        <w:szCs w:val="20"/>
      </w:rPr>
      <w:tab/>
      <w:t xml:space="preserve">  </w:t>
    </w:r>
    <w:r>
      <w:rPr>
        <w:noProof/>
      </w:rPr>
      <w:t xml:space="preserve"> </w:t>
    </w:r>
    <w:r w:rsidR="00F302CC">
      <w:rPr>
        <w:noProof/>
      </w:rPr>
      <w:drawing>
        <wp:inline distT="0" distB="0" distL="0" distR="0" wp14:anchorId="526DBEB4" wp14:editId="5F616458">
          <wp:extent cx="1014095" cy="846161"/>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8657" cy="849968"/>
                  </a:xfrm>
                  <a:prstGeom prst="rect">
                    <a:avLst/>
                  </a:prstGeom>
                  <a:noFill/>
                </pic:spPr>
              </pic:pic>
            </a:graphicData>
          </a:graphic>
        </wp:inline>
      </w:drawing>
    </w:r>
  </w:p>
  <w:p w:rsidR="008B1CEF" w:rsidRDefault="008B1CEF">
    <w:pPr>
      <w:pStyle w:val="Encabezado"/>
    </w:pPr>
  </w:p>
  <w:p w:rsidR="008B1CEF" w:rsidRDefault="008B1CE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4F6F6C"/>
    <w:multiLevelType w:val="hybridMultilevel"/>
    <w:tmpl w:val="86FAA2FC"/>
    <w:lvl w:ilvl="0" w:tplc="531CEC72">
      <w:numFmt w:val="bullet"/>
      <w:lvlText w:val=""/>
      <w:lvlJc w:val="left"/>
      <w:pPr>
        <w:ind w:left="720" w:hanging="360"/>
      </w:pPr>
      <w:rPr>
        <w:rFonts w:ascii="Symbol" w:eastAsia="Calibri" w:hAnsi="Symbol" w:cs="Tahoma"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50092587"/>
    <w:multiLevelType w:val="hybridMultilevel"/>
    <w:tmpl w:val="AC90B8F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62B15BB8"/>
    <w:multiLevelType w:val="hybridMultilevel"/>
    <w:tmpl w:val="E1EA7AE2"/>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cs="Wingdings" w:hint="default"/>
      </w:rPr>
    </w:lvl>
    <w:lvl w:ilvl="3" w:tplc="140A0001" w:tentative="1">
      <w:start w:val="1"/>
      <w:numFmt w:val="bullet"/>
      <w:lvlText w:val=""/>
      <w:lvlJc w:val="left"/>
      <w:pPr>
        <w:ind w:left="2880" w:hanging="360"/>
      </w:pPr>
      <w:rPr>
        <w:rFonts w:ascii="Symbol" w:hAnsi="Symbol" w:cs="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cs="Wingdings" w:hint="default"/>
      </w:rPr>
    </w:lvl>
    <w:lvl w:ilvl="6" w:tplc="140A0001" w:tentative="1">
      <w:start w:val="1"/>
      <w:numFmt w:val="bullet"/>
      <w:lvlText w:val=""/>
      <w:lvlJc w:val="left"/>
      <w:pPr>
        <w:ind w:left="5040" w:hanging="360"/>
      </w:pPr>
      <w:rPr>
        <w:rFonts w:ascii="Symbol" w:hAnsi="Symbol" w:cs="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4F"/>
    <w:rsid w:val="00010D33"/>
    <w:rsid w:val="0001614A"/>
    <w:rsid w:val="00017454"/>
    <w:rsid w:val="00020DDC"/>
    <w:rsid w:val="00036343"/>
    <w:rsid w:val="00062E0C"/>
    <w:rsid w:val="00064CFF"/>
    <w:rsid w:val="0007419D"/>
    <w:rsid w:val="000976A2"/>
    <w:rsid w:val="000A6A44"/>
    <w:rsid w:val="000E23FB"/>
    <w:rsid w:val="000E3C63"/>
    <w:rsid w:val="000E477F"/>
    <w:rsid w:val="000E7D72"/>
    <w:rsid w:val="00100E1D"/>
    <w:rsid w:val="00103724"/>
    <w:rsid w:val="00105A59"/>
    <w:rsid w:val="001137F8"/>
    <w:rsid w:val="00115842"/>
    <w:rsid w:val="0013707A"/>
    <w:rsid w:val="00160F77"/>
    <w:rsid w:val="00164989"/>
    <w:rsid w:val="0016721F"/>
    <w:rsid w:val="0017753A"/>
    <w:rsid w:val="00186511"/>
    <w:rsid w:val="001A1B7D"/>
    <w:rsid w:val="001A6D1C"/>
    <w:rsid w:val="001B0FC5"/>
    <w:rsid w:val="001B692B"/>
    <w:rsid w:val="001D18D2"/>
    <w:rsid w:val="001F0D4A"/>
    <w:rsid w:val="001F712F"/>
    <w:rsid w:val="001F7E01"/>
    <w:rsid w:val="0020316B"/>
    <w:rsid w:val="00203605"/>
    <w:rsid w:val="00211FCA"/>
    <w:rsid w:val="0021404C"/>
    <w:rsid w:val="00216305"/>
    <w:rsid w:val="00216F7D"/>
    <w:rsid w:val="00231A04"/>
    <w:rsid w:val="00241333"/>
    <w:rsid w:val="002426B9"/>
    <w:rsid w:val="00244395"/>
    <w:rsid w:val="00247871"/>
    <w:rsid w:val="00247F6A"/>
    <w:rsid w:val="002500C1"/>
    <w:rsid w:val="00254C27"/>
    <w:rsid w:val="00272E8C"/>
    <w:rsid w:val="00276A13"/>
    <w:rsid w:val="00287076"/>
    <w:rsid w:val="00294B20"/>
    <w:rsid w:val="002B7E30"/>
    <w:rsid w:val="002C6433"/>
    <w:rsid w:val="002D4A4F"/>
    <w:rsid w:val="002E04D5"/>
    <w:rsid w:val="002E2DE5"/>
    <w:rsid w:val="003033AE"/>
    <w:rsid w:val="003148E1"/>
    <w:rsid w:val="00314B89"/>
    <w:rsid w:val="00340617"/>
    <w:rsid w:val="003557CD"/>
    <w:rsid w:val="00357C15"/>
    <w:rsid w:val="00362F59"/>
    <w:rsid w:val="003755AA"/>
    <w:rsid w:val="0037733C"/>
    <w:rsid w:val="00396EE5"/>
    <w:rsid w:val="003A2ADC"/>
    <w:rsid w:val="003D1CE0"/>
    <w:rsid w:val="003D6976"/>
    <w:rsid w:val="003D7547"/>
    <w:rsid w:val="003F3FDF"/>
    <w:rsid w:val="00401435"/>
    <w:rsid w:val="00423A73"/>
    <w:rsid w:val="004378E4"/>
    <w:rsid w:val="00443D7D"/>
    <w:rsid w:val="004448E3"/>
    <w:rsid w:val="00457E67"/>
    <w:rsid w:val="00462CBD"/>
    <w:rsid w:val="00467F9C"/>
    <w:rsid w:val="00473D62"/>
    <w:rsid w:val="00483A48"/>
    <w:rsid w:val="004851E9"/>
    <w:rsid w:val="004A6E36"/>
    <w:rsid w:val="004A7C39"/>
    <w:rsid w:val="004B045D"/>
    <w:rsid w:val="004D2023"/>
    <w:rsid w:val="004D2AF9"/>
    <w:rsid w:val="004E4BE3"/>
    <w:rsid w:val="004E6A86"/>
    <w:rsid w:val="005009EF"/>
    <w:rsid w:val="00500CC7"/>
    <w:rsid w:val="0050554A"/>
    <w:rsid w:val="00520394"/>
    <w:rsid w:val="0052230C"/>
    <w:rsid w:val="005226C6"/>
    <w:rsid w:val="00522B92"/>
    <w:rsid w:val="00536410"/>
    <w:rsid w:val="0055358B"/>
    <w:rsid w:val="00564942"/>
    <w:rsid w:val="00570B87"/>
    <w:rsid w:val="00571735"/>
    <w:rsid w:val="00580702"/>
    <w:rsid w:val="00595A28"/>
    <w:rsid w:val="005A1C97"/>
    <w:rsid w:val="005A2523"/>
    <w:rsid w:val="005B3ACC"/>
    <w:rsid w:val="005B41D7"/>
    <w:rsid w:val="005B5619"/>
    <w:rsid w:val="005E5A71"/>
    <w:rsid w:val="005F40B6"/>
    <w:rsid w:val="006068FC"/>
    <w:rsid w:val="006119DA"/>
    <w:rsid w:val="00615328"/>
    <w:rsid w:val="00620EB3"/>
    <w:rsid w:val="0062371E"/>
    <w:rsid w:val="006256B6"/>
    <w:rsid w:val="00635B91"/>
    <w:rsid w:val="006453CD"/>
    <w:rsid w:val="00646612"/>
    <w:rsid w:val="00673BAF"/>
    <w:rsid w:val="0067550D"/>
    <w:rsid w:val="006779B4"/>
    <w:rsid w:val="00686FFF"/>
    <w:rsid w:val="00691DE1"/>
    <w:rsid w:val="006B2515"/>
    <w:rsid w:val="006C12D2"/>
    <w:rsid w:val="006C352C"/>
    <w:rsid w:val="006C57D2"/>
    <w:rsid w:val="006E52B1"/>
    <w:rsid w:val="00705E6B"/>
    <w:rsid w:val="00706111"/>
    <w:rsid w:val="00711F6E"/>
    <w:rsid w:val="0072281A"/>
    <w:rsid w:val="00727146"/>
    <w:rsid w:val="00744439"/>
    <w:rsid w:val="007473E1"/>
    <w:rsid w:val="0076410D"/>
    <w:rsid w:val="00780263"/>
    <w:rsid w:val="00780A90"/>
    <w:rsid w:val="007A46B3"/>
    <w:rsid w:val="007B027A"/>
    <w:rsid w:val="007B3941"/>
    <w:rsid w:val="007D4800"/>
    <w:rsid w:val="007E2C73"/>
    <w:rsid w:val="007E5593"/>
    <w:rsid w:val="007E6BFC"/>
    <w:rsid w:val="007E6F1E"/>
    <w:rsid w:val="007F332F"/>
    <w:rsid w:val="008050C2"/>
    <w:rsid w:val="00827BFB"/>
    <w:rsid w:val="00836997"/>
    <w:rsid w:val="00847F27"/>
    <w:rsid w:val="008510A6"/>
    <w:rsid w:val="0085375C"/>
    <w:rsid w:val="00870C69"/>
    <w:rsid w:val="008725D0"/>
    <w:rsid w:val="008740D7"/>
    <w:rsid w:val="00877EBF"/>
    <w:rsid w:val="00881C78"/>
    <w:rsid w:val="008933FB"/>
    <w:rsid w:val="008971A1"/>
    <w:rsid w:val="008A0CD4"/>
    <w:rsid w:val="008A25C9"/>
    <w:rsid w:val="008A7579"/>
    <w:rsid w:val="008B1CEF"/>
    <w:rsid w:val="008B22C9"/>
    <w:rsid w:val="008C28C4"/>
    <w:rsid w:val="008D36C5"/>
    <w:rsid w:val="008E5DF9"/>
    <w:rsid w:val="008E5F53"/>
    <w:rsid w:val="008F7328"/>
    <w:rsid w:val="0090311D"/>
    <w:rsid w:val="00903226"/>
    <w:rsid w:val="009132FC"/>
    <w:rsid w:val="00922EC4"/>
    <w:rsid w:val="00924A44"/>
    <w:rsid w:val="00927DE0"/>
    <w:rsid w:val="00935A70"/>
    <w:rsid w:val="00937707"/>
    <w:rsid w:val="00947116"/>
    <w:rsid w:val="0095029B"/>
    <w:rsid w:val="00954497"/>
    <w:rsid w:val="009840C7"/>
    <w:rsid w:val="0098472D"/>
    <w:rsid w:val="009908E6"/>
    <w:rsid w:val="00990A82"/>
    <w:rsid w:val="009911F0"/>
    <w:rsid w:val="009924DD"/>
    <w:rsid w:val="00997D73"/>
    <w:rsid w:val="009C6D19"/>
    <w:rsid w:val="009D3446"/>
    <w:rsid w:val="009E6CC6"/>
    <w:rsid w:val="00A11F40"/>
    <w:rsid w:val="00A1464E"/>
    <w:rsid w:val="00A46494"/>
    <w:rsid w:val="00A46E0E"/>
    <w:rsid w:val="00A51025"/>
    <w:rsid w:val="00A5453E"/>
    <w:rsid w:val="00A87481"/>
    <w:rsid w:val="00AA3809"/>
    <w:rsid w:val="00AB5C4C"/>
    <w:rsid w:val="00AC08CE"/>
    <w:rsid w:val="00AC2122"/>
    <w:rsid w:val="00AD07E9"/>
    <w:rsid w:val="00AF044F"/>
    <w:rsid w:val="00B05ABA"/>
    <w:rsid w:val="00B1190A"/>
    <w:rsid w:val="00B2211D"/>
    <w:rsid w:val="00B36AA4"/>
    <w:rsid w:val="00B42A55"/>
    <w:rsid w:val="00B610A3"/>
    <w:rsid w:val="00B83EBF"/>
    <w:rsid w:val="00B9657A"/>
    <w:rsid w:val="00BA43A2"/>
    <w:rsid w:val="00BC4F97"/>
    <w:rsid w:val="00BC66BE"/>
    <w:rsid w:val="00BC79A5"/>
    <w:rsid w:val="00BE4139"/>
    <w:rsid w:val="00C12B81"/>
    <w:rsid w:val="00C1665E"/>
    <w:rsid w:val="00C300A6"/>
    <w:rsid w:val="00C31604"/>
    <w:rsid w:val="00C469FE"/>
    <w:rsid w:val="00C54897"/>
    <w:rsid w:val="00C75CD5"/>
    <w:rsid w:val="00C90114"/>
    <w:rsid w:val="00C9711A"/>
    <w:rsid w:val="00CA43B3"/>
    <w:rsid w:val="00CB6E8C"/>
    <w:rsid w:val="00CC0501"/>
    <w:rsid w:val="00CF0D4F"/>
    <w:rsid w:val="00CF3CA7"/>
    <w:rsid w:val="00D003D0"/>
    <w:rsid w:val="00D02C45"/>
    <w:rsid w:val="00D06816"/>
    <w:rsid w:val="00D219B5"/>
    <w:rsid w:val="00D71E09"/>
    <w:rsid w:val="00D76F36"/>
    <w:rsid w:val="00D86570"/>
    <w:rsid w:val="00D86946"/>
    <w:rsid w:val="00D95E7F"/>
    <w:rsid w:val="00DA23BC"/>
    <w:rsid w:val="00DC038E"/>
    <w:rsid w:val="00DC60C7"/>
    <w:rsid w:val="00DD7C26"/>
    <w:rsid w:val="00DE07C7"/>
    <w:rsid w:val="00DF502B"/>
    <w:rsid w:val="00E010C2"/>
    <w:rsid w:val="00E12AB0"/>
    <w:rsid w:val="00E13AD8"/>
    <w:rsid w:val="00E26E90"/>
    <w:rsid w:val="00E30B15"/>
    <w:rsid w:val="00E30FF3"/>
    <w:rsid w:val="00E5264B"/>
    <w:rsid w:val="00E52710"/>
    <w:rsid w:val="00E67E80"/>
    <w:rsid w:val="00E74597"/>
    <w:rsid w:val="00E77179"/>
    <w:rsid w:val="00EB4DFF"/>
    <w:rsid w:val="00EC7443"/>
    <w:rsid w:val="00F049C3"/>
    <w:rsid w:val="00F16765"/>
    <w:rsid w:val="00F22FFD"/>
    <w:rsid w:val="00F25F5F"/>
    <w:rsid w:val="00F302CC"/>
    <w:rsid w:val="00F33433"/>
    <w:rsid w:val="00F37348"/>
    <w:rsid w:val="00F37350"/>
    <w:rsid w:val="00F37EF2"/>
    <w:rsid w:val="00F67FCE"/>
    <w:rsid w:val="00F73E88"/>
    <w:rsid w:val="00F91432"/>
    <w:rsid w:val="00F95D8D"/>
    <w:rsid w:val="00F96754"/>
    <w:rsid w:val="00FA784A"/>
    <w:rsid w:val="00FC1162"/>
    <w:rsid w:val="00FC17AA"/>
    <w:rsid w:val="00FC5068"/>
    <w:rsid w:val="00FD0237"/>
    <w:rsid w:val="00FD3158"/>
    <w:rsid w:val="00FF1997"/>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9DCB4"/>
  <w15:chartTrackingRefBased/>
  <w15:docId w15:val="{B3F1EDD1-F7E0-4D65-9CBB-CB0C0302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CF0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F0D4F"/>
    <w:rPr>
      <w:sz w:val="16"/>
      <w:szCs w:val="16"/>
    </w:rPr>
  </w:style>
  <w:style w:type="paragraph" w:customStyle="1" w:styleId="Textocomentario1">
    <w:name w:val="Texto comentario1"/>
    <w:basedOn w:val="Normal"/>
    <w:next w:val="Textocomentario"/>
    <w:link w:val="TextocomentarioCar"/>
    <w:uiPriority w:val="99"/>
    <w:semiHidden/>
    <w:unhideWhenUsed/>
    <w:rsid w:val="00CF0D4F"/>
    <w:pPr>
      <w:spacing w:after="200" w:line="240" w:lineRule="auto"/>
    </w:pPr>
    <w:rPr>
      <w:sz w:val="20"/>
      <w:szCs w:val="20"/>
    </w:rPr>
  </w:style>
  <w:style w:type="character" w:customStyle="1" w:styleId="TextocomentarioCar">
    <w:name w:val="Texto comentario Car"/>
    <w:basedOn w:val="Fuentedeprrafopredeter"/>
    <w:link w:val="Textocomentario1"/>
    <w:uiPriority w:val="99"/>
    <w:semiHidden/>
    <w:rsid w:val="00CF0D4F"/>
    <w:rPr>
      <w:sz w:val="20"/>
      <w:szCs w:val="20"/>
    </w:rPr>
  </w:style>
  <w:style w:type="table" w:styleId="Tablaconcuadrcula">
    <w:name w:val="Table Grid"/>
    <w:basedOn w:val="Tablanormal"/>
    <w:uiPriority w:val="39"/>
    <w:rsid w:val="00CF0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1"/>
    <w:uiPriority w:val="99"/>
    <w:semiHidden/>
    <w:unhideWhenUsed/>
    <w:rsid w:val="00CF0D4F"/>
    <w:pPr>
      <w:spacing w:line="240" w:lineRule="auto"/>
    </w:pPr>
    <w:rPr>
      <w:sz w:val="20"/>
      <w:szCs w:val="20"/>
    </w:rPr>
  </w:style>
  <w:style w:type="character" w:customStyle="1" w:styleId="TextocomentarioCar1">
    <w:name w:val="Texto comentario Car1"/>
    <w:basedOn w:val="Fuentedeprrafopredeter"/>
    <w:link w:val="Textocomentario"/>
    <w:uiPriority w:val="99"/>
    <w:semiHidden/>
    <w:rsid w:val="00CF0D4F"/>
    <w:rPr>
      <w:sz w:val="20"/>
      <w:szCs w:val="20"/>
    </w:rPr>
  </w:style>
  <w:style w:type="paragraph" w:styleId="Textodeglobo">
    <w:name w:val="Balloon Text"/>
    <w:basedOn w:val="Normal"/>
    <w:link w:val="TextodegloboCar"/>
    <w:uiPriority w:val="99"/>
    <w:semiHidden/>
    <w:unhideWhenUsed/>
    <w:rsid w:val="00CF0D4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0D4F"/>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103724"/>
    <w:rPr>
      <w:b/>
      <w:bCs/>
    </w:rPr>
  </w:style>
  <w:style w:type="character" w:customStyle="1" w:styleId="AsuntodelcomentarioCar">
    <w:name w:val="Asunto del comentario Car"/>
    <w:basedOn w:val="TextocomentarioCar1"/>
    <w:link w:val="Asuntodelcomentario"/>
    <w:uiPriority w:val="99"/>
    <w:semiHidden/>
    <w:rsid w:val="00103724"/>
    <w:rPr>
      <w:b/>
      <w:bCs/>
      <w:sz w:val="20"/>
      <w:szCs w:val="20"/>
    </w:rPr>
  </w:style>
  <w:style w:type="paragraph" w:styleId="Revisin">
    <w:name w:val="Revision"/>
    <w:hidden/>
    <w:uiPriority w:val="99"/>
    <w:semiHidden/>
    <w:rsid w:val="00244395"/>
    <w:pPr>
      <w:spacing w:after="0" w:line="240" w:lineRule="auto"/>
    </w:pPr>
  </w:style>
  <w:style w:type="paragraph" w:styleId="Encabezado">
    <w:name w:val="header"/>
    <w:basedOn w:val="Normal"/>
    <w:link w:val="EncabezadoCar"/>
    <w:uiPriority w:val="99"/>
    <w:unhideWhenUsed/>
    <w:rsid w:val="006068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068FC"/>
  </w:style>
  <w:style w:type="paragraph" w:styleId="Piedepgina">
    <w:name w:val="footer"/>
    <w:basedOn w:val="Normal"/>
    <w:link w:val="PiedepginaCar"/>
    <w:uiPriority w:val="99"/>
    <w:unhideWhenUsed/>
    <w:rsid w:val="006068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068FC"/>
  </w:style>
  <w:style w:type="paragraph" w:styleId="Prrafodelista">
    <w:name w:val="List Paragraph"/>
    <w:basedOn w:val="Normal"/>
    <w:link w:val="PrrafodelistaCar"/>
    <w:uiPriority w:val="34"/>
    <w:qFormat/>
    <w:rsid w:val="00FC5068"/>
    <w:pPr>
      <w:ind w:left="720"/>
      <w:contextualSpacing/>
    </w:pPr>
    <w:rPr>
      <w:rFonts w:ascii="Times New Roman" w:hAnsi="Times New Roman" w:cs="Times New Roman"/>
      <w:sz w:val="26"/>
      <w:szCs w:val="26"/>
    </w:rPr>
  </w:style>
  <w:style w:type="character" w:customStyle="1" w:styleId="PrrafodelistaCar">
    <w:name w:val="Párrafo de lista Car"/>
    <w:link w:val="Prrafodelista"/>
    <w:uiPriority w:val="34"/>
    <w:qFormat/>
    <w:locked/>
    <w:rsid w:val="00FC5068"/>
    <w:rPr>
      <w:rFonts w:ascii="Times New Roman" w:hAnsi="Times New Roman" w:cs="Times New Roman"/>
      <w:sz w:val="26"/>
      <w:szCs w:val="26"/>
    </w:rPr>
  </w:style>
  <w:style w:type="character" w:styleId="Hipervnculo">
    <w:name w:val="Hyperlink"/>
    <w:basedOn w:val="Fuentedeprrafopredeter"/>
    <w:uiPriority w:val="99"/>
    <w:unhideWhenUsed/>
    <w:rsid w:val="002870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206149">
      <w:bodyDiv w:val="1"/>
      <w:marLeft w:val="0"/>
      <w:marRight w:val="0"/>
      <w:marTop w:val="0"/>
      <w:marBottom w:val="0"/>
      <w:divBdr>
        <w:top w:val="none" w:sz="0" w:space="0" w:color="auto"/>
        <w:left w:val="none" w:sz="0" w:space="0" w:color="auto"/>
        <w:bottom w:val="none" w:sz="0" w:space="0" w:color="auto"/>
        <w:right w:val="none" w:sz="0" w:space="0" w:color="auto"/>
      </w:divBdr>
    </w:div>
    <w:div w:id="733233658">
      <w:bodyDiv w:val="1"/>
      <w:marLeft w:val="0"/>
      <w:marRight w:val="0"/>
      <w:marTop w:val="0"/>
      <w:marBottom w:val="0"/>
      <w:divBdr>
        <w:top w:val="none" w:sz="0" w:space="0" w:color="auto"/>
        <w:left w:val="none" w:sz="0" w:space="0" w:color="auto"/>
        <w:bottom w:val="none" w:sz="0" w:space="0" w:color="auto"/>
        <w:right w:val="none" w:sz="0" w:space="0" w:color="auto"/>
      </w:divBdr>
    </w:div>
    <w:div w:id="991444481">
      <w:bodyDiv w:val="1"/>
      <w:marLeft w:val="0"/>
      <w:marRight w:val="0"/>
      <w:marTop w:val="0"/>
      <w:marBottom w:val="0"/>
      <w:divBdr>
        <w:top w:val="none" w:sz="0" w:space="0" w:color="auto"/>
        <w:left w:val="none" w:sz="0" w:space="0" w:color="auto"/>
        <w:bottom w:val="none" w:sz="0" w:space="0" w:color="auto"/>
        <w:right w:val="none" w:sz="0" w:space="0" w:color="auto"/>
      </w:divBdr>
    </w:div>
    <w:div w:id="1155144494">
      <w:bodyDiv w:val="1"/>
      <w:marLeft w:val="0"/>
      <w:marRight w:val="0"/>
      <w:marTop w:val="0"/>
      <w:marBottom w:val="0"/>
      <w:divBdr>
        <w:top w:val="none" w:sz="0" w:space="0" w:color="auto"/>
        <w:left w:val="none" w:sz="0" w:space="0" w:color="auto"/>
        <w:bottom w:val="none" w:sz="0" w:space="0" w:color="auto"/>
        <w:right w:val="none" w:sz="0" w:space="0" w:color="auto"/>
      </w:divBdr>
    </w:div>
    <w:div w:id="1328021835">
      <w:bodyDiv w:val="1"/>
      <w:marLeft w:val="0"/>
      <w:marRight w:val="0"/>
      <w:marTop w:val="0"/>
      <w:marBottom w:val="0"/>
      <w:divBdr>
        <w:top w:val="none" w:sz="0" w:space="0" w:color="auto"/>
        <w:left w:val="none" w:sz="0" w:space="0" w:color="auto"/>
        <w:bottom w:val="none" w:sz="0" w:space="0" w:color="auto"/>
        <w:right w:val="none" w:sz="0" w:space="0" w:color="auto"/>
      </w:divBdr>
    </w:div>
    <w:div w:id="1346833170">
      <w:bodyDiv w:val="1"/>
      <w:marLeft w:val="0"/>
      <w:marRight w:val="0"/>
      <w:marTop w:val="0"/>
      <w:marBottom w:val="0"/>
      <w:divBdr>
        <w:top w:val="none" w:sz="0" w:space="0" w:color="auto"/>
        <w:left w:val="none" w:sz="0" w:space="0" w:color="auto"/>
        <w:bottom w:val="none" w:sz="0" w:space="0" w:color="auto"/>
        <w:right w:val="none" w:sz="0" w:space="0" w:color="auto"/>
      </w:divBdr>
    </w:div>
    <w:div w:id="1417508793">
      <w:bodyDiv w:val="1"/>
      <w:marLeft w:val="0"/>
      <w:marRight w:val="0"/>
      <w:marTop w:val="0"/>
      <w:marBottom w:val="0"/>
      <w:divBdr>
        <w:top w:val="none" w:sz="0" w:space="0" w:color="auto"/>
        <w:left w:val="none" w:sz="0" w:space="0" w:color="auto"/>
        <w:bottom w:val="none" w:sz="0" w:space="0" w:color="auto"/>
        <w:right w:val="none" w:sz="0" w:space="0" w:color="auto"/>
      </w:divBdr>
    </w:div>
    <w:div w:id="155939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3.xml"/><Relationship Id="rId21" Type="http://schemas.openxmlformats.org/officeDocument/2006/relationships/image" Target="media/image3.emf"/><Relationship Id="rId42" Type="http://schemas.openxmlformats.org/officeDocument/2006/relationships/diagramColors" Target="diagrams/colors4.xml"/><Relationship Id="rId47" Type="http://schemas.openxmlformats.org/officeDocument/2006/relationships/package" Target="embeddings/Microsoft_Word_Document11.docx"/><Relationship Id="rId63" Type="http://schemas.openxmlformats.org/officeDocument/2006/relationships/image" Target="media/image17.emf"/><Relationship Id="rId68" Type="http://schemas.openxmlformats.org/officeDocument/2006/relationships/hyperlink" Target="mailto:lsaborios@poder-judicial.go.cr" TargetMode="External"/><Relationship Id="rId84" Type="http://schemas.openxmlformats.org/officeDocument/2006/relationships/footer" Target="footer1.xml"/><Relationship Id="rId16" Type="http://schemas.microsoft.com/office/2007/relationships/diagramDrawing" Target="diagrams/drawing2.xml"/><Relationship Id="rId11" Type="http://schemas.microsoft.com/office/2007/relationships/diagramDrawing" Target="diagrams/drawing1.xml"/><Relationship Id="rId32" Type="http://schemas.openxmlformats.org/officeDocument/2006/relationships/package" Target="embeddings/Microsoft_Word_Document5.docx"/><Relationship Id="rId37" Type="http://schemas.openxmlformats.org/officeDocument/2006/relationships/package" Target="embeddings/Microsoft_Word_Document8.docx"/><Relationship Id="rId53" Type="http://schemas.openxmlformats.org/officeDocument/2006/relationships/image" Target="media/image12.emf"/><Relationship Id="rId58" Type="http://schemas.openxmlformats.org/officeDocument/2006/relationships/package" Target="embeddings/Microsoft_Word_Document17.docx"/><Relationship Id="rId74" Type="http://schemas.openxmlformats.org/officeDocument/2006/relationships/diagramColors" Target="diagrams/colors5.xml"/><Relationship Id="rId79" Type="http://schemas.openxmlformats.org/officeDocument/2006/relationships/package" Target="embeddings/Microsoft_Word_Document24.docx"/><Relationship Id="rId5" Type="http://schemas.openxmlformats.org/officeDocument/2006/relationships/footnotes" Target="footnotes.xml"/><Relationship Id="rId19" Type="http://schemas.openxmlformats.org/officeDocument/2006/relationships/image" Target="media/image2.emf"/><Relationship Id="rId14" Type="http://schemas.openxmlformats.org/officeDocument/2006/relationships/diagramQuickStyle" Target="diagrams/quickStyle2.xml"/><Relationship Id="rId22" Type="http://schemas.openxmlformats.org/officeDocument/2006/relationships/package" Target="embeddings/Microsoft_Word_Document2.docx"/><Relationship Id="rId27" Type="http://schemas.microsoft.com/office/2007/relationships/diagramDrawing" Target="diagrams/drawing3.xml"/><Relationship Id="rId30" Type="http://schemas.openxmlformats.org/officeDocument/2006/relationships/image" Target="media/image5.emf"/><Relationship Id="rId35" Type="http://schemas.openxmlformats.org/officeDocument/2006/relationships/image" Target="media/image7.emf"/><Relationship Id="rId43" Type="http://schemas.microsoft.com/office/2007/relationships/diagramDrawing" Target="diagrams/drawing4.xml"/><Relationship Id="rId48" Type="http://schemas.openxmlformats.org/officeDocument/2006/relationships/package" Target="embeddings/Microsoft_Word_Document12.docx"/><Relationship Id="rId56" Type="http://schemas.openxmlformats.org/officeDocument/2006/relationships/package" Target="embeddings/Microsoft_Word_Document16.docx"/><Relationship Id="rId64" Type="http://schemas.openxmlformats.org/officeDocument/2006/relationships/package" Target="embeddings/Microsoft_Word_Document20.docx"/><Relationship Id="rId69" Type="http://schemas.openxmlformats.org/officeDocument/2006/relationships/hyperlink" Target="mailto:mmendoza@poder-judicial.go.cr" TargetMode="External"/><Relationship Id="rId77" Type="http://schemas.openxmlformats.org/officeDocument/2006/relationships/package" Target="embeddings/Microsoft_Word_Document23.docx"/><Relationship Id="rId8" Type="http://schemas.openxmlformats.org/officeDocument/2006/relationships/diagramLayout" Target="diagrams/layout1.xml"/><Relationship Id="rId51" Type="http://schemas.openxmlformats.org/officeDocument/2006/relationships/image" Target="media/image11.emf"/><Relationship Id="rId72" Type="http://schemas.openxmlformats.org/officeDocument/2006/relationships/diagramLayout" Target="diagrams/layout5.xml"/><Relationship Id="rId80" Type="http://schemas.openxmlformats.org/officeDocument/2006/relationships/package" Target="embeddings/Microsoft_Word_Document25.docx"/><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diagramData" Target="diagrams/data2.xml"/><Relationship Id="rId17" Type="http://schemas.openxmlformats.org/officeDocument/2006/relationships/image" Target="media/image1.emf"/><Relationship Id="rId25" Type="http://schemas.openxmlformats.org/officeDocument/2006/relationships/diagramQuickStyle" Target="diagrams/quickStyle3.xml"/><Relationship Id="rId33" Type="http://schemas.openxmlformats.org/officeDocument/2006/relationships/image" Target="media/image6.emf"/><Relationship Id="rId38" Type="http://schemas.openxmlformats.org/officeDocument/2006/relationships/package" Target="embeddings/Microsoft_Word_Document9.docx"/><Relationship Id="rId46" Type="http://schemas.openxmlformats.org/officeDocument/2006/relationships/image" Target="media/image9.emf"/><Relationship Id="rId59" Type="http://schemas.openxmlformats.org/officeDocument/2006/relationships/image" Target="media/image15.emf"/><Relationship Id="rId67" Type="http://schemas.openxmlformats.org/officeDocument/2006/relationships/hyperlink" Target="mailto:centro_gestion_juris@Poder-Judicial.go.cr" TargetMode="External"/><Relationship Id="rId20" Type="http://schemas.openxmlformats.org/officeDocument/2006/relationships/package" Target="embeddings/Microsoft_Word_Document1.docx"/><Relationship Id="rId41" Type="http://schemas.openxmlformats.org/officeDocument/2006/relationships/diagramQuickStyle" Target="diagrams/quickStyle4.xml"/><Relationship Id="rId54" Type="http://schemas.openxmlformats.org/officeDocument/2006/relationships/package" Target="embeddings/Microsoft_Word_Document15.docx"/><Relationship Id="rId62" Type="http://schemas.openxmlformats.org/officeDocument/2006/relationships/package" Target="embeddings/Microsoft_Word_Document19.docx"/><Relationship Id="rId70" Type="http://schemas.openxmlformats.org/officeDocument/2006/relationships/hyperlink" Target="mailto:acamposr@poder-judicial.go.cr" TargetMode="External"/><Relationship Id="rId75" Type="http://schemas.microsoft.com/office/2007/relationships/diagramDrawing" Target="diagrams/drawing5.xml"/><Relationship Id="rId83"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diagramColors" Target="diagrams/colors2.xml"/><Relationship Id="rId23" Type="http://schemas.openxmlformats.org/officeDocument/2006/relationships/diagramData" Target="diagrams/data3.xml"/><Relationship Id="rId28" Type="http://schemas.openxmlformats.org/officeDocument/2006/relationships/image" Target="media/image4.emf"/><Relationship Id="rId36" Type="http://schemas.openxmlformats.org/officeDocument/2006/relationships/package" Target="embeddings/Microsoft_Word_Document7.docx"/><Relationship Id="rId49" Type="http://schemas.openxmlformats.org/officeDocument/2006/relationships/image" Target="media/image10.emf"/><Relationship Id="rId57" Type="http://schemas.openxmlformats.org/officeDocument/2006/relationships/image" Target="media/image14.emf"/><Relationship Id="rId10" Type="http://schemas.openxmlformats.org/officeDocument/2006/relationships/diagramColors" Target="diagrams/colors1.xml"/><Relationship Id="rId31" Type="http://schemas.openxmlformats.org/officeDocument/2006/relationships/package" Target="embeddings/Microsoft_Word_Document4.docx"/><Relationship Id="rId44" Type="http://schemas.openxmlformats.org/officeDocument/2006/relationships/image" Target="media/image8.emf"/><Relationship Id="rId52" Type="http://schemas.openxmlformats.org/officeDocument/2006/relationships/package" Target="embeddings/Microsoft_Word_Document14.docx"/><Relationship Id="rId60" Type="http://schemas.openxmlformats.org/officeDocument/2006/relationships/package" Target="embeddings/Microsoft_Word_Document18.docx"/><Relationship Id="rId65" Type="http://schemas.openxmlformats.org/officeDocument/2006/relationships/package" Target="embeddings/Microsoft_Word_Document21.docx"/><Relationship Id="rId73" Type="http://schemas.openxmlformats.org/officeDocument/2006/relationships/diagramQuickStyle" Target="diagrams/quickStyle5.xml"/><Relationship Id="rId78" Type="http://schemas.openxmlformats.org/officeDocument/2006/relationships/image" Target="media/image19.emf"/><Relationship Id="rId81" Type="http://schemas.openxmlformats.org/officeDocument/2006/relationships/image" Target="media/image20.emf"/><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QuickStyle" Target="diagrams/quickStyle1.xml"/><Relationship Id="rId13" Type="http://schemas.openxmlformats.org/officeDocument/2006/relationships/diagramLayout" Target="diagrams/layout2.xml"/><Relationship Id="rId18" Type="http://schemas.openxmlformats.org/officeDocument/2006/relationships/package" Target="embeddings/Microsoft_Word_Document.docx"/><Relationship Id="rId39" Type="http://schemas.openxmlformats.org/officeDocument/2006/relationships/diagramData" Target="diagrams/data4.xml"/><Relationship Id="rId34" Type="http://schemas.openxmlformats.org/officeDocument/2006/relationships/package" Target="embeddings/Microsoft_Word_Document6.docx"/><Relationship Id="rId50" Type="http://schemas.openxmlformats.org/officeDocument/2006/relationships/package" Target="embeddings/Microsoft_Word_Document13.docx"/><Relationship Id="rId55" Type="http://schemas.openxmlformats.org/officeDocument/2006/relationships/image" Target="media/image13.emf"/><Relationship Id="rId76" Type="http://schemas.openxmlformats.org/officeDocument/2006/relationships/image" Target="media/image18.emf"/><Relationship Id="rId7" Type="http://schemas.openxmlformats.org/officeDocument/2006/relationships/diagramData" Target="diagrams/data1.xml"/><Relationship Id="rId71" Type="http://schemas.openxmlformats.org/officeDocument/2006/relationships/diagramData" Target="diagrams/data5.xml"/><Relationship Id="rId2" Type="http://schemas.openxmlformats.org/officeDocument/2006/relationships/styles" Target="styles.xml"/><Relationship Id="rId29" Type="http://schemas.openxmlformats.org/officeDocument/2006/relationships/package" Target="embeddings/Microsoft_Word_Document3.docx"/><Relationship Id="rId24" Type="http://schemas.openxmlformats.org/officeDocument/2006/relationships/diagramLayout" Target="diagrams/layout3.xml"/><Relationship Id="rId40" Type="http://schemas.openxmlformats.org/officeDocument/2006/relationships/diagramLayout" Target="diagrams/layout4.xml"/><Relationship Id="rId45" Type="http://schemas.openxmlformats.org/officeDocument/2006/relationships/package" Target="embeddings/Microsoft_Word_Document10.docx"/><Relationship Id="rId66" Type="http://schemas.openxmlformats.org/officeDocument/2006/relationships/package" Target="embeddings/Microsoft_Word_Document22.docx"/><Relationship Id="rId61" Type="http://schemas.openxmlformats.org/officeDocument/2006/relationships/image" Target="media/image16.emf"/><Relationship Id="rId82" Type="http://schemas.openxmlformats.org/officeDocument/2006/relationships/package" Target="embeddings/Microsoft_Word_Document26.docx"/></Relationships>
</file>

<file path=word/_rels/header1.xml.rels><?xml version="1.0" encoding="UTF-8" standalone="yes"?>
<Relationships xmlns="http://schemas.openxmlformats.org/package/2006/relationships"><Relationship Id="rId2" Type="http://schemas.openxmlformats.org/officeDocument/2006/relationships/image" Target="media/image22.png"/><Relationship Id="rId1" Type="http://schemas.openxmlformats.org/officeDocument/2006/relationships/image" Target="media/image2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9F49FF-C964-442D-B16E-9AFC596ADB97}"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es-CR"/>
        </a:p>
      </dgm:t>
    </dgm:pt>
    <dgm:pt modelId="{1C0298F7-D109-4EAF-933A-1C84C8CFB60D}">
      <dgm:prSet phldrT="[Texto]"/>
      <dgm:spPr>
        <a:xfrm>
          <a:off x="1677040" y="110970"/>
          <a:ext cx="464582" cy="464582"/>
        </a:xfrm>
        <a:prstGeom prst="roundRect">
          <a:avLst/>
        </a:prstGeom>
        <a:solidFill>
          <a:srgbClr val="FFFF00"/>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Text" lastClr="000000"/>
              </a:solidFill>
              <a:latin typeface="Calibri"/>
              <a:ea typeface="+mn-ea"/>
              <a:cs typeface="+mn-cs"/>
            </a:rPr>
            <a:t>Face 2 Alerta Amarilla</a:t>
          </a:r>
        </a:p>
      </dgm:t>
    </dgm:pt>
    <dgm:pt modelId="{57B3B9C3-40FD-43F1-9B62-DD367E3BB31B}" type="parTrans" cxnId="{54CE3D84-625F-46DC-AF7F-1188944B71AA}">
      <dgm:prSet/>
      <dgm:spPr/>
      <dgm:t>
        <a:bodyPr/>
        <a:lstStyle/>
        <a:p>
          <a:endParaRPr lang="es-CR"/>
        </a:p>
      </dgm:t>
    </dgm:pt>
    <dgm:pt modelId="{9DE503D3-2863-46A3-B817-28AB0837640D}" type="sibTrans" cxnId="{54CE3D84-625F-46DC-AF7F-1188944B71AA}">
      <dgm:prSet/>
      <dgm:spPr/>
      <dgm:t>
        <a:bodyPr/>
        <a:lstStyle/>
        <a:p>
          <a:endParaRPr lang="es-CR"/>
        </a:p>
      </dgm:t>
    </dgm:pt>
    <dgm:pt modelId="{F79214B8-1CC7-4058-B330-E4D6D7AC8D6E}">
      <dgm:prSet phldrT="[Texto]"/>
      <dgm:spPr>
        <a:xfrm>
          <a:off x="1169731" y="629481"/>
          <a:ext cx="464582" cy="464582"/>
        </a:xfrm>
        <a:prstGeom prst="roundRect">
          <a:avLst/>
        </a:prstGeom>
        <a:solidFill>
          <a:srgbClr val="EF9721"/>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 lastClr="FFFFFF"/>
              </a:solidFill>
              <a:latin typeface="Calibri"/>
              <a:ea typeface="+mn-ea"/>
              <a:cs typeface="+mn-cs"/>
            </a:rPr>
            <a:t>Face 3 Alerta Naranja</a:t>
          </a:r>
        </a:p>
      </dgm:t>
    </dgm:pt>
    <dgm:pt modelId="{F574C5D4-EF3F-41C8-94B8-4E0671BA5B13}" type="parTrans" cxnId="{07D6614E-AA82-4177-8EC1-2E176F5A4A8A}">
      <dgm:prSet/>
      <dgm:spPr/>
      <dgm:t>
        <a:bodyPr/>
        <a:lstStyle/>
        <a:p>
          <a:endParaRPr lang="es-CR"/>
        </a:p>
      </dgm:t>
    </dgm:pt>
    <dgm:pt modelId="{1E0C15EE-38D5-4EDC-BEC8-55DF2FA09ACF}" type="sibTrans" cxnId="{07D6614E-AA82-4177-8EC1-2E176F5A4A8A}">
      <dgm:prSet/>
      <dgm:spPr/>
      <dgm:t>
        <a:bodyPr/>
        <a:lstStyle/>
        <a:p>
          <a:endParaRPr lang="es-CR"/>
        </a:p>
      </dgm:t>
    </dgm:pt>
    <dgm:pt modelId="{D531A1ED-BE4D-4DC6-BAAF-121C4CCCFEE0}">
      <dgm:prSet phldrT="[Texto]"/>
      <dgm:spPr>
        <a:xfrm>
          <a:off x="1705110" y="618021"/>
          <a:ext cx="464582" cy="464582"/>
        </a:xfrm>
        <a:prstGeom prst="roundRect">
          <a:avLst/>
        </a:prstGeom>
        <a:solidFill>
          <a:srgbClr val="FF0000"/>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 lastClr="FFFFFF"/>
              </a:solidFill>
              <a:latin typeface="Calibri"/>
              <a:ea typeface="+mn-ea"/>
              <a:cs typeface="+mn-cs"/>
            </a:rPr>
            <a:t>Face 4</a:t>
          </a:r>
        </a:p>
        <a:p>
          <a:pPr>
            <a:buNone/>
          </a:pPr>
          <a:r>
            <a:rPr lang="es-CR">
              <a:solidFill>
                <a:sysClr val="window" lastClr="FFFFFF"/>
              </a:solidFill>
              <a:latin typeface="Calibri"/>
              <a:ea typeface="+mn-ea"/>
              <a:cs typeface="+mn-cs"/>
            </a:rPr>
            <a:t>Alerta Roja</a:t>
          </a:r>
        </a:p>
      </dgm:t>
    </dgm:pt>
    <dgm:pt modelId="{48E3A5D2-33F9-4521-9C3F-D3E8E8EFE478}" type="parTrans" cxnId="{D8507D8F-A4B7-44F9-A398-4D52577B7100}">
      <dgm:prSet/>
      <dgm:spPr/>
      <dgm:t>
        <a:bodyPr/>
        <a:lstStyle/>
        <a:p>
          <a:endParaRPr lang="es-CR"/>
        </a:p>
      </dgm:t>
    </dgm:pt>
    <dgm:pt modelId="{EFF051A2-CD14-4B2A-A050-92FC959E2283}" type="sibTrans" cxnId="{D8507D8F-A4B7-44F9-A398-4D52577B7100}">
      <dgm:prSet/>
      <dgm:spPr/>
      <dgm:t>
        <a:bodyPr/>
        <a:lstStyle/>
        <a:p>
          <a:endParaRPr lang="es-CR"/>
        </a:p>
      </dgm:t>
    </dgm:pt>
    <dgm:pt modelId="{26108B60-C995-4133-9AD0-403FB36EED75}">
      <dgm:prSet phldrT="[Texto]"/>
      <dgm:spPr>
        <a:xfrm>
          <a:off x="1148324" y="84936"/>
          <a:ext cx="464582" cy="464582"/>
        </a:xfrm>
        <a:prstGeom prst="roundRect">
          <a:avLst/>
        </a:prstGeom>
        <a:solidFill>
          <a:srgbClr val="00B050"/>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 lastClr="FFFFFF"/>
              </a:solidFill>
              <a:latin typeface="Calibri"/>
              <a:ea typeface="+mn-ea"/>
              <a:cs typeface="+mn-cs"/>
            </a:rPr>
            <a:t>Fase 1 Alerta Verde</a:t>
          </a:r>
        </a:p>
      </dgm:t>
    </dgm:pt>
    <dgm:pt modelId="{9C6C2937-43A8-4DC8-99AA-8E1637BB7B3F}" type="parTrans" cxnId="{7EF02828-8F8B-45A2-9914-E417D5713AB5}">
      <dgm:prSet/>
      <dgm:spPr/>
      <dgm:t>
        <a:bodyPr/>
        <a:lstStyle/>
        <a:p>
          <a:endParaRPr lang="es-CR"/>
        </a:p>
      </dgm:t>
    </dgm:pt>
    <dgm:pt modelId="{C8CFE4F3-3082-44F5-90B1-882D3B054AE9}" type="sibTrans" cxnId="{7EF02828-8F8B-45A2-9914-E417D5713AB5}">
      <dgm:prSet/>
      <dgm:spPr/>
      <dgm:t>
        <a:bodyPr/>
        <a:lstStyle/>
        <a:p>
          <a:endParaRPr lang="es-CR"/>
        </a:p>
      </dgm:t>
    </dgm:pt>
    <dgm:pt modelId="{E207D763-F3BA-4B64-B429-8BBD46C1D97F}" type="pres">
      <dgm:prSet presAssocID="{3A9F49FF-C964-442D-B16E-9AFC596ADB97}" presName="matrix" presStyleCnt="0">
        <dgm:presLayoutVars>
          <dgm:chMax val="1"/>
          <dgm:dir/>
          <dgm:resizeHandles val="exact"/>
        </dgm:presLayoutVars>
      </dgm:prSet>
      <dgm:spPr/>
    </dgm:pt>
    <dgm:pt modelId="{C47D2921-4383-4A60-A07A-2F0E84B77D11}" type="pres">
      <dgm:prSet presAssocID="{3A9F49FF-C964-442D-B16E-9AFC596ADB97}" presName="diamond" presStyleLbl="bgShp" presStyleIdx="0" presStyleCnt="1"/>
      <dgm:spPr>
        <a:xfrm>
          <a:off x="1052818" y="0"/>
          <a:ext cx="1191237" cy="1191237"/>
        </a:xfrm>
        <a:prstGeom prst="diamond">
          <a:avLst/>
        </a:prstGeom>
        <a:solidFill>
          <a:srgbClr val="4F81BD">
            <a:tint val="40000"/>
            <a:hueOff val="0"/>
            <a:satOff val="0"/>
            <a:lumOff val="0"/>
            <a:alphaOff val="0"/>
          </a:srgbClr>
        </a:solidFill>
        <a:ln>
          <a:noFill/>
        </a:ln>
        <a:effectLst/>
      </dgm:spPr>
    </dgm:pt>
    <dgm:pt modelId="{E560C209-537B-4D77-96D7-38A7F3883B23}" type="pres">
      <dgm:prSet presAssocID="{3A9F49FF-C964-442D-B16E-9AFC596ADB97}" presName="quad1" presStyleLbl="node1" presStyleIdx="0" presStyleCnt="4" custLinFactX="10003" custLinFactNeighborX="100000" custLinFactNeighborY="-473">
        <dgm:presLayoutVars>
          <dgm:chMax val="0"/>
          <dgm:chPref val="0"/>
          <dgm:bulletEnabled val="1"/>
        </dgm:presLayoutVars>
      </dgm:prSet>
      <dgm:spPr/>
    </dgm:pt>
    <dgm:pt modelId="{17A15B2C-CE3B-4AC8-922A-C12F4DE23EAC}" type="pres">
      <dgm:prSet presAssocID="{3A9F49FF-C964-442D-B16E-9AFC596ADB97}" presName="quad2" presStyleLbl="node1" presStyleIdx="1" presStyleCnt="4" custLinFactX="-6886" custLinFactY="11135" custLinFactNeighborX="-100000" custLinFactNeighborY="100000">
        <dgm:presLayoutVars>
          <dgm:chMax val="0"/>
          <dgm:chPref val="0"/>
          <dgm:bulletEnabled val="1"/>
        </dgm:presLayoutVars>
      </dgm:prSet>
      <dgm:spPr/>
    </dgm:pt>
    <dgm:pt modelId="{C8F90DD5-F11D-4E9B-BCD2-FC901DC21A83}" type="pres">
      <dgm:prSet presAssocID="{3A9F49FF-C964-442D-B16E-9AFC596ADB97}" presName="quad3" presStyleLbl="node1" presStyleIdx="2" presStyleCnt="4" custLinFactX="16045" custLinFactNeighborX="100000" custLinFactNeighborY="976">
        <dgm:presLayoutVars>
          <dgm:chMax val="0"/>
          <dgm:chPref val="0"/>
          <dgm:bulletEnabled val="1"/>
        </dgm:presLayoutVars>
      </dgm:prSet>
      <dgm:spPr/>
    </dgm:pt>
    <dgm:pt modelId="{5398FB92-473B-4D22-A81E-AC1E3A6983EA}" type="pres">
      <dgm:prSet presAssocID="{3A9F49FF-C964-442D-B16E-9AFC596ADB97}" presName="quad4" presStyleLbl="node1" presStyleIdx="3" presStyleCnt="4" custLinFactX="-11494" custLinFactY="-13769" custLinFactNeighborX="-100000" custLinFactNeighborY="-100000">
        <dgm:presLayoutVars>
          <dgm:chMax val="0"/>
          <dgm:chPref val="0"/>
          <dgm:bulletEnabled val="1"/>
        </dgm:presLayoutVars>
      </dgm:prSet>
      <dgm:spPr/>
    </dgm:pt>
  </dgm:ptLst>
  <dgm:cxnLst>
    <dgm:cxn modelId="{6E2A2801-73EF-4B9B-8502-4CD06D43B23D}" type="presOf" srcId="{F79214B8-1CC7-4058-B330-E4D6D7AC8D6E}" destId="{17A15B2C-CE3B-4AC8-922A-C12F4DE23EAC}" srcOrd="0" destOrd="0" presId="urn:microsoft.com/office/officeart/2005/8/layout/matrix3"/>
    <dgm:cxn modelId="{7EF02828-8F8B-45A2-9914-E417D5713AB5}" srcId="{3A9F49FF-C964-442D-B16E-9AFC596ADB97}" destId="{26108B60-C995-4133-9AD0-403FB36EED75}" srcOrd="3" destOrd="0" parTransId="{9C6C2937-43A8-4DC8-99AA-8E1637BB7B3F}" sibTransId="{C8CFE4F3-3082-44F5-90B1-882D3B054AE9}"/>
    <dgm:cxn modelId="{6EAECE34-7969-48B6-A145-65648E4E13CE}" type="presOf" srcId="{1C0298F7-D109-4EAF-933A-1C84C8CFB60D}" destId="{E560C209-537B-4D77-96D7-38A7F3883B23}" srcOrd="0" destOrd="0" presId="urn:microsoft.com/office/officeart/2005/8/layout/matrix3"/>
    <dgm:cxn modelId="{07D6614E-AA82-4177-8EC1-2E176F5A4A8A}" srcId="{3A9F49FF-C964-442D-B16E-9AFC596ADB97}" destId="{F79214B8-1CC7-4058-B330-E4D6D7AC8D6E}" srcOrd="1" destOrd="0" parTransId="{F574C5D4-EF3F-41C8-94B8-4E0671BA5B13}" sibTransId="{1E0C15EE-38D5-4EDC-BEC8-55DF2FA09ACF}"/>
    <dgm:cxn modelId="{54CE3D84-625F-46DC-AF7F-1188944B71AA}" srcId="{3A9F49FF-C964-442D-B16E-9AFC596ADB97}" destId="{1C0298F7-D109-4EAF-933A-1C84C8CFB60D}" srcOrd="0" destOrd="0" parTransId="{57B3B9C3-40FD-43F1-9B62-DD367E3BB31B}" sibTransId="{9DE503D3-2863-46A3-B817-28AB0837640D}"/>
    <dgm:cxn modelId="{D8507D8F-A4B7-44F9-A398-4D52577B7100}" srcId="{3A9F49FF-C964-442D-B16E-9AFC596ADB97}" destId="{D531A1ED-BE4D-4DC6-BAAF-121C4CCCFEE0}" srcOrd="2" destOrd="0" parTransId="{48E3A5D2-33F9-4521-9C3F-D3E8E8EFE478}" sibTransId="{EFF051A2-CD14-4B2A-A050-92FC959E2283}"/>
    <dgm:cxn modelId="{355E57D1-44F4-4E68-A7E9-F47CBCBA61FE}" type="presOf" srcId="{3A9F49FF-C964-442D-B16E-9AFC596ADB97}" destId="{E207D763-F3BA-4B64-B429-8BBD46C1D97F}" srcOrd="0" destOrd="0" presId="urn:microsoft.com/office/officeart/2005/8/layout/matrix3"/>
    <dgm:cxn modelId="{988A9ED4-D229-4043-8CB7-CB59A6851216}" type="presOf" srcId="{D531A1ED-BE4D-4DC6-BAAF-121C4CCCFEE0}" destId="{C8F90DD5-F11D-4E9B-BCD2-FC901DC21A83}" srcOrd="0" destOrd="0" presId="urn:microsoft.com/office/officeart/2005/8/layout/matrix3"/>
    <dgm:cxn modelId="{019C9FE0-D6E6-4547-9102-8AA6E4355DB8}" type="presOf" srcId="{26108B60-C995-4133-9AD0-403FB36EED75}" destId="{5398FB92-473B-4D22-A81E-AC1E3A6983EA}" srcOrd="0" destOrd="0" presId="urn:microsoft.com/office/officeart/2005/8/layout/matrix3"/>
    <dgm:cxn modelId="{39A12E11-48D6-40C2-969F-240E0AB94109}" type="presParOf" srcId="{E207D763-F3BA-4B64-B429-8BBD46C1D97F}" destId="{C47D2921-4383-4A60-A07A-2F0E84B77D11}" srcOrd="0" destOrd="0" presId="urn:microsoft.com/office/officeart/2005/8/layout/matrix3"/>
    <dgm:cxn modelId="{A478E284-3584-40E3-9292-4A5479858235}" type="presParOf" srcId="{E207D763-F3BA-4B64-B429-8BBD46C1D97F}" destId="{E560C209-537B-4D77-96D7-38A7F3883B23}" srcOrd="1" destOrd="0" presId="urn:microsoft.com/office/officeart/2005/8/layout/matrix3"/>
    <dgm:cxn modelId="{A4C459DC-925B-4C78-BA9E-CCD0F0523E4B}" type="presParOf" srcId="{E207D763-F3BA-4B64-B429-8BBD46C1D97F}" destId="{17A15B2C-CE3B-4AC8-922A-C12F4DE23EAC}" srcOrd="2" destOrd="0" presId="urn:microsoft.com/office/officeart/2005/8/layout/matrix3"/>
    <dgm:cxn modelId="{3A3394DB-9513-4B26-92D9-2AA332FD26BA}" type="presParOf" srcId="{E207D763-F3BA-4B64-B429-8BBD46C1D97F}" destId="{C8F90DD5-F11D-4E9B-BCD2-FC901DC21A83}" srcOrd="3" destOrd="0" presId="urn:microsoft.com/office/officeart/2005/8/layout/matrix3"/>
    <dgm:cxn modelId="{224AE0C7-E826-4303-8E9A-AB95FD841D7D}" type="presParOf" srcId="{E207D763-F3BA-4B64-B429-8BBD46C1D97F}" destId="{5398FB92-473B-4D22-A81E-AC1E3A6983EA}" srcOrd="4" destOrd="0" presId="urn:microsoft.com/office/officeart/2005/8/layout/matrix3"/>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036791C-61DC-49F0-988E-8F99A95E3A16}"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es-CR"/>
        </a:p>
      </dgm:t>
    </dgm:pt>
    <dgm:pt modelId="{659DB6B6-2D3A-4C2A-A8EC-7149128490DC}">
      <dgm:prSet phldrT="[Texto]"/>
      <dgm:spPr>
        <a:xfrm>
          <a:off x="224699" y="82086"/>
          <a:ext cx="336985" cy="336985"/>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lgn="ctr">
            <a:buNone/>
          </a:pPr>
          <a:endParaRPr lang="es-CR">
            <a:solidFill>
              <a:sysClr val="window" lastClr="FFFFFF"/>
            </a:solidFill>
            <a:latin typeface="Calibri"/>
            <a:ea typeface="+mn-ea"/>
            <a:cs typeface="+mn-cs"/>
          </a:endParaRPr>
        </a:p>
      </dgm:t>
    </dgm:pt>
    <dgm:pt modelId="{23962C27-9670-48DA-BF35-0919BAFEC344}" type="parTrans" cxnId="{1AB74DEE-263E-4584-968A-9A415FF06EB7}">
      <dgm:prSet/>
      <dgm:spPr/>
      <dgm:t>
        <a:bodyPr/>
        <a:lstStyle/>
        <a:p>
          <a:pPr algn="ctr"/>
          <a:endParaRPr lang="es-CR"/>
        </a:p>
      </dgm:t>
    </dgm:pt>
    <dgm:pt modelId="{3F500E43-9532-4DE2-B027-33932235B794}" type="sibTrans" cxnId="{1AB74DEE-263E-4584-968A-9A415FF06EB7}">
      <dgm:prSet/>
      <dgm:spPr/>
      <dgm:t>
        <a:bodyPr/>
        <a:lstStyle/>
        <a:p>
          <a:pPr algn="ctr"/>
          <a:endParaRPr lang="es-CR"/>
        </a:p>
      </dgm:t>
    </dgm:pt>
    <dgm:pt modelId="{0E07891C-E990-4940-A74F-3C6E787307F5}">
      <dgm:prSet phldrT="[Texto]"/>
      <dgm:spPr>
        <a:xfrm>
          <a:off x="587606" y="82086"/>
          <a:ext cx="336985" cy="336985"/>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lgn="ctr">
            <a:buNone/>
          </a:pPr>
          <a:endParaRPr lang="es-CR">
            <a:solidFill>
              <a:sysClr val="window" lastClr="FFFFFF"/>
            </a:solidFill>
            <a:latin typeface="Calibri"/>
            <a:ea typeface="+mn-ea"/>
            <a:cs typeface="+mn-cs"/>
          </a:endParaRPr>
        </a:p>
      </dgm:t>
    </dgm:pt>
    <dgm:pt modelId="{D356F2C7-DD74-4104-A563-25D5975FDB17}" type="parTrans" cxnId="{48DA5B39-7E24-4249-8D2A-B8F9351E69C0}">
      <dgm:prSet/>
      <dgm:spPr/>
      <dgm:t>
        <a:bodyPr/>
        <a:lstStyle/>
        <a:p>
          <a:pPr algn="ctr"/>
          <a:endParaRPr lang="es-CR"/>
        </a:p>
      </dgm:t>
    </dgm:pt>
    <dgm:pt modelId="{F1E82F12-7313-43E1-A890-C7219C8523B2}" type="sibTrans" cxnId="{48DA5B39-7E24-4249-8D2A-B8F9351E69C0}">
      <dgm:prSet/>
      <dgm:spPr/>
      <dgm:t>
        <a:bodyPr/>
        <a:lstStyle/>
        <a:p>
          <a:pPr algn="ctr"/>
          <a:endParaRPr lang="es-CR"/>
        </a:p>
      </dgm:t>
    </dgm:pt>
    <dgm:pt modelId="{93ECF00D-F881-482D-8459-B1CF3BDDDC53}">
      <dgm:prSet phldrT="[Texto]"/>
      <dgm:spPr>
        <a:xfrm>
          <a:off x="224699" y="444993"/>
          <a:ext cx="336985" cy="336985"/>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lgn="ctr">
            <a:buNone/>
          </a:pPr>
          <a:endParaRPr lang="es-CR">
            <a:solidFill>
              <a:sysClr val="window" lastClr="FFFFFF"/>
            </a:solidFill>
            <a:latin typeface="Calibri"/>
            <a:ea typeface="+mn-ea"/>
            <a:cs typeface="+mn-cs"/>
          </a:endParaRPr>
        </a:p>
      </dgm:t>
    </dgm:pt>
    <dgm:pt modelId="{4409925F-93CC-4095-BFBC-5FBDA73C949F}" type="parTrans" cxnId="{76F8394E-B3DB-47A4-A5DD-E7C0CEF86515}">
      <dgm:prSet/>
      <dgm:spPr/>
      <dgm:t>
        <a:bodyPr/>
        <a:lstStyle/>
        <a:p>
          <a:pPr algn="ctr"/>
          <a:endParaRPr lang="es-CR"/>
        </a:p>
      </dgm:t>
    </dgm:pt>
    <dgm:pt modelId="{94CDAB61-2EC2-4754-AAC9-C30F2D0C33A2}" type="sibTrans" cxnId="{76F8394E-B3DB-47A4-A5DD-E7C0CEF86515}">
      <dgm:prSet/>
      <dgm:spPr/>
      <dgm:t>
        <a:bodyPr/>
        <a:lstStyle/>
        <a:p>
          <a:pPr algn="ctr"/>
          <a:endParaRPr lang="es-CR"/>
        </a:p>
      </dgm:t>
    </dgm:pt>
    <dgm:pt modelId="{6007022B-FCBB-4F89-AC13-A4A307E8F678}">
      <dgm:prSet phldrT="[Texto]"/>
      <dgm:spPr>
        <a:xfrm>
          <a:off x="587606" y="444993"/>
          <a:ext cx="336985" cy="336985"/>
        </a:xfrm>
        <a:prstGeom prst="roundRect">
          <a:avLst/>
        </a:prstGeom>
        <a:solidFill>
          <a:srgbClr val="00B050"/>
        </a:solidFill>
        <a:ln w="25400" cap="flat" cmpd="sng" algn="ctr">
          <a:solidFill>
            <a:sysClr val="window" lastClr="FFFFFF">
              <a:hueOff val="0"/>
              <a:satOff val="0"/>
              <a:lumOff val="0"/>
              <a:alphaOff val="0"/>
            </a:sysClr>
          </a:solidFill>
          <a:prstDash val="solid"/>
        </a:ln>
        <a:effectLst/>
      </dgm:spPr>
      <dgm:t>
        <a:bodyPr/>
        <a:lstStyle/>
        <a:p>
          <a:pPr algn="ctr">
            <a:buNone/>
          </a:pPr>
          <a:r>
            <a:rPr lang="es-CR">
              <a:solidFill>
                <a:sysClr val="window" lastClr="FFFFFF"/>
              </a:solidFill>
              <a:latin typeface="Calibri"/>
              <a:ea typeface="+mn-ea"/>
              <a:cs typeface="+mn-cs"/>
            </a:rPr>
            <a:t>Fase 1 Alerta Verde</a:t>
          </a:r>
        </a:p>
      </dgm:t>
    </dgm:pt>
    <dgm:pt modelId="{18AF5093-7DCD-4B42-A603-B1DB3C94F70A}" type="parTrans" cxnId="{15A3ADB2-5484-48D3-A0CC-835284A75CC5}">
      <dgm:prSet/>
      <dgm:spPr/>
      <dgm:t>
        <a:bodyPr/>
        <a:lstStyle/>
        <a:p>
          <a:pPr algn="ctr"/>
          <a:endParaRPr lang="es-CR"/>
        </a:p>
      </dgm:t>
    </dgm:pt>
    <dgm:pt modelId="{12A59CAB-AC1C-4714-823D-135D183878EA}" type="sibTrans" cxnId="{15A3ADB2-5484-48D3-A0CC-835284A75CC5}">
      <dgm:prSet/>
      <dgm:spPr/>
      <dgm:t>
        <a:bodyPr/>
        <a:lstStyle/>
        <a:p>
          <a:pPr algn="ctr"/>
          <a:endParaRPr lang="es-CR"/>
        </a:p>
      </dgm:t>
    </dgm:pt>
    <dgm:pt modelId="{930A92BE-BA59-46F4-804A-C8EF8BB094B2}" type="pres">
      <dgm:prSet presAssocID="{5036791C-61DC-49F0-988E-8F99A95E3A16}" presName="matrix" presStyleCnt="0">
        <dgm:presLayoutVars>
          <dgm:chMax val="1"/>
          <dgm:dir/>
          <dgm:resizeHandles val="exact"/>
        </dgm:presLayoutVars>
      </dgm:prSet>
      <dgm:spPr/>
    </dgm:pt>
    <dgm:pt modelId="{0B7E4DF4-7C84-42FD-818D-C2C313CEC559}" type="pres">
      <dgm:prSet presAssocID="{5036791C-61DC-49F0-988E-8F99A95E3A16}" presName="diamond" presStyleLbl="bgShp" presStyleIdx="0" presStyleCnt="1"/>
      <dgm:spPr>
        <a:xfrm>
          <a:off x="142612" y="0"/>
          <a:ext cx="864066" cy="864066"/>
        </a:xfrm>
        <a:prstGeom prst="diamond">
          <a:avLst/>
        </a:prstGeom>
        <a:solidFill>
          <a:srgbClr val="4F81BD">
            <a:tint val="40000"/>
            <a:hueOff val="0"/>
            <a:satOff val="0"/>
            <a:lumOff val="0"/>
            <a:alphaOff val="0"/>
          </a:srgbClr>
        </a:solidFill>
        <a:ln>
          <a:noFill/>
        </a:ln>
        <a:effectLst/>
      </dgm:spPr>
    </dgm:pt>
    <dgm:pt modelId="{70B57F67-7A19-4E30-9DF2-770E5C2D2770}" type="pres">
      <dgm:prSet presAssocID="{5036791C-61DC-49F0-988E-8F99A95E3A16}" presName="quad1" presStyleLbl="node1" presStyleIdx="0" presStyleCnt="4">
        <dgm:presLayoutVars>
          <dgm:chMax val="0"/>
          <dgm:chPref val="0"/>
          <dgm:bulletEnabled val="1"/>
        </dgm:presLayoutVars>
      </dgm:prSet>
      <dgm:spPr/>
    </dgm:pt>
    <dgm:pt modelId="{BFE6A6F9-BB15-484A-B22D-123B2FB4FE54}" type="pres">
      <dgm:prSet presAssocID="{5036791C-61DC-49F0-988E-8F99A95E3A16}" presName="quad2" presStyleLbl="node1" presStyleIdx="1" presStyleCnt="4">
        <dgm:presLayoutVars>
          <dgm:chMax val="0"/>
          <dgm:chPref val="0"/>
          <dgm:bulletEnabled val="1"/>
        </dgm:presLayoutVars>
      </dgm:prSet>
      <dgm:spPr/>
    </dgm:pt>
    <dgm:pt modelId="{000CEC01-D480-45CB-8EA7-D865E1D3FFAA}" type="pres">
      <dgm:prSet presAssocID="{5036791C-61DC-49F0-988E-8F99A95E3A16}" presName="quad3" presStyleLbl="node1" presStyleIdx="2" presStyleCnt="4">
        <dgm:presLayoutVars>
          <dgm:chMax val="0"/>
          <dgm:chPref val="0"/>
          <dgm:bulletEnabled val="1"/>
        </dgm:presLayoutVars>
      </dgm:prSet>
      <dgm:spPr/>
    </dgm:pt>
    <dgm:pt modelId="{E534F928-6E77-4FB3-B7DD-908C67840957}" type="pres">
      <dgm:prSet presAssocID="{5036791C-61DC-49F0-988E-8F99A95E3A16}" presName="quad4" presStyleLbl="node1" presStyleIdx="3" presStyleCnt="4">
        <dgm:presLayoutVars>
          <dgm:chMax val="0"/>
          <dgm:chPref val="0"/>
          <dgm:bulletEnabled val="1"/>
        </dgm:presLayoutVars>
      </dgm:prSet>
      <dgm:spPr/>
    </dgm:pt>
  </dgm:ptLst>
  <dgm:cxnLst>
    <dgm:cxn modelId="{48DA5B39-7E24-4249-8D2A-B8F9351E69C0}" srcId="{5036791C-61DC-49F0-988E-8F99A95E3A16}" destId="{0E07891C-E990-4940-A74F-3C6E787307F5}" srcOrd="1" destOrd="0" parTransId="{D356F2C7-DD74-4104-A563-25D5975FDB17}" sibTransId="{F1E82F12-7313-43E1-A890-C7219C8523B2}"/>
    <dgm:cxn modelId="{76F8394E-B3DB-47A4-A5DD-E7C0CEF86515}" srcId="{5036791C-61DC-49F0-988E-8F99A95E3A16}" destId="{93ECF00D-F881-482D-8459-B1CF3BDDDC53}" srcOrd="2" destOrd="0" parTransId="{4409925F-93CC-4095-BFBC-5FBDA73C949F}" sibTransId="{94CDAB61-2EC2-4754-AAC9-C30F2D0C33A2}"/>
    <dgm:cxn modelId="{EEF76458-08D6-463C-BACC-2A020204DD3B}" type="presOf" srcId="{659DB6B6-2D3A-4C2A-A8EC-7149128490DC}" destId="{70B57F67-7A19-4E30-9DF2-770E5C2D2770}" srcOrd="0" destOrd="0" presId="urn:microsoft.com/office/officeart/2005/8/layout/matrix3"/>
    <dgm:cxn modelId="{025B16A6-F782-493C-9AB7-F49FBE96C784}" type="presOf" srcId="{0E07891C-E990-4940-A74F-3C6E787307F5}" destId="{BFE6A6F9-BB15-484A-B22D-123B2FB4FE54}" srcOrd="0" destOrd="0" presId="urn:microsoft.com/office/officeart/2005/8/layout/matrix3"/>
    <dgm:cxn modelId="{10A3DDAB-A9C6-49C1-B7F2-318FE5670D7E}" type="presOf" srcId="{5036791C-61DC-49F0-988E-8F99A95E3A16}" destId="{930A92BE-BA59-46F4-804A-C8EF8BB094B2}" srcOrd="0" destOrd="0" presId="urn:microsoft.com/office/officeart/2005/8/layout/matrix3"/>
    <dgm:cxn modelId="{A5790AAC-7250-4F5E-A05E-02D4EF4A77A6}" type="presOf" srcId="{93ECF00D-F881-482D-8459-B1CF3BDDDC53}" destId="{000CEC01-D480-45CB-8EA7-D865E1D3FFAA}" srcOrd="0" destOrd="0" presId="urn:microsoft.com/office/officeart/2005/8/layout/matrix3"/>
    <dgm:cxn modelId="{E1F1E0B0-35BB-4552-93D0-D82076FCFADF}" type="presOf" srcId="{6007022B-FCBB-4F89-AC13-A4A307E8F678}" destId="{E534F928-6E77-4FB3-B7DD-908C67840957}" srcOrd="0" destOrd="0" presId="urn:microsoft.com/office/officeart/2005/8/layout/matrix3"/>
    <dgm:cxn modelId="{15A3ADB2-5484-48D3-A0CC-835284A75CC5}" srcId="{5036791C-61DC-49F0-988E-8F99A95E3A16}" destId="{6007022B-FCBB-4F89-AC13-A4A307E8F678}" srcOrd="3" destOrd="0" parTransId="{18AF5093-7DCD-4B42-A603-B1DB3C94F70A}" sibTransId="{12A59CAB-AC1C-4714-823D-135D183878EA}"/>
    <dgm:cxn modelId="{1AB74DEE-263E-4584-968A-9A415FF06EB7}" srcId="{5036791C-61DC-49F0-988E-8F99A95E3A16}" destId="{659DB6B6-2D3A-4C2A-A8EC-7149128490DC}" srcOrd="0" destOrd="0" parTransId="{23962C27-9670-48DA-BF35-0919BAFEC344}" sibTransId="{3F500E43-9532-4DE2-B027-33932235B794}"/>
    <dgm:cxn modelId="{D1FA9749-405B-42E9-9BC2-2BA5C04DC0B3}" type="presParOf" srcId="{930A92BE-BA59-46F4-804A-C8EF8BB094B2}" destId="{0B7E4DF4-7C84-42FD-818D-C2C313CEC559}" srcOrd="0" destOrd="0" presId="urn:microsoft.com/office/officeart/2005/8/layout/matrix3"/>
    <dgm:cxn modelId="{0CFF8340-932C-42B9-8E90-AB59C921558B}" type="presParOf" srcId="{930A92BE-BA59-46F4-804A-C8EF8BB094B2}" destId="{70B57F67-7A19-4E30-9DF2-770E5C2D2770}" srcOrd="1" destOrd="0" presId="urn:microsoft.com/office/officeart/2005/8/layout/matrix3"/>
    <dgm:cxn modelId="{DE12AA24-9008-4E6F-99B1-52AE2EDD795F}" type="presParOf" srcId="{930A92BE-BA59-46F4-804A-C8EF8BB094B2}" destId="{BFE6A6F9-BB15-484A-B22D-123B2FB4FE54}" srcOrd="2" destOrd="0" presId="urn:microsoft.com/office/officeart/2005/8/layout/matrix3"/>
    <dgm:cxn modelId="{2C0777E6-15D6-42A9-95E0-5264D6D6DBC0}" type="presParOf" srcId="{930A92BE-BA59-46F4-804A-C8EF8BB094B2}" destId="{000CEC01-D480-45CB-8EA7-D865E1D3FFAA}" srcOrd="3" destOrd="0" presId="urn:microsoft.com/office/officeart/2005/8/layout/matrix3"/>
    <dgm:cxn modelId="{D359B9F1-87A6-4BD0-BFC4-A1CEC23460F6}" type="presParOf" srcId="{930A92BE-BA59-46F4-804A-C8EF8BB094B2}" destId="{E534F928-6E77-4FB3-B7DD-908C67840957}" srcOrd="4" destOrd="0" presId="urn:microsoft.com/office/officeart/2005/8/layout/matrix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E770F04-EEA9-4A4F-9D37-8471E59B4E40}"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es-CR"/>
        </a:p>
      </dgm:t>
    </dgm:pt>
    <dgm:pt modelId="{C0CC81C3-53EB-4753-944A-946310CD1BDD}">
      <dgm:prSet phldrT="[Texto]"/>
      <dgm:spPr>
        <a:xfrm>
          <a:off x="85583" y="571756"/>
          <a:ext cx="395744" cy="395744"/>
        </a:xfrm>
        <a:prstGeom prst="roundRect">
          <a:avLst/>
        </a:prstGeom>
        <a:solidFill>
          <a:srgbClr val="FFFF00"/>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Text" lastClr="000000"/>
              </a:solidFill>
              <a:latin typeface="Calibri"/>
              <a:ea typeface="+mn-ea"/>
              <a:cs typeface="+mn-cs"/>
            </a:rPr>
            <a:t>Face 2</a:t>
          </a:r>
        </a:p>
        <a:p>
          <a:pPr>
            <a:buNone/>
          </a:pPr>
          <a:r>
            <a:rPr lang="es-CR">
              <a:solidFill>
                <a:sysClr val="windowText" lastClr="000000"/>
              </a:solidFill>
              <a:latin typeface="Calibri"/>
              <a:ea typeface="+mn-ea"/>
              <a:cs typeface="+mn-cs"/>
            </a:rPr>
            <a:t>Alerta Amarilla </a:t>
          </a:r>
        </a:p>
      </dgm:t>
    </dgm:pt>
    <dgm:pt modelId="{08CE9948-69DB-432A-8550-1B7DF8C5C118}" type="parTrans" cxnId="{E87FB28B-A911-4741-BB8A-DF617C755B69}">
      <dgm:prSet/>
      <dgm:spPr/>
      <dgm:t>
        <a:bodyPr/>
        <a:lstStyle/>
        <a:p>
          <a:endParaRPr lang="es-CR"/>
        </a:p>
      </dgm:t>
    </dgm:pt>
    <dgm:pt modelId="{42A5474C-EAC1-4588-A901-18A3B7429C6D}" type="sibTrans" cxnId="{E87FB28B-A911-4741-BB8A-DF617C755B69}">
      <dgm:prSet/>
      <dgm:spPr/>
      <dgm:t>
        <a:bodyPr/>
        <a:lstStyle/>
        <a:p>
          <a:endParaRPr lang="es-CR"/>
        </a:p>
      </dgm:t>
    </dgm:pt>
    <dgm:pt modelId="{374CB9BE-E157-497D-8FA6-B5D2955D68B4}">
      <dgm:prSet phldrT="[Texto]"/>
      <dgm:spPr>
        <a:xfrm>
          <a:off x="522585" y="121481"/>
          <a:ext cx="395744" cy="395744"/>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5B772A04-86E6-4A2D-BDEC-E0B83A8F7670}" type="parTrans" cxnId="{AED70E49-7A19-4AC7-A1D7-64BFEDB3681D}">
      <dgm:prSet/>
      <dgm:spPr/>
      <dgm:t>
        <a:bodyPr/>
        <a:lstStyle/>
        <a:p>
          <a:endParaRPr lang="es-CR"/>
        </a:p>
      </dgm:t>
    </dgm:pt>
    <dgm:pt modelId="{58BD78A8-9B27-49B6-A9B2-495EDBEB53D2}" type="sibTrans" cxnId="{AED70E49-7A19-4AC7-A1D7-64BFEDB3681D}">
      <dgm:prSet/>
      <dgm:spPr/>
      <dgm:t>
        <a:bodyPr/>
        <a:lstStyle/>
        <a:p>
          <a:endParaRPr lang="es-CR"/>
        </a:p>
      </dgm:t>
    </dgm:pt>
    <dgm:pt modelId="{2B6E7F07-A15A-4D7E-B010-4F6C72E05C4C}">
      <dgm:prSet phldrT="[Texto]"/>
      <dgm:spPr>
        <a:xfrm>
          <a:off x="82544" y="132033"/>
          <a:ext cx="395744" cy="395744"/>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61884B65-7376-4428-8DD2-0352376B8C28}" type="parTrans" cxnId="{F9519C62-6146-4D48-90E6-9CC666E650E4}">
      <dgm:prSet/>
      <dgm:spPr/>
      <dgm:t>
        <a:bodyPr/>
        <a:lstStyle/>
        <a:p>
          <a:endParaRPr lang="es-CR"/>
        </a:p>
      </dgm:t>
    </dgm:pt>
    <dgm:pt modelId="{20887A0F-4EEA-499D-BD74-98CBE1E58F31}" type="sibTrans" cxnId="{F9519C62-6146-4D48-90E6-9CC666E650E4}">
      <dgm:prSet/>
      <dgm:spPr/>
      <dgm:t>
        <a:bodyPr/>
        <a:lstStyle/>
        <a:p>
          <a:endParaRPr lang="es-CR"/>
        </a:p>
      </dgm:t>
    </dgm:pt>
    <dgm:pt modelId="{547E3D82-0E76-4449-B5F8-33F849E23A8F}">
      <dgm:prSet phldrT="[Texto]"/>
      <dgm:spPr>
        <a:xfrm>
          <a:off x="522585" y="547668"/>
          <a:ext cx="395744" cy="395744"/>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A9437339-B1C5-4069-AB0E-635A3577B81F}" type="parTrans" cxnId="{EA8C8E6E-4FE9-4875-B867-58919713C994}">
      <dgm:prSet/>
      <dgm:spPr/>
      <dgm:t>
        <a:bodyPr/>
        <a:lstStyle/>
        <a:p>
          <a:endParaRPr lang="es-CR"/>
        </a:p>
      </dgm:t>
    </dgm:pt>
    <dgm:pt modelId="{49654B64-C42B-4996-8BB4-4B80C7781D4D}" type="sibTrans" cxnId="{EA8C8E6E-4FE9-4875-B867-58919713C994}">
      <dgm:prSet/>
      <dgm:spPr/>
      <dgm:t>
        <a:bodyPr/>
        <a:lstStyle/>
        <a:p>
          <a:endParaRPr lang="es-CR"/>
        </a:p>
      </dgm:t>
    </dgm:pt>
    <dgm:pt modelId="{F7F3CC9A-58AF-4906-8A5B-0CC9F13A107D}" type="pres">
      <dgm:prSet presAssocID="{CE770F04-EEA9-4A4F-9D37-8471E59B4E40}" presName="matrix" presStyleCnt="0">
        <dgm:presLayoutVars>
          <dgm:chMax val="1"/>
          <dgm:dir/>
          <dgm:resizeHandles val="exact"/>
        </dgm:presLayoutVars>
      </dgm:prSet>
      <dgm:spPr/>
    </dgm:pt>
    <dgm:pt modelId="{611EC791-DBA0-4212-9640-E8E6A6D06943}" type="pres">
      <dgm:prSet presAssocID="{CE770F04-EEA9-4A4F-9D37-8471E59B4E40}" presName="diamond" presStyleLbl="bgShp" presStyleIdx="0" presStyleCnt="1"/>
      <dgm:spPr>
        <a:xfrm>
          <a:off x="0" y="25082"/>
          <a:ext cx="1014730" cy="1014730"/>
        </a:xfrm>
        <a:prstGeom prst="diamond">
          <a:avLst/>
        </a:prstGeom>
        <a:solidFill>
          <a:srgbClr val="4F81BD">
            <a:tint val="40000"/>
            <a:hueOff val="0"/>
            <a:satOff val="0"/>
            <a:lumOff val="0"/>
            <a:alphaOff val="0"/>
          </a:srgbClr>
        </a:solidFill>
        <a:ln>
          <a:noFill/>
        </a:ln>
        <a:effectLst/>
      </dgm:spPr>
    </dgm:pt>
    <dgm:pt modelId="{F26BD06A-80CE-456D-B6C0-FE9DEE6A314F}" type="pres">
      <dgm:prSet presAssocID="{CE770F04-EEA9-4A4F-9D37-8471E59B4E40}" presName="quad1" presStyleLbl="node1" presStyleIdx="0" presStyleCnt="4" custLinFactY="13779" custLinFactNeighborX="-2733" custLinFactNeighborY="100000">
        <dgm:presLayoutVars>
          <dgm:chMax val="0"/>
          <dgm:chPref val="0"/>
          <dgm:bulletEnabled val="1"/>
        </dgm:presLayoutVars>
      </dgm:prSet>
      <dgm:spPr/>
    </dgm:pt>
    <dgm:pt modelId="{045A18E7-4DE8-459E-93CF-EACED27DA93D}" type="pres">
      <dgm:prSet presAssocID="{CE770F04-EEA9-4A4F-9D37-8471E59B4E40}" presName="quad2" presStyleLbl="node1" presStyleIdx="1" presStyleCnt="4">
        <dgm:presLayoutVars>
          <dgm:chMax val="0"/>
          <dgm:chPref val="0"/>
          <dgm:bulletEnabled val="1"/>
        </dgm:presLayoutVars>
      </dgm:prSet>
      <dgm:spPr/>
    </dgm:pt>
    <dgm:pt modelId="{2A6F4F2A-D3B7-41DF-8761-C01F44E2ABA1}" type="pres">
      <dgm:prSet presAssocID="{CE770F04-EEA9-4A4F-9D37-8471E59B4E40}" presName="quad3" presStyleLbl="node1" presStyleIdx="2" presStyleCnt="4" custLinFactY="-5026" custLinFactNeighborX="-3501" custLinFactNeighborY="-100000">
        <dgm:presLayoutVars>
          <dgm:chMax val="0"/>
          <dgm:chPref val="0"/>
          <dgm:bulletEnabled val="1"/>
        </dgm:presLayoutVars>
      </dgm:prSet>
      <dgm:spPr/>
    </dgm:pt>
    <dgm:pt modelId="{603C8C77-9E0B-4882-9756-7D7DC8D9F222}" type="pres">
      <dgm:prSet presAssocID="{CE770F04-EEA9-4A4F-9D37-8471E59B4E40}" presName="quad4" presStyleLbl="node1" presStyleIdx="3" presStyleCnt="4">
        <dgm:presLayoutVars>
          <dgm:chMax val="0"/>
          <dgm:chPref val="0"/>
          <dgm:bulletEnabled val="1"/>
        </dgm:presLayoutVars>
      </dgm:prSet>
      <dgm:spPr/>
    </dgm:pt>
  </dgm:ptLst>
  <dgm:cxnLst>
    <dgm:cxn modelId="{99911C00-7DBD-4D6E-8E50-71D50AAD454A}" type="presOf" srcId="{374CB9BE-E157-497D-8FA6-B5D2955D68B4}" destId="{045A18E7-4DE8-459E-93CF-EACED27DA93D}" srcOrd="0" destOrd="0" presId="urn:microsoft.com/office/officeart/2005/8/layout/matrix3"/>
    <dgm:cxn modelId="{BDFDA30A-1F8B-4F86-B235-DE7B7E553349}" type="presOf" srcId="{CE770F04-EEA9-4A4F-9D37-8471E59B4E40}" destId="{F7F3CC9A-58AF-4906-8A5B-0CC9F13A107D}" srcOrd="0" destOrd="0" presId="urn:microsoft.com/office/officeart/2005/8/layout/matrix3"/>
    <dgm:cxn modelId="{AB28EF2A-56A7-46BD-A606-685E375B1F76}" type="presOf" srcId="{547E3D82-0E76-4449-B5F8-33F849E23A8F}" destId="{603C8C77-9E0B-4882-9756-7D7DC8D9F222}" srcOrd="0" destOrd="0" presId="urn:microsoft.com/office/officeart/2005/8/layout/matrix3"/>
    <dgm:cxn modelId="{F9519C62-6146-4D48-90E6-9CC666E650E4}" srcId="{CE770F04-EEA9-4A4F-9D37-8471E59B4E40}" destId="{2B6E7F07-A15A-4D7E-B010-4F6C72E05C4C}" srcOrd="2" destOrd="0" parTransId="{61884B65-7376-4428-8DD2-0352376B8C28}" sibTransId="{20887A0F-4EEA-499D-BD74-98CBE1E58F31}"/>
    <dgm:cxn modelId="{AED70E49-7A19-4AC7-A1D7-64BFEDB3681D}" srcId="{CE770F04-EEA9-4A4F-9D37-8471E59B4E40}" destId="{374CB9BE-E157-497D-8FA6-B5D2955D68B4}" srcOrd="1" destOrd="0" parTransId="{5B772A04-86E6-4A2D-BDEC-E0B83A8F7670}" sibTransId="{58BD78A8-9B27-49B6-A9B2-495EDBEB53D2}"/>
    <dgm:cxn modelId="{EA8C8E6E-4FE9-4875-B867-58919713C994}" srcId="{CE770F04-EEA9-4A4F-9D37-8471E59B4E40}" destId="{547E3D82-0E76-4449-B5F8-33F849E23A8F}" srcOrd="3" destOrd="0" parTransId="{A9437339-B1C5-4069-AB0E-635A3577B81F}" sibTransId="{49654B64-C42B-4996-8BB4-4B80C7781D4D}"/>
    <dgm:cxn modelId="{EF696B57-1168-41EF-A941-B78FFD0ADAA2}" type="presOf" srcId="{2B6E7F07-A15A-4D7E-B010-4F6C72E05C4C}" destId="{2A6F4F2A-D3B7-41DF-8761-C01F44E2ABA1}" srcOrd="0" destOrd="0" presId="urn:microsoft.com/office/officeart/2005/8/layout/matrix3"/>
    <dgm:cxn modelId="{E87FB28B-A911-4741-BB8A-DF617C755B69}" srcId="{CE770F04-EEA9-4A4F-9D37-8471E59B4E40}" destId="{C0CC81C3-53EB-4753-944A-946310CD1BDD}" srcOrd="0" destOrd="0" parTransId="{08CE9948-69DB-432A-8550-1B7DF8C5C118}" sibTransId="{42A5474C-EAC1-4588-A901-18A3B7429C6D}"/>
    <dgm:cxn modelId="{241BA3CA-AE75-40DC-91D2-026B58351192}" type="presOf" srcId="{C0CC81C3-53EB-4753-944A-946310CD1BDD}" destId="{F26BD06A-80CE-456D-B6C0-FE9DEE6A314F}" srcOrd="0" destOrd="0" presId="urn:microsoft.com/office/officeart/2005/8/layout/matrix3"/>
    <dgm:cxn modelId="{5D16DD3D-C546-4511-BC1B-2E234D055DA0}" type="presParOf" srcId="{F7F3CC9A-58AF-4906-8A5B-0CC9F13A107D}" destId="{611EC791-DBA0-4212-9640-E8E6A6D06943}" srcOrd="0" destOrd="0" presId="urn:microsoft.com/office/officeart/2005/8/layout/matrix3"/>
    <dgm:cxn modelId="{38661573-43BC-4AAB-8045-86836BEFF49B}" type="presParOf" srcId="{F7F3CC9A-58AF-4906-8A5B-0CC9F13A107D}" destId="{F26BD06A-80CE-456D-B6C0-FE9DEE6A314F}" srcOrd="1" destOrd="0" presId="urn:microsoft.com/office/officeart/2005/8/layout/matrix3"/>
    <dgm:cxn modelId="{8E509963-14E8-48A0-99C5-68E327BCA25E}" type="presParOf" srcId="{F7F3CC9A-58AF-4906-8A5B-0CC9F13A107D}" destId="{045A18E7-4DE8-459E-93CF-EACED27DA93D}" srcOrd="2" destOrd="0" presId="urn:microsoft.com/office/officeart/2005/8/layout/matrix3"/>
    <dgm:cxn modelId="{B9046D3C-C462-4FE1-9482-7B63EDB3BCD1}" type="presParOf" srcId="{F7F3CC9A-58AF-4906-8A5B-0CC9F13A107D}" destId="{2A6F4F2A-D3B7-41DF-8761-C01F44E2ABA1}" srcOrd="3" destOrd="0" presId="urn:microsoft.com/office/officeart/2005/8/layout/matrix3"/>
    <dgm:cxn modelId="{0E158C1B-A780-415E-838E-7E7D95459447}" type="presParOf" srcId="{F7F3CC9A-58AF-4906-8A5B-0CC9F13A107D}" destId="{603C8C77-9E0B-4882-9756-7D7DC8D9F222}" srcOrd="4" destOrd="0" presId="urn:microsoft.com/office/officeart/2005/8/layout/matrix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759D99D-0177-4CF5-AD11-3437727039F1}"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es-CR"/>
        </a:p>
      </dgm:t>
    </dgm:pt>
    <dgm:pt modelId="{C0543D85-BADE-4179-8F43-F33E8F6BD7CE}">
      <dgm:prSet phldrT="[Texto]"/>
      <dgm:spPr>
        <a:xfrm>
          <a:off x="389477" y="104362"/>
          <a:ext cx="428434" cy="428434"/>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A6C419FC-7EB3-4755-88A8-75C26B2CAA85}" type="parTrans" cxnId="{C1CEF425-4299-48C3-B21C-247F2C498445}">
      <dgm:prSet/>
      <dgm:spPr/>
      <dgm:t>
        <a:bodyPr/>
        <a:lstStyle/>
        <a:p>
          <a:endParaRPr lang="es-CR"/>
        </a:p>
      </dgm:t>
    </dgm:pt>
    <dgm:pt modelId="{45B6FE61-3EB0-4D8D-BB9C-79370C8F247D}" type="sibTrans" cxnId="{C1CEF425-4299-48C3-B21C-247F2C498445}">
      <dgm:prSet/>
      <dgm:spPr/>
      <dgm:t>
        <a:bodyPr/>
        <a:lstStyle/>
        <a:p>
          <a:endParaRPr lang="es-CR"/>
        </a:p>
      </dgm:t>
    </dgm:pt>
    <dgm:pt modelId="{968C28A0-A36A-40FD-9A70-8D70E4D7A79C}">
      <dgm:prSet phldrT="[Texto]"/>
      <dgm:spPr>
        <a:xfrm>
          <a:off x="850868" y="104362"/>
          <a:ext cx="428434" cy="428434"/>
        </a:xfrm>
        <a:prstGeom prst="roundRect">
          <a:avLst/>
        </a:prstGeom>
        <a:solidFill>
          <a:srgbClr val="FFC000"/>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 lastClr="FFFFFF"/>
              </a:solidFill>
              <a:latin typeface="Calibri"/>
              <a:ea typeface="+mn-ea"/>
              <a:cs typeface="+mn-cs"/>
            </a:rPr>
            <a:t>Fase 3 Alerta Naranja</a:t>
          </a:r>
        </a:p>
      </dgm:t>
    </dgm:pt>
    <dgm:pt modelId="{B339FB3F-BE79-480C-B99F-8EC0518D83BC}" type="parTrans" cxnId="{1305AF59-3F9A-41F8-BC8A-2928AE6F2D8A}">
      <dgm:prSet/>
      <dgm:spPr/>
      <dgm:t>
        <a:bodyPr/>
        <a:lstStyle/>
        <a:p>
          <a:endParaRPr lang="es-CR"/>
        </a:p>
      </dgm:t>
    </dgm:pt>
    <dgm:pt modelId="{59F5DA10-9B89-478F-A25B-F7A8027066B8}" type="sibTrans" cxnId="{1305AF59-3F9A-41F8-BC8A-2928AE6F2D8A}">
      <dgm:prSet/>
      <dgm:spPr/>
      <dgm:t>
        <a:bodyPr/>
        <a:lstStyle/>
        <a:p>
          <a:endParaRPr lang="es-CR"/>
        </a:p>
      </dgm:t>
    </dgm:pt>
    <dgm:pt modelId="{B5D4C925-8572-496E-9659-3EEA58DAD774}">
      <dgm:prSet phldrT="[Texto]"/>
      <dgm:spPr>
        <a:xfrm>
          <a:off x="389477" y="565753"/>
          <a:ext cx="428434" cy="428434"/>
        </a:xfrm>
        <a:prstGeom prst="roundRect">
          <a:avLst/>
        </a:prstGeom>
        <a:solidFill>
          <a:sysClr val="window" lastClr="FFFFFF"/>
        </a:solidFill>
        <a:ln w="25400" cap="flat" cmpd="sng" algn="ctr">
          <a:solidFill>
            <a:srgbClr val="4BACC6">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1D9100B4-D0ED-4F76-839B-DB089AB89944}" type="parTrans" cxnId="{7641D79A-C94B-4961-A766-D5A529020881}">
      <dgm:prSet/>
      <dgm:spPr/>
      <dgm:t>
        <a:bodyPr/>
        <a:lstStyle/>
        <a:p>
          <a:endParaRPr lang="es-CR"/>
        </a:p>
      </dgm:t>
    </dgm:pt>
    <dgm:pt modelId="{29E27642-E8B3-4E0A-841F-2E454820E765}" type="sibTrans" cxnId="{7641D79A-C94B-4961-A766-D5A529020881}">
      <dgm:prSet/>
      <dgm:spPr/>
      <dgm:t>
        <a:bodyPr/>
        <a:lstStyle/>
        <a:p>
          <a:endParaRPr lang="es-CR"/>
        </a:p>
      </dgm:t>
    </dgm:pt>
    <dgm:pt modelId="{C6FD720D-5EB7-4DA8-B695-714B1087D581}">
      <dgm:prSet phldrT="[Texto]"/>
      <dgm:spPr>
        <a:xfrm>
          <a:off x="850868" y="565753"/>
          <a:ext cx="428434" cy="428434"/>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4DDB6F56-6B54-47A7-BE9D-8DA5B7BD67EB}" type="parTrans" cxnId="{08E97D78-4540-4FF8-94B3-D3DE2ACC83A1}">
      <dgm:prSet/>
      <dgm:spPr/>
      <dgm:t>
        <a:bodyPr/>
        <a:lstStyle/>
        <a:p>
          <a:endParaRPr lang="es-CR"/>
        </a:p>
      </dgm:t>
    </dgm:pt>
    <dgm:pt modelId="{14FC6CDB-D275-485E-B227-9611A8D72E72}" type="sibTrans" cxnId="{08E97D78-4540-4FF8-94B3-D3DE2ACC83A1}">
      <dgm:prSet/>
      <dgm:spPr/>
      <dgm:t>
        <a:bodyPr/>
        <a:lstStyle/>
        <a:p>
          <a:endParaRPr lang="es-CR"/>
        </a:p>
      </dgm:t>
    </dgm:pt>
    <dgm:pt modelId="{A4883406-A900-4678-9FA3-F4C95C0798A1}">
      <dgm:prSet phldrT="[Texto]"/>
      <dgm:spPr>
        <a:xfrm>
          <a:off x="850868" y="104362"/>
          <a:ext cx="428434" cy="428434"/>
        </a:xfrm>
        <a:prstGeom prst="roundRect">
          <a:avLst/>
        </a:prstGeom>
        <a:solidFill>
          <a:srgbClr val="FFC000"/>
        </a:solidFill>
        <a:ln w="25400" cap="flat" cmpd="sng" algn="ctr">
          <a:solidFill>
            <a:sysClr val="window" lastClr="FFFFFF">
              <a:hueOff val="0"/>
              <a:satOff val="0"/>
              <a:lumOff val="0"/>
              <a:alphaOff val="0"/>
            </a:sysClr>
          </a:solidFill>
          <a:prstDash val="solid"/>
        </a:ln>
        <a:effectLst/>
      </dgm:spPr>
      <dgm:t>
        <a:bodyPr/>
        <a:lstStyle/>
        <a:p>
          <a:endParaRPr lang="es-CR"/>
        </a:p>
      </dgm:t>
    </dgm:pt>
    <dgm:pt modelId="{8D142E6B-5FCC-4BDF-BCC7-1A2AE85C075B}" type="parTrans" cxnId="{7A57AD04-2719-409B-BA24-29ADAB8BD6CA}">
      <dgm:prSet/>
      <dgm:spPr/>
      <dgm:t>
        <a:bodyPr/>
        <a:lstStyle/>
        <a:p>
          <a:endParaRPr lang="es-CR"/>
        </a:p>
      </dgm:t>
    </dgm:pt>
    <dgm:pt modelId="{53676481-5FFB-4F47-9E17-7C5951902DB6}" type="sibTrans" cxnId="{7A57AD04-2719-409B-BA24-29ADAB8BD6CA}">
      <dgm:prSet/>
      <dgm:spPr/>
      <dgm:t>
        <a:bodyPr/>
        <a:lstStyle/>
        <a:p>
          <a:endParaRPr lang="es-CR"/>
        </a:p>
      </dgm:t>
    </dgm:pt>
    <dgm:pt modelId="{767C6880-2073-478F-8183-BFF59F28724C}" type="pres">
      <dgm:prSet presAssocID="{E759D99D-0177-4CF5-AD11-3437727039F1}" presName="matrix" presStyleCnt="0">
        <dgm:presLayoutVars>
          <dgm:chMax val="1"/>
          <dgm:dir/>
          <dgm:resizeHandles val="exact"/>
        </dgm:presLayoutVars>
      </dgm:prSet>
      <dgm:spPr/>
    </dgm:pt>
    <dgm:pt modelId="{58DD3DAF-E3DC-4C37-B191-008AE1CFED6B}" type="pres">
      <dgm:prSet presAssocID="{E759D99D-0177-4CF5-AD11-3437727039F1}" presName="diamond" presStyleLbl="bgShp" presStyleIdx="0" presStyleCnt="1"/>
      <dgm:spPr>
        <a:xfrm>
          <a:off x="285114" y="0"/>
          <a:ext cx="1098550" cy="1098550"/>
        </a:xfrm>
        <a:prstGeom prst="diamond">
          <a:avLst/>
        </a:prstGeom>
        <a:solidFill>
          <a:srgbClr val="4F81BD">
            <a:tint val="40000"/>
            <a:hueOff val="0"/>
            <a:satOff val="0"/>
            <a:lumOff val="0"/>
            <a:alphaOff val="0"/>
          </a:srgbClr>
        </a:solidFill>
        <a:ln>
          <a:noFill/>
        </a:ln>
        <a:effectLst/>
      </dgm:spPr>
    </dgm:pt>
    <dgm:pt modelId="{0E82E74D-536B-4979-958E-E00278AB59FA}" type="pres">
      <dgm:prSet presAssocID="{E759D99D-0177-4CF5-AD11-3437727039F1}" presName="quad1" presStyleLbl="node1" presStyleIdx="0" presStyleCnt="4">
        <dgm:presLayoutVars>
          <dgm:chMax val="0"/>
          <dgm:chPref val="0"/>
          <dgm:bulletEnabled val="1"/>
        </dgm:presLayoutVars>
      </dgm:prSet>
      <dgm:spPr/>
    </dgm:pt>
    <dgm:pt modelId="{8A023B21-E5D1-42C6-9E71-78F200824456}" type="pres">
      <dgm:prSet presAssocID="{E759D99D-0177-4CF5-AD11-3437727039F1}" presName="quad2" presStyleLbl="node1" presStyleIdx="1" presStyleCnt="4">
        <dgm:presLayoutVars>
          <dgm:chMax val="0"/>
          <dgm:chPref val="0"/>
          <dgm:bulletEnabled val="1"/>
        </dgm:presLayoutVars>
      </dgm:prSet>
      <dgm:spPr/>
    </dgm:pt>
    <dgm:pt modelId="{15E1E579-6156-4E0C-ADF0-736C44811838}" type="pres">
      <dgm:prSet presAssocID="{E759D99D-0177-4CF5-AD11-3437727039F1}" presName="quad3" presStyleLbl="node1" presStyleIdx="2" presStyleCnt="4">
        <dgm:presLayoutVars>
          <dgm:chMax val="0"/>
          <dgm:chPref val="0"/>
          <dgm:bulletEnabled val="1"/>
        </dgm:presLayoutVars>
      </dgm:prSet>
      <dgm:spPr/>
    </dgm:pt>
    <dgm:pt modelId="{FC73A99D-F085-44E9-BCB1-20B818B5E5D8}" type="pres">
      <dgm:prSet presAssocID="{E759D99D-0177-4CF5-AD11-3437727039F1}" presName="quad4" presStyleLbl="node1" presStyleIdx="3" presStyleCnt="4">
        <dgm:presLayoutVars>
          <dgm:chMax val="0"/>
          <dgm:chPref val="0"/>
          <dgm:bulletEnabled val="1"/>
        </dgm:presLayoutVars>
      </dgm:prSet>
      <dgm:spPr/>
    </dgm:pt>
  </dgm:ptLst>
  <dgm:cxnLst>
    <dgm:cxn modelId="{7A57AD04-2719-409B-BA24-29ADAB8BD6CA}" srcId="{E759D99D-0177-4CF5-AD11-3437727039F1}" destId="{A4883406-A900-4678-9FA3-F4C95C0798A1}" srcOrd="4" destOrd="0" parTransId="{8D142E6B-5FCC-4BDF-BCC7-1A2AE85C075B}" sibTransId="{53676481-5FFB-4F47-9E17-7C5951902DB6}"/>
    <dgm:cxn modelId="{C1736C09-5E02-43BA-A7A7-4EE8D29B1B3C}" type="presOf" srcId="{E759D99D-0177-4CF5-AD11-3437727039F1}" destId="{767C6880-2073-478F-8183-BFF59F28724C}" srcOrd="0" destOrd="0" presId="urn:microsoft.com/office/officeart/2005/8/layout/matrix3"/>
    <dgm:cxn modelId="{C23F6B0C-6EEF-4D39-B3A9-369AD1B47917}" type="presOf" srcId="{C0543D85-BADE-4179-8F43-F33E8F6BD7CE}" destId="{0E82E74D-536B-4979-958E-E00278AB59FA}" srcOrd="0" destOrd="0" presId="urn:microsoft.com/office/officeart/2005/8/layout/matrix3"/>
    <dgm:cxn modelId="{F00FF717-14FE-4E9B-AB7C-8BE105619D4C}" type="presOf" srcId="{B5D4C925-8572-496E-9659-3EEA58DAD774}" destId="{15E1E579-6156-4E0C-ADF0-736C44811838}" srcOrd="0" destOrd="0" presId="urn:microsoft.com/office/officeart/2005/8/layout/matrix3"/>
    <dgm:cxn modelId="{C1CEF425-4299-48C3-B21C-247F2C498445}" srcId="{E759D99D-0177-4CF5-AD11-3437727039F1}" destId="{C0543D85-BADE-4179-8F43-F33E8F6BD7CE}" srcOrd="0" destOrd="0" parTransId="{A6C419FC-7EB3-4755-88A8-75C26B2CAA85}" sibTransId="{45B6FE61-3EB0-4D8D-BB9C-79370C8F247D}"/>
    <dgm:cxn modelId="{08E97D78-4540-4FF8-94B3-D3DE2ACC83A1}" srcId="{E759D99D-0177-4CF5-AD11-3437727039F1}" destId="{C6FD720D-5EB7-4DA8-B695-714B1087D581}" srcOrd="3" destOrd="0" parTransId="{4DDB6F56-6B54-47A7-BE9D-8DA5B7BD67EB}" sibTransId="{14FC6CDB-D275-485E-B227-9611A8D72E72}"/>
    <dgm:cxn modelId="{1305AF59-3F9A-41F8-BC8A-2928AE6F2D8A}" srcId="{E759D99D-0177-4CF5-AD11-3437727039F1}" destId="{968C28A0-A36A-40FD-9A70-8D70E4D7A79C}" srcOrd="1" destOrd="0" parTransId="{B339FB3F-BE79-480C-B99F-8EC0518D83BC}" sibTransId="{59F5DA10-9B89-478F-A25B-F7A8027066B8}"/>
    <dgm:cxn modelId="{9B55F290-6EB5-4A5D-A667-0650688F37DC}" type="presOf" srcId="{968C28A0-A36A-40FD-9A70-8D70E4D7A79C}" destId="{8A023B21-E5D1-42C6-9E71-78F200824456}" srcOrd="0" destOrd="0" presId="urn:microsoft.com/office/officeart/2005/8/layout/matrix3"/>
    <dgm:cxn modelId="{7641D79A-C94B-4961-A766-D5A529020881}" srcId="{E759D99D-0177-4CF5-AD11-3437727039F1}" destId="{B5D4C925-8572-496E-9659-3EEA58DAD774}" srcOrd="2" destOrd="0" parTransId="{1D9100B4-D0ED-4F76-839B-DB089AB89944}" sibTransId="{29E27642-E8B3-4E0A-841F-2E454820E765}"/>
    <dgm:cxn modelId="{74A709DE-81A1-4CAA-8D1C-CE63B6DE6830}" type="presOf" srcId="{C6FD720D-5EB7-4DA8-B695-714B1087D581}" destId="{FC73A99D-F085-44E9-BCB1-20B818B5E5D8}" srcOrd="0" destOrd="0" presId="urn:microsoft.com/office/officeart/2005/8/layout/matrix3"/>
    <dgm:cxn modelId="{C78D1AA8-6C7E-4490-99BF-86A8936231D8}" type="presParOf" srcId="{767C6880-2073-478F-8183-BFF59F28724C}" destId="{58DD3DAF-E3DC-4C37-B191-008AE1CFED6B}" srcOrd="0" destOrd="0" presId="urn:microsoft.com/office/officeart/2005/8/layout/matrix3"/>
    <dgm:cxn modelId="{3F2AC1C5-9D44-4CF6-B9C1-F8F43AF724C1}" type="presParOf" srcId="{767C6880-2073-478F-8183-BFF59F28724C}" destId="{0E82E74D-536B-4979-958E-E00278AB59FA}" srcOrd="1" destOrd="0" presId="urn:microsoft.com/office/officeart/2005/8/layout/matrix3"/>
    <dgm:cxn modelId="{E62FA75E-B2B3-4C18-AA54-30320B2978A0}" type="presParOf" srcId="{767C6880-2073-478F-8183-BFF59F28724C}" destId="{8A023B21-E5D1-42C6-9E71-78F200824456}" srcOrd="2" destOrd="0" presId="urn:microsoft.com/office/officeart/2005/8/layout/matrix3"/>
    <dgm:cxn modelId="{A68DD23C-E129-45C8-AC12-EF7D1C9EF70F}" type="presParOf" srcId="{767C6880-2073-478F-8183-BFF59F28724C}" destId="{15E1E579-6156-4E0C-ADF0-736C44811838}" srcOrd="3" destOrd="0" presId="urn:microsoft.com/office/officeart/2005/8/layout/matrix3"/>
    <dgm:cxn modelId="{0A5D8D22-10A5-40A9-AD85-FD563CA3BAFF}" type="presParOf" srcId="{767C6880-2073-478F-8183-BFF59F28724C}" destId="{FC73A99D-F085-44E9-BCB1-20B818B5E5D8}" srcOrd="4" destOrd="0" presId="urn:microsoft.com/office/officeart/2005/8/layout/matrix3"/>
  </dgm:cxnLst>
  <dgm:bg>
    <a:noFill/>
  </dgm:bg>
  <dgm:whole/>
  <dgm:extLst>
    <a:ext uri="http://schemas.microsoft.com/office/drawing/2008/diagram">
      <dsp:dataModelExt xmlns:dsp="http://schemas.microsoft.com/office/drawing/2008/diagram" relId="rId4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4BAA265-2323-4D3C-BDCB-895A62C5DDA9}"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es-CR"/>
        </a:p>
      </dgm:t>
    </dgm:pt>
    <dgm:pt modelId="{D66AA132-A05C-40CA-8C57-4B930A2C78A2}">
      <dgm:prSet phldrT="[Texto]"/>
      <dgm:spPr>
        <a:xfrm>
          <a:off x="221379" y="465437"/>
          <a:ext cx="349929" cy="349929"/>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600353AA-243E-4945-99BA-0EDB95CDA068}" type="parTrans" cxnId="{7D46E907-B1C0-4E35-8F0F-BFEF3171A5AF}">
      <dgm:prSet/>
      <dgm:spPr/>
      <dgm:t>
        <a:bodyPr/>
        <a:lstStyle/>
        <a:p>
          <a:endParaRPr lang="es-CR"/>
        </a:p>
      </dgm:t>
    </dgm:pt>
    <dgm:pt modelId="{5A983C52-00AF-4C26-A7D1-82A42F353729}" type="sibTrans" cxnId="{7D46E907-B1C0-4E35-8F0F-BFEF3171A5AF}">
      <dgm:prSet/>
      <dgm:spPr/>
      <dgm:t>
        <a:bodyPr/>
        <a:lstStyle/>
        <a:p>
          <a:endParaRPr lang="es-CR"/>
        </a:p>
      </dgm:t>
    </dgm:pt>
    <dgm:pt modelId="{12597DD6-C676-4C32-972F-B8FC8BFF443A}">
      <dgm:prSet phldrT="[Texto]"/>
      <dgm:spPr>
        <a:xfrm>
          <a:off x="587816" y="85239"/>
          <a:ext cx="349929" cy="349929"/>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EC7A8BC4-EA51-4070-A7CF-65E6D2315D6C}" type="parTrans" cxnId="{65165552-ED47-4DEF-84C3-A5BE1BF76791}">
      <dgm:prSet/>
      <dgm:spPr/>
      <dgm:t>
        <a:bodyPr/>
        <a:lstStyle/>
        <a:p>
          <a:endParaRPr lang="es-CR"/>
        </a:p>
      </dgm:t>
    </dgm:pt>
    <dgm:pt modelId="{A03C6A4B-1221-4619-9C9B-42F6BF88F00E}" type="sibTrans" cxnId="{65165552-ED47-4DEF-84C3-A5BE1BF76791}">
      <dgm:prSet/>
      <dgm:spPr/>
      <dgm:t>
        <a:bodyPr/>
        <a:lstStyle/>
        <a:p>
          <a:endParaRPr lang="es-CR"/>
        </a:p>
      </dgm:t>
    </dgm:pt>
    <dgm:pt modelId="{1FA4A65E-2F38-4188-9CE1-676AA947B168}">
      <dgm:prSet phldrT="[Texto]"/>
      <dgm:spPr>
        <a:xfrm>
          <a:off x="213600" y="101065"/>
          <a:ext cx="344666" cy="340449"/>
        </a:xfrm>
        <a:prstGeom prst="roundRect">
          <a:avLst/>
        </a:prstGeom>
        <a:solidFill>
          <a:srgbClr val="FF0000"/>
        </a:solidFill>
        <a:ln w="25400" cap="flat" cmpd="sng" algn="ctr">
          <a:solidFill>
            <a:sysClr val="window" lastClr="FFFFFF">
              <a:hueOff val="0"/>
              <a:satOff val="0"/>
              <a:lumOff val="0"/>
              <a:alphaOff val="0"/>
            </a:sysClr>
          </a:solidFill>
          <a:prstDash val="solid"/>
        </a:ln>
        <a:effectLst/>
      </dgm:spPr>
      <dgm:t>
        <a:bodyPr/>
        <a:lstStyle/>
        <a:p>
          <a:pPr>
            <a:buNone/>
          </a:pPr>
          <a:r>
            <a:rPr lang="es-CR">
              <a:solidFill>
                <a:sysClr val="window" lastClr="FFFFFF"/>
              </a:solidFill>
              <a:latin typeface="Calibri"/>
              <a:ea typeface="+mn-ea"/>
              <a:cs typeface="+mn-cs"/>
            </a:rPr>
            <a:t>Face 4</a:t>
          </a:r>
        </a:p>
        <a:p>
          <a:pPr>
            <a:buNone/>
          </a:pPr>
          <a:r>
            <a:rPr lang="es-CR">
              <a:solidFill>
                <a:sysClr val="window" lastClr="FFFFFF"/>
              </a:solidFill>
              <a:latin typeface="Calibri"/>
              <a:ea typeface="+mn-ea"/>
              <a:cs typeface="+mn-cs"/>
            </a:rPr>
            <a:t>Alerta Roja</a:t>
          </a:r>
        </a:p>
      </dgm:t>
    </dgm:pt>
    <dgm:pt modelId="{803EE07C-0F8C-47E6-B6C4-D240EBA94CF7}" type="parTrans" cxnId="{BCD0E32B-98C4-4B44-9576-F075D7BF8A10}">
      <dgm:prSet/>
      <dgm:spPr/>
      <dgm:t>
        <a:bodyPr/>
        <a:lstStyle/>
        <a:p>
          <a:endParaRPr lang="es-CR"/>
        </a:p>
      </dgm:t>
    </dgm:pt>
    <dgm:pt modelId="{60094AD2-C5EF-4F6D-9B05-4D8A292890EB}" type="sibTrans" cxnId="{BCD0E32B-98C4-4B44-9576-F075D7BF8A10}">
      <dgm:prSet/>
      <dgm:spPr/>
      <dgm:t>
        <a:bodyPr/>
        <a:lstStyle/>
        <a:p>
          <a:endParaRPr lang="es-CR"/>
        </a:p>
      </dgm:t>
    </dgm:pt>
    <dgm:pt modelId="{9F4E1C05-11BB-441C-A12E-9A43C5FEBB5D}">
      <dgm:prSet phldrT="[Texto]"/>
      <dgm:spPr>
        <a:xfrm>
          <a:off x="587816" y="462086"/>
          <a:ext cx="349929" cy="349929"/>
        </a:xfrm>
        <a:prstGeom prst="roundRect">
          <a:avLst/>
        </a:prstGeom>
        <a:solidFill>
          <a:sysClr val="window" lastClr="FFFFFF"/>
        </a:solidFill>
        <a:ln w="25400" cap="flat" cmpd="sng" algn="ctr">
          <a:solidFill>
            <a:srgbClr val="4F81BD">
              <a:lumMod val="40000"/>
              <a:lumOff val="60000"/>
            </a:srgbClr>
          </a:solidFill>
          <a:prstDash val="solid"/>
        </a:ln>
        <a:effectLst/>
      </dgm:spPr>
      <dgm:t>
        <a:bodyPr/>
        <a:lstStyle/>
        <a:p>
          <a:pPr>
            <a:buNone/>
          </a:pPr>
          <a:endParaRPr lang="es-CR">
            <a:solidFill>
              <a:sysClr val="window" lastClr="FFFFFF"/>
            </a:solidFill>
            <a:latin typeface="Calibri"/>
            <a:ea typeface="+mn-ea"/>
            <a:cs typeface="+mn-cs"/>
          </a:endParaRPr>
        </a:p>
      </dgm:t>
    </dgm:pt>
    <dgm:pt modelId="{6017A963-34E1-49F0-B043-15CFB5467BC5}" type="parTrans" cxnId="{B00380D5-1B6B-43F5-B5A6-8960275388E5}">
      <dgm:prSet/>
      <dgm:spPr/>
      <dgm:t>
        <a:bodyPr/>
        <a:lstStyle/>
        <a:p>
          <a:endParaRPr lang="es-CR"/>
        </a:p>
      </dgm:t>
    </dgm:pt>
    <dgm:pt modelId="{58388ECD-BFCB-46DD-B4A9-9DD371D98390}" type="sibTrans" cxnId="{B00380D5-1B6B-43F5-B5A6-8960275388E5}">
      <dgm:prSet/>
      <dgm:spPr/>
      <dgm:t>
        <a:bodyPr/>
        <a:lstStyle/>
        <a:p>
          <a:endParaRPr lang="es-CR"/>
        </a:p>
      </dgm:t>
    </dgm:pt>
    <dgm:pt modelId="{47E22B2C-F430-4532-AC1C-E021149596DE}" type="pres">
      <dgm:prSet presAssocID="{64BAA265-2323-4D3C-BDCB-895A62C5DDA9}" presName="matrix" presStyleCnt="0">
        <dgm:presLayoutVars>
          <dgm:chMax val="1"/>
          <dgm:dir/>
          <dgm:resizeHandles val="exact"/>
        </dgm:presLayoutVars>
      </dgm:prSet>
      <dgm:spPr/>
    </dgm:pt>
    <dgm:pt modelId="{0BF69942-C08F-466C-8377-D500B08A731B}" type="pres">
      <dgm:prSet presAssocID="{64BAA265-2323-4D3C-BDCB-895A62C5DDA9}" presName="diamond" presStyleLbl="bgShp" presStyleIdx="0" presStyleCnt="1"/>
      <dgm:spPr>
        <a:xfrm>
          <a:off x="125730" y="0"/>
          <a:ext cx="897255" cy="897255"/>
        </a:xfrm>
        <a:prstGeom prst="diamond">
          <a:avLst/>
        </a:prstGeom>
        <a:solidFill>
          <a:srgbClr val="4F81BD">
            <a:tint val="40000"/>
            <a:hueOff val="0"/>
            <a:satOff val="0"/>
            <a:lumOff val="0"/>
            <a:alphaOff val="0"/>
          </a:srgbClr>
        </a:solidFill>
        <a:ln>
          <a:noFill/>
        </a:ln>
        <a:effectLst/>
      </dgm:spPr>
    </dgm:pt>
    <dgm:pt modelId="{D90A37BE-E42E-43A9-BBB0-642B90F3EDFD}" type="pres">
      <dgm:prSet presAssocID="{64BAA265-2323-4D3C-BDCB-895A62C5DDA9}" presName="quad1" presStyleLbl="node1" presStyleIdx="0" presStyleCnt="4" custLinFactY="8650" custLinFactNeighborX="2975" custLinFactNeighborY="100000">
        <dgm:presLayoutVars>
          <dgm:chMax val="0"/>
          <dgm:chPref val="0"/>
          <dgm:bulletEnabled val="1"/>
        </dgm:presLayoutVars>
      </dgm:prSet>
      <dgm:spPr/>
    </dgm:pt>
    <dgm:pt modelId="{0140D089-7837-4BE9-B3B9-556CCF420A0C}" type="pres">
      <dgm:prSet presAssocID="{64BAA265-2323-4D3C-BDCB-895A62C5DDA9}" presName="quad2" presStyleLbl="node1" presStyleIdx="1" presStyleCnt="4">
        <dgm:presLayoutVars>
          <dgm:chMax val="0"/>
          <dgm:chPref val="0"/>
          <dgm:bulletEnabled val="1"/>
        </dgm:presLayoutVars>
      </dgm:prSet>
      <dgm:spPr/>
    </dgm:pt>
    <dgm:pt modelId="{EC247000-4B9D-4BCA-BB28-46AFC825B2F9}" type="pres">
      <dgm:prSet presAssocID="{64BAA265-2323-4D3C-BDCB-895A62C5DDA9}" presName="quad3" presStyleLbl="node1" presStyleIdx="2" presStyleCnt="4" custScaleX="98496" custScaleY="97291" custLinFactY="-4524" custLinFactNeighborY="-100000">
        <dgm:presLayoutVars>
          <dgm:chMax val="0"/>
          <dgm:chPref val="0"/>
          <dgm:bulletEnabled val="1"/>
        </dgm:presLayoutVars>
      </dgm:prSet>
      <dgm:spPr/>
    </dgm:pt>
    <dgm:pt modelId="{A15C9538-301B-41D0-B9D4-7B563297A846}" type="pres">
      <dgm:prSet presAssocID="{64BAA265-2323-4D3C-BDCB-895A62C5DDA9}" presName="quad4" presStyleLbl="node1" presStyleIdx="3" presStyleCnt="4">
        <dgm:presLayoutVars>
          <dgm:chMax val="0"/>
          <dgm:chPref val="0"/>
          <dgm:bulletEnabled val="1"/>
        </dgm:presLayoutVars>
      </dgm:prSet>
      <dgm:spPr/>
    </dgm:pt>
  </dgm:ptLst>
  <dgm:cxnLst>
    <dgm:cxn modelId="{7D46E907-B1C0-4E35-8F0F-BFEF3171A5AF}" srcId="{64BAA265-2323-4D3C-BDCB-895A62C5DDA9}" destId="{D66AA132-A05C-40CA-8C57-4B930A2C78A2}" srcOrd="0" destOrd="0" parTransId="{600353AA-243E-4945-99BA-0EDB95CDA068}" sibTransId="{5A983C52-00AF-4C26-A7D1-82A42F353729}"/>
    <dgm:cxn modelId="{BCD0E32B-98C4-4B44-9576-F075D7BF8A10}" srcId="{64BAA265-2323-4D3C-BDCB-895A62C5DDA9}" destId="{1FA4A65E-2F38-4188-9CE1-676AA947B168}" srcOrd="2" destOrd="0" parTransId="{803EE07C-0F8C-47E6-B6C4-D240EBA94CF7}" sibTransId="{60094AD2-C5EF-4F6D-9B05-4D8A292890EB}"/>
    <dgm:cxn modelId="{65165552-ED47-4DEF-84C3-A5BE1BF76791}" srcId="{64BAA265-2323-4D3C-BDCB-895A62C5DDA9}" destId="{12597DD6-C676-4C32-972F-B8FC8BFF443A}" srcOrd="1" destOrd="0" parTransId="{EC7A8BC4-EA51-4070-A7CF-65E6D2315D6C}" sibTransId="{A03C6A4B-1221-4619-9C9B-42F6BF88F00E}"/>
    <dgm:cxn modelId="{7280E09A-8F2B-40C9-8FE4-A0958046132A}" type="presOf" srcId="{9F4E1C05-11BB-441C-A12E-9A43C5FEBB5D}" destId="{A15C9538-301B-41D0-B9D4-7B563297A846}" srcOrd="0" destOrd="0" presId="urn:microsoft.com/office/officeart/2005/8/layout/matrix3"/>
    <dgm:cxn modelId="{2293C7CB-B557-49FB-82AF-6B0EBCE98964}" type="presOf" srcId="{1FA4A65E-2F38-4188-9CE1-676AA947B168}" destId="{EC247000-4B9D-4BCA-BB28-46AFC825B2F9}" srcOrd="0" destOrd="0" presId="urn:microsoft.com/office/officeart/2005/8/layout/matrix3"/>
    <dgm:cxn modelId="{A27CC0D0-3FBC-4AC5-8C8A-EB16EEA49EDE}" type="presOf" srcId="{12597DD6-C676-4C32-972F-B8FC8BFF443A}" destId="{0140D089-7837-4BE9-B3B9-556CCF420A0C}" srcOrd="0" destOrd="0" presId="urn:microsoft.com/office/officeart/2005/8/layout/matrix3"/>
    <dgm:cxn modelId="{B00380D5-1B6B-43F5-B5A6-8960275388E5}" srcId="{64BAA265-2323-4D3C-BDCB-895A62C5DDA9}" destId="{9F4E1C05-11BB-441C-A12E-9A43C5FEBB5D}" srcOrd="3" destOrd="0" parTransId="{6017A963-34E1-49F0-B043-15CFB5467BC5}" sibTransId="{58388ECD-BFCB-46DD-B4A9-9DD371D98390}"/>
    <dgm:cxn modelId="{6F7887E9-888E-444E-81DB-4ED41FCCE9C9}" type="presOf" srcId="{64BAA265-2323-4D3C-BDCB-895A62C5DDA9}" destId="{47E22B2C-F430-4532-AC1C-E021149596DE}" srcOrd="0" destOrd="0" presId="urn:microsoft.com/office/officeart/2005/8/layout/matrix3"/>
    <dgm:cxn modelId="{A46268ED-533D-4930-8D4F-CD22074E82BD}" type="presOf" srcId="{D66AA132-A05C-40CA-8C57-4B930A2C78A2}" destId="{D90A37BE-E42E-43A9-BBB0-642B90F3EDFD}" srcOrd="0" destOrd="0" presId="urn:microsoft.com/office/officeart/2005/8/layout/matrix3"/>
    <dgm:cxn modelId="{B0A88621-A797-4EE2-A970-F671C14429DA}" type="presParOf" srcId="{47E22B2C-F430-4532-AC1C-E021149596DE}" destId="{0BF69942-C08F-466C-8377-D500B08A731B}" srcOrd="0" destOrd="0" presId="urn:microsoft.com/office/officeart/2005/8/layout/matrix3"/>
    <dgm:cxn modelId="{4307D5B4-BFEC-48A7-B771-88DCB08AEC3A}" type="presParOf" srcId="{47E22B2C-F430-4532-AC1C-E021149596DE}" destId="{D90A37BE-E42E-43A9-BBB0-642B90F3EDFD}" srcOrd="1" destOrd="0" presId="urn:microsoft.com/office/officeart/2005/8/layout/matrix3"/>
    <dgm:cxn modelId="{9CF392DA-A4DC-4BE8-A322-23E3AA7C4C73}" type="presParOf" srcId="{47E22B2C-F430-4532-AC1C-E021149596DE}" destId="{0140D089-7837-4BE9-B3B9-556CCF420A0C}" srcOrd="2" destOrd="0" presId="urn:microsoft.com/office/officeart/2005/8/layout/matrix3"/>
    <dgm:cxn modelId="{E607F7AB-031B-41F3-8B1A-3FD58529FE84}" type="presParOf" srcId="{47E22B2C-F430-4532-AC1C-E021149596DE}" destId="{EC247000-4B9D-4BCA-BB28-46AFC825B2F9}" srcOrd="3" destOrd="0" presId="urn:microsoft.com/office/officeart/2005/8/layout/matrix3"/>
    <dgm:cxn modelId="{2D8DC632-4BD0-4536-8393-A6249BC0F695}" type="presParOf" srcId="{47E22B2C-F430-4532-AC1C-E021149596DE}" destId="{A15C9538-301B-41D0-B9D4-7B563297A846}" srcOrd="4" destOrd="0" presId="urn:microsoft.com/office/officeart/2005/8/layout/matrix3"/>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7D2921-4383-4A60-A07A-2F0E84B77D11}">
      <dsp:nvSpPr>
        <dsp:cNvPr id="0" name=""/>
        <dsp:cNvSpPr/>
      </dsp:nvSpPr>
      <dsp:spPr>
        <a:xfrm>
          <a:off x="1052818" y="0"/>
          <a:ext cx="1191237" cy="1191237"/>
        </a:xfrm>
        <a:prstGeom prst="diamond">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E560C209-537B-4D77-96D7-38A7F3883B23}">
      <dsp:nvSpPr>
        <dsp:cNvPr id="0" name=""/>
        <dsp:cNvSpPr/>
      </dsp:nvSpPr>
      <dsp:spPr>
        <a:xfrm>
          <a:off x="1677040" y="110970"/>
          <a:ext cx="464582" cy="464582"/>
        </a:xfrm>
        <a:prstGeom prst="roundRect">
          <a:avLst/>
        </a:prstGeom>
        <a:solidFill>
          <a:srgbClr val="FFFF0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R" sz="700" kern="1200">
              <a:solidFill>
                <a:sysClr val="windowText" lastClr="000000"/>
              </a:solidFill>
              <a:latin typeface="Calibri"/>
              <a:ea typeface="+mn-ea"/>
              <a:cs typeface="+mn-cs"/>
            </a:rPr>
            <a:t>Face 2 Alerta Amarilla</a:t>
          </a:r>
        </a:p>
      </dsp:txBody>
      <dsp:txXfrm>
        <a:off x="1699719" y="133649"/>
        <a:ext cx="419224" cy="419224"/>
      </dsp:txXfrm>
    </dsp:sp>
    <dsp:sp modelId="{17A15B2C-CE3B-4AC8-922A-C12F4DE23EAC}">
      <dsp:nvSpPr>
        <dsp:cNvPr id="0" name=""/>
        <dsp:cNvSpPr/>
      </dsp:nvSpPr>
      <dsp:spPr>
        <a:xfrm>
          <a:off x="1169731" y="629481"/>
          <a:ext cx="464582" cy="464582"/>
        </a:xfrm>
        <a:prstGeom prst="roundRect">
          <a:avLst/>
        </a:prstGeom>
        <a:solidFill>
          <a:srgbClr val="EF9721"/>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R" sz="700" kern="1200">
              <a:solidFill>
                <a:sysClr val="window" lastClr="FFFFFF"/>
              </a:solidFill>
              <a:latin typeface="Calibri"/>
              <a:ea typeface="+mn-ea"/>
              <a:cs typeface="+mn-cs"/>
            </a:rPr>
            <a:t>Face 3 Alerta Naranja</a:t>
          </a:r>
        </a:p>
      </dsp:txBody>
      <dsp:txXfrm>
        <a:off x="1192410" y="652160"/>
        <a:ext cx="419224" cy="419224"/>
      </dsp:txXfrm>
    </dsp:sp>
    <dsp:sp modelId="{C8F90DD5-F11D-4E9B-BCD2-FC901DC21A83}">
      <dsp:nvSpPr>
        <dsp:cNvPr id="0" name=""/>
        <dsp:cNvSpPr/>
      </dsp:nvSpPr>
      <dsp:spPr>
        <a:xfrm>
          <a:off x="1705110" y="618021"/>
          <a:ext cx="464582" cy="464582"/>
        </a:xfrm>
        <a:prstGeom prst="roundRect">
          <a:avLst/>
        </a:prstGeom>
        <a:solidFill>
          <a:srgbClr val="FF000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R" sz="700" kern="1200">
              <a:solidFill>
                <a:sysClr val="window" lastClr="FFFFFF"/>
              </a:solidFill>
              <a:latin typeface="Calibri"/>
              <a:ea typeface="+mn-ea"/>
              <a:cs typeface="+mn-cs"/>
            </a:rPr>
            <a:t>Face 4</a:t>
          </a:r>
        </a:p>
        <a:p>
          <a:pPr marL="0" lvl="0" indent="0" algn="ctr" defTabSz="311150">
            <a:lnSpc>
              <a:spcPct val="90000"/>
            </a:lnSpc>
            <a:spcBef>
              <a:spcPct val="0"/>
            </a:spcBef>
            <a:spcAft>
              <a:spcPct val="35000"/>
            </a:spcAft>
            <a:buNone/>
          </a:pPr>
          <a:r>
            <a:rPr lang="es-CR" sz="700" kern="1200">
              <a:solidFill>
                <a:sysClr val="window" lastClr="FFFFFF"/>
              </a:solidFill>
              <a:latin typeface="Calibri"/>
              <a:ea typeface="+mn-ea"/>
              <a:cs typeface="+mn-cs"/>
            </a:rPr>
            <a:t>Alerta Roja</a:t>
          </a:r>
        </a:p>
      </dsp:txBody>
      <dsp:txXfrm>
        <a:off x="1727789" y="640700"/>
        <a:ext cx="419224" cy="419224"/>
      </dsp:txXfrm>
    </dsp:sp>
    <dsp:sp modelId="{5398FB92-473B-4D22-A81E-AC1E3A6983EA}">
      <dsp:nvSpPr>
        <dsp:cNvPr id="0" name=""/>
        <dsp:cNvSpPr/>
      </dsp:nvSpPr>
      <dsp:spPr>
        <a:xfrm>
          <a:off x="1148324" y="84936"/>
          <a:ext cx="464582" cy="464582"/>
        </a:xfrm>
        <a:prstGeom prst="roundRect">
          <a:avLst/>
        </a:prstGeom>
        <a:solidFill>
          <a:srgbClr val="00B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R" sz="700" kern="1200">
              <a:solidFill>
                <a:sysClr val="window" lastClr="FFFFFF"/>
              </a:solidFill>
              <a:latin typeface="Calibri"/>
              <a:ea typeface="+mn-ea"/>
              <a:cs typeface="+mn-cs"/>
            </a:rPr>
            <a:t>Fase 1 Alerta Verde</a:t>
          </a:r>
        </a:p>
      </dsp:txBody>
      <dsp:txXfrm>
        <a:off x="1171003" y="107615"/>
        <a:ext cx="419224" cy="4192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7E4DF4-7C84-42FD-818D-C2C313CEC559}">
      <dsp:nvSpPr>
        <dsp:cNvPr id="0" name=""/>
        <dsp:cNvSpPr/>
      </dsp:nvSpPr>
      <dsp:spPr>
        <a:xfrm>
          <a:off x="142612" y="0"/>
          <a:ext cx="864066" cy="864066"/>
        </a:xfrm>
        <a:prstGeom prst="diamond">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70B57F67-7A19-4E30-9DF2-770E5C2D2770}">
      <dsp:nvSpPr>
        <dsp:cNvPr id="0" name=""/>
        <dsp:cNvSpPr/>
      </dsp:nvSpPr>
      <dsp:spPr>
        <a:xfrm>
          <a:off x="224699" y="82086"/>
          <a:ext cx="336985" cy="336985"/>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endParaRPr lang="es-CR" sz="600" kern="1200">
            <a:solidFill>
              <a:sysClr val="window" lastClr="FFFFFF"/>
            </a:solidFill>
            <a:latin typeface="Calibri"/>
            <a:ea typeface="+mn-ea"/>
            <a:cs typeface="+mn-cs"/>
          </a:endParaRPr>
        </a:p>
      </dsp:txBody>
      <dsp:txXfrm>
        <a:off x="241149" y="98536"/>
        <a:ext cx="304085" cy="304085"/>
      </dsp:txXfrm>
    </dsp:sp>
    <dsp:sp modelId="{BFE6A6F9-BB15-484A-B22D-123B2FB4FE54}">
      <dsp:nvSpPr>
        <dsp:cNvPr id="0" name=""/>
        <dsp:cNvSpPr/>
      </dsp:nvSpPr>
      <dsp:spPr>
        <a:xfrm>
          <a:off x="587606" y="82086"/>
          <a:ext cx="336985" cy="336985"/>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endParaRPr lang="es-CR" sz="600" kern="1200">
            <a:solidFill>
              <a:sysClr val="window" lastClr="FFFFFF"/>
            </a:solidFill>
            <a:latin typeface="Calibri"/>
            <a:ea typeface="+mn-ea"/>
            <a:cs typeface="+mn-cs"/>
          </a:endParaRPr>
        </a:p>
      </dsp:txBody>
      <dsp:txXfrm>
        <a:off x="604056" y="98536"/>
        <a:ext cx="304085" cy="304085"/>
      </dsp:txXfrm>
    </dsp:sp>
    <dsp:sp modelId="{000CEC01-D480-45CB-8EA7-D865E1D3FFAA}">
      <dsp:nvSpPr>
        <dsp:cNvPr id="0" name=""/>
        <dsp:cNvSpPr/>
      </dsp:nvSpPr>
      <dsp:spPr>
        <a:xfrm>
          <a:off x="224699" y="444993"/>
          <a:ext cx="336985" cy="336985"/>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endParaRPr lang="es-CR" sz="600" kern="1200">
            <a:solidFill>
              <a:sysClr val="window" lastClr="FFFFFF"/>
            </a:solidFill>
            <a:latin typeface="Calibri"/>
            <a:ea typeface="+mn-ea"/>
            <a:cs typeface="+mn-cs"/>
          </a:endParaRPr>
        </a:p>
      </dsp:txBody>
      <dsp:txXfrm>
        <a:off x="241149" y="461443"/>
        <a:ext cx="304085" cy="304085"/>
      </dsp:txXfrm>
    </dsp:sp>
    <dsp:sp modelId="{E534F928-6E77-4FB3-B7DD-908C67840957}">
      <dsp:nvSpPr>
        <dsp:cNvPr id="0" name=""/>
        <dsp:cNvSpPr/>
      </dsp:nvSpPr>
      <dsp:spPr>
        <a:xfrm>
          <a:off x="587606" y="444993"/>
          <a:ext cx="336985" cy="336985"/>
        </a:xfrm>
        <a:prstGeom prst="roundRect">
          <a:avLst/>
        </a:prstGeom>
        <a:solidFill>
          <a:srgbClr val="00B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s-CR" sz="600" kern="1200">
              <a:solidFill>
                <a:sysClr val="window" lastClr="FFFFFF"/>
              </a:solidFill>
              <a:latin typeface="Calibri"/>
              <a:ea typeface="+mn-ea"/>
              <a:cs typeface="+mn-cs"/>
            </a:rPr>
            <a:t>Fase 1 Alerta Verde</a:t>
          </a:r>
        </a:p>
      </dsp:txBody>
      <dsp:txXfrm>
        <a:off x="604056" y="461443"/>
        <a:ext cx="304085" cy="30408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1EC791-DBA0-4212-9640-E8E6A6D06943}">
      <dsp:nvSpPr>
        <dsp:cNvPr id="0" name=""/>
        <dsp:cNvSpPr/>
      </dsp:nvSpPr>
      <dsp:spPr>
        <a:xfrm>
          <a:off x="0" y="25082"/>
          <a:ext cx="1014730" cy="1014730"/>
        </a:xfrm>
        <a:prstGeom prst="diamond">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F26BD06A-80CE-456D-B6C0-FE9DEE6A314F}">
      <dsp:nvSpPr>
        <dsp:cNvPr id="0" name=""/>
        <dsp:cNvSpPr/>
      </dsp:nvSpPr>
      <dsp:spPr>
        <a:xfrm>
          <a:off x="85583" y="571756"/>
          <a:ext cx="395744" cy="395744"/>
        </a:xfrm>
        <a:prstGeom prst="roundRect">
          <a:avLst/>
        </a:prstGeom>
        <a:solidFill>
          <a:srgbClr val="FFFF0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s-CR" sz="600" kern="1200">
              <a:solidFill>
                <a:sysClr val="windowText" lastClr="000000"/>
              </a:solidFill>
              <a:latin typeface="Calibri"/>
              <a:ea typeface="+mn-ea"/>
              <a:cs typeface="+mn-cs"/>
            </a:rPr>
            <a:t>Face 2</a:t>
          </a:r>
        </a:p>
        <a:p>
          <a:pPr marL="0" lvl="0" indent="0" algn="ctr" defTabSz="266700">
            <a:lnSpc>
              <a:spcPct val="90000"/>
            </a:lnSpc>
            <a:spcBef>
              <a:spcPct val="0"/>
            </a:spcBef>
            <a:spcAft>
              <a:spcPct val="35000"/>
            </a:spcAft>
            <a:buNone/>
          </a:pPr>
          <a:r>
            <a:rPr lang="es-CR" sz="600" kern="1200">
              <a:solidFill>
                <a:sysClr val="windowText" lastClr="000000"/>
              </a:solidFill>
              <a:latin typeface="Calibri"/>
              <a:ea typeface="+mn-ea"/>
              <a:cs typeface="+mn-cs"/>
            </a:rPr>
            <a:t>Alerta Amarilla </a:t>
          </a:r>
        </a:p>
      </dsp:txBody>
      <dsp:txXfrm>
        <a:off x="104902" y="591075"/>
        <a:ext cx="357106" cy="357106"/>
      </dsp:txXfrm>
    </dsp:sp>
    <dsp:sp modelId="{045A18E7-4DE8-459E-93CF-EACED27DA93D}">
      <dsp:nvSpPr>
        <dsp:cNvPr id="0" name=""/>
        <dsp:cNvSpPr/>
      </dsp:nvSpPr>
      <dsp:spPr>
        <a:xfrm>
          <a:off x="522585" y="121481"/>
          <a:ext cx="395744" cy="395744"/>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endParaRPr lang="es-CR" sz="600" kern="1200">
            <a:solidFill>
              <a:sysClr val="window" lastClr="FFFFFF"/>
            </a:solidFill>
            <a:latin typeface="Calibri"/>
            <a:ea typeface="+mn-ea"/>
            <a:cs typeface="+mn-cs"/>
          </a:endParaRPr>
        </a:p>
      </dsp:txBody>
      <dsp:txXfrm>
        <a:off x="541904" y="140800"/>
        <a:ext cx="357106" cy="357106"/>
      </dsp:txXfrm>
    </dsp:sp>
    <dsp:sp modelId="{2A6F4F2A-D3B7-41DF-8761-C01F44E2ABA1}">
      <dsp:nvSpPr>
        <dsp:cNvPr id="0" name=""/>
        <dsp:cNvSpPr/>
      </dsp:nvSpPr>
      <dsp:spPr>
        <a:xfrm>
          <a:off x="82544" y="132033"/>
          <a:ext cx="395744" cy="395744"/>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endParaRPr lang="es-CR" sz="600" kern="1200">
            <a:solidFill>
              <a:sysClr val="window" lastClr="FFFFFF"/>
            </a:solidFill>
            <a:latin typeface="Calibri"/>
            <a:ea typeface="+mn-ea"/>
            <a:cs typeface="+mn-cs"/>
          </a:endParaRPr>
        </a:p>
      </dsp:txBody>
      <dsp:txXfrm>
        <a:off x="101863" y="151352"/>
        <a:ext cx="357106" cy="357106"/>
      </dsp:txXfrm>
    </dsp:sp>
    <dsp:sp modelId="{603C8C77-9E0B-4882-9756-7D7DC8D9F222}">
      <dsp:nvSpPr>
        <dsp:cNvPr id="0" name=""/>
        <dsp:cNvSpPr/>
      </dsp:nvSpPr>
      <dsp:spPr>
        <a:xfrm>
          <a:off x="522585" y="547668"/>
          <a:ext cx="395744" cy="395744"/>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endParaRPr lang="es-CR" sz="600" kern="1200">
            <a:solidFill>
              <a:sysClr val="window" lastClr="FFFFFF"/>
            </a:solidFill>
            <a:latin typeface="Calibri"/>
            <a:ea typeface="+mn-ea"/>
            <a:cs typeface="+mn-cs"/>
          </a:endParaRPr>
        </a:p>
      </dsp:txBody>
      <dsp:txXfrm>
        <a:off x="541904" y="566987"/>
        <a:ext cx="357106" cy="35710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DD3DAF-E3DC-4C37-B191-008AE1CFED6B}">
      <dsp:nvSpPr>
        <dsp:cNvPr id="0" name=""/>
        <dsp:cNvSpPr/>
      </dsp:nvSpPr>
      <dsp:spPr>
        <a:xfrm>
          <a:off x="285114" y="0"/>
          <a:ext cx="1098550" cy="1098550"/>
        </a:xfrm>
        <a:prstGeom prst="diamond">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0E82E74D-536B-4979-958E-E00278AB59FA}">
      <dsp:nvSpPr>
        <dsp:cNvPr id="0" name=""/>
        <dsp:cNvSpPr/>
      </dsp:nvSpPr>
      <dsp:spPr>
        <a:xfrm>
          <a:off x="389477" y="104362"/>
          <a:ext cx="428434" cy="428434"/>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endParaRPr lang="es-CR" sz="700" kern="1200">
            <a:solidFill>
              <a:sysClr val="window" lastClr="FFFFFF"/>
            </a:solidFill>
            <a:latin typeface="Calibri"/>
            <a:ea typeface="+mn-ea"/>
            <a:cs typeface="+mn-cs"/>
          </a:endParaRPr>
        </a:p>
      </dsp:txBody>
      <dsp:txXfrm>
        <a:off x="410391" y="125276"/>
        <a:ext cx="386606" cy="386606"/>
      </dsp:txXfrm>
    </dsp:sp>
    <dsp:sp modelId="{8A023B21-E5D1-42C6-9E71-78F200824456}">
      <dsp:nvSpPr>
        <dsp:cNvPr id="0" name=""/>
        <dsp:cNvSpPr/>
      </dsp:nvSpPr>
      <dsp:spPr>
        <a:xfrm>
          <a:off x="850868" y="104362"/>
          <a:ext cx="428434" cy="428434"/>
        </a:xfrm>
        <a:prstGeom prst="roundRect">
          <a:avLst/>
        </a:prstGeom>
        <a:solidFill>
          <a:srgbClr val="FFC00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R" sz="700" kern="1200">
              <a:solidFill>
                <a:sysClr val="window" lastClr="FFFFFF"/>
              </a:solidFill>
              <a:latin typeface="Calibri"/>
              <a:ea typeface="+mn-ea"/>
              <a:cs typeface="+mn-cs"/>
            </a:rPr>
            <a:t>Fase 3 Alerta Naranja</a:t>
          </a:r>
        </a:p>
      </dsp:txBody>
      <dsp:txXfrm>
        <a:off x="871782" y="125276"/>
        <a:ext cx="386606" cy="386606"/>
      </dsp:txXfrm>
    </dsp:sp>
    <dsp:sp modelId="{15E1E579-6156-4E0C-ADF0-736C44811838}">
      <dsp:nvSpPr>
        <dsp:cNvPr id="0" name=""/>
        <dsp:cNvSpPr/>
      </dsp:nvSpPr>
      <dsp:spPr>
        <a:xfrm>
          <a:off x="389477" y="565753"/>
          <a:ext cx="428434" cy="428434"/>
        </a:xfrm>
        <a:prstGeom prst="roundRect">
          <a:avLst/>
        </a:prstGeom>
        <a:solidFill>
          <a:sysClr val="window" lastClr="FFFFFF"/>
        </a:solidFill>
        <a:ln w="25400" cap="flat" cmpd="sng" algn="ctr">
          <a:solidFill>
            <a:srgbClr val="4BACC6">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endParaRPr lang="es-CR" sz="700" kern="1200">
            <a:solidFill>
              <a:sysClr val="window" lastClr="FFFFFF"/>
            </a:solidFill>
            <a:latin typeface="Calibri"/>
            <a:ea typeface="+mn-ea"/>
            <a:cs typeface="+mn-cs"/>
          </a:endParaRPr>
        </a:p>
      </dsp:txBody>
      <dsp:txXfrm>
        <a:off x="410391" y="586667"/>
        <a:ext cx="386606" cy="386606"/>
      </dsp:txXfrm>
    </dsp:sp>
    <dsp:sp modelId="{FC73A99D-F085-44E9-BCB1-20B818B5E5D8}">
      <dsp:nvSpPr>
        <dsp:cNvPr id="0" name=""/>
        <dsp:cNvSpPr/>
      </dsp:nvSpPr>
      <dsp:spPr>
        <a:xfrm>
          <a:off x="850868" y="565753"/>
          <a:ext cx="428434" cy="428434"/>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endParaRPr lang="es-CR" sz="700" kern="1200">
            <a:solidFill>
              <a:sysClr val="window" lastClr="FFFFFF"/>
            </a:solidFill>
            <a:latin typeface="Calibri"/>
            <a:ea typeface="+mn-ea"/>
            <a:cs typeface="+mn-cs"/>
          </a:endParaRPr>
        </a:p>
      </dsp:txBody>
      <dsp:txXfrm>
        <a:off x="871782" y="586667"/>
        <a:ext cx="386606" cy="38660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F69942-C08F-466C-8377-D500B08A731B}">
      <dsp:nvSpPr>
        <dsp:cNvPr id="0" name=""/>
        <dsp:cNvSpPr/>
      </dsp:nvSpPr>
      <dsp:spPr>
        <a:xfrm>
          <a:off x="125730" y="0"/>
          <a:ext cx="897255" cy="897255"/>
        </a:xfrm>
        <a:prstGeom prst="diamond">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D90A37BE-E42E-43A9-BBB0-642B90F3EDFD}">
      <dsp:nvSpPr>
        <dsp:cNvPr id="0" name=""/>
        <dsp:cNvSpPr/>
      </dsp:nvSpPr>
      <dsp:spPr>
        <a:xfrm>
          <a:off x="221379" y="465437"/>
          <a:ext cx="349929" cy="349929"/>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endParaRPr lang="es-CR" sz="500" kern="1200">
            <a:solidFill>
              <a:sysClr val="window" lastClr="FFFFFF"/>
            </a:solidFill>
            <a:latin typeface="Calibri"/>
            <a:ea typeface="+mn-ea"/>
            <a:cs typeface="+mn-cs"/>
          </a:endParaRPr>
        </a:p>
      </dsp:txBody>
      <dsp:txXfrm>
        <a:off x="238461" y="482519"/>
        <a:ext cx="315765" cy="315765"/>
      </dsp:txXfrm>
    </dsp:sp>
    <dsp:sp modelId="{0140D089-7837-4BE9-B3B9-556CCF420A0C}">
      <dsp:nvSpPr>
        <dsp:cNvPr id="0" name=""/>
        <dsp:cNvSpPr/>
      </dsp:nvSpPr>
      <dsp:spPr>
        <a:xfrm>
          <a:off x="587816" y="85239"/>
          <a:ext cx="349929" cy="349929"/>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endParaRPr lang="es-CR" sz="500" kern="1200">
            <a:solidFill>
              <a:sysClr val="window" lastClr="FFFFFF"/>
            </a:solidFill>
            <a:latin typeface="Calibri"/>
            <a:ea typeface="+mn-ea"/>
            <a:cs typeface="+mn-cs"/>
          </a:endParaRPr>
        </a:p>
      </dsp:txBody>
      <dsp:txXfrm>
        <a:off x="604898" y="102321"/>
        <a:ext cx="315765" cy="315765"/>
      </dsp:txXfrm>
    </dsp:sp>
    <dsp:sp modelId="{EC247000-4B9D-4BCA-BB28-46AFC825B2F9}">
      <dsp:nvSpPr>
        <dsp:cNvPr id="0" name=""/>
        <dsp:cNvSpPr/>
      </dsp:nvSpPr>
      <dsp:spPr>
        <a:xfrm>
          <a:off x="213600" y="101065"/>
          <a:ext cx="344666" cy="340449"/>
        </a:xfrm>
        <a:prstGeom prst="roundRect">
          <a:avLst/>
        </a:prstGeom>
        <a:solidFill>
          <a:srgbClr val="FF000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s-CR" sz="500" kern="1200">
              <a:solidFill>
                <a:sysClr val="window" lastClr="FFFFFF"/>
              </a:solidFill>
              <a:latin typeface="Calibri"/>
              <a:ea typeface="+mn-ea"/>
              <a:cs typeface="+mn-cs"/>
            </a:rPr>
            <a:t>Face 4</a:t>
          </a:r>
        </a:p>
        <a:p>
          <a:pPr marL="0" lvl="0" indent="0" algn="ctr" defTabSz="222250">
            <a:lnSpc>
              <a:spcPct val="90000"/>
            </a:lnSpc>
            <a:spcBef>
              <a:spcPct val="0"/>
            </a:spcBef>
            <a:spcAft>
              <a:spcPct val="35000"/>
            </a:spcAft>
            <a:buNone/>
          </a:pPr>
          <a:r>
            <a:rPr lang="es-CR" sz="500" kern="1200">
              <a:solidFill>
                <a:sysClr val="window" lastClr="FFFFFF"/>
              </a:solidFill>
              <a:latin typeface="Calibri"/>
              <a:ea typeface="+mn-ea"/>
              <a:cs typeface="+mn-cs"/>
            </a:rPr>
            <a:t>Alerta Roja</a:t>
          </a:r>
        </a:p>
      </dsp:txBody>
      <dsp:txXfrm>
        <a:off x="230219" y="117684"/>
        <a:ext cx="311428" cy="307211"/>
      </dsp:txXfrm>
    </dsp:sp>
    <dsp:sp modelId="{A15C9538-301B-41D0-B9D4-7B563297A846}">
      <dsp:nvSpPr>
        <dsp:cNvPr id="0" name=""/>
        <dsp:cNvSpPr/>
      </dsp:nvSpPr>
      <dsp:spPr>
        <a:xfrm>
          <a:off x="587816" y="462086"/>
          <a:ext cx="349929" cy="349929"/>
        </a:xfrm>
        <a:prstGeom prst="roundRect">
          <a:avLst/>
        </a:prstGeom>
        <a:solidFill>
          <a:sysClr val="window" lastClr="FFFFFF"/>
        </a:solidFill>
        <a:ln w="25400" cap="flat" cmpd="sng" algn="ctr">
          <a:solidFill>
            <a:srgbClr val="4F81BD">
              <a:lumMod val="40000"/>
              <a:lumOff val="6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endParaRPr lang="es-CR" sz="500" kern="1200">
            <a:solidFill>
              <a:sysClr val="window" lastClr="FFFFFF"/>
            </a:solidFill>
            <a:latin typeface="Calibri"/>
            <a:ea typeface="+mn-ea"/>
            <a:cs typeface="+mn-cs"/>
          </a:endParaRPr>
        </a:p>
      </dsp:txBody>
      <dsp:txXfrm>
        <a:off x="604898" y="479168"/>
        <a:ext cx="315765" cy="315765"/>
      </dsp:txXfrm>
    </dsp:sp>
  </dsp:spTree>
</dsp:drawing>
</file>

<file path=word/diagrams/layout1.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3.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4.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5.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4235</Words>
  <Characters>23295</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Maricruz Chacon Cubillo      (int en OIJ)</dc:creator>
  <cp:keywords/>
  <dc:description/>
  <cp:lastModifiedBy>Daniel Stuard Méndez Barrantes</cp:lastModifiedBy>
  <cp:revision>1</cp:revision>
  <dcterms:created xsi:type="dcterms:W3CDTF">2021-01-14T14:22:00Z</dcterms:created>
  <dcterms:modified xsi:type="dcterms:W3CDTF">2021-01-14T14:22:00Z</dcterms:modified>
</cp:coreProperties>
</file>