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35" w:rsidRDefault="006B7D35" w:rsidP="006B7D35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8A412C" w:rsidRPr="00575F0E" w:rsidRDefault="008A412C" w:rsidP="008A412C">
      <w:pPr>
        <w:widowControl/>
        <w:spacing w:line="276" w:lineRule="auto"/>
        <w:ind w:right="71"/>
        <w:jc w:val="center"/>
        <w:rPr>
          <w:rFonts w:ascii="Times New Roman" w:eastAsia="Times New Roman" w:hAnsi="Times New Roman" w:cs="Times New Roman"/>
          <w:b/>
          <w:bCs/>
          <w:lang w:val="es-CR"/>
        </w:rPr>
      </w:pPr>
      <w:r w:rsidRPr="00575F0E">
        <w:rPr>
          <w:rFonts w:ascii="Times New Roman" w:eastAsia="Times New Roman" w:hAnsi="Times New Roman" w:cs="Times New Roman"/>
          <w:b/>
          <w:bCs/>
        </w:rPr>
        <w:t xml:space="preserve">CONSENTIMIENTO INFORMADO </w:t>
      </w:r>
      <w:r w:rsidRPr="00575F0E">
        <w:rPr>
          <w:rFonts w:ascii="Times New Roman" w:eastAsia="Times New Roman" w:hAnsi="Times New Roman" w:cs="Times New Roman"/>
          <w:b/>
          <w:bCs/>
          <w:lang w:val="es-CR"/>
        </w:rPr>
        <w:t xml:space="preserve">DE LA </w:t>
      </w:r>
      <w:r w:rsidRPr="00575F0E">
        <w:rPr>
          <w:rFonts w:ascii="Times New Roman" w:eastAsia="Times New Roman" w:hAnsi="Times New Roman" w:cs="Times New Roman"/>
          <w:b/>
          <w:bCs/>
        </w:rPr>
        <w:t>VÍCTIMA</w:t>
      </w:r>
      <w:r w:rsidRPr="00575F0E">
        <w:rPr>
          <w:rFonts w:ascii="Times New Roman" w:eastAsia="Times New Roman" w:hAnsi="Times New Roman" w:cs="Times New Roman"/>
          <w:b/>
          <w:bCs/>
          <w:lang w:val="es-CR"/>
        </w:rPr>
        <w:t xml:space="preserve"> PARA PARTICIPAR EN EL PROCESO DE JUSTICIA PENAL RESTAURATIVA EN EJECUCIÓN DE LA PENA </w:t>
      </w:r>
    </w:p>
    <w:p w:rsidR="00563C2C" w:rsidRPr="006B7D35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25A59" w:rsidRPr="006B7D35" w:rsidRDefault="00525A59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563C2C" w:rsidRPr="006B7D35" w:rsidRDefault="002463B9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>N</w:t>
      </w:r>
      <w:r w:rsidRPr="006B7D35">
        <w:rPr>
          <w:rFonts w:ascii="Times New Roman" w:eastAsia="Times New Roman" w:hAnsi="Times New Roman" w:cs="Times New Roman"/>
          <w:b/>
          <w:bCs/>
          <w:color w:val="000000" w:themeColor="text1"/>
          <w:lang w:val="es-CR"/>
        </w:rPr>
        <w:t>°</w:t>
      </w: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>. ÚNICO:</w:t>
      </w:r>
      <w:r w:rsidRPr="006B7D35">
        <w:rPr>
          <w:rFonts w:ascii="Times New Roman" w:eastAsia="Times New Roman" w:hAnsi="Times New Roman" w:cs="Times New Roman"/>
          <w:b/>
          <w:bCs/>
          <w:color w:val="000000" w:themeColor="text1"/>
          <w:lang w:val="es-CR"/>
        </w:rPr>
        <w:t xml:space="preserve"> </w:t>
      </w:r>
    </w:p>
    <w:p w:rsidR="00563C2C" w:rsidRPr="006B7D35" w:rsidRDefault="004304A7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>PERSONA OFENSORA</w:t>
      </w:r>
      <w:r w:rsidR="002463B9"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: </w:t>
      </w:r>
    </w:p>
    <w:p w:rsidR="00563C2C" w:rsidRPr="006B7D35" w:rsidRDefault="002463B9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VÍCTIMA: </w:t>
      </w:r>
    </w:p>
    <w:p w:rsidR="00563C2C" w:rsidRPr="006B7D35" w:rsidRDefault="002463B9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DELITO: </w:t>
      </w:r>
    </w:p>
    <w:p w:rsidR="00563C2C" w:rsidRPr="006B7D35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563C2C" w:rsidRPr="006B7D35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color w:val="000000" w:themeColor="text1"/>
        </w:rPr>
        <w:t>Quien suscribe,</w:t>
      </w:r>
      <w:r w:rsidR="00B045DB" w:rsidRPr="006B7D3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 xml:space="preserve">_____________________ , hace constar que la persona </w:t>
      </w:r>
      <w:r w:rsidR="00694460" w:rsidRPr="006B7D35">
        <w:rPr>
          <w:rFonts w:ascii="Times New Roman" w:eastAsia="Times New Roman" w:hAnsi="Times New Roman" w:cs="Times New Roman"/>
          <w:color w:val="000000" w:themeColor="text1"/>
        </w:rPr>
        <w:t xml:space="preserve">Fiscal o Fiscala </w:t>
      </w:r>
      <w:r w:rsidR="00CE62F6" w:rsidRPr="006B7D35">
        <w:rPr>
          <w:rFonts w:ascii="Times New Roman" w:eastAsia="Times New Roman" w:hAnsi="Times New Roman" w:cs="Times New Roman"/>
          <w:color w:val="000000" w:themeColor="text1"/>
        </w:rPr>
        <w:t>A</w:t>
      </w:r>
      <w:r w:rsidR="00694460" w:rsidRPr="006B7D35">
        <w:rPr>
          <w:rFonts w:ascii="Times New Roman" w:eastAsia="Times New Roman" w:hAnsi="Times New Roman" w:cs="Times New Roman"/>
          <w:color w:val="000000" w:themeColor="text1"/>
        </w:rPr>
        <w:t xml:space="preserve">uxiliar 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 xml:space="preserve">de </w:t>
      </w:r>
      <w:r w:rsidR="0086480A">
        <w:rPr>
          <w:rFonts w:ascii="Times New Roman" w:eastAsia="Times New Roman" w:hAnsi="Times New Roman" w:cs="Times New Roman"/>
          <w:color w:val="000000" w:themeColor="text1"/>
        </w:rPr>
        <w:t xml:space="preserve">Ejecución de la Pena 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>asignad</w:t>
      </w:r>
      <w:r w:rsidRPr="006B7D35">
        <w:rPr>
          <w:rFonts w:ascii="Times New Roman" w:eastAsia="Times New Roman" w:hAnsi="Times New Roman" w:cs="Times New Roman"/>
          <w:color w:val="000000" w:themeColor="text1"/>
          <w:lang w:val="es-CR"/>
        </w:rPr>
        <w:t>a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304A7" w:rsidRPr="006B7D35">
        <w:rPr>
          <w:rFonts w:ascii="Times New Roman" w:eastAsia="Times New Roman" w:hAnsi="Times New Roman" w:cs="Times New Roman"/>
          <w:color w:val="000000" w:themeColor="text1"/>
        </w:rPr>
        <w:t xml:space="preserve">para </w:t>
      </w:r>
      <w:r w:rsidR="00525A59" w:rsidRPr="006B7D35">
        <w:rPr>
          <w:rFonts w:ascii="Times New Roman" w:eastAsia="Times New Roman" w:hAnsi="Times New Roman" w:cs="Times New Roman"/>
          <w:color w:val="000000" w:themeColor="text1"/>
        </w:rPr>
        <w:t>asesorarme jurídicamente</w:t>
      </w:r>
      <w:r w:rsidR="008A412C">
        <w:rPr>
          <w:rFonts w:ascii="Times New Roman" w:eastAsia="Times New Roman" w:hAnsi="Times New Roman" w:cs="Times New Roman"/>
          <w:color w:val="000000" w:themeColor="text1"/>
        </w:rPr>
        <w:t>,</w:t>
      </w:r>
      <w:r w:rsidR="00525A59" w:rsidRPr="006B7D3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>me explicó los siguientes derechos y obligaciones</w:t>
      </w:r>
      <w:r w:rsidR="000760EF" w:rsidRPr="006B7D35">
        <w:rPr>
          <w:rFonts w:ascii="Times New Roman" w:eastAsia="Times New Roman" w:hAnsi="Times New Roman" w:cs="Times New Roman"/>
          <w:color w:val="000000" w:themeColor="text1"/>
        </w:rPr>
        <w:t>, establecidos en el artículo 9 de la Ley de Justicia Restaurativa,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 xml:space="preserve"> a saber:</w:t>
      </w:r>
    </w:p>
    <w:p w:rsidR="00525A59" w:rsidRPr="006B7D35" w:rsidRDefault="00525A59" w:rsidP="006B7D35">
      <w:pPr>
        <w:widowControl/>
        <w:tabs>
          <w:tab w:val="left" w:pos="851"/>
        </w:tabs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jc w:val="center"/>
        <w:tblLook w:val="0000"/>
      </w:tblPr>
      <w:tblGrid>
        <w:gridCol w:w="9372"/>
      </w:tblGrid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80353D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tengo la posibilidad de resolver esta causa 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 la que figuro como víctima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mediante Justicia Restaurativa.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5A59" w:rsidRPr="006B7D35" w:rsidRDefault="00525A59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como víctima tengo derecho a la atención</w:t>
            </w:r>
            <w:r w:rsidR="008035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la Oficina de Atención y Protección de la Víctima del Ministerio Público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E4653D" w:rsidRPr="006B7D35" w:rsidRDefault="00525A59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tengo derecho a contar con asesoría profesional jurídica, social y psicológica </w:t>
            </w:r>
            <w:r w:rsidR="00E4653D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cuando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así </w:t>
            </w:r>
            <w:r w:rsidR="00E4653D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lo requiera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563C2C" w:rsidRPr="006B7D35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la Justicia Restaurativ</w:t>
            </w:r>
            <w:r w:rsidR="0005243F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es un proceso desformalizado,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pero </w:t>
            </w:r>
            <w:r w:rsidR="00923B0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 el que se respetan y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garantiza</w:t>
            </w:r>
            <w:r w:rsidR="0005243F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n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mis derechos y garantías procesales como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víctima, de la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persona </w:t>
            </w:r>
            <w:r w:rsidR="004F568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ofensora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y la comunidad (Red de Apoyo), 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contribuyendo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 la armonía social y a 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dar solución al conflicto,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considerando 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mis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necesidades y pretensiones, 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la comunidad y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la persona ofensora</w:t>
            </w:r>
            <w:r w:rsidR="001526A1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conforme a lo dispuesto </w:t>
            </w:r>
            <w:r w:rsidR="003313E0">
              <w:rPr>
                <w:rFonts w:ascii="Times New Roman" w:eastAsia="Times New Roman" w:hAnsi="Times New Roman" w:cs="Times New Roman"/>
              </w:rPr>
              <w:t xml:space="preserve">en la </w:t>
            </w:r>
            <w:r w:rsidR="003313E0" w:rsidRPr="00C971FD">
              <w:rPr>
                <w:rFonts w:ascii="Times New Roman" w:eastAsia="Times New Roman" w:hAnsi="Times New Roman" w:cs="Times New Roman"/>
              </w:rPr>
              <w:t>Ley de Justicia Restaurativa</w:t>
            </w:r>
            <w:r w:rsidR="003313E0">
              <w:rPr>
                <w:rFonts w:ascii="Times New Roman" w:eastAsia="Times New Roman" w:hAnsi="Times New Roman" w:cs="Times New Roman"/>
              </w:rPr>
              <w:t>, bajo confidencialidad y privacidad</w:t>
            </w:r>
            <w:r w:rsidR="003313E0" w:rsidRPr="00C971FD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3313E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mi participación en el proceso restaurativo es voluntaria y me puedo retirar en cualquier momento que considere que mis intereses se afectan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, como lo establece el artículo</w:t>
            </w:r>
            <w:r w:rsidR="0096429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313E0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="003313E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inciso </w:t>
            </w:r>
            <w:r w:rsidR="003313E0">
              <w:rPr>
                <w:rFonts w:ascii="Times New Roman" w:eastAsia="Times New Roman" w:hAnsi="Times New Roman" w:cs="Times New Roman"/>
                <w:color w:val="000000" w:themeColor="text1"/>
              </w:rPr>
              <w:t>g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Ley de Justicia Restaurativa</w:t>
            </w:r>
            <w:r w:rsidR="0005243F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, hasta antes de la judicialización de los acuerdos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D35" w:rsidRPr="0086480A" w:rsidRDefault="00563C2C" w:rsidP="0086480A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tengo derecho a conocer toda la información que const</w:t>
            </w:r>
            <w:r w:rsidR="00525A5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a </w:t>
            </w:r>
            <w:r w:rsidR="0086480A">
              <w:rPr>
                <w:rFonts w:ascii="Times New Roman" w:eastAsia="Times New Roman" w:hAnsi="Times New Roman" w:cs="Times New Roman"/>
                <w:color w:val="000000" w:themeColor="text1"/>
              </w:rPr>
              <w:t>en el proceso incidental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ED3479">
            <w:pPr>
              <w:widowControl/>
              <w:numPr>
                <w:ilvl w:val="0"/>
                <w:numId w:val="8"/>
              </w:numPr>
              <w:spacing w:before="120" w:after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entiendo que las manifestaciones (palabras y hechos) realizad</w:t>
            </w:r>
            <w:r w:rsidR="003E134A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s en la Reunión Restaurativa son confidenciales.  Ello implica que toda la información obtenida por los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 las profesionales involucrados(a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s) en el </w:t>
            </w:r>
            <w:r w:rsidR="001526A1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proceso restaurativo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estará cubierta por el secreto profesional</w:t>
            </w:r>
            <w:r w:rsidR="0080353D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conformidad con lo que establece el numeral </w:t>
            </w:r>
            <w:r w:rsidR="001526A1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4 </w:t>
            </w:r>
            <w:r w:rsidR="00ED347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inciso</w:t>
            </w:r>
            <w:r w:rsidR="001526A1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c) de Ley </w:t>
            </w:r>
            <w:r w:rsidR="001526A1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de Justicia Restaurativa y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los Códigos de Ética de cada profesión. 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numPr>
                <w:ilvl w:val="0"/>
                <w:numId w:val="8"/>
              </w:numPr>
              <w:spacing w:before="120" w:after="120" w:line="276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Que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se me ha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informado que la participación 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 el proceso restaurativo es voluntaria y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armoniosa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lo que me permite decidir en cualquier momento negarme a participar, lo que da lugar a la remisión </w:t>
            </w:r>
            <w:r w:rsidR="008648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del incidente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al trámite ordinario</w:t>
            </w:r>
            <w:r w:rsidR="008648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en la etapa de ejecución de la pena</w:t>
            </w:r>
            <w:r w:rsidR="000311D9">
              <w:rPr>
                <w:rFonts w:ascii="Times New Roman" w:eastAsia="Times New Roman" w:hAnsi="Times New Roman" w:cs="Times New Roman"/>
                <w:color w:val="000000" w:themeColor="text1"/>
              </w:rPr>
              <w:t>, hasta antes de la judicialización de los acuerdos</w:t>
            </w:r>
            <w:r w:rsidR="00282FB3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comprendo que la información que se conozca en el </w:t>
            </w:r>
            <w:r w:rsidR="00A3484A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proceso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Justicia Restaurativa no podrá ser utilizada en la justicia ordina</w:t>
            </w:r>
            <w:r w:rsidR="0069446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ria por ninguna de las partes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en caso de que el proc</w:t>
            </w:r>
            <w:r w:rsidR="0069446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eso restaurativo no se concrete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563C2C" w:rsidRPr="006B7D35" w:rsidRDefault="00563C2C" w:rsidP="0086480A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en el </w:t>
            </w:r>
            <w:r w:rsidR="00A3484A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proceso restaurativo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puedo hacerme acompañar de una persona de mi confianza que me brinde ap</w:t>
            </w:r>
            <w:r w:rsidR="0086480A">
              <w:rPr>
                <w:rFonts w:ascii="Times New Roman" w:eastAsia="Times New Roman" w:hAnsi="Times New Roman" w:cs="Times New Roman"/>
                <w:color w:val="000000" w:themeColor="text1"/>
              </w:rPr>
              <w:t>oyo en la Reunión Restaurativa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86480A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de considerarse necesario, en </w:t>
            </w:r>
            <w:r w:rsidR="00A3484A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la Reunión Restaurativa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, los representantes de la Red de Apoyo (instituciones gubernamentales y de la sociedad civil) podrán participar con el fin de que exista una solución integral del conflicto brindando colaboración y reinserción social de las partes.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431" w:rsidRPr="006B7D35" w:rsidRDefault="00563C2C" w:rsidP="00C76882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como parte del </w:t>
            </w:r>
            <w:r w:rsidR="00971B8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proceso restaurativo </w:t>
            </w:r>
            <w:r w:rsidR="000311D9">
              <w:rPr>
                <w:rFonts w:ascii="Times New Roman" w:eastAsia="Times New Roman" w:hAnsi="Times New Roman" w:cs="Times New Roman"/>
                <w:color w:val="000000" w:themeColor="text1"/>
              </w:rPr>
              <w:t>me estará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contacta</w:t>
            </w:r>
            <w:r w:rsidR="000311D9">
              <w:rPr>
                <w:rFonts w:ascii="Times New Roman" w:eastAsia="Times New Roman" w:hAnsi="Times New Roman" w:cs="Times New Roman"/>
                <w:color w:val="000000" w:themeColor="text1"/>
              </w:rPr>
              <w:t>ndo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el equipo </w:t>
            </w:r>
            <w:r w:rsidR="00A3484A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psicosocial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integrado por</w:t>
            </w:r>
            <w:r w:rsidR="000311D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C76882">
              <w:rPr>
                <w:rFonts w:ascii="Times New Roman" w:eastAsia="Times New Roman" w:hAnsi="Times New Roman" w:cs="Times New Roman"/>
              </w:rPr>
              <w:t>personas profesionales en Trabajo Social y en Psicología</w:t>
            </w:r>
            <w:r w:rsidR="00C76882" w:rsidRPr="00C971FD">
              <w:rPr>
                <w:rFonts w:ascii="Times New Roman" w:eastAsia="Times New Roman" w:hAnsi="Times New Roman" w:cs="Times New Roman"/>
              </w:rPr>
              <w:t xml:space="preserve"> de Justicia Restaurativa, para realizar una </w:t>
            </w:r>
            <w:r w:rsidR="00C76882">
              <w:rPr>
                <w:rFonts w:ascii="Times New Roman" w:eastAsia="Times New Roman" w:hAnsi="Times New Roman" w:cs="Times New Roman"/>
              </w:rPr>
              <w:t xml:space="preserve">Valoración Inicial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para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informarme sobre aspectos esenciales para la participación de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la Reunión Restaurativa en la que participará la 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persona ofensora</w:t>
            </w:r>
            <w:r w:rsidR="008648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 la comunidad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5578" w:rsidRPr="006B7D35" w:rsidRDefault="00E25578" w:rsidP="006B7D35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Que se me ha informado que me harán preguntas de índole restaurativa</w:t>
            </w:r>
            <w:r w:rsidR="000311D9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en relación</w:t>
            </w:r>
            <w:r w:rsidR="008648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86480A">
              <w:rPr>
                <w:rFonts w:ascii="Times New Roman" w:eastAsia="Times New Roman" w:hAnsi="Times New Roman" w:cs="Times New Roman"/>
                <w:color w:val="000000" w:themeColor="text1"/>
              </w:rPr>
              <w:t>al proceso incidental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cuyas respuestas igualmente estarán bajo confidencialidad de la reunión y no podrán ser utilizadas en caso de continuar las diligencias </w:t>
            </w:r>
            <w:r w:rsidR="00575F0E" w:rsidRPr="00C971FD">
              <w:rPr>
                <w:rFonts w:ascii="Times New Roman" w:eastAsia="Times New Roman" w:hAnsi="Times New Roman" w:cs="Times New Roman"/>
              </w:rPr>
              <w:t>en la vía ordinaria</w:t>
            </w:r>
            <w:r w:rsidR="00575F0E">
              <w:rPr>
                <w:rFonts w:ascii="Times New Roman" w:eastAsia="Times New Roman" w:hAnsi="Times New Roman" w:cs="Times New Roman"/>
              </w:rPr>
              <w:t xml:space="preserve"> durante</w:t>
            </w:r>
            <w:r w:rsidR="00575F0E" w:rsidRPr="00E74EEC">
              <w:rPr>
                <w:rFonts w:ascii="Times New Roman" w:eastAsia="Times New Roman" w:hAnsi="Times New Roman" w:cs="Times New Roman"/>
              </w:rPr>
              <w:t xml:space="preserve"> la etapa de ejecución de la pena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:rsidR="0086480A" w:rsidRPr="0086480A" w:rsidRDefault="00563C2C" w:rsidP="0086480A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si decido </w:t>
            </w:r>
            <w:r w:rsidR="00971B8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participar en el proceso restaurativo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se celebrará una Reunión Restaurativa para la búsqueda de acuerdos para solucionar el conflicto mediante el diálogo, tomando en consideración mi punto de vista, el de la </w:t>
            </w:r>
            <w:r w:rsidR="005F6327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persona ofensora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 el de la comunidad, los cuales se presentarán ante </w:t>
            </w:r>
            <w:r w:rsidR="00971B8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una persona juzgadora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86480A" w:rsidRPr="0086480A">
              <w:rPr>
                <w:rFonts w:ascii="Times New Roman" w:eastAsia="Times New Roman" w:hAnsi="Times New Roman" w:cs="Times New Roman"/>
              </w:rPr>
              <w:t>con la finalidad de solicitar:</w:t>
            </w:r>
          </w:p>
          <w:p w:rsidR="0086480A" w:rsidRPr="0086480A" w:rsidRDefault="0086480A" w:rsidP="0086480A">
            <w:pPr>
              <w:widowControl/>
              <w:spacing w:before="120" w:line="276" w:lineRule="auto"/>
              <w:ind w:left="360"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tbl>
            <w:tblPr>
              <w:tblStyle w:val="Tablaconcuadrcula"/>
              <w:tblW w:w="8426" w:type="dxa"/>
              <w:tblInd w:w="7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276"/>
              <w:gridCol w:w="7150"/>
            </w:tblGrid>
            <w:tr w:rsidR="0086480A" w:rsidRPr="00C971FD" w:rsidTr="00541B1C">
              <w:tc>
                <w:tcPr>
                  <w:tcW w:w="1276" w:type="dxa"/>
                  <w:shd w:val="clear" w:color="auto" w:fill="auto"/>
                </w:tcPr>
                <w:p w:rsidR="0086480A" w:rsidRPr="00C971FD" w:rsidRDefault="0086480A" w:rsidP="00EC63B7">
                  <w:pPr>
                    <w:widowControl/>
                    <w:tabs>
                      <w:tab w:val="left" w:pos="885"/>
                    </w:tabs>
                    <w:spacing w:before="120" w:line="276" w:lineRule="auto"/>
                    <w:ind w:left="318" w:right="46"/>
                    <w:rPr>
                      <w:rFonts w:ascii="Times New Roman" w:eastAsia="Times New Roman" w:hAnsi="Times New Roman" w:cs="Times New Roman"/>
                    </w:rPr>
                  </w:pPr>
                  <w:r w:rsidRPr="00C971FD">
                    <w:rPr>
                      <w:rFonts w:ascii="Times New Roman" w:eastAsia="Times New Roman" w:hAnsi="Times New Roman" w:cs="Times New Roman"/>
                    </w:rPr>
                    <w:t>(    )</w:t>
                  </w:r>
                </w:p>
              </w:tc>
              <w:tc>
                <w:tcPr>
                  <w:tcW w:w="7150" w:type="dxa"/>
                  <w:shd w:val="clear" w:color="auto" w:fill="auto"/>
                </w:tcPr>
                <w:p w:rsidR="0086480A" w:rsidRPr="00C971FD" w:rsidRDefault="0086480A" w:rsidP="0086480A">
                  <w:pPr>
                    <w:widowControl/>
                    <w:spacing w:before="120" w:line="276" w:lineRule="auto"/>
                    <w:ind w:right="4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</w:rPr>
                    <w:t>Que se mantenga, sustituya o modifique  un</w:t>
                  </w:r>
                  <w:r w:rsidRPr="00C971FD">
                    <w:rPr>
                      <w:rFonts w:ascii="Times New Roman" w:eastAsia="Times New Roman" w:hAnsi="Times New Roman" w:cs="Times New Roman"/>
                    </w:rPr>
                    <w:t>a pena alternativa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, </w:t>
                  </w:r>
                  <w:r w:rsidRPr="00DA2A60">
                    <w:rPr>
                      <w:rFonts w:ascii="Times New Roman" w:eastAsia="Times New Roman" w:hAnsi="Times New Roman" w:cs="Times New Roman"/>
                    </w:rPr>
                    <w:t>así como las condiciones de  cumplimiento</w:t>
                  </w:r>
                  <w:r w:rsidRPr="00C971F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  <w:tr w:rsidR="0086480A" w:rsidRPr="00C971FD" w:rsidTr="00541B1C">
              <w:tc>
                <w:tcPr>
                  <w:tcW w:w="1276" w:type="dxa"/>
                  <w:shd w:val="clear" w:color="auto" w:fill="auto"/>
                </w:tcPr>
                <w:p w:rsidR="0086480A" w:rsidRPr="00C971FD" w:rsidRDefault="0086480A" w:rsidP="00EC63B7">
                  <w:pPr>
                    <w:spacing w:line="276" w:lineRule="auto"/>
                    <w:jc w:val="center"/>
                  </w:pPr>
                  <w:r w:rsidRPr="00C971FD">
                    <w:rPr>
                      <w:rFonts w:ascii="Times New Roman" w:eastAsia="Times New Roman" w:hAnsi="Times New Roman" w:cs="Times New Roman"/>
                    </w:rPr>
                    <w:t>(    )</w:t>
                  </w:r>
                </w:p>
              </w:tc>
              <w:tc>
                <w:tcPr>
                  <w:tcW w:w="7150" w:type="dxa"/>
                  <w:shd w:val="clear" w:color="auto" w:fill="auto"/>
                </w:tcPr>
                <w:p w:rsidR="0086480A" w:rsidRPr="00C971FD" w:rsidRDefault="0086480A" w:rsidP="0086480A">
                  <w:pPr>
                    <w:widowControl/>
                    <w:spacing w:before="120" w:line="276" w:lineRule="auto"/>
                    <w:ind w:right="46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</w:rPr>
                    <w:t>Que se sustituya la pena privativa de libertad</w:t>
                  </w:r>
                  <w:r w:rsidRPr="00C971FD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</w:tbl>
          <w:p w:rsidR="008E10FD" w:rsidRPr="006B7D35" w:rsidRDefault="008E10FD" w:rsidP="006B7D35">
            <w:pPr>
              <w:widowControl/>
              <w:spacing w:before="120" w:line="276" w:lineRule="auto"/>
              <w:ind w:left="1293"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0FD" w:rsidRPr="006B7D35" w:rsidRDefault="008E10FD" w:rsidP="006B7D35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B1C" w:rsidRPr="00C971FD" w:rsidRDefault="00563C2C" w:rsidP="00541B1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20" w:line="276" w:lineRule="auto"/>
              <w:ind w:right="46"/>
              <w:jc w:val="both"/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Que lo anterior quedará sujeto a que la 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persona ofensora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acepte participar en el </w:t>
            </w:r>
            <w:r w:rsidR="008B004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proceso restaurativo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y de que el equipo </w:t>
            </w:r>
            <w:r w:rsidR="008B0049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psicosocial</w:t>
            </w: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brinde su criterio positivo.  </w:t>
            </w:r>
            <w:r w:rsidR="00541B1C" w:rsidRPr="00C971FD">
              <w:rPr>
                <w:rFonts w:ascii="Times New Roman" w:eastAsia="Times New Roman" w:hAnsi="Times New Roman" w:cs="Times New Roman"/>
              </w:rPr>
              <w:t xml:space="preserve">De lo contrario, </w:t>
            </w:r>
            <w:r w:rsidR="00575F0E">
              <w:rPr>
                <w:rFonts w:ascii="Times New Roman" w:eastAsia="Times New Roman" w:hAnsi="Times New Roman" w:cs="Times New Roman"/>
              </w:rPr>
              <w:t xml:space="preserve">el proceso continuará </w:t>
            </w:r>
            <w:r w:rsidR="00575F0E" w:rsidRPr="00C971FD">
              <w:rPr>
                <w:rFonts w:ascii="Times New Roman" w:eastAsia="Times New Roman" w:hAnsi="Times New Roman" w:cs="Times New Roman"/>
              </w:rPr>
              <w:t>en la vía ordinaria</w:t>
            </w:r>
            <w:r w:rsidR="00575F0E">
              <w:rPr>
                <w:rFonts w:ascii="Times New Roman" w:eastAsia="Times New Roman" w:hAnsi="Times New Roman" w:cs="Times New Roman"/>
              </w:rPr>
              <w:t xml:space="preserve"> durante</w:t>
            </w:r>
            <w:r w:rsidR="00575F0E" w:rsidRPr="00E74EEC">
              <w:rPr>
                <w:rFonts w:ascii="Times New Roman" w:eastAsia="Times New Roman" w:hAnsi="Times New Roman" w:cs="Times New Roman"/>
              </w:rPr>
              <w:t xml:space="preserve"> la etapa de ejecución de la pena</w:t>
            </w:r>
            <w:r w:rsidR="00541B1C" w:rsidRPr="00C971FD">
              <w:rPr>
                <w:rFonts w:ascii="Times New Roman" w:eastAsia="Times New Roman" w:hAnsi="Times New Roman" w:cs="Times New Roman"/>
              </w:rPr>
              <w:t>.</w:t>
            </w:r>
          </w:p>
          <w:p w:rsidR="00541B1C" w:rsidRPr="00E74EEC" w:rsidRDefault="00541B1C" w:rsidP="00541B1C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</w:rPr>
            </w:pPr>
            <w:r w:rsidRPr="00E74EEC">
              <w:rPr>
                <w:rFonts w:ascii="Times New Roman" w:eastAsia="Times New Roman" w:hAnsi="Times New Roman" w:cs="Times New Roman"/>
              </w:rPr>
              <w:t>Que los acuerdos que sur</w:t>
            </w:r>
            <w:r>
              <w:rPr>
                <w:rFonts w:ascii="Times New Roman" w:eastAsia="Times New Roman" w:hAnsi="Times New Roman" w:cs="Times New Roman"/>
              </w:rPr>
              <w:t xml:space="preserve">jan de la Reunión Restaurativa, estarán bajo el control y vigilancia del Juzgado </w:t>
            </w:r>
            <w:r w:rsidRPr="00E74EEC"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 xml:space="preserve"> la Pena</w:t>
            </w:r>
            <w:r w:rsidRPr="00E74EE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correspondiente, según lo dispuesto en e</w:t>
            </w:r>
            <w:r w:rsidRPr="00E74EEC">
              <w:rPr>
                <w:rFonts w:ascii="Times New Roman" w:eastAsia="Times New Roman" w:hAnsi="Times New Roman" w:cs="Times New Roman"/>
              </w:rPr>
              <w:t>l artículo 482 inciso a) del Código Procesal Penal</w:t>
            </w:r>
            <w:r w:rsidRPr="00E74EE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75F0E" w:rsidRPr="00E74EEC">
              <w:rPr>
                <w:rFonts w:ascii="Times New Roman" w:eastAsia="Times New Roman" w:hAnsi="Times New Roman" w:cs="Times New Roman"/>
              </w:rPr>
              <w:t xml:space="preserve">En caso de incumplirlos injustificadamente el </w:t>
            </w:r>
            <w:r w:rsidR="00575F0E">
              <w:rPr>
                <w:rFonts w:ascii="Times New Roman" w:eastAsia="Times New Roman" w:hAnsi="Times New Roman" w:cs="Times New Roman"/>
              </w:rPr>
              <w:t xml:space="preserve">proceso continuará </w:t>
            </w:r>
            <w:r w:rsidR="00575F0E" w:rsidRPr="00C971FD">
              <w:rPr>
                <w:rFonts w:ascii="Times New Roman" w:eastAsia="Times New Roman" w:hAnsi="Times New Roman" w:cs="Times New Roman"/>
              </w:rPr>
              <w:t>en la vía ordinaria</w:t>
            </w:r>
            <w:r w:rsidR="00575F0E">
              <w:rPr>
                <w:rFonts w:ascii="Times New Roman" w:eastAsia="Times New Roman" w:hAnsi="Times New Roman" w:cs="Times New Roman"/>
              </w:rPr>
              <w:t xml:space="preserve"> durante</w:t>
            </w:r>
            <w:r w:rsidR="00575F0E" w:rsidRPr="00E74EEC">
              <w:rPr>
                <w:rFonts w:ascii="Times New Roman" w:eastAsia="Times New Roman" w:hAnsi="Times New Roman" w:cs="Times New Roman"/>
              </w:rPr>
              <w:t xml:space="preserve"> la etapa de ejecución de la pena.</w:t>
            </w:r>
          </w:p>
          <w:p w:rsidR="005B5431" w:rsidRPr="006B7D35" w:rsidRDefault="008B0049" w:rsidP="00814850">
            <w:pPr>
              <w:widowControl/>
              <w:numPr>
                <w:ilvl w:val="0"/>
                <w:numId w:val="8"/>
              </w:numPr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Que 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en caso de conocer </w:t>
            </w:r>
            <w:r w:rsidR="0081485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posibles 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incumplimiento</w:t>
            </w:r>
            <w:r w:rsidR="00814850">
              <w:rPr>
                <w:rFonts w:ascii="Times New Roman" w:eastAsia="Times New Roman" w:hAnsi="Times New Roman" w:cs="Times New Roman"/>
                <w:color w:val="000000" w:themeColor="text1"/>
              </w:rPr>
              <w:t>s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de los acuerdos por parte de la persona ofensora, </w:t>
            </w:r>
            <w:r w:rsidR="0069446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podrá </w:t>
            </w:r>
            <w:r w:rsidR="00B045DB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i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nforma</w:t>
            </w:r>
            <w:r w:rsidR="00694460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rl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o de manera inmediata a la Oficina de Justica Restaurativa.</w:t>
            </w: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3C2C" w:rsidRPr="006B7D35" w:rsidTr="008E10FD">
        <w:trPr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before="12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563C2C" w:rsidRPr="006B7D35" w:rsidTr="008E10FD">
        <w:trPr>
          <w:trHeight w:val="100"/>
          <w:jc w:val="center"/>
        </w:trPr>
        <w:tc>
          <w:tcPr>
            <w:tcW w:w="9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10E7" w:rsidRPr="006B7D35" w:rsidRDefault="009C10E7" w:rsidP="006B7D35">
            <w:pPr>
              <w:widowControl/>
              <w:spacing w:before="120" w:line="276" w:lineRule="auto"/>
              <w:ind w:left="720"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563C2C" w:rsidRPr="006B7D35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B7D35">
        <w:rPr>
          <w:rFonts w:ascii="Times New Roman" w:eastAsia="Times New Roman" w:hAnsi="Times New Roman" w:cs="Times New Roman"/>
          <w:color w:val="000000" w:themeColor="text1"/>
        </w:rPr>
        <w:t xml:space="preserve">Firmamos  en </w:t>
      </w:r>
      <w:r w:rsidR="009C10E7" w:rsidRPr="006B7D35">
        <w:rPr>
          <w:rFonts w:ascii="Times New Roman" w:eastAsia="Times New Roman" w:hAnsi="Times New Roman" w:cs="Times New Roman"/>
          <w:color w:val="000000" w:themeColor="text1"/>
          <w:lang w:val="es-CR"/>
        </w:rPr>
        <w:t>__________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 xml:space="preserve"> a las </w:t>
      </w:r>
      <w:r w:rsidRPr="006B7D35">
        <w:rPr>
          <w:rFonts w:ascii="Times New Roman" w:eastAsia="Times New Roman" w:hAnsi="Times New Roman" w:cs="Times New Roman"/>
          <w:color w:val="000000" w:themeColor="text1"/>
          <w:lang w:val="es-CR"/>
        </w:rPr>
        <w:t xml:space="preserve">________ de </w:t>
      </w:r>
      <w:r w:rsidR="009C10E7" w:rsidRPr="006B7D35">
        <w:rPr>
          <w:rFonts w:ascii="Times New Roman" w:eastAsia="Times New Roman" w:hAnsi="Times New Roman" w:cs="Times New Roman"/>
          <w:color w:val="000000" w:themeColor="text1"/>
          <w:lang w:val="es-CR"/>
        </w:rPr>
        <w:t>_____________</w:t>
      </w:r>
      <w:r w:rsidRPr="006B7D35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563C2C" w:rsidRPr="006B7D35" w:rsidRDefault="00563C2C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p w:rsidR="00DB0475" w:rsidRPr="006B7D35" w:rsidRDefault="00DB0475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p w:rsidR="00DB0475" w:rsidRPr="006B7D35" w:rsidRDefault="00DB0475" w:rsidP="006B7D35">
      <w:pPr>
        <w:widowControl/>
        <w:spacing w:line="276" w:lineRule="auto"/>
        <w:ind w:right="7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tbl>
      <w:tblPr>
        <w:tblW w:w="0" w:type="auto"/>
        <w:tblInd w:w="108" w:type="dxa"/>
        <w:tblLook w:val="0000"/>
      </w:tblPr>
      <w:tblGrid>
        <w:gridCol w:w="3898"/>
        <w:gridCol w:w="756"/>
        <w:gridCol w:w="594"/>
        <w:gridCol w:w="4157"/>
      </w:tblGrid>
      <w:tr w:rsidR="00563C2C" w:rsidRPr="006B7D35" w:rsidTr="00D23456"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63C2C" w:rsidRPr="006B7D35" w:rsidTr="00D23456"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before="50" w:after="50"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Firma y cédula de la </w:t>
            </w:r>
            <w:r w:rsidR="00DB0475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víctima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563C2C" w:rsidP="006B7D35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3C2C" w:rsidRPr="006B7D35" w:rsidRDefault="00DB0475" w:rsidP="00541B1C">
            <w:pPr>
              <w:widowControl/>
              <w:spacing w:line="276" w:lineRule="auto"/>
              <w:ind w:right="4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>Firma de</w:t>
            </w:r>
            <w:r w:rsidR="00CE62F6" w:rsidRPr="006B7D3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Fiscal o Fiscala Auxiliar</w:t>
            </w:r>
          </w:p>
        </w:tc>
      </w:tr>
    </w:tbl>
    <w:p w:rsidR="00694460" w:rsidRPr="006B7D35" w:rsidRDefault="00694460" w:rsidP="006B7D35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694460" w:rsidRPr="006B7D35" w:rsidSect="00BE50C6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A20" w:rsidRDefault="00370A20" w:rsidP="00563C2C">
      <w:r>
        <w:separator/>
      </w:r>
    </w:p>
  </w:endnote>
  <w:endnote w:type="continuationSeparator" w:id="0">
    <w:p w:rsidR="00370A20" w:rsidRDefault="00370A20" w:rsidP="00563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0C6" w:rsidRDefault="00BE50C6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A20" w:rsidRDefault="00370A20" w:rsidP="00563C2C">
      <w:r>
        <w:separator/>
      </w:r>
    </w:p>
  </w:footnote>
  <w:footnote w:type="continuationSeparator" w:id="0">
    <w:p w:rsidR="00370A20" w:rsidRDefault="00370A20" w:rsidP="00563C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60" w:type="dxa"/>
      <w:tblCellMar>
        <w:left w:w="60" w:type="dxa"/>
        <w:right w:w="60" w:type="dxa"/>
      </w:tblCellMar>
      <w:tblLook w:val="0000"/>
    </w:tblPr>
    <w:tblGrid>
      <w:gridCol w:w="9214"/>
      <w:gridCol w:w="126"/>
      <w:gridCol w:w="126"/>
    </w:tblGrid>
    <w:tr w:rsidR="00BE50C6" w:rsidTr="006B7D35">
      <w:trPr>
        <w:trHeight w:val="276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tbl>
          <w:tblPr>
            <w:tblpPr w:leftFromText="141" w:rightFromText="141" w:vertAnchor="text" w:horzAnchor="margin" w:tblpY="-221"/>
            <w:tblOverlap w:val="never"/>
            <w:tblW w:w="9496" w:type="dxa"/>
            <w:tblCellMar>
              <w:left w:w="60" w:type="dxa"/>
              <w:right w:w="60" w:type="dxa"/>
            </w:tblCellMar>
            <w:tblLook w:val="0000"/>
          </w:tblPr>
          <w:tblGrid>
            <w:gridCol w:w="142"/>
            <w:gridCol w:w="7592"/>
            <w:gridCol w:w="1762"/>
          </w:tblGrid>
          <w:tr w:rsidR="006B7D35" w:rsidTr="006B7D35">
            <w:trPr>
              <w:trHeight w:val="151"/>
            </w:trPr>
            <w:tc>
              <w:tcPr>
                <w:tcW w:w="1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B7D35" w:rsidRDefault="006B7D35" w:rsidP="004F3A68">
                <w:pPr>
                  <w:jc w:val="center"/>
                  <w:rPr>
                    <w:rFonts w:eastAsia="Times New Roman"/>
                    <w:lang w:val="es-CR"/>
                  </w:rPr>
                </w:pPr>
              </w:p>
            </w:tc>
            <w:tc>
              <w:tcPr>
                <w:tcW w:w="75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B7D35" w:rsidRPr="00095613" w:rsidRDefault="006B7D35" w:rsidP="006B7D35">
                <w:pPr>
                  <w:adjustRightInd/>
                  <w:spacing w:before="19" w:line="237" w:lineRule="auto"/>
                  <w:ind w:left="2552"/>
                  <w:jc w:val="center"/>
                  <w:rPr>
                    <w:rFonts w:ascii="Book Antiqua" w:eastAsia="Arial"/>
                    <w:b/>
                    <w:sz w:val="21"/>
                    <w:lang w:eastAsia="es-ES" w:bidi="es-ES"/>
                  </w:rPr>
                </w:pPr>
                <w:r w:rsidRPr="00095613">
                  <w:rPr>
                    <w:rFonts w:ascii="Book Antiqua" w:eastAsia="Arial"/>
                    <w:b/>
                    <w:noProof/>
                    <w:sz w:val="21"/>
                    <w:szCs w:val="22"/>
                    <w:lang w:eastAsia="es-ES"/>
                  </w:rPr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714246</wp:posOffset>
                      </wp:positionH>
                      <wp:positionV relativeFrom="paragraph">
                        <wp:posOffset>-200330</wp:posOffset>
                      </wp:positionV>
                      <wp:extent cx="810228" cy="850739"/>
                      <wp:effectExtent l="0" t="0" r="0" b="0"/>
                      <wp:wrapNone/>
                      <wp:docPr id="3" name="7 Imagen" descr="logo MARCA DE AGUA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MARCA DE AGUA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0228" cy="8507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Oficina de Justicia Restaurativa</w:t>
                </w:r>
              </w:p>
              <w:p w:rsidR="006B7D35" w:rsidRPr="00095613" w:rsidRDefault="006B7D35" w:rsidP="006B7D35">
                <w:pPr>
                  <w:tabs>
                    <w:tab w:val="left" w:pos="6713"/>
                  </w:tabs>
                  <w:adjustRightInd/>
                  <w:spacing w:before="19" w:line="237" w:lineRule="auto"/>
                  <w:ind w:left="2552"/>
                  <w:jc w:val="center"/>
                  <w:rPr>
                    <w:rFonts w:ascii="Book Antiqua" w:eastAsia="Arial"/>
                    <w:b/>
                    <w:sz w:val="21"/>
                    <w:lang w:eastAsia="es-ES" w:bidi="es-ES"/>
                  </w:rPr>
                </w:pP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Direcci</w:t>
                </w: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ó</w:t>
                </w: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n Nacional de Justicia Restaurativa</w:t>
                </w:r>
              </w:p>
              <w:p w:rsidR="006B7D35" w:rsidRPr="00095613" w:rsidRDefault="006B7D35" w:rsidP="006B7D35">
                <w:pPr>
                  <w:adjustRightInd/>
                  <w:spacing w:before="19" w:line="237" w:lineRule="auto"/>
                  <w:ind w:left="2552"/>
                  <w:jc w:val="center"/>
                  <w:rPr>
                    <w:rFonts w:ascii="Book Antiqua" w:eastAsia="Arial"/>
                    <w:b/>
                    <w:sz w:val="21"/>
                    <w:lang w:eastAsia="es-ES" w:bidi="es-ES"/>
                  </w:rPr>
                </w:pPr>
                <w:r w:rsidRPr="00095613">
                  <w:rPr>
                    <w:rFonts w:ascii="Book Antiqua" w:eastAsia="Arial"/>
                    <w:b/>
                    <w:sz w:val="21"/>
                    <w:szCs w:val="22"/>
                    <w:lang w:eastAsia="es-ES" w:bidi="es-ES"/>
                  </w:rPr>
                  <w:t>Poder Judicial de Costa Rica</w:t>
                </w:r>
              </w:p>
              <w:p w:rsidR="006B7D35" w:rsidRDefault="006B7D35" w:rsidP="004F3A68">
                <w:pPr>
                  <w:rPr>
                    <w:rFonts w:ascii="Times New Roman" w:eastAsia="Times New Roman" w:hAnsi="Times New Roman" w:cs="Times New Roman"/>
                    <w:color w:val="000000"/>
                    <w:lang w:val="es-CR"/>
                  </w:rPr>
                </w:pPr>
              </w:p>
            </w:tc>
            <w:tc>
              <w:tcPr>
                <w:tcW w:w="176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B7D35" w:rsidRDefault="006B7D35" w:rsidP="004F3A68">
                <w:pPr>
                  <w:rPr>
                    <w:rFonts w:eastAsia="Times New Roman"/>
                    <w:lang w:val="es-CR"/>
                  </w:rPr>
                </w:pPr>
              </w:p>
            </w:tc>
          </w:tr>
        </w:tbl>
        <w:p w:rsidR="00BE50C6" w:rsidRDefault="00BE50C6">
          <w:pPr>
            <w:jc w:val="center"/>
            <w:rPr>
              <w:rFonts w:eastAsia="Times New Roman"/>
              <w:lang w:val="es-CR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BE50C6" w:rsidRDefault="00BE50C6" w:rsidP="004057F9">
          <w:pPr>
            <w:jc w:val="center"/>
            <w:rPr>
              <w:rFonts w:ascii="Times New Roman" w:eastAsia="Times New Roman" w:hAnsi="Times New Roman" w:cs="Times New Roman"/>
              <w:color w:val="000000"/>
              <w:lang w:val="es-CR"/>
            </w:rPr>
          </w:pP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:rsidR="00BE50C6" w:rsidRDefault="00BE50C6" w:rsidP="004057F9">
          <w:pPr>
            <w:rPr>
              <w:rFonts w:eastAsia="Times New Roman"/>
              <w:lang w:val="es-CR"/>
            </w:rPr>
          </w:pPr>
        </w:p>
      </w:tc>
    </w:tr>
  </w:tbl>
  <w:p w:rsidR="00BE50C6" w:rsidRDefault="00BE50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>
    <w:nsid w:val="1AA9024F"/>
    <w:multiLevelType w:val="hybridMultilevel"/>
    <w:tmpl w:val="5F965C10"/>
    <w:lvl w:ilvl="0" w:tplc="140A0017">
      <w:start w:val="1"/>
      <w:numFmt w:val="lowerLetter"/>
      <w:lvlText w:val="%1)"/>
      <w:lvlJc w:val="left"/>
      <w:pPr>
        <w:ind w:left="778" w:hanging="360"/>
      </w:pPr>
    </w:lvl>
    <w:lvl w:ilvl="1" w:tplc="140A0019" w:tentative="1">
      <w:start w:val="1"/>
      <w:numFmt w:val="lowerLetter"/>
      <w:lvlText w:val="%2."/>
      <w:lvlJc w:val="left"/>
      <w:pPr>
        <w:ind w:left="1498" w:hanging="360"/>
      </w:pPr>
    </w:lvl>
    <w:lvl w:ilvl="2" w:tplc="140A001B" w:tentative="1">
      <w:start w:val="1"/>
      <w:numFmt w:val="lowerRoman"/>
      <w:lvlText w:val="%3."/>
      <w:lvlJc w:val="right"/>
      <w:pPr>
        <w:ind w:left="2218" w:hanging="180"/>
      </w:pPr>
    </w:lvl>
    <w:lvl w:ilvl="3" w:tplc="140A000F" w:tentative="1">
      <w:start w:val="1"/>
      <w:numFmt w:val="decimal"/>
      <w:lvlText w:val="%4."/>
      <w:lvlJc w:val="left"/>
      <w:pPr>
        <w:ind w:left="2938" w:hanging="360"/>
      </w:pPr>
    </w:lvl>
    <w:lvl w:ilvl="4" w:tplc="140A0019" w:tentative="1">
      <w:start w:val="1"/>
      <w:numFmt w:val="lowerLetter"/>
      <w:lvlText w:val="%5."/>
      <w:lvlJc w:val="left"/>
      <w:pPr>
        <w:ind w:left="3658" w:hanging="360"/>
      </w:pPr>
    </w:lvl>
    <w:lvl w:ilvl="5" w:tplc="140A001B" w:tentative="1">
      <w:start w:val="1"/>
      <w:numFmt w:val="lowerRoman"/>
      <w:lvlText w:val="%6."/>
      <w:lvlJc w:val="right"/>
      <w:pPr>
        <w:ind w:left="4378" w:hanging="180"/>
      </w:pPr>
    </w:lvl>
    <w:lvl w:ilvl="6" w:tplc="140A000F" w:tentative="1">
      <w:start w:val="1"/>
      <w:numFmt w:val="decimal"/>
      <w:lvlText w:val="%7."/>
      <w:lvlJc w:val="left"/>
      <w:pPr>
        <w:ind w:left="5098" w:hanging="360"/>
      </w:pPr>
    </w:lvl>
    <w:lvl w:ilvl="7" w:tplc="140A0019" w:tentative="1">
      <w:start w:val="1"/>
      <w:numFmt w:val="lowerLetter"/>
      <w:lvlText w:val="%8."/>
      <w:lvlJc w:val="left"/>
      <w:pPr>
        <w:ind w:left="5818" w:hanging="360"/>
      </w:pPr>
    </w:lvl>
    <w:lvl w:ilvl="8" w:tplc="1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>
    <w:nsid w:val="22530A67"/>
    <w:multiLevelType w:val="multilevel"/>
    <w:tmpl w:val="80C8F6B8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225C5D17"/>
    <w:multiLevelType w:val="multilevel"/>
    <w:tmpl w:val="E5DE1D24"/>
    <w:name w:val="WW8Num12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37631C3D"/>
    <w:multiLevelType w:val="hybridMultilevel"/>
    <w:tmpl w:val="EF24B7AE"/>
    <w:lvl w:ilvl="0" w:tplc="140A0017">
      <w:start w:val="1"/>
      <w:numFmt w:val="lowerLetter"/>
      <w:lvlText w:val="%1)"/>
      <w:lvlJc w:val="left"/>
      <w:pPr>
        <w:ind w:left="1498" w:hanging="360"/>
      </w:pPr>
    </w:lvl>
    <w:lvl w:ilvl="1" w:tplc="140A0019" w:tentative="1">
      <w:start w:val="1"/>
      <w:numFmt w:val="lowerLetter"/>
      <w:lvlText w:val="%2."/>
      <w:lvlJc w:val="left"/>
      <w:pPr>
        <w:ind w:left="2218" w:hanging="360"/>
      </w:pPr>
    </w:lvl>
    <w:lvl w:ilvl="2" w:tplc="140A001B" w:tentative="1">
      <w:start w:val="1"/>
      <w:numFmt w:val="lowerRoman"/>
      <w:lvlText w:val="%3."/>
      <w:lvlJc w:val="right"/>
      <w:pPr>
        <w:ind w:left="2938" w:hanging="180"/>
      </w:pPr>
    </w:lvl>
    <w:lvl w:ilvl="3" w:tplc="140A000F" w:tentative="1">
      <w:start w:val="1"/>
      <w:numFmt w:val="decimal"/>
      <w:lvlText w:val="%4."/>
      <w:lvlJc w:val="left"/>
      <w:pPr>
        <w:ind w:left="3658" w:hanging="360"/>
      </w:pPr>
    </w:lvl>
    <w:lvl w:ilvl="4" w:tplc="140A0019" w:tentative="1">
      <w:start w:val="1"/>
      <w:numFmt w:val="lowerLetter"/>
      <w:lvlText w:val="%5."/>
      <w:lvlJc w:val="left"/>
      <w:pPr>
        <w:ind w:left="4378" w:hanging="360"/>
      </w:pPr>
    </w:lvl>
    <w:lvl w:ilvl="5" w:tplc="140A001B" w:tentative="1">
      <w:start w:val="1"/>
      <w:numFmt w:val="lowerRoman"/>
      <w:lvlText w:val="%6."/>
      <w:lvlJc w:val="right"/>
      <w:pPr>
        <w:ind w:left="5098" w:hanging="180"/>
      </w:pPr>
    </w:lvl>
    <w:lvl w:ilvl="6" w:tplc="140A000F" w:tentative="1">
      <w:start w:val="1"/>
      <w:numFmt w:val="decimal"/>
      <w:lvlText w:val="%7."/>
      <w:lvlJc w:val="left"/>
      <w:pPr>
        <w:ind w:left="5818" w:hanging="360"/>
      </w:pPr>
    </w:lvl>
    <w:lvl w:ilvl="7" w:tplc="140A0019" w:tentative="1">
      <w:start w:val="1"/>
      <w:numFmt w:val="lowerLetter"/>
      <w:lvlText w:val="%8."/>
      <w:lvlJc w:val="left"/>
      <w:pPr>
        <w:ind w:left="6538" w:hanging="360"/>
      </w:pPr>
    </w:lvl>
    <w:lvl w:ilvl="8" w:tplc="1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5">
    <w:nsid w:val="451C0EC1"/>
    <w:multiLevelType w:val="multilevel"/>
    <w:tmpl w:val="603A13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E4C06C7"/>
    <w:multiLevelType w:val="multilevel"/>
    <w:tmpl w:val="2CF8ADCC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5EF531C3"/>
    <w:multiLevelType w:val="multilevel"/>
    <w:tmpl w:val="788AD2B4"/>
    <w:lvl w:ilvl="0">
      <w:start w:val="1"/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5FA0375B"/>
    <w:multiLevelType w:val="hybridMultilevel"/>
    <w:tmpl w:val="C32CF84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C2114"/>
    <w:multiLevelType w:val="hybridMultilevel"/>
    <w:tmpl w:val="6E541192"/>
    <w:lvl w:ilvl="0" w:tplc="140A0017">
      <w:start w:val="1"/>
      <w:numFmt w:val="lowerLetter"/>
      <w:lvlText w:val="%1)"/>
      <w:lvlJc w:val="left"/>
      <w:pPr>
        <w:ind w:left="778" w:hanging="360"/>
      </w:pPr>
    </w:lvl>
    <w:lvl w:ilvl="1" w:tplc="140A0019" w:tentative="1">
      <w:start w:val="1"/>
      <w:numFmt w:val="lowerLetter"/>
      <w:lvlText w:val="%2."/>
      <w:lvlJc w:val="left"/>
      <w:pPr>
        <w:ind w:left="1498" w:hanging="360"/>
      </w:pPr>
    </w:lvl>
    <w:lvl w:ilvl="2" w:tplc="140A001B" w:tentative="1">
      <w:start w:val="1"/>
      <w:numFmt w:val="lowerRoman"/>
      <w:lvlText w:val="%3."/>
      <w:lvlJc w:val="right"/>
      <w:pPr>
        <w:ind w:left="2218" w:hanging="180"/>
      </w:pPr>
    </w:lvl>
    <w:lvl w:ilvl="3" w:tplc="140A000F" w:tentative="1">
      <w:start w:val="1"/>
      <w:numFmt w:val="decimal"/>
      <w:lvlText w:val="%4."/>
      <w:lvlJc w:val="left"/>
      <w:pPr>
        <w:ind w:left="2938" w:hanging="360"/>
      </w:pPr>
    </w:lvl>
    <w:lvl w:ilvl="4" w:tplc="140A0019" w:tentative="1">
      <w:start w:val="1"/>
      <w:numFmt w:val="lowerLetter"/>
      <w:lvlText w:val="%5."/>
      <w:lvlJc w:val="left"/>
      <w:pPr>
        <w:ind w:left="3658" w:hanging="360"/>
      </w:pPr>
    </w:lvl>
    <w:lvl w:ilvl="5" w:tplc="140A001B" w:tentative="1">
      <w:start w:val="1"/>
      <w:numFmt w:val="lowerRoman"/>
      <w:lvlText w:val="%6."/>
      <w:lvlJc w:val="right"/>
      <w:pPr>
        <w:ind w:left="4378" w:hanging="180"/>
      </w:pPr>
    </w:lvl>
    <w:lvl w:ilvl="6" w:tplc="140A000F" w:tentative="1">
      <w:start w:val="1"/>
      <w:numFmt w:val="decimal"/>
      <w:lvlText w:val="%7."/>
      <w:lvlJc w:val="left"/>
      <w:pPr>
        <w:ind w:left="5098" w:hanging="360"/>
      </w:pPr>
    </w:lvl>
    <w:lvl w:ilvl="7" w:tplc="140A0019" w:tentative="1">
      <w:start w:val="1"/>
      <w:numFmt w:val="lowerLetter"/>
      <w:lvlText w:val="%8."/>
      <w:lvlJc w:val="left"/>
      <w:pPr>
        <w:ind w:left="5818" w:hanging="360"/>
      </w:pPr>
    </w:lvl>
    <w:lvl w:ilvl="8" w:tplc="140A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trackRevisions/>
  <w:defaultTabStop w:val="708"/>
  <w:hyphenationZone w:val="425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563C2C"/>
    <w:rsid w:val="00021CB5"/>
    <w:rsid w:val="00030DDD"/>
    <w:rsid w:val="000311D9"/>
    <w:rsid w:val="00047E9A"/>
    <w:rsid w:val="0005243F"/>
    <w:rsid w:val="000760EF"/>
    <w:rsid w:val="0009138A"/>
    <w:rsid w:val="001428C6"/>
    <w:rsid w:val="001526A1"/>
    <w:rsid w:val="001C548F"/>
    <w:rsid w:val="00226686"/>
    <w:rsid w:val="00230168"/>
    <w:rsid w:val="0024068A"/>
    <w:rsid w:val="002463B9"/>
    <w:rsid w:val="00257F45"/>
    <w:rsid w:val="00282FB3"/>
    <w:rsid w:val="002B1010"/>
    <w:rsid w:val="002D4242"/>
    <w:rsid w:val="002D48E4"/>
    <w:rsid w:val="00305501"/>
    <w:rsid w:val="003218B0"/>
    <w:rsid w:val="00327E31"/>
    <w:rsid w:val="003313E0"/>
    <w:rsid w:val="00370A20"/>
    <w:rsid w:val="003C2252"/>
    <w:rsid w:val="003E134A"/>
    <w:rsid w:val="003E59B4"/>
    <w:rsid w:val="004304A7"/>
    <w:rsid w:val="004C1318"/>
    <w:rsid w:val="004F5680"/>
    <w:rsid w:val="005112AA"/>
    <w:rsid w:val="005145EE"/>
    <w:rsid w:val="00525A59"/>
    <w:rsid w:val="00541B1C"/>
    <w:rsid w:val="0056296C"/>
    <w:rsid w:val="00563C2C"/>
    <w:rsid w:val="00573F4B"/>
    <w:rsid w:val="00575F0E"/>
    <w:rsid w:val="0058663B"/>
    <w:rsid w:val="005B5431"/>
    <w:rsid w:val="005F6327"/>
    <w:rsid w:val="00637D1F"/>
    <w:rsid w:val="00663D33"/>
    <w:rsid w:val="00664158"/>
    <w:rsid w:val="006679C0"/>
    <w:rsid w:val="006730C7"/>
    <w:rsid w:val="006810FF"/>
    <w:rsid w:val="00694460"/>
    <w:rsid w:val="006B7D35"/>
    <w:rsid w:val="006D2579"/>
    <w:rsid w:val="006D7F07"/>
    <w:rsid w:val="00737EC5"/>
    <w:rsid w:val="0076711D"/>
    <w:rsid w:val="00790F35"/>
    <w:rsid w:val="0080353D"/>
    <w:rsid w:val="00814850"/>
    <w:rsid w:val="00822CBC"/>
    <w:rsid w:val="0086480A"/>
    <w:rsid w:val="008809FA"/>
    <w:rsid w:val="008A412C"/>
    <w:rsid w:val="008B0049"/>
    <w:rsid w:val="008E10FD"/>
    <w:rsid w:val="00923B09"/>
    <w:rsid w:val="0093680E"/>
    <w:rsid w:val="0096429F"/>
    <w:rsid w:val="00971B89"/>
    <w:rsid w:val="009A7993"/>
    <w:rsid w:val="009C10E7"/>
    <w:rsid w:val="00A3484A"/>
    <w:rsid w:val="00A365B9"/>
    <w:rsid w:val="00A70DBD"/>
    <w:rsid w:val="00A93B42"/>
    <w:rsid w:val="00AB1F96"/>
    <w:rsid w:val="00B045DB"/>
    <w:rsid w:val="00B2076B"/>
    <w:rsid w:val="00B5663B"/>
    <w:rsid w:val="00B60FDF"/>
    <w:rsid w:val="00B7629B"/>
    <w:rsid w:val="00B84C16"/>
    <w:rsid w:val="00BA72A0"/>
    <w:rsid w:val="00BE50C6"/>
    <w:rsid w:val="00C20CF9"/>
    <w:rsid w:val="00C24678"/>
    <w:rsid w:val="00C412B9"/>
    <w:rsid w:val="00C76882"/>
    <w:rsid w:val="00CE62F6"/>
    <w:rsid w:val="00D0688A"/>
    <w:rsid w:val="00D07EE1"/>
    <w:rsid w:val="00D229D5"/>
    <w:rsid w:val="00D47706"/>
    <w:rsid w:val="00DB0475"/>
    <w:rsid w:val="00E25578"/>
    <w:rsid w:val="00E3748F"/>
    <w:rsid w:val="00E4653D"/>
    <w:rsid w:val="00E57D22"/>
    <w:rsid w:val="00E631EA"/>
    <w:rsid w:val="00E73B6F"/>
    <w:rsid w:val="00E95ABB"/>
    <w:rsid w:val="00ED3479"/>
    <w:rsid w:val="00EF1E8B"/>
    <w:rsid w:val="00F9051B"/>
    <w:rsid w:val="00FE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paragraph" w:styleId="Piedepgina">
    <w:name w:val="footer"/>
    <w:basedOn w:val="Normal"/>
    <w:link w:val="PiedepginaCar"/>
    <w:uiPriority w:val="99"/>
    <w:semiHidden/>
    <w:unhideWhenUsed/>
    <w:rsid w:val="00563C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63C2C"/>
    <w:rPr>
      <w:rFonts w:ascii="Arial" w:eastAsiaTheme="minorEastAsia" w:hAnsi="Arial" w:cs="Arial"/>
      <w:sz w:val="24"/>
      <w:szCs w:val="24"/>
      <w:lang w:val="es-ES" w:eastAsia="es-CR"/>
    </w:rPr>
  </w:style>
  <w:style w:type="paragraph" w:styleId="Prrafodelista">
    <w:name w:val="List Paragraph"/>
    <w:basedOn w:val="Normal"/>
    <w:uiPriority w:val="34"/>
    <w:qFormat/>
    <w:rsid w:val="00971B89"/>
    <w:pPr>
      <w:ind w:left="720"/>
      <w:contextualSpacing/>
    </w:pPr>
  </w:style>
  <w:style w:type="paragraph" w:customStyle="1" w:styleId="Predeterminado">
    <w:name w:val="Predeterminado"/>
    <w:next w:val="Normal"/>
    <w:uiPriority w:val="99"/>
    <w:rsid w:val="008E10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s-ES" w:eastAsia="es-CR"/>
    </w:rPr>
  </w:style>
  <w:style w:type="table" w:styleId="Tablaconcuadrcula">
    <w:name w:val="Table Grid"/>
    <w:basedOn w:val="Tablanormal"/>
    <w:uiPriority w:val="59"/>
    <w:rsid w:val="006B7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13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3E0"/>
    <w:rPr>
      <w:rFonts w:ascii="Tahoma" w:eastAsiaTheme="minorEastAsia" w:hAnsi="Tahoma" w:cs="Tahoma"/>
      <w:sz w:val="16"/>
      <w:szCs w:val="16"/>
      <w:lang w:val="es-ES"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mmayorga</dc:creator>
  <cp:lastModifiedBy>Michelle Mayorga Aguero</cp:lastModifiedBy>
  <cp:revision>3</cp:revision>
  <cp:lastPrinted>2019-03-05T21:58:00Z</cp:lastPrinted>
  <dcterms:created xsi:type="dcterms:W3CDTF">2020-05-11T21:14:00Z</dcterms:created>
  <dcterms:modified xsi:type="dcterms:W3CDTF">2020-05-13T14:26:00Z</dcterms:modified>
</cp:coreProperties>
</file>