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F1" w:rsidRPr="00C971FD" w:rsidRDefault="00202AF1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</w:rPr>
      </w:pPr>
    </w:p>
    <w:p w:rsidR="00202AF1" w:rsidRPr="00C971FD" w:rsidRDefault="000930B4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lang w:val="es-CR"/>
        </w:rPr>
      </w:pPr>
      <w:r w:rsidRPr="00C971FD">
        <w:rPr>
          <w:rFonts w:ascii="Times New Roman" w:eastAsia="Times New Roman" w:hAnsi="Times New Roman" w:cs="Times New Roman"/>
          <w:b/>
          <w:bCs/>
        </w:rPr>
        <w:t xml:space="preserve">CONSENTIMIENTO </w:t>
      </w:r>
      <w:r w:rsidR="003C2C9F">
        <w:rPr>
          <w:rFonts w:ascii="Times New Roman" w:eastAsia="Times New Roman" w:hAnsi="Times New Roman" w:cs="Times New Roman"/>
          <w:b/>
          <w:bCs/>
        </w:rPr>
        <w:t xml:space="preserve">INFORMADO </w:t>
      </w:r>
      <w:r w:rsidRPr="00C971FD">
        <w:rPr>
          <w:rFonts w:ascii="Times New Roman" w:eastAsia="Times New Roman" w:hAnsi="Times New Roman" w:cs="Times New Roman"/>
          <w:b/>
          <w:bCs/>
          <w:lang w:val="es-CR"/>
        </w:rPr>
        <w:t xml:space="preserve">DE LA </w:t>
      </w:r>
      <w:r w:rsidRPr="00C971FD">
        <w:rPr>
          <w:rFonts w:ascii="Times New Roman" w:eastAsia="Times New Roman" w:hAnsi="Times New Roman" w:cs="Times New Roman"/>
          <w:b/>
          <w:bCs/>
        </w:rPr>
        <w:t>PERSONA OFENSORA</w:t>
      </w:r>
      <w:r w:rsidRPr="00C971FD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  <w:r w:rsidR="003C2C9F">
        <w:rPr>
          <w:rFonts w:ascii="Times New Roman" w:eastAsia="Times New Roman" w:hAnsi="Times New Roman" w:cs="Times New Roman"/>
          <w:b/>
          <w:bCs/>
          <w:lang w:val="es-CR"/>
        </w:rPr>
        <w:t xml:space="preserve">PARA PARTICIPAR EN EL PROCESO DE JUSTICIA PENAL RESTAURATIVA EN EJECUCIÓN DE LA PENA </w:t>
      </w:r>
    </w:p>
    <w:p w:rsidR="00202AF1" w:rsidRPr="00C971FD" w:rsidRDefault="00202AF1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</w:rPr>
      </w:pPr>
    </w:p>
    <w:p w:rsidR="00202AF1" w:rsidRPr="00C971FD" w:rsidRDefault="00202AF1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</w:p>
    <w:p w:rsidR="00202AF1" w:rsidRPr="00C971FD" w:rsidRDefault="000930B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C971FD">
        <w:rPr>
          <w:rFonts w:ascii="Times New Roman" w:eastAsia="Times New Roman" w:hAnsi="Times New Roman" w:cs="Times New Roman"/>
          <w:b/>
          <w:bCs/>
        </w:rPr>
        <w:t>N</w:t>
      </w:r>
      <w:r w:rsidRPr="00C971FD">
        <w:rPr>
          <w:rFonts w:ascii="Times New Roman" w:eastAsia="Times New Roman" w:hAnsi="Times New Roman" w:cs="Times New Roman"/>
          <w:b/>
          <w:bCs/>
          <w:lang w:val="es-CR"/>
        </w:rPr>
        <w:t>°</w:t>
      </w:r>
      <w:r w:rsidRPr="00C971FD">
        <w:rPr>
          <w:rFonts w:ascii="Times New Roman" w:eastAsia="Times New Roman" w:hAnsi="Times New Roman" w:cs="Times New Roman"/>
          <w:b/>
          <w:bCs/>
        </w:rPr>
        <w:t>. ÚNICO:</w:t>
      </w:r>
    </w:p>
    <w:p w:rsidR="00202AF1" w:rsidRPr="00C971FD" w:rsidRDefault="000930B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C971FD">
        <w:rPr>
          <w:rFonts w:ascii="Times New Roman" w:eastAsia="Times New Roman" w:hAnsi="Times New Roman" w:cs="Times New Roman"/>
          <w:b/>
          <w:bCs/>
        </w:rPr>
        <w:t xml:space="preserve">PERSONA OFENSORA: </w:t>
      </w:r>
    </w:p>
    <w:p w:rsidR="00202AF1" w:rsidRPr="00C971FD" w:rsidRDefault="000930B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C971FD">
        <w:rPr>
          <w:rFonts w:ascii="Times New Roman" w:eastAsia="Times New Roman" w:hAnsi="Times New Roman" w:cs="Times New Roman"/>
          <w:b/>
          <w:bCs/>
        </w:rPr>
        <w:t xml:space="preserve">VÍCTIMA: </w:t>
      </w:r>
    </w:p>
    <w:p w:rsidR="00202AF1" w:rsidRPr="00C971FD" w:rsidRDefault="000930B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C971FD">
        <w:rPr>
          <w:rFonts w:ascii="Times New Roman" w:eastAsia="Times New Roman" w:hAnsi="Times New Roman" w:cs="Times New Roman"/>
          <w:b/>
          <w:bCs/>
        </w:rPr>
        <w:t xml:space="preserve">DELITO: </w:t>
      </w:r>
    </w:p>
    <w:p w:rsidR="00202AF1" w:rsidRPr="00C971FD" w:rsidRDefault="00202AF1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202AF1" w:rsidRPr="00C971FD" w:rsidRDefault="000930B4">
      <w:pPr>
        <w:widowControl/>
        <w:spacing w:line="276" w:lineRule="auto"/>
        <w:ind w:right="71"/>
        <w:jc w:val="both"/>
      </w:pPr>
      <w:r w:rsidRPr="00C971FD">
        <w:rPr>
          <w:rFonts w:ascii="Times New Roman" w:eastAsia="Times New Roman" w:hAnsi="Times New Roman" w:cs="Times New Roman"/>
        </w:rPr>
        <w:t xml:space="preserve">Quien suscribe, ___________________________, hace constar que la persona </w:t>
      </w:r>
      <w:r w:rsidR="00242B4A" w:rsidRPr="00C971FD">
        <w:rPr>
          <w:rFonts w:ascii="Times New Roman" w:eastAsia="Times New Roman" w:hAnsi="Times New Roman" w:cs="Times New Roman"/>
        </w:rPr>
        <w:t>defensora p</w:t>
      </w:r>
      <w:r w:rsidRPr="00C971FD">
        <w:rPr>
          <w:rFonts w:ascii="Times New Roman" w:eastAsia="Times New Roman" w:hAnsi="Times New Roman" w:cs="Times New Roman"/>
        </w:rPr>
        <w:t>ública de Ejecución de la Pena,</w:t>
      </w:r>
      <w:r w:rsidR="003221C5" w:rsidRPr="00C971FD">
        <w:rPr>
          <w:rFonts w:ascii="Times New Roman" w:eastAsia="Times New Roman" w:hAnsi="Times New Roman" w:cs="Times New Roman"/>
        </w:rPr>
        <w:t xml:space="preserve"> </w:t>
      </w:r>
      <w:r w:rsidRPr="00C971FD">
        <w:rPr>
          <w:rFonts w:ascii="Times New Roman" w:eastAsia="Times New Roman" w:hAnsi="Times New Roman" w:cs="Times New Roman"/>
        </w:rPr>
        <w:t>asignad</w:t>
      </w:r>
      <w:r w:rsidRPr="00C971FD">
        <w:rPr>
          <w:rFonts w:ascii="Times New Roman" w:eastAsia="Times New Roman" w:hAnsi="Times New Roman" w:cs="Times New Roman"/>
          <w:lang w:val="es-CR"/>
        </w:rPr>
        <w:t>a</w:t>
      </w:r>
      <w:r w:rsidRPr="00C971FD">
        <w:rPr>
          <w:rFonts w:ascii="Times New Roman" w:eastAsia="Times New Roman" w:hAnsi="Times New Roman" w:cs="Times New Roman"/>
        </w:rPr>
        <w:t xml:space="preserve"> para mi Defensa Técnica me explicó los siguientes derechos y obligaciones, establecidos en el artículo 11 de la Ley de Justicia Restaurativa, a saber:</w:t>
      </w:r>
    </w:p>
    <w:p w:rsidR="00202AF1" w:rsidRPr="00C971FD" w:rsidRDefault="00202AF1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tbl>
      <w:tblPr>
        <w:tblW w:w="9372" w:type="dxa"/>
        <w:jc w:val="center"/>
        <w:tblLook w:val="0000"/>
      </w:tblPr>
      <w:tblGrid>
        <w:gridCol w:w="9372"/>
      </w:tblGrid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7D5563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</w:pPr>
            <w:r w:rsidRPr="00C971FD">
              <w:rPr>
                <w:rFonts w:ascii="Times New Roman" w:eastAsia="Times New Roman" w:hAnsi="Times New Roman" w:cs="Times New Roman"/>
              </w:rPr>
              <w:t>Que tengo</w:t>
            </w:r>
            <w:r w:rsidR="000711D2" w:rsidRPr="00C971FD">
              <w:rPr>
                <w:rFonts w:ascii="Times New Roman" w:eastAsia="Times New Roman" w:hAnsi="Times New Roman" w:cs="Times New Roman"/>
              </w:rPr>
              <w:t xml:space="preserve"> la posibilidad de resolver los procesos incidentales por incumplimiento de una </w:t>
            </w:r>
            <w:r w:rsidR="007E0F3B" w:rsidRPr="00C971FD">
              <w:rPr>
                <w:rFonts w:ascii="Times New Roman" w:eastAsia="Times New Roman" w:hAnsi="Times New Roman" w:cs="Times New Roman"/>
              </w:rPr>
              <w:t xml:space="preserve">pena alternativa </w:t>
            </w:r>
            <w:r w:rsidR="000711D2" w:rsidRPr="00C971FD">
              <w:rPr>
                <w:rFonts w:ascii="Times New Roman" w:eastAsia="Times New Roman" w:hAnsi="Times New Roman" w:cs="Times New Roman"/>
              </w:rPr>
              <w:t>o para</w:t>
            </w:r>
            <w:r w:rsidR="007E0F3B" w:rsidRPr="00C971FD">
              <w:rPr>
                <w:rFonts w:ascii="Times New Roman" w:eastAsia="Times New Roman" w:hAnsi="Times New Roman" w:cs="Times New Roman"/>
              </w:rPr>
              <w:t xml:space="preserve"> 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solicitar </w:t>
            </w:r>
            <w:r w:rsidR="007E0F3B" w:rsidRPr="00C971FD">
              <w:rPr>
                <w:rFonts w:ascii="Times New Roman" w:eastAsia="Times New Roman" w:hAnsi="Times New Roman" w:cs="Times New Roman"/>
              </w:rPr>
              <w:t>la</w:t>
            </w:r>
            <w:r w:rsidR="000711D2" w:rsidRPr="00C971FD">
              <w:rPr>
                <w:rFonts w:ascii="Times New Roman" w:eastAsia="Times New Roman" w:hAnsi="Times New Roman" w:cs="Times New Roman"/>
              </w:rPr>
              <w:t xml:space="preserve"> </w:t>
            </w:r>
            <w:r w:rsidR="007D5563">
              <w:rPr>
                <w:rFonts w:ascii="Times New Roman" w:eastAsia="Times New Roman" w:hAnsi="Times New Roman" w:cs="Times New Roman"/>
              </w:rPr>
              <w:t>sustitución de una pena privativa de libertad</w:t>
            </w:r>
            <w:r w:rsidR="007D5563" w:rsidRPr="00C971FD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1FD">
              <w:rPr>
                <w:rFonts w:ascii="Times New Roman" w:eastAsia="Times New Roman" w:hAnsi="Times New Roman" w:cs="Times New Roman"/>
              </w:rPr>
              <w:t>mediante Justicia Restaurativa.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2B5F9D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 xml:space="preserve">Que la Justicia Restaurativa es un proceso desformalizado, pero en el que se respetan y garantizan mis derechos y garantías procesales como persona ofensora, los de la víctima y la comunidad (Red de Apoyo), contribuyendo con la armonía social y a dar solución al conflicto, considerando las necesidades y pretensiones de la/s víctima/s, la comunidad y las mías propias, conforme a lo dispuesto </w:t>
            </w:r>
            <w:r w:rsidR="002B5F9D">
              <w:rPr>
                <w:rFonts w:ascii="Times New Roman" w:eastAsia="Times New Roman" w:hAnsi="Times New Roman" w:cs="Times New Roman"/>
              </w:rPr>
              <w:t xml:space="preserve">en la </w:t>
            </w:r>
            <w:r w:rsidRPr="00C971FD">
              <w:rPr>
                <w:rFonts w:ascii="Times New Roman" w:eastAsia="Times New Roman" w:hAnsi="Times New Roman" w:cs="Times New Roman"/>
              </w:rPr>
              <w:t>Ley de Justicia Restaurativa</w:t>
            </w:r>
            <w:r w:rsidR="002B5F9D">
              <w:rPr>
                <w:rFonts w:ascii="Times New Roman" w:eastAsia="Times New Roman" w:hAnsi="Times New Roman" w:cs="Times New Roman"/>
              </w:rPr>
              <w:t>, bajo confidencialidad y privacidad</w:t>
            </w:r>
            <w:r w:rsidRPr="00C971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en todo momento tengo derecho a la asesoría legal de mi elección, ya sea, a través de la Defensa Técnica de mi confianza o por la Defensa Pública proporcionada por el Estado.</w:t>
            </w:r>
          </w:p>
          <w:p w:rsidR="00202AF1" w:rsidRPr="00C971FD" w:rsidRDefault="000930B4" w:rsidP="002B5F9D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mi participación en el proceso restaurativo es voluntaria y me puedo retirar en cualquier momento que considere que mis intereses se afectan, como lo establece el artículo</w:t>
            </w:r>
            <w:r w:rsidR="00064A32">
              <w:rPr>
                <w:rFonts w:ascii="Times New Roman" w:eastAsia="Times New Roman" w:hAnsi="Times New Roman" w:cs="Times New Roman"/>
              </w:rPr>
              <w:t xml:space="preserve"> </w:t>
            </w:r>
            <w:r w:rsidR="002B5F9D">
              <w:rPr>
                <w:rFonts w:ascii="Times New Roman" w:eastAsia="Times New Roman" w:hAnsi="Times New Roman" w:cs="Times New Roman"/>
              </w:rPr>
              <w:t xml:space="preserve">11 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inciso </w:t>
            </w:r>
            <w:r w:rsidR="002B5F9D">
              <w:rPr>
                <w:rFonts w:ascii="Times New Roman" w:eastAsia="Times New Roman" w:hAnsi="Times New Roman" w:cs="Times New Roman"/>
              </w:rPr>
              <w:t>c</w:t>
            </w:r>
            <w:r w:rsidRPr="00C971FD">
              <w:rPr>
                <w:rFonts w:ascii="Times New Roman" w:eastAsia="Times New Roman" w:hAnsi="Times New Roman" w:cs="Times New Roman"/>
              </w:rPr>
              <w:t>) de Ley de Justicia Restaurativa, hasta antes de la judicialización de los acuerdos.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0711D2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 xml:space="preserve">Que tengo derecho a conocer toda la información que consta </w:t>
            </w:r>
            <w:r w:rsidR="000711D2" w:rsidRPr="00C971FD">
              <w:rPr>
                <w:rFonts w:ascii="Times New Roman" w:eastAsia="Times New Roman" w:hAnsi="Times New Roman" w:cs="Times New Roman"/>
              </w:rPr>
              <w:t xml:space="preserve">en </w:t>
            </w:r>
            <w:r w:rsidRPr="00C971FD">
              <w:rPr>
                <w:rFonts w:ascii="Times New Roman" w:eastAsia="Times New Roman" w:hAnsi="Times New Roman" w:cs="Times New Roman"/>
              </w:rPr>
              <w:t>el proceso incidental</w:t>
            </w:r>
            <w:r w:rsidR="00EB23F5" w:rsidRPr="00C971FD">
              <w:rPr>
                <w:rFonts w:ascii="Times New Roman" w:eastAsia="Times New Roman" w:hAnsi="Times New Roman" w:cs="Times New Roman"/>
              </w:rPr>
              <w:t xml:space="preserve">, y que es 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requisito fundamental para participar en el proceso restaurativo el reconocimiento del daño causado y mi responsabilidad activa en el cumplimiento de los acuerdos, una vez judicializados. 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9948AF">
            <w:pPr>
              <w:widowControl/>
              <w:numPr>
                <w:ilvl w:val="0"/>
                <w:numId w:val="1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entiendo que las manifestaciones (palabras y hechos) realizad</w:t>
            </w:r>
            <w:r w:rsidR="0022233C">
              <w:rPr>
                <w:rFonts w:ascii="Times New Roman" w:eastAsia="Times New Roman" w:hAnsi="Times New Roman" w:cs="Times New Roman"/>
              </w:rPr>
              <w:t>a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s en la Reunión </w:t>
            </w:r>
            <w:r w:rsidRPr="00C971FD">
              <w:rPr>
                <w:rFonts w:ascii="Times New Roman" w:eastAsia="Times New Roman" w:hAnsi="Times New Roman" w:cs="Times New Roman"/>
              </w:rPr>
              <w:lastRenderedPageBreak/>
              <w:t xml:space="preserve">Restaurativa son confidenciales. Ello implica que toda la información obtenida por </w:t>
            </w:r>
            <w:r w:rsidR="009948AF">
              <w:rPr>
                <w:rFonts w:ascii="Times New Roman" w:eastAsia="Times New Roman" w:hAnsi="Times New Roman" w:cs="Times New Roman"/>
              </w:rPr>
              <w:t>las personas profesionales involucradas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 en el proceso restaurativo estará cubierta por el secreto profesional de conformidad con lo que establece el numeral 36 de la Constitución Política, el artículo 206 del Código Procesal Penal y artículo 4 inciso c) de Ley de Justicia Restaurativa y los Códigos de Ética de cada profesión. 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DA2A60">
            <w:pPr>
              <w:widowControl/>
              <w:numPr>
                <w:ilvl w:val="0"/>
                <w:numId w:val="1"/>
              </w:numPr>
              <w:spacing w:before="120" w:after="120" w:line="276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lastRenderedPageBreak/>
              <w:t xml:space="preserve">Que la Defensa me ha informado que la participación en el proceso restaurativo es voluntaria y armoniosa, lo que me permite decidir en cualquier momento negarme a participar, lo que da lugar a la remisión del </w:t>
            </w:r>
            <w:r w:rsidR="00DA2A60">
              <w:rPr>
                <w:rFonts w:ascii="Times New Roman" w:eastAsia="Times New Roman" w:hAnsi="Times New Roman" w:cs="Times New Roman"/>
              </w:rPr>
              <w:t>incidente a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 trámite ordinario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 </w:t>
            </w:r>
            <w:r w:rsidR="00E74EEC" w:rsidRPr="00E74EEC">
              <w:rPr>
                <w:rFonts w:ascii="Times New Roman" w:eastAsia="Times New Roman" w:hAnsi="Times New Roman" w:cs="Times New Roman"/>
              </w:rPr>
              <w:t xml:space="preserve">en la etapa de ejecución de la </w:t>
            </w:r>
            <w:r w:rsidR="00E74EEC">
              <w:rPr>
                <w:rFonts w:ascii="Times New Roman" w:eastAsia="Times New Roman" w:hAnsi="Times New Roman" w:cs="Times New Roman"/>
              </w:rPr>
              <w:t>p</w:t>
            </w:r>
            <w:r w:rsidR="00E74EEC" w:rsidRPr="00E74EEC">
              <w:rPr>
                <w:rFonts w:ascii="Times New Roman" w:eastAsia="Times New Roman" w:hAnsi="Times New Roman" w:cs="Times New Roman"/>
              </w:rPr>
              <w:t>ena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. Me comprometo a mantener el orden en la Reunión Restaurativa y abstenerme de la comisión de delitos en la misma. Entiendo que si esto ocurre será llamada la autoridad policial y que se derivan consecuencias procesales por la comisión de nueva falta o delito. El </w:t>
            </w:r>
            <w:r w:rsidR="00DA2A60">
              <w:rPr>
                <w:rFonts w:ascii="Times New Roman" w:eastAsia="Times New Roman" w:hAnsi="Times New Roman" w:cs="Times New Roman"/>
              </w:rPr>
              <w:t>proceso restaurativo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 se suspenderá y se remit</w:t>
            </w:r>
            <w:r w:rsidR="00DA2A60">
              <w:rPr>
                <w:rFonts w:ascii="Times New Roman" w:eastAsia="Times New Roman" w:hAnsi="Times New Roman" w:cs="Times New Roman"/>
              </w:rPr>
              <w:t xml:space="preserve">irá a la vía </w:t>
            </w:r>
            <w:r w:rsidRPr="00C971FD">
              <w:rPr>
                <w:rFonts w:ascii="Times New Roman" w:eastAsia="Times New Roman" w:hAnsi="Times New Roman" w:cs="Times New Roman"/>
              </w:rPr>
              <w:t>ordinari</w:t>
            </w:r>
            <w:r w:rsidR="00DA2A60">
              <w:rPr>
                <w:rFonts w:ascii="Times New Roman" w:eastAsia="Times New Roman" w:hAnsi="Times New Roman" w:cs="Times New Roman"/>
              </w:rPr>
              <w:t>o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 </w:t>
            </w:r>
            <w:r w:rsidR="00E74EEC" w:rsidRPr="00E74EEC">
              <w:rPr>
                <w:rFonts w:ascii="Times New Roman" w:eastAsia="Times New Roman" w:hAnsi="Times New Roman" w:cs="Times New Roman"/>
              </w:rPr>
              <w:t>en la etapa de ejecución de la pena</w:t>
            </w:r>
            <w:r w:rsidRPr="00C971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Default="000930B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comprendo que la información que se conozca en el proceso de Justicia Restaurativa no podrá ser utilizada en la justicia ordinaria por ninguna de las partes y en caso de que el proceso restaurativo no se concrete, no me implicará ningún tipo de consecuencia perjudicial.</w:t>
            </w:r>
          </w:p>
          <w:p w:rsidR="00182CB3" w:rsidRPr="00C971FD" w:rsidRDefault="00182CB3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Que debo atender puntualmente todos los llamamientos del proceso restaurativo, mantener mi domicilio actualizado, y el teléfono o medios para </w:t>
            </w:r>
            <w:r w:rsidR="00745F1C">
              <w:rPr>
                <w:rFonts w:ascii="Times New Roman" w:eastAsia="Times New Roman" w:hAnsi="Times New Roman" w:cs="Times New Roman"/>
              </w:rPr>
              <w:t>citaciones, ya que c</w:t>
            </w:r>
            <w:r>
              <w:rPr>
                <w:rFonts w:ascii="Times New Roman" w:eastAsia="Times New Roman" w:hAnsi="Times New Roman" w:cs="Times New Roman"/>
              </w:rPr>
              <w:t xml:space="preserve">ualquier incumplimiento producirá las consecuencias procesales establecidas en la ley vigente. </w:t>
            </w:r>
          </w:p>
          <w:p w:rsidR="00202AF1" w:rsidRPr="00C971FD" w:rsidRDefault="000930B4" w:rsidP="00DA2A60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en el proceso restaurativo puedo hacerme acompañar de una persona de mi confianza que me brinde apoyo en la Reunión Restaurativa.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 w:rsidP="000711D2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de considerarse necesario, en la Reunión Restaurativa,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 xml:space="preserve">Que como parte del proceso restaurativo estaré siendo contactada/o por el equipo psicosocial integrado por </w:t>
            </w:r>
            <w:r w:rsidR="009948AF">
              <w:rPr>
                <w:rFonts w:ascii="Times New Roman" w:eastAsia="Times New Roman" w:hAnsi="Times New Roman" w:cs="Times New Roman"/>
              </w:rPr>
              <w:t>personas profesionales en Trabajo Social y en Psicología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 de Justicia Restaurativa, para realizar una </w:t>
            </w:r>
            <w:r w:rsidR="00CE2372">
              <w:rPr>
                <w:rFonts w:ascii="Times New Roman" w:eastAsia="Times New Roman" w:hAnsi="Times New Roman" w:cs="Times New Roman"/>
              </w:rPr>
              <w:t>Valoración Inicial</w:t>
            </w:r>
            <w:r w:rsidR="00CE2372" w:rsidRPr="00C971FD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que permita identificar aspectos esenciales para la preparación de la Reunión Restaurativa en la que participará la víctima y la comunidad. </w:t>
            </w:r>
          </w:p>
          <w:p w:rsidR="00202AF1" w:rsidRPr="00C971FD" w:rsidRDefault="000930B4" w:rsidP="00CB33D6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Que la Defensa me ha informado que me harán preguntas de índole restaurativa en relación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 al posible incumplimiento de la pena alternativa impuesta</w:t>
            </w:r>
            <w:r w:rsidRPr="00C971FD">
              <w:rPr>
                <w:rFonts w:ascii="Times New Roman" w:eastAsia="Times New Roman" w:hAnsi="Times New Roman" w:cs="Times New Roman"/>
              </w:rPr>
              <w:t>, cuyas respuestas igualment</w:t>
            </w:r>
            <w:r w:rsidR="00CB33D6">
              <w:rPr>
                <w:rFonts w:ascii="Times New Roman" w:eastAsia="Times New Roman" w:hAnsi="Times New Roman" w:cs="Times New Roman"/>
              </w:rPr>
              <w:t xml:space="preserve">e estarán bajo confidencialidad </w:t>
            </w:r>
            <w:r w:rsidRPr="00C971FD">
              <w:rPr>
                <w:rFonts w:ascii="Times New Roman" w:eastAsia="Times New Roman" w:hAnsi="Times New Roman" w:cs="Times New Roman"/>
              </w:rPr>
              <w:t>y no podrán ser utilizadas en ca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so de </w:t>
            </w:r>
            <w:r w:rsidR="0075082C">
              <w:rPr>
                <w:rFonts w:ascii="Times New Roman" w:eastAsia="Times New Roman" w:hAnsi="Times New Roman" w:cs="Times New Roman"/>
              </w:rPr>
              <w:lastRenderedPageBreak/>
              <w:t xml:space="preserve">continuar las diligencias </w:t>
            </w:r>
            <w:r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 </w:t>
            </w:r>
            <w:r w:rsidR="0075082C">
              <w:rPr>
                <w:rFonts w:ascii="Times New Roman" w:eastAsia="Times New Roman" w:hAnsi="Times New Roman" w:cs="Times New Roman"/>
              </w:rPr>
              <w:t>durante</w:t>
            </w:r>
            <w:r w:rsidR="00E74EEC" w:rsidRPr="00E74EEC">
              <w:rPr>
                <w:rFonts w:ascii="Times New Roman" w:eastAsia="Times New Roman" w:hAnsi="Times New Roman" w:cs="Times New Roman"/>
              </w:rPr>
              <w:t xml:space="preserve"> la etapa de ejecución de la pena</w:t>
            </w:r>
            <w:r w:rsidRPr="00C971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Default="000930B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lastRenderedPageBreak/>
              <w:t xml:space="preserve">Que si decido participar en el proceso restaurativo, se celebrará una Reunión Restaurativa para la búsqueda de acuerdos para </w:t>
            </w:r>
            <w:r w:rsidR="007E0F3B" w:rsidRPr="00C971FD">
              <w:rPr>
                <w:rFonts w:ascii="Times New Roman" w:eastAsia="Times New Roman" w:hAnsi="Times New Roman" w:cs="Times New Roman"/>
              </w:rPr>
              <w:t xml:space="preserve">resolver el incidente de ejecución </w:t>
            </w:r>
            <w:r w:rsidRPr="00C971FD">
              <w:rPr>
                <w:rFonts w:ascii="Times New Roman" w:eastAsia="Times New Roman" w:hAnsi="Times New Roman" w:cs="Times New Roman"/>
              </w:rPr>
              <w:t>mediante el diálogo, tomando en consideración mi punto de vista, el de la víctima o Ministerio Público, según corresponda, y el de la comunidad, los cuales se presentarán ante una persona juzgadora con la finalidad de solicitar:</w:t>
            </w:r>
          </w:p>
          <w:p w:rsidR="006C056D" w:rsidRDefault="006C056D" w:rsidP="006C056D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aconcuadrcula"/>
              <w:tblW w:w="842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76"/>
              <w:gridCol w:w="7150"/>
            </w:tblGrid>
            <w:tr w:rsidR="006C056D" w:rsidRPr="00C971FD" w:rsidTr="006C056D">
              <w:tc>
                <w:tcPr>
                  <w:tcW w:w="1276" w:type="dxa"/>
                  <w:shd w:val="clear" w:color="auto" w:fill="auto"/>
                </w:tcPr>
                <w:p w:rsidR="006C056D" w:rsidRPr="00C971FD" w:rsidRDefault="006C056D" w:rsidP="00EC63B7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rPr>
                      <w:rFonts w:ascii="Times New Roman" w:eastAsia="Times New Roman" w:hAnsi="Times New Roman" w:cs="Times New Roman"/>
                    </w:rPr>
                  </w:pPr>
                  <w:r w:rsidRPr="00C971FD">
                    <w:rPr>
                      <w:rFonts w:ascii="Times New Roman" w:eastAsia="Times New Roman" w:hAnsi="Times New Roman" w:cs="Times New Roman"/>
                    </w:rPr>
                    <w:t>(    )</w:t>
                  </w:r>
                </w:p>
              </w:tc>
              <w:tc>
                <w:tcPr>
                  <w:tcW w:w="7150" w:type="dxa"/>
                  <w:shd w:val="clear" w:color="auto" w:fill="auto"/>
                </w:tcPr>
                <w:p w:rsidR="006C056D" w:rsidRPr="00C971FD" w:rsidRDefault="006C056D" w:rsidP="00EC63B7">
                  <w:pPr>
                    <w:widowControl/>
                    <w:spacing w:before="120" w:line="276" w:lineRule="auto"/>
                    <w:ind w:right="4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>Que se mantenga, sustituya o modifique un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a pena alternativa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DA2A60">
                    <w:rPr>
                      <w:rFonts w:ascii="Times New Roman" w:eastAsia="Times New Roman" w:hAnsi="Times New Roman" w:cs="Times New Roman"/>
                    </w:rPr>
                    <w:t>así como las condiciones de cumplimiento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6C056D" w:rsidRPr="00C971FD" w:rsidTr="006C056D">
              <w:tc>
                <w:tcPr>
                  <w:tcW w:w="1276" w:type="dxa"/>
                  <w:shd w:val="clear" w:color="auto" w:fill="auto"/>
                </w:tcPr>
                <w:p w:rsidR="006C056D" w:rsidRPr="00C971FD" w:rsidRDefault="006C056D" w:rsidP="00EC63B7">
                  <w:pPr>
                    <w:spacing w:line="276" w:lineRule="auto"/>
                    <w:jc w:val="center"/>
                  </w:pPr>
                  <w:r w:rsidRPr="00C971FD">
                    <w:rPr>
                      <w:rFonts w:ascii="Times New Roman" w:eastAsia="Times New Roman" w:hAnsi="Times New Roman" w:cs="Times New Roman"/>
                    </w:rPr>
                    <w:t>(    )</w:t>
                  </w:r>
                </w:p>
              </w:tc>
              <w:tc>
                <w:tcPr>
                  <w:tcW w:w="7150" w:type="dxa"/>
                  <w:shd w:val="clear" w:color="auto" w:fill="auto"/>
                </w:tcPr>
                <w:p w:rsidR="006C056D" w:rsidRPr="00C971FD" w:rsidRDefault="006C056D" w:rsidP="00EC63B7">
                  <w:pPr>
                    <w:widowControl/>
                    <w:spacing w:before="120" w:line="276" w:lineRule="auto"/>
                    <w:ind w:right="4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>Que se sustituya la pena privativa de libertad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6C056D" w:rsidRPr="00C971FD" w:rsidTr="006C056D">
              <w:tc>
                <w:tcPr>
                  <w:tcW w:w="1276" w:type="dxa"/>
                  <w:shd w:val="clear" w:color="auto" w:fill="auto"/>
                </w:tcPr>
                <w:p w:rsidR="006C056D" w:rsidRPr="00C971FD" w:rsidRDefault="006C056D" w:rsidP="00EC63B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150" w:type="dxa"/>
                  <w:shd w:val="clear" w:color="auto" w:fill="auto"/>
                </w:tcPr>
                <w:p w:rsidR="006C056D" w:rsidRDefault="006C056D" w:rsidP="00EC63B7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02AF1" w:rsidRPr="00C971FD" w:rsidRDefault="00202AF1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AF1" w:rsidRPr="00C971FD">
        <w:trPr>
          <w:jc w:val="center"/>
        </w:trPr>
        <w:tc>
          <w:tcPr>
            <w:tcW w:w="9372" w:type="dxa"/>
            <w:shd w:val="clear" w:color="auto" w:fill="auto"/>
            <w:vAlign w:val="center"/>
          </w:tcPr>
          <w:p w:rsidR="00202AF1" w:rsidRPr="00C971FD" w:rsidRDefault="000930B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</w:pPr>
            <w:r w:rsidRPr="00C971FD">
              <w:rPr>
                <w:rFonts w:ascii="Times New Roman" w:eastAsia="Times New Roman" w:hAnsi="Times New Roman" w:cs="Times New Roman"/>
              </w:rPr>
              <w:t xml:space="preserve">Que lo anterior quedará sujeto a que la víctima o el Ministerio Público, según corresponda, acepten participar en el proceso restaurativo en aquellos casos que corresponda, y </w:t>
            </w:r>
            <w:r w:rsidR="009948AF">
              <w:rPr>
                <w:rFonts w:ascii="Times New Roman" w:eastAsia="Times New Roman" w:hAnsi="Times New Roman" w:cs="Times New Roman"/>
              </w:rPr>
              <w:t>a</w:t>
            </w:r>
            <w:r w:rsidR="009948AF" w:rsidRPr="00C971FD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1FD">
              <w:rPr>
                <w:rFonts w:ascii="Times New Roman" w:eastAsia="Times New Roman" w:hAnsi="Times New Roman" w:cs="Times New Roman"/>
              </w:rPr>
              <w:t>que el equipo psicosoc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ial brinde su criterio positivo. 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 De 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lo contrario, el 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proceso continuará </w:t>
            </w:r>
            <w:r w:rsidR="0075082C"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 durante</w:t>
            </w:r>
            <w:r w:rsidR="0075082C" w:rsidRPr="00E74EEC">
              <w:rPr>
                <w:rFonts w:ascii="Times New Roman" w:eastAsia="Times New Roman" w:hAnsi="Times New Roman" w:cs="Times New Roman"/>
              </w:rPr>
              <w:t xml:space="preserve"> la etapa de ejecución de la pena</w:t>
            </w:r>
            <w:r w:rsidRPr="00C971FD">
              <w:rPr>
                <w:rFonts w:ascii="Times New Roman" w:eastAsia="Times New Roman" w:hAnsi="Times New Roman" w:cs="Times New Roman"/>
              </w:rPr>
              <w:t>.</w:t>
            </w:r>
          </w:p>
          <w:p w:rsidR="00202AF1" w:rsidRPr="00E74EEC" w:rsidRDefault="000930B4" w:rsidP="00E74EEC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E74EEC">
              <w:rPr>
                <w:rFonts w:ascii="Times New Roman" w:eastAsia="Times New Roman" w:hAnsi="Times New Roman" w:cs="Times New Roman"/>
              </w:rPr>
              <w:t>Que los acuerdos que sur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jan de la Reunión Restaurativa, </w:t>
            </w:r>
            <w:r w:rsidRPr="00E74EEC">
              <w:rPr>
                <w:rFonts w:ascii="Times New Roman" w:eastAsia="Times New Roman" w:hAnsi="Times New Roman" w:cs="Times New Roman"/>
              </w:rPr>
              <w:t>debo cumplirlos según las condiciones establecidas,</w:t>
            </w:r>
            <w:r w:rsidR="0038369F">
              <w:rPr>
                <w:rFonts w:ascii="Times New Roman" w:eastAsia="Times New Roman" w:hAnsi="Times New Roman" w:cs="Times New Roman"/>
              </w:rPr>
              <w:t xml:space="preserve"> mismas que 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estarán bajo el control y vigilancia del Juzgado </w:t>
            </w:r>
            <w:r w:rsidRPr="00E74EEC">
              <w:rPr>
                <w:rFonts w:ascii="Times New Roman" w:eastAsia="Times New Roman" w:hAnsi="Times New Roman" w:cs="Times New Roman"/>
              </w:rPr>
              <w:t>de</w:t>
            </w:r>
            <w:r w:rsidR="00E74EEC">
              <w:rPr>
                <w:rFonts w:ascii="Times New Roman" w:eastAsia="Times New Roman" w:hAnsi="Times New Roman" w:cs="Times New Roman"/>
              </w:rPr>
              <w:t xml:space="preserve"> la Pena</w:t>
            </w:r>
            <w:r w:rsidR="00E74EEC" w:rsidRPr="00E74EEC">
              <w:rPr>
                <w:rFonts w:ascii="Times New Roman" w:eastAsia="Times New Roman" w:hAnsi="Times New Roman" w:cs="Times New Roman"/>
              </w:rPr>
              <w:t xml:space="preserve"> </w:t>
            </w:r>
            <w:r w:rsidR="0038369F">
              <w:rPr>
                <w:rFonts w:ascii="Times New Roman" w:eastAsia="Times New Roman" w:hAnsi="Times New Roman" w:cs="Times New Roman"/>
              </w:rPr>
              <w:t>correspondiente,  según lo dispuesto en e</w:t>
            </w:r>
            <w:r w:rsidR="00E74EEC" w:rsidRPr="00E74EEC">
              <w:rPr>
                <w:rFonts w:ascii="Times New Roman" w:eastAsia="Times New Roman" w:hAnsi="Times New Roman" w:cs="Times New Roman"/>
              </w:rPr>
              <w:t>l artículo 482 inciso a) del Código Procesal Penal</w:t>
            </w:r>
            <w:r w:rsidR="00E74EEC" w:rsidRPr="00E74E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74E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74EEC" w:rsidRPr="00E74EEC">
              <w:rPr>
                <w:rFonts w:ascii="Times New Roman" w:eastAsia="Times New Roman" w:hAnsi="Times New Roman" w:cs="Times New Roman"/>
              </w:rPr>
              <w:t>E</w:t>
            </w:r>
            <w:r w:rsidRPr="00E74EEC">
              <w:rPr>
                <w:rFonts w:ascii="Times New Roman" w:eastAsia="Times New Roman" w:hAnsi="Times New Roman" w:cs="Times New Roman"/>
              </w:rPr>
              <w:t>n caso de incumplirlos injustificadamente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 </w:t>
            </w:r>
            <w:r w:rsidR="007E0F3B" w:rsidRPr="00E74EEC">
              <w:rPr>
                <w:rFonts w:ascii="Times New Roman" w:eastAsia="Times New Roman" w:hAnsi="Times New Roman" w:cs="Times New Roman"/>
              </w:rPr>
              <w:t xml:space="preserve">el 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proceso continuará </w:t>
            </w:r>
            <w:r w:rsidR="0075082C"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75082C">
              <w:rPr>
                <w:rFonts w:ascii="Times New Roman" w:eastAsia="Times New Roman" w:hAnsi="Times New Roman" w:cs="Times New Roman"/>
              </w:rPr>
              <w:t xml:space="preserve"> durante</w:t>
            </w:r>
            <w:r w:rsidR="0075082C" w:rsidRPr="00E74EEC">
              <w:rPr>
                <w:rFonts w:ascii="Times New Roman" w:eastAsia="Times New Roman" w:hAnsi="Times New Roman" w:cs="Times New Roman"/>
              </w:rPr>
              <w:t xml:space="preserve"> la etapa de ejecución de la pena</w:t>
            </w:r>
            <w:r w:rsidRPr="00E74EEC">
              <w:rPr>
                <w:rFonts w:ascii="Times New Roman" w:eastAsia="Times New Roman" w:hAnsi="Times New Roman" w:cs="Times New Roman"/>
              </w:rPr>
              <w:t>.</w:t>
            </w:r>
            <w:r w:rsidR="00E74EEC" w:rsidRPr="00E74E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2AF1" w:rsidRPr="00C971FD" w:rsidRDefault="000930B4" w:rsidP="004E7794">
            <w:pPr>
              <w:widowControl/>
              <w:numPr>
                <w:ilvl w:val="0"/>
                <w:numId w:val="1"/>
              </w:numPr>
              <w:spacing w:before="120" w:line="276" w:lineRule="auto"/>
              <w:ind w:right="46"/>
              <w:jc w:val="both"/>
            </w:pPr>
            <w:r w:rsidRPr="00C971FD">
              <w:rPr>
                <w:rFonts w:ascii="Times New Roman" w:eastAsia="Times New Roman" w:hAnsi="Times New Roman" w:cs="Times New Roman"/>
              </w:rPr>
              <w:t xml:space="preserve">Las instituciones de la Red de Apoyo, </w:t>
            </w:r>
            <w:r w:rsidR="007E0F3B" w:rsidRPr="00C971FD">
              <w:rPr>
                <w:rFonts w:ascii="Times New Roman" w:eastAsia="Times New Roman" w:hAnsi="Times New Roman" w:cs="Times New Roman"/>
              </w:rPr>
              <w:t>la Direcció</w:t>
            </w:r>
            <w:r w:rsidR="004E7794" w:rsidRPr="00C971FD">
              <w:rPr>
                <w:rFonts w:ascii="Times New Roman" w:eastAsia="Times New Roman" w:hAnsi="Times New Roman" w:cs="Times New Roman"/>
              </w:rPr>
              <w:t xml:space="preserve">n General de Adaptación Social, a través de sus distintos programas o niveles de atención, </w:t>
            </w:r>
            <w:r w:rsidRPr="00C971FD">
              <w:rPr>
                <w:rFonts w:ascii="Times New Roman" w:eastAsia="Times New Roman" w:hAnsi="Times New Roman" w:cs="Times New Roman"/>
              </w:rPr>
              <w:t>la víctima y el Ministerio Público pueden comunicar el</w:t>
            </w:r>
            <w:r w:rsidR="00182CB3">
              <w:rPr>
                <w:rFonts w:ascii="Times New Roman" w:eastAsia="Times New Roman" w:hAnsi="Times New Roman" w:cs="Times New Roman"/>
              </w:rPr>
              <w:t xml:space="preserve"> posible</w:t>
            </w:r>
            <w:r w:rsidRPr="00C971FD">
              <w:rPr>
                <w:rFonts w:ascii="Times New Roman" w:eastAsia="Times New Roman" w:hAnsi="Times New Roman" w:cs="Times New Roman"/>
              </w:rPr>
              <w:t xml:space="preserve"> incumplimiento de las condiciones para que la persona juzgadora convoque a las partes a una audiencia de verificación y proceda a dictar lo que corresponda en aplicación del debido proceso. </w:t>
            </w:r>
          </w:p>
        </w:tc>
      </w:tr>
    </w:tbl>
    <w:p w:rsidR="003221C5" w:rsidRPr="00C971FD" w:rsidRDefault="003221C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4E7794" w:rsidRPr="00C971FD" w:rsidRDefault="004E779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202AF1" w:rsidRPr="00C971FD" w:rsidRDefault="000930B4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  <w:r w:rsidRPr="00C971FD">
        <w:rPr>
          <w:rFonts w:ascii="Times New Roman" w:eastAsia="Times New Roman" w:hAnsi="Times New Roman" w:cs="Times New Roman"/>
        </w:rPr>
        <w:t xml:space="preserve">Firmamos en </w:t>
      </w:r>
      <w:r w:rsidRPr="00C971FD">
        <w:rPr>
          <w:rFonts w:ascii="Times New Roman" w:eastAsia="Times New Roman" w:hAnsi="Times New Roman" w:cs="Times New Roman"/>
          <w:lang w:val="es-CR"/>
        </w:rPr>
        <w:t>__________</w:t>
      </w:r>
      <w:r w:rsidRPr="00C971FD">
        <w:rPr>
          <w:rFonts w:ascii="Times New Roman" w:eastAsia="Times New Roman" w:hAnsi="Times New Roman" w:cs="Times New Roman"/>
        </w:rPr>
        <w:t xml:space="preserve"> a las </w:t>
      </w:r>
      <w:r w:rsidRPr="00C971FD">
        <w:rPr>
          <w:rFonts w:ascii="Times New Roman" w:eastAsia="Times New Roman" w:hAnsi="Times New Roman" w:cs="Times New Roman"/>
          <w:lang w:val="es-CR"/>
        </w:rPr>
        <w:t>________ de _____________</w:t>
      </w:r>
      <w:r w:rsidRPr="00C971FD">
        <w:rPr>
          <w:rFonts w:ascii="Times New Roman" w:eastAsia="Times New Roman" w:hAnsi="Times New Roman" w:cs="Times New Roman"/>
        </w:rPr>
        <w:t>.</w:t>
      </w:r>
    </w:p>
    <w:p w:rsidR="00202AF1" w:rsidRPr="00C971FD" w:rsidRDefault="00202AF1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202AF1" w:rsidRPr="00C971FD" w:rsidRDefault="00202AF1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W w:w="9405" w:type="dxa"/>
        <w:tblInd w:w="108" w:type="dxa"/>
        <w:tblLook w:val="0000"/>
      </w:tblPr>
      <w:tblGrid>
        <w:gridCol w:w="3982"/>
        <w:gridCol w:w="737"/>
        <w:gridCol w:w="580"/>
        <w:gridCol w:w="4106"/>
      </w:tblGrid>
      <w:tr w:rsidR="00202AF1" w:rsidRPr="00C971FD" w:rsidTr="004E7794">
        <w:tc>
          <w:tcPr>
            <w:tcW w:w="3898" w:type="dxa"/>
            <w:shd w:val="clear" w:color="auto" w:fill="auto"/>
            <w:vAlign w:val="center"/>
          </w:tcPr>
          <w:p w:rsidR="00202AF1" w:rsidRPr="00C971FD" w:rsidRDefault="004E7794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71FD">
              <w:rPr>
                <w:rFonts w:ascii="Times New Roman" w:eastAsia="Times New Roman" w:hAnsi="Times New Roman" w:cs="Times New Roman"/>
                <w:b/>
                <w:bCs/>
              </w:rPr>
              <w:t>_______________________________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02AF1" w:rsidRPr="00C971FD" w:rsidRDefault="00202AF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202AF1" w:rsidRPr="00C971FD" w:rsidRDefault="00202AF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  <w:vAlign w:val="center"/>
          </w:tcPr>
          <w:p w:rsidR="00202AF1" w:rsidRPr="00C971FD" w:rsidRDefault="004E7794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71FD">
              <w:rPr>
                <w:rFonts w:ascii="Times New Roman" w:eastAsia="Times New Roman" w:hAnsi="Times New Roman" w:cs="Times New Roman"/>
                <w:b/>
                <w:bCs/>
              </w:rPr>
              <w:t>_____________________</w:t>
            </w:r>
          </w:p>
        </w:tc>
      </w:tr>
      <w:tr w:rsidR="00202AF1" w:rsidRPr="00C971FD" w:rsidTr="004E7794">
        <w:tc>
          <w:tcPr>
            <w:tcW w:w="3898" w:type="dxa"/>
            <w:shd w:val="clear" w:color="auto" w:fill="auto"/>
            <w:vAlign w:val="center"/>
          </w:tcPr>
          <w:p w:rsidR="00202AF1" w:rsidRPr="00C971FD" w:rsidRDefault="000930B4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Firma y cédula de la persona ofensora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02AF1" w:rsidRPr="00C971FD" w:rsidRDefault="00202AF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202AF1" w:rsidRPr="00C971FD" w:rsidRDefault="00202AF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  <w:vAlign w:val="center"/>
          </w:tcPr>
          <w:p w:rsidR="00202AF1" w:rsidRPr="00C971FD" w:rsidRDefault="000930B4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71FD">
              <w:rPr>
                <w:rFonts w:ascii="Times New Roman" w:eastAsia="Times New Roman" w:hAnsi="Times New Roman" w:cs="Times New Roman"/>
              </w:rPr>
              <w:t>Firma Defensa Técnica</w:t>
            </w:r>
          </w:p>
        </w:tc>
      </w:tr>
    </w:tbl>
    <w:p w:rsidR="00202AF1" w:rsidRPr="00C971FD" w:rsidRDefault="00202AF1">
      <w:pPr>
        <w:widowControl/>
        <w:spacing w:line="276" w:lineRule="auto"/>
        <w:ind w:right="46"/>
        <w:jc w:val="both"/>
        <w:rPr>
          <w:rFonts w:ascii="Times New Roman" w:eastAsia="Times New Roman" w:hAnsi="Times New Roman" w:cs="Times New Roman"/>
          <w:b/>
          <w:bCs/>
        </w:rPr>
      </w:pPr>
    </w:p>
    <w:p w:rsidR="00202AF1" w:rsidRPr="00C971FD" w:rsidRDefault="00202AF1">
      <w:pPr>
        <w:spacing w:line="276" w:lineRule="auto"/>
        <w:jc w:val="both"/>
      </w:pPr>
    </w:p>
    <w:sectPr w:rsidR="00202AF1" w:rsidRPr="00C971FD" w:rsidSect="00202AF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50A" w:rsidRDefault="003C650A" w:rsidP="00202AF1">
      <w:r>
        <w:separator/>
      </w:r>
    </w:p>
  </w:endnote>
  <w:endnote w:type="continuationSeparator" w:id="0">
    <w:p w:rsidR="003C650A" w:rsidRDefault="003C650A" w:rsidP="0020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F1" w:rsidRDefault="00202AF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50A" w:rsidRDefault="003C650A" w:rsidP="00202AF1">
      <w:r>
        <w:separator/>
      </w:r>
    </w:p>
  </w:footnote>
  <w:footnote w:type="continuationSeparator" w:id="0">
    <w:p w:rsidR="003C650A" w:rsidRDefault="003C650A" w:rsidP="00202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93" w:type="dxa"/>
      <w:tblCellMar>
        <w:left w:w="60" w:type="dxa"/>
        <w:right w:w="60" w:type="dxa"/>
      </w:tblCellMar>
      <w:tblLook w:val="0000"/>
    </w:tblPr>
    <w:tblGrid>
      <w:gridCol w:w="142"/>
      <w:gridCol w:w="8789"/>
      <w:gridCol w:w="1762"/>
    </w:tblGrid>
    <w:tr w:rsidR="00202AF1">
      <w:trPr>
        <w:trHeight w:val="151"/>
      </w:trPr>
      <w:tc>
        <w:tcPr>
          <w:tcW w:w="142" w:type="dxa"/>
          <w:shd w:val="clear" w:color="auto" w:fill="auto"/>
        </w:tcPr>
        <w:p w:rsidR="00202AF1" w:rsidRDefault="00202AF1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8789" w:type="dxa"/>
          <w:shd w:val="clear" w:color="auto" w:fill="auto"/>
        </w:tcPr>
        <w:p w:rsidR="00202AF1" w:rsidRDefault="000930B4">
          <w:pPr>
            <w:spacing w:before="19" w:line="235" w:lineRule="auto"/>
            <w:ind w:left="2552" w:right="1929"/>
            <w:jc w:val="center"/>
            <w:rPr>
              <w:rFonts w:ascii="Book Antiqua" w:eastAsia="Arial" w:hAnsi="Book Antiqua"/>
              <w:b/>
              <w:lang w:eastAsia="es-ES" w:bidi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-200025</wp:posOffset>
                </wp:positionV>
                <wp:extent cx="810260" cy="850900"/>
                <wp:effectExtent l="0" t="0" r="0" b="0"/>
                <wp:wrapNone/>
                <wp:docPr id="1" name="7 Imagen" descr="logo MARCA DE AGU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 Imagen" descr="logo MARCA DE AGU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50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Book Antiqua" w:eastAsia="Arial" w:hAnsi="Book Antiqua"/>
              <w:b/>
              <w:sz w:val="22"/>
              <w:szCs w:val="22"/>
              <w:lang w:eastAsia="es-ES" w:bidi="es-ES"/>
            </w:rPr>
            <w:t>Oficina de Justicia Restaurativa</w:t>
          </w:r>
        </w:p>
        <w:p w:rsidR="00202AF1" w:rsidRDefault="000930B4">
          <w:pPr>
            <w:tabs>
              <w:tab w:val="left" w:pos="7513"/>
            </w:tabs>
            <w:spacing w:before="19" w:line="235" w:lineRule="auto"/>
            <w:ind w:left="2410" w:right="1298"/>
            <w:jc w:val="center"/>
            <w:rPr>
              <w:rFonts w:ascii="Book Antiqua" w:eastAsia="Arial" w:hAnsi="Book Antiqua"/>
              <w:b/>
              <w:lang w:eastAsia="es-ES" w:bidi="es-ES"/>
            </w:rPr>
          </w:pPr>
          <w:r>
            <w:rPr>
              <w:rFonts w:ascii="Book Antiqua" w:eastAsia="Arial" w:hAnsi="Book Antiqua"/>
              <w:b/>
              <w:sz w:val="22"/>
              <w:szCs w:val="22"/>
              <w:lang w:eastAsia="es-ES" w:bidi="es-ES"/>
            </w:rPr>
            <w:t>Dirección Nacional de Justicia Restaurativa</w:t>
          </w:r>
        </w:p>
        <w:p w:rsidR="00202AF1" w:rsidRDefault="000930B4">
          <w:pPr>
            <w:spacing w:before="19" w:line="235" w:lineRule="auto"/>
            <w:ind w:left="2552" w:right="1929"/>
            <w:jc w:val="center"/>
            <w:rPr>
              <w:rFonts w:ascii="Book Antiqua" w:eastAsia="Arial" w:hAnsi="Book Antiqua"/>
              <w:b/>
              <w:lang w:eastAsia="es-ES" w:bidi="es-ES"/>
            </w:rPr>
          </w:pPr>
          <w:r>
            <w:rPr>
              <w:rFonts w:ascii="Book Antiqua" w:eastAsia="Arial" w:hAnsi="Book Antiqua"/>
              <w:b/>
              <w:sz w:val="22"/>
              <w:szCs w:val="22"/>
              <w:lang w:eastAsia="es-ES" w:bidi="es-ES"/>
            </w:rPr>
            <w:t>Poder Judicial de Costa Rica</w:t>
          </w:r>
        </w:p>
        <w:p w:rsidR="00202AF1" w:rsidRDefault="00202AF1">
          <w:pPr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1762" w:type="dxa"/>
          <w:shd w:val="clear" w:color="auto" w:fill="auto"/>
        </w:tcPr>
        <w:p w:rsidR="00202AF1" w:rsidRDefault="00202AF1">
          <w:pPr>
            <w:rPr>
              <w:rFonts w:eastAsia="Times New Roman"/>
              <w:lang w:val="es-CR"/>
            </w:rPr>
          </w:pPr>
        </w:p>
      </w:tc>
    </w:tr>
  </w:tbl>
  <w:p w:rsidR="00202AF1" w:rsidRDefault="00202AF1">
    <w:pPr>
      <w:tabs>
        <w:tab w:val="left" w:pos="42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40E"/>
    <w:multiLevelType w:val="multilevel"/>
    <w:tmpl w:val="414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3942044"/>
    <w:multiLevelType w:val="multilevel"/>
    <w:tmpl w:val="08F28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B41637"/>
    <w:multiLevelType w:val="multilevel"/>
    <w:tmpl w:val="CEF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7A03FEC"/>
    <w:multiLevelType w:val="multilevel"/>
    <w:tmpl w:val="0E32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51C0EC1"/>
    <w:multiLevelType w:val="multilevel"/>
    <w:tmpl w:val="603A1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AF1"/>
    <w:rsid w:val="00064A32"/>
    <w:rsid w:val="000711D2"/>
    <w:rsid w:val="000930B4"/>
    <w:rsid w:val="000B034B"/>
    <w:rsid w:val="000F53FE"/>
    <w:rsid w:val="00153DB7"/>
    <w:rsid w:val="00182CB3"/>
    <w:rsid w:val="00202AF1"/>
    <w:rsid w:val="00202E04"/>
    <w:rsid w:val="0022233C"/>
    <w:rsid w:val="00230028"/>
    <w:rsid w:val="00242B4A"/>
    <w:rsid w:val="0025078B"/>
    <w:rsid w:val="00272F3F"/>
    <w:rsid w:val="0029530E"/>
    <w:rsid w:val="002B5F9D"/>
    <w:rsid w:val="003221C5"/>
    <w:rsid w:val="00363CDA"/>
    <w:rsid w:val="0038369F"/>
    <w:rsid w:val="003C2C9F"/>
    <w:rsid w:val="003C650A"/>
    <w:rsid w:val="004A10B3"/>
    <w:rsid w:val="004E7794"/>
    <w:rsid w:val="004F3E00"/>
    <w:rsid w:val="00503F33"/>
    <w:rsid w:val="005351B7"/>
    <w:rsid w:val="006727A3"/>
    <w:rsid w:val="006C056D"/>
    <w:rsid w:val="00745F1C"/>
    <w:rsid w:val="0075082C"/>
    <w:rsid w:val="007D5563"/>
    <w:rsid w:val="007E0F3B"/>
    <w:rsid w:val="009948AF"/>
    <w:rsid w:val="009F01D4"/>
    <w:rsid w:val="00A66980"/>
    <w:rsid w:val="00BD62AE"/>
    <w:rsid w:val="00BF35C9"/>
    <w:rsid w:val="00C64630"/>
    <w:rsid w:val="00C971FD"/>
    <w:rsid w:val="00CB33D6"/>
    <w:rsid w:val="00CE2372"/>
    <w:rsid w:val="00D96754"/>
    <w:rsid w:val="00DA2A60"/>
    <w:rsid w:val="00E74EEC"/>
    <w:rsid w:val="00EB23F5"/>
    <w:rsid w:val="00EF2730"/>
    <w:rsid w:val="00F111A7"/>
    <w:rsid w:val="00F21287"/>
    <w:rsid w:val="00F368EE"/>
    <w:rsid w:val="00F77670"/>
    <w:rsid w:val="00F9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C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character" w:customStyle="1" w:styleId="PiedepginaCar">
    <w:name w:val="Pie de página Car"/>
    <w:basedOn w:val="Fuentedeprrafopredeter"/>
    <w:link w:val="Footer"/>
    <w:uiPriority w:val="99"/>
    <w:semiHidden/>
    <w:qFormat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character" w:customStyle="1" w:styleId="ListLabel1">
    <w:name w:val="ListLabel 1"/>
    <w:qFormat/>
    <w:rsid w:val="00202AF1"/>
    <w:rPr>
      <w:rFonts w:cs="Wingdings"/>
    </w:rPr>
  </w:style>
  <w:style w:type="character" w:customStyle="1" w:styleId="ListLabel2">
    <w:name w:val="ListLabel 2"/>
    <w:qFormat/>
    <w:rsid w:val="00202AF1"/>
    <w:rPr>
      <w:rFonts w:cs="Courier New"/>
    </w:rPr>
  </w:style>
  <w:style w:type="character" w:customStyle="1" w:styleId="ListLabel3">
    <w:name w:val="ListLabel 3"/>
    <w:qFormat/>
    <w:rsid w:val="00202AF1"/>
    <w:rPr>
      <w:rFonts w:cs="Wingdings"/>
    </w:rPr>
  </w:style>
  <w:style w:type="character" w:customStyle="1" w:styleId="ListLabel4">
    <w:name w:val="ListLabel 4"/>
    <w:qFormat/>
    <w:rsid w:val="00202AF1"/>
    <w:rPr>
      <w:rFonts w:cs="Symbol"/>
    </w:rPr>
  </w:style>
  <w:style w:type="character" w:customStyle="1" w:styleId="ListLabel5">
    <w:name w:val="ListLabel 5"/>
    <w:qFormat/>
    <w:rsid w:val="00202AF1"/>
    <w:rPr>
      <w:rFonts w:cs="Courier New"/>
    </w:rPr>
  </w:style>
  <w:style w:type="character" w:customStyle="1" w:styleId="ListLabel6">
    <w:name w:val="ListLabel 6"/>
    <w:qFormat/>
    <w:rsid w:val="00202AF1"/>
    <w:rPr>
      <w:rFonts w:cs="Wingdings"/>
    </w:rPr>
  </w:style>
  <w:style w:type="character" w:customStyle="1" w:styleId="ListLabel7">
    <w:name w:val="ListLabel 7"/>
    <w:qFormat/>
    <w:rsid w:val="00202AF1"/>
    <w:rPr>
      <w:rFonts w:cs="Symbol"/>
    </w:rPr>
  </w:style>
  <w:style w:type="character" w:customStyle="1" w:styleId="ListLabel8">
    <w:name w:val="ListLabel 8"/>
    <w:qFormat/>
    <w:rsid w:val="00202AF1"/>
    <w:rPr>
      <w:rFonts w:cs="Courier New"/>
    </w:rPr>
  </w:style>
  <w:style w:type="character" w:customStyle="1" w:styleId="ListLabel9">
    <w:name w:val="ListLabel 9"/>
    <w:qFormat/>
    <w:rsid w:val="00202AF1"/>
    <w:rPr>
      <w:rFonts w:cs="Wingdings"/>
    </w:rPr>
  </w:style>
  <w:style w:type="character" w:customStyle="1" w:styleId="ListLabel10">
    <w:name w:val="ListLabel 10"/>
    <w:qFormat/>
    <w:rsid w:val="00202AF1"/>
    <w:rPr>
      <w:rFonts w:cs="Wingdings"/>
    </w:rPr>
  </w:style>
  <w:style w:type="character" w:customStyle="1" w:styleId="ListLabel11">
    <w:name w:val="ListLabel 11"/>
    <w:qFormat/>
    <w:rsid w:val="00202AF1"/>
    <w:rPr>
      <w:rFonts w:cs="Courier New"/>
    </w:rPr>
  </w:style>
  <w:style w:type="character" w:customStyle="1" w:styleId="ListLabel12">
    <w:name w:val="ListLabel 12"/>
    <w:qFormat/>
    <w:rsid w:val="00202AF1"/>
    <w:rPr>
      <w:rFonts w:cs="Wingdings"/>
    </w:rPr>
  </w:style>
  <w:style w:type="character" w:customStyle="1" w:styleId="ListLabel13">
    <w:name w:val="ListLabel 13"/>
    <w:qFormat/>
    <w:rsid w:val="00202AF1"/>
    <w:rPr>
      <w:rFonts w:cs="Symbol"/>
    </w:rPr>
  </w:style>
  <w:style w:type="character" w:customStyle="1" w:styleId="ListLabel14">
    <w:name w:val="ListLabel 14"/>
    <w:qFormat/>
    <w:rsid w:val="00202AF1"/>
    <w:rPr>
      <w:rFonts w:cs="Courier New"/>
    </w:rPr>
  </w:style>
  <w:style w:type="character" w:customStyle="1" w:styleId="ListLabel15">
    <w:name w:val="ListLabel 15"/>
    <w:qFormat/>
    <w:rsid w:val="00202AF1"/>
    <w:rPr>
      <w:rFonts w:cs="Wingdings"/>
    </w:rPr>
  </w:style>
  <w:style w:type="character" w:customStyle="1" w:styleId="ListLabel16">
    <w:name w:val="ListLabel 16"/>
    <w:qFormat/>
    <w:rsid w:val="00202AF1"/>
    <w:rPr>
      <w:rFonts w:cs="Symbol"/>
    </w:rPr>
  </w:style>
  <w:style w:type="character" w:customStyle="1" w:styleId="ListLabel17">
    <w:name w:val="ListLabel 17"/>
    <w:qFormat/>
    <w:rsid w:val="00202AF1"/>
    <w:rPr>
      <w:rFonts w:cs="Courier New"/>
    </w:rPr>
  </w:style>
  <w:style w:type="character" w:customStyle="1" w:styleId="ListLabel18">
    <w:name w:val="ListLabel 18"/>
    <w:qFormat/>
    <w:rsid w:val="00202AF1"/>
    <w:rPr>
      <w:rFonts w:cs="Wingdings"/>
    </w:rPr>
  </w:style>
  <w:style w:type="character" w:customStyle="1" w:styleId="ListLabel19">
    <w:name w:val="ListLabel 19"/>
    <w:qFormat/>
    <w:rsid w:val="00202AF1"/>
    <w:rPr>
      <w:rFonts w:cs="Wingdings"/>
    </w:rPr>
  </w:style>
  <w:style w:type="character" w:customStyle="1" w:styleId="ListLabel20">
    <w:name w:val="ListLabel 20"/>
    <w:qFormat/>
    <w:rsid w:val="00202AF1"/>
    <w:rPr>
      <w:rFonts w:cs="Courier New"/>
    </w:rPr>
  </w:style>
  <w:style w:type="character" w:customStyle="1" w:styleId="ListLabel21">
    <w:name w:val="ListLabel 21"/>
    <w:qFormat/>
    <w:rsid w:val="00202AF1"/>
    <w:rPr>
      <w:rFonts w:cs="Wingdings"/>
    </w:rPr>
  </w:style>
  <w:style w:type="character" w:customStyle="1" w:styleId="ListLabel22">
    <w:name w:val="ListLabel 22"/>
    <w:qFormat/>
    <w:rsid w:val="00202AF1"/>
    <w:rPr>
      <w:rFonts w:cs="Symbol"/>
    </w:rPr>
  </w:style>
  <w:style w:type="character" w:customStyle="1" w:styleId="ListLabel23">
    <w:name w:val="ListLabel 23"/>
    <w:qFormat/>
    <w:rsid w:val="00202AF1"/>
    <w:rPr>
      <w:rFonts w:cs="Courier New"/>
    </w:rPr>
  </w:style>
  <w:style w:type="character" w:customStyle="1" w:styleId="ListLabel24">
    <w:name w:val="ListLabel 24"/>
    <w:qFormat/>
    <w:rsid w:val="00202AF1"/>
    <w:rPr>
      <w:rFonts w:cs="Wingdings"/>
    </w:rPr>
  </w:style>
  <w:style w:type="character" w:customStyle="1" w:styleId="ListLabel25">
    <w:name w:val="ListLabel 25"/>
    <w:qFormat/>
    <w:rsid w:val="00202AF1"/>
    <w:rPr>
      <w:rFonts w:cs="Symbol"/>
    </w:rPr>
  </w:style>
  <w:style w:type="character" w:customStyle="1" w:styleId="ListLabel26">
    <w:name w:val="ListLabel 26"/>
    <w:qFormat/>
    <w:rsid w:val="00202AF1"/>
    <w:rPr>
      <w:rFonts w:cs="Courier New"/>
    </w:rPr>
  </w:style>
  <w:style w:type="character" w:customStyle="1" w:styleId="ListLabel27">
    <w:name w:val="ListLabel 27"/>
    <w:qFormat/>
    <w:rsid w:val="00202AF1"/>
    <w:rPr>
      <w:rFonts w:cs="Wingdings"/>
    </w:rPr>
  </w:style>
  <w:style w:type="character" w:customStyle="1" w:styleId="ListLabel28">
    <w:name w:val="ListLabel 28"/>
    <w:qFormat/>
    <w:rsid w:val="00202AF1"/>
    <w:rPr>
      <w:rFonts w:cs="Courier New"/>
    </w:rPr>
  </w:style>
  <w:style w:type="character" w:customStyle="1" w:styleId="ListLabel29">
    <w:name w:val="ListLabel 29"/>
    <w:qFormat/>
    <w:rsid w:val="00202AF1"/>
    <w:rPr>
      <w:rFonts w:cs="Courier New"/>
    </w:rPr>
  </w:style>
  <w:style w:type="character" w:customStyle="1" w:styleId="ListLabel30">
    <w:name w:val="ListLabel 30"/>
    <w:qFormat/>
    <w:rsid w:val="00202AF1"/>
    <w:rPr>
      <w:rFonts w:cs="Courier New"/>
    </w:rPr>
  </w:style>
  <w:style w:type="character" w:customStyle="1" w:styleId="ListLabel31">
    <w:name w:val="ListLabel 31"/>
    <w:qFormat/>
    <w:rsid w:val="00202AF1"/>
    <w:rPr>
      <w:rFonts w:cs="Courier New"/>
    </w:rPr>
  </w:style>
  <w:style w:type="character" w:customStyle="1" w:styleId="ListLabel32">
    <w:name w:val="ListLabel 32"/>
    <w:qFormat/>
    <w:rsid w:val="00202AF1"/>
    <w:rPr>
      <w:rFonts w:cs="Courier New"/>
    </w:rPr>
  </w:style>
  <w:style w:type="character" w:customStyle="1" w:styleId="ListLabel33">
    <w:name w:val="ListLabel 33"/>
    <w:qFormat/>
    <w:rsid w:val="00202AF1"/>
    <w:rPr>
      <w:rFonts w:cs="Courier New"/>
    </w:rPr>
  </w:style>
  <w:style w:type="character" w:customStyle="1" w:styleId="Vietas">
    <w:name w:val="Viñetas"/>
    <w:qFormat/>
    <w:rsid w:val="00202AF1"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202A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202AF1"/>
    <w:pPr>
      <w:spacing w:after="140" w:line="276" w:lineRule="auto"/>
    </w:pPr>
  </w:style>
  <w:style w:type="paragraph" w:styleId="Lista">
    <w:name w:val="List"/>
    <w:basedOn w:val="Textoindependiente"/>
    <w:rsid w:val="00202AF1"/>
    <w:rPr>
      <w:rFonts w:cs="Lucida Sans"/>
    </w:rPr>
  </w:style>
  <w:style w:type="paragraph" w:customStyle="1" w:styleId="Caption">
    <w:name w:val="Caption"/>
    <w:basedOn w:val="Normal"/>
    <w:qFormat/>
    <w:rsid w:val="00202AF1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02AF1"/>
    <w:pPr>
      <w:suppressLineNumbers/>
    </w:pPr>
    <w:rPr>
      <w:rFonts w:cs="Lucida Sans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qFormat/>
    <w:rsid w:val="008E10FD"/>
    <w:pPr>
      <w:widowControl w:val="0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4A29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9948AF"/>
    <w:rPr>
      <w:rFonts w:ascii="Arial" w:eastAsiaTheme="minorEastAsia" w:hAnsi="Arial" w:cs="Arial"/>
      <w:sz w:val="24"/>
      <w:szCs w:val="24"/>
      <w:lang w:val="es-ES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8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8AF"/>
    <w:rPr>
      <w:rFonts w:ascii="Tahoma" w:eastAsiaTheme="minorEastAsia" w:hAnsi="Tahoma" w:cs="Tahoma"/>
      <w:sz w:val="16"/>
      <w:szCs w:val="16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01D73-A715-42EF-801F-CFCCCBA8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4</cp:revision>
  <cp:lastPrinted>2019-03-05T21:58:00Z</cp:lastPrinted>
  <dcterms:created xsi:type="dcterms:W3CDTF">2020-05-11T21:15:00Z</dcterms:created>
  <dcterms:modified xsi:type="dcterms:W3CDTF">2020-07-06T21:35:00Z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