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FB6F7" w14:textId="77777777" w:rsidR="0059379B" w:rsidRPr="001513B6" w:rsidRDefault="0059379B" w:rsidP="005963FA">
      <w:pPr>
        <w:spacing w:after="0"/>
        <w:ind w:firstLine="709"/>
        <w:jc w:val="center"/>
        <w:rPr>
          <w:rFonts w:ascii="Book Antiqua" w:hAnsi="Book Antiqua" w:cs="Times New Roman"/>
          <w:sz w:val="24"/>
          <w:szCs w:val="24"/>
        </w:rPr>
      </w:pPr>
      <w:bookmarkStart w:id="0" w:name="_Toc521402604"/>
    </w:p>
    <w:p w14:paraId="1B301FF6" w14:textId="77777777" w:rsidR="006A5EEF" w:rsidRPr="001513B6" w:rsidRDefault="006A5EEF" w:rsidP="005963FA">
      <w:pPr>
        <w:spacing w:after="0"/>
        <w:jc w:val="both"/>
        <w:rPr>
          <w:rFonts w:ascii="Book Antiqua" w:hAnsi="Book Antiqua" w:cs="Times New Roman"/>
          <w:sz w:val="24"/>
          <w:szCs w:val="24"/>
        </w:rPr>
      </w:pPr>
    </w:p>
    <w:p w14:paraId="2046D20C" w14:textId="77777777" w:rsidR="006A5EEF" w:rsidRPr="001513B6" w:rsidRDefault="7E590F16" w:rsidP="005963FA">
      <w:pPr>
        <w:spacing w:after="0"/>
        <w:jc w:val="both"/>
        <w:rPr>
          <w:rFonts w:ascii="Book Antiqua" w:hAnsi="Book Antiqua" w:cs="Times New Roman"/>
          <w:sz w:val="24"/>
          <w:szCs w:val="24"/>
        </w:rPr>
      </w:pPr>
      <w:r w:rsidRPr="001513B6">
        <w:rPr>
          <w:rFonts w:ascii="Book Antiqua" w:hAnsi="Book Antiqua" w:cs="Times New Roman"/>
          <w:sz w:val="24"/>
          <w:szCs w:val="24"/>
        </w:rPr>
        <w:t>Con la entrada en vigencia de la Ley Concursal de Costa Rica</w:t>
      </w:r>
      <w:r w:rsidR="2D7ECE32" w:rsidRPr="001513B6">
        <w:rPr>
          <w:rFonts w:ascii="Book Antiqua" w:hAnsi="Book Antiqua" w:cs="Times New Roman"/>
          <w:sz w:val="24"/>
          <w:szCs w:val="24"/>
        </w:rPr>
        <w:t xml:space="preserve"> (9957)</w:t>
      </w:r>
      <w:r w:rsidR="003C652F" w:rsidRPr="001513B6">
        <w:rPr>
          <w:rFonts w:ascii="Book Antiqua" w:hAnsi="Book Antiqua" w:cs="Times New Roman"/>
          <w:sz w:val="24"/>
          <w:szCs w:val="24"/>
        </w:rPr>
        <w:t xml:space="preserve"> y la actualización realizada en la fórmula estadística a partir de lo dispuesto por el Consejo Superior en sesión </w:t>
      </w:r>
      <w:r w:rsidR="006044C0" w:rsidRPr="001513B6">
        <w:rPr>
          <w:rFonts w:ascii="Book Antiqua" w:hAnsi="Book Antiqua" w:cs="Times New Roman"/>
          <w:sz w:val="24"/>
          <w:szCs w:val="24"/>
        </w:rPr>
        <w:t>16-2025 celebrada el 26 de febrero del 2025, art. XXXV</w:t>
      </w:r>
      <w:r w:rsidRPr="001513B6">
        <w:rPr>
          <w:rFonts w:ascii="Book Antiqua" w:hAnsi="Book Antiqua" w:cs="Times New Roman"/>
          <w:sz w:val="24"/>
          <w:szCs w:val="24"/>
        </w:rPr>
        <w:t xml:space="preserve">, los siguientes son los cambios que </w:t>
      </w:r>
      <w:r w:rsidR="20212C6A" w:rsidRPr="001513B6">
        <w:rPr>
          <w:rFonts w:ascii="Book Antiqua" w:hAnsi="Book Antiqua" w:cs="Times New Roman"/>
          <w:sz w:val="24"/>
          <w:szCs w:val="24"/>
        </w:rPr>
        <w:t>se aplican</w:t>
      </w:r>
      <w:r w:rsidRPr="001513B6">
        <w:rPr>
          <w:rFonts w:ascii="Book Antiqua" w:hAnsi="Book Antiqua" w:cs="Times New Roman"/>
          <w:sz w:val="24"/>
          <w:szCs w:val="24"/>
        </w:rPr>
        <w:t xml:space="preserve"> en los trámites administrativos y operativos de cada expediente concursal:</w:t>
      </w:r>
    </w:p>
    <w:p w14:paraId="57F4DA3E" w14:textId="77777777" w:rsidR="00914003" w:rsidRPr="001513B6" w:rsidRDefault="00914003" w:rsidP="005963FA">
      <w:pPr>
        <w:spacing w:after="0"/>
        <w:jc w:val="both"/>
        <w:rPr>
          <w:rFonts w:ascii="Book Antiqua" w:hAnsi="Book Antiqua" w:cs="Times New Roman"/>
          <w:sz w:val="24"/>
          <w:szCs w:val="24"/>
        </w:rPr>
      </w:pPr>
    </w:p>
    <w:p w14:paraId="67656C17" w14:textId="77777777" w:rsidR="006A5EEF" w:rsidRPr="001513B6" w:rsidRDefault="7E590F16" w:rsidP="003C652F">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 xml:space="preserve">Expedientes iniciados con la legislación anterior: </w:t>
      </w:r>
    </w:p>
    <w:p w14:paraId="38F099F4" w14:textId="77777777" w:rsidR="004661F4" w:rsidRPr="001513B6" w:rsidRDefault="1C2D96CA" w:rsidP="005963FA">
      <w:pPr>
        <w:pStyle w:val="Prrafodelista"/>
        <w:spacing w:line="276" w:lineRule="auto"/>
        <w:ind w:left="0"/>
        <w:jc w:val="both"/>
        <w:rPr>
          <w:rFonts w:ascii="Book Antiqua" w:hAnsi="Book Antiqua"/>
        </w:rPr>
      </w:pPr>
      <w:r w:rsidRPr="001513B6">
        <w:rPr>
          <w:rFonts w:ascii="Book Antiqua" w:eastAsiaTheme="majorEastAsia" w:hAnsi="Book Antiqua"/>
        </w:rPr>
        <w:t>T</w:t>
      </w:r>
      <w:r w:rsidR="7E590F16" w:rsidRPr="001513B6">
        <w:rPr>
          <w:rFonts w:ascii="Book Antiqua" w:eastAsiaTheme="majorEastAsia" w:hAnsi="Book Antiqua"/>
        </w:rPr>
        <w:t>odos los expedientes</w:t>
      </w:r>
      <w:r w:rsidR="6365F351" w:rsidRPr="001513B6">
        <w:rPr>
          <w:rFonts w:ascii="Book Antiqua" w:eastAsiaTheme="majorEastAsia" w:hAnsi="Book Antiqua"/>
        </w:rPr>
        <w:t xml:space="preserve"> </w:t>
      </w:r>
      <w:r w:rsidR="7E590F16" w:rsidRPr="001513B6">
        <w:rPr>
          <w:rFonts w:ascii="Book Antiqua" w:hAnsi="Book Antiqua"/>
        </w:rPr>
        <w:t>iniciados con el Código Procesal Civil Ley 7130 y/o Ley 9342, mantendrán la misma estructura administrativa y operativa que se venía utilizando, como base puede consultarse la circular 113-2018 de la Secretaría General de la Corte.</w:t>
      </w:r>
    </w:p>
    <w:p w14:paraId="014EF931" w14:textId="77777777" w:rsidR="00914003" w:rsidRPr="001513B6" w:rsidRDefault="00914003" w:rsidP="005963FA">
      <w:pPr>
        <w:pStyle w:val="Prrafodelista"/>
        <w:spacing w:line="276" w:lineRule="auto"/>
        <w:ind w:left="0"/>
        <w:jc w:val="both"/>
        <w:rPr>
          <w:rFonts w:ascii="Book Antiqua" w:hAnsi="Book Antiqua"/>
        </w:rPr>
      </w:pPr>
    </w:p>
    <w:p w14:paraId="4DBA6E38" w14:textId="77777777" w:rsidR="006A5EEF" w:rsidRPr="001513B6" w:rsidRDefault="7E590F16" w:rsidP="003C652F">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 xml:space="preserve">Clases </w:t>
      </w:r>
      <w:bookmarkStart w:id="1" w:name="_Toc521402581"/>
      <w:r w:rsidRPr="001513B6">
        <w:rPr>
          <w:rFonts w:ascii="Book Antiqua" w:hAnsi="Book Antiqua"/>
          <w:color w:val="auto"/>
          <w:sz w:val="24"/>
          <w:szCs w:val="24"/>
        </w:rPr>
        <w:t>y Tipos de Procesos</w:t>
      </w:r>
      <w:bookmarkEnd w:id="1"/>
    </w:p>
    <w:p w14:paraId="042334A3" w14:textId="77777777" w:rsidR="006A5EEF" w:rsidRPr="001513B6" w:rsidRDefault="7E590F16" w:rsidP="005963FA">
      <w:pPr>
        <w:widowControl w:val="0"/>
        <w:spacing w:after="0"/>
        <w:jc w:val="both"/>
        <w:rPr>
          <w:rFonts w:ascii="Book Antiqua" w:hAnsi="Book Antiqua" w:cs="Times New Roman"/>
          <w:sz w:val="24"/>
          <w:szCs w:val="24"/>
        </w:rPr>
      </w:pPr>
      <w:r w:rsidRPr="001513B6">
        <w:rPr>
          <w:rFonts w:ascii="Book Antiqua" w:hAnsi="Book Antiqua" w:cs="Times New Roman"/>
          <w:sz w:val="24"/>
          <w:szCs w:val="24"/>
        </w:rPr>
        <w:t>Con la entrada en vigencia de la Ley Concursal de Costa Rica, la mayoría de las clases y tipos de los procesos variaron</w:t>
      </w:r>
      <w:r w:rsidR="37E490C9" w:rsidRPr="001513B6">
        <w:rPr>
          <w:rFonts w:ascii="Book Antiqua" w:hAnsi="Book Antiqua" w:cs="Times New Roman"/>
          <w:sz w:val="24"/>
          <w:szCs w:val="24"/>
        </w:rPr>
        <w:t>. P</w:t>
      </w:r>
      <w:r w:rsidRPr="001513B6">
        <w:rPr>
          <w:rFonts w:ascii="Book Antiqua" w:hAnsi="Book Antiqua" w:cs="Times New Roman"/>
          <w:sz w:val="24"/>
          <w:szCs w:val="24"/>
        </w:rPr>
        <w:t>or ello, se han realizado dos acciones</w:t>
      </w:r>
      <w:r w:rsidR="3310C843" w:rsidRPr="001513B6">
        <w:rPr>
          <w:rFonts w:ascii="Book Antiqua" w:hAnsi="Book Antiqua" w:cs="Times New Roman"/>
          <w:sz w:val="24"/>
          <w:szCs w:val="24"/>
        </w:rPr>
        <w:t>. P</w:t>
      </w:r>
      <w:r w:rsidRPr="001513B6">
        <w:rPr>
          <w:rFonts w:ascii="Book Antiqua" w:hAnsi="Book Antiqua" w:cs="Times New Roman"/>
          <w:sz w:val="24"/>
          <w:szCs w:val="24"/>
        </w:rPr>
        <w:t>or un lado, incluir en el sistema informático las nuevas clases y tipos de procesos</w:t>
      </w:r>
      <w:r w:rsidR="58DEC770" w:rsidRPr="001513B6">
        <w:rPr>
          <w:rFonts w:ascii="Book Antiqua" w:hAnsi="Book Antiqua" w:cs="Times New Roman"/>
          <w:sz w:val="24"/>
          <w:szCs w:val="24"/>
        </w:rPr>
        <w:t>. P</w:t>
      </w:r>
      <w:r w:rsidRPr="001513B6">
        <w:rPr>
          <w:rFonts w:ascii="Book Antiqua" w:hAnsi="Book Antiqua" w:cs="Times New Roman"/>
          <w:sz w:val="24"/>
          <w:szCs w:val="24"/>
        </w:rPr>
        <w:t>or otro, a las clases y tipos que desaparecen y que no pueden ser convertidos a la nueva ley se mantendrán en el sistema solo para los expedientes activos, lo que permitirá la tramitación hasta su finalización.</w:t>
      </w:r>
    </w:p>
    <w:p w14:paraId="55A70B6F" w14:textId="77777777" w:rsidR="00914003" w:rsidRPr="001513B6" w:rsidRDefault="00914003" w:rsidP="005963FA">
      <w:pPr>
        <w:widowControl w:val="0"/>
        <w:spacing w:after="0"/>
        <w:jc w:val="both"/>
        <w:rPr>
          <w:rFonts w:ascii="Book Antiqua" w:hAnsi="Book Antiqua" w:cs="Times New Roman"/>
          <w:sz w:val="24"/>
          <w:szCs w:val="24"/>
        </w:rPr>
      </w:pPr>
    </w:p>
    <w:p w14:paraId="046E8056" w14:textId="77777777" w:rsidR="006A5EEF" w:rsidRPr="001513B6" w:rsidRDefault="7E590F16" w:rsidP="003C652F">
      <w:pPr>
        <w:pStyle w:val="Ttulo2"/>
        <w:numPr>
          <w:ilvl w:val="1"/>
          <w:numId w:val="22"/>
        </w:numPr>
        <w:spacing w:before="0"/>
        <w:rPr>
          <w:rFonts w:ascii="Book Antiqua" w:hAnsi="Book Antiqua"/>
          <w:b/>
          <w:bCs/>
          <w:color w:val="auto"/>
          <w:sz w:val="24"/>
          <w:szCs w:val="24"/>
        </w:rPr>
      </w:pPr>
      <w:bookmarkStart w:id="2" w:name="_Toc521402583"/>
      <w:r w:rsidRPr="001513B6">
        <w:rPr>
          <w:rFonts w:ascii="Book Antiqua" w:hAnsi="Book Antiqua"/>
          <w:b/>
          <w:bCs/>
          <w:color w:val="auto"/>
          <w:sz w:val="24"/>
          <w:szCs w:val="24"/>
        </w:rPr>
        <w:t>Nuevas Clases y Tipos de Procesos:</w:t>
      </w:r>
      <w:bookmarkEnd w:id="2"/>
    </w:p>
    <w:p w14:paraId="1E3E2302" w14:textId="77777777" w:rsidR="006A5EEF" w:rsidRPr="001513B6" w:rsidRDefault="006A5EEF" w:rsidP="005963FA">
      <w:pPr>
        <w:spacing w:after="0"/>
        <w:jc w:val="both"/>
        <w:rPr>
          <w:rFonts w:ascii="Book Antiqua" w:hAnsi="Book Antiqua" w:cs="Times New Roman"/>
          <w:sz w:val="24"/>
          <w:szCs w:val="24"/>
        </w:rPr>
      </w:pPr>
      <w:r w:rsidRPr="001513B6">
        <w:rPr>
          <w:rFonts w:ascii="Book Antiqua" w:hAnsi="Book Antiqua" w:cs="Times New Roman"/>
          <w:sz w:val="24"/>
          <w:szCs w:val="24"/>
        </w:rPr>
        <w:t>A continuación, se muestran las nuevas clases y tipos de proceso que con la implementación de</w:t>
      </w:r>
      <w:r w:rsidR="00102474" w:rsidRPr="001513B6">
        <w:rPr>
          <w:rFonts w:ascii="Book Antiqua" w:hAnsi="Book Antiqua" w:cs="Times New Roman"/>
          <w:sz w:val="24"/>
          <w:szCs w:val="24"/>
        </w:rPr>
        <w:t xml:space="preserve"> </w:t>
      </w:r>
      <w:r w:rsidRPr="001513B6">
        <w:rPr>
          <w:rFonts w:ascii="Book Antiqua" w:hAnsi="Book Antiqua" w:cs="Times New Roman"/>
          <w:sz w:val="24"/>
          <w:szCs w:val="24"/>
        </w:rPr>
        <w:t>l</w:t>
      </w:r>
      <w:r w:rsidR="00102474" w:rsidRPr="001513B6">
        <w:rPr>
          <w:rFonts w:ascii="Book Antiqua" w:hAnsi="Book Antiqua" w:cs="Times New Roman"/>
          <w:sz w:val="24"/>
          <w:szCs w:val="24"/>
        </w:rPr>
        <w:t>a Ley Concursal</w:t>
      </w:r>
      <w:r w:rsidRPr="001513B6">
        <w:rPr>
          <w:rFonts w:ascii="Book Antiqua" w:hAnsi="Book Antiqua" w:cs="Times New Roman"/>
          <w:sz w:val="24"/>
          <w:szCs w:val="24"/>
        </w:rPr>
        <w:t xml:space="preserve"> estarán disponibles en los sistemas informáticos:</w:t>
      </w:r>
    </w:p>
    <w:p w14:paraId="50D1CD4E" w14:textId="77777777" w:rsidR="006A5EEF" w:rsidRPr="001513B6" w:rsidRDefault="006A5EEF" w:rsidP="005963FA">
      <w:pPr>
        <w:spacing w:after="0"/>
        <w:jc w:val="both"/>
        <w:rPr>
          <w:rFonts w:ascii="Book Antiqua" w:hAnsi="Book Antiqua" w:cs="Times New Roman"/>
          <w:sz w:val="24"/>
          <w:szCs w:val="24"/>
        </w:rPr>
      </w:pPr>
    </w:p>
    <w:tbl>
      <w:tblPr>
        <w:tblW w:w="9210" w:type="dxa"/>
        <w:tblLayout w:type="fixed"/>
        <w:tblLook w:val="01E0" w:firstRow="1" w:lastRow="1" w:firstColumn="1" w:lastColumn="1" w:noHBand="0" w:noVBand="0"/>
      </w:tblPr>
      <w:tblGrid>
        <w:gridCol w:w="2263"/>
        <w:gridCol w:w="2977"/>
        <w:gridCol w:w="3970"/>
      </w:tblGrid>
      <w:tr w:rsidR="006A5EEF" w:rsidRPr="00512532" w14:paraId="0018FA02" w14:textId="77777777" w:rsidTr="001513B6">
        <w:trPr>
          <w:trHeight w:val="395"/>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BBE116A" w14:textId="77777777" w:rsidR="006A5EEF" w:rsidRPr="001513B6" w:rsidRDefault="006A5EEF" w:rsidP="001513B6">
            <w:pPr>
              <w:spacing w:after="0" w:line="240" w:lineRule="auto"/>
              <w:jc w:val="center"/>
              <w:rPr>
                <w:rFonts w:ascii="Book Antiqua" w:hAnsi="Book Antiqua" w:cs="Times New Roman"/>
                <w:b/>
                <w:color w:val="FFFFFF" w:themeColor="background1"/>
                <w:sz w:val="20"/>
                <w:szCs w:val="20"/>
              </w:rPr>
            </w:pPr>
            <w:r w:rsidRPr="001513B6">
              <w:rPr>
                <w:rFonts w:ascii="Book Antiqua" w:hAnsi="Book Antiqua" w:cs="Times New Roman"/>
                <w:b/>
                <w:color w:val="FFFFFF" w:themeColor="background1"/>
                <w:sz w:val="20"/>
                <w:szCs w:val="20"/>
              </w:rPr>
              <w:t>Clase de asunto</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65AECE72" w14:textId="77777777" w:rsidR="006A5EEF" w:rsidRPr="001513B6" w:rsidRDefault="006A5EEF" w:rsidP="001513B6">
            <w:pPr>
              <w:spacing w:after="0" w:line="240" w:lineRule="auto"/>
              <w:jc w:val="center"/>
              <w:rPr>
                <w:rFonts w:ascii="Book Antiqua" w:hAnsi="Book Antiqua" w:cs="Times New Roman"/>
                <w:b/>
                <w:color w:val="FFFFFF" w:themeColor="background1"/>
                <w:sz w:val="20"/>
                <w:szCs w:val="20"/>
              </w:rPr>
            </w:pPr>
            <w:r w:rsidRPr="001513B6">
              <w:rPr>
                <w:rFonts w:ascii="Book Antiqua" w:hAnsi="Book Antiqua" w:cs="Times New Roman"/>
                <w:b/>
                <w:color w:val="FFFFFF" w:themeColor="background1"/>
                <w:sz w:val="20"/>
                <w:szCs w:val="20"/>
              </w:rPr>
              <w:t>Tipo de Procedimiento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E32DB6E" w14:textId="77777777" w:rsidR="006A5EEF" w:rsidRPr="001513B6" w:rsidRDefault="006A5EEF" w:rsidP="001513B6">
            <w:pPr>
              <w:spacing w:after="0" w:line="240" w:lineRule="auto"/>
              <w:jc w:val="center"/>
              <w:rPr>
                <w:rFonts w:ascii="Book Antiqua" w:hAnsi="Book Antiqua" w:cs="Times New Roman"/>
                <w:b/>
                <w:color w:val="FFFFFF" w:themeColor="background1"/>
                <w:sz w:val="20"/>
                <w:szCs w:val="20"/>
              </w:rPr>
            </w:pPr>
            <w:r w:rsidRPr="001513B6">
              <w:rPr>
                <w:rFonts w:ascii="Book Antiqua" w:hAnsi="Book Antiqua" w:cs="Times New Roman"/>
                <w:b/>
                <w:color w:val="FFFFFF" w:themeColor="background1"/>
                <w:sz w:val="20"/>
                <w:szCs w:val="20"/>
              </w:rPr>
              <w:t>Observaciones</w:t>
            </w:r>
          </w:p>
        </w:tc>
      </w:tr>
      <w:tr w:rsidR="006A5EEF" w:rsidRPr="00512532" w14:paraId="4D47735B"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BD9B2" w14:textId="77777777" w:rsidR="006A5EEF" w:rsidRPr="001513B6" w:rsidRDefault="006A5EEF"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Concursal (PRI)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B59A1" w14:textId="77777777" w:rsidR="006A5EEF" w:rsidRPr="001513B6" w:rsidRDefault="006A5EEF"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Concurso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4A6667"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Principal (PRI). Se adiciona a los ya existentes en el sistema</w:t>
            </w:r>
            <w:r w:rsidR="001613CB" w:rsidRPr="001513B6">
              <w:rPr>
                <w:rFonts w:ascii="Book Antiqua" w:hAnsi="Book Antiqua" w:cs="Times New Roman"/>
                <w:sz w:val="20"/>
                <w:szCs w:val="20"/>
              </w:rPr>
              <w:t>.</w:t>
            </w:r>
          </w:p>
        </w:tc>
      </w:tr>
      <w:tr w:rsidR="006B2C04" w:rsidRPr="00512532" w14:paraId="6122355C"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21404D" w14:textId="77777777" w:rsidR="006B2C04" w:rsidRPr="001513B6" w:rsidRDefault="00FD12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Concursal (PRI)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CA670" w14:textId="77777777" w:rsidR="006B2C04" w:rsidRPr="001513B6" w:rsidRDefault="006B2C04"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Reconocimiento concurso extranjero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9CFB5" w14:textId="77777777" w:rsidR="006B2C04" w:rsidRPr="001513B6" w:rsidRDefault="006B2C0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La Sala Segunda de la Corte Suprema de Justicia conoce la fase inicial de reconocimiento, para posteriormente delegar su ejecución al Juzgado Concursal, conforme al art 67 de la Ley Concursal.</w:t>
            </w:r>
          </w:p>
        </w:tc>
      </w:tr>
      <w:tr w:rsidR="00464EDD" w:rsidRPr="00512532" w14:paraId="53B40CC8"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5E5C2"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Concursal (PRI)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C2D6C"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Cooperación Internacional</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78271"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Principal (PRI), conforme al art 68 de la Ley Concursal, cuando no exista en Costa Rica un proceso concursal previo.</w:t>
            </w:r>
          </w:p>
        </w:tc>
      </w:tr>
      <w:tr w:rsidR="00BB4273" w:rsidRPr="00512532" w14:paraId="3CD491BC"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B256E" w14:textId="77777777" w:rsidR="00BB4273" w:rsidRPr="001513B6" w:rsidRDefault="005C3868"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Concursal (PRI)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7BF74" w14:textId="77777777" w:rsidR="00BB4273" w:rsidRPr="001513B6" w:rsidRDefault="00346913" w:rsidP="001513B6">
            <w:pPr>
              <w:spacing w:after="0" w:line="240" w:lineRule="auto"/>
              <w:contextualSpacing/>
              <w:rPr>
                <w:rFonts w:ascii="Book Antiqua" w:hAnsi="Book Antiqua"/>
                <w:sz w:val="20"/>
                <w:szCs w:val="20"/>
              </w:rPr>
            </w:pPr>
            <w:r w:rsidRPr="001513B6">
              <w:rPr>
                <w:rFonts w:ascii="Book Antiqua" w:hAnsi="Book Antiqua"/>
                <w:sz w:val="20"/>
                <w:szCs w:val="20"/>
              </w:rPr>
              <w:t>Pequeño Concurso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8C4D1" w14:textId="77777777" w:rsidR="00BB4273" w:rsidRPr="001513B6" w:rsidRDefault="2567A28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Es una carpeta Principal (PRI). Se adiciona a los ya existentes en el sistema.</w:t>
            </w:r>
          </w:p>
          <w:p w14:paraId="7CE3738B" w14:textId="77777777" w:rsidR="00BB4273" w:rsidRPr="001513B6" w:rsidRDefault="2567A28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Cuando se den los supuestos del artículo 61 de la Ley Concursal. </w:t>
            </w:r>
          </w:p>
        </w:tc>
      </w:tr>
      <w:tr w:rsidR="005C3868" w:rsidRPr="00512532" w14:paraId="075559DA"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7A50D" w14:textId="77777777" w:rsidR="005C3868" w:rsidRPr="001513B6" w:rsidRDefault="00023A5F"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Concursal (PRI)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3AFB3" w14:textId="77777777" w:rsidR="005C3868" w:rsidRPr="001513B6" w:rsidRDefault="00023A5F" w:rsidP="001513B6">
            <w:pPr>
              <w:spacing w:after="0" w:line="240" w:lineRule="auto"/>
              <w:contextualSpacing/>
              <w:rPr>
                <w:rFonts w:ascii="Book Antiqua" w:hAnsi="Book Antiqua"/>
                <w:sz w:val="20"/>
                <w:szCs w:val="20"/>
              </w:rPr>
            </w:pPr>
            <w:r w:rsidRPr="001513B6">
              <w:rPr>
                <w:rFonts w:ascii="Book Antiqua" w:hAnsi="Book Antiqua"/>
                <w:sz w:val="20"/>
                <w:szCs w:val="20"/>
              </w:rPr>
              <w:t>Ho</w:t>
            </w:r>
            <w:r w:rsidR="00346913" w:rsidRPr="001513B6">
              <w:rPr>
                <w:rFonts w:ascii="Book Antiqua" w:hAnsi="Book Antiqua"/>
                <w:sz w:val="20"/>
                <w:szCs w:val="20"/>
              </w:rPr>
              <w:t xml:space="preserve">mologación de acuerdo </w:t>
            </w:r>
            <w:proofErr w:type="spellStart"/>
            <w:r w:rsidR="00346913" w:rsidRPr="001513B6">
              <w:rPr>
                <w:rFonts w:ascii="Book Antiqua" w:hAnsi="Book Antiqua"/>
                <w:sz w:val="20"/>
                <w:szCs w:val="20"/>
              </w:rPr>
              <w:t>preconcursal</w:t>
            </w:r>
            <w:proofErr w:type="spellEnd"/>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846E8" w14:textId="77777777" w:rsidR="005C3868" w:rsidRPr="001513B6" w:rsidRDefault="49ACD26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Es una carpeta Principal (PRI). Se adiciona a los ya existentes en el sistema.</w:t>
            </w:r>
          </w:p>
          <w:p w14:paraId="01752D3E" w14:textId="77777777" w:rsidR="005C3868" w:rsidRPr="001513B6" w:rsidRDefault="49ACD26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 xml:space="preserve">Cuando la solicitud de apertura se presente con el fin de homologar un acuerdo </w:t>
            </w:r>
            <w:proofErr w:type="spellStart"/>
            <w:r w:rsidRPr="001513B6">
              <w:rPr>
                <w:rFonts w:ascii="Book Antiqua" w:hAnsi="Book Antiqua" w:cs="Times New Roman"/>
                <w:sz w:val="20"/>
                <w:szCs w:val="20"/>
              </w:rPr>
              <w:t>preconcu</w:t>
            </w:r>
            <w:r w:rsidR="00726BAC">
              <w:rPr>
                <w:rFonts w:ascii="Book Antiqua" w:hAnsi="Book Antiqua" w:cs="Times New Roman"/>
                <w:sz w:val="20"/>
                <w:szCs w:val="20"/>
              </w:rPr>
              <w:t>r</w:t>
            </w:r>
            <w:r w:rsidRPr="001513B6">
              <w:rPr>
                <w:rFonts w:ascii="Book Antiqua" w:hAnsi="Book Antiqua" w:cs="Times New Roman"/>
                <w:sz w:val="20"/>
                <w:szCs w:val="20"/>
              </w:rPr>
              <w:t>sal</w:t>
            </w:r>
            <w:proofErr w:type="spellEnd"/>
            <w:r w:rsidRPr="001513B6">
              <w:rPr>
                <w:rFonts w:ascii="Book Antiqua" w:hAnsi="Book Antiqua" w:cs="Times New Roman"/>
                <w:sz w:val="20"/>
                <w:szCs w:val="20"/>
              </w:rPr>
              <w:t>, conforme al artículo 42 de la Ley Concursal.</w:t>
            </w:r>
          </w:p>
        </w:tc>
      </w:tr>
      <w:tr w:rsidR="00464EDD" w:rsidRPr="00512532" w14:paraId="2646DF14"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4A7C2"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lastRenderedPageBreak/>
              <w:t>Medida Cautelar</w:t>
            </w:r>
            <w:r w:rsidR="008572BD" w:rsidRPr="001513B6">
              <w:rPr>
                <w:rFonts w:ascii="Book Antiqua" w:hAnsi="Book Antiqua" w:cs="Times New Roman"/>
                <w:sz w:val="20"/>
                <w:szCs w:val="20"/>
              </w:rPr>
              <w:t xml:space="preserve"> anticipada</w:t>
            </w:r>
            <w:r w:rsidRPr="001513B6">
              <w:rPr>
                <w:rFonts w:ascii="Book Antiqua" w:hAnsi="Book Antiqua" w:cs="Times New Roman"/>
                <w:sz w:val="20"/>
                <w:szCs w:val="20"/>
              </w:rPr>
              <w:t xml:space="preserve"> (PRI)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49F38" w14:textId="77777777" w:rsidR="00464EDD" w:rsidRPr="001513B6" w:rsidRDefault="00464EDD" w:rsidP="001513B6">
            <w:pPr>
              <w:pStyle w:val="Prrafodelista"/>
              <w:numPr>
                <w:ilvl w:val="0"/>
                <w:numId w:val="11"/>
              </w:numPr>
              <w:ind w:left="253" w:hanging="253"/>
              <w:contextualSpacing/>
              <w:rPr>
                <w:rFonts w:ascii="Book Antiqua" w:hAnsi="Book Antiqua"/>
                <w:sz w:val="20"/>
                <w:szCs w:val="20"/>
              </w:rPr>
            </w:pPr>
            <w:r w:rsidRPr="001513B6">
              <w:rPr>
                <w:rFonts w:ascii="Book Antiqua" w:hAnsi="Book Antiqua"/>
                <w:sz w:val="20"/>
                <w:szCs w:val="20"/>
              </w:rPr>
              <w:t>Embargo preventivo</w:t>
            </w:r>
          </w:p>
          <w:p w14:paraId="5ADD1291" w14:textId="77777777" w:rsidR="00464EDD" w:rsidRPr="001513B6" w:rsidRDefault="00464EDD" w:rsidP="001513B6">
            <w:pPr>
              <w:pStyle w:val="Prrafodelista"/>
              <w:numPr>
                <w:ilvl w:val="0"/>
                <w:numId w:val="11"/>
              </w:numPr>
              <w:ind w:left="253" w:hanging="253"/>
              <w:contextualSpacing/>
              <w:rPr>
                <w:rFonts w:ascii="Book Antiqua" w:hAnsi="Book Antiqua"/>
                <w:sz w:val="20"/>
                <w:szCs w:val="20"/>
              </w:rPr>
            </w:pPr>
            <w:r w:rsidRPr="001513B6">
              <w:rPr>
                <w:rFonts w:ascii="Book Antiqua" w:hAnsi="Book Antiqua"/>
                <w:sz w:val="20"/>
                <w:szCs w:val="20"/>
              </w:rPr>
              <w:t>Anotación de demanda</w:t>
            </w:r>
          </w:p>
          <w:p w14:paraId="6E1E1BBD" w14:textId="77777777" w:rsidR="00464EDD" w:rsidRPr="001513B6" w:rsidRDefault="00464EDD" w:rsidP="001513B6">
            <w:pPr>
              <w:pStyle w:val="Prrafodelista"/>
              <w:numPr>
                <w:ilvl w:val="0"/>
                <w:numId w:val="11"/>
              </w:numPr>
              <w:ind w:left="253" w:hanging="253"/>
              <w:contextualSpacing/>
              <w:rPr>
                <w:rFonts w:ascii="Book Antiqua" w:hAnsi="Book Antiqua"/>
                <w:sz w:val="20"/>
                <w:szCs w:val="20"/>
              </w:rPr>
            </w:pPr>
            <w:r w:rsidRPr="001513B6">
              <w:rPr>
                <w:rFonts w:ascii="Book Antiqua" w:hAnsi="Book Antiqua"/>
                <w:sz w:val="20"/>
                <w:szCs w:val="20"/>
              </w:rPr>
              <w:t>Depósito de bienes</w:t>
            </w:r>
          </w:p>
          <w:p w14:paraId="141B246A" w14:textId="77777777" w:rsidR="00464EDD" w:rsidRPr="001513B6" w:rsidRDefault="00464EDD" w:rsidP="001513B6">
            <w:pPr>
              <w:pStyle w:val="Prrafodelista"/>
              <w:numPr>
                <w:ilvl w:val="0"/>
                <w:numId w:val="11"/>
              </w:numPr>
              <w:ind w:left="253" w:hanging="253"/>
              <w:contextualSpacing/>
              <w:rPr>
                <w:rFonts w:ascii="Book Antiqua" w:hAnsi="Book Antiqua"/>
                <w:sz w:val="20"/>
                <w:szCs w:val="20"/>
              </w:rPr>
            </w:pPr>
            <w:r w:rsidRPr="001513B6">
              <w:rPr>
                <w:rFonts w:ascii="Book Antiqua" w:hAnsi="Book Antiqua"/>
                <w:sz w:val="20"/>
                <w:szCs w:val="20"/>
              </w:rPr>
              <w:t xml:space="preserve">Adm. e </w:t>
            </w:r>
            <w:proofErr w:type="spellStart"/>
            <w:r w:rsidRPr="001513B6">
              <w:rPr>
                <w:rFonts w:ascii="Book Antiqua" w:hAnsi="Book Antiqua"/>
                <w:sz w:val="20"/>
                <w:szCs w:val="20"/>
              </w:rPr>
              <w:t>Interv</w:t>
            </w:r>
            <w:proofErr w:type="spellEnd"/>
            <w:r w:rsidRPr="001513B6">
              <w:rPr>
                <w:rFonts w:ascii="Book Antiqua" w:hAnsi="Book Antiqua"/>
                <w:sz w:val="20"/>
                <w:szCs w:val="20"/>
              </w:rPr>
              <w:t>. Bienes productivos</w:t>
            </w:r>
          </w:p>
          <w:p w14:paraId="7050A8A2" w14:textId="77777777" w:rsidR="00464EDD" w:rsidRPr="001513B6" w:rsidRDefault="00464EDD" w:rsidP="001513B6">
            <w:pPr>
              <w:pStyle w:val="Prrafodelista"/>
              <w:numPr>
                <w:ilvl w:val="0"/>
                <w:numId w:val="11"/>
              </w:numPr>
              <w:ind w:left="253" w:hanging="253"/>
              <w:contextualSpacing/>
              <w:rPr>
                <w:rFonts w:ascii="Book Antiqua" w:hAnsi="Book Antiqua"/>
                <w:sz w:val="20"/>
                <w:szCs w:val="20"/>
              </w:rPr>
            </w:pPr>
            <w:r w:rsidRPr="001513B6">
              <w:rPr>
                <w:rFonts w:ascii="Book Antiqua" w:hAnsi="Book Antiqua"/>
                <w:sz w:val="20"/>
                <w:szCs w:val="20"/>
              </w:rPr>
              <w:t>Suspensión provisional acuerdos</w:t>
            </w:r>
          </w:p>
          <w:p w14:paraId="61623C8B" w14:textId="77777777" w:rsidR="00464EDD" w:rsidRPr="001513B6" w:rsidRDefault="00464EDD" w:rsidP="001513B6">
            <w:pPr>
              <w:pStyle w:val="Prrafodelista"/>
              <w:numPr>
                <w:ilvl w:val="0"/>
                <w:numId w:val="11"/>
              </w:numPr>
              <w:ind w:left="253" w:hanging="253"/>
              <w:contextualSpacing/>
              <w:rPr>
                <w:rFonts w:ascii="Book Antiqua" w:hAnsi="Book Antiqua"/>
                <w:sz w:val="20"/>
                <w:szCs w:val="20"/>
              </w:rPr>
            </w:pPr>
            <w:proofErr w:type="spellStart"/>
            <w:r w:rsidRPr="001513B6">
              <w:rPr>
                <w:rFonts w:ascii="Book Antiqua" w:hAnsi="Book Antiqua"/>
                <w:sz w:val="20"/>
                <w:szCs w:val="20"/>
              </w:rPr>
              <w:t>Proh</w:t>
            </w:r>
            <w:proofErr w:type="spellEnd"/>
            <w:r w:rsidRPr="001513B6">
              <w:rPr>
                <w:rFonts w:ascii="Book Antiqua" w:hAnsi="Book Antiqua"/>
                <w:sz w:val="20"/>
                <w:szCs w:val="20"/>
              </w:rPr>
              <w:t>. innovar, modificar, contratar o cesar actividad</w:t>
            </w:r>
          </w:p>
          <w:p w14:paraId="10B99DB4" w14:textId="77777777" w:rsidR="00464EDD" w:rsidRPr="001513B6" w:rsidRDefault="00464EDD" w:rsidP="001513B6">
            <w:pPr>
              <w:pStyle w:val="Prrafodelista"/>
              <w:numPr>
                <w:ilvl w:val="0"/>
                <w:numId w:val="11"/>
              </w:numPr>
              <w:ind w:left="253" w:hanging="253"/>
              <w:contextualSpacing/>
              <w:rPr>
                <w:rFonts w:ascii="Book Antiqua" w:hAnsi="Book Antiqua"/>
                <w:sz w:val="20"/>
                <w:szCs w:val="20"/>
              </w:rPr>
            </w:pPr>
            <w:r w:rsidRPr="001513B6">
              <w:rPr>
                <w:rFonts w:ascii="Book Antiqua" w:hAnsi="Book Antiqua"/>
                <w:sz w:val="20"/>
                <w:szCs w:val="20"/>
              </w:rPr>
              <w:t>Medidas Cautelares Típicas especiales</w:t>
            </w:r>
          </w:p>
          <w:p w14:paraId="3BE3C9DF" w14:textId="77777777" w:rsidR="00464EDD" w:rsidRPr="001513B6" w:rsidRDefault="00464EDD" w:rsidP="001513B6">
            <w:pPr>
              <w:pStyle w:val="Prrafodelista"/>
              <w:numPr>
                <w:ilvl w:val="0"/>
                <w:numId w:val="11"/>
              </w:numPr>
              <w:ind w:left="253" w:hanging="253"/>
              <w:contextualSpacing/>
              <w:rPr>
                <w:rFonts w:ascii="Book Antiqua" w:hAnsi="Book Antiqua"/>
                <w:sz w:val="20"/>
                <w:szCs w:val="20"/>
              </w:rPr>
            </w:pPr>
            <w:r w:rsidRPr="001513B6">
              <w:rPr>
                <w:rFonts w:ascii="Book Antiqua" w:hAnsi="Book Antiqua"/>
                <w:sz w:val="20"/>
                <w:szCs w:val="20"/>
              </w:rPr>
              <w:t>Medidas Cautelares Atípicas</w:t>
            </w:r>
          </w:p>
          <w:p w14:paraId="2CC454CB" w14:textId="77777777" w:rsidR="00464EDD" w:rsidRPr="001513B6" w:rsidRDefault="00464EDD" w:rsidP="001513B6">
            <w:pPr>
              <w:pStyle w:val="Prrafodelista"/>
              <w:numPr>
                <w:ilvl w:val="0"/>
                <w:numId w:val="11"/>
              </w:numPr>
              <w:ind w:left="253" w:hanging="253"/>
              <w:contextualSpacing/>
              <w:rPr>
                <w:rFonts w:ascii="Book Antiqua" w:hAnsi="Book Antiqua"/>
                <w:sz w:val="20"/>
                <w:szCs w:val="20"/>
              </w:rPr>
            </w:pPr>
            <w:r w:rsidRPr="001513B6">
              <w:rPr>
                <w:rFonts w:ascii="Book Antiqua" w:hAnsi="Book Antiqua"/>
                <w:sz w:val="20"/>
                <w:szCs w:val="20"/>
              </w:rPr>
              <w:t>Medidas Cautelares Mixtas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5AEFD"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Arts. 10 Ley Concursal de Costa Rica, 77 a 97 del CPC. Es una carpeta (PRI) cuando se presenta la solicitud de medidas cautelares de forma previa a la formulación de otro proceso principal.</w:t>
            </w:r>
          </w:p>
        </w:tc>
      </w:tr>
      <w:tr w:rsidR="00464EDD" w:rsidRPr="00512532" w14:paraId="75AAADCE"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8BA78"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Actividad preparatoria (PRI)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63A8E" w14:textId="77777777" w:rsidR="00464EDD" w:rsidRPr="001513B6" w:rsidRDefault="00464EDD" w:rsidP="001513B6">
            <w:pPr>
              <w:pStyle w:val="Prrafodelista"/>
              <w:numPr>
                <w:ilvl w:val="0"/>
                <w:numId w:val="11"/>
              </w:numPr>
              <w:ind w:left="253" w:hanging="253"/>
              <w:contextualSpacing/>
              <w:jc w:val="both"/>
              <w:rPr>
                <w:rFonts w:ascii="Book Antiqua" w:hAnsi="Book Antiqua"/>
                <w:sz w:val="20"/>
                <w:szCs w:val="20"/>
              </w:rPr>
            </w:pPr>
            <w:r w:rsidRPr="001513B6">
              <w:rPr>
                <w:rFonts w:ascii="Book Antiqua" w:hAnsi="Book Antiqua"/>
                <w:sz w:val="20"/>
                <w:szCs w:val="20"/>
              </w:rPr>
              <w:t>Prueba anticipada</w:t>
            </w:r>
          </w:p>
          <w:p w14:paraId="4F410C76" w14:textId="77777777" w:rsidR="00464EDD" w:rsidRPr="001513B6" w:rsidRDefault="00464EDD" w:rsidP="001513B6">
            <w:pPr>
              <w:pStyle w:val="Prrafodelista"/>
              <w:numPr>
                <w:ilvl w:val="0"/>
                <w:numId w:val="11"/>
              </w:numPr>
              <w:ind w:left="253" w:hanging="253"/>
              <w:contextualSpacing/>
              <w:jc w:val="both"/>
              <w:rPr>
                <w:rFonts w:ascii="Book Antiqua" w:hAnsi="Book Antiqua"/>
                <w:sz w:val="20"/>
                <w:szCs w:val="20"/>
              </w:rPr>
            </w:pPr>
            <w:r w:rsidRPr="001513B6">
              <w:rPr>
                <w:rFonts w:ascii="Book Antiqua" w:hAnsi="Book Antiqua"/>
                <w:sz w:val="20"/>
                <w:szCs w:val="20"/>
              </w:rPr>
              <w:t>Determinación de capacidad o legitimación</w:t>
            </w:r>
          </w:p>
          <w:p w14:paraId="0D87F186" w14:textId="77777777" w:rsidR="00464EDD" w:rsidRPr="001513B6" w:rsidRDefault="00464EDD" w:rsidP="001513B6">
            <w:pPr>
              <w:pStyle w:val="Prrafodelista"/>
              <w:numPr>
                <w:ilvl w:val="0"/>
                <w:numId w:val="11"/>
              </w:numPr>
              <w:ind w:left="253" w:hanging="253"/>
              <w:contextualSpacing/>
              <w:jc w:val="both"/>
              <w:rPr>
                <w:rFonts w:ascii="Book Antiqua" w:hAnsi="Book Antiqua"/>
                <w:sz w:val="20"/>
                <w:szCs w:val="20"/>
              </w:rPr>
            </w:pPr>
            <w:r w:rsidRPr="001513B6">
              <w:rPr>
                <w:rFonts w:ascii="Book Antiqua" w:hAnsi="Book Antiqua"/>
                <w:sz w:val="20"/>
                <w:szCs w:val="20"/>
              </w:rPr>
              <w:t>Arraigo</w:t>
            </w:r>
          </w:p>
          <w:p w14:paraId="33494F50" w14:textId="77777777" w:rsidR="00464EDD" w:rsidRPr="001513B6" w:rsidRDefault="00464EDD" w:rsidP="001513B6">
            <w:pPr>
              <w:pStyle w:val="Prrafodelista"/>
              <w:numPr>
                <w:ilvl w:val="0"/>
                <w:numId w:val="11"/>
              </w:numPr>
              <w:ind w:left="253" w:hanging="253"/>
              <w:contextualSpacing/>
              <w:jc w:val="both"/>
              <w:rPr>
                <w:rFonts w:ascii="Book Antiqua" w:hAnsi="Book Antiqua"/>
                <w:sz w:val="20"/>
                <w:szCs w:val="20"/>
              </w:rPr>
            </w:pPr>
            <w:r w:rsidRPr="001513B6">
              <w:rPr>
                <w:rFonts w:ascii="Book Antiqua" w:hAnsi="Book Antiqua"/>
                <w:sz w:val="20"/>
                <w:szCs w:val="20"/>
              </w:rPr>
              <w:t>Otras actividades preparatorias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747B4B"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Arts. 19.2, 19.3 y 49 del Código Procesal Civil. Es una carpeta (PRI) cuando se presenta la solicitud de medidas cautelares de forma previa a la formulación de otro proceso principal.</w:t>
            </w:r>
          </w:p>
        </w:tc>
      </w:tr>
      <w:tr w:rsidR="00464EDD" w:rsidRPr="00512532" w14:paraId="3D2F2109"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DAB591" w14:textId="77777777" w:rsidR="00464EDD" w:rsidRPr="001513B6" w:rsidRDefault="00FD12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Otras Jurisdic</w:t>
            </w:r>
            <w:r w:rsidR="0035085C" w:rsidRPr="001513B6">
              <w:rPr>
                <w:rFonts w:ascii="Book Antiqua" w:hAnsi="Book Antiqua" w:cs="Times New Roman"/>
                <w:sz w:val="20"/>
                <w:szCs w:val="20"/>
              </w:rPr>
              <w:t>c</w:t>
            </w:r>
            <w:r w:rsidRPr="001513B6">
              <w:rPr>
                <w:rFonts w:ascii="Book Antiqua" w:hAnsi="Book Antiqua" w:cs="Times New Roman"/>
                <w:sz w:val="20"/>
                <w:szCs w:val="20"/>
              </w:rPr>
              <w:t>iones</w:t>
            </w:r>
            <w:r w:rsidR="00464EDD" w:rsidRPr="001513B6">
              <w:rPr>
                <w:rFonts w:ascii="Book Antiqua" w:hAnsi="Book Antiqua" w:cs="Times New Roman"/>
                <w:sz w:val="20"/>
                <w:szCs w:val="20"/>
              </w:rPr>
              <w:t xml:space="preserve"> (PRI)</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44DB8" w14:textId="77777777" w:rsidR="00464EDD" w:rsidRPr="001513B6" w:rsidRDefault="00FD12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Incompetencia</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68814"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Para los supuestos en que se remitan al Juzgado Concursal procesos de otras materias por parte de algún otro despacho judicial.</w:t>
            </w:r>
          </w:p>
        </w:tc>
      </w:tr>
      <w:tr w:rsidR="00464EDD" w:rsidRPr="00512532" w14:paraId="3B1240D0"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1331D5" w14:textId="77777777" w:rsidR="00464EDD" w:rsidRPr="001513B6" w:rsidRDefault="00464EDD" w:rsidP="001513B6">
            <w:pPr>
              <w:spacing w:after="0" w:line="240" w:lineRule="auto"/>
              <w:rPr>
                <w:rFonts w:ascii="Book Antiqua" w:hAnsi="Book Antiqua"/>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B90DE" w14:textId="77777777" w:rsidR="00464EDD" w:rsidRPr="001513B6" w:rsidRDefault="00464EDD" w:rsidP="001513B6">
            <w:pPr>
              <w:spacing w:after="0" w:line="240" w:lineRule="auto"/>
              <w:rPr>
                <w:rFonts w:ascii="Book Antiqua" w:hAnsi="Book Antiqua"/>
                <w:sz w:val="20"/>
                <w:szCs w:val="20"/>
              </w:rPr>
            </w:pPr>
            <w:r w:rsidRPr="001513B6">
              <w:rPr>
                <w:rFonts w:ascii="Book Antiqua" w:hAnsi="Book Antiqua" w:cs="Times New Roman"/>
                <w:sz w:val="20"/>
                <w:szCs w:val="20"/>
              </w:rPr>
              <w:t>Inoponibilidad concursal</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18258" w14:textId="77777777" w:rsidR="00464EDD" w:rsidRPr="001513B6" w:rsidRDefault="00464EDD" w:rsidP="001513B6">
            <w:pPr>
              <w:spacing w:after="0" w:line="240" w:lineRule="auto"/>
              <w:jc w:val="both"/>
              <w:rPr>
                <w:rFonts w:ascii="Book Antiqua" w:hAnsi="Book Antiqua"/>
                <w:sz w:val="20"/>
                <w:szCs w:val="20"/>
              </w:rPr>
            </w:pPr>
            <w:r w:rsidRPr="001513B6">
              <w:rPr>
                <w:rFonts w:ascii="Book Antiqua" w:hAnsi="Book Antiqua" w:cs="Times New Roman"/>
                <w:sz w:val="20"/>
                <w:szCs w:val="20"/>
              </w:rPr>
              <w:t>Es una carpeta incidental. Se adiciona a los ya existentes en el sistema. Se aplica para acciones concursales de inoponibilidad de actos o contratos frente al concurso. Artículo 22.5. de la Ley Concursal.</w:t>
            </w:r>
          </w:p>
        </w:tc>
      </w:tr>
      <w:tr w:rsidR="00464EDD" w:rsidRPr="00512532" w14:paraId="73C44CEE"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D330B" w14:textId="77777777" w:rsidR="00464EDD" w:rsidRPr="001513B6" w:rsidRDefault="00464EDD" w:rsidP="001513B6">
            <w:pPr>
              <w:spacing w:after="0" w:line="240" w:lineRule="auto"/>
              <w:rPr>
                <w:rFonts w:ascii="Book Antiqua" w:hAnsi="Book Antiqua"/>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C11C7" w14:textId="77777777" w:rsidR="00464EDD" w:rsidRPr="001513B6" w:rsidRDefault="00464EDD" w:rsidP="001513B6">
            <w:pPr>
              <w:spacing w:after="0" w:line="240" w:lineRule="auto"/>
              <w:rPr>
                <w:rFonts w:ascii="Book Antiqua" w:hAnsi="Book Antiqua"/>
                <w:sz w:val="20"/>
                <w:szCs w:val="20"/>
              </w:rPr>
            </w:pPr>
            <w:r w:rsidRPr="001513B6">
              <w:rPr>
                <w:rFonts w:ascii="Book Antiqua" w:hAnsi="Book Antiqua" w:cs="Times New Roman"/>
                <w:sz w:val="20"/>
                <w:szCs w:val="20"/>
              </w:rPr>
              <w:t>Anulación concursal</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32BE88" w14:textId="77777777" w:rsidR="00464EDD" w:rsidRPr="001513B6" w:rsidRDefault="00464EDD" w:rsidP="001513B6">
            <w:pPr>
              <w:spacing w:after="0" w:line="240" w:lineRule="auto"/>
              <w:jc w:val="both"/>
              <w:rPr>
                <w:rFonts w:ascii="Book Antiqua" w:hAnsi="Book Antiqua"/>
                <w:sz w:val="20"/>
                <w:szCs w:val="20"/>
              </w:rPr>
            </w:pPr>
            <w:r w:rsidRPr="001513B6">
              <w:rPr>
                <w:rFonts w:ascii="Book Antiqua" w:hAnsi="Book Antiqua" w:cs="Times New Roman"/>
                <w:sz w:val="20"/>
                <w:szCs w:val="20"/>
              </w:rPr>
              <w:t>Es una carpeta incidental. Se adiciona a los ya existentes en el sistema. Se aplica para acciones concursales de anulación de actos o contratos dispuestos en normas especiales.  Artículos 17.5 y 17.6 de la Ley Concursal.</w:t>
            </w:r>
          </w:p>
        </w:tc>
      </w:tr>
      <w:tr w:rsidR="00464EDD" w:rsidRPr="00512532" w14:paraId="2FBDFD7A"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84B62"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0D16F"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Alimentos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F5935"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En el supuesto del artículo 17.7 de la Ley Concursal.</w:t>
            </w:r>
          </w:p>
        </w:tc>
      </w:tr>
      <w:tr w:rsidR="00464EDD" w:rsidRPr="00512532" w14:paraId="72317DD0"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20624"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25E3C"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Resolución de contratos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05DE63"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(INC). Se adiciona a los ya existentes en el sistema. En los supuestos del artículo 20.2 de la Ley Concursal.</w:t>
            </w:r>
          </w:p>
        </w:tc>
      </w:tr>
      <w:tr w:rsidR="00464EDD" w:rsidRPr="00512532" w14:paraId="69F816F5"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48C85"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FC32C"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Ejecución forzosa de contratos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6F6EBD"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En el supuesto del artículo 20.4 de la Ley Concursal.</w:t>
            </w:r>
          </w:p>
        </w:tc>
      </w:tr>
      <w:tr w:rsidR="00464EDD" w:rsidRPr="00512532" w14:paraId="0D0B4A3F"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95AE16" w14:textId="77777777" w:rsidR="00464EDD" w:rsidRPr="001513B6" w:rsidRDefault="00464EDD" w:rsidP="001513B6">
            <w:pPr>
              <w:spacing w:after="0" w:line="240" w:lineRule="auto"/>
              <w:rPr>
                <w:rFonts w:ascii="Book Antiqua" w:hAnsi="Book Antiqua"/>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47037"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Remoción del interventor</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91A8F3" w14:textId="77777777" w:rsidR="00464EDD" w:rsidRPr="001513B6" w:rsidRDefault="00464EDD" w:rsidP="001513B6">
            <w:pPr>
              <w:spacing w:after="0" w:line="240" w:lineRule="auto"/>
              <w:jc w:val="both"/>
              <w:rPr>
                <w:rFonts w:ascii="Book Antiqua" w:hAnsi="Book Antiqua"/>
                <w:sz w:val="20"/>
                <w:szCs w:val="20"/>
              </w:rPr>
            </w:pPr>
            <w:r w:rsidRPr="001513B6">
              <w:rPr>
                <w:rFonts w:ascii="Book Antiqua" w:hAnsi="Book Antiqua" w:cs="Times New Roman"/>
                <w:sz w:val="20"/>
                <w:szCs w:val="20"/>
              </w:rPr>
              <w:t xml:space="preserve">Es una carpeta incidental. Se adiciona a los ya existentes en el sistema. Según artículos 26.6 y 23 de la Ley Concursal. </w:t>
            </w:r>
          </w:p>
        </w:tc>
      </w:tr>
      <w:tr w:rsidR="00464EDD" w:rsidRPr="00512532" w14:paraId="0F387CF8"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C0FCF"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71F2A"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Remoción de administrador</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3531E"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según arts. 26.6 y 24 de la Ley Concursal.</w:t>
            </w:r>
          </w:p>
        </w:tc>
      </w:tr>
      <w:tr w:rsidR="00464EDD" w:rsidRPr="00512532" w14:paraId="61BA8258"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1EEC1F"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lastRenderedPageBreak/>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51351"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Remoción de liquidador</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2CAC9"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según arts. 26.6 y 25 de la Ley Concursal.</w:t>
            </w:r>
          </w:p>
        </w:tc>
      </w:tr>
      <w:tr w:rsidR="00464EDD" w:rsidRPr="00512532" w14:paraId="66E90D1B"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275797"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80BBB" w14:textId="77777777" w:rsidR="00464EDD" w:rsidRPr="001513B6" w:rsidRDefault="00464EDD" w:rsidP="001513B6">
            <w:pPr>
              <w:spacing w:after="0" w:line="240" w:lineRule="auto"/>
              <w:rPr>
                <w:rFonts w:ascii="Book Antiqua" w:hAnsi="Book Antiqua"/>
                <w:sz w:val="20"/>
                <w:szCs w:val="20"/>
              </w:rPr>
            </w:pPr>
            <w:r w:rsidRPr="001513B6">
              <w:rPr>
                <w:rFonts w:ascii="Book Antiqua" w:hAnsi="Book Antiqua" w:cs="Times New Roman"/>
                <w:sz w:val="20"/>
                <w:szCs w:val="20"/>
              </w:rPr>
              <w:t>Remoción de auxiliares concursales</w:t>
            </w:r>
          </w:p>
          <w:p w14:paraId="2FC6D08A" w14:textId="77777777" w:rsidR="00464EDD" w:rsidRPr="001513B6" w:rsidRDefault="00464EDD" w:rsidP="001513B6">
            <w:pPr>
              <w:spacing w:after="0" w:line="240" w:lineRule="auto"/>
              <w:rPr>
                <w:rFonts w:ascii="Book Antiqua" w:hAnsi="Book Antiqua" w:cs="Times New Roman"/>
                <w:sz w:val="20"/>
                <w:szCs w:val="20"/>
                <w:shd w:val="clear" w:color="auto" w:fill="158466"/>
              </w:rPr>
            </w:pP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AFC2C"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según artículos 26.6 y 28 de la Ley Concursal.</w:t>
            </w:r>
          </w:p>
        </w:tc>
      </w:tr>
      <w:tr w:rsidR="00464EDD" w:rsidRPr="00512532" w14:paraId="1A035C71"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8BF05"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B4E01D"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Responsabilidad de interventor</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65BFB"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según arts. 26.8 y 23 de la Ley Concursal.</w:t>
            </w:r>
          </w:p>
        </w:tc>
      </w:tr>
      <w:tr w:rsidR="00464EDD" w:rsidRPr="00512532" w14:paraId="3D2E39CE"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FE0DA1"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5DA444"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Responsabilidad de liquidador</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73A92F"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según arts. 26.8 y 24 de la Ley Concursal</w:t>
            </w:r>
          </w:p>
        </w:tc>
      </w:tr>
      <w:tr w:rsidR="00464EDD" w:rsidRPr="00512532" w14:paraId="4406EC67"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6C637C"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1691C"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Responsabilidad de administrador</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9A2193"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según arts. 26.8 y 25 de la Ley Concursal</w:t>
            </w:r>
          </w:p>
        </w:tc>
      </w:tr>
      <w:tr w:rsidR="00464EDD" w:rsidRPr="00512532" w14:paraId="2290A1B9"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809C0"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p w14:paraId="418AFEE4" w14:textId="77777777" w:rsidR="00464EDD" w:rsidRPr="001513B6" w:rsidRDefault="00464EDD" w:rsidP="001513B6">
            <w:pPr>
              <w:spacing w:after="0" w:line="240" w:lineRule="auto"/>
              <w:rPr>
                <w:rFonts w:ascii="Book Antiqua" w:hAnsi="Book Antiqua" w:cs="Times New Roman"/>
                <w:sz w:val="20"/>
                <w:szCs w:val="20"/>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13923" w14:textId="77777777" w:rsidR="00464EDD" w:rsidRPr="001513B6" w:rsidRDefault="00464EDD" w:rsidP="001513B6">
            <w:pPr>
              <w:spacing w:after="0" w:line="240" w:lineRule="auto"/>
              <w:rPr>
                <w:rFonts w:ascii="Book Antiqua" w:hAnsi="Book Antiqua"/>
                <w:sz w:val="20"/>
                <w:szCs w:val="20"/>
                <w:shd w:val="clear" w:color="auto" w:fill="158466"/>
              </w:rPr>
            </w:pPr>
            <w:r w:rsidRPr="001513B6">
              <w:rPr>
                <w:rFonts w:ascii="Book Antiqua" w:hAnsi="Book Antiqua" w:cs="Times New Roman"/>
                <w:sz w:val="20"/>
                <w:szCs w:val="20"/>
              </w:rPr>
              <w:t>Responsabilidad auxiliares concursales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9B20F"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según artículos 26.8 y 28 de la Ley Concursal.</w:t>
            </w:r>
          </w:p>
        </w:tc>
      </w:tr>
      <w:tr w:rsidR="00464EDD" w:rsidRPr="00512532" w14:paraId="7BDD9ECC"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98F97F"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834F6"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Restitución de activos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048135"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según artículos 30.4 y 30.5 de la Ley Concursal.</w:t>
            </w:r>
          </w:p>
        </w:tc>
      </w:tr>
      <w:tr w:rsidR="00464EDD" w:rsidRPr="00512532" w14:paraId="6490C2B4"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2026E"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C3F56D"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Resolución de acuerdos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AB2AAA"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según artículo 44.3 de la Ley Concursal.</w:t>
            </w:r>
          </w:p>
        </w:tc>
      </w:tr>
      <w:tr w:rsidR="00464EDD" w:rsidRPr="00512532" w14:paraId="57B5C405"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A527A"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8AD90D"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Nulidad de acuerdos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5B38B"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según artículo 45 de la Ley Concursal.</w:t>
            </w:r>
          </w:p>
        </w:tc>
      </w:tr>
      <w:tr w:rsidR="00464EDD" w:rsidRPr="00512532" w14:paraId="508AB81A"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DDC90"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37DF8"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Imposibilidad de cumplir acuerdos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45E1A"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según artículo 46.1.7 de la Ley Concursal</w:t>
            </w:r>
          </w:p>
        </w:tc>
      </w:tr>
      <w:tr w:rsidR="00464EDD" w:rsidRPr="00512532" w14:paraId="4CC45288"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5A12C"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50C1E"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Conclusión del concurso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6ED3E9"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según artículo 54.2 de la Ley Concursal.</w:t>
            </w:r>
          </w:p>
        </w:tc>
      </w:tr>
      <w:tr w:rsidR="00464EDD" w:rsidRPr="00512532" w14:paraId="0236CD10"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9F10C9"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53BFA4"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Reapertura</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BE180"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Se adiciona a los ya existentes en el sistema, según artículo 55.1 de la Ley Concursal</w:t>
            </w:r>
          </w:p>
        </w:tc>
      </w:tr>
      <w:tr w:rsidR="00464EDD" w:rsidRPr="00512532" w14:paraId="24FA2F05"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657EF6"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453EC" w14:textId="77777777" w:rsidR="00464EDD" w:rsidRPr="001513B6" w:rsidRDefault="00464EDD" w:rsidP="00CE4217">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Cobro de honorarios de abogado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D46A2E" w14:textId="77777777" w:rsidR="00464EDD" w:rsidRPr="001513B6" w:rsidRDefault="00464EDD" w:rsidP="001513B6">
            <w:pPr>
              <w:spacing w:after="0" w:line="240" w:lineRule="auto"/>
              <w:jc w:val="both"/>
              <w:rPr>
                <w:rFonts w:ascii="Book Antiqua" w:hAnsi="Book Antiqua" w:cs="Times New Roman"/>
                <w:sz w:val="20"/>
                <w:szCs w:val="20"/>
                <w:shd w:val="clear" w:color="auto" w:fill="158466"/>
              </w:rPr>
            </w:pPr>
            <w:r w:rsidRPr="001513B6">
              <w:rPr>
                <w:rFonts w:ascii="Book Antiqua" w:hAnsi="Book Antiqua" w:cs="Times New Roman"/>
                <w:sz w:val="20"/>
                <w:szCs w:val="20"/>
              </w:rPr>
              <w:t>Es una carpeta incidental, según artículo 76.3 del CPC.</w:t>
            </w:r>
          </w:p>
        </w:tc>
      </w:tr>
      <w:tr w:rsidR="00464EDD" w:rsidRPr="00512532" w14:paraId="01B6E078"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A9129"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CF8A2B" w14:textId="77777777" w:rsidR="00464EDD" w:rsidRPr="001513B6" w:rsidRDefault="00464EDD" w:rsidP="00CE4217">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Responsabilidad, rendición de cuentas de abogado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456E8" w14:textId="77777777" w:rsidR="00464EDD" w:rsidRPr="001513B6" w:rsidRDefault="00464EDD" w:rsidP="001513B6">
            <w:pPr>
              <w:spacing w:after="0" w:line="240" w:lineRule="auto"/>
              <w:jc w:val="both"/>
              <w:rPr>
                <w:rFonts w:ascii="Book Antiqua" w:hAnsi="Book Antiqua" w:cs="Times New Roman"/>
                <w:sz w:val="20"/>
                <w:szCs w:val="20"/>
                <w:shd w:val="clear" w:color="auto" w:fill="158466"/>
              </w:rPr>
            </w:pPr>
            <w:r w:rsidRPr="001513B6">
              <w:rPr>
                <w:rFonts w:ascii="Book Antiqua" w:hAnsi="Book Antiqua" w:cs="Times New Roman"/>
                <w:sz w:val="20"/>
                <w:szCs w:val="20"/>
              </w:rPr>
              <w:t>Es una carpeta incidental, según artículo 76.3 del CPC.</w:t>
            </w:r>
          </w:p>
        </w:tc>
      </w:tr>
      <w:tr w:rsidR="00464EDD" w:rsidRPr="00512532" w14:paraId="1871C0B6"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E1B6E"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F41E1" w14:textId="77777777" w:rsidR="00464EDD" w:rsidRPr="001513B6" w:rsidRDefault="00464EDD" w:rsidP="00CE4217">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Remoción de depositario judicial</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8F02F8" w14:textId="77777777" w:rsidR="00464EDD" w:rsidRPr="001513B6" w:rsidRDefault="00464EDD" w:rsidP="001513B6">
            <w:pPr>
              <w:spacing w:after="0" w:line="240" w:lineRule="auto"/>
              <w:jc w:val="both"/>
              <w:rPr>
                <w:rFonts w:ascii="Book Antiqua" w:hAnsi="Book Antiqua" w:cs="Times New Roman"/>
                <w:sz w:val="20"/>
                <w:szCs w:val="20"/>
                <w:shd w:val="clear" w:color="auto" w:fill="158466"/>
              </w:rPr>
            </w:pPr>
            <w:r w:rsidRPr="001513B6">
              <w:rPr>
                <w:rFonts w:ascii="Book Antiqua" w:hAnsi="Book Antiqua" w:cs="Times New Roman"/>
                <w:sz w:val="20"/>
                <w:szCs w:val="20"/>
              </w:rPr>
              <w:t>Es una carpeta incidental, según artículo 76.3 del CPC.</w:t>
            </w:r>
          </w:p>
        </w:tc>
      </w:tr>
      <w:tr w:rsidR="00464EDD" w:rsidRPr="00512532" w14:paraId="63D6977E"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FAB22C"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23AB1" w14:textId="77777777" w:rsidR="00464EDD" w:rsidRPr="001513B6" w:rsidRDefault="00464EDD" w:rsidP="001513B6">
            <w:pPr>
              <w:spacing w:after="0" w:line="240" w:lineRule="auto"/>
              <w:contextualSpacing/>
              <w:rPr>
                <w:rFonts w:ascii="Book Antiqua" w:hAnsi="Book Antiqua" w:cs="Times New Roman"/>
                <w:sz w:val="20"/>
                <w:szCs w:val="20"/>
              </w:rPr>
            </w:pPr>
            <w:r w:rsidRPr="001513B6">
              <w:rPr>
                <w:rFonts w:ascii="Book Antiqua" w:hAnsi="Book Antiqua" w:cs="Times New Roman"/>
                <w:sz w:val="20"/>
                <w:szCs w:val="20"/>
              </w:rPr>
              <w:t>Gastos de testigo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28A0B" w14:textId="77777777" w:rsidR="00464EDD" w:rsidRPr="001513B6" w:rsidRDefault="00464EDD" w:rsidP="001513B6">
            <w:pPr>
              <w:spacing w:after="0" w:line="240" w:lineRule="auto"/>
              <w:contextualSpacing/>
              <w:jc w:val="both"/>
              <w:rPr>
                <w:rFonts w:ascii="Book Antiqua" w:hAnsi="Book Antiqua" w:cs="Times New Roman"/>
                <w:sz w:val="20"/>
                <w:szCs w:val="20"/>
              </w:rPr>
            </w:pPr>
            <w:r w:rsidRPr="001513B6">
              <w:rPr>
                <w:rFonts w:ascii="Book Antiqua" w:hAnsi="Book Antiqua" w:cs="Times New Roman"/>
                <w:sz w:val="20"/>
                <w:szCs w:val="20"/>
              </w:rPr>
              <w:t>Es una carpeta incidental según art. 43.6 del CPC.</w:t>
            </w:r>
          </w:p>
        </w:tc>
      </w:tr>
      <w:tr w:rsidR="00464EDD" w:rsidRPr="00512532" w14:paraId="20B76F7D"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EB243"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8986FD" w14:textId="77777777" w:rsidR="00464EDD" w:rsidRPr="001513B6" w:rsidRDefault="00464EDD" w:rsidP="001513B6">
            <w:pPr>
              <w:spacing w:after="0" w:line="240" w:lineRule="auto"/>
              <w:contextualSpacing/>
              <w:rPr>
                <w:rFonts w:ascii="Book Antiqua" w:hAnsi="Book Antiqua" w:cs="Times New Roman"/>
                <w:sz w:val="20"/>
                <w:szCs w:val="20"/>
              </w:rPr>
            </w:pPr>
            <w:r w:rsidRPr="001513B6">
              <w:rPr>
                <w:rFonts w:ascii="Book Antiqua" w:hAnsi="Book Antiqua" w:cs="Times New Roman"/>
                <w:sz w:val="20"/>
                <w:szCs w:val="20"/>
              </w:rPr>
              <w:t>Oposición a enervación</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0C58CD" w14:textId="77777777" w:rsidR="00464EDD" w:rsidRPr="001513B6" w:rsidRDefault="00464EDD" w:rsidP="001513B6">
            <w:pPr>
              <w:spacing w:after="0" w:line="240" w:lineRule="auto"/>
              <w:contextualSpacing/>
              <w:jc w:val="both"/>
              <w:rPr>
                <w:rFonts w:ascii="Book Antiqua" w:hAnsi="Book Antiqua" w:cs="Times New Roman"/>
                <w:sz w:val="20"/>
                <w:szCs w:val="20"/>
              </w:rPr>
            </w:pPr>
            <w:r w:rsidRPr="001513B6">
              <w:rPr>
                <w:rFonts w:ascii="Book Antiqua" w:hAnsi="Book Antiqua" w:cs="Times New Roman"/>
                <w:sz w:val="20"/>
                <w:szCs w:val="20"/>
              </w:rPr>
              <w:t>Es una carpeta incidental conforme art. 20.5 de la Ley Concursal.</w:t>
            </w:r>
          </w:p>
        </w:tc>
      </w:tr>
      <w:tr w:rsidR="00464EDD" w:rsidRPr="00512532" w14:paraId="5BE53BE9"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CDF09"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4520D5"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Inclusión de bienes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94694"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conforme art. 30.4 de la Ley Concursal.</w:t>
            </w:r>
          </w:p>
        </w:tc>
      </w:tr>
      <w:tr w:rsidR="00464EDD" w:rsidRPr="00512532" w14:paraId="7A282E75"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383091"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BDE39"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Exclusión de bienes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792FB6"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conforme art. 30.5 de la Ley Concursal.</w:t>
            </w:r>
          </w:p>
        </w:tc>
      </w:tr>
      <w:tr w:rsidR="00464EDD" w:rsidRPr="00512532" w14:paraId="27A3B53B"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B3A6F"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4D9EF2"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Fijación indemnizaciones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79609"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conforme art. 46.3 de la Ley Concursal.</w:t>
            </w:r>
          </w:p>
        </w:tc>
      </w:tr>
      <w:tr w:rsidR="00464EDD" w:rsidRPr="00512532" w14:paraId="17486FDB"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C69BB"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2107D9" w14:textId="77777777" w:rsidR="00464EDD" w:rsidRPr="001513B6" w:rsidRDefault="00464EDD" w:rsidP="001513B6">
            <w:pPr>
              <w:spacing w:after="0" w:line="240" w:lineRule="auto"/>
              <w:rPr>
                <w:rFonts w:ascii="Book Antiqua" w:hAnsi="Book Antiqua" w:cs="Times New Roman"/>
                <w:sz w:val="20"/>
                <w:szCs w:val="20"/>
              </w:rPr>
            </w:pPr>
            <w:proofErr w:type="spellStart"/>
            <w:r w:rsidRPr="001513B6">
              <w:rPr>
                <w:rFonts w:ascii="Book Antiqua" w:hAnsi="Book Antiqua" w:cs="Times New Roman"/>
                <w:sz w:val="20"/>
                <w:szCs w:val="20"/>
              </w:rPr>
              <w:t>Modif</w:t>
            </w:r>
            <w:proofErr w:type="spellEnd"/>
            <w:r w:rsidRPr="001513B6">
              <w:rPr>
                <w:rFonts w:ascii="Book Antiqua" w:hAnsi="Book Antiqua" w:cs="Times New Roman"/>
                <w:sz w:val="20"/>
                <w:szCs w:val="20"/>
              </w:rPr>
              <w:t xml:space="preserve">, </w:t>
            </w:r>
            <w:proofErr w:type="spellStart"/>
            <w:r w:rsidRPr="001513B6">
              <w:rPr>
                <w:rFonts w:ascii="Book Antiqua" w:hAnsi="Book Antiqua" w:cs="Times New Roman"/>
                <w:sz w:val="20"/>
                <w:szCs w:val="20"/>
              </w:rPr>
              <w:t>Revoc</w:t>
            </w:r>
            <w:proofErr w:type="spellEnd"/>
            <w:r w:rsidRPr="001513B6">
              <w:rPr>
                <w:rFonts w:ascii="Book Antiqua" w:hAnsi="Book Antiqua" w:cs="Times New Roman"/>
                <w:sz w:val="20"/>
                <w:szCs w:val="20"/>
              </w:rPr>
              <w:t xml:space="preserve">. </w:t>
            </w:r>
            <w:proofErr w:type="spellStart"/>
            <w:r w:rsidRPr="001513B6">
              <w:rPr>
                <w:rFonts w:ascii="Book Antiqua" w:hAnsi="Book Antiqua" w:cs="Times New Roman"/>
                <w:sz w:val="20"/>
                <w:szCs w:val="20"/>
              </w:rPr>
              <w:t>Reconoc</w:t>
            </w:r>
            <w:proofErr w:type="spellEnd"/>
            <w:r w:rsidRPr="001513B6">
              <w:rPr>
                <w:rFonts w:ascii="Book Antiqua" w:hAnsi="Book Antiqua" w:cs="Times New Roman"/>
                <w:sz w:val="20"/>
                <w:szCs w:val="20"/>
              </w:rPr>
              <w:t xml:space="preserve">. </w:t>
            </w:r>
            <w:proofErr w:type="spellStart"/>
            <w:r w:rsidRPr="001513B6">
              <w:rPr>
                <w:rFonts w:ascii="Book Antiqua" w:hAnsi="Book Antiqua" w:cs="Times New Roman"/>
                <w:sz w:val="20"/>
                <w:szCs w:val="20"/>
              </w:rPr>
              <w:t>Conc</w:t>
            </w:r>
            <w:proofErr w:type="spellEnd"/>
            <w:r w:rsidRPr="001513B6">
              <w:rPr>
                <w:rFonts w:ascii="Book Antiqua" w:hAnsi="Book Antiqua" w:cs="Times New Roman"/>
                <w:sz w:val="20"/>
                <w:szCs w:val="20"/>
              </w:rPr>
              <w:t>. Extranjero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36CC4C"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conforme art. 67.5 de la Ley Concursal.</w:t>
            </w:r>
          </w:p>
        </w:tc>
      </w:tr>
      <w:tr w:rsidR="00464EDD" w:rsidRPr="00512532" w14:paraId="32B6C652"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F7DBEE"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lastRenderedPageBreak/>
              <w:t>Incidente (IP)</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D1C37"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Oposición concursal</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05342"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Es una carpeta incidental conforme al art. 11 de la Ley Concursal. Solo aplica para otras oposiciones que no se encuentren tipificadas en normas concretas con nombres específicos de incidentes.</w:t>
            </w:r>
          </w:p>
        </w:tc>
      </w:tr>
      <w:tr w:rsidR="00464EDD" w:rsidRPr="00512532" w14:paraId="2E9ECD26"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30C3C" w14:textId="77777777" w:rsidR="00464EDD" w:rsidRPr="001513B6" w:rsidRDefault="00464EDD" w:rsidP="001513B6">
            <w:pPr>
              <w:spacing w:after="0" w:line="240" w:lineRule="auto"/>
              <w:rPr>
                <w:rFonts w:ascii="Book Antiqua" w:hAnsi="Book Antiqua"/>
                <w:sz w:val="20"/>
                <w:szCs w:val="20"/>
                <w:shd w:val="clear" w:color="auto" w:fill="FFFF00"/>
              </w:rPr>
            </w:pPr>
            <w:r w:rsidRPr="001513B6">
              <w:rPr>
                <w:rFonts w:ascii="Book Antiqua" w:hAnsi="Book Antiqua" w:cs="Times New Roman"/>
                <w:sz w:val="20"/>
                <w:szCs w:val="20"/>
              </w:rPr>
              <w:t>Tercerías (TRC)</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92879" w14:textId="77777777" w:rsidR="00464EDD" w:rsidRPr="001513B6" w:rsidRDefault="00464EDD" w:rsidP="001513B6">
            <w:pPr>
              <w:spacing w:after="0" w:line="240" w:lineRule="auto"/>
              <w:rPr>
                <w:rFonts w:ascii="Book Antiqua" w:hAnsi="Book Antiqua"/>
                <w:sz w:val="20"/>
                <w:szCs w:val="20"/>
                <w:shd w:val="clear" w:color="auto" w:fill="FFFF00"/>
              </w:rPr>
            </w:pPr>
            <w:r w:rsidRPr="001513B6">
              <w:rPr>
                <w:rFonts w:ascii="Book Antiqua" w:hAnsi="Book Antiqua" w:cs="Times New Roman"/>
                <w:sz w:val="20"/>
                <w:szCs w:val="20"/>
              </w:rPr>
              <w:t xml:space="preserve">Tercería de dominio </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27928"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Cuando procedan de conformidad con el artículo 172 a 176 del Código Procesal Civil.</w:t>
            </w:r>
          </w:p>
        </w:tc>
      </w:tr>
      <w:tr w:rsidR="00464EDD" w:rsidRPr="00512532" w14:paraId="0193F12F"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0E793" w14:textId="77777777" w:rsidR="00464EDD" w:rsidRPr="001513B6" w:rsidRDefault="00464EDD" w:rsidP="001513B6">
            <w:pPr>
              <w:spacing w:after="0" w:line="240" w:lineRule="auto"/>
              <w:rPr>
                <w:rFonts w:ascii="Book Antiqua" w:hAnsi="Book Antiqua" w:cs="Times New Roman"/>
                <w:sz w:val="20"/>
                <w:szCs w:val="20"/>
                <w:highlight w:val="magenta"/>
              </w:rPr>
            </w:pPr>
            <w:r w:rsidRPr="001513B6">
              <w:rPr>
                <w:rFonts w:ascii="Book Antiqua" w:hAnsi="Book Antiqua" w:cs="Times New Roman"/>
                <w:sz w:val="20"/>
                <w:szCs w:val="20"/>
              </w:rPr>
              <w:t xml:space="preserve">Legajo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0B1CA" w14:textId="77777777" w:rsidR="00464EDD" w:rsidRPr="001513B6" w:rsidRDefault="00464ED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Legajo de verificación de pasivo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2185D8" w14:textId="77777777" w:rsidR="00D11A8F" w:rsidRPr="001513B6" w:rsidRDefault="00D11A8F" w:rsidP="001513B6">
            <w:pPr>
              <w:spacing w:after="0" w:line="240" w:lineRule="auto"/>
              <w:jc w:val="both"/>
              <w:rPr>
                <w:rFonts w:ascii="Book Antiqua" w:hAnsi="Book Antiqua" w:cs="Times New Roman"/>
                <w:b/>
                <w:bCs/>
                <w:sz w:val="20"/>
                <w:szCs w:val="20"/>
              </w:rPr>
            </w:pPr>
            <w:r w:rsidRPr="001513B6">
              <w:rPr>
                <w:rFonts w:ascii="Book Antiqua" w:hAnsi="Book Antiqua" w:cs="Times New Roman"/>
                <w:b/>
                <w:bCs/>
                <w:sz w:val="20"/>
                <w:szCs w:val="20"/>
              </w:rPr>
              <w:t xml:space="preserve">Tipo de carpeta: </w:t>
            </w:r>
            <w:r w:rsidR="00D61AE4" w:rsidRPr="001513B6">
              <w:rPr>
                <w:rFonts w:ascii="Book Antiqua" w:hAnsi="Book Antiqua" w:cs="Times New Roman"/>
                <w:b/>
                <w:bCs/>
                <w:sz w:val="20"/>
                <w:szCs w:val="20"/>
              </w:rPr>
              <w:t>102</w:t>
            </w:r>
          </w:p>
          <w:p w14:paraId="4418AC39" w14:textId="77777777" w:rsidR="00022F57" w:rsidRPr="001513B6" w:rsidRDefault="000569C9"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C</w:t>
            </w:r>
            <w:r w:rsidR="6FDA9A44" w:rsidRPr="001513B6">
              <w:rPr>
                <w:rFonts w:ascii="Book Antiqua" w:hAnsi="Book Antiqua" w:cs="Times New Roman"/>
                <w:sz w:val="20"/>
                <w:szCs w:val="20"/>
              </w:rPr>
              <w:t>onforme al art 7.1.2 Ley Concursal de Costa Rica.</w:t>
            </w:r>
            <w:r w:rsidR="6E7AC861" w:rsidRPr="001513B6">
              <w:rPr>
                <w:rFonts w:ascii="Book Antiqua" w:hAnsi="Book Antiqua" w:cs="Times New Roman"/>
                <w:sz w:val="20"/>
                <w:szCs w:val="20"/>
              </w:rPr>
              <w:t xml:space="preserve"> Se abren </w:t>
            </w:r>
            <w:r w:rsidR="1C511616" w:rsidRPr="001513B6">
              <w:rPr>
                <w:rFonts w:ascii="Book Antiqua" w:hAnsi="Book Antiqua" w:cs="Times New Roman"/>
                <w:sz w:val="20"/>
                <w:szCs w:val="20"/>
              </w:rPr>
              <w:t xml:space="preserve">desde que </w:t>
            </w:r>
            <w:r w:rsidR="53EB795E" w:rsidRPr="001513B6">
              <w:rPr>
                <w:rFonts w:ascii="Book Antiqua" w:hAnsi="Book Antiqua" w:cs="Times New Roman"/>
                <w:sz w:val="20"/>
                <w:szCs w:val="20"/>
              </w:rPr>
              <w:t>se presentan reclamos o apersonamientos de los acreedores para hacer valer sus créditos</w:t>
            </w:r>
            <w:r w:rsidR="6CB024D0" w:rsidRPr="001513B6">
              <w:rPr>
                <w:rFonts w:ascii="Book Antiqua" w:hAnsi="Book Antiqua" w:cs="Times New Roman"/>
                <w:sz w:val="20"/>
                <w:szCs w:val="20"/>
              </w:rPr>
              <w:t xml:space="preserve"> y se terminan hasta finalizar el proceso</w:t>
            </w:r>
            <w:r w:rsidR="2E72061F" w:rsidRPr="001513B6">
              <w:rPr>
                <w:rFonts w:ascii="Book Antiqua" w:hAnsi="Book Antiqua" w:cs="Times New Roman"/>
                <w:sz w:val="20"/>
                <w:szCs w:val="20"/>
              </w:rPr>
              <w:t xml:space="preserve"> PRI</w:t>
            </w:r>
            <w:r w:rsidR="00CB77C6" w:rsidRPr="001513B6">
              <w:rPr>
                <w:rFonts w:ascii="Book Antiqua" w:hAnsi="Book Antiqua" w:cs="Times New Roman"/>
                <w:sz w:val="20"/>
                <w:szCs w:val="20"/>
              </w:rPr>
              <w:t xml:space="preserve"> (utilizan el mismo motivo de término</w:t>
            </w:r>
            <w:r w:rsidR="00D148B8" w:rsidRPr="001513B6">
              <w:rPr>
                <w:rFonts w:ascii="Book Antiqua" w:hAnsi="Book Antiqua" w:cs="Times New Roman"/>
                <w:sz w:val="20"/>
                <w:szCs w:val="20"/>
              </w:rPr>
              <w:t xml:space="preserve"> del principal</w:t>
            </w:r>
            <w:r w:rsidR="00CB77C6" w:rsidRPr="001513B6">
              <w:rPr>
                <w:rFonts w:ascii="Book Antiqua" w:hAnsi="Book Antiqua" w:cs="Times New Roman"/>
                <w:sz w:val="20"/>
                <w:szCs w:val="20"/>
              </w:rPr>
              <w:t>)</w:t>
            </w:r>
            <w:r w:rsidR="6CB024D0" w:rsidRPr="001513B6">
              <w:rPr>
                <w:rFonts w:ascii="Book Antiqua" w:hAnsi="Book Antiqua" w:cs="Times New Roman"/>
                <w:sz w:val="20"/>
                <w:szCs w:val="20"/>
              </w:rPr>
              <w:t xml:space="preserve">. </w:t>
            </w:r>
          </w:p>
        </w:tc>
      </w:tr>
      <w:tr w:rsidR="00464EDD" w:rsidRPr="00512532" w14:paraId="7F382A18"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84FD3" w14:textId="77777777" w:rsidR="00464EDD" w:rsidRPr="001513B6" w:rsidRDefault="00464EDD" w:rsidP="001513B6">
            <w:pPr>
              <w:spacing w:after="0" w:line="240" w:lineRule="auto"/>
              <w:rPr>
                <w:rFonts w:ascii="Book Antiqua" w:hAnsi="Book Antiqua" w:cs="Times New Roman"/>
                <w:sz w:val="20"/>
                <w:szCs w:val="20"/>
                <w:highlight w:val="magenta"/>
              </w:rPr>
            </w:pPr>
            <w:r w:rsidRPr="001513B6">
              <w:rPr>
                <w:rFonts w:ascii="Book Antiqua" w:hAnsi="Book Antiqua" w:cs="Times New Roman"/>
                <w:sz w:val="20"/>
                <w:szCs w:val="20"/>
              </w:rPr>
              <w:t xml:space="preserve">Legajo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B0A87" w14:textId="77777777" w:rsidR="00464EDD" w:rsidRPr="001513B6" w:rsidRDefault="00464EDD" w:rsidP="001513B6">
            <w:pPr>
              <w:spacing w:after="0" w:line="240" w:lineRule="auto"/>
              <w:rPr>
                <w:rFonts w:ascii="Book Antiqua" w:hAnsi="Book Antiqua" w:cs="Times New Roman"/>
                <w:sz w:val="20"/>
                <w:szCs w:val="20"/>
              </w:rPr>
            </w:pPr>
            <w:r w:rsidRPr="001513B6">
              <w:rPr>
                <w:rFonts w:ascii="Book Antiqua" w:hAnsi="Book Antiqua" w:cs="Times New Roman"/>
                <w:sz w:val="20"/>
                <w:szCs w:val="20"/>
              </w:rPr>
              <w:t>Legajo de administración de activo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F96D9" w14:textId="77777777" w:rsidR="00D11A8F" w:rsidRPr="001513B6" w:rsidRDefault="0025322B" w:rsidP="001513B6">
            <w:pPr>
              <w:spacing w:after="0" w:line="240" w:lineRule="auto"/>
              <w:jc w:val="both"/>
              <w:rPr>
                <w:rFonts w:ascii="Book Antiqua" w:hAnsi="Book Antiqua" w:cs="Times New Roman"/>
                <w:b/>
                <w:bCs/>
                <w:sz w:val="20"/>
                <w:szCs w:val="20"/>
              </w:rPr>
            </w:pPr>
            <w:r w:rsidRPr="001513B6">
              <w:rPr>
                <w:rFonts w:ascii="Book Antiqua" w:hAnsi="Book Antiqua" w:cs="Times New Roman"/>
                <w:b/>
                <w:bCs/>
                <w:sz w:val="20"/>
                <w:szCs w:val="20"/>
              </w:rPr>
              <w:t xml:space="preserve">Tipo de carpeta: </w:t>
            </w:r>
            <w:r w:rsidR="6FDA9A44" w:rsidRPr="001513B6">
              <w:rPr>
                <w:rFonts w:ascii="Book Antiqua" w:hAnsi="Book Antiqua" w:cs="Times New Roman"/>
                <w:b/>
                <w:bCs/>
                <w:sz w:val="20"/>
                <w:szCs w:val="20"/>
              </w:rPr>
              <w:t>L</w:t>
            </w:r>
            <w:r w:rsidR="0038528B" w:rsidRPr="001513B6">
              <w:rPr>
                <w:rFonts w:ascii="Book Antiqua" w:hAnsi="Book Antiqua" w:cs="Times New Roman"/>
                <w:b/>
                <w:bCs/>
                <w:sz w:val="20"/>
                <w:szCs w:val="20"/>
              </w:rPr>
              <w:t>AD</w:t>
            </w:r>
            <w:r w:rsidRPr="001513B6">
              <w:rPr>
                <w:rFonts w:ascii="Book Antiqua" w:hAnsi="Book Antiqua" w:cs="Times New Roman"/>
                <w:b/>
                <w:bCs/>
                <w:sz w:val="20"/>
                <w:szCs w:val="20"/>
              </w:rPr>
              <w:t xml:space="preserve">.  </w:t>
            </w:r>
          </w:p>
          <w:p w14:paraId="221AF510" w14:textId="77777777" w:rsidR="00464EDD" w:rsidRPr="001513B6" w:rsidRDefault="0025322B"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C</w:t>
            </w:r>
            <w:r w:rsidR="6FDA9A44" w:rsidRPr="001513B6">
              <w:rPr>
                <w:rFonts w:ascii="Book Antiqua" w:hAnsi="Book Antiqua" w:cs="Times New Roman"/>
                <w:sz w:val="20"/>
                <w:szCs w:val="20"/>
              </w:rPr>
              <w:t>onforme al art 7.1.3 Ley Concursal de Costa Rica.</w:t>
            </w:r>
            <w:r w:rsidR="6E7AC861" w:rsidRPr="001513B6">
              <w:rPr>
                <w:rFonts w:ascii="Book Antiqua" w:hAnsi="Book Antiqua" w:cs="Times New Roman"/>
                <w:sz w:val="20"/>
                <w:szCs w:val="20"/>
              </w:rPr>
              <w:t xml:space="preserve"> Se abren al </w:t>
            </w:r>
            <w:r w:rsidR="442A9D04" w:rsidRPr="001513B6">
              <w:rPr>
                <w:rFonts w:ascii="Book Antiqua" w:hAnsi="Book Antiqua" w:cs="Times New Roman"/>
                <w:sz w:val="20"/>
                <w:szCs w:val="20"/>
              </w:rPr>
              <w:t>comienzo</w:t>
            </w:r>
            <w:r w:rsidR="6B884580" w:rsidRPr="001513B6">
              <w:rPr>
                <w:rFonts w:ascii="Book Antiqua" w:hAnsi="Book Antiqua" w:cs="Times New Roman"/>
                <w:sz w:val="20"/>
                <w:szCs w:val="20"/>
              </w:rPr>
              <w:t xml:space="preserve"> de</w:t>
            </w:r>
            <w:r w:rsidR="6E7AC861" w:rsidRPr="001513B6">
              <w:rPr>
                <w:rFonts w:ascii="Book Antiqua" w:hAnsi="Book Antiqua" w:cs="Times New Roman"/>
                <w:sz w:val="20"/>
                <w:szCs w:val="20"/>
              </w:rPr>
              <w:t xml:space="preserve"> la fase  </w:t>
            </w:r>
            <w:r w:rsidR="33107B06" w:rsidRPr="001513B6">
              <w:rPr>
                <w:rFonts w:ascii="Book Antiqua" w:hAnsi="Book Antiqua" w:cs="Times New Roman"/>
                <w:sz w:val="20"/>
                <w:szCs w:val="20"/>
              </w:rPr>
              <w:t xml:space="preserve"> “</w:t>
            </w:r>
            <w:r w:rsidR="33107B06" w:rsidRPr="001513B6">
              <w:rPr>
                <w:rFonts w:ascii="Book Antiqua" w:hAnsi="Book Antiqua" w:cs="Times New Roman"/>
                <w:i/>
                <w:iCs/>
                <w:sz w:val="20"/>
                <w:szCs w:val="20"/>
              </w:rPr>
              <w:t>Inicial en concurso abierto</w:t>
            </w:r>
            <w:r w:rsidR="33107B06" w:rsidRPr="001513B6">
              <w:rPr>
                <w:rFonts w:ascii="Book Antiqua" w:hAnsi="Book Antiqua" w:cs="Times New Roman"/>
                <w:sz w:val="20"/>
                <w:szCs w:val="20"/>
              </w:rPr>
              <w:t>”</w:t>
            </w:r>
            <w:r w:rsidR="6CB024D0" w:rsidRPr="001513B6">
              <w:rPr>
                <w:rFonts w:ascii="Book Antiqua" w:hAnsi="Book Antiqua" w:cs="Times New Roman"/>
                <w:sz w:val="20"/>
                <w:szCs w:val="20"/>
              </w:rPr>
              <w:t xml:space="preserve"> y se terminan hasta finalizar el proceso</w:t>
            </w:r>
            <w:r w:rsidR="00CB77C6" w:rsidRPr="001513B6">
              <w:rPr>
                <w:rFonts w:ascii="Book Antiqua" w:hAnsi="Book Antiqua" w:cs="Times New Roman"/>
                <w:sz w:val="20"/>
                <w:szCs w:val="20"/>
              </w:rPr>
              <w:t xml:space="preserve"> PRI(utilizan el mismo motivo de término</w:t>
            </w:r>
            <w:r w:rsidR="00D148B8" w:rsidRPr="001513B6">
              <w:rPr>
                <w:rFonts w:ascii="Book Antiqua" w:hAnsi="Book Antiqua" w:cs="Times New Roman"/>
                <w:sz w:val="20"/>
                <w:szCs w:val="20"/>
              </w:rPr>
              <w:t xml:space="preserve"> del principal</w:t>
            </w:r>
            <w:r w:rsidR="00CB77C6" w:rsidRPr="001513B6">
              <w:rPr>
                <w:rFonts w:ascii="Book Antiqua" w:hAnsi="Book Antiqua" w:cs="Times New Roman"/>
                <w:sz w:val="20"/>
                <w:szCs w:val="20"/>
              </w:rPr>
              <w:t>)</w:t>
            </w:r>
            <w:r w:rsidR="6CB024D0" w:rsidRPr="001513B6">
              <w:rPr>
                <w:rFonts w:ascii="Book Antiqua" w:hAnsi="Book Antiqua" w:cs="Times New Roman"/>
                <w:sz w:val="20"/>
                <w:szCs w:val="20"/>
              </w:rPr>
              <w:t>.</w:t>
            </w:r>
          </w:p>
        </w:tc>
      </w:tr>
      <w:tr w:rsidR="00772B11" w:rsidRPr="00512532" w14:paraId="2F7C18FA" w14:textId="77777777" w:rsidTr="001513B6">
        <w:trPr>
          <w:trHeight w:val="300"/>
        </w:trPr>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3DF45" w14:textId="77777777" w:rsidR="00772B11" w:rsidRPr="001513B6" w:rsidRDefault="00772B11" w:rsidP="001513B6">
            <w:pPr>
              <w:spacing w:line="240" w:lineRule="auto"/>
              <w:rPr>
                <w:rFonts w:ascii="Book Antiqua" w:hAnsi="Book Antiqua" w:cs="Times New Roman"/>
                <w:sz w:val="20"/>
                <w:szCs w:val="20"/>
                <w:highlight w:val="magenta"/>
              </w:rPr>
            </w:pPr>
            <w:r w:rsidRPr="001513B6">
              <w:rPr>
                <w:rFonts w:ascii="Book Antiqua" w:hAnsi="Book Antiqua" w:cs="Times New Roman"/>
                <w:sz w:val="20"/>
                <w:szCs w:val="20"/>
              </w:rPr>
              <w:t xml:space="preserve">Legajo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8919FC" w14:textId="77777777" w:rsidR="00772B11" w:rsidRPr="001513B6" w:rsidRDefault="00772B11" w:rsidP="001513B6">
            <w:pPr>
              <w:spacing w:line="240" w:lineRule="auto"/>
              <w:rPr>
                <w:rFonts w:ascii="Book Antiqua" w:hAnsi="Book Antiqua" w:cs="Times New Roman"/>
                <w:sz w:val="20"/>
                <w:szCs w:val="20"/>
              </w:rPr>
            </w:pPr>
            <w:r w:rsidRPr="001513B6">
              <w:rPr>
                <w:rFonts w:ascii="Book Antiqua" w:hAnsi="Book Antiqua" w:cs="Times New Roman"/>
                <w:sz w:val="20"/>
                <w:szCs w:val="20"/>
              </w:rPr>
              <w:t>Legajo de liquidación</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689B4" w14:textId="77777777" w:rsidR="002A26DF" w:rsidRPr="001513B6" w:rsidRDefault="002A26DF" w:rsidP="001513B6">
            <w:pPr>
              <w:spacing w:after="0" w:line="240" w:lineRule="auto"/>
              <w:jc w:val="both"/>
              <w:rPr>
                <w:rFonts w:ascii="Book Antiqua" w:hAnsi="Book Antiqua" w:cs="Times New Roman"/>
                <w:b/>
                <w:bCs/>
                <w:sz w:val="20"/>
                <w:szCs w:val="20"/>
              </w:rPr>
            </w:pPr>
            <w:r w:rsidRPr="001513B6">
              <w:rPr>
                <w:rFonts w:ascii="Book Antiqua" w:hAnsi="Book Antiqua" w:cs="Times New Roman"/>
                <w:b/>
                <w:bCs/>
                <w:sz w:val="20"/>
                <w:szCs w:val="20"/>
              </w:rPr>
              <w:t>Tipo de carpeta: L</w:t>
            </w:r>
            <w:r w:rsidR="006F4DAE" w:rsidRPr="001513B6">
              <w:rPr>
                <w:rFonts w:ascii="Book Antiqua" w:hAnsi="Book Antiqua" w:cs="Times New Roman"/>
                <w:b/>
                <w:bCs/>
                <w:sz w:val="20"/>
                <w:szCs w:val="20"/>
              </w:rPr>
              <w:t>EG</w:t>
            </w:r>
            <w:r w:rsidRPr="001513B6">
              <w:rPr>
                <w:rFonts w:ascii="Book Antiqua" w:hAnsi="Book Antiqua" w:cs="Times New Roman"/>
                <w:b/>
                <w:bCs/>
                <w:sz w:val="20"/>
                <w:szCs w:val="20"/>
              </w:rPr>
              <w:t xml:space="preserve">.  </w:t>
            </w:r>
          </w:p>
          <w:p w14:paraId="52CD77DC" w14:textId="77777777" w:rsidR="0092465F" w:rsidRPr="001513B6" w:rsidRDefault="002A26DF" w:rsidP="001513B6">
            <w:pPr>
              <w:pStyle w:val="pf0"/>
              <w:spacing w:before="0" w:beforeAutospacing="0" w:after="0" w:afterAutospacing="0"/>
              <w:jc w:val="both"/>
              <w:rPr>
                <w:rFonts w:ascii="Book Antiqua" w:hAnsi="Book Antiqua"/>
                <w:sz w:val="20"/>
                <w:szCs w:val="20"/>
              </w:rPr>
            </w:pPr>
            <w:r w:rsidRPr="001513B6">
              <w:rPr>
                <w:rFonts w:ascii="Book Antiqua" w:hAnsi="Book Antiqua"/>
                <w:sz w:val="20"/>
                <w:szCs w:val="20"/>
              </w:rPr>
              <w:t>S</w:t>
            </w:r>
            <w:r w:rsidR="14C6CED2" w:rsidRPr="001513B6">
              <w:rPr>
                <w:rFonts w:ascii="Book Antiqua" w:hAnsi="Book Antiqua"/>
                <w:sz w:val="20"/>
                <w:szCs w:val="20"/>
              </w:rPr>
              <w:t>e podría generar cuando aplique el párrafo tercero del art. 63.5 de la Ley Concursal para realizar liquidaciones separadas de patrimonios cuando corresponda</w:t>
            </w:r>
            <w:r w:rsidR="65E215C9" w:rsidRPr="001513B6">
              <w:rPr>
                <w:rFonts w:ascii="Book Antiqua" w:hAnsi="Book Antiqua"/>
                <w:sz w:val="20"/>
                <w:szCs w:val="20"/>
              </w:rPr>
              <w:t xml:space="preserve">.  Uno por cada </w:t>
            </w:r>
            <w:r w:rsidR="5445EE08" w:rsidRPr="001513B6">
              <w:rPr>
                <w:rFonts w:ascii="Book Antiqua" w:hAnsi="Book Antiqua"/>
                <w:sz w:val="20"/>
                <w:szCs w:val="20"/>
              </w:rPr>
              <w:t xml:space="preserve">integrante del grupo de interés económico cuando proceda. </w:t>
            </w:r>
          </w:p>
        </w:tc>
      </w:tr>
    </w:tbl>
    <w:p w14:paraId="46D7086F" w14:textId="77777777" w:rsidR="006A5EEF" w:rsidRPr="001513B6" w:rsidRDefault="006A5EEF" w:rsidP="005963FA">
      <w:pPr>
        <w:spacing w:after="0"/>
        <w:jc w:val="both"/>
        <w:rPr>
          <w:rFonts w:ascii="Book Antiqua" w:hAnsi="Book Antiqua" w:cs="Times New Roman"/>
          <w:b/>
          <w:bCs/>
          <w:sz w:val="24"/>
          <w:szCs w:val="24"/>
        </w:rPr>
      </w:pPr>
      <w:bookmarkStart w:id="3" w:name="_Hlk205376705"/>
      <w:bookmarkEnd w:id="3"/>
    </w:p>
    <w:p w14:paraId="426B6D74" w14:textId="77777777" w:rsidR="553A1CA2" w:rsidRPr="001513B6" w:rsidRDefault="553A1CA2" w:rsidP="005963FA">
      <w:pPr>
        <w:spacing w:after="0"/>
        <w:jc w:val="both"/>
        <w:rPr>
          <w:rFonts w:ascii="Book Antiqua" w:hAnsi="Book Antiqua" w:cs="Times New Roman"/>
          <w:sz w:val="24"/>
          <w:szCs w:val="24"/>
        </w:rPr>
      </w:pPr>
      <w:r w:rsidRPr="001513B6">
        <w:rPr>
          <w:rFonts w:ascii="Book Antiqua" w:hAnsi="Book Antiqua" w:cs="Times New Roman"/>
          <w:b/>
          <w:bCs/>
          <w:sz w:val="24"/>
          <w:szCs w:val="24"/>
        </w:rPr>
        <w:t>Nota:</w:t>
      </w:r>
      <w:r w:rsidRPr="001513B6">
        <w:rPr>
          <w:rFonts w:ascii="Book Antiqua" w:hAnsi="Book Antiqua" w:cs="Times New Roman"/>
          <w:sz w:val="24"/>
          <w:szCs w:val="24"/>
        </w:rPr>
        <w:t xml:space="preserve"> Los incidentes anteriormente enlistados serán los únicos que en el sistema generarán una carpeta incidental (IP). Otros incidentes posibles o contemplados en la </w:t>
      </w:r>
      <w:r w:rsidR="000B4515" w:rsidRPr="001513B6">
        <w:rPr>
          <w:rFonts w:ascii="Book Antiqua" w:hAnsi="Book Antiqua" w:cs="Times New Roman"/>
          <w:sz w:val="24"/>
          <w:szCs w:val="24"/>
        </w:rPr>
        <w:t>legislación</w:t>
      </w:r>
      <w:r w:rsidRPr="001513B6">
        <w:rPr>
          <w:rFonts w:ascii="Book Antiqua" w:hAnsi="Book Antiqua" w:cs="Times New Roman"/>
          <w:sz w:val="24"/>
          <w:szCs w:val="24"/>
        </w:rPr>
        <w:t xml:space="preserve"> se tramitan dentro del legajo principal u otro preexistente, según corresponda.</w:t>
      </w:r>
    </w:p>
    <w:p w14:paraId="2E52E0E5" w14:textId="77777777" w:rsidR="003F2EAF" w:rsidRPr="001513B6" w:rsidRDefault="003F2EAF" w:rsidP="005963FA">
      <w:pPr>
        <w:spacing w:after="0"/>
        <w:jc w:val="both"/>
        <w:rPr>
          <w:rFonts w:ascii="Book Antiqua" w:hAnsi="Book Antiqua" w:cs="Times New Roman"/>
          <w:sz w:val="24"/>
          <w:szCs w:val="24"/>
        </w:rPr>
      </w:pPr>
    </w:p>
    <w:p w14:paraId="3C8A7E4B" w14:textId="77777777" w:rsidR="001463F1" w:rsidRPr="001513B6" w:rsidRDefault="001463F1" w:rsidP="005963FA">
      <w:pPr>
        <w:spacing w:after="0"/>
        <w:jc w:val="both"/>
        <w:rPr>
          <w:rFonts w:ascii="Book Antiqua" w:hAnsi="Book Antiqua" w:cs="Times New Roman"/>
          <w:sz w:val="24"/>
          <w:szCs w:val="24"/>
        </w:rPr>
      </w:pPr>
    </w:p>
    <w:p w14:paraId="281BD991" w14:textId="77777777" w:rsidR="006A5EEF" w:rsidRPr="001513B6" w:rsidRDefault="7E590F16" w:rsidP="003C652F">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 xml:space="preserve">Estados </w:t>
      </w:r>
      <w:r w:rsidR="00AA1BDA" w:rsidRPr="001513B6">
        <w:rPr>
          <w:rFonts w:ascii="Book Antiqua" w:hAnsi="Book Antiqua"/>
          <w:color w:val="auto"/>
          <w:sz w:val="24"/>
          <w:szCs w:val="24"/>
        </w:rPr>
        <w:t>A</w:t>
      </w:r>
      <w:r w:rsidRPr="001513B6">
        <w:rPr>
          <w:rFonts w:ascii="Book Antiqua" w:hAnsi="Book Antiqua"/>
          <w:color w:val="auto"/>
          <w:sz w:val="24"/>
          <w:szCs w:val="24"/>
        </w:rPr>
        <w:t>ctivos</w:t>
      </w:r>
    </w:p>
    <w:p w14:paraId="4F764CBE" w14:textId="77777777" w:rsidR="00E424EB" w:rsidRPr="001513B6" w:rsidRDefault="00E424EB" w:rsidP="005963FA">
      <w:pPr>
        <w:spacing w:after="0"/>
        <w:rPr>
          <w:rFonts w:ascii="Book Antiqua" w:hAnsi="Book Antiqua"/>
          <w:sz w:val="24"/>
          <w:szCs w:val="24"/>
          <w:lang w:val="es-ES" w:eastAsia="es-ES"/>
        </w:rPr>
      </w:pPr>
    </w:p>
    <w:p w14:paraId="086AF04A" w14:textId="77777777" w:rsidR="006A5EEF" w:rsidRPr="001513B6" w:rsidRDefault="006A5EEF" w:rsidP="003C652F">
      <w:pPr>
        <w:pStyle w:val="Ttulo2"/>
        <w:numPr>
          <w:ilvl w:val="1"/>
          <w:numId w:val="22"/>
        </w:numPr>
        <w:spacing w:before="0"/>
        <w:rPr>
          <w:rFonts w:ascii="Book Antiqua" w:hAnsi="Book Antiqua"/>
          <w:b/>
          <w:bCs/>
          <w:color w:val="auto"/>
          <w:sz w:val="24"/>
          <w:szCs w:val="24"/>
        </w:rPr>
      </w:pPr>
      <w:r w:rsidRPr="001513B6">
        <w:rPr>
          <w:rFonts w:ascii="Book Antiqua" w:hAnsi="Book Antiqua"/>
          <w:b/>
          <w:bCs/>
          <w:color w:val="auto"/>
          <w:sz w:val="24"/>
          <w:szCs w:val="24"/>
        </w:rPr>
        <w:t>Tipos de Estado Activos</w:t>
      </w:r>
    </w:p>
    <w:p w14:paraId="09910381" w14:textId="77777777" w:rsidR="006A5EEF" w:rsidRPr="001513B6" w:rsidRDefault="7E590F16" w:rsidP="005963FA">
      <w:pPr>
        <w:spacing w:after="0"/>
        <w:jc w:val="both"/>
        <w:rPr>
          <w:rFonts w:ascii="Book Antiqua" w:hAnsi="Book Antiqua" w:cs="Times New Roman"/>
          <w:sz w:val="24"/>
          <w:szCs w:val="24"/>
        </w:rPr>
      </w:pPr>
      <w:r w:rsidRPr="001513B6">
        <w:rPr>
          <w:rFonts w:ascii="Book Antiqua" w:hAnsi="Book Antiqua" w:cs="Times New Roman"/>
          <w:sz w:val="24"/>
          <w:szCs w:val="24"/>
        </w:rPr>
        <w:t>El estado procesal de los asuntos en trámite se deberá dividir en dos</w:t>
      </w:r>
      <w:r w:rsidR="6E6B7424" w:rsidRPr="001513B6">
        <w:rPr>
          <w:rFonts w:ascii="Book Antiqua" w:hAnsi="Book Antiqua" w:cs="Times New Roman"/>
          <w:sz w:val="24"/>
          <w:szCs w:val="24"/>
        </w:rPr>
        <w:t>. U</w:t>
      </w:r>
      <w:r w:rsidRPr="001513B6">
        <w:rPr>
          <w:rFonts w:ascii="Book Antiqua" w:hAnsi="Book Antiqua" w:cs="Times New Roman"/>
          <w:sz w:val="24"/>
          <w:szCs w:val="24"/>
        </w:rPr>
        <w:t xml:space="preserve">no para aquellos en etapa inicial y otro para los que están en etapa de ejecución. </w:t>
      </w:r>
    </w:p>
    <w:p w14:paraId="1B401D52" w14:textId="77777777" w:rsidR="003F2EAF" w:rsidRPr="001513B6" w:rsidRDefault="003F2EAF" w:rsidP="005963FA">
      <w:pPr>
        <w:spacing w:after="0"/>
        <w:jc w:val="both"/>
        <w:rPr>
          <w:rFonts w:ascii="Book Antiqua" w:hAnsi="Book Antiqua" w:cs="Times New Roman"/>
          <w:sz w:val="24"/>
          <w:szCs w:val="24"/>
        </w:rPr>
      </w:pPr>
    </w:p>
    <w:p w14:paraId="05B181C6" w14:textId="77777777" w:rsidR="006A5EEF" w:rsidRPr="001513B6" w:rsidRDefault="7E590F16" w:rsidP="003C652F">
      <w:pPr>
        <w:pStyle w:val="Prrafodelista"/>
        <w:numPr>
          <w:ilvl w:val="0"/>
          <w:numId w:val="12"/>
        </w:numPr>
        <w:spacing w:line="276" w:lineRule="auto"/>
        <w:jc w:val="both"/>
        <w:rPr>
          <w:rFonts w:ascii="Book Antiqua" w:hAnsi="Book Antiqua"/>
          <w:lang w:val="es-ES"/>
        </w:rPr>
      </w:pPr>
      <w:r w:rsidRPr="001513B6">
        <w:rPr>
          <w:rFonts w:ascii="Book Antiqua" w:hAnsi="Book Antiqua"/>
          <w:b/>
          <w:bCs/>
          <w:lang w:val="es-ES"/>
        </w:rPr>
        <w:t>En Trámite</w:t>
      </w:r>
      <w:r w:rsidRPr="001513B6">
        <w:rPr>
          <w:rFonts w:ascii="Book Antiqua" w:hAnsi="Book Antiqua"/>
          <w:lang w:val="es-ES"/>
        </w:rPr>
        <w:t>:</w:t>
      </w:r>
    </w:p>
    <w:p w14:paraId="05CC3823" w14:textId="77777777" w:rsidR="006A5EEF" w:rsidRPr="001513B6" w:rsidRDefault="7E590F16" w:rsidP="005963FA">
      <w:pPr>
        <w:spacing w:after="0"/>
        <w:ind w:left="708"/>
        <w:jc w:val="both"/>
        <w:rPr>
          <w:rFonts w:ascii="Book Antiqua" w:hAnsi="Book Antiqua"/>
          <w:sz w:val="24"/>
          <w:szCs w:val="24"/>
          <w:lang w:val="es-ES"/>
        </w:rPr>
      </w:pPr>
      <w:r w:rsidRPr="001513B6">
        <w:rPr>
          <w:rFonts w:ascii="Book Antiqua" w:hAnsi="Book Antiqua"/>
          <w:sz w:val="24"/>
          <w:szCs w:val="24"/>
          <w:lang w:val="es-ES"/>
        </w:rPr>
        <w:t>Corresponde a los concursos desde su presentación hasta que se defina como se ejecutará un acuerdo o una liquidación.</w:t>
      </w:r>
      <w:r w:rsidR="00AD7625" w:rsidRPr="001513B6">
        <w:rPr>
          <w:rFonts w:ascii="Book Antiqua" w:hAnsi="Book Antiqua"/>
          <w:sz w:val="24"/>
          <w:szCs w:val="24"/>
          <w:lang w:val="es-ES"/>
        </w:rPr>
        <w:t xml:space="preserve"> </w:t>
      </w:r>
      <w:r w:rsidRPr="001513B6">
        <w:rPr>
          <w:rFonts w:ascii="Book Antiqua" w:hAnsi="Book Antiqua"/>
          <w:sz w:val="24"/>
          <w:szCs w:val="24"/>
          <w:lang w:val="es-ES"/>
        </w:rPr>
        <w:t>En los demás (legalizaciones, incidentes, e</w:t>
      </w:r>
      <w:r w:rsidR="00247DF9" w:rsidRPr="001513B6">
        <w:rPr>
          <w:rFonts w:ascii="Book Antiqua" w:hAnsi="Book Antiqua"/>
          <w:sz w:val="24"/>
          <w:szCs w:val="24"/>
          <w:lang w:val="es-ES"/>
        </w:rPr>
        <w:t>ntre otros</w:t>
      </w:r>
      <w:r w:rsidRPr="001513B6">
        <w:rPr>
          <w:rFonts w:ascii="Book Antiqua" w:hAnsi="Book Antiqua"/>
          <w:sz w:val="24"/>
          <w:szCs w:val="24"/>
          <w:lang w:val="es-ES"/>
        </w:rPr>
        <w:t>), desde su presentación hasta su resolución final.</w:t>
      </w:r>
      <w:r w:rsidR="00AD7625" w:rsidRPr="001513B6">
        <w:rPr>
          <w:rFonts w:ascii="Book Antiqua" w:hAnsi="Book Antiqua"/>
          <w:sz w:val="24"/>
          <w:szCs w:val="24"/>
          <w:lang w:val="es-ES"/>
        </w:rPr>
        <w:t xml:space="preserve"> </w:t>
      </w:r>
      <w:r w:rsidRPr="001513B6">
        <w:rPr>
          <w:rFonts w:ascii="Book Antiqua" w:hAnsi="Book Antiqua"/>
          <w:sz w:val="24"/>
          <w:szCs w:val="24"/>
          <w:lang w:val="es-ES"/>
        </w:rPr>
        <w:t xml:space="preserve">Finalizará esta etapa </w:t>
      </w:r>
      <w:r w:rsidR="5725BDA5" w:rsidRPr="001513B6">
        <w:rPr>
          <w:rFonts w:ascii="Book Antiqua" w:hAnsi="Book Antiqua"/>
          <w:sz w:val="24"/>
          <w:szCs w:val="24"/>
          <w:lang w:val="es-ES"/>
        </w:rPr>
        <w:t>cuando se vaya</w:t>
      </w:r>
      <w:r w:rsidRPr="001513B6">
        <w:rPr>
          <w:rFonts w:ascii="Book Antiqua" w:hAnsi="Book Antiqua"/>
          <w:sz w:val="24"/>
          <w:szCs w:val="24"/>
          <w:lang w:val="es-ES"/>
        </w:rPr>
        <w:t xml:space="preserve"> </w:t>
      </w:r>
      <w:r w:rsidR="79199641" w:rsidRPr="001513B6">
        <w:rPr>
          <w:rFonts w:ascii="Book Antiqua" w:hAnsi="Book Antiqua"/>
          <w:sz w:val="24"/>
          <w:szCs w:val="24"/>
          <w:lang w:val="es-ES"/>
        </w:rPr>
        <w:t>a pasar</w:t>
      </w:r>
      <w:r w:rsidRPr="001513B6">
        <w:rPr>
          <w:rFonts w:ascii="Book Antiqua" w:hAnsi="Book Antiqua"/>
          <w:sz w:val="24"/>
          <w:szCs w:val="24"/>
          <w:lang w:val="es-ES"/>
        </w:rPr>
        <w:t xml:space="preserve"> a</w:t>
      </w:r>
      <w:r w:rsidR="750637F3" w:rsidRPr="001513B6">
        <w:rPr>
          <w:rFonts w:ascii="Book Antiqua" w:hAnsi="Book Antiqua"/>
          <w:sz w:val="24"/>
          <w:szCs w:val="24"/>
          <w:lang w:val="es-ES"/>
        </w:rPr>
        <w:t>:</w:t>
      </w:r>
    </w:p>
    <w:p w14:paraId="06925AD4" w14:textId="77777777" w:rsidR="006A5EEF" w:rsidRPr="001513B6" w:rsidRDefault="5DF7AFAF" w:rsidP="003C652F">
      <w:pPr>
        <w:pStyle w:val="Prrafodelista"/>
        <w:numPr>
          <w:ilvl w:val="1"/>
          <w:numId w:val="12"/>
        </w:numPr>
        <w:spacing w:line="276" w:lineRule="auto"/>
        <w:jc w:val="both"/>
        <w:rPr>
          <w:rFonts w:ascii="Book Antiqua" w:hAnsi="Book Antiqua"/>
          <w:lang w:val="es-ES"/>
        </w:rPr>
      </w:pPr>
      <w:r w:rsidRPr="001513B6">
        <w:rPr>
          <w:rFonts w:ascii="Book Antiqua" w:hAnsi="Book Antiqua"/>
          <w:lang w:val="es-ES"/>
        </w:rPr>
        <w:t>“</w:t>
      </w:r>
      <w:r w:rsidR="2F33D864" w:rsidRPr="001513B6">
        <w:rPr>
          <w:rFonts w:ascii="Book Antiqua" w:hAnsi="Book Antiqua"/>
          <w:lang w:val="es-ES"/>
        </w:rPr>
        <w:t>T</w:t>
      </w:r>
      <w:r w:rsidR="7E590F16" w:rsidRPr="001513B6">
        <w:rPr>
          <w:rFonts w:ascii="Book Antiqua" w:hAnsi="Book Antiqua"/>
          <w:lang w:val="es-ES"/>
        </w:rPr>
        <w:t>rámite en etapa de ejecución</w:t>
      </w:r>
      <w:r w:rsidR="6E85ACEE" w:rsidRPr="001513B6">
        <w:rPr>
          <w:rFonts w:ascii="Book Antiqua" w:hAnsi="Book Antiqua"/>
          <w:lang w:val="es-ES"/>
        </w:rPr>
        <w:t>”</w:t>
      </w:r>
      <w:r w:rsidR="2B04A943" w:rsidRPr="001513B6">
        <w:rPr>
          <w:rFonts w:ascii="Book Antiqua" w:hAnsi="Book Antiqua"/>
          <w:lang w:val="es-ES"/>
        </w:rPr>
        <w:t>.</w:t>
      </w:r>
    </w:p>
    <w:p w14:paraId="37B32EC3" w14:textId="77777777" w:rsidR="006A5EEF" w:rsidRPr="001513B6" w:rsidRDefault="1333085E" w:rsidP="003C652F">
      <w:pPr>
        <w:pStyle w:val="Prrafodelista"/>
        <w:numPr>
          <w:ilvl w:val="1"/>
          <w:numId w:val="12"/>
        </w:numPr>
        <w:spacing w:line="276" w:lineRule="auto"/>
        <w:jc w:val="both"/>
        <w:rPr>
          <w:rFonts w:ascii="Book Antiqua" w:hAnsi="Book Antiqua"/>
          <w:lang w:val="es-ES"/>
        </w:rPr>
      </w:pPr>
      <w:r w:rsidRPr="001513B6">
        <w:rPr>
          <w:rFonts w:ascii="Book Antiqua" w:hAnsi="Book Antiqua"/>
          <w:lang w:val="es-ES"/>
        </w:rPr>
        <w:lastRenderedPageBreak/>
        <w:t>C</w:t>
      </w:r>
      <w:r w:rsidR="7E590F16" w:rsidRPr="001513B6">
        <w:rPr>
          <w:rFonts w:ascii="Book Antiqua" w:hAnsi="Book Antiqua"/>
          <w:lang w:val="es-ES"/>
        </w:rPr>
        <w:t>uando se dicte una resolución que ponga fin al proceso y conlleve algún tipo de ejecución posterior.</w:t>
      </w:r>
    </w:p>
    <w:p w14:paraId="7015CE12" w14:textId="77777777" w:rsidR="006A5EEF" w:rsidRPr="001513B6" w:rsidRDefault="006A5EEF" w:rsidP="00AA1BDA">
      <w:pPr>
        <w:pStyle w:val="Prrafodelista"/>
        <w:spacing w:line="276" w:lineRule="auto"/>
        <w:ind w:left="708"/>
        <w:jc w:val="both"/>
        <w:rPr>
          <w:rFonts w:ascii="Book Antiqua" w:hAnsi="Book Antiqua"/>
          <w:lang w:val="es-ES"/>
        </w:rPr>
      </w:pPr>
    </w:p>
    <w:p w14:paraId="0F8F8393" w14:textId="77777777" w:rsidR="006A5EEF" w:rsidRPr="001513B6" w:rsidRDefault="7E590F16" w:rsidP="003C652F">
      <w:pPr>
        <w:pStyle w:val="Prrafodelista"/>
        <w:numPr>
          <w:ilvl w:val="0"/>
          <w:numId w:val="12"/>
        </w:numPr>
        <w:spacing w:line="276" w:lineRule="auto"/>
        <w:jc w:val="both"/>
        <w:rPr>
          <w:rFonts w:ascii="Book Antiqua" w:hAnsi="Book Antiqua"/>
          <w:lang w:val="es-ES"/>
        </w:rPr>
      </w:pPr>
      <w:r w:rsidRPr="001513B6">
        <w:rPr>
          <w:rFonts w:ascii="Book Antiqua" w:hAnsi="Book Antiqua"/>
          <w:b/>
          <w:bCs/>
          <w:lang w:val="es-ES"/>
        </w:rPr>
        <w:t>Trámite en etapa de ejecución</w:t>
      </w:r>
      <w:r w:rsidRPr="001513B6">
        <w:rPr>
          <w:rFonts w:ascii="Book Antiqua" w:hAnsi="Book Antiqua"/>
          <w:lang w:val="es-ES"/>
        </w:rPr>
        <w:t>:</w:t>
      </w:r>
    </w:p>
    <w:p w14:paraId="0FB75BC6" w14:textId="77777777" w:rsidR="006A5EEF" w:rsidRPr="001513B6" w:rsidRDefault="7E590F16" w:rsidP="003C652F">
      <w:pPr>
        <w:pStyle w:val="Prrafodelista"/>
        <w:numPr>
          <w:ilvl w:val="1"/>
          <w:numId w:val="12"/>
        </w:numPr>
        <w:spacing w:line="276" w:lineRule="auto"/>
        <w:jc w:val="both"/>
        <w:rPr>
          <w:rFonts w:ascii="Book Antiqua" w:hAnsi="Book Antiqua"/>
          <w:lang w:val="es-ES"/>
        </w:rPr>
      </w:pPr>
      <w:r w:rsidRPr="001513B6">
        <w:rPr>
          <w:rFonts w:ascii="Book Antiqua" w:hAnsi="Book Antiqua"/>
          <w:lang w:val="es-ES"/>
        </w:rPr>
        <w:t xml:space="preserve">En concursos cuando </w:t>
      </w:r>
      <w:r w:rsidR="3CF14B0C" w:rsidRPr="001513B6">
        <w:rPr>
          <w:rFonts w:ascii="Book Antiqua" w:hAnsi="Book Antiqua"/>
          <w:lang w:val="es-ES"/>
        </w:rPr>
        <w:t>inicien las fases “E</w:t>
      </w:r>
      <w:r w:rsidR="5FB9D244" w:rsidRPr="001513B6">
        <w:rPr>
          <w:rFonts w:ascii="Book Antiqua" w:hAnsi="Book Antiqua"/>
          <w:lang w:val="es-ES"/>
        </w:rPr>
        <w:t>j</w:t>
      </w:r>
      <w:r w:rsidR="3CF14B0C" w:rsidRPr="001513B6">
        <w:rPr>
          <w:rFonts w:ascii="Book Antiqua" w:hAnsi="Book Antiqua"/>
          <w:lang w:val="es-ES"/>
        </w:rPr>
        <w:t>ecución de acuerdos” o “Liquidación”.</w:t>
      </w:r>
    </w:p>
    <w:p w14:paraId="08486558" w14:textId="77777777" w:rsidR="006A5EEF" w:rsidRPr="001513B6" w:rsidRDefault="11D50406" w:rsidP="003C652F">
      <w:pPr>
        <w:pStyle w:val="Prrafodelista"/>
        <w:numPr>
          <w:ilvl w:val="1"/>
          <w:numId w:val="12"/>
        </w:numPr>
        <w:spacing w:line="276" w:lineRule="auto"/>
        <w:jc w:val="both"/>
        <w:rPr>
          <w:rFonts w:ascii="Book Antiqua" w:hAnsi="Book Antiqua"/>
          <w:lang w:val="es-ES"/>
        </w:rPr>
      </w:pPr>
      <w:r w:rsidRPr="001513B6">
        <w:rPr>
          <w:rFonts w:ascii="Book Antiqua" w:hAnsi="Book Antiqua"/>
          <w:lang w:val="es-ES"/>
        </w:rPr>
        <w:t>E</w:t>
      </w:r>
      <w:r w:rsidR="7E590F16" w:rsidRPr="001513B6">
        <w:rPr>
          <w:rFonts w:ascii="Book Antiqua" w:hAnsi="Book Antiqua"/>
          <w:lang w:val="es-ES"/>
        </w:rPr>
        <w:t>n incidentes desde su resolución</w:t>
      </w:r>
      <w:r w:rsidR="75AB2999" w:rsidRPr="001513B6">
        <w:rPr>
          <w:rFonts w:ascii="Book Antiqua" w:hAnsi="Book Antiqua"/>
          <w:lang w:val="es-ES"/>
        </w:rPr>
        <w:t xml:space="preserve"> de fondo</w:t>
      </w:r>
      <w:r w:rsidR="395DEB3F" w:rsidRPr="001513B6">
        <w:rPr>
          <w:rFonts w:ascii="Book Antiqua" w:hAnsi="Book Antiqua"/>
          <w:lang w:val="es-ES"/>
        </w:rPr>
        <w:t>,</w:t>
      </w:r>
      <w:r w:rsidR="7E590F16" w:rsidRPr="001513B6">
        <w:rPr>
          <w:rFonts w:ascii="Book Antiqua" w:hAnsi="Book Antiqua"/>
          <w:lang w:val="es-ES"/>
        </w:rPr>
        <w:t xml:space="preserve"> salvo que se finalice sin ningún tipo de ejecución posterior</w:t>
      </w:r>
      <w:r w:rsidR="34B0ACAC" w:rsidRPr="001513B6">
        <w:rPr>
          <w:rFonts w:ascii="Book Antiqua" w:hAnsi="Book Antiqua"/>
          <w:lang w:val="es-ES"/>
        </w:rPr>
        <w:t xml:space="preserve"> dentro del mismo legajo incidental</w:t>
      </w:r>
      <w:r w:rsidR="7E590F16" w:rsidRPr="001513B6">
        <w:rPr>
          <w:rFonts w:ascii="Book Antiqua" w:hAnsi="Book Antiqua"/>
          <w:lang w:val="es-ES"/>
        </w:rPr>
        <w:t>.</w:t>
      </w:r>
    </w:p>
    <w:p w14:paraId="5C648D1A" w14:textId="77777777" w:rsidR="006A5EEF" w:rsidRPr="001513B6" w:rsidRDefault="7E590F16" w:rsidP="003C652F">
      <w:pPr>
        <w:pStyle w:val="Prrafodelista"/>
        <w:numPr>
          <w:ilvl w:val="1"/>
          <w:numId w:val="12"/>
        </w:numPr>
        <w:spacing w:line="276" w:lineRule="auto"/>
        <w:jc w:val="both"/>
        <w:rPr>
          <w:rFonts w:ascii="Book Antiqua" w:hAnsi="Book Antiqua"/>
          <w:lang w:val="es-ES"/>
        </w:rPr>
      </w:pPr>
      <w:r w:rsidRPr="001513B6">
        <w:rPr>
          <w:rFonts w:ascii="Book Antiqua" w:hAnsi="Book Antiqua"/>
          <w:lang w:val="es-ES"/>
        </w:rPr>
        <w:t>Esto incluye cualquier otro tipo de resolución que finalice el expediente principal o incidente que amerite ejecución posterior.</w:t>
      </w:r>
    </w:p>
    <w:p w14:paraId="1885F7C3" w14:textId="77777777" w:rsidR="006A5EEF" w:rsidRPr="001513B6" w:rsidRDefault="006A5EEF" w:rsidP="00AA1BDA">
      <w:pPr>
        <w:pStyle w:val="Prrafodelista"/>
        <w:spacing w:line="276" w:lineRule="auto"/>
        <w:rPr>
          <w:rFonts w:ascii="Book Antiqua" w:hAnsi="Book Antiqua"/>
          <w:lang w:val="es-ES_tradnl"/>
        </w:rPr>
      </w:pPr>
    </w:p>
    <w:p w14:paraId="667EBB18" w14:textId="77777777" w:rsidR="006A5EEF" w:rsidRPr="001513B6" w:rsidRDefault="006A5EEF" w:rsidP="005963FA">
      <w:pPr>
        <w:spacing w:after="0"/>
        <w:ind w:left="708"/>
        <w:jc w:val="both"/>
        <w:rPr>
          <w:rFonts w:ascii="Book Antiqua" w:hAnsi="Book Antiqua" w:cs="Times New Roman"/>
          <w:sz w:val="24"/>
          <w:szCs w:val="24"/>
        </w:rPr>
      </w:pPr>
      <w:r w:rsidRPr="001513B6">
        <w:rPr>
          <w:rFonts w:ascii="Book Antiqua" w:hAnsi="Book Antiqua" w:cs="Times New Roman"/>
          <w:sz w:val="24"/>
          <w:szCs w:val="24"/>
        </w:rPr>
        <w:t xml:space="preserve">Cuando un proceso en “Trámite” o en “Trámite en etapa de ejecución” no se continúe gestionando y el tribunal esté impedido para instar su trámite de oficio, si se cumple </w:t>
      </w:r>
      <w:r w:rsidR="007619FD">
        <w:rPr>
          <w:rFonts w:ascii="Book Antiqua" w:hAnsi="Book Antiqua" w:cs="Times New Roman"/>
          <w:sz w:val="24"/>
          <w:szCs w:val="24"/>
        </w:rPr>
        <w:t>que tengan seis meses o más de no tener movimientos en nin</w:t>
      </w:r>
      <w:r w:rsidR="00D9486E">
        <w:rPr>
          <w:rFonts w:ascii="Book Antiqua" w:hAnsi="Book Antiqua" w:cs="Times New Roman"/>
          <w:sz w:val="24"/>
          <w:szCs w:val="24"/>
        </w:rPr>
        <w:t>g</w:t>
      </w:r>
      <w:r w:rsidR="007619FD">
        <w:rPr>
          <w:rFonts w:ascii="Book Antiqua" w:hAnsi="Book Antiqua" w:cs="Times New Roman"/>
          <w:sz w:val="24"/>
          <w:szCs w:val="24"/>
        </w:rPr>
        <w:t>uno de los sistemas institucionales</w:t>
      </w:r>
      <w:r w:rsidRPr="001513B6">
        <w:rPr>
          <w:rFonts w:ascii="Book Antiqua" w:hAnsi="Book Antiqua" w:cs="Times New Roman"/>
          <w:sz w:val="24"/>
          <w:szCs w:val="24"/>
        </w:rPr>
        <w:t>, el asunto saldrá del circulante como inactivo.</w:t>
      </w:r>
    </w:p>
    <w:p w14:paraId="26DC7DF5" w14:textId="77777777" w:rsidR="006A5EEF" w:rsidRPr="001513B6" w:rsidRDefault="006A5EEF" w:rsidP="00AA1BDA">
      <w:pPr>
        <w:pStyle w:val="Prrafodelista"/>
        <w:spacing w:line="276" w:lineRule="auto"/>
        <w:jc w:val="both"/>
        <w:rPr>
          <w:rFonts w:ascii="Book Antiqua" w:hAnsi="Book Antiqua"/>
          <w:lang w:val="es-ES_tradnl"/>
        </w:rPr>
      </w:pPr>
    </w:p>
    <w:p w14:paraId="73D8EB9B" w14:textId="77777777" w:rsidR="00C012EF" w:rsidRPr="001513B6" w:rsidRDefault="7E590F16" w:rsidP="003C652F">
      <w:pPr>
        <w:pStyle w:val="Prrafodelista"/>
        <w:numPr>
          <w:ilvl w:val="0"/>
          <w:numId w:val="12"/>
        </w:numPr>
        <w:spacing w:line="276" w:lineRule="auto"/>
        <w:jc w:val="both"/>
        <w:rPr>
          <w:rFonts w:ascii="Book Antiqua" w:hAnsi="Book Antiqua"/>
          <w:lang w:val="es-ES"/>
        </w:rPr>
      </w:pPr>
      <w:r w:rsidRPr="001513B6">
        <w:rPr>
          <w:rFonts w:ascii="Book Antiqua" w:hAnsi="Book Antiqua"/>
          <w:b/>
          <w:bCs/>
          <w:lang w:val="es-ES"/>
        </w:rPr>
        <w:t xml:space="preserve">En Alzada: </w:t>
      </w:r>
      <w:r w:rsidRPr="001513B6">
        <w:rPr>
          <w:rFonts w:ascii="Book Antiqua" w:hAnsi="Book Antiqua"/>
          <w:lang w:val="es-ES"/>
        </w:rPr>
        <w:t xml:space="preserve">se pondrá </w:t>
      </w:r>
      <w:r w:rsidR="5D748A28" w:rsidRPr="001513B6">
        <w:rPr>
          <w:rFonts w:ascii="Book Antiqua" w:hAnsi="Book Antiqua"/>
          <w:lang w:val="es-ES"/>
        </w:rPr>
        <w:t>“</w:t>
      </w:r>
      <w:r w:rsidR="7142D584" w:rsidRPr="001513B6">
        <w:rPr>
          <w:rFonts w:ascii="Book Antiqua" w:hAnsi="Book Antiqua"/>
          <w:lang w:val="es-ES"/>
        </w:rPr>
        <w:t>E</w:t>
      </w:r>
      <w:r w:rsidRPr="001513B6">
        <w:rPr>
          <w:rFonts w:ascii="Book Antiqua" w:hAnsi="Book Antiqua"/>
          <w:lang w:val="es-ES"/>
        </w:rPr>
        <w:t>n alzada</w:t>
      </w:r>
      <w:r w:rsidR="6487002A" w:rsidRPr="001513B6">
        <w:rPr>
          <w:rFonts w:ascii="Book Antiqua" w:hAnsi="Book Antiqua"/>
          <w:lang w:val="es-ES"/>
        </w:rPr>
        <w:t>”</w:t>
      </w:r>
      <w:r w:rsidRPr="001513B6">
        <w:rPr>
          <w:rFonts w:ascii="Book Antiqua" w:hAnsi="Book Antiqua"/>
          <w:lang w:val="es-ES"/>
        </w:rPr>
        <w:t xml:space="preserve"> aquellos expedientes donde se admita una apelación, se itinere una apelación por inadmisión o una casación, </w:t>
      </w:r>
      <w:r w:rsidR="02E908A2" w:rsidRPr="001513B6">
        <w:rPr>
          <w:rFonts w:ascii="Book Antiqua" w:hAnsi="Book Antiqua"/>
          <w:lang w:val="es-ES"/>
        </w:rPr>
        <w:t>únicamente cuando se</w:t>
      </w:r>
      <w:r w:rsidRPr="001513B6">
        <w:rPr>
          <w:rFonts w:ascii="Book Antiqua" w:hAnsi="Book Antiqua"/>
          <w:lang w:val="es-ES"/>
        </w:rPr>
        <w:t xml:space="preserve"> </w:t>
      </w:r>
      <w:r w:rsidRPr="001513B6">
        <w:rPr>
          <w:rFonts w:ascii="Book Antiqua" w:hAnsi="Book Antiqua"/>
          <w:b/>
          <w:bCs/>
          <w:u w:val="single"/>
          <w:lang w:val="es-ES"/>
        </w:rPr>
        <w:t>suspenda el trámite</w:t>
      </w:r>
      <w:r w:rsidRPr="001513B6">
        <w:rPr>
          <w:rFonts w:ascii="Book Antiqua" w:hAnsi="Book Antiqua"/>
          <w:lang w:val="es-ES"/>
        </w:rPr>
        <w:t xml:space="preserve"> del expediente principal o la carpeta remitida.</w:t>
      </w:r>
    </w:p>
    <w:p w14:paraId="63D37DB6" w14:textId="77777777" w:rsidR="00C012EF" w:rsidRPr="001513B6" w:rsidRDefault="00C012EF" w:rsidP="005963FA">
      <w:pPr>
        <w:pStyle w:val="Prrafodelista"/>
        <w:spacing w:line="276" w:lineRule="auto"/>
        <w:rPr>
          <w:rFonts w:ascii="Book Antiqua" w:hAnsi="Book Antiqua"/>
        </w:rPr>
      </w:pPr>
    </w:p>
    <w:p w14:paraId="438A983E" w14:textId="77777777" w:rsidR="006A5EEF" w:rsidRPr="001513B6" w:rsidRDefault="7E590F16" w:rsidP="005963FA">
      <w:pPr>
        <w:spacing w:after="0"/>
        <w:ind w:left="708"/>
        <w:jc w:val="both"/>
        <w:rPr>
          <w:rFonts w:ascii="Book Antiqua" w:hAnsi="Book Antiqua" w:cs="Times New Roman"/>
          <w:sz w:val="24"/>
          <w:szCs w:val="24"/>
        </w:rPr>
      </w:pPr>
      <w:r w:rsidRPr="001513B6">
        <w:rPr>
          <w:rFonts w:ascii="Book Antiqua" w:hAnsi="Book Antiqua" w:cs="Times New Roman"/>
          <w:sz w:val="24"/>
          <w:szCs w:val="24"/>
        </w:rPr>
        <w:t>En el caso anterior, tratándose de apelaciones admitidas, la regla de la nueva normativa procesal es la no suspensión de la competencia del tribunal de primera instancia para seguir tramitando el proceso. Debe el tribunal considerar lo dispuesto en el Código Procesal Civil respecto a la ejecución provisional de las sentencias.</w:t>
      </w:r>
    </w:p>
    <w:p w14:paraId="36FF564B" w14:textId="77777777" w:rsidR="00AD7625" w:rsidRPr="001513B6" w:rsidRDefault="00AD7625" w:rsidP="005963FA">
      <w:pPr>
        <w:spacing w:after="0"/>
        <w:ind w:left="708"/>
        <w:jc w:val="both"/>
        <w:rPr>
          <w:rFonts w:ascii="Book Antiqua" w:hAnsi="Book Antiqua" w:cs="Times New Roman"/>
          <w:sz w:val="24"/>
          <w:szCs w:val="24"/>
        </w:rPr>
      </w:pPr>
    </w:p>
    <w:p w14:paraId="7C9E57EE" w14:textId="77777777" w:rsidR="006A5EEF" w:rsidRPr="001513B6" w:rsidRDefault="7E590F16" w:rsidP="005963FA">
      <w:pPr>
        <w:spacing w:after="0"/>
        <w:ind w:left="708"/>
        <w:jc w:val="both"/>
        <w:rPr>
          <w:rFonts w:ascii="Book Antiqua" w:hAnsi="Book Antiqua" w:cs="Times New Roman"/>
          <w:sz w:val="24"/>
          <w:szCs w:val="24"/>
        </w:rPr>
      </w:pPr>
      <w:r w:rsidRPr="001513B6">
        <w:rPr>
          <w:rFonts w:ascii="Book Antiqua" w:hAnsi="Book Antiqua" w:cs="Times New Roman"/>
          <w:sz w:val="24"/>
          <w:szCs w:val="24"/>
        </w:rPr>
        <w:t>Cuando se admita un recurso de apelación o casación, se deberá ejecutar el trámite de admisión y remisión de</w:t>
      </w:r>
      <w:r w:rsidR="508A1B88" w:rsidRPr="001513B6">
        <w:rPr>
          <w:rFonts w:ascii="Book Antiqua" w:hAnsi="Book Antiqua" w:cs="Times New Roman"/>
          <w:sz w:val="24"/>
          <w:szCs w:val="24"/>
        </w:rPr>
        <w:t>l</w:t>
      </w:r>
      <w:r w:rsidRPr="001513B6">
        <w:rPr>
          <w:rFonts w:ascii="Book Antiqua" w:hAnsi="Book Antiqua" w:cs="Times New Roman"/>
          <w:sz w:val="24"/>
          <w:szCs w:val="24"/>
        </w:rPr>
        <w:t xml:space="preserve"> recurso (RR) cuando sea planteado y admitido</w:t>
      </w:r>
      <w:r w:rsidR="2C626D3F" w:rsidRPr="001513B6">
        <w:rPr>
          <w:rFonts w:ascii="Book Antiqua" w:hAnsi="Book Antiqua" w:cs="Times New Roman"/>
          <w:sz w:val="24"/>
          <w:szCs w:val="24"/>
        </w:rPr>
        <w:t xml:space="preserve">, o cuando deba ser enviado por ley independientemente de su admisión. </w:t>
      </w:r>
      <w:r w:rsidR="0A50876D" w:rsidRPr="001513B6">
        <w:rPr>
          <w:rFonts w:ascii="Book Antiqua" w:hAnsi="Book Antiqua" w:cs="Times New Roman"/>
          <w:sz w:val="24"/>
          <w:szCs w:val="24"/>
        </w:rPr>
        <w:t>Para ello se modificará</w:t>
      </w:r>
      <w:r w:rsidRPr="001513B6">
        <w:rPr>
          <w:rFonts w:ascii="Book Antiqua" w:hAnsi="Book Antiqua" w:cs="Times New Roman"/>
          <w:sz w:val="24"/>
          <w:szCs w:val="24"/>
        </w:rPr>
        <w:t xml:space="preserve"> el estado del proceso principal a “En alzada”. </w:t>
      </w:r>
      <w:r w:rsidRPr="001513B6">
        <w:rPr>
          <w:rFonts w:ascii="Book Antiqua" w:hAnsi="Book Antiqua" w:cs="Times New Roman"/>
          <w:sz w:val="24"/>
          <w:szCs w:val="24"/>
          <w:u w:val="single"/>
        </w:rPr>
        <w:t>No se deberá itinerar el proceso principal.</w:t>
      </w:r>
    </w:p>
    <w:p w14:paraId="61A039BF" w14:textId="77777777" w:rsidR="00AD7625" w:rsidRPr="001513B6" w:rsidRDefault="00AD7625" w:rsidP="005963FA">
      <w:pPr>
        <w:spacing w:after="0"/>
        <w:ind w:left="708"/>
        <w:jc w:val="both"/>
        <w:rPr>
          <w:rFonts w:ascii="Book Antiqua" w:hAnsi="Book Antiqua" w:cs="Times New Roman"/>
          <w:sz w:val="24"/>
          <w:szCs w:val="24"/>
        </w:rPr>
      </w:pPr>
    </w:p>
    <w:p w14:paraId="5AD450FE" w14:textId="77777777" w:rsidR="006A5EEF" w:rsidRPr="001513B6" w:rsidRDefault="7E590F16" w:rsidP="005963FA">
      <w:pPr>
        <w:spacing w:after="0"/>
        <w:ind w:left="708"/>
        <w:jc w:val="both"/>
        <w:rPr>
          <w:rFonts w:ascii="Book Antiqua" w:hAnsi="Book Antiqua" w:cs="Times New Roman"/>
          <w:sz w:val="24"/>
          <w:szCs w:val="24"/>
        </w:rPr>
      </w:pPr>
      <w:r w:rsidRPr="001513B6">
        <w:rPr>
          <w:rFonts w:ascii="Book Antiqua" w:hAnsi="Book Antiqua" w:cs="Times New Roman"/>
          <w:sz w:val="24"/>
          <w:szCs w:val="24"/>
        </w:rPr>
        <w:t>En la remisión</w:t>
      </w:r>
      <w:r w:rsidR="10634FF3" w:rsidRPr="001513B6">
        <w:rPr>
          <w:rFonts w:ascii="Book Antiqua" w:hAnsi="Book Antiqua" w:cs="Times New Roman"/>
          <w:sz w:val="24"/>
          <w:szCs w:val="24"/>
        </w:rPr>
        <w:t xml:space="preserve"> por itineración u otro medio tecnológico,</w:t>
      </w:r>
      <w:r w:rsidRPr="001513B6">
        <w:rPr>
          <w:rFonts w:ascii="Book Antiqua" w:hAnsi="Book Antiqua" w:cs="Times New Roman"/>
          <w:sz w:val="24"/>
          <w:szCs w:val="24"/>
        </w:rPr>
        <w:t xml:space="preserve"> se deberá adjuntar una copia de </w:t>
      </w:r>
      <w:r w:rsidR="000F38B6">
        <w:rPr>
          <w:rFonts w:ascii="Book Antiqua" w:hAnsi="Book Antiqua" w:cs="Times New Roman"/>
          <w:sz w:val="24"/>
          <w:szCs w:val="24"/>
        </w:rPr>
        <w:t xml:space="preserve"> la</w:t>
      </w:r>
      <w:r w:rsidRPr="001513B6">
        <w:rPr>
          <w:rFonts w:ascii="Book Antiqua" w:hAnsi="Book Antiqua" w:cs="Times New Roman"/>
          <w:sz w:val="24"/>
          <w:szCs w:val="24"/>
        </w:rPr>
        <w:t xml:space="preserve"> pieza del expediente que sea necesaria para la resolución del recurso</w:t>
      </w:r>
      <w:r w:rsidR="000F38B6">
        <w:rPr>
          <w:rFonts w:ascii="Book Antiqua" w:hAnsi="Book Antiqua" w:cs="Times New Roman"/>
          <w:sz w:val="24"/>
          <w:szCs w:val="24"/>
        </w:rPr>
        <w:t>, los demás documentos son accesibles en modo consulta desde el sistema</w:t>
      </w:r>
      <w:r w:rsidRPr="001513B6">
        <w:rPr>
          <w:rFonts w:ascii="Book Antiqua" w:hAnsi="Book Antiqua" w:cs="Times New Roman"/>
          <w:sz w:val="24"/>
          <w:szCs w:val="24"/>
        </w:rPr>
        <w:t xml:space="preserve">. Si se tratare de audiencias orales, se cargará una copia de la </w:t>
      </w:r>
      <w:r w:rsidRPr="001513B6">
        <w:rPr>
          <w:rFonts w:ascii="Book Antiqua" w:hAnsi="Book Antiqua" w:cs="Times New Roman"/>
          <w:sz w:val="24"/>
          <w:szCs w:val="24"/>
        </w:rPr>
        <w:lastRenderedPageBreak/>
        <w:t xml:space="preserve">audiencia y se incluirá una constancia que indique los minutos de la grabación donde consta el recurso respectivo. </w:t>
      </w:r>
    </w:p>
    <w:p w14:paraId="1E33FCBD" w14:textId="77777777" w:rsidR="00AD7625" w:rsidRPr="001513B6" w:rsidRDefault="00AD7625" w:rsidP="005963FA">
      <w:pPr>
        <w:spacing w:after="0"/>
        <w:ind w:left="708"/>
        <w:jc w:val="both"/>
        <w:rPr>
          <w:rFonts w:ascii="Book Antiqua" w:hAnsi="Book Antiqua" w:cs="Times New Roman"/>
          <w:sz w:val="24"/>
          <w:szCs w:val="24"/>
        </w:rPr>
      </w:pPr>
    </w:p>
    <w:p w14:paraId="4B7397AE" w14:textId="77777777" w:rsidR="006A5EEF" w:rsidRPr="001513B6" w:rsidRDefault="7E590F16" w:rsidP="005963FA">
      <w:pPr>
        <w:spacing w:after="0"/>
        <w:ind w:left="708"/>
        <w:jc w:val="both"/>
        <w:rPr>
          <w:rFonts w:ascii="Book Antiqua" w:hAnsi="Book Antiqua" w:cs="Times New Roman"/>
          <w:sz w:val="24"/>
          <w:szCs w:val="24"/>
        </w:rPr>
      </w:pPr>
      <w:r w:rsidRPr="001513B6">
        <w:rPr>
          <w:rFonts w:ascii="Book Antiqua" w:hAnsi="Book Antiqua" w:cs="Times New Roman"/>
          <w:sz w:val="24"/>
          <w:szCs w:val="24"/>
        </w:rPr>
        <w:t>Cuando se resuelva una gestión, es obligación de los despachos revisar todas las subcarpetas que tenga</w:t>
      </w:r>
      <w:r w:rsidR="367F24DF" w:rsidRPr="001513B6">
        <w:rPr>
          <w:rFonts w:ascii="Book Antiqua" w:hAnsi="Book Antiqua" w:cs="Times New Roman"/>
          <w:sz w:val="24"/>
          <w:szCs w:val="24"/>
        </w:rPr>
        <w:t>n</w:t>
      </w:r>
      <w:r w:rsidRPr="001513B6">
        <w:rPr>
          <w:rFonts w:ascii="Book Antiqua" w:hAnsi="Book Antiqua" w:cs="Times New Roman"/>
          <w:sz w:val="24"/>
          <w:szCs w:val="24"/>
        </w:rPr>
        <w:t xml:space="preserve"> un número único de expediente (NUE), con la finalidad de evitar la salida de carpetas con recursos admitidos o resolver sobre cuestiones que están siendo discutidas en un recurso en trámite. </w:t>
      </w:r>
    </w:p>
    <w:p w14:paraId="2C8ED0D1" w14:textId="77777777" w:rsidR="00AD7625" w:rsidRPr="001513B6" w:rsidRDefault="00AD7625" w:rsidP="005963FA">
      <w:pPr>
        <w:spacing w:after="0"/>
        <w:ind w:left="708"/>
        <w:jc w:val="both"/>
        <w:rPr>
          <w:rFonts w:ascii="Book Antiqua" w:hAnsi="Book Antiqua" w:cs="Times New Roman"/>
          <w:sz w:val="24"/>
          <w:szCs w:val="24"/>
        </w:rPr>
      </w:pPr>
    </w:p>
    <w:p w14:paraId="7DEDBD43" w14:textId="77777777" w:rsidR="006A5EEF" w:rsidRPr="001513B6" w:rsidRDefault="7E590F16" w:rsidP="005963FA">
      <w:pPr>
        <w:spacing w:after="0"/>
        <w:ind w:left="708"/>
        <w:jc w:val="both"/>
        <w:rPr>
          <w:rFonts w:ascii="Book Antiqua" w:hAnsi="Book Antiqua" w:cs="Times New Roman"/>
          <w:sz w:val="24"/>
          <w:szCs w:val="24"/>
        </w:rPr>
      </w:pPr>
      <w:r w:rsidRPr="001513B6">
        <w:rPr>
          <w:rFonts w:ascii="Book Antiqua" w:hAnsi="Book Antiqua" w:cs="Times New Roman"/>
          <w:sz w:val="24"/>
          <w:szCs w:val="24"/>
        </w:rPr>
        <w:t>Para que el tribunal de primera instancia pueda tener conocimiento del estado de los recursos itinerado en apelación o casación ante los Tribunales</w:t>
      </w:r>
      <w:r w:rsidR="30F3BBBB" w:rsidRPr="001513B6">
        <w:rPr>
          <w:rFonts w:ascii="Book Antiqua" w:hAnsi="Book Antiqua" w:cs="Times New Roman"/>
          <w:sz w:val="24"/>
          <w:szCs w:val="24"/>
        </w:rPr>
        <w:t>,</w:t>
      </w:r>
      <w:r w:rsidRPr="001513B6">
        <w:rPr>
          <w:rFonts w:ascii="Book Antiqua" w:hAnsi="Book Antiqua" w:cs="Times New Roman"/>
          <w:sz w:val="24"/>
          <w:szCs w:val="24"/>
        </w:rPr>
        <w:t xml:space="preserve"> y estos últimos puedan a su vez consultar los expedientes principales que se tramitan en primera instancia; será obligación de los Tribunales </w:t>
      </w:r>
      <w:r w:rsidR="00AD7625" w:rsidRPr="001513B6">
        <w:rPr>
          <w:rFonts w:ascii="Book Antiqua" w:hAnsi="Book Antiqua" w:cs="Times New Roman"/>
          <w:sz w:val="24"/>
          <w:szCs w:val="24"/>
        </w:rPr>
        <w:t>de Apelación</w:t>
      </w:r>
      <w:r w:rsidRPr="001513B6">
        <w:rPr>
          <w:rFonts w:ascii="Book Antiqua" w:hAnsi="Book Antiqua" w:cs="Times New Roman"/>
          <w:sz w:val="24"/>
          <w:szCs w:val="24"/>
        </w:rPr>
        <w:t xml:space="preserve"> y de las oficinas de primera instancia, brindarse accesos de forma recíproca con permisos de consulta como mínimo en el sistema “Escritorio Virtual”. Lo anterior deberá considerarse también en caso de asuntos que lleguen a conocimiento de las Salas de la Corte Suprema de Justicia. </w:t>
      </w:r>
    </w:p>
    <w:p w14:paraId="24829D4A" w14:textId="77777777" w:rsidR="00AD7625" w:rsidRPr="001513B6" w:rsidRDefault="00AD7625" w:rsidP="005963FA">
      <w:pPr>
        <w:spacing w:after="0"/>
        <w:ind w:left="708"/>
        <w:jc w:val="both"/>
        <w:rPr>
          <w:rFonts w:ascii="Book Antiqua" w:hAnsi="Book Antiqua" w:cs="Times New Roman"/>
          <w:sz w:val="24"/>
          <w:szCs w:val="24"/>
        </w:rPr>
      </w:pPr>
    </w:p>
    <w:p w14:paraId="41D8F3BA" w14:textId="77777777" w:rsidR="006A5EEF" w:rsidRPr="001513B6" w:rsidRDefault="7E590F16" w:rsidP="005963FA">
      <w:pPr>
        <w:spacing w:after="0"/>
        <w:ind w:left="708"/>
        <w:jc w:val="both"/>
        <w:rPr>
          <w:rFonts w:ascii="Book Antiqua" w:hAnsi="Book Antiqua" w:cs="Times New Roman"/>
          <w:sz w:val="24"/>
          <w:szCs w:val="24"/>
        </w:rPr>
      </w:pPr>
      <w:r w:rsidRPr="001513B6">
        <w:rPr>
          <w:rFonts w:ascii="Book Antiqua" w:hAnsi="Book Antiqua" w:cs="Times New Roman"/>
          <w:sz w:val="24"/>
          <w:szCs w:val="24"/>
        </w:rPr>
        <w:t>Al resolver el recurso</w:t>
      </w:r>
      <w:r w:rsidR="3C0A7978" w:rsidRPr="001513B6">
        <w:rPr>
          <w:rFonts w:ascii="Book Antiqua" w:hAnsi="Book Antiqua" w:cs="Times New Roman"/>
          <w:sz w:val="24"/>
          <w:szCs w:val="24"/>
        </w:rPr>
        <w:t xml:space="preserve"> y finalizar su gestión en alzada</w:t>
      </w:r>
      <w:r w:rsidRPr="001513B6">
        <w:rPr>
          <w:rFonts w:ascii="Book Antiqua" w:hAnsi="Book Antiqua" w:cs="Times New Roman"/>
          <w:sz w:val="24"/>
          <w:szCs w:val="24"/>
        </w:rPr>
        <w:t>, el Tribunal</w:t>
      </w:r>
      <w:r w:rsidR="01D323CC" w:rsidRPr="001513B6">
        <w:rPr>
          <w:rFonts w:ascii="Book Antiqua" w:hAnsi="Book Antiqua" w:cs="Times New Roman"/>
          <w:sz w:val="24"/>
          <w:szCs w:val="24"/>
        </w:rPr>
        <w:t xml:space="preserve"> (de segunda instancia)</w:t>
      </w:r>
      <w:r w:rsidRPr="001513B6">
        <w:rPr>
          <w:rFonts w:ascii="Book Antiqua" w:hAnsi="Book Antiqua" w:cs="Times New Roman"/>
          <w:sz w:val="24"/>
          <w:szCs w:val="24"/>
        </w:rPr>
        <w:t xml:space="preserve"> itinerará lo resuelto. Procurará además remitir una copia de las actas de notificación respectivas. Lo anterior también podrá realizarlo el despacho mediante el sistema de consulta antes citado.</w:t>
      </w:r>
    </w:p>
    <w:p w14:paraId="3B0B0A3A" w14:textId="77777777" w:rsidR="00AD7625" w:rsidRPr="001513B6" w:rsidRDefault="00AD7625" w:rsidP="005963FA">
      <w:pPr>
        <w:spacing w:after="0"/>
        <w:ind w:left="708"/>
        <w:jc w:val="both"/>
        <w:rPr>
          <w:rFonts w:ascii="Book Antiqua" w:hAnsi="Book Antiqua" w:cs="Times New Roman"/>
          <w:sz w:val="24"/>
          <w:szCs w:val="24"/>
        </w:rPr>
      </w:pPr>
    </w:p>
    <w:p w14:paraId="31941CE0" w14:textId="77777777" w:rsidR="00C012EF" w:rsidRPr="001513B6" w:rsidRDefault="00C012EF" w:rsidP="003C652F">
      <w:pPr>
        <w:pStyle w:val="Prrafodelista"/>
        <w:numPr>
          <w:ilvl w:val="0"/>
          <w:numId w:val="12"/>
        </w:numPr>
        <w:spacing w:line="276" w:lineRule="auto"/>
        <w:jc w:val="both"/>
        <w:rPr>
          <w:rFonts w:ascii="Book Antiqua" w:hAnsi="Book Antiqua"/>
        </w:rPr>
      </w:pPr>
      <w:r w:rsidRPr="001513B6">
        <w:rPr>
          <w:rFonts w:ascii="Book Antiqua" w:hAnsi="Book Antiqua"/>
          <w:b/>
          <w:bCs/>
          <w:lang w:val="es-ES"/>
        </w:rPr>
        <w:t xml:space="preserve">En Consulta a Sala: </w:t>
      </w:r>
      <w:r w:rsidRPr="001513B6">
        <w:rPr>
          <w:rFonts w:ascii="Book Antiqua" w:hAnsi="Book Antiqua"/>
          <w:lang w:val="es-ES"/>
        </w:rPr>
        <w:t>cuando se remite a la Sala la consulta sobre competencia.</w:t>
      </w:r>
    </w:p>
    <w:p w14:paraId="1A2493FF" w14:textId="77777777" w:rsidR="00C012EF" w:rsidRPr="001513B6" w:rsidRDefault="00C012EF" w:rsidP="005963FA">
      <w:pPr>
        <w:spacing w:after="0"/>
        <w:ind w:left="360"/>
        <w:jc w:val="both"/>
        <w:rPr>
          <w:rFonts w:ascii="Book Antiqua" w:hAnsi="Book Antiqua"/>
          <w:sz w:val="24"/>
          <w:szCs w:val="24"/>
          <w:lang w:val="es-ES"/>
        </w:rPr>
      </w:pPr>
    </w:p>
    <w:p w14:paraId="084E5038" w14:textId="77777777" w:rsidR="00C012EF" w:rsidRPr="001513B6" w:rsidRDefault="00C012EF" w:rsidP="003C652F">
      <w:pPr>
        <w:pStyle w:val="Prrafodelista"/>
        <w:numPr>
          <w:ilvl w:val="0"/>
          <w:numId w:val="12"/>
        </w:numPr>
        <w:spacing w:line="276" w:lineRule="auto"/>
        <w:jc w:val="both"/>
        <w:rPr>
          <w:rFonts w:ascii="Book Antiqua" w:hAnsi="Book Antiqua"/>
          <w:lang w:val="es-ES"/>
        </w:rPr>
      </w:pPr>
      <w:r w:rsidRPr="001513B6">
        <w:rPr>
          <w:rFonts w:ascii="Book Antiqua" w:hAnsi="Book Antiqua"/>
          <w:b/>
          <w:bCs/>
        </w:rPr>
        <w:t>Suspendidos</w:t>
      </w:r>
      <w:r w:rsidRPr="001513B6">
        <w:rPr>
          <w:rFonts w:ascii="Book Antiqua" w:hAnsi="Book Antiqua"/>
        </w:rPr>
        <w:t>: Esta definición se refiere a que un expediente se considera suspendido cuando no puede seguir tramitándose hasta que se resuelva la causa de suspensión. Los motivos son los siguientes: “por acción de inconstitucionalidad”, “por solicitud de partes”, “por prejudicialidad”, “por determinación de capacidad” (ley 9379), “por sucesión procesal” Estos expedientes no pueden ser incluidos como inactivos.</w:t>
      </w:r>
    </w:p>
    <w:p w14:paraId="3F6818C2" w14:textId="77777777" w:rsidR="006A5EEF" w:rsidRPr="001513B6" w:rsidRDefault="006A5EEF" w:rsidP="005963FA">
      <w:pPr>
        <w:spacing w:after="0"/>
        <w:jc w:val="both"/>
        <w:rPr>
          <w:rFonts w:ascii="Book Antiqua" w:hAnsi="Book Antiqua"/>
          <w:bCs/>
          <w:sz w:val="24"/>
          <w:szCs w:val="24"/>
          <w:lang w:val="es-ES_tradnl"/>
        </w:rPr>
      </w:pPr>
    </w:p>
    <w:p w14:paraId="178AAEF5" w14:textId="77777777" w:rsidR="006A5EEF" w:rsidRPr="001513B6" w:rsidRDefault="7E590F16" w:rsidP="003C652F">
      <w:pPr>
        <w:numPr>
          <w:ilvl w:val="0"/>
          <w:numId w:val="3"/>
        </w:numPr>
        <w:spacing w:after="0"/>
        <w:jc w:val="both"/>
        <w:rPr>
          <w:rFonts w:ascii="Book Antiqua" w:hAnsi="Book Antiqua"/>
          <w:sz w:val="24"/>
          <w:szCs w:val="24"/>
          <w:lang w:val="es-ES"/>
        </w:rPr>
      </w:pPr>
      <w:r w:rsidRPr="001513B6">
        <w:rPr>
          <w:rFonts w:ascii="Book Antiqua" w:hAnsi="Book Antiqua"/>
          <w:b/>
          <w:bCs/>
          <w:sz w:val="24"/>
          <w:szCs w:val="24"/>
          <w:lang w:val="es-ES"/>
        </w:rPr>
        <w:t>Enviado al Centro de Conciliación</w:t>
      </w:r>
      <w:r w:rsidRPr="001513B6">
        <w:rPr>
          <w:rFonts w:ascii="Book Antiqua" w:hAnsi="Book Antiqua"/>
          <w:sz w:val="24"/>
          <w:szCs w:val="24"/>
          <w:lang w:val="es-ES"/>
        </w:rPr>
        <w:t>: se envían aquellos expedientes que cumplan con los requisitos necesarios para llevar a cabo una conciliación. La jurisdicción concursal decide enviarlos al Centro de Conciliación para resolver, esto se hace por medio de una carpeta “SOL”, lo que permite que la carpeta principal “PRI” quede en el estado “enviado al centro de conciliación”, hasta que el Centro resuelva, ver circular 157-2017</w:t>
      </w:r>
    </w:p>
    <w:p w14:paraId="3E66B6BC" w14:textId="77777777" w:rsidR="006A5EEF" w:rsidRPr="001513B6" w:rsidRDefault="006A5EEF" w:rsidP="00AA1BDA">
      <w:pPr>
        <w:pStyle w:val="Prrafodelista"/>
        <w:spacing w:line="276" w:lineRule="auto"/>
        <w:rPr>
          <w:rFonts w:ascii="Book Antiqua" w:hAnsi="Book Antiqua"/>
          <w:lang w:val="es-ES_tradnl"/>
        </w:rPr>
      </w:pPr>
    </w:p>
    <w:p w14:paraId="057D19F3" w14:textId="77777777" w:rsidR="006A5EEF" w:rsidRPr="001513B6" w:rsidRDefault="0016678B" w:rsidP="001513B6">
      <w:pPr>
        <w:pStyle w:val="Prrafodelista"/>
        <w:spacing w:line="276" w:lineRule="auto"/>
        <w:ind w:left="3969"/>
        <w:jc w:val="both"/>
        <w:rPr>
          <w:rFonts w:ascii="Book Antiqua" w:hAnsi="Book Antiqua"/>
          <w:lang w:val="es-ES"/>
        </w:rPr>
      </w:pPr>
      <w:r w:rsidRPr="001513B6">
        <w:rPr>
          <w:rFonts w:ascii="Book Antiqua" w:hAnsi="Book Antiqua"/>
          <w:noProof/>
        </w:rPr>
        <mc:AlternateContent>
          <mc:Choice Requires="wps">
            <w:drawing>
              <wp:anchor distT="0" distB="0" distL="114300" distR="114300" simplePos="0" relativeHeight="251648000" behindDoc="0" locked="0" layoutInCell="1" allowOverlap="1" wp14:anchorId="27EF2D1B" wp14:editId="1DA23C2D">
                <wp:simplePos x="0" y="0"/>
                <wp:positionH relativeFrom="column">
                  <wp:posOffset>0</wp:posOffset>
                </wp:positionH>
                <wp:positionV relativeFrom="paragraph">
                  <wp:posOffset>0</wp:posOffset>
                </wp:positionV>
                <wp:extent cx="635000" cy="635000"/>
                <wp:effectExtent l="0" t="0" r="0" b="0"/>
                <wp:wrapNone/>
                <wp:docPr id="1434435196" name="Rectángulo 2"/>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A605A" id="Rectángulo 2" o:spid="_x0000_s1026" style="position:absolute;margin-left:0;margin-top:0;width:50pt;height:5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6A5EEF" w:rsidRPr="000E7A04">
        <w:rPr>
          <w:rFonts w:ascii="Book Antiqua" w:hAnsi="Book Antiqua"/>
        </w:rPr>
        <w:object w:dxaOrig="1605" w:dyaOrig="990" w14:anchorId="73EB5C3E">
          <v:shape id="_x0000_i1026" type="#_x0000_t75" style="width:81pt;height:49.8pt;visibility:visible;mso-wrap-distance-right:0" o:ole="" filled="t">
            <v:imagedata r:id="rId8" o:title=""/>
          </v:shape>
          <o:OLEObject Type="Embed" ProgID="Word.Document.8" ShapeID="_x0000_i1026" DrawAspect="Icon" ObjectID="_1825832437" r:id="rId9"/>
        </w:object>
      </w:r>
    </w:p>
    <w:p w14:paraId="2B5935FA" w14:textId="77777777" w:rsidR="00996F8E" w:rsidRPr="001513B6" w:rsidRDefault="00996F8E" w:rsidP="005963FA">
      <w:pPr>
        <w:spacing w:after="0"/>
        <w:rPr>
          <w:rFonts w:ascii="Book Antiqua" w:hAnsi="Book Antiqua" w:cs="Times New Roman"/>
          <w:sz w:val="24"/>
          <w:szCs w:val="24"/>
        </w:rPr>
      </w:pPr>
      <w:bookmarkStart w:id="4" w:name="_MON_1595662272"/>
      <w:bookmarkStart w:id="5" w:name="_MON_1596001475"/>
      <w:bookmarkEnd w:id="4"/>
      <w:bookmarkEnd w:id="5"/>
    </w:p>
    <w:p w14:paraId="1878823A" w14:textId="77777777" w:rsidR="006A5EEF" w:rsidRPr="001513B6" w:rsidRDefault="7E590F16" w:rsidP="00AA1BDA">
      <w:pPr>
        <w:spacing w:after="0"/>
        <w:jc w:val="both"/>
        <w:rPr>
          <w:rFonts w:ascii="Book Antiqua" w:hAnsi="Book Antiqua" w:cs="Times New Roman"/>
          <w:sz w:val="24"/>
          <w:szCs w:val="24"/>
        </w:rPr>
      </w:pPr>
      <w:r w:rsidRPr="001513B6">
        <w:rPr>
          <w:rFonts w:ascii="Book Antiqua" w:hAnsi="Book Antiqua" w:cs="Times New Roman"/>
          <w:sz w:val="24"/>
          <w:szCs w:val="24"/>
        </w:rPr>
        <w:t>En el sistema se mostrará “En trámite” y “</w:t>
      </w:r>
      <w:r w:rsidR="295C49B9" w:rsidRPr="001513B6">
        <w:rPr>
          <w:rFonts w:ascii="Book Antiqua" w:hAnsi="Book Antiqua" w:cs="Times New Roman"/>
          <w:sz w:val="24"/>
          <w:szCs w:val="24"/>
        </w:rPr>
        <w:t>T</w:t>
      </w:r>
      <w:r w:rsidRPr="001513B6">
        <w:rPr>
          <w:rFonts w:ascii="Book Antiqua" w:hAnsi="Book Antiqua" w:cs="Times New Roman"/>
          <w:sz w:val="24"/>
          <w:szCs w:val="24"/>
        </w:rPr>
        <w:t>rámite de ejecución”</w:t>
      </w:r>
      <w:r w:rsidR="605004CB" w:rsidRPr="001513B6">
        <w:rPr>
          <w:rFonts w:ascii="Book Antiqua" w:hAnsi="Book Antiqua" w:cs="Times New Roman"/>
          <w:sz w:val="24"/>
          <w:szCs w:val="24"/>
        </w:rPr>
        <w:t>. P</w:t>
      </w:r>
      <w:r w:rsidRPr="001513B6">
        <w:rPr>
          <w:rFonts w:ascii="Book Antiqua" w:hAnsi="Book Antiqua" w:cs="Times New Roman"/>
          <w:sz w:val="24"/>
          <w:szCs w:val="24"/>
        </w:rPr>
        <w:t>or ende, será responsabilidad de los usuarios hacer el cambio de estado manualmente cuando se dicte una resolución que así lo amerite.</w:t>
      </w:r>
    </w:p>
    <w:p w14:paraId="6228ACB5" w14:textId="77777777" w:rsidR="00AA1BDA" w:rsidRPr="001513B6" w:rsidRDefault="00AA1BDA" w:rsidP="005963FA">
      <w:pPr>
        <w:spacing w:after="0"/>
        <w:jc w:val="both"/>
        <w:rPr>
          <w:rFonts w:ascii="Book Antiqua" w:hAnsi="Book Antiqua" w:cs="Times New Roman"/>
          <w:sz w:val="24"/>
          <w:szCs w:val="24"/>
        </w:rPr>
      </w:pPr>
    </w:p>
    <w:p w14:paraId="4D767A17" w14:textId="77777777" w:rsidR="006A5EEF" w:rsidRPr="001513B6" w:rsidRDefault="7E590F16" w:rsidP="003C652F">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Fases de los Procesos</w:t>
      </w:r>
    </w:p>
    <w:p w14:paraId="55369221" w14:textId="77777777" w:rsidR="006A5EEF" w:rsidRPr="001513B6" w:rsidRDefault="006A5EEF" w:rsidP="00AA1BDA">
      <w:pPr>
        <w:spacing w:after="0"/>
        <w:jc w:val="both"/>
        <w:rPr>
          <w:rFonts w:ascii="Book Antiqua" w:hAnsi="Book Antiqua" w:cs="Times New Roman"/>
          <w:sz w:val="24"/>
          <w:szCs w:val="24"/>
        </w:rPr>
      </w:pPr>
      <w:r w:rsidRPr="001513B6">
        <w:rPr>
          <w:rFonts w:ascii="Book Antiqua" w:hAnsi="Book Antiqua" w:cs="Times New Roman"/>
          <w:sz w:val="24"/>
          <w:szCs w:val="24"/>
        </w:rPr>
        <w:t xml:space="preserve">La introducción de los procesos por audiencia del Código Procesal Civil, así como lo dispuesto en la nueva Ley Concursal conlleva cambios en las fases de los asuntos. Por ello, se ha procurado que en los sistemas se muestren las nuevas fases según el tipo de proceso. </w:t>
      </w:r>
    </w:p>
    <w:p w14:paraId="2990EAA9" w14:textId="77777777" w:rsidR="000B5B0E" w:rsidRPr="001513B6" w:rsidRDefault="000B5B0E" w:rsidP="005963FA">
      <w:pPr>
        <w:spacing w:after="0"/>
        <w:jc w:val="both"/>
        <w:rPr>
          <w:rFonts w:ascii="Book Antiqua" w:hAnsi="Book Antiqua" w:cs="Times New Roman"/>
          <w:sz w:val="24"/>
          <w:szCs w:val="24"/>
        </w:rPr>
      </w:pPr>
    </w:p>
    <w:p w14:paraId="378713BC" w14:textId="77777777" w:rsidR="006A5EEF" w:rsidRPr="001513B6" w:rsidRDefault="00BB13BC" w:rsidP="001513B6">
      <w:pPr>
        <w:pStyle w:val="Ttulo2"/>
        <w:numPr>
          <w:ilvl w:val="1"/>
          <w:numId w:val="22"/>
        </w:numPr>
        <w:spacing w:before="0"/>
        <w:ind w:left="851" w:hanging="491"/>
        <w:jc w:val="both"/>
        <w:rPr>
          <w:rFonts w:ascii="Book Antiqua" w:hAnsi="Book Antiqua"/>
          <w:b/>
          <w:color w:val="auto"/>
          <w:sz w:val="24"/>
          <w:szCs w:val="24"/>
        </w:rPr>
      </w:pPr>
      <w:r w:rsidRPr="001513B6">
        <w:rPr>
          <w:rFonts w:ascii="Book Antiqua" w:hAnsi="Book Antiqua"/>
          <w:b/>
          <w:color w:val="auto"/>
          <w:sz w:val="24"/>
          <w:szCs w:val="24"/>
        </w:rPr>
        <w:t xml:space="preserve">Procedimiento </w:t>
      </w:r>
      <w:r w:rsidR="00826ACA" w:rsidRPr="001513B6">
        <w:rPr>
          <w:rFonts w:ascii="Book Antiqua" w:hAnsi="Book Antiqua"/>
          <w:b/>
          <w:color w:val="auto"/>
          <w:sz w:val="24"/>
          <w:szCs w:val="24"/>
        </w:rPr>
        <w:t>Concurso</w:t>
      </w:r>
      <w:r w:rsidR="00D76418" w:rsidRPr="001513B6">
        <w:rPr>
          <w:rFonts w:ascii="Book Antiqua" w:hAnsi="Book Antiqua"/>
          <w:b/>
          <w:color w:val="auto"/>
          <w:sz w:val="24"/>
          <w:szCs w:val="24"/>
        </w:rPr>
        <w:t>, Pequeño concurso y homologación de acuerdos preconcursales</w:t>
      </w:r>
    </w:p>
    <w:p w14:paraId="540CF1EE" w14:textId="77777777" w:rsidR="00826ACA" w:rsidRPr="001513B6" w:rsidRDefault="00826ACA" w:rsidP="005963FA">
      <w:pPr>
        <w:spacing w:after="0"/>
        <w:rPr>
          <w:rFonts w:ascii="Book Antiqua" w:hAnsi="Book Antiqua" w:cs="Times New Roman"/>
          <w:b/>
          <w:bCs/>
          <w:sz w:val="24"/>
          <w:szCs w:val="24"/>
        </w:rPr>
      </w:pPr>
    </w:p>
    <w:tbl>
      <w:tblPr>
        <w:tblW w:w="8931" w:type="dxa"/>
        <w:tblInd w:w="-5" w:type="dxa"/>
        <w:tblLayout w:type="fixed"/>
        <w:tblLook w:val="04A0" w:firstRow="1" w:lastRow="0" w:firstColumn="1" w:lastColumn="0" w:noHBand="0" w:noVBand="1"/>
      </w:tblPr>
      <w:tblGrid>
        <w:gridCol w:w="1531"/>
        <w:gridCol w:w="3431"/>
        <w:gridCol w:w="3969"/>
      </w:tblGrid>
      <w:tr w:rsidR="006A5EEF" w:rsidRPr="001C2EE4" w14:paraId="0CC50D5C" w14:textId="77777777" w:rsidTr="001513B6">
        <w:tc>
          <w:tcPr>
            <w:tcW w:w="893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FAA211D" w14:textId="77777777" w:rsidR="006A5EEF" w:rsidRPr="001513B6" w:rsidRDefault="000B5B0E" w:rsidP="001513B6">
            <w:pPr>
              <w:spacing w:after="0" w:line="240" w:lineRule="auto"/>
              <w:jc w:val="center"/>
              <w:rPr>
                <w:rFonts w:ascii="Book Antiqua" w:hAnsi="Book Antiqua" w:cs="Times New Roman"/>
                <w:b/>
                <w:sz w:val="20"/>
                <w:szCs w:val="20"/>
              </w:rPr>
            </w:pPr>
            <w:r w:rsidRPr="001513B6">
              <w:rPr>
                <w:rFonts w:ascii="Book Antiqua" w:hAnsi="Book Antiqua" w:cs="Times New Roman"/>
                <w:b/>
                <w:color w:val="FFFFFF" w:themeColor="background1"/>
                <w:sz w:val="20"/>
                <w:szCs w:val="20"/>
              </w:rPr>
              <w:t xml:space="preserve">Inicio y terminación de fases del nuevo tipo de procedimiento </w:t>
            </w:r>
          </w:p>
        </w:tc>
      </w:tr>
      <w:tr w:rsidR="006A5EEF" w:rsidRPr="001C2EE4" w14:paraId="3E248A6B" w14:textId="77777777" w:rsidTr="001513B6">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E4242" w14:textId="77777777" w:rsidR="006A5EEF" w:rsidRPr="001513B6" w:rsidRDefault="006A5EEF" w:rsidP="001513B6">
            <w:pPr>
              <w:spacing w:after="0" w:line="240" w:lineRule="auto"/>
              <w:jc w:val="center"/>
              <w:rPr>
                <w:rFonts w:ascii="Book Antiqua" w:hAnsi="Book Antiqua" w:cs="Times New Roman"/>
                <w:b/>
                <w:sz w:val="20"/>
                <w:szCs w:val="20"/>
              </w:rPr>
            </w:pPr>
            <w:r w:rsidRPr="001513B6">
              <w:rPr>
                <w:rFonts w:ascii="Book Antiqua" w:hAnsi="Book Antiqua" w:cs="Times New Roman"/>
                <w:b/>
                <w:sz w:val="20"/>
                <w:szCs w:val="20"/>
              </w:rPr>
              <w:t>Fases</w:t>
            </w:r>
          </w:p>
        </w:tc>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60D4E4" w14:textId="77777777" w:rsidR="006A5EEF" w:rsidRPr="001513B6" w:rsidRDefault="006A5EEF" w:rsidP="001513B6">
            <w:pPr>
              <w:spacing w:after="0" w:line="240" w:lineRule="auto"/>
              <w:jc w:val="center"/>
              <w:rPr>
                <w:rFonts w:ascii="Book Antiqua" w:hAnsi="Book Antiqua" w:cs="Times New Roman"/>
                <w:b/>
                <w:sz w:val="20"/>
                <w:szCs w:val="20"/>
              </w:rPr>
            </w:pPr>
            <w:r w:rsidRPr="001513B6">
              <w:rPr>
                <w:rFonts w:ascii="Book Antiqua" w:hAnsi="Book Antiqua" w:cs="Times New Roman"/>
                <w:b/>
                <w:sz w:val="20"/>
                <w:szCs w:val="20"/>
              </w:rPr>
              <w:t>Comienzo de la fase</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3EC7E" w14:textId="77777777" w:rsidR="006A5EEF" w:rsidRPr="001513B6" w:rsidRDefault="006A5EEF" w:rsidP="001513B6">
            <w:pPr>
              <w:spacing w:after="0" w:line="240" w:lineRule="auto"/>
              <w:jc w:val="center"/>
              <w:rPr>
                <w:rFonts w:ascii="Book Antiqua" w:hAnsi="Book Antiqua" w:cs="Times New Roman"/>
                <w:b/>
                <w:sz w:val="20"/>
                <w:szCs w:val="20"/>
              </w:rPr>
            </w:pPr>
            <w:r w:rsidRPr="001513B6">
              <w:rPr>
                <w:rFonts w:ascii="Book Antiqua" w:hAnsi="Book Antiqua" w:cs="Times New Roman"/>
                <w:b/>
                <w:sz w:val="20"/>
                <w:szCs w:val="20"/>
              </w:rPr>
              <w:t>Terminación de la fase</w:t>
            </w:r>
          </w:p>
        </w:tc>
      </w:tr>
      <w:tr w:rsidR="006A5EEF" w:rsidRPr="001C2EE4" w14:paraId="3AC2173D" w14:textId="77777777" w:rsidTr="001513B6">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F1340"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Apertura</w:t>
            </w:r>
          </w:p>
        </w:tc>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232B2"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Desde la presentación de la demanda, solicitud de</w:t>
            </w:r>
            <w:r w:rsidR="6048CA3F" w:rsidRPr="001513B6">
              <w:rPr>
                <w:rFonts w:ascii="Book Antiqua" w:hAnsi="Book Antiqua" w:cs="Times New Roman"/>
                <w:sz w:val="20"/>
                <w:szCs w:val="20"/>
              </w:rPr>
              <w:t xml:space="preserve"> entidad pública encargada de supervisión</w:t>
            </w:r>
            <w:r w:rsidR="1EF60918" w:rsidRPr="001513B6">
              <w:rPr>
                <w:rFonts w:ascii="Book Antiqua" w:hAnsi="Book Antiqua" w:cs="Times New Roman"/>
                <w:sz w:val="20"/>
                <w:szCs w:val="20"/>
              </w:rPr>
              <w:t xml:space="preserve"> del sistema financiero nacional</w:t>
            </w:r>
            <w:r w:rsidR="6048CA3F" w:rsidRPr="001513B6">
              <w:rPr>
                <w:rFonts w:ascii="Book Antiqua" w:hAnsi="Book Antiqua" w:cs="Times New Roman"/>
                <w:sz w:val="20"/>
                <w:szCs w:val="20"/>
              </w:rPr>
              <w:t>, solicitud del</w:t>
            </w:r>
            <w:r w:rsidRPr="001513B6">
              <w:rPr>
                <w:rFonts w:ascii="Book Antiqua" w:hAnsi="Book Antiqua" w:cs="Times New Roman"/>
                <w:sz w:val="20"/>
                <w:szCs w:val="20"/>
              </w:rPr>
              <w:t xml:space="preserve"> deudor para concurso u homologación de un acuerdo pre concursal (arts. 13, 14 y 42</w:t>
            </w:r>
            <w:r w:rsidR="03338A62" w:rsidRPr="001513B6">
              <w:rPr>
                <w:rFonts w:ascii="Book Antiqua" w:hAnsi="Book Antiqua" w:cs="Times New Roman"/>
                <w:sz w:val="20"/>
                <w:szCs w:val="20"/>
              </w:rPr>
              <w:t xml:space="preserve"> de la</w:t>
            </w:r>
            <w:r w:rsidR="0210632C" w:rsidRPr="001513B6">
              <w:rPr>
                <w:rFonts w:ascii="Book Antiqua" w:hAnsi="Book Antiqua" w:cs="Times New Roman"/>
                <w:sz w:val="20"/>
                <w:szCs w:val="20"/>
              </w:rPr>
              <w:t xml:space="preserve"> Ley Concursal</w:t>
            </w:r>
            <w:r w:rsidRPr="001513B6">
              <w:rPr>
                <w:rFonts w:ascii="Book Antiqua" w:hAnsi="Book Antiqua" w:cs="Times New Roman"/>
                <w:sz w:val="20"/>
                <w:szCs w:val="20"/>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FDC90"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Con el dictado de sentencia que declare abierto el concurso (artículo 15.3 de la Ley Concursal).</w:t>
            </w:r>
          </w:p>
          <w:p w14:paraId="020D4A92" w14:textId="77777777" w:rsidR="006A5EEF" w:rsidRDefault="006A5EEF" w:rsidP="001513B6">
            <w:pPr>
              <w:spacing w:after="0" w:line="240" w:lineRule="auto"/>
              <w:jc w:val="both"/>
              <w:rPr>
                <w:rFonts w:ascii="Book Antiqua" w:hAnsi="Book Antiqua" w:cs="Times New Roman"/>
                <w:sz w:val="20"/>
                <w:szCs w:val="20"/>
              </w:rPr>
            </w:pPr>
          </w:p>
          <w:p w14:paraId="52F276BD" w14:textId="77777777" w:rsidR="00256778" w:rsidRPr="001513B6" w:rsidRDefault="00256778" w:rsidP="001513B6">
            <w:pPr>
              <w:spacing w:after="0" w:line="240" w:lineRule="auto"/>
              <w:jc w:val="both"/>
              <w:rPr>
                <w:rFonts w:ascii="Book Antiqua" w:hAnsi="Book Antiqua" w:cs="Times New Roman"/>
                <w:sz w:val="20"/>
                <w:szCs w:val="20"/>
              </w:rPr>
            </w:pPr>
            <w:r w:rsidRPr="00CE4217">
              <w:rPr>
                <w:rFonts w:ascii="Book Antiqua" w:hAnsi="Book Antiqua" w:cs="Times New Roman"/>
                <w:sz w:val="20"/>
                <w:szCs w:val="20"/>
              </w:rPr>
              <w:t>En concursos para la homologación de acuerdos preconcursales</w:t>
            </w:r>
            <w:r>
              <w:rPr>
                <w:rFonts w:ascii="Book Antiqua" w:hAnsi="Book Antiqua" w:cs="Times New Roman"/>
                <w:sz w:val="20"/>
                <w:szCs w:val="20"/>
              </w:rPr>
              <w:t>,</w:t>
            </w:r>
            <w:r w:rsidRPr="00CE4217">
              <w:rPr>
                <w:rFonts w:ascii="Book Antiqua" w:hAnsi="Book Antiqua" w:cs="Times New Roman"/>
                <w:sz w:val="20"/>
                <w:szCs w:val="20"/>
              </w:rPr>
              <w:t xml:space="preserve"> con la resolución que cursa esa solicitud (artículos 42.5 y 42.6 de la Ley Concursal)</w:t>
            </w:r>
            <w:r>
              <w:rPr>
                <w:rFonts w:ascii="Book Antiqua" w:hAnsi="Book Antiqua" w:cs="Times New Roman"/>
                <w:sz w:val="20"/>
                <w:szCs w:val="20"/>
              </w:rPr>
              <w:t>.</w:t>
            </w:r>
          </w:p>
        </w:tc>
      </w:tr>
      <w:tr w:rsidR="006A5EEF" w:rsidRPr="001C2EE4" w14:paraId="72F217B0" w14:textId="77777777" w:rsidTr="001513B6">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026331"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Inicial en concurso abierto</w:t>
            </w:r>
          </w:p>
        </w:tc>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41515"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Desde que se emita la sentencia</w:t>
            </w:r>
            <w:r w:rsidR="666CB7EA" w:rsidRPr="001513B6">
              <w:rPr>
                <w:rFonts w:ascii="Book Antiqua" w:hAnsi="Book Antiqua" w:cs="Times New Roman"/>
                <w:sz w:val="20"/>
                <w:szCs w:val="20"/>
              </w:rPr>
              <w:t xml:space="preserve"> </w:t>
            </w:r>
            <w:r w:rsidRPr="001513B6">
              <w:rPr>
                <w:rFonts w:ascii="Book Antiqua" w:hAnsi="Book Antiqua" w:cs="Times New Roman"/>
                <w:sz w:val="20"/>
                <w:szCs w:val="20"/>
              </w:rPr>
              <w:t>que declare abierto el concurso (artículo 15.3 de la Ley Concursal).</w:t>
            </w:r>
          </w:p>
          <w:p w14:paraId="2AC9AF01" w14:textId="77777777" w:rsidR="00FF5230" w:rsidRDefault="00FF5230" w:rsidP="001513B6">
            <w:pPr>
              <w:spacing w:after="0" w:line="240" w:lineRule="auto"/>
              <w:jc w:val="both"/>
              <w:rPr>
                <w:rFonts w:ascii="Book Antiqua" w:hAnsi="Book Antiqua" w:cs="Times New Roman"/>
                <w:sz w:val="20"/>
                <w:szCs w:val="20"/>
              </w:rPr>
            </w:pPr>
            <w:r w:rsidRPr="004C1618">
              <w:rPr>
                <w:rFonts w:ascii="Book Antiqua" w:hAnsi="Book Antiqua" w:cs="Times New Roman"/>
                <w:sz w:val="20"/>
                <w:szCs w:val="20"/>
              </w:rPr>
              <w:t xml:space="preserve"> </w:t>
            </w:r>
          </w:p>
          <w:p w14:paraId="164B942E" w14:textId="77777777" w:rsidR="006A5EEF" w:rsidRPr="001513B6" w:rsidRDefault="00FF5230" w:rsidP="001513B6">
            <w:pPr>
              <w:spacing w:after="0" w:line="240" w:lineRule="auto"/>
              <w:jc w:val="both"/>
              <w:rPr>
                <w:rFonts w:ascii="Book Antiqua" w:hAnsi="Book Antiqua" w:cs="Times New Roman"/>
                <w:sz w:val="20"/>
                <w:szCs w:val="20"/>
              </w:rPr>
            </w:pPr>
            <w:r w:rsidRPr="004C1618">
              <w:rPr>
                <w:rFonts w:ascii="Book Antiqua" w:hAnsi="Book Antiqua" w:cs="Times New Roman"/>
                <w:sz w:val="20"/>
                <w:szCs w:val="20"/>
              </w:rPr>
              <w:t>En concursos para la homologación de acuerdos preconcursales</w:t>
            </w:r>
            <w:r>
              <w:rPr>
                <w:rFonts w:ascii="Book Antiqua" w:hAnsi="Book Antiqua" w:cs="Times New Roman"/>
                <w:sz w:val="20"/>
                <w:szCs w:val="20"/>
              </w:rPr>
              <w:t>,</w:t>
            </w:r>
            <w:r w:rsidRPr="004C1618">
              <w:rPr>
                <w:rFonts w:ascii="Book Antiqua" w:hAnsi="Book Antiqua" w:cs="Times New Roman"/>
                <w:sz w:val="20"/>
                <w:szCs w:val="20"/>
              </w:rPr>
              <w:t xml:space="preserve"> con la resolución que cursa esa solicitud (artículos 42.5 y 42.6 de la Ley Concursal)</w:t>
            </w:r>
            <w:r>
              <w:rPr>
                <w:rFonts w:ascii="Book Antiqua" w:hAnsi="Book Antiqua" w:cs="Times New Roman"/>
                <w:sz w:val="20"/>
                <w:szCs w:val="20"/>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061E1" w14:textId="77777777" w:rsidR="006A5EEF" w:rsidRPr="001513B6" w:rsidRDefault="7E590F16" w:rsidP="001513B6">
            <w:pPr>
              <w:spacing w:after="0" w:line="240" w:lineRule="auto"/>
              <w:jc w:val="both"/>
              <w:rPr>
                <w:rFonts w:ascii="Book Antiqua" w:hAnsi="Book Antiqua" w:cs="Times New Roman"/>
                <w:sz w:val="20"/>
                <w:szCs w:val="20"/>
              </w:rPr>
            </w:pPr>
            <w:r w:rsidRPr="00CE4217">
              <w:rPr>
                <w:rFonts w:ascii="Book Antiqua" w:eastAsia="Cambria" w:hAnsi="Book Antiqua" w:cs="Cambria"/>
                <w:color w:val="000000" w:themeColor="text1"/>
                <w:sz w:val="20"/>
                <w:szCs w:val="20"/>
                <w:u w:val="single"/>
              </w:rPr>
              <w:t>Con la resolución que</w:t>
            </w:r>
            <w:r w:rsidR="007828A4" w:rsidRPr="00CE4217">
              <w:rPr>
                <w:rFonts w:ascii="Book Antiqua" w:eastAsia="Cambria" w:hAnsi="Book Antiqua" w:cs="Cambria"/>
                <w:color w:val="000000" w:themeColor="text1"/>
                <w:sz w:val="20"/>
                <w:szCs w:val="20"/>
                <w:u w:val="single"/>
              </w:rPr>
              <w:t xml:space="preserve"> pone en conocimiento el informe inicial y</w:t>
            </w:r>
            <w:r w:rsidRPr="00CE4217">
              <w:rPr>
                <w:rFonts w:ascii="Book Antiqua" w:eastAsia="Cambria" w:hAnsi="Book Antiqua" w:cs="Cambria"/>
                <w:color w:val="000000" w:themeColor="text1"/>
                <w:sz w:val="20"/>
                <w:szCs w:val="20"/>
                <w:u w:val="single"/>
              </w:rPr>
              <w:t xml:space="preserve"> convoca a junta de acreedores</w:t>
            </w:r>
            <w:r w:rsidRPr="001513B6">
              <w:rPr>
                <w:rFonts w:ascii="Book Antiqua" w:eastAsia="Cambria" w:hAnsi="Book Antiqua" w:cs="Cambria"/>
                <w:color w:val="000000" w:themeColor="text1"/>
                <w:sz w:val="20"/>
                <w:szCs w:val="20"/>
              </w:rPr>
              <w:t xml:space="preserve"> para conocer propuestas de solución (artículo 40.1 en integración del 42 de la Ley Concursal)</w:t>
            </w:r>
            <w:r w:rsidR="57D24EE9" w:rsidRPr="001513B6">
              <w:rPr>
                <w:rFonts w:ascii="Book Antiqua" w:eastAsia="Cambria" w:hAnsi="Book Antiqua" w:cs="Cambria"/>
                <w:color w:val="000000" w:themeColor="text1"/>
                <w:sz w:val="20"/>
                <w:szCs w:val="20"/>
              </w:rPr>
              <w:t>.</w:t>
            </w:r>
          </w:p>
          <w:p w14:paraId="1437E549" w14:textId="77777777" w:rsidR="006A5EEF" w:rsidRPr="001513B6" w:rsidRDefault="7E590F16" w:rsidP="001513B6">
            <w:pPr>
              <w:spacing w:after="0" w:line="240" w:lineRule="auto"/>
              <w:jc w:val="both"/>
              <w:rPr>
                <w:rFonts w:ascii="Book Antiqua" w:eastAsia="Cambria" w:hAnsi="Book Antiqua" w:cs="Cambria"/>
                <w:color w:val="000000" w:themeColor="text1"/>
                <w:sz w:val="20"/>
                <w:szCs w:val="20"/>
              </w:rPr>
            </w:pPr>
            <w:r w:rsidRPr="001513B6">
              <w:rPr>
                <w:rFonts w:ascii="Book Antiqua" w:eastAsia="Cambria" w:hAnsi="Book Antiqua" w:cs="Cambria"/>
                <w:color w:val="000000" w:themeColor="text1"/>
                <w:sz w:val="20"/>
                <w:szCs w:val="20"/>
              </w:rPr>
              <w:t xml:space="preserve">En caso de que su origen provenga de un acuerdo </w:t>
            </w:r>
            <w:proofErr w:type="spellStart"/>
            <w:r w:rsidRPr="001513B6">
              <w:rPr>
                <w:rFonts w:ascii="Book Antiqua" w:eastAsia="Cambria" w:hAnsi="Book Antiqua" w:cs="Cambria"/>
                <w:color w:val="000000" w:themeColor="text1"/>
                <w:sz w:val="20"/>
                <w:szCs w:val="20"/>
              </w:rPr>
              <w:t>preconcursal</w:t>
            </w:r>
            <w:proofErr w:type="spellEnd"/>
            <w:r w:rsidRPr="001513B6">
              <w:rPr>
                <w:rFonts w:ascii="Book Antiqua" w:eastAsia="Cambria" w:hAnsi="Book Antiqua" w:cs="Cambria"/>
                <w:color w:val="000000" w:themeColor="text1"/>
                <w:sz w:val="20"/>
                <w:szCs w:val="20"/>
              </w:rPr>
              <w:t>, esta fase se cerrará una vez finalice el llamamiento a todos los interesados.</w:t>
            </w:r>
          </w:p>
          <w:p w14:paraId="3F63CE67"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b/>
                <w:bCs/>
                <w:sz w:val="20"/>
                <w:szCs w:val="20"/>
              </w:rPr>
              <w:t xml:space="preserve">Nota: </w:t>
            </w:r>
            <w:r w:rsidRPr="001513B6">
              <w:rPr>
                <w:rFonts w:ascii="Book Antiqua" w:eastAsia="Cambria" w:hAnsi="Book Antiqua" w:cs="Cambria"/>
                <w:color w:val="000000" w:themeColor="text1"/>
                <w:sz w:val="20"/>
                <w:szCs w:val="20"/>
              </w:rPr>
              <w:t xml:space="preserve"> Cuando el propio deudor solicite su concurso e inmediata liquidación</w:t>
            </w:r>
            <w:r w:rsidRPr="001513B6">
              <w:rPr>
                <w:rFonts w:ascii="Book Antiqua" w:eastAsia="Cambria" w:hAnsi="Book Antiqua" w:cs="Cambria"/>
                <w:i/>
                <w:iCs/>
                <w:color w:val="000000" w:themeColor="text1"/>
                <w:sz w:val="20"/>
                <w:szCs w:val="20"/>
              </w:rPr>
              <w:t xml:space="preserve"> </w:t>
            </w:r>
            <w:r w:rsidRPr="001513B6">
              <w:rPr>
                <w:rFonts w:ascii="Book Antiqua" w:eastAsia="Cambria" w:hAnsi="Book Antiqua" w:cs="Cambria"/>
                <w:color w:val="000000" w:themeColor="text1"/>
                <w:sz w:val="20"/>
                <w:szCs w:val="20"/>
              </w:rPr>
              <w:t>y ésta se apruebe, no se aplicarán las fases: “Inicial en concurso abierto”; “Discusión y aprobación de acuerdo” ni “Ejecución de acuerdos”, con la declaratoria de apertura concursal. En ese caso, con la sentencia que declare la apertura concursal se iniciará inmediatamente la fase de liquidación.</w:t>
            </w:r>
          </w:p>
        </w:tc>
      </w:tr>
      <w:tr w:rsidR="006A5EEF" w:rsidRPr="001C2EE4" w14:paraId="199D0771" w14:textId="77777777" w:rsidTr="001513B6">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83A5B6" w14:textId="77777777" w:rsidR="00464B8C" w:rsidRPr="001513B6" w:rsidRDefault="00464B8C" w:rsidP="001513B6">
            <w:pPr>
              <w:spacing w:after="0" w:line="240" w:lineRule="auto"/>
              <w:jc w:val="both"/>
              <w:rPr>
                <w:rFonts w:ascii="Book Antiqua" w:hAnsi="Book Antiqua" w:cs="Times New Roman"/>
                <w:sz w:val="20"/>
                <w:szCs w:val="20"/>
              </w:rPr>
            </w:pPr>
          </w:p>
          <w:p w14:paraId="71790ACF" w14:textId="77777777" w:rsidR="006A5EEF" w:rsidRPr="001513B6" w:rsidRDefault="00464B8C"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Conocimiento de acuerdos</w:t>
            </w:r>
            <w:r w:rsidR="00FA33F3">
              <w:rPr>
                <w:rFonts w:ascii="Book Antiqua" w:hAnsi="Book Antiqua" w:cs="Times New Roman"/>
                <w:sz w:val="20"/>
                <w:szCs w:val="20"/>
              </w:rPr>
              <w:t>-concursal</w:t>
            </w:r>
          </w:p>
        </w:tc>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0A348"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 xml:space="preserve">Desde la resolución que convoca a junta de acreedores para conocer propuestas de solución. En caso de </w:t>
            </w:r>
            <w:r w:rsidRPr="001513B6">
              <w:rPr>
                <w:rFonts w:ascii="Book Antiqua" w:hAnsi="Book Antiqua" w:cs="Times New Roman"/>
                <w:sz w:val="20"/>
                <w:szCs w:val="20"/>
              </w:rPr>
              <w:lastRenderedPageBreak/>
              <w:t>acuerdos preconcursales, desde que finaliza el llamamiento a los interesados (artículo 42.5 de la Ley Concursal)</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A4D333"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 xml:space="preserve">Con la firmeza de la resolución que homologue o impruebe las propuestas de acuerdo concursal judicial o pre concursal </w:t>
            </w:r>
            <w:r w:rsidRPr="001513B6">
              <w:rPr>
                <w:rFonts w:ascii="Book Antiqua" w:hAnsi="Book Antiqua" w:cs="Times New Roman"/>
                <w:sz w:val="20"/>
                <w:szCs w:val="20"/>
              </w:rPr>
              <w:lastRenderedPageBreak/>
              <w:t>(artículos 29.9, 42 y 43.1 de la Ley Concursal).</w:t>
            </w:r>
          </w:p>
          <w:p w14:paraId="0A4747C3" w14:textId="77777777" w:rsidR="006A5EEF" w:rsidRPr="001513B6" w:rsidRDefault="7E590F16" w:rsidP="001513B6">
            <w:pPr>
              <w:spacing w:after="0" w:line="240" w:lineRule="auto"/>
              <w:jc w:val="both"/>
              <w:rPr>
                <w:rFonts w:ascii="Book Antiqua" w:eastAsia="Cambria" w:hAnsi="Book Antiqua" w:cs="Cambria"/>
                <w:color w:val="000000" w:themeColor="text1"/>
                <w:sz w:val="20"/>
                <w:szCs w:val="20"/>
              </w:rPr>
            </w:pPr>
            <w:r w:rsidRPr="001513B6">
              <w:rPr>
                <w:rFonts w:ascii="Book Antiqua" w:eastAsia="Cambria" w:hAnsi="Book Antiqua" w:cs="Cambria"/>
                <w:b/>
                <w:bCs/>
                <w:color w:val="000000" w:themeColor="text1"/>
                <w:sz w:val="20"/>
                <w:szCs w:val="20"/>
              </w:rPr>
              <w:t>Nota:</w:t>
            </w:r>
            <w:r w:rsidRPr="001513B6">
              <w:rPr>
                <w:rFonts w:ascii="Book Antiqua" w:eastAsia="Cambria" w:hAnsi="Book Antiqua" w:cs="Cambria"/>
                <w:color w:val="000000" w:themeColor="text1"/>
                <w:sz w:val="20"/>
                <w:szCs w:val="20"/>
              </w:rPr>
              <w:t xml:space="preserve"> También podría finalizar esta fase, cuando se disponga la ejecución provisional de la homologación, a pesar de no estar firme (arts. 43.1 L.C, integrando con numerales 141 a 145 del CPC).</w:t>
            </w:r>
          </w:p>
          <w:p w14:paraId="6B98BD9B" w14:textId="77777777" w:rsidR="005B601D" w:rsidRPr="001513B6" w:rsidRDefault="005B601D" w:rsidP="001513B6">
            <w:pPr>
              <w:spacing w:after="0" w:line="240" w:lineRule="auto"/>
              <w:jc w:val="both"/>
              <w:rPr>
                <w:rFonts w:ascii="Book Antiqua" w:eastAsia="Cambria" w:hAnsi="Book Antiqua" w:cs="Cambria"/>
                <w:color w:val="000000" w:themeColor="text1"/>
                <w:sz w:val="20"/>
                <w:szCs w:val="20"/>
              </w:rPr>
            </w:pPr>
          </w:p>
          <w:p w14:paraId="5DAEE53C" w14:textId="77777777" w:rsidR="005B601D" w:rsidRPr="001513B6" w:rsidRDefault="005B601D" w:rsidP="001513B6">
            <w:pPr>
              <w:spacing w:after="0" w:line="240" w:lineRule="auto"/>
              <w:jc w:val="both"/>
              <w:rPr>
                <w:rFonts w:ascii="Book Antiqua" w:hAnsi="Book Antiqua" w:cs="Times New Roman"/>
                <w:sz w:val="20"/>
                <w:szCs w:val="20"/>
              </w:rPr>
            </w:pPr>
          </w:p>
        </w:tc>
      </w:tr>
      <w:tr w:rsidR="006A5EEF" w:rsidRPr="001C2EE4" w14:paraId="72904DD7" w14:textId="77777777" w:rsidTr="001513B6">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3328F5"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 xml:space="preserve">Ejecución </w:t>
            </w:r>
          </w:p>
        </w:tc>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70D9B"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Desde la firmeza de la resolución que homologue o impruebe las propuestas de acuerdo concursal judicial o </w:t>
            </w:r>
            <w:proofErr w:type="spellStart"/>
            <w:r w:rsidRPr="001513B6">
              <w:rPr>
                <w:rFonts w:ascii="Book Antiqua" w:hAnsi="Book Antiqua" w:cs="Times New Roman"/>
                <w:sz w:val="20"/>
                <w:szCs w:val="20"/>
              </w:rPr>
              <w:t>preconcursal</w:t>
            </w:r>
            <w:proofErr w:type="spellEnd"/>
            <w:r w:rsidRPr="001513B6">
              <w:rPr>
                <w:rFonts w:ascii="Book Antiqua" w:hAnsi="Book Antiqua" w:cs="Times New Roman"/>
                <w:sz w:val="20"/>
                <w:szCs w:val="20"/>
              </w:rPr>
              <w:t xml:space="preserve"> (artículos 29.9, 42 y 43.1 de la Ley Concursal), o cuando</w:t>
            </w:r>
            <w:r w:rsidR="19D9D458" w:rsidRPr="001513B6">
              <w:rPr>
                <w:rFonts w:ascii="Book Antiqua" w:hAnsi="Book Antiqua" w:cs="Times New Roman"/>
                <w:sz w:val="20"/>
                <w:szCs w:val="20"/>
              </w:rPr>
              <w:t xml:space="preserve"> </w:t>
            </w:r>
            <w:r w:rsidRPr="001513B6">
              <w:rPr>
                <w:rFonts w:ascii="Book Antiqua" w:hAnsi="Book Antiqua" w:cs="Times New Roman"/>
                <w:sz w:val="20"/>
                <w:szCs w:val="20"/>
              </w:rPr>
              <w:t>se disponga la ejecución provisional de dicha homologación (artículo 43.1 de la Ley Concursal, integrando con los numerales 141 a 145 del Código Procesal Civil).</w:t>
            </w:r>
          </w:p>
          <w:p w14:paraId="1291BB8B"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
                <w:bCs/>
                <w:sz w:val="20"/>
                <w:szCs w:val="20"/>
              </w:rPr>
              <w:t xml:space="preserve">Nota: </w:t>
            </w:r>
            <w:r w:rsidRPr="001513B6">
              <w:rPr>
                <w:rFonts w:ascii="Book Antiqua" w:hAnsi="Book Antiqua" w:cs="Times New Roman"/>
                <w:sz w:val="20"/>
                <w:szCs w:val="20"/>
              </w:rPr>
              <w:t>Si el acuerdo a ejecutar del deudor con sus acreedores consiste en liquidar el patrimonio concursado, la fase por aplicar es la de “liquidación”.</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47ADD" w14:textId="77777777" w:rsidR="00E94E47" w:rsidRPr="001513B6" w:rsidRDefault="00E94E47" w:rsidP="001513B6">
            <w:pPr>
              <w:spacing w:after="0" w:line="240" w:lineRule="auto"/>
              <w:jc w:val="both"/>
              <w:rPr>
                <w:rFonts w:ascii="Book Antiqua" w:hAnsi="Book Antiqua" w:cs="Times New Roman"/>
                <w:sz w:val="20"/>
                <w:szCs w:val="20"/>
              </w:rPr>
            </w:pPr>
          </w:p>
          <w:p w14:paraId="217A7968"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Con la resolución que declare concluido el concurso abierto, por cualquier motivo (artículo 54 de la Ley Concursal), o por cualquier motivo legal se resuelva no continuar la ejecución de un acuerdo concursal previo y se ordene la liquidación (artículo 46.1 de la Ley Concursal).</w:t>
            </w:r>
          </w:p>
        </w:tc>
      </w:tr>
      <w:tr w:rsidR="006A5EEF" w:rsidRPr="001C2EE4" w14:paraId="13DFD231" w14:textId="77777777" w:rsidTr="001513B6">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0720C0"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Liquidación</w:t>
            </w:r>
          </w:p>
        </w:tc>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0321B"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Desde </w:t>
            </w:r>
            <w:r w:rsidR="6F49C7E5" w:rsidRPr="001513B6">
              <w:rPr>
                <w:rFonts w:ascii="Book Antiqua" w:hAnsi="Book Antiqua" w:cs="Times New Roman"/>
                <w:sz w:val="20"/>
                <w:szCs w:val="20"/>
              </w:rPr>
              <w:t>el dictado de sentencia que declare abierto el concurso</w:t>
            </w:r>
            <w:r w:rsidRPr="001513B6">
              <w:rPr>
                <w:rFonts w:ascii="Book Antiqua" w:hAnsi="Book Antiqua" w:cs="Times New Roman"/>
                <w:sz w:val="20"/>
                <w:szCs w:val="20"/>
              </w:rPr>
              <w:t>,  se ordene la apertura de la fase de liquidación, por cualquier motivo legal del artículo 46.1 de la Ley Concursal.</w:t>
            </w:r>
          </w:p>
          <w:p w14:paraId="5A0EECCE" w14:textId="77777777" w:rsidR="006A5EEF" w:rsidRPr="001513B6" w:rsidRDefault="006A5EEF" w:rsidP="001513B6">
            <w:pPr>
              <w:spacing w:after="0" w:line="240" w:lineRule="auto"/>
              <w:jc w:val="both"/>
              <w:rPr>
                <w:rFonts w:ascii="Book Antiqua" w:hAnsi="Book Antiqua"/>
                <w:sz w:val="20"/>
                <w:szCs w:val="20"/>
              </w:rPr>
            </w:pPr>
            <w:r w:rsidRPr="001513B6">
              <w:rPr>
                <w:rFonts w:ascii="Book Antiqua" w:hAnsi="Book Antiqua" w:cs="Times New Roman"/>
                <w:b/>
                <w:sz w:val="20"/>
                <w:szCs w:val="20"/>
              </w:rPr>
              <w:t xml:space="preserve">Nota: </w:t>
            </w:r>
            <w:r w:rsidRPr="001513B6">
              <w:rPr>
                <w:rFonts w:ascii="Book Antiqua" w:hAnsi="Book Antiqua" w:cs="Times New Roman"/>
                <w:sz w:val="20"/>
                <w:szCs w:val="20"/>
              </w:rPr>
              <w:t>De acuerdo con el Transitorio I, si se llegare a declarar la insubsistencia de un proceso anterior de administración y reorganización con intervención judicial o convenio preventivo, y además la declaración de quiebra o concurso civil; se aplicará la fase de liquidación para el concurso nuevo, porque además el tipo de proceso también deberá actualizarse a “concurso” (art. 75.1).</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F811E"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Con la resolución que declare concluido el concurso abierto en fase de liquidación, por cualquier motivo (artículo 54 de la Ley Concursal)</w:t>
            </w:r>
            <w:r w:rsidR="3D436FC9" w:rsidRPr="001513B6">
              <w:rPr>
                <w:rFonts w:ascii="Book Antiqua" w:hAnsi="Book Antiqua" w:cs="Times New Roman"/>
                <w:sz w:val="20"/>
                <w:szCs w:val="20"/>
              </w:rPr>
              <w:t>;</w:t>
            </w:r>
            <w:r w:rsidRPr="001513B6">
              <w:rPr>
                <w:rFonts w:ascii="Book Antiqua" w:hAnsi="Book Antiqua" w:cs="Times New Roman"/>
                <w:sz w:val="20"/>
                <w:szCs w:val="20"/>
              </w:rPr>
              <w:t xml:space="preserve"> o bien, estando en liquidación, se homologue en firme un acuerdo concursal con contenido distinto (artículo 46.8 de la Ley Concursal).</w:t>
            </w:r>
          </w:p>
          <w:p w14:paraId="47290D0D" w14:textId="77777777" w:rsidR="006A5EEF" w:rsidRPr="001513B6" w:rsidRDefault="7E590F16" w:rsidP="001513B6">
            <w:pPr>
              <w:spacing w:after="0" w:line="240" w:lineRule="auto"/>
              <w:jc w:val="both"/>
              <w:rPr>
                <w:rFonts w:ascii="Book Antiqua" w:eastAsia="Cambria" w:hAnsi="Book Antiqua" w:cs="Cambria"/>
                <w:color w:val="000000" w:themeColor="text1"/>
                <w:sz w:val="20"/>
                <w:szCs w:val="20"/>
              </w:rPr>
            </w:pPr>
            <w:r w:rsidRPr="001513B6">
              <w:rPr>
                <w:rFonts w:ascii="Book Antiqua" w:hAnsi="Book Antiqua" w:cs="Times New Roman"/>
                <w:b/>
                <w:bCs/>
                <w:sz w:val="20"/>
                <w:szCs w:val="20"/>
              </w:rPr>
              <w:t xml:space="preserve">Nota: </w:t>
            </w:r>
            <w:r w:rsidRPr="001513B6">
              <w:rPr>
                <w:rFonts w:ascii="Book Antiqua" w:hAnsi="Book Antiqua" w:cs="Times New Roman"/>
                <w:sz w:val="20"/>
                <w:szCs w:val="20"/>
              </w:rPr>
              <w:t xml:space="preserve">En el segundo supuesto, </w:t>
            </w:r>
            <w:r w:rsidRPr="001513B6">
              <w:rPr>
                <w:rFonts w:ascii="Book Antiqua" w:eastAsia="Cambria" w:hAnsi="Book Antiqua" w:cs="Cambria"/>
                <w:color w:val="000000" w:themeColor="text1"/>
                <w:sz w:val="20"/>
                <w:szCs w:val="20"/>
              </w:rPr>
              <w:t>si el proceso está en liquidación y se homologa en firme un acuerdo concursal con enfoque de salvamento</w:t>
            </w:r>
            <w:r w:rsidRPr="001513B6">
              <w:rPr>
                <w:rFonts w:ascii="Book Antiqua" w:eastAsia="Cambria" w:hAnsi="Book Antiqua" w:cs="Cambria"/>
                <w:i/>
                <w:iCs/>
                <w:color w:val="000000" w:themeColor="text1"/>
                <w:sz w:val="20"/>
                <w:szCs w:val="20"/>
              </w:rPr>
              <w:t>, se debe cambiar la fas</w:t>
            </w:r>
            <w:r w:rsidRPr="001513B6">
              <w:rPr>
                <w:rFonts w:ascii="Book Antiqua" w:eastAsia="Cambria" w:hAnsi="Book Antiqua" w:cs="Cambria"/>
                <w:color w:val="000000" w:themeColor="text1"/>
                <w:sz w:val="20"/>
                <w:szCs w:val="20"/>
              </w:rPr>
              <w:t>e a “ejecución de acuerdos”. De igual manera, en caso de que se ejecute provisionalmente un acuerdo homologado e impugnado (arts. 43.1L.C, en relación con los numerales 41 a 45 del CPC).</w:t>
            </w:r>
          </w:p>
          <w:p w14:paraId="0CE68B8F" w14:textId="77777777" w:rsidR="006A5EEF" w:rsidRPr="001513B6" w:rsidRDefault="006A5EEF" w:rsidP="001513B6">
            <w:pPr>
              <w:spacing w:after="0" w:line="240" w:lineRule="auto"/>
              <w:jc w:val="both"/>
              <w:rPr>
                <w:rFonts w:ascii="Book Antiqua" w:hAnsi="Book Antiqua" w:cs="Times New Roman"/>
                <w:sz w:val="20"/>
                <w:szCs w:val="20"/>
              </w:rPr>
            </w:pPr>
          </w:p>
          <w:p w14:paraId="0384ACA4" w14:textId="77777777" w:rsidR="006A5EEF" w:rsidRPr="001513B6" w:rsidRDefault="006A5EEF" w:rsidP="001513B6">
            <w:pPr>
              <w:spacing w:after="0" w:line="240" w:lineRule="auto"/>
              <w:jc w:val="both"/>
              <w:rPr>
                <w:rFonts w:ascii="Book Antiqua" w:hAnsi="Book Antiqua" w:cs="Times New Roman"/>
                <w:sz w:val="20"/>
                <w:szCs w:val="20"/>
              </w:rPr>
            </w:pPr>
          </w:p>
        </w:tc>
      </w:tr>
      <w:tr w:rsidR="006A5EEF" w:rsidRPr="001C2EE4" w14:paraId="58FC5BCF" w14:textId="77777777" w:rsidTr="001513B6">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F67A3"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Reapertura</w:t>
            </w:r>
          </w:p>
        </w:tc>
        <w:tc>
          <w:tcPr>
            <w:tcW w:w="34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796C7"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Desde la presentación de una solicitud de reapertura de un concurso previamente concluido (artículo</w:t>
            </w:r>
            <w:r w:rsidR="774158B3" w:rsidRPr="001513B6">
              <w:rPr>
                <w:rFonts w:ascii="Book Antiqua" w:hAnsi="Book Antiqua" w:cs="Times New Roman"/>
                <w:sz w:val="20"/>
                <w:szCs w:val="20"/>
              </w:rPr>
              <w:t xml:space="preserve"> </w:t>
            </w:r>
            <w:r w:rsidRPr="001513B6">
              <w:rPr>
                <w:rFonts w:ascii="Book Antiqua" w:hAnsi="Book Antiqua" w:cs="Times New Roman"/>
                <w:sz w:val="20"/>
                <w:szCs w:val="20"/>
              </w:rPr>
              <w:t>55.1 de la Ley Concursal).</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B043D6"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Hasta que finalice el trámite de la reapertura solicitada.</w:t>
            </w:r>
          </w:p>
          <w:p w14:paraId="55271FD0"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b/>
                <w:bCs/>
                <w:sz w:val="20"/>
                <w:szCs w:val="20"/>
              </w:rPr>
              <w:t>Nota:</w:t>
            </w:r>
            <w:r w:rsidRPr="001513B6">
              <w:rPr>
                <w:rFonts w:ascii="Book Antiqua" w:hAnsi="Book Antiqua" w:cs="Times New Roman"/>
                <w:sz w:val="20"/>
                <w:szCs w:val="20"/>
              </w:rPr>
              <w:t xml:space="preserve"> </w:t>
            </w:r>
            <w:r w:rsidR="57FD17E3" w:rsidRPr="001513B6">
              <w:rPr>
                <w:rFonts w:ascii="Book Antiqua" w:hAnsi="Book Antiqua" w:cs="Times New Roman"/>
                <w:sz w:val="20"/>
                <w:szCs w:val="20"/>
              </w:rPr>
              <w:t>En caso de admitirse la</w:t>
            </w:r>
            <w:r w:rsidRPr="001513B6">
              <w:rPr>
                <w:rFonts w:ascii="Book Antiqua" w:hAnsi="Book Antiqua" w:cs="Times New Roman"/>
                <w:sz w:val="20"/>
                <w:szCs w:val="20"/>
              </w:rPr>
              <w:t xml:space="preserve"> reapertura, al proceso se le habría de asignar de nuevo la fase a la que se retrotraigan las actuaciones</w:t>
            </w:r>
          </w:p>
        </w:tc>
      </w:tr>
    </w:tbl>
    <w:p w14:paraId="645AE798" w14:textId="77777777" w:rsidR="00DB505E" w:rsidRPr="001513B6" w:rsidRDefault="00DB505E" w:rsidP="00AA1BDA">
      <w:pPr>
        <w:spacing w:after="0"/>
        <w:jc w:val="both"/>
        <w:rPr>
          <w:rFonts w:ascii="Book Antiqua" w:hAnsi="Book Antiqua" w:cs="Times New Roman"/>
          <w:sz w:val="24"/>
          <w:szCs w:val="24"/>
        </w:rPr>
      </w:pPr>
    </w:p>
    <w:p w14:paraId="0E73926E" w14:textId="77777777" w:rsidR="006A5EEF" w:rsidRPr="001513B6" w:rsidRDefault="006A5EEF" w:rsidP="005963FA">
      <w:pPr>
        <w:spacing w:after="0"/>
        <w:jc w:val="both"/>
        <w:rPr>
          <w:rFonts w:ascii="Book Antiqua" w:hAnsi="Book Antiqua" w:cs="Times New Roman"/>
          <w:sz w:val="24"/>
          <w:szCs w:val="24"/>
        </w:rPr>
      </w:pPr>
    </w:p>
    <w:p w14:paraId="02C54222" w14:textId="77777777" w:rsidR="002C2335" w:rsidRPr="001513B6" w:rsidRDefault="00B66D79" w:rsidP="001513B6">
      <w:pPr>
        <w:pStyle w:val="Ttulo2"/>
        <w:numPr>
          <w:ilvl w:val="1"/>
          <w:numId w:val="22"/>
        </w:numPr>
        <w:spacing w:before="0"/>
        <w:ind w:left="851" w:hanging="491"/>
        <w:jc w:val="both"/>
        <w:rPr>
          <w:rFonts w:ascii="Book Antiqua" w:hAnsi="Book Antiqua"/>
          <w:b/>
          <w:color w:val="auto"/>
          <w:sz w:val="24"/>
          <w:szCs w:val="24"/>
        </w:rPr>
      </w:pPr>
      <w:r w:rsidRPr="001513B6">
        <w:rPr>
          <w:rFonts w:ascii="Book Antiqua" w:hAnsi="Book Antiqua"/>
          <w:b/>
          <w:color w:val="auto"/>
          <w:sz w:val="24"/>
          <w:szCs w:val="24"/>
        </w:rPr>
        <w:t>Clases “Incidente”, “Tercería”</w:t>
      </w:r>
      <w:r w:rsidR="00AC2CAF" w:rsidRPr="001513B6">
        <w:rPr>
          <w:rFonts w:ascii="Book Antiqua" w:hAnsi="Book Antiqua"/>
          <w:b/>
          <w:color w:val="auto"/>
          <w:sz w:val="24"/>
          <w:szCs w:val="24"/>
        </w:rPr>
        <w:t xml:space="preserve"> </w:t>
      </w:r>
    </w:p>
    <w:p w14:paraId="6486C05B" w14:textId="77777777" w:rsidR="00AA1BDA" w:rsidRPr="001513B6" w:rsidRDefault="00AA1BDA" w:rsidP="00AA1BDA">
      <w:pPr>
        <w:spacing w:after="0"/>
        <w:jc w:val="both"/>
        <w:rPr>
          <w:rFonts w:ascii="Book Antiqua" w:hAnsi="Book Antiqua" w:cs="Times New Roman"/>
          <w:sz w:val="24"/>
          <w:szCs w:val="24"/>
        </w:rPr>
      </w:pPr>
    </w:p>
    <w:p w14:paraId="208E5122" w14:textId="77777777" w:rsidR="00FC492A" w:rsidRPr="001513B6" w:rsidRDefault="00FC492A" w:rsidP="005963FA">
      <w:pPr>
        <w:spacing w:after="0"/>
        <w:jc w:val="both"/>
        <w:rPr>
          <w:rFonts w:ascii="Book Antiqua" w:hAnsi="Book Antiqua" w:cs="Times New Roman"/>
          <w:sz w:val="24"/>
          <w:szCs w:val="24"/>
        </w:rPr>
      </w:pPr>
    </w:p>
    <w:tbl>
      <w:tblPr>
        <w:tblW w:w="8926" w:type="dxa"/>
        <w:tblLayout w:type="fixed"/>
        <w:tblLook w:val="04A0" w:firstRow="1" w:lastRow="0" w:firstColumn="1" w:lastColumn="0" w:noHBand="0" w:noVBand="1"/>
      </w:tblPr>
      <w:tblGrid>
        <w:gridCol w:w="1526"/>
        <w:gridCol w:w="3430"/>
        <w:gridCol w:w="3970"/>
      </w:tblGrid>
      <w:tr w:rsidR="006A5EEF" w:rsidRPr="001C2EE4" w14:paraId="00DBE45B" w14:textId="77777777" w:rsidTr="001513B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ECB4951" w14:textId="77777777" w:rsidR="006A5EEF" w:rsidRPr="001513B6" w:rsidRDefault="006A5EEF" w:rsidP="001513B6">
            <w:pPr>
              <w:spacing w:after="0" w:line="240" w:lineRule="auto"/>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Fases</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7C8523D" w14:textId="77777777" w:rsidR="006A5EEF" w:rsidRPr="001513B6" w:rsidRDefault="006A5EEF" w:rsidP="001513B6">
            <w:pPr>
              <w:spacing w:after="0" w:line="240" w:lineRule="auto"/>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Comienzo de la fase</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B07AF46" w14:textId="77777777" w:rsidR="006A5EEF" w:rsidRPr="001513B6" w:rsidRDefault="006A5EEF" w:rsidP="001513B6">
            <w:pPr>
              <w:spacing w:after="0" w:line="240" w:lineRule="auto"/>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Terminación de la fase</w:t>
            </w:r>
          </w:p>
        </w:tc>
      </w:tr>
      <w:tr w:rsidR="006A5EEF" w:rsidRPr="001C2EE4" w14:paraId="44E4192F" w14:textId="77777777" w:rsidTr="001513B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D414F5"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lastRenderedPageBreak/>
              <w:t>Inicial</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4C0AF"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Desde la presentación de la demanda o escrito inicial.</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1026D"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Hasta que se convoque la audiencia única.</w:t>
            </w:r>
          </w:p>
          <w:p w14:paraId="28571A24"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
                <w:sz w:val="20"/>
                <w:szCs w:val="20"/>
              </w:rPr>
              <w:t>Notas:</w:t>
            </w:r>
            <w:r w:rsidR="00565B75" w:rsidRPr="001513B6">
              <w:rPr>
                <w:rFonts w:ascii="Book Antiqua" w:hAnsi="Book Antiqua" w:cs="Times New Roman"/>
                <w:bCs/>
                <w:sz w:val="20"/>
                <w:szCs w:val="20"/>
              </w:rPr>
              <w:t xml:space="preserve"> </w:t>
            </w:r>
            <w:r w:rsidRPr="001513B6">
              <w:rPr>
                <w:rFonts w:ascii="Book Antiqua" w:hAnsi="Book Antiqua" w:cs="Times New Roman"/>
                <w:bCs/>
                <w:sz w:val="20"/>
                <w:szCs w:val="20"/>
              </w:rPr>
              <w:t>(1) Si hay prueba anticipada sobre la cual se resuelva, admita o practique, antes de la apertura de la audiencia oral, la fase continuará siendo la “Inicial”.</w:t>
            </w:r>
          </w:p>
          <w:p w14:paraId="3092AB60"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w:t>
            </w:r>
            <w:r w:rsidR="00565B75" w:rsidRPr="001513B6">
              <w:rPr>
                <w:rFonts w:ascii="Book Antiqua" w:hAnsi="Book Antiqua" w:cs="Times New Roman"/>
                <w:bCs/>
                <w:sz w:val="20"/>
                <w:szCs w:val="20"/>
              </w:rPr>
              <w:t>2</w:t>
            </w:r>
            <w:r w:rsidRPr="001513B6">
              <w:rPr>
                <w:rFonts w:ascii="Book Antiqua" w:hAnsi="Book Antiqua" w:cs="Times New Roman"/>
                <w:bCs/>
                <w:sz w:val="20"/>
                <w:szCs w:val="20"/>
              </w:rPr>
              <w:t>) En caso de allanamiento total a las pretensiones, el proceso pasará de una vez a fase “conclusiva”.</w:t>
            </w:r>
          </w:p>
          <w:p w14:paraId="05C5429E"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w:t>
            </w:r>
            <w:r w:rsidR="00565B75" w:rsidRPr="001513B6">
              <w:rPr>
                <w:rFonts w:ascii="Book Antiqua" w:hAnsi="Book Antiqua" w:cs="Times New Roman"/>
                <w:bCs/>
                <w:sz w:val="20"/>
                <w:szCs w:val="20"/>
              </w:rPr>
              <w:t>3</w:t>
            </w:r>
            <w:r w:rsidRPr="001513B6">
              <w:rPr>
                <w:rFonts w:ascii="Book Antiqua" w:hAnsi="Book Antiqua" w:cs="Times New Roman"/>
                <w:bCs/>
                <w:sz w:val="20"/>
                <w:szCs w:val="20"/>
              </w:rPr>
              <w:t>) Si el allanamiento es parcial, el proceso continuará en fase “inicial”, hasta que se señale a audiencia oral para el conocimiento de las pretensiones no allanadas.</w:t>
            </w:r>
          </w:p>
          <w:p w14:paraId="7B995879"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w:t>
            </w:r>
            <w:r w:rsidR="00565B75" w:rsidRPr="001513B6">
              <w:rPr>
                <w:rFonts w:ascii="Book Antiqua" w:hAnsi="Book Antiqua" w:cs="Times New Roman"/>
                <w:bCs/>
                <w:sz w:val="20"/>
                <w:szCs w:val="20"/>
              </w:rPr>
              <w:t>4</w:t>
            </w:r>
            <w:r w:rsidRPr="001513B6">
              <w:rPr>
                <w:rFonts w:ascii="Book Antiqua" w:hAnsi="Book Antiqua" w:cs="Times New Roman"/>
                <w:bCs/>
                <w:sz w:val="20"/>
                <w:szCs w:val="20"/>
              </w:rPr>
              <w:t>) Si la persona juzgadora decide tramitar el proceso prescindiendo de la audiencia única, se pasará a la fase “conclusiva” de una vez.</w:t>
            </w:r>
          </w:p>
        </w:tc>
      </w:tr>
      <w:tr w:rsidR="006A5EEF" w:rsidRPr="001C2EE4" w14:paraId="55FF4A75" w14:textId="77777777" w:rsidTr="001513B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70A65"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Audiencia oral</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6BB3B"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Desde la convocatoria a audiencia única.</w:t>
            </w:r>
          </w:p>
          <w:p w14:paraId="108987B3"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b/>
                <w:bCs/>
                <w:sz w:val="20"/>
                <w:szCs w:val="20"/>
              </w:rPr>
              <w:t>Nota:</w:t>
            </w:r>
            <w:r w:rsidR="00565B75" w:rsidRPr="001513B6">
              <w:rPr>
                <w:rFonts w:ascii="Book Antiqua" w:hAnsi="Book Antiqua" w:cs="Times New Roman"/>
                <w:sz w:val="20"/>
                <w:szCs w:val="20"/>
              </w:rPr>
              <w:t xml:space="preserve"> </w:t>
            </w:r>
            <w:r w:rsidRPr="001513B6">
              <w:rPr>
                <w:rFonts w:ascii="Book Antiqua" w:hAnsi="Book Antiqua" w:cs="Times New Roman"/>
                <w:sz w:val="20"/>
                <w:szCs w:val="20"/>
              </w:rPr>
              <w:t xml:space="preserve">Si se prescinde de la audiencia única, el proceso pasará a fase “conclusiva”. </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79986"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Terminada la audiencia única.</w:t>
            </w:r>
          </w:p>
          <w:p w14:paraId="153965B3"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b/>
                <w:bCs/>
                <w:sz w:val="20"/>
                <w:szCs w:val="20"/>
              </w:rPr>
              <w:t>Nota:</w:t>
            </w:r>
            <w:r w:rsidRPr="001513B6">
              <w:rPr>
                <w:rFonts w:ascii="Book Antiqua" w:hAnsi="Book Antiqua" w:cs="Times New Roman"/>
                <w:sz w:val="20"/>
                <w:szCs w:val="20"/>
              </w:rPr>
              <w:t xml:space="preserve"> Si el tribunal decide emitir la sentencia o resolución de fondo oralmente de una vez al finalizar la audiencia, deberá hacerse el cambio a fase conclusiva inmediatamente concluya su dictado.</w:t>
            </w:r>
          </w:p>
        </w:tc>
      </w:tr>
      <w:tr w:rsidR="006A5EEF" w:rsidRPr="001C2EE4" w14:paraId="345F2AEC" w14:textId="77777777" w:rsidTr="001513B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860D1"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Conclusiva</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7047F"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Con la finalización de la audiencia única.</w:t>
            </w:r>
          </w:p>
          <w:p w14:paraId="75445C6B" w14:textId="77777777" w:rsidR="006A5EEF" w:rsidRPr="001513B6" w:rsidRDefault="7E590F16" w:rsidP="001513B6">
            <w:pPr>
              <w:spacing w:after="0" w:line="240" w:lineRule="auto"/>
              <w:jc w:val="both"/>
              <w:rPr>
                <w:rFonts w:ascii="Book Antiqua" w:hAnsi="Book Antiqua" w:cs="Times New Roman"/>
                <w:bCs/>
                <w:sz w:val="20"/>
                <w:szCs w:val="20"/>
              </w:rPr>
            </w:pPr>
            <w:r w:rsidRPr="001513B6">
              <w:rPr>
                <w:rFonts w:ascii="Book Antiqua" w:hAnsi="Book Antiqua" w:cs="Times New Roman"/>
                <w:b/>
                <w:bCs/>
                <w:sz w:val="20"/>
                <w:szCs w:val="20"/>
              </w:rPr>
              <w:t>Notas:</w:t>
            </w:r>
            <w:r w:rsidR="00565B75" w:rsidRPr="001513B6">
              <w:rPr>
                <w:rFonts w:ascii="Book Antiqua" w:hAnsi="Book Antiqua" w:cs="Times New Roman"/>
                <w:bCs/>
                <w:sz w:val="20"/>
                <w:szCs w:val="20"/>
              </w:rPr>
              <w:t xml:space="preserve"> </w:t>
            </w:r>
            <w:r w:rsidR="006A5EEF" w:rsidRPr="001513B6">
              <w:rPr>
                <w:rFonts w:ascii="Book Antiqua" w:hAnsi="Book Antiqua" w:cs="Times New Roman"/>
                <w:bCs/>
                <w:sz w:val="20"/>
                <w:szCs w:val="20"/>
              </w:rPr>
              <w:t>(1) Si terminadas las conclusiones orales de las partes, el tribunal dicta sentencia o resolución de fondo inmediata, el cambio a fase “conclusiva” se dará apenas se termine de enunciar la sentencia.</w:t>
            </w:r>
          </w:p>
          <w:p w14:paraId="5A9A5E5E"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(2) Si el tribunal decidió prescindir de la audiencia única, el cambio de fase se hará tan pronto como el proceso se pase para el dictado de la sentencia.</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332C2"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Con la firmeza de la resolución final u otra que lo finalice.</w:t>
            </w:r>
          </w:p>
        </w:tc>
      </w:tr>
      <w:tr w:rsidR="006A5EEF" w:rsidRPr="001C2EE4" w14:paraId="11CDCF33" w14:textId="77777777" w:rsidTr="001513B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FE6FAF"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Inicial en ejecución</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F5F25"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A partir de la firmeza de la resolución final u otra que lo finalice.</w:t>
            </w:r>
          </w:p>
          <w:p w14:paraId="3DC1EEBA" w14:textId="77777777" w:rsidR="006A5EEF" w:rsidRPr="001513B6" w:rsidRDefault="006A5EEF" w:rsidP="001513B6">
            <w:pPr>
              <w:spacing w:after="0" w:line="240" w:lineRule="auto"/>
              <w:jc w:val="both"/>
              <w:rPr>
                <w:rFonts w:ascii="Book Antiqua" w:hAnsi="Book Antiqua" w:cs="Times New Roman"/>
                <w:bCs/>
                <w:sz w:val="20"/>
                <w:szCs w:val="20"/>
              </w:rPr>
            </w:pPr>
          </w:p>
          <w:p w14:paraId="53F018B5" w14:textId="77777777" w:rsidR="006A5EEF" w:rsidRPr="001513B6" w:rsidRDefault="7E590F16" w:rsidP="001513B6">
            <w:pPr>
              <w:spacing w:after="0" w:line="240" w:lineRule="auto"/>
              <w:jc w:val="both"/>
              <w:rPr>
                <w:rFonts w:ascii="Book Antiqua" w:hAnsi="Book Antiqua" w:cs="Times New Roman"/>
                <w:bCs/>
                <w:sz w:val="20"/>
                <w:szCs w:val="20"/>
              </w:rPr>
            </w:pPr>
            <w:r w:rsidRPr="001513B6">
              <w:rPr>
                <w:rFonts w:ascii="Book Antiqua" w:hAnsi="Book Antiqua" w:cs="Times New Roman"/>
                <w:b/>
                <w:bCs/>
                <w:sz w:val="20"/>
                <w:szCs w:val="20"/>
              </w:rPr>
              <w:t>Notas:</w:t>
            </w:r>
            <w:r w:rsidR="00565B75" w:rsidRPr="001513B6">
              <w:rPr>
                <w:rFonts w:ascii="Book Antiqua" w:hAnsi="Book Antiqua" w:cs="Times New Roman"/>
                <w:bCs/>
                <w:sz w:val="20"/>
                <w:szCs w:val="20"/>
              </w:rPr>
              <w:t xml:space="preserve"> </w:t>
            </w:r>
            <w:r w:rsidR="006A5EEF" w:rsidRPr="001513B6">
              <w:rPr>
                <w:rFonts w:ascii="Book Antiqua" w:hAnsi="Book Antiqua" w:cs="Times New Roman"/>
                <w:bCs/>
                <w:sz w:val="20"/>
                <w:szCs w:val="20"/>
              </w:rPr>
              <w:t xml:space="preserve">(1) La solicitud y trámite de la </w:t>
            </w:r>
            <w:r w:rsidR="006A5EEF" w:rsidRPr="001513B6">
              <w:rPr>
                <w:rFonts w:ascii="Book Antiqua" w:hAnsi="Book Antiqua" w:cs="Times New Roman"/>
                <w:sz w:val="20"/>
                <w:szCs w:val="20"/>
              </w:rPr>
              <w:t>ejecución provisional prevista en los artículos 141 a 145 del nuevo CPC (en legajo aparte), no modifica la fase del proceso principal.</w:t>
            </w:r>
          </w:p>
          <w:p w14:paraId="3CF0A801"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(2) Si la resolución no contiene condena en abstracto o por liquidar, de fase “conclusiva” se pasará a fase “ejecución específica”. Lo mismo aplicará cuando se limite al pago de costas.</w:t>
            </w:r>
          </w:p>
          <w:p w14:paraId="7769F671" w14:textId="77777777" w:rsidR="006A5EEF" w:rsidRPr="001513B6" w:rsidRDefault="006A5EEF" w:rsidP="001513B6">
            <w:pPr>
              <w:spacing w:after="0" w:line="240" w:lineRule="auto"/>
              <w:jc w:val="both"/>
              <w:rPr>
                <w:rFonts w:ascii="Book Antiqua" w:hAnsi="Book Antiqua" w:cs="Times New Roman"/>
                <w:bCs/>
                <w:sz w:val="20"/>
                <w:szCs w:val="20"/>
              </w:rPr>
            </w:pPr>
          </w:p>
          <w:p w14:paraId="37204337" w14:textId="77777777" w:rsidR="006A5EEF" w:rsidRPr="001513B6" w:rsidRDefault="006A5EEF" w:rsidP="001513B6">
            <w:pPr>
              <w:spacing w:after="0" w:line="240" w:lineRule="auto"/>
              <w:jc w:val="both"/>
              <w:rPr>
                <w:rFonts w:ascii="Book Antiqua" w:hAnsi="Book Antiqua" w:cs="Times New Roman"/>
                <w:bCs/>
                <w:sz w:val="20"/>
                <w:szCs w:val="20"/>
              </w:rPr>
            </w:pP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F59B0"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Hasta que se convoque a audiencia oral para practicar prueba en relación con la ejecución, siempre que sea necesario.</w:t>
            </w:r>
          </w:p>
          <w:p w14:paraId="26E0A46F"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b/>
                <w:bCs/>
                <w:sz w:val="20"/>
                <w:szCs w:val="20"/>
              </w:rPr>
              <w:t>Notas:</w:t>
            </w:r>
            <w:r w:rsidR="00565B75" w:rsidRPr="001513B6">
              <w:rPr>
                <w:rFonts w:ascii="Book Antiqua" w:hAnsi="Book Antiqua" w:cs="Times New Roman"/>
                <w:bCs/>
                <w:sz w:val="20"/>
                <w:szCs w:val="20"/>
              </w:rPr>
              <w:t xml:space="preserve"> </w:t>
            </w:r>
            <w:r w:rsidR="006A5EEF" w:rsidRPr="001513B6">
              <w:rPr>
                <w:rFonts w:ascii="Book Antiqua" w:hAnsi="Book Antiqua" w:cs="Times New Roman"/>
                <w:bCs/>
                <w:sz w:val="20"/>
                <w:szCs w:val="20"/>
              </w:rPr>
              <w:t>(1)</w:t>
            </w:r>
            <w:r w:rsidR="006A5EEF" w:rsidRPr="001513B6">
              <w:rPr>
                <w:rFonts w:ascii="Book Antiqua" w:hAnsi="Book Antiqua" w:cs="Times New Roman"/>
                <w:sz w:val="20"/>
                <w:szCs w:val="20"/>
              </w:rPr>
              <w:t xml:space="preserve"> No se debe confundir la eventual audiencia oral para debatir y decidir la ejecución provisional con la que eventualmente se programe para la ejecución misma.</w:t>
            </w:r>
          </w:p>
          <w:p w14:paraId="1310F498"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(2) Si no hay prueba que practicar, el proceso pasará a la fase "Conclusiva en ejecución" de una vez en caso de ser necesario el dictado de una sentencia. Si no es necesario, pasará directamente a “Ejecución específica”.</w:t>
            </w:r>
          </w:p>
          <w:p w14:paraId="0C841C86"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(3) Si hay prueba anticipada sobre la cual se resuelva, admita o practique en fase de ejecución, la fase continuará siendo la “Inicial en ejecución”.</w:t>
            </w:r>
          </w:p>
          <w:p w14:paraId="43470816"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 xml:space="preserve">(4) En caso de allanamiento total del demandado en etapa de ejecución, el </w:t>
            </w:r>
            <w:r w:rsidRPr="001513B6">
              <w:rPr>
                <w:rFonts w:ascii="Book Antiqua" w:hAnsi="Book Antiqua" w:cs="Times New Roman"/>
                <w:bCs/>
                <w:sz w:val="20"/>
                <w:szCs w:val="20"/>
              </w:rPr>
              <w:lastRenderedPageBreak/>
              <w:t>proceso pasará de una vez a fase "conclusiva en ejecución".</w:t>
            </w:r>
          </w:p>
          <w:p w14:paraId="170E11CE"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(5) Si el allanamiento es parcial, el proceso continuará en fase "inicial en ejecución", hasta que todas las pretensiones ejecutorias alcancen la siguiente etapa.</w:t>
            </w:r>
          </w:p>
        </w:tc>
      </w:tr>
      <w:tr w:rsidR="006A5EEF" w:rsidRPr="001C2EE4" w14:paraId="261AD7CE" w14:textId="77777777" w:rsidTr="001513B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929652"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lastRenderedPageBreak/>
              <w:t>Audiencia oral en ejecución</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D8382"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Desde la resolución que convoca a audiencia oral para conocer la ejecución presentada y/o su oposición, siempre que la audiencia sea convocada.</w:t>
            </w:r>
          </w:p>
          <w:p w14:paraId="16CAE327" w14:textId="77777777" w:rsidR="006A5EEF" w:rsidRPr="001513B6" w:rsidRDefault="7E590F16" w:rsidP="001513B6">
            <w:pPr>
              <w:spacing w:after="0" w:line="240" w:lineRule="auto"/>
              <w:jc w:val="both"/>
              <w:rPr>
                <w:rFonts w:ascii="Book Antiqua" w:hAnsi="Book Antiqua"/>
                <w:sz w:val="20"/>
                <w:szCs w:val="20"/>
              </w:rPr>
            </w:pPr>
            <w:r w:rsidRPr="001513B6">
              <w:rPr>
                <w:rFonts w:ascii="Book Antiqua" w:hAnsi="Book Antiqua" w:cs="Times New Roman"/>
                <w:b/>
                <w:bCs/>
                <w:sz w:val="20"/>
                <w:szCs w:val="20"/>
              </w:rPr>
              <w:t>Nota:</w:t>
            </w:r>
            <w:r w:rsidR="00565B75" w:rsidRPr="001513B6">
              <w:rPr>
                <w:rFonts w:ascii="Book Antiqua" w:hAnsi="Book Antiqua"/>
                <w:sz w:val="20"/>
                <w:szCs w:val="20"/>
              </w:rPr>
              <w:t xml:space="preserve"> </w:t>
            </w:r>
            <w:r w:rsidRPr="001513B6">
              <w:rPr>
                <w:rFonts w:ascii="Book Antiqua" w:hAnsi="Book Antiqua"/>
                <w:sz w:val="20"/>
                <w:szCs w:val="20"/>
              </w:rPr>
              <w:t>Si no se convoca a audiencia oral en etapa de ejecución, el proceso pasará directamente a etapa “conclusiva en ejecución” de ser necesario el dictado de una sentencia o resolución de fondo, o a “Ejecución específica” cuando no haya necesidad.</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9093E"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Terminación de la audiencia oral en fase de ejecución y previo al dictado de la sentencia o resolución de fondo en ejecución.</w:t>
            </w:r>
          </w:p>
          <w:p w14:paraId="3E643A3C"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b/>
                <w:bCs/>
                <w:sz w:val="20"/>
                <w:szCs w:val="20"/>
              </w:rPr>
              <w:t>Nota:</w:t>
            </w:r>
            <w:r w:rsidR="00565B75" w:rsidRPr="001513B6">
              <w:rPr>
                <w:rFonts w:ascii="Book Antiqua" w:hAnsi="Book Antiqua" w:cs="Times New Roman"/>
                <w:sz w:val="20"/>
                <w:szCs w:val="20"/>
              </w:rPr>
              <w:t xml:space="preserve"> </w:t>
            </w:r>
            <w:r w:rsidRPr="001513B6">
              <w:rPr>
                <w:rFonts w:ascii="Book Antiqua" w:hAnsi="Book Antiqua" w:cs="Times New Roman"/>
                <w:sz w:val="20"/>
                <w:szCs w:val="20"/>
              </w:rPr>
              <w:t>Si se dicta resolución final en forma oral inmediatamente al finalizar la audiencia oral de la ejecución, el cambio de fase se hará tan pronto como termine su emisión.</w:t>
            </w:r>
          </w:p>
        </w:tc>
      </w:tr>
      <w:tr w:rsidR="006A5EEF" w:rsidRPr="001C2EE4" w14:paraId="2D4156FA" w14:textId="77777777" w:rsidTr="001513B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5CE21"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Conclusiva en ejecución</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51AF18"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Inicia con el pase del proceso al dictado de la sentencia o resolución de fondo de la ejecución, cuando sea necesaria.</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6DCCC"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Con la firmeza de la sentencia o resolución de fondo de la ejecución.</w:t>
            </w:r>
          </w:p>
        </w:tc>
      </w:tr>
      <w:tr w:rsidR="006A5EEF" w:rsidRPr="001C2EE4" w14:paraId="0C696F57" w14:textId="77777777" w:rsidTr="001513B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B278A1"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Ejecución específica</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AA116"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Inicia con la firmeza de la sentencia o resolución de fondo de ejecución, si la hubiere.</w:t>
            </w:r>
          </w:p>
          <w:p w14:paraId="7B92B8B5"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b/>
                <w:bCs/>
                <w:sz w:val="20"/>
                <w:szCs w:val="20"/>
              </w:rPr>
              <w:t>Nota:</w:t>
            </w:r>
            <w:r w:rsidR="00565B75" w:rsidRPr="001513B6">
              <w:rPr>
                <w:rFonts w:ascii="Book Antiqua" w:hAnsi="Book Antiqua" w:cs="Times New Roman"/>
                <w:sz w:val="20"/>
                <w:szCs w:val="20"/>
              </w:rPr>
              <w:t xml:space="preserve"> </w:t>
            </w:r>
            <w:r w:rsidRPr="001513B6">
              <w:rPr>
                <w:rFonts w:ascii="Book Antiqua" w:hAnsi="Book Antiqua" w:cs="Times New Roman"/>
                <w:sz w:val="20"/>
                <w:szCs w:val="20"/>
              </w:rPr>
              <w:t>Si no hay sentencia de ejecución, porque la sentencia determinó una condena específica y no abstracta, el proceso pasará de fase “conclusiva” directamente a “ejecución específica”. Ocurre lo mismo cuando la sentencia se limitó al pago de costas.</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C4F14A" w14:textId="77777777" w:rsidR="006A5EEF" w:rsidRPr="001513B6" w:rsidRDefault="006A5EEF" w:rsidP="001513B6">
            <w:pPr>
              <w:spacing w:after="0" w:line="240" w:lineRule="auto"/>
              <w:jc w:val="both"/>
              <w:rPr>
                <w:rFonts w:ascii="Book Antiqua" w:hAnsi="Book Antiqua" w:cs="Times New Roman"/>
                <w:bCs/>
                <w:sz w:val="20"/>
                <w:szCs w:val="20"/>
              </w:rPr>
            </w:pPr>
            <w:r w:rsidRPr="001513B6">
              <w:rPr>
                <w:rFonts w:ascii="Book Antiqua" w:hAnsi="Book Antiqua" w:cs="Times New Roman"/>
                <w:bCs/>
                <w:sz w:val="20"/>
                <w:szCs w:val="20"/>
              </w:rPr>
              <w:t>Hasta que se complete la ejecución de lo condenado.</w:t>
            </w:r>
          </w:p>
        </w:tc>
      </w:tr>
    </w:tbl>
    <w:p w14:paraId="43E10CB6" w14:textId="77777777" w:rsidR="00565B75" w:rsidRPr="001513B6" w:rsidRDefault="00565B75" w:rsidP="005963FA">
      <w:pPr>
        <w:spacing w:after="0"/>
        <w:jc w:val="both"/>
        <w:rPr>
          <w:rFonts w:ascii="Book Antiqua" w:hAnsi="Book Antiqua" w:cs="Times New Roman"/>
          <w:b/>
          <w:bCs/>
          <w:sz w:val="24"/>
          <w:szCs w:val="24"/>
        </w:rPr>
      </w:pPr>
    </w:p>
    <w:p w14:paraId="2BB16D1F" w14:textId="77777777" w:rsidR="006A5EEF" w:rsidRPr="001513B6" w:rsidRDefault="00565B75" w:rsidP="003C652F">
      <w:pPr>
        <w:pStyle w:val="Ttulo2"/>
        <w:numPr>
          <w:ilvl w:val="1"/>
          <w:numId w:val="22"/>
        </w:numPr>
        <w:spacing w:before="0"/>
        <w:ind w:left="851" w:hanging="491"/>
        <w:rPr>
          <w:rFonts w:ascii="Book Antiqua" w:hAnsi="Book Antiqua"/>
          <w:b/>
          <w:bCs/>
          <w:color w:val="auto"/>
          <w:sz w:val="24"/>
          <w:szCs w:val="24"/>
        </w:rPr>
      </w:pPr>
      <w:r w:rsidRPr="001513B6">
        <w:rPr>
          <w:rFonts w:ascii="Book Antiqua" w:hAnsi="Book Antiqua"/>
          <w:b/>
          <w:bCs/>
          <w:color w:val="auto"/>
          <w:sz w:val="24"/>
          <w:szCs w:val="24"/>
        </w:rPr>
        <w:t>Clases “Medida Cautelar</w:t>
      </w:r>
      <w:r w:rsidR="722E9995" w:rsidRPr="001513B6">
        <w:rPr>
          <w:rFonts w:ascii="Book Antiqua" w:hAnsi="Book Antiqua"/>
          <w:b/>
          <w:bCs/>
          <w:color w:val="auto"/>
          <w:sz w:val="24"/>
          <w:szCs w:val="24"/>
        </w:rPr>
        <w:t xml:space="preserve"> Anticipada</w:t>
      </w:r>
      <w:r w:rsidRPr="001513B6">
        <w:rPr>
          <w:rFonts w:ascii="Book Antiqua" w:hAnsi="Book Antiqua"/>
          <w:b/>
          <w:bCs/>
          <w:color w:val="auto"/>
          <w:sz w:val="24"/>
          <w:szCs w:val="24"/>
        </w:rPr>
        <w:t>”, “Actividad Prepa</w:t>
      </w:r>
      <w:r w:rsidR="00E81AAF" w:rsidRPr="001513B6">
        <w:rPr>
          <w:rFonts w:ascii="Book Antiqua" w:hAnsi="Book Antiqua"/>
          <w:b/>
          <w:bCs/>
          <w:color w:val="auto"/>
          <w:sz w:val="24"/>
          <w:szCs w:val="24"/>
        </w:rPr>
        <w:t>ra</w:t>
      </w:r>
      <w:r w:rsidRPr="001513B6">
        <w:rPr>
          <w:rFonts w:ascii="Book Antiqua" w:hAnsi="Book Antiqua"/>
          <w:b/>
          <w:bCs/>
          <w:color w:val="auto"/>
          <w:sz w:val="24"/>
          <w:szCs w:val="24"/>
        </w:rPr>
        <w:t>toria”</w:t>
      </w:r>
    </w:p>
    <w:p w14:paraId="50B41148" w14:textId="77777777" w:rsidR="00565B75" w:rsidRPr="001513B6" w:rsidRDefault="00565B75" w:rsidP="005963FA">
      <w:pPr>
        <w:spacing w:after="0"/>
        <w:rPr>
          <w:rFonts w:ascii="Book Antiqua" w:hAnsi="Book Antiqua" w:cs="Times New Roman"/>
          <w:b/>
          <w:bCs/>
          <w:sz w:val="24"/>
          <w:szCs w:val="24"/>
          <w:u w:val="single"/>
        </w:rPr>
      </w:pPr>
    </w:p>
    <w:tbl>
      <w:tblPr>
        <w:tblW w:w="8926" w:type="dxa"/>
        <w:tblLayout w:type="fixed"/>
        <w:tblLook w:val="04A0" w:firstRow="1" w:lastRow="0" w:firstColumn="1" w:lastColumn="0" w:noHBand="0" w:noVBand="1"/>
      </w:tblPr>
      <w:tblGrid>
        <w:gridCol w:w="1526"/>
        <w:gridCol w:w="3430"/>
        <w:gridCol w:w="3970"/>
      </w:tblGrid>
      <w:tr w:rsidR="006A5EEF" w:rsidRPr="00DB505E" w14:paraId="1E21E36C" w14:textId="77777777" w:rsidTr="001513B6">
        <w:trPr>
          <w:trHeight w:val="13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707DAE3" w14:textId="77777777" w:rsidR="006A5EEF" w:rsidRPr="001513B6" w:rsidRDefault="006A5EEF" w:rsidP="001513B6">
            <w:pPr>
              <w:spacing w:after="0" w:line="240" w:lineRule="auto"/>
              <w:jc w:val="center"/>
              <w:rPr>
                <w:rFonts w:ascii="Book Antiqua" w:hAnsi="Book Antiqua" w:cs="Times New Roman"/>
                <w:b/>
                <w:color w:val="FFFFFF" w:themeColor="background1"/>
                <w:sz w:val="20"/>
                <w:szCs w:val="20"/>
              </w:rPr>
            </w:pPr>
            <w:r w:rsidRPr="001513B6">
              <w:rPr>
                <w:rFonts w:ascii="Book Antiqua" w:hAnsi="Book Antiqua" w:cs="Times New Roman"/>
                <w:b/>
                <w:color w:val="FFFFFF" w:themeColor="background1"/>
                <w:sz w:val="20"/>
                <w:szCs w:val="20"/>
              </w:rPr>
              <w:t>Fases</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365073C" w14:textId="77777777" w:rsidR="006A5EEF" w:rsidRPr="001513B6" w:rsidRDefault="006A5EEF" w:rsidP="001513B6">
            <w:pPr>
              <w:spacing w:after="0" w:line="240" w:lineRule="auto"/>
              <w:jc w:val="center"/>
              <w:rPr>
                <w:rFonts w:ascii="Book Antiqua" w:hAnsi="Book Antiqua" w:cs="Times New Roman"/>
                <w:b/>
                <w:color w:val="FFFFFF" w:themeColor="background1"/>
                <w:sz w:val="20"/>
                <w:szCs w:val="20"/>
              </w:rPr>
            </w:pPr>
            <w:r w:rsidRPr="001513B6">
              <w:rPr>
                <w:rFonts w:ascii="Book Antiqua" w:hAnsi="Book Antiqua" w:cs="Times New Roman"/>
                <w:b/>
                <w:color w:val="FFFFFF" w:themeColor="background1"/>
                <w:sz w:val="20"/>
                <w:szCs w:val="20"/>
              </w:rPr>
              <w:t>Comienzo de la fase</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5D381A9" w14:textId="77777777" w:rsidR="006A5EEF" w:rsidRPr="001513B6" w:rsidRDefault="006A5EEF" w:rsidP="001513B6">
            <w:pPr>
              <w:spacing w:after="0" w:line="240" w:lineRule="auto"/>
              <w:jc w:val="center"/>
              <w:rPr>
                <w:rFonts w:ascii="Book Antiqua" w:hAnsi="Book Antiqua" w:cs="Times New Roman"/>
                <w:b/>
                <w:color w:val="FFFFFF" w:themeColor="background1"/>
                <w:sz w:val="20"/>
                <w:szCs w:val="20"/>
              </w:rPr>
            </w:pPr>
            <w:r w:rsidRPr="001513B6">
              <w:rPr>
                <w:rFonts w:ascii="Book Antiqua" w:hAnsi="Book Antiqua" w:cs="Times New Roman"/>
                <w:b/>
                <w:color w:val="FFFFFF" w:themeColor="background1"/>
                <w:sz w:val="20"/>
                <w:szCs w:val="20"/>
              </w:rPr>
              <w:t>Terminación de la fase</w:t>
            </w:r>
          </w:p>
        </w:tc>
      </w:tr>
      <w:tr w:rsidR="006A5EEF" w:rsidRPr="00DB505E" w14:paraId="74401D03" w14:textId="77777777" w:rsidTr="001513B6">
        <w:trPr>
          <w:trHeight w:val="539"/>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E7476"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Inicial</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669E9F"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Desde la solicitud inicial del proceso.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005BE"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Hasta que se emita la resolución que admita las medidas cautelares, los actos preparatorios o las pruebas anticipadas.</w:t>
            </w:r>
          </w:p>
          <w:p w14:paraId="0849048C"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b/>
                <w:bCs/>
                <w:sz w:val="20"/>
                <w:szCs w:val="20"/>
              </w:rPr>
              <w:t>Nota:</w:t>
            </w:r>
            <w:r w:rsidR="00E81AAF" w:rsidRPr="001513B6">
              <w:rPr>
                <w:rFonts w:ascii="Book Antiqua" w:hAnsi="Book Antiqua" w:cs="Times New Roman"/>
                <w:sz w:val="20"/>
                <w:szCs w:val="20"/>
              </w:rPr>
              <w:t xml:space="preserve"> </w:t>
            </w:r>
            <w:r w:rsidR="006A5EEF" w:rsidRPr="001513B6">
              <w:rPr>
                <w:rFonts w:ascii="Book Antiqua" w:hAnsi="Book Antiqua" w:cs="Times New Roman"/>
                <w:sz w:val="20"/>
                <w:szCs w:val="20"/>
              </w:rPr>
              <w:t>Si se deniega lo solicitado, la fase inicial no debe ser modificada.</w:t>
            </w:r>
          </w:p>
        </w:tc>
      </w:tr>
      <w:tr w:rsidR="006A5EEF" w:rsidRPr="00DB505E" w14:paraId="3156A878" w14:textId="77777777" w:rsidTr="001513B6">
        <w:trPr>
          <w:trHeight w:val="808"/>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5F818"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Ejecución específica</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BA23D"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 partir de la resolución que admita las medidas cautelares, los actos preparatorios, las pruebas anticipadas o la reposesión.</w:t>
            </w:r>
          </w:p>
          <w:p w14:paraId="20FBB8C2"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b/>
                <w:bCs/>
                <w:sz w:val="20"/>
                <w:szCs w:val="20"/>
              </w:rPr>
              <w:t>Nota:</w:t>
            </w:r>
            <w:r w:rsidR="00E81AAF" w:rsidRPr="001513B6">
              <w:rPr>
                <w:rFonts w:ascii="Book Antiqua" w:hAnsi="Book Antiqua" w:cs="Times New Roman"/>
                <w:sz w:val="20"/>
                <w:szCs w:val="20"/>
              </w:rPr>
              <w:t xml:space="preserve"> </w:t>
            </w:r>
            <w:r w:rsidRPr="001513B6">
              <w:rPr>
                <w:rFonts w:ascii="Book Antiqua" w:hAnsi="Book Antiqua" w:cs="Times New Roman"/>
                <w:sz w:val="20"/>
                <w:szCs w:val="20"/>
              </w:rPr>
              <w:t>Si se deniega lo solicitado, la fase inicial no debe ser modificada.</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9F99"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Hasta que concluya la ejecución o práctica de lo ordenado.</w:t>
            </w:r>
          </w:p>
        </w:tc>
      </w:tr>
    </w:tbl>
    <w:p w14:paraId="6489CF0B" w14:textId="77777777" w:rsidR="00E81AAF" w:rsidRPr="001513B6" w:rsidRDefault="00E81AAF" w:rsidP="005963FA">
      <w:pPr>
        <w:spacing w:after="0"/>
        <w:jc w:val="both"/>
        <w:rPr>
          <w:rFonts w:ascii="Book Antiqua" w:hAnsi="Book Antiqua" w:cs="Times New Roman"/>
          <w:b/>
          <w:sz w:val="24"/>
          <w:szCs w:val="24"/>
        </w:rPr>
      </w:pPr>
    </w:p>
    <w:p w14:paraId="15D8D5D4" w14:textId="77777777" w:rsidR="00BB13BC" w:rsidRPr="001513B6" w:rsidRDefault="00BB13BC" w:rsidP="005963FA">
      <w:pPr>
        <w:spacing w:after="0"/>
        <w:jc w:val="both"/>
        <w:rPr>
          <w:rFonts w:ascii="Book Antiqua" w:hAnsi="Book Antiqua" w:cs="Times New Roman"/>
          <w:b/>
          <w:sz w:val="24"/>
          <w:szCs w:val="24"/>
        </w:rPr>
      </w:pPr>
    </w:p>
    <w:p w14:paraId="3A8FF105" w14:textId="77777777" w:rsidR="006A5EEF" w:rsidRPr="001513B6" w:rsidRDefault="00A4506F" w:rsidP="003C652F">
      <w:pPr>
        <w:pStyle w:val="Ttulo2"/>
        <w:numPr>
          <w:ilvl w:val="1"/>
          <w:numId w:val="22"/>
        </w:numPr>
        <w:spacing w:before="0"/>
        <w:ind w:left="851" w:hanging="491"/>
        <w:jc w:val="both"/>
        <w:rPr>
          <w:rFonts w:ascii="Book Antiqua" w:hAnsi="Book Antiqua"/>
          <w:b/>
          <w:color w:val="auto"/>
          <w:sz w:val="24"/>
          <w:szCs w:val="24"/>
        </w:rPr>
      </w:pPr>
      <w:r w:rsidRPr="001513B6">
        <w:rPr>
          <w:rFonts w:ascii="Book Antiqua" w:hAnsi="Book Antiqua"/>
          <w:b/>
          <w:color w:val="auto"/>
          <w:sz w:val="24"/>
          <w:szCs w:val="24"/>
        </w:rPr>
        <w:lastRenderedPageBreak/>
        <w:t xml:space="preserve">Procedimientos </w:t>
      </w:r>
      <w:r w:rsidR="00E81AAF" w:rsidRPr="001513B6">
        <w:rPr>
          <w:rFonts w:ascii="Book Antiqua" w:hAnsi="Book Antiqua"/>
          <w:b/>
          <w:color w:val="auto"/>
          <w:sz w:val="24"/>
          <w:szCs w:val="24"/>
        </w:rPr>
        <w:t>“Cooperación Internacional” y “Reconocimiento de Concurso Extranjero”</w:t>
      </w:r>
    </w:p>
    <w:p w14:paraId="3F1E1FD6" w14:textId="77777777" w:rsidR="00E81AAF" w:rsidRPr="001513B6" w:rsidRDefault="00E81AAF" w:rsidP="005963FA">
      <w:pPr>
        <w:spacing w:after="0"/>
        <w:rPr>
          <w:rFonts w:ascii="Book Antiqua" w:hAnsi="Book Antiqua"/>
          <w:sz w:val="24"/>
          <w:szCs w:val="24"/>
        </w:rPr>
      </w:pPr>
    </w:p>
    <w:tbl>
      <w:tblPr>
        <w:tblW w:w="8926" w:type="dxa"/>
        <w:jc w:val="center"/>
        <w:tblLayout w:type="fixed"/>
        <w:tblLook w:val="04A0" w:firstRow="1" w:lastRow="0" w:firstColumn="1" w:lastColumn="0" w:noHBand="0" w:noVBand="1"/>
      </w:tblPr>
      <w:tblGrid>
        <w:gridCol w:w="1526"/>
        <w:gridCol w:w="3430"/>
        <w:gridCol w:w="3970"/>
      </w:tblGrid>
      <w:tr w:rsidR="006A5EEF" w:rsidRPr="00DB505E" w14:paraId="5752FE47" w14:textId="77777777" w:rsidTr="001513B6">
        <w:trPr>
          <w:trHeight w:val="151"/>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01B8387A" w14:textId="77777777" w:rsidR="006A5EEF" w:rsidRPr="001513B6" w:rsidRDefault="006A5EEF" w:rsidP="00AA1BDA">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Fases</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35B4ABC" w14:textId="77777777" w:rsidR="006A5EEF" w:rsidRPr="001513B6" w:rsidRDefault="006A5EEF" w:rsidP="00AA1BDA">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Comienzo de la fase</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04EBA6F" w14:textId="77777777" w:rsidR="006A5EEF" w:rsidRPr="001513B6" w:rsidRDefault="006A5EEF" w:rsidP="00AA1BDA">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Terminación de la fase</w:t>
            </w:r>
          </w:p>
        </w:tc>
      </w:tr>
      <w:tr w:rsidR="006A5EEF" w:rsidRPr="00DB505E" w14:paraId="22E36AC3" w14:textId="77777777" w:rsidTr="001513B6">
        <w:trPr>
          <w:trHeight w:val="163"/>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1CE59" w14:textId="77777777" w:rsidR="006A5EEF" w:rsidRPr="001513B6" w:rsidRDefault="006A5EEF" w:rsidP="001513B6">
            <w:pPr>
              <w:spacing w:after="0"/>
              <w:jc w:val="both"/>
              <w:rPr>
                <w:rFonts w:ascii="Book Antiqua" w:hAnsi="Book Antiqua" w:cs="Times New Roman"/>
                <w:sz w:val="20"/>
                <w:szCs w:val="20"/>
              </w:rPr>
            </w:pPr>
            <w:r w:rsidRPr="001513B6">
              <w:rPr>
                <w:rFonts w:ascii="Book Antiqua" w:hAnsi="Book Antiqua" w:cs="Times New Roman"/>
                <w:sz w:val="20"/>
                <w:szCs w:val="20"/>
              </w:rPr>
              <w:t>Inicial</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85FD08" w14:textId="77777777" w:rsidR="006A5EEF" w:rsidRPr="001513B6" w:rsidRDefault="7E590F16" w:rsidP="001513B6">
            <w:pPr>
              <w:spacing w:after="0"/>
              <w:jc w:val="both"/>
              <w:rPr>
                <w:rFonts w:ascii="Book Antiqua" w:hAnsi="Book Antiqua" w:cs="Times New Roman"/>
                <w:sz w:val="20"/>
                <w:szCs w:val="20"/>
              </w:rPr>
            </w:pPr>
            <w:r w:rsidRPr="001513B6">
              <w:rPr>
                <w:rFonts w:ascii="Book Antiqua" w:hAnsi="Book Antiqua" w:cs="Times New Roman"/>
                <w:sz w:val="20"/>
                <w:szCs w:val="20"/>
              </w:rPr>
              <w:t xml:space="preserve">Desde la solicitud inicial de reconocimiento, o bien, desde que se reciba requerimiento de cooperación internacional por parte de un </w:t>
            </w:r>
            <w:r w:rsidR="00F10927" w:rsidRPr="001513B6">
              <w:rPr>
                <w:rFonts w:ascii="Book Antiqua" w:hAnsi="Book Antiqua" w:cs="Times New Roman"/>
                <w:sz w:val="20"/>
                <w:szCs w:val="20"/>
              </w:rPr>
              <w:t>tribunal o</w:t>
            </w:r>
            <w:r w:rsidRPr="001513B6">
              <w:rPr>
                <w:rFonts w:ascii="Book Antiqua" w:hAnsi="Book Antiqua" w:cs="Times New Roman"/>
                <w:sz w:val="20"/>
                <w:szCs w:val="20"/>
              </w:rPr>
              <w:t xml:space="preserve"> representante extranjero</w:t>
            </w:r>
            <w:r w:rsidR="51B6D926" w:rsidRPr="001513B6">
              <w:rPr>
                <w:rFonts w:ascii="Book Antiqua" w:hAnsi="Book Antiqua" w:cs="Times New Roman"/>
                <w:sz w:val="20"/>
                <w:szCs w:val="20"/>
              </w:rPr>
              <w:t xml:space="preserve"> </w:t>
            </w:r>
            <w:r w:rsidRPr="001513B6">
              <w:rPr>
                <w:rFonts w:ascii="Book Antiqua" w:hAnsi="Book Antiqua" w:cs="Times New Roman"/>
                <w:sz w:val="20"/>
                <w:szCs w:val="20"/>
              </w:rPr>
              <w:t>con concurso transfronterizo</w:t>
            </w:r>
            <w:r w:rsidR="46D66B66" w:rsidRPr="001513B6">
              <w:rPr>
                <w:rFonts w:ascii="Book Antiqua" w:hAnsi="Book Antiqua" w:cs="Times New Roman"/>
                <w:sz w:val="20"/>
                <w:szCs w:val="20"/>
              </w:rPr>
              <w:t xml:space="preserve"> iniciado.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8E76F" w14:textId="77777777" w:rsidR="006A5EEF" w:rsidRPr="001513B6" w:rsidRDefault="006A5EEF" w:rsidP="001513B6">
            <w:pPr>
              <w:spacing w:after="0"/>
              <w:jc w:val="both"/>
              <w:rPr>
                <w:rFonts w:ascii="Book Antiqua" w:hAnsi="Book Antiqua" w:cs="Times New Roman"/>
                <w:sz w:val="20"/>
                <w:szCs w:val="20"/>
              </w:rPr>
            </w:pPr>
            <w:r w:rsidRPr="001513B6">
              <w:rPr>
                <w:rFonts w:ascii="Book Antiqua" w:hAnsi="Book Antiqua" w:cs="Times New Roman"/>
                <w:sz w:val="20"/>
                <w:szCs w:val="20"/>
              </w:rPr>
              <w:t>Hasta que se dicte la resolución que reconozca el proceso extranjero o se ordene realizar la actividad requerida.</w:t>
            </w:r>
          </w:p>
        </w:tc>
      </w:tr>
      <w:tr w:rsidR="006A5EEF" w:rsidRPr="00DB505E" w14:paraId="42E5CFB3" w14:textId="77777777" w:rsidTr="001513B6">
        <w:trPr>
          <w:trHeight w:val="465"/>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8381BA" w14:textId="77777777" w:rsidR="006A5EEF" w:rsidRPr="001513B6" w:rsidRDefault="006A5EEF" w:rsidP="001513B6">
            <w:pPr>
              <w:spacing w:after="0"/>
              <w:jc w:val="both"/>
              <w:rPr>
                <w:rFonts w:ascii="Book Antiqua" w:hAnsi="Book Antiqua" w:cs="Times New Roman"/>
                <w:sz w:val="20"/>
                <w:szCs w:val="20"/>
              </w:rPr>
            </w:pPr>
            <w:r w:rsidRPr="001513B6">
              <w:rPr>
                <w:rFonts w:ascii="Book Antiqua" w:hAnsi="Book Antiqua" w:cs="Times New Roman"/>
                <w:sz w:val="20"/>
                <w:szCs w:val="20"/>
              </w:rPr>
              <w:t>Ejecución específica</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4699B" w14:textId="77777777" w:rsidR="006A5EEF" w:rsidRPr="001513B6" w:rsidRDefault="006A5EEF" w:rsidP="001513B6">
            <w:pPr>
              <w:spacing w:after="0"/>
              <w:jc w:val="both"/>
              <w:rPr>
                <w:rFonts w:ascii="Book Antiqua" w:hAnsi="Book Antiqua" w:cs="Times New Roman"/>
                <w:sz w:val="20"/>
                <w:szCs w:val="20"/>
              </w:rPr>
            </w:pPr>
            <w:r w:rsidRPr="001513B6">
              <w:rPr>
                <w:rFonts w:ascii="Book Antiqua" w:hAnsi="Book Antiqua" w:cs="Times New Roman"/>
                <w:sz w:val="20"/>
                <w:szCs w:val="20"/>
              </w:rPr>
              <w:t>A partir de la resolución que reconoce el proceso extranjero y ordena la actividad requerida.</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241927" w14:textId="77777777" w:rsidR="006A5EEF" w:rsidRPr="001513B6" w:rsidRDefault="006A5EEF" w:rsidP="001513B6">
            <w:pPr>
              <w:spacing w:after="0"/>
              <w:jc w:val="both"/>
              <w:rPr>
                <w:rFonts w:ascii="Book Antiqua" w:hAnsi="Book Antiqua" w:cs="Times New Roman"/>
                <w:sz w:val="20"/>
                <w:szCs w:val="20"/>
              </w:rPr>
            </w:pPr>
            <w:r w:rsidRPr="001513B6">
              <w:rPr>
                <w:rFonts w:ascii="Book Antiqua" w:hAnsi="Book Antiqua" w:cs="Times New Roman"/>
                <w:sz w:val="20"/>
                <w:szCs w:val="20"/>
              </w:rPr>
              <w:t>Hasta que se ejecute lo ordenado.</w:t>
            </w:r>
          </w:p>
        </w:tc>
      </w:tr>
    </w:tbl>
    <w:p w14:paraId="055DDA67" w14:textId="77777777" w:rsidR="006A5EEF" w:rsidRPr="001513B6" w:rsidRDefault="006A5EEF" w:rsidP="005963FA">
      <w:pPr>
        <w:spacing w:after="0"/>
        <w:jc w:val="both"/>
        <w:rPr>
          <w:rFonts w:ascii="Book Antiqua" w:hAnsi="Book Antiqua" w:cs="Times New Roman"/>
          <w:b/>
          <w:bCs/>
          <w:sz w:val="24"/>
          <w:szCs w:val="24"/>
          <w:u w:val="single"/>
        </w:rPr>
      </w:pPr>
    </w:p>
    <w:p w14:paraId="7C9042C2" w14:textId="77777777" w:rsidR="003C1AF3" w:rsidRDefault="006F362D" w:rsidP="003C652F">
      <w:pPr>
        <w:pStyle w:val="Ttulo2"/>
        <w:numPr>
          <w:ilvl w:val="1"/>
          <w:numId w:val="22"/>
        </w:numPr>
        <w:spacing w:before="0"/>
        <w:ind w:left="851" w:hanging="491"/>
        <w:jc w:val="both"/>
        <w:rPr>
          <w:rFonts w:ascii="Book Antiqua" w:hAnsi="Book Antiqua"/>
          <w:b/>
          <w:bCs/>
          <w:color w:val="auto"/>
          <w:sz w:val="24"/>
          <w:szCs w:val="24"/>
        </w:rPr>
      </w:pPr>
      <w:r w:rsidRPr="001513B6">
        <w:rPr>
          <w:rFonts w:ascii="Book Antiqua" w:hAnsi="Book Antiqua"/>
          <w:b/>
          <w:bCs/>
          <w:color w:val="auto"/>
          <w:sz w:val="24"/>
          <w:szCs w:val="24"/>
        </w:rPr>
        <w:t>C</w:t>
      </w:r>
      <w:r w:rsidR="1B47E824" w:rsidRPr="001513B6">
        <w:rPr>
          <w:rFonts w:ascii="Book Antiqua" w:hAnsi="Book Antiqua"/>
          <w:b/>
          <w:bCs/>
          <w:color w:val="auto"/>
          <w:sz w:val="24"/>
          <w:szCs w:val="24"/>
        </w:rPr>
        <w:t>lase “Legajo”, Tipo de Procedimiento “ADMINISTRACIÓN</w:t>
      </w:r>
      <w:r w:rsidR="10B2EB72" w:rsidRPr="001513B6">
        <w:rPr>
          <w:rFonts w:ascii="Book Antiqua" w:hAnsi="Book Antiqua"/>
          <w:b/>
          <w:bCs/>
          <w:color w:val="auto"/>
          <w:sz w:val="24"/>
          <w:szCs w:val="24"/>
        </w:rPr>
        <w:t xml:space="preserve"> </w:t>
      </w:r>
      <w:r w:rsidR="1B47E824" w:rsidRPr="001513B6">
        <w:rPr>
          <w:rFonts w:ascii="Book Antiqua" w:hAnsi="Book Antiqua"/>
          <w:b/>
          <w:bCs/>
          <w:color w:val="auto"/>
          <w:sz w:val="24"/>
          <w:szCs w:val="24"/>
        </w:rPr>
        <w:t>DE ACTIVO”</w:t>
      </w:r>
      <w:r w:rsidR="00685864">
        <w:rPr>
          <w:rFonts w:ascii="Book Antiqua" w:hAnsi="Book Antiqua"/>
          <w:b/>
          <w:bCs/>
          <w:color w:val="auto"/>
          <w:sz w:val="24"/>
          <w:szCs w:val="24"/>
        </w:rPr>
        <w:t xml:space="preserve"> </w:t>
      </w:r>
    </w:p>
    <w:p w14:paraId="455E0629" w14:textId="77777777" w:rsidR="2EF6D22E" w:rsidRPr="002750E0" w:rsidRDefault="003C1AF3" w:rsidP="002750E0">
      <w:pPr>
        <w:rPr>
          <w:rFonts w:ascii="Book Antiqua" w:hAnsi="Book Antiqua"/>
          <w:sz w:val="24"/>
          <w:szCs w:val="24"/>
        </w:rPr>
      </w:pPr>
      <w:r w:rsidRPr="002750E0">
        <w:rPr>
          <w:rFonts w:ascii="Book Antiqua" w:hAnsi="Book Antiqua"/>
          <w:sz w:val="24"/>
          <w:szCs w:val="24"/>
        </w:rPr>
        <w:t>T</w:t>
      </w:r>
      <w:r w:rsidR="1B47E824" w:rsidRPr="002750E0">
        <w:rPr>
          <w:rFonts w:ascii="Book Antiqua" w:hAnsi="Book Antiqua"/>
          <w:sz w:val="24"/>
          <w:szCs w:val="24"/>
        </w:rPr>
        <w:t>endrá una sola fase denominada “Administración”.</w:t>
      </w:r>
    </w:p>
    <w:tbl>
      <w:tblPr>
        <w:tblW w:w="0" w:type="auto"/>
        <w:jc w:val="center"/>
        <w:tblLook w:val="04A0" w:firstRow="1" w:lastRow="0" w:firstColumn="1" w:lastColumn="0" w:noHBand="0" w:noVBand="1"/>
      </w:tblPr>
      <w:tblGrid>
        <w:gridCol w:w="1605"/>
        <w:gridCol w:w="3191"/>
        <w:gridCol w:w="3698"/>
      </w:tblGrid>
      <w:tr w:rsidR="00D9486E" w:rsidRPr="00DB505E" w14:paraId="154D79A7" w14:textId="77777777" w:rsidTr="002750E0">
        <w:trPr>
          <w:trHeight w:val="3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31F2C22" w14:textId="77777777" w:rsidR="00D9486E" w:rsidRPr="001513B6" w:rsidRDefault="00D9486E" w:rsidP="00A71CA0">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Fases</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1DECFB01" w14:textId="77777777" w:rsidR="00D9486E" w:rsidRPr="001513B6" w:rsidRDefault="00D9486E" w:rsidP="00A71CA0">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Comienzo de la fase</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766295C" w14:textId="77777777" w:rsidR="00D9486E" w:rsidRPr="001513B6" w:rsidRDefault="00D9486E" w:rsidP="00A71CA0">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Terminación de la fase</w:t>
            </w:r>
          </w:p>
        </w:tc>
      </w:tr>
      <w:tr w:rsidR="00D9486E" w:rsidRPr="00DB505E" w14:paraId="1BCF7572" w14:textId="77777777" w:rsidTr="002750E0">
        <w:trPr>
          <w:trHeight w:val="3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0BD3B" w14:textId="77777777" w:rsidR="00D9486E" w:rsidRPr="001513B6" w:rsidRDefault="00D9486E" w:rsidP="00A71CA0">
            <w:pPr>
              <w:spacing w:after="0"/>
              <w:jc w:val="both"/>
              <w:rPr>
                <w:rFonts w:ascii="Book Antiqua" w:hAnsi="Book Antiqua" w:cs="Times New Roman"/>
                <w:sz w:val="20"/>
                <w:szCs w:val="20"/>
              </w:rPr>
            </w:pPr>
            <w:r>
              <w:rPr>
                <w:rFonts w:ascii="Book Antiqua" w:hAnsi="Book Antiqua" w:cs="Times New Roman"/>
                <w:sz w:val="20"/>
                <w:szCs w:val="20"/>
              </w:rPr>
              <w:t>Administración</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857CD" w14:textId="77777777" w:rsidR="00D9486E" w:rsidRPr="001513B6" w:rsidRDefault="00206023" w:rsidP="00A71CA0">
            <w:pPr>
              <w:spacing w:after="0"/>
              <w:jc w:val="both"/>
              <w:rPr>
                <w:rFonts w:ascii="Book Antiqua" w:hAnsi="Book Antiqua" w:cs="Times New Roman"/>
                <w:sz w:val="20"/>
                <w:szCs w:val="20"/>
              </w:rPr>
            </w:pPr>
            <w:r>
              <w:rPr>
                <w:rFonts w:ascii="Book Antiqua" w:hAnsi="Book Antiqua" w:cs="Times New Roman"/>
                <w:sz w:val="20"/>
                <w:szCs w:val="20"/>
              </w:rPr>
              <w:t>Desde la apertura del legajo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3D255F" w14:textId="77777777" w:rsidR="00D9486E" w:rsidRPr="001513B6" w:rsidRDefault="00D9486E" w:rsidP="00A71CA0">
            <w:pPr>
              <w:spacing w:after="0"/>
              <w:jc w:val="both"/>
              <w:rPr>
                <w:rFonts w:ascii="Book Antiqua" w:hAnsi="Book Antiqua" w:cs="Times New Roman"/>
                <w:sz w:val="20"/>
                <w:szCs w:val="20"/>
              </w:rPr>
            </w:pPr>
            <w:r>
              <w:rPr>
                <w:rFonts w:ascii="Book Antiqua" w:hAnsi="Book Antiqua" w:cs="Times New Roman"/>
                <w:sz w:val="20"/>
                <w:szCs w:val="20"/>
              </w:rPr>
              <w:t xml:space="preserve">Hasta la finalización </w:t>
            </w:r>
            <w:r w:rsidR="00206023">
              <w:rPr>
                <w:rFonts w:ascii="Book Antiqua" w:hAnsi="Book Antiqua" w:cs="Times New Roman"/>
                <w:sz w:val="20"/>
                <w:szCs w:val="20"/>
              </w:rPr>
              <w:t xml:space="preserve">del legajo, que coincide </w:t>
            </w:r>
            <w:r w:rsidR="00117B0E">
              <w:rPr>
                <w:rFonts w:ascii="Book Antiqua" w:hAnsi="Book Antiqua" w:cs="Times New Roman"/>
                <w:sz w:val="20"/>
                <w:szCs w:val="20"/>
              </w:rPr>
              <w:t xml:space="preserve">con el cierre </w:t>
            </w:r>
            <w:r>
              <w:rPr>
                <w:rFonts w:ascii="Book Antiqua" w:hAnsi="Book Antiqua" w:cs="Times New Roman"/>
                <w:sz w:val="20"/>
                <w:szCs w:val="20"/>
              </w:rPr>
              <w:t>del principal (carpeta PRI)</w:t>
            </w:r>
            <w:r w:rsidRPr="001513B6">
              <w:rPr>
                <w:rFonts w:ascii="Book Antiqua" w:hAnsi="Book Antiqua" w:cs="Times New Roman"/>
                <w:sz w:val="20"/>
                <w:szCs w:val="20"/>
              </w:rPr>
              <w:t>.</w:t>
            </w:r>
          </w:p>
        </w:tc>
      </w:tr>
    </w:tbl>
    <w:p w14:paraId="00D95848" w14:textId="77777777" w:rsidR="00D9486E" w:rsidRDefault="00D9486E" w:rsidP="00AA1BDA">
      <w:pPr>
        <w:spacing w:after="0"/>
        <w:rPr>
          <w:rFonts w:ascii="Book Antiqua" w:eastAsiaTheme="majorEastAsia" w:hAnsi="Book Antiqua" w:cstheme="majorBidi"/>
          <w:b/>
          <w:bCs/>
          <w:sz w:val="24"/>
          <w:szCs w:val="24"/>
        </w:rPr>
      </w:pPr>
    </w:p>
    <w:p w14:paraId="2D1C68AC" w14:textId="77777777" w:rsidR="00B903DF" w:rsidRDefault="00B903DF" w:rsidP="002750E0">
      <w:pPr>
        <w:pStyle w:val="Ttulo2"/>
        <w:numPr>
          <w:ilvl w:val="1"/>
          <w:numId w:val="22"/>
        </w:numPr>
        <w:spacing w:before="0"/>
        <w:jc w:val="both"/>
        <w:rPr>
          <w:rFonts w:ascii="Book Antiqua" w:hAnsi="Book Antiqua"/>
          <w:b/>
          <w:bCs/>
          <w:color w:val="auto"/>
          <w:sz w:val="24"/>
          <w:szCs w:val="24"/>
        </w:rPr>
      </w:pPr>
      <w:r w:rsidRPr="001513B6">
        <w:rPr>
          <w:rFonts w:ascii="Book Antiqua" w:hAnsi="Book Antiqua"/>
          <w:b/>
          <w:bCs/>
          <w:color w:val="auto"/>
          <w:sz w:val="24"/>
          <w:szCs w:val="24"/>
        </w:rPr>
        <w:t xml:space="preserve">Clase “Legajo”, Tipo de Procedimiento </w:t>
      </w:r>
      <w:r>
        <w:rPr>
          <w:rFonts w:ascii="Book Antiqua" w:hAnsi="Book Antiqua"/>
          <w:b/>
          <w:bCs/>
          <w:color w:val="auto"/>
          <w:sz w:val="24"/>
          <w:szCs w:val="24"/>
        </w:rPr>
        <w:t xml:space="preserve">“VERIFICACIÓN DE PASIVO” </w:t>
      </w:r>
    </w:p>
    <w:p w14:paraId="35E84FE6" w14:textId="77777777" w:rsidR="00B903DF" w:rsidRPr="002750E0" w:rsidRDefault="00B903DF" w:rsidP="002750E0">
      <w:pPr>
        <w:rPr>
          <w:rFonts w:ascii="Book Antiqua" w:hAnsi="Book Antiqua"/>
          <w:sz w:val="24"/>
          <w:szCs w:val="24"/>
        </w:rPr>
      </w:pPr>
      <w:r w:rsidRPr="002750E0">
        <w:rPr>
          <w:rFonts w:ascii="Book Antiqua" w:hAnsi="Book Antiqua"/>
          <w:sz w:val="24"/>
          <w:szCs w:val="24"/>
        </w:rPr>
        <w:t>Tendrá una sola fase denominada “Verificación”.</w:t>
      </w:r>
    </w:p>
    <w:p w14:paraId="2C4DFF7D" w14:textId="77777777" w:rsidR="00B903DF" w:rsidRDefault="00B903DF" w:rsidP="00B903DF">
      <w:pPr>
        <w:spacing w:after="0"/>
        <w:rPr>
          <w:rFonts w:ascii="Book Antiqua" w:eastAsiaTheme="majorEastAsia" w:hAnsi="Book Antiqua" w:cstheme="majorBidi"/>
          <w:b/>
          <w:bCs/>
          <w:sz w:val="24"/>
          <w:szCs w:val="24"/>
        </w:rPr>
      </w:pPr>
    </w:p>
    <w:tbl>
      <w:tblPr>
        <w:tblW w:w="0" w:type="auto"/>
        <w:jc w:val="center"/>
        <w:tblLook w:val="04A0" w:firstRow="1" w:lastRow="0" w:firstColumn="1" w:lastColumn="0" w:noHBand="0" w:noVBand="1"/>
      </w:tblPr>
      <w:tblGrid>
        <w:gridCol w:w="1506"/>
        <w:gridCol w:w="3237"/>
        <w:gridCol w:w="3751"/>
      </w:tblGrid>
      <w:tr w:rsidR="00B903DF" w:rsidRPr="00DB505E" w14:paraId="731D4562" w14:textId="77777777" w:rsidTr="00A71CA0">
        <w:trPr>
          <w:trHeight w:val="3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74F20CC" w14:textId="77777777" w:rsidR="00B903DF" w:rsidRPr="001513B6" w:rsidRDefault="00B903DF" w:rsidP="00A71CA0">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Fases</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1AA0967" w14:textId="77777777" w:rsidR="00B903DF" w:rsidRPr="001513B6" w:rsidRDefault="00B903DF" w:rsidP="00A71CA0">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Comienzo de la fase</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33377F59" w14:textId="77777777" w:rsidR="00B903DF" w:rsidRPr="001513B6" w:rsidRDefault="00B903DF" w:rsidP="00A71CA0">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Terminación de la fase</w:t>
            </w:r>
          </w:p>
        </w:tc>
      </w:tr>
      <w:tr w:rsidR="00B903DF" w:rsidRPr="00DB505E" w14:paraId="1C2DF182" w14:textId="77777777" w:rsidTr="00A71CA0">
        <w:trPr>
          <w:trHeight w:val="3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BA874" w14:textId="77777777" w:rsidR="00B903DF" w:rsidRPr="001513B6" w:rsidRDefault="00B903DF" w:rsidP="00A71CA0">
            <w:pPr>
              <w:spacing w:after="0"/>
              <w:jc w:val="both"/>
              <w:rPr>
                <w:rFonts w:ascii="Book Antiqua" w:hAnsi="Book Antiqua" w:cs="Times New Roman"/>
                <w:sz w:val="20"/>
                <w:szCs w:val="20"/>
              </w:rPr>
            </w:pPr>
            <w:r>
              <w:rPr>
                <w:rFonts w:ascii="Book Antiqua" w:hAnsi="Book Antiqua" w:cs="Times New Roman"/>
                <w:sz w:val="20"/>
                <w:szCs w:val="20"/>
              </w:rPr>
              <w:t>Verificación</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A3AB1" w14:textId="77777777" w:rsidR="00B903DF" w:rsidRPr="001513B6" w:rsidRDefault="00B903DF" w:rsidP="00A71CA0">
            <w:pPr>
              <w:spacing w:after="0"/>
              <w:jc w:val="both"/>
              <w:rPr>
                <w:rFonts w:ascii="Book Antiqua" w:hAnsi="Book Antiqua" w:cs="Times New Roman"/>
                <w:sz w:val="20"/>
                <w:szCs w:val="20"/>
              </w:rPr>
            </w:pPr>
            <w:r>
              <w:rPr>
                <w:rFonts w:ascii="Book Antiqua" w:hAnsi="Book Antiqua" w:cs="Times New Roman"/>
                <w:sz w:val="20"/>
                <w:szCs w:val="20"/>
              </w:rPr>
              <w:t>Desde la apertura del legajo</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A55E4" w14:textId="77777777" w:rsidR="00B903DF" w:rsidRPr="001513B6" w:rsidRDefault="00B903DF" w:rsidP="00A71CA0">
            <w:pPr>
              <w:spacing w:after="0"/>
              <w:jc w:val="both"/>
              <w:rPr>
                <w:rFonts w:ascii="Book Antiqua" w:hAnsi="Book Antiqua" w:cs="Times New Roman"/>
                <w:sz w:val="20"/>
                <w:szCs w:val="20"/>
              </w:rPr>
            </w:pPr>
            <w:r>
              <w:rPr>
                <w:rFonts w:ascii="Book Antiqua" w:hAnsi="Book Antiqua" w:cs="Times New Roman"/>
                <w:sz w:val="20"/>
                <w:szCs w:val="20"/>
              </w:rPr>
              <w:t>Hasta la finalización del legajo, que coincide con el cierre del principal (carpeta PRI)</w:t>
            </w:r>
            <w:r w:rsidRPr="001513B6">
              <w:rPr>
                <w:rFonts w:ascii="Book Antiqua" w:hAnsi="Book Antiqua" w:cs="Times New Roman"/>
                <w:sz w:val="20"/>
                <w:szCs w:val="20"/>
              </w:rPr>
              <w:t>.</w:t>
            </w:r>
          </w:p>
        </w:tc>
      </w:tr>
    </w:tbl>
    <w:p w14:paraId="2996CE5C" w14:textId="77777777" w:rsidR="00B903DF" w:rsidRDefault="00B903DF" w:rsidP="00AA1BDA">
      <w:pPr>
        <w:spacing w:after="0"/>
        <w:rPr>
          <w:rFonts w:ascii="Book Antiqua" w:eastAsiaTheme="majorEastAsia" w:hAnsi="Book Antiqua" w:cstheme="majorBidi"/>
          <w:b/>
          <w:bCs/>
          <w:sz w:val="24"/>
          <w:szCs w:val="24"/>
        </w:rPr>
      </w:pPr>
    </w:p>
    <w:p w14:paraId="197779DD" w14:textId="77777777" w:rsidR="00B903DF" w:rsidRDefault="00B903DF" w:rsidP="00AA1BDA">
      <w:pPr>
        <w:spacing w:after="0"/>
        <w:rPr>
          <w:rFonts w:ascii="Book Antiqua" w:eastAsiaTheme="majorEastAsia" w:hAnsi="Book Antiqua" w:cstheme="majorBidi"/>
          <w:b/>
          <w:bCs/>
          <w:sz w:val="24"/>
          <w:szCs w:val="24"/>
        </w:rPr>
      </w:pPr>
    </w:p>
    <w:p w14:paraId="178ACFFB" w14:textId="77777777" w:rsidR="00B903DF" w:rsidRPr="001513B6" w:rsidRDefault="00B903DF" w:rsidP="00AA1BDA">
      <w:pPr>
        <w:spacing w:after="0"/>
        <w:rPr>
          <w:rFonts w:ascii="Book Antiqua" w:eastAsiaTheme="majorEastAsia" w:hAnsi="Book Antiqua" w:cstheme="majorBidi"/>
          <w:b/>
          <w:bCs/>
          <w:sz w:val="24"/>
          <w:szCs w:val="24"/>
        </w:rPr>
      </w:pPr>
    </w:p>
    <w:p w14:paraId="4359889B" w14:textId="77777777" w:rsidR="00774405" w:rsidRPr="001513B6" w:rsidRDefault="005613EE" w:rsidP="491B38AD">
      <w:pPr>
        <w:spacing w:after="0"/>
        <w:rPr>
          <w:rFonts w:ascii="Book Antiqua" w:eastAsiaTheme="majorEastAsia" w:hAnsi="Book Antiqua" w:cstheme="majorBidi"/>
          <w:b/>
          <w:bCs/>
          <w:sz w:val="24"/>
          <w:szCs w:val="24"/>
        </w:rPr>
      </w:pPr>
      <w:r w:rsidRPr="001513B6">
        <w:rPr>
          <w:rFonts w:ascii="Book Antiqua" w:eastAsiaTheme="majorEastAsia" w:hAnsi="Book Antiqua" w:cstheme="majorBidi"/>
          <w:b/>
          <w:bCs/>
          <w:sz w:val="24"/>
          <w:szCs w:val="24"/>
        </w:rPr>
        <w:t>4.</w:t>
      </w:r>
      <w:r w:rsidR="00B903DF">
        <w:rPr>
          <w:rFonts w:ascii="Book Antiqua" w:eastAsiaTheme="majorEastAsia" w:hAnsi="Book Antiqua" w:cstheme="majorBidi"/>
          <w:b/>
          <w:bCs/>
          <w:sz w:val="24"/>
          <w:szCs w:val="24"/>
        </w:rPr>
        <w:t>7</w:t>
      </w:r>
      <w:r w:rsidRPr="001513B6">
        <w:rPr>
          <w:rFonts w:ascii="Book Antiqua" w:eastAsiaTheme="majorEastAsia" w:hAnsi="Book Antiqua" w:cstheme="majorBidi"/>
          <w:b/>
          <w:bCs/>
          <w:sz w:val="24"/>
          <w:szCs w:val="24"/>
        </w:rPr>
        <w:t>.Clase “otras jurisdicciones”</w:t>
      </w:r>
    </w:p>
    <w:tbl>
      <w:tblPr>
        <w:tblW w:w="0" w:type="auto"/>
        <w:jc w:val="center"/>
        <w:tblLook w:val="04A0" w:firstRow="1" w:lastRow="0" w:firstColumn="1" w:lastColumn="0" w:noHBand="0" w:noVBand="1"/>
      </w:tblPr>
      <w:tblGrid>
        <w:gridCol w:w="1465"/>
        <w:gridCol w:w="3253"/>
        <w:gridCol w:w="3776"/>
      </w:tblGrid>
      <w:tr w:rsidR="491B38AD" w:rsidRPr="00DB505E" w14:paraId="77795105" w14:textId="77777777" w:rsidTr="001513B6">
        <w:trPr>
          <w:trHeight w:val="3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14:paraId="5CDA7388" w14:textId="77777777" w:rsidR="491B38AD" w:rsidRPr="001513B6" w:rsidRDefault="491B38AD" w:rsidP="491B38AD">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Fases</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14:paraId="438EFE59" w14:textId="77777777" w:rsidR="491B38AD" w:rsidRPr="001513B6" w:rsidRDefault="491B38AD" w:rsidP="491B38AD">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Comienzo de la fase</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Pr>
          <w:p w14:paraId="5FC08348" w14:textId="77777777" w:rsidR="491B38AD" w:rsidRPr="001513B6" w:rsidRDefault="491B38AD" w:rsidP="491B38AD">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Terminación de la fase</w:t>
            </w:r>
          </w:p>
        </w:tc>
      </w:tr>
      <w:tr w:rsidR="491B38AD" w:rsidRPr="00DB505E" w14:paraId="5521685D" w14:textId="77777777" w:rsidTr="394D5E61">
        <w:trPr>
          <w:trHeight w:val="3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6344A" w14:textId="77777777" w:rsidR="4C377C19" w:rsidRPr="001513B6" w:rsidRDefault="28B9F261" w:rsidP="001513B6">
            <w:pPr>
              <w:spacing w:after="0"/>
              <w:jc w:val="both"/>
              <w:rPr>
                <w:rFonts w:ascii="Book Antiqua" w:hAnsi="Book Antiqua" w:cs="Times New Roman"/>
                <w:sz w:val="20"/>
                <w:szCs w:val="20"/>
              </w:rPr>
            </w:pPr>
            <w:r w:rsidRPr="001513B6">
              <w:rPr>
                <w:rFonts w:ascii="Book Antiqua" w:hAnsi="Book Antiqua" w:cs="Times New Roman"/>
                <w:sz w:val="20"/>
                <w:szCs w:val="20"/>
              </w:rPr>
              <w:t>Inicial</w:t>
            </w:r>
          </w:p>
        </w:tc>
        <w:tc>
          <w:tcPr>
            <w:tcW w:w="3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0BDF2" w14:textId="77777777" w:rsidR="2C4E6D4C" w:rsidRPr="001513B6" w:rsidRDefault="2C4E6D4C" w:rsidP="001513B6">
            <w:pPr>
              <w:spacing w:after="0"/>
              <w:jc w:val="both"/>
              <w:rPr>
                <w:rFonts w:ascii="Book Antiqua" w:hAnsi="Book Antiqua" w:cs="Times New Roman"/>
                <w:sz w:val="20"/>
                <w:szCs w:val="20"/>
              </w:rPr>
            </w:pPr>
            <w:r w:rsidRPr="001513B6">
              <w:rPr>
                <w:rFonts w:ascii="Book Antiqua" w:hAnsi="Book Antiqua" w:cs="Times New Roman"/>
                <w:sz w:val="20"/>
                <w:szCs w:val="20"/>
              </w:rPr>
              <w:t>Desde que ingrese el expediente.</w:t>
            </w:r>
          </w:p>
        </w:tc>
        <w:tc>
          <w:tcPr>
            <w:tcW w:w="3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3B632" w14:textId="77777777" w:rsidR="491B38AD" w:rsidRPr="001513B6" w:rsidRDefault="491B38AD" w:rsidP="001513B6">
            <w:pPr>
              <w:spacing w:after="0"/>
              <w:jc w:val="both"/>
              <w:rPr>
                <w:rFonts w:ascii="Book Antiqua" w:hAnsi="Book Antiqua" w:cs="Times New Roman"/>
                <w:sz w:val="20"/>
                <w:szCs w:val="20"/>
              </w:rPr>
            </w:pPr>
            <w:r w:rsidRPr="001513B6">
              <w:rPr>
                <w:rFonts w:ascii="Book Antiqua" w:hAnsi="Book Antiqua" w:cs="Times New Roman"/>
                <w:sz w:val="20"/>
                <w:szCs w:val="20"/>
              </w:rPr>
              <w:t xml:space="preserve">Hasta que se </w:t>
            </w:r>
            <w:r w:rsidR="7CF913B0" w:rsidRPr="001513B6">
              <w:rPr>
                <w:rFonts w:ascii="Book Antiqua" w:hAnsi="Book Antiqua" w:cs="Times New Roman"/>
                <w:sz w:val="20"/>
                <w:szCs w:val="20"/>
              </w:rPr>
              <w:t>declare la incompetencia.</w:t>
            </w:r>
          </w:p>
        </w:tc>
      </w:tr>
    </w:tbl>
    <w:p w14:paraId="7DADAD92" w14:textId="77777777" w:rsidR="491B38AD" w:rsidRPr="001513B6" w:rsidRDefault="491B38AD" w:rsidP="491B38AD">
      <w:pPr>
        <w:spacing w:after="0"/>
        <w:rPr>
          <w:rFonts w:ascii="Book Antiqua" w:eastAsiaTheme="majorEastAsia" w:hAnsi="Book Antiqua" w:cstheme="majorBidi"/>
          <w:b/>
          <w:bCs/>
          <w:sz w:val="24"/>
          <w:szCs w:val="24"/>
        </w:rPr>
      </w:pPr>
    </w:p>
    <w:p w14:paraId="0AE8A890" w14:textId="77777777" w:rsidR="00186679" w:rsidRPr="001513B6" w:rsidRDefault="00186679" w:rsidP="00AA1BDA">
      <w:pPr>
        <w:spacing w:after="0"/>
        <w:rPr>
          <w:rFonts w:ascii="Book Antiqua" w:eastAsiaTheme="majorEastAsia" w:hAnsi="Book Antiqua" w:cstheme="majorBidi"/>
          <w:b/>
          <w:bCs/>
          <w:sz w:val="24"/>
          <w:szCs w:val="24"/>
        </w:rPr>
      </w:pPr>
    </w:p>
    <w:p w14:paraId="1A974CCB" w14:textId="77777777" w:rsidR="005613EE" w:rsidRPr="001513B6" w:rsidRDefault="00774405" w:rsidP="00AA1BDA">
      <w:pPr>
        <w:spacing w:after="0"/>
        <w:rPr>
          <w:rFonts w:ascii="Book Antiqua" w:eastAsiaTheme="majorEastAsia" w:hAnsi="Book Antiqua" w:cstheme="majorBidi"/>
          <w:b/>
          <w:bCs/>
          <w:sz w:val="24"/>
          <w:szCs w:val="24"/>
        </w:rPr>
      </w:pPr>
      <w:r w:rsidRPr="001513B6">
        <w:rPr>
          <w:rFonts w:ascii="Book Antiqua" w:eastAsiaTheme="majorEastAsia" w:hAnsi="Book Antiqua" w:cstheme="majorBidi"/>
          <w:b/>
          <w:bCs/>
          <w:sz w:val="24"/>
          <w:szCs w:val="24"/>
        </w:rPr>
        <w:t>4.</w:t>
      </w:r>
      <w:r w:rsidR="00B903DF">
        <w:rPr>
          <w:rFonts w:ascii="Book Antiqua" w:eastAsiaTheme="majorEastAsia" w:hAnsi="Book Antiqua" w:cstheme="majorBidi"/>
          <w:b/>
          <w:bCs/>
          <w:sz w:val="24"/>
          <w:szCs w:val="24"/>
        </w:rPr>
        <w:t>8</w:t>
      </w:r>
      <w:r w:rsidRPr="001513B6">
        <w:rPr>
          <w:rFonts w:ascii="Book Antiqua" w:eastAsiaTheme="majorEastAsia" w:hAnsi="Book Antiqua" w:cstheme="majorBidi"/>
          <w:b/>
          <w:bCs/>
          <w:sz w:val="24"/>
          <w:szCs w:val="24"/>
        </w:rPr>
        <w:t xml:space="preserve">. </w:t>
      </w:r>
      <w:r w:rsidR="005613EE" w:rsidRPr="001513B6">
        <w:rPr>
          <w:rFonts w:ascii="Book Antiqua" w:eastAsiaTheme="majorEastAsia" w:hAnsi="Book Antiqua" w:cstheme="majorBidi"/>
          <w:b/>
          <w:bCs/>
          <w:sz w:val="24"/>
          <w:szCs w:val="24"/>
        </w:rPr>
        <w:t>Clase “Legajo”, Tipo de Procedimiento “Legajo de liquidación”</w:t>
      </w:r>
    </w:p>
    <w:p w14:paraId="3969CF3A" w14:textId="77777777" w:rsidR="001E1FBA" w:rsidRPr="001513B6" w:rsidRDefault="001E1FBA" w:rsidP="005963FA">
      <w:pPr>
        <w:spacing w:after="0"/>
        <w:rPr>
          <w:rFonts w:ascii="Book Antiqua" w:hAnsi="Book Antiqua" w:cs="Times New Roman"/>
          <w:sz w:val="24"/>
          <w:szCs w:val="24"/>
        </w:rPr>
      </w:pPr>
    </w:p>
    <w:tbl>
      <w:tblPr>
        <w:tblW w:w="0" w:type="auto"/>
        <w:jc w:val="center"/>
        <w:tblLook w:val="04A0" w:firstRow="1" w:lastRow="0" w:firstColumn="1" w:lastColumn="0" w:noHBand="0" w:noVBand="1"/>
      </w:tblPr>
      <w:tblGrid>
        <w:gridCol w:w="1523"/>
        <w:gridCol w:w="3257"/>
        <w:gridCol w:w="3714"/>
      </w:tblGrid>
      <w:tr w:rsidR="491B38AD" w:rsidRPr="00DB505E" w14:paraId="4F5AB6C1" w14:textId="77777777" w:rsidTr="001513B6">
        <w:trPr>
          <w:trHeight w:val="300"/>
          <w:jc w:val="center"/>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B3FC8DA" w14:textId="77777777" w:rsidR="491B38AD" w:rsidRPr="001513B6" w:rsidRDefault="491B38AD" w:rsidP="491B38AD">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Fases</w:t>
            </w:r>
          </w:p>
        </w:tc>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909126F" w14:textId="77777777" w:rsidR="491B38AD" w:rsidRPr="001513B6" w:rsidRDefault="491B38AD" w:rsidP="491B38AD">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Comienzo de la fase</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7C1511D9" w14:textId="77777777" w:rsidR="491B38AD" w:rsidRPr="001513B6" w:rsidRDefault="491B38AD" w:rsidP="491B38AD">
            <w:pPr>
              <w:spacing w:after="0"/>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Terminación de la fase</w:t>
            </w:r>
          </w:p>
        </w:tc>
      </w:tr>
      <w:tr w:rsidR="491B38AD" w:rsidRPr="00DB505E" w14:paraId="189B892F" w14:textId="77777777" w:rsidTr="001513B6">
        <w:trPr>
          <w:trHeight w:val="1087"/>
          <w:jc w:val="center"/>
        </w:trPr>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1ECF1" w14:textId="77777777" w:rsidR="29762771" w:rsidRPr="001513B6" w:rsidRDefault="29762771" w:rsidP="001513B6">
            <w:pPr>
              <w:spacing w:after="0"/>
              <w:jc w:val="both"/>
              <w:rPr>
                <w:rFonts w:ascii="Book Antiqua" w:hAnsi="Book Antiqua" w:cs="Times New Roman"/>
                <w:sz w:val="20"/>
                <w:szCs w:val="20"/>
              </w:rPr>
            </w:pPr>
            <w:r w:rsidRPr="001513B6">
              <w:rPr>
                <w:rFonts w:ascii="Book Antiqua" w:hAnsi="Book Antiqua" w:cs="Times New Roman"/>
                <w:sz w:val="20"/>
                <w:szCs w:val="20"/>
              </w:rPr>
              <w:lastRenderedPageBreak/>
              <w:t>Liquidación</w:t>
            </w:r>
          </w:p>
        </w:tc>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8BC9CB" w14:textId="77777777" w:rsidR="491B38AD" w:rsidRPr="001513B6" w:rsidRDefault="29762771" w:rsidP="001513B6">
            <w:pPr>
              <w:spacing w:after="0"/>
              <w:jc w:val="both"/>
              <w:rPr>
                <w:rFonts w:ascii="Book Antiqua" w:hAnsi="Book Antiqua" w:cs="Times New Roman"/>
                <w:sz w:val="20"/>
                <w:szCs w:val="20"/>
              </w:rPr>
            </w:pPr>
            <w:r w:rsidRPr="001513B6">
              <w:rPr>
                <w:rFonts w:ascii="Book Antiqua" w:hAnsi="Book Antiqua" w:cs="Times New Roman"/>
                <w:sz w:val="20"/>
                <w:szCs w:val="20"/>
              </w:rPr>
              <w:t xml:space="preserve">Desde que </w:t>
            </w:r>
            <w:r w:rsidR="13D5776C" w:rsidRPr="001513B6">
              <w:rPr>
                <w:rFonts w:ascii="Book Antiqua" w:hAnsi="Book Antiqua" w:cs="Times New Roman"/>
                <w:sz w:val="20"/>
                <w:szCs w:val="20"/>
              </w:rPr>
              <w:t xml:space="preserve">se ordene liquidar separadamente patrimonios de los integrantes del grupo de interés económico concursado. </w:t>
            </w:r>
          </w:p>
        </w:tc>
        <w:tc>
          <w:tcPr>
            <w:tcW w:w="37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94E56" w14:textId="77777777" w:rsidR="29762771" w:rsidRPr="001513B6" w:rsidRDefault="29762771" w:rsidP="001513B6">
            <w:pPr>
              <w:spacing w:after="0"/>
              <w:jc w:val="both"/>
              <w:rPr>
                <w:rFonts w:ascii="Book Antiqua" w:hAnsi="Book Antiqua" w:cs="Times New Roman"/>
                <w:sz w:val="20"/>
                <w:szCs w:val="20"/>
              </w:rPr>
            </w:pPr>
            <w:r w:rsidRPr="001513B6">
              <w:rPr>
                <w:rFonts w:ascii="Book Antiqua" w:hAnsi="Book Antiqua" w:cs="Times New Roman"/>
                <w:sz w:val="20"/>
                <w:szCs w:val="20"/>
              </w:rPr>
              <w:t xml:space="preserve">Con la resolución que </w:t>
            </w:r>
            <w:r w:rsidR="4E3EE295" w:rsidRPr="001513B6">
              <w:rPr>
                <w:rFonts w:ascii="Book Antiqua" w:hAnsi="Book Antiqua" w:cs="Times New Roman"/>
                <w:sz w:val="20"/>
                <w:szCs w:val="20"/>
              </w:rPr>
              <w:t xml:space="preserve">declare concluida la liquidación del patrimonio  respectivo. </w:t>
            </w:r>
          </w:p>
          <w:p w14:paraId="2CCEE7B3" w14:textId="77777777" w:rsidR="491B38AD" w:rsidRPr="001513B6" w:rsidRDefault="491B38AD" w:rsidP="001513B6">
            <w:pPr>
              <w:spacing w:after="0"/>
              <w:jc w:val="both"/>
              <w:rPr>
                <w:rFonts w:ascii="Book Antiqua" w:hAnsi="Book Antiqua" w:cs="Times New Roman"/>
                <w:sz w:val="20"/>
                <w:szCs w:val="20"/>
              </w:rPr>
            </w:pPr>
          </w:p>
        </w:tc>
      </w:tr>
    </w:tbl>
    <w:p w14:paraId="21EA8AAC" w14:textId="77777777" w:rsidR="008843E0" w:rsidRPr="001513B6" w:rsidRDefault="008843E0" w:rsidP="005963FA">
      <w:pPr>
        <w:spacing w:after="0"/>
        <w:rPr>
          <w:rFonts w:ascii="Book Antiqua" w:hAnsi="Book Antiqua" w:cs="Times New Roman"/>
          <w:sz w:val="24"/>
          <w:szCs w:val="24"/>
        </w:rPr>
      </w:pPr>
    </w:p>
    <w:p w14:paraId="3DD69D9C" w14:textId="77777777" w:rsidR="008843E0" w:rsidRPr="001513B6" w:rsidRDefault="008843E0" w:rsidP="005963FA">
      <w:pPr>
        <w:spacing w:after="0"/>
        <w:rPr>
          <w:rFonts w:ascii="Book Antiqua" w:hAnsi="Book Antiqua" w:cs="Times New Roman"/>
          <w:sz w:val="24"/>
          <w:szCs w:val="24"/>
        </w:rPr>
      </w:pPr>
    </w:p>
    <w:p w14:paraId="6D693B31" w14:textId="77777777" w:rsidR="006A5EEF" w:rsidRPr="001513B6" w:rsidRDefault="006A5EEF" w:rsidP="002750E0">
      <w:pPr>
        <w:pStyle w:val="Ttulo1"/>
        <w:numPr>
          <w:ilvl w:val="0"/>
          <w:numId w:val="22"/>
        </w:numPr>
        <w:spacing w:before="0" w:line="276" w:lineRule="auto"/>
        <w:rPr>
          <w:rFonts w:ascii="Book Antiqua" w:hAnsi="Book Antiqua"/>
          <w:color w:val="auto"/>
          <w:sz w:val="24"/>
          <w:szCs w:val="24"/>
        </w:rPr>
      </w:pPr>
      <w:bookmarkStart w:id="6" w:name="_Toc521402593"/>
      <w:r w:rsidRPr="001513B6">
        <w:rPr>
          <w:rFonts w:ascii="Book Antiqua" w:hAnsi="Book Antiqua"/>
          <w:color w:val="auto"/>
          <w:sz w:val="24"/>
          <w:szCs w:val="24"/>
        </w:rPr>
        <w:t>Listado total de Estados</w:t>
      </w:r>
      <w:bookmarkEnd w:id="6"/>
    </w:p>
    <w:p w14:paraId="7910B89D" w14:textId="77777777" w:rsidR="006A5EEF" w:rsidRPr="001513B6" w:rsidRDefault="006A5EEF" w:rsidP="00AA1BDA">
      <w:pPr>
        <w:spacing w:after="0"/>
        <w:rPr>
          <w:rFonts w:ascii="Book Antiqua" w:hAnsi="Book Antiqua"/>
          <w:sz w:val="24"/>
          <w:szCs w:val="24"/>
        </w:rPr>
      </w:pPr>
      <w:r w:rsidRPr="001513B6">
        <w:rPr>
          <w:rFonts w:ascii="Book Antiqua" w:hAnsi="Book Antiqua"/>
          <w:sz w:val="24"/>
          <w:szCs w:val="24"/>
        </w:rPr>
        <w:t>Con base en lo anteriormente indicado, en el sistema se mostrará la siguiente lista de estados para su escogencia:</w:t>
      </w:r>
    </w:p>
    <w:p w14:paraId="11875BF2" w14:textId="77777777" w:rsidR="00AA1BDA" w:rsidRDefault="008530BF" w:rsidP="005963FA">
      <w:pPr>
        <w:spacing w:after="0"/>
        <w:rPr>
          <w:rFonts w:ascii="Book Antiqua" w:hAnsi="Book Antiqua"/>
          <w:sz w:val="24"/>
          <w:szCs w:val="24"/>
        </w:rPr>
      </w:pPr>
      <w:r w:rsidRPr="001513B6">
        <w:rPr>
          <w:rFonts w:ascii="Book Antiqua" w:hAnsi="Book Antiqua"/>
          <w:sz w:val="24"/>
          <w:szCs w:val="24"/>
        </w:rPr>
        <w:t xml:space="preserve">Se incluye la columna </w:t>
      </w:r>
      <w:r w:rsidR="00F06044" w:rsidRPr="001513B6">
        <w:rPr>
          <w:rFonts w:ascii="Book Antiqua" w:hAnsi="Book Antiqua"/>
          <w:sz w:val="24"/>
          <w:szCs w:val="24"/>
        </w:rPr>
        <w:t>“</w:t>
      </w:r>
      <w:r w:rsidR="00F06044" w:rsidRPr="001513B6">
        <w:rPr>
          <w:rFonts w:ascii="Book Antiqua" w:hAnsi="Book Antiqua"/>
          <w:i/>
          <w:iCs/>
          <w:sz w:val="24"/>
          <w:szCs w:val="24"/>
        </w:rPr>
        <w:t>fase vinculada</w:t>
      </w:r>
      <w:r w:rsidR="00F06044" w:rsidRPr="001513B6">
        <w:rPr>
          <w:rFonts w:ascii="Book Antiqua" w:hAnsi="Book Antiqua"/>
          <w:sz w:val="24"/>
          <w:szCs w:val="24"/>
        </w:rPr>
        <w:t xml:space="preserve">” como guía, para evitar inconsistencias. </w:t>
      </w:r>
    </w:p>
    <w:p w14:paraId="10DEFE9A" w14:textId="77777777" w:rsidR="00DB505E" w:rsidRDefault="00DB505E" w:rsidP="005963FA">
      <w:pPr>
        <w:spacing w:after="0"/>
        <w:rPr>
          <w:rFonts w:ascii="Book Antiqua" w:hAnsi="Book Antiqua"/>
          <w:sz w:val="24"/>
          <w:szCs w:val="24"/>
        </w:rPr>
      </w:pPr>
    </w:p>
    <w:p w14:paraId="55DA0973" w14:textId="77777777" w:rsidR="00DB505E" w:rsidRPr="001513B6" w:rsidRDefault="00DB505E" w:rsidP="005963FA">
      <w:pPr>
        <w:spacing w:after="0"/>
        <w:rPr>
          <w:rFonts w:ascii="Book Antiqua" w:hAnsi="Book Antiqua"/>
          <w:sz w:val="24"/>
          <w:szCs w:val="24"/>
        </w:rPr>
      </w:pPr>
    </w:p>
    <w:tbl>
      <w:tblPr>
        <w:tblW w:w="7825" w:type="dxa"/>
        <w:jc w:val="center"/>
        <w:tblLayout w:type="fixed"/>
        <w:tblCellMar>
          <w:left w:w="70" w:type="dxa"/>
          <w:right w:w="70" w:type="dxa"/>
        </w:tblCellMar>
        <w:tblLook w:val="04A0" w:firstRow="1" w:lastRow="0" w:firstColumn="1" w:lastColumn="0" w:noHBand="0" w:noVBand="1"/>
      </w:tblPr>
      <w:tblGrid>
        <w:gridCol w:w="2597"/>
        <w:gridCol w:w="2614"/>
        <w:gridCol w:w="2614"/>
      </w:tblGrid>
      <w:tr w:rsidR="005406B5" w:rsidRPr="00DB505E" w14:paraId="4F2343F6" w14:textId="77777777" w:rsidTr="001513B6">
        <w:trPr>
          <w:trHeight w:val="300"/>
          <w:jc w:val="center"/>
        </w:trPr>
        <w:tc>
          <w:tcPr>
            <w:tcW w:w="5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28A960C3" w14:textId="77777777" w:rsidR="005406B5" w:rsidRPr="001513B6" w:rsidRDefault="005406B5" w:rsidP="001513B6">
            <w:pPr>
              <w:spacing w:after="0" w:line="240" w:lineRule="auto"/>
              <w:jc w:val="center"/>
              <w:rPr>
                <w:rFonts w:ascii="Book Antiqua" w:hAnsi="Book Antiqua"/>
                <w:b/>
                <w:bCs/>
                <w:color w:val="FFFFFF" w:themeColor="background1"/>
                <w:sz w:val="20"/>
                <w:szCs w:val="20"/>
              </w:rPr>
            </w:pPr>
            <w:r w:rsidRPr="001513B6">
              <w:rPr>
                <w:rFonts w:ascii="Book Antiqua" w:hAnsi="Book Antiqua"/>
                <w:b/>
                <w:bCs/>
                <w:color w:val="FFFFFF" w:themeColor="background1"/>
                <w:sz w:val="20"/>
                <w:szCs w:val="20"/>
              </w:rPr>
              <w:t>Estados</w:t>
            </w:r>
          </w:p>
        </w:tc>
        <w:tc>
          <w:tcPr>
            <w:tcW w:w="2614" w:type="dxa"/>
            <w:vMerge w:val="restart"/>
            <w:tcBorders>
              <w:top w:val="single" w:sz="4" w:space="0" w:color="000000" w:themeColor="text1"/>
              <w:left w:val="single" w:sz="4" w:space="0" w:color="000000" w:themeColor="text1"/>
              <w:right w:val="single" w:sz="4" w:space="0" w:color="000000" w:themeColor="text1"/>
            </w:tcBorders>
            <w:shd w:val="clear" w:color="auto" w:fill="0070C0"/>
            <w:vAlign w:val="center"/>
          </w:tcPr>
          <w:p w14:paraId="04F1E678" w14:textId="77777777" w:rsidR="005406B5" w:rsidRPr="001513B6" w:rsidRDefault="005406B5" w:rsidP="001513B6">
            <w:pPr>
              <w:spacing w:after="0" w:line="240" w:lineRule="auto"/>
              <w:jc w:val="center"/>
              <w:rPr>
                <w:rFonts w:ascii="Book Antiqua" w:hAnsi="Book Antiqua"/>
                <w:b/>
                <w:bCs/>
                <w:color w:val="FFFFFF" w:themeColor="background1"/>
                <w:sz w:val="20"/>
                <w:szCs w:val="20"/>
              </w:rPr>
            </w:pPr>
            <w:r w:rsidRPr="001513B6">
              <w:rPr>
                <w:rFonts w:ascii="Book Antiqua" w:hAnsi="Book Antiqua"/>
                <w:b/>
                <w:bCs/>
                <w:color w:val="FFFFFF" w:themeColor="background1"/>
                <w:sz w:val="20"/>
                <w:szCs w:val="20"/>
              </w:rPr>
              <w:t>Fases vinculadas en la clase “Concursal” tipo “Concurso”, Homologación de acuerdos preconcursales y pequeños concursos</w:t>
            </w:r>
          </w:p>
        </w:tc>
      </w:tr>
      <w:tr w:rsidR="005406B5" w:rsidRPr="00DB505E" w14:paraId="26B8CE58"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F32151" w14:textId="77777777" w:rsidR="005406B5" w:rsidRPr="001513B6" w:rsidRDefault="005406B5" w:rsidP="001513B6">
            <w:pPr>
              <w:spacing w:after="0" w:line="240" w:lineRule="auto"/>
              <w:jc w:val="both"/>
              <w:rPr>
                <w:rFonts w:ascii="Book Antiqua" w:hAnsi="Book Antiqua"/>
                <w:b/>
                <w:bCs/>
                <w:sz w:val="20"/>
                <w:szCs w:val="20"/>
              </w:rPr>
            </w:pPr>
            <w:r w:rsidRPr="001513B6">
              <w:rPr>
                <w:rFonts w:ascii="Book Antiqua" w:hAnsi="Book Antiqua"/>
                <w:b/>
                <w:bCs/>
                <w:sz w:val="20"/>
                <w:szCs w:val="20"/>
              </w:rPr>
              <w:t xml:space="preserve">Nombre completo </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51D7F4" w14:textId="77777777" w:rsidR="005406B5" w:rsidRPr="001513B6" w:rsidRDefault="005406B5" w:rsidP="001513B6">
            <w:pPr>
              <w:spacing w:after="0" w:line="240" w:lineRule="auto"/>
              <w:jc w:val="both"/>
              <w:rPr>
                <w:rFonts w:ascii="Book Antiqua" w:hAnsi="Book Antiqua"/>
                <w:b/>
                <w:bCs/>
                <w:sz w:val="20"/>
                <w:szCs w:val="20"/>
              </w:rPr>
            </w:pPr>
            <w:r w:rsidRPr="001513B6">
              <w:rPr>
                <w:rFonts w:ascii="Book Antiqua" w:hAnsi="Book Antiqua"/>
                <w:b/>
                <w:bCs/>
                <w:sz w:val="20"/>
                <w:szCs w:val="20"/>
              </w:rPr>
              <w:t>Indicación en el sistema</w:t>
            </w:r>
          </w:p>
        </w:tc>
        <w:tc>
          <w:tcPr>
            <w:tcW w:w="2614" w:type="dxa"/>
            <w:vMerge/>
            <w:tcBorders>
              <w:left w:val="single" w:sz="4" w:space="0" w:color="000000" w:themeColor="text1"/>
              <w:bottom w:val="single" w:sz="4" w:space="0" w:color="000000" w:themeColor="text1"/>
              <w:right w:val="single" w:sz="4" w:space="0" w:color="000000" w:themeColor="text1"/>
            </w:tcBorders>
            <w:shd w:val="clear" w:color="auto" w:fill="0070C0"/>
            <w:vAlign w:val="center"/>
          </w:tcPr>
          <w:p w14:paraId="46D64F9B" w14:textId="77777777" w:rsidR="005406B5" w:rsidRPr="001513B6" w:rsidRDefault="005406B5" w:rsidP="001513B6">
            <w:pPr>
              <w:spacing w:after="0" w:line="240" w:lineRule="auto"/>
              <w:jc w:val="both"/>
              <w:rPr>
                <w:rFonts w:ascii="Book Antiqua" w:hAnsi="Book Antiqua"/>
                <w:b/>
                <w:bCs/>
                <w:sz w:val="20"/>
                <w:szCs w:val="20"/>
              </w:rPr>
            </w:pPr>
          </w:p>
        </w:tc>
      </w:tr>
      <w:tr w:rsidR="00C715D3" w:rsidRPr="00DB505E" w14:paraId="195FF226"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0C210"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En trámite</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1AD36"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En trámite</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EE2CF"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“Apertura”, “Inicial en concurso abierto”, “ conocimiento de acuerdos”</w:t>
            </w:r>
          </w:p>
        </w:tc>
      </w:tr>
      <w:tr w:rsidR="00C715D3" w:rsidRPr="00DB505E" w14:paraId="29543FEA"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95235"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Trámite en etapa de ejecución</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369C8"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Trámite en etapa de ejecución</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E1624"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“Ejecución de acuerdos”, “Liquidación”</w:t>
            </w:r>
          </w:p>
        </w:tc>
      </w:tr>
      <w:tr w:rsidR="00C715D3" w:rsidRPr="00DB505E" w14:paraId="669E3E50"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4CFDF"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Inactivo</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476C03"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Inactivo</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078C4D"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Puede generarse en todas las fases</w:t>
            </w:r>
          </w:p>
        </w:tc>
      </w:tr>
      <w:tr w:rsidR="00C715D3" w:rsidRPr="00DB505E" w14:paraId="70A24421"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962D2"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En alzada</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0F15F"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En alzada</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98B69C"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Puede generarse en todas las fases</w:t>
            </w:r>
          </w:p>
        </w:tc>
      </w:tr>
      <w:tr w:rsidR="00C715D3" w:rsidRPr="00DB505E" w14:paraId="52034610"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C8E71"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Consulta a Sala</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1409F"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Consulta a Sala</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8D6BF"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Puede generase en todas las fases</w:t>
            </w:r>
          </w:p>
        </w:tc>
      </w:tr>
      <w:tr w:rsidR="00C715D3" w:rsidRPr="00DB505E" w14:paraId="781F9E4F"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A3A435"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Enviado al Centro de Conciliación</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F81A3"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Enviado al Centro de Conciliación</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7D11C6"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Puede generarse en todas las fases</w:t>
            </w:r>
          </w:p>
        </w:tc>
      </w:tr>
      <w:tr w:rsidR="00C715D3" w:rsidRPr="00DB505E" w14:paraId="0306228F"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9448B"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Terminado por cualquier motivo (SEP)</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976E7A"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Terminado</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5FA0B"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Puede generarse en cualquier fase</w:t>
            </w:r>
          </w:p>
        </w:tc>
      </w:tr>
      <w:tr w:rsidR="00C715D3" w:rsidRPr="00DB505E" w14:paraId="3A436A6A"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88206"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Suspensión por acción de inconstitucionalidad</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50E1E3" w14:textId="77777777" w:rsidR="00C715D3" w:rsidRPr="001513B6" w:rsidRDefault="00C715D3" w:rsidP="001513B6">
            <w:pPr>
              <w:spacing w:after="0" w:line="240" w:lineRule="auto"/>
              <w:jc w:val="both"/>
              <w:rPr>
                <w:rFonts w:ascii="Book Antiqua" w:hAnsi="Book Antiqua"/>
                <w:sz w:val="20"/>
                <w:szCs w:val="20"/>
              </w:rPr>
            </w:pPr>
            <w:proofErr w:type="spellStart"/>
            <w:r w:rsidRPr="001513B6">
              <w:rPr>
                <w:rFonts w:ascii="Book Antiqua" w:hAnsi="Book Antiqua"/>
                <w:sz w:val="20"/>
                <w:szCs w:val="20"/>
              </w:rPr>
              <w:t>Susp</w:t>
            </w:r>
            <w:proofErr w:type="spellEnd"/>
            <w:r w:rsidRPr="001513B6">
              <w:rPr>
                <w:rFonts w:ascii="Book Antiqua" w:hAnsi="Book Antiqua"/>
                <w:sz w:val="20"/>
                <w:szCs w:val="20"/>
              </w:rPr>
              <w:t>. acción inconstitucionalidad</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69F20"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Puede generarse en cualquier fase</w:t>
            </w:r>
          </w:p>
        </w:tc>
      </w:tr>
      <w:tr w:rsidR="00C715D3" w:rsidRPr="00DB505E" w14:paraId="6F1A5871"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62B8A"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Suspensión por solicitud de partes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12E77" w14:textId="77777777" w:rsidR="00C715D3" w:rsidRPr="001513B6" w:rsidRDefault="00C715D3" w:rsidP="001513B6">
            <w:pPr>
              <w:spacing w:after="0" w:line="240" w:lineRule="auto"/>
              <w:jc w:val="both"/>
              <w:rPr>
                <w:rFonts w:ascii="Book Antiqua" w:hAnsi="Book Antiqua"/>
                <w:sz w:val="20"/>
                <w:szCs w:val="20"/>
              </w:rPr>
            </w:pPr>
            <w:proofErr w:type="spellStart"/>
            <w:r w:rsidRPr="001513B6">
              <w:rPr>
                <w:rFonts w:ascii="Book Antiqua" w:hAnsi="Book Antiqua"/>
                <w:sz w:val="20"/>
                <w:szCs w:val="20"/>
              </w:rPr>
              <w:t>Susp</w:t>
            </w:r>
            <w:proofErr w:type="spellEnd"/>
            <w:r w:rsidRPr="001513B6">
              <w:rPr>
                <w:rFonts w:ascii="Book Antiqua" w:hAnsi="Book Antiqua"/>
                <w:sz w:val="20"/>
                <w:szCs w:val="20"/>
              </w:rPr>
              <w:t>. por solicitud de partes</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06333"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Puede generarse en cualquier fase</w:t>
            </w:r>
          </w:p>
        </w:tc>
      </w:tr>
      <w:tr w:rsidR="00C715D3" w:rsidRPr="00DB505E" w14:paraId="26623602"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BFDABD"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Suspensión por prejudicialidad</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376FE2" w14:textId="77777777" w:rsidR="00C715D3" w:rsidRPr="001513B6" w:rsidRDefault="00C715D3" w:rsidP="001513B6">
            <w:pPr>
              <w:spacing w:after="0" w:line="240" w:lineRule="auto"/>
              <w:jc w:val="both"/>
              <w:rPr>
                <w:rFonts w:ascii="Book Antiqua" w:hAnsi="Book Antiqua"/>
                <w:sz w:val="20"/>
                <w:szCs w:val="20"/>
              </w:rPr>
            </w:pPr>
            <w:proofErr w:type="spellStart"/>
            <w:r w:rsidRPr="001513B6">
              <w:rPr>
                <w:rFonts w:ascii="Book Antiqua" w:hAnsi="Book Antiqua"/>
                <w:sz w:val="20"/>
                <w:szCs w:val="20"/>
              </w:rPr>
              <w:t>Susp</w:t>
            </w:r>
            <w:proofErr w:type="spellEnd"/>
            <w:r w:rsidRPr="001513B6">
              <w:rPr>
                <w:rFonts w:ascii="Book Antiqua" w:hAnsi="Book Antiqua"/>
                <w:sz w:val="20"/>
                <w:szCs w:val="20"/>
              </w:rPr>
              <w:t>. por prejudicialidad</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CC082B"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“Apertura”</w:t>
            </w:r>
          </w:p>
        </w:tc>
      </w:tr>
      <w:tr w:rsidR="00C715D3" w:rsidRPr="00DB505E" w14:paraId="14516695"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EC325"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Suspensión por determinación de capacidad (Proceso de Familia)</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122CE" w14:textId="77777777" w:rsidR="00C715D3" w:rsidRPr="001513B6" w:rsidRDefault="00C715D3" w:rsidP="001513B6">
            <w:pPr>
              <w:spacing w:after="0" w:line="240" w:lineRule="auto"/>
              <w:jc w:val="both"/>
              <w:rPr>
                <w:rFonts w:ascii="Book Antiqua" w:hAnsi="Book Antiqua"/>
                <w:sz w:val="20"/>
                <w:szCs w:val="20"/>
              </w:rPr>
            </w:pPr>
            <w:proofErr w:type="spellStart"/>
            <w:r w:rsidRPr="001513B6">
              <w:rPr>
                <w:rFonts w:ascii="Book Antiqua" w:hAnsi="Book Antiqua"/>
                <w:sz w:val="20"/>
                <w:szCs w:val="20"/>
              </w:rPr>
              <w:t>Susp</w:t>
            </w:r>
            <w:proofErr w:type="spellEnd"/>
            <w:r w:rsidRPr="001513B6">
              <w:rPr>
                <w:rFonts w:ascii="Book Antiqua" w:hAnsi="Book Antiqua"/>
                <w:sz w:val="20"/>
                <w:szCs w:val="20"/>
              </w:rPr>
              <w:t xml:space="preserve">. </w:t>
            </w:r>
            <w:proofErr w:type="spellStart"/>
            <w:r w:rsidRPr="001513B6">
              <w:rPr>
                <w:rFonts w:ascii="Book Antiqua" w:hAnsi="Book Antiqua"/>
                <w:sz w:val="20"/>
                <w:szCs w:val="20"/>
              </w:rPr>
              <w:t>Determ</w:t>
            </w:r>
            <w:proofErr w:type="spellEnd"/>
            <w:r w:rsidRPr="001513B6">
              <w:rPr>
                <w:rFonts w:ascii="Book Antiqua" w:hAnsi="Book Antiqua"/>
                <w:sz w:val="20"/>
                <w:szCs w:val="20"/>
              </w:rPr>
              <w:t>. Capacidad (ley 9379)</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113CD"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Puede generarse en cualquier fase</w:t>
            </w:r>
          </w:p>
        </w:tc>
      </w:tr>
      <w:tr w:rsidR="00C715D3" w:rsidRPr="00DB505E" w14:paraId="579536C3" w14:textId="77777777" w:rsidTr="001513B6">
        <w:trPr>
          <w:trHeight w:val="300"/>
          <w:jc w:val="center"/>
        </w:trPr>
        <w:tc>
          <w:tcPr>
            <w:tcW w:w="25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92412"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Suspensión sucesión procesal</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97405" w14:textId="77777777" w:rsidR="00C715D3" w:rsidRPr="001513B6" w:rsidRDefault="00C715D3" w:rsidP="001513B6">
            <w:pPr>
              <w:spacing w:after="0" w:line="240" w:lineRule="auto"/>
              <w:jc w:val="both"/>
              <w:rPr>
                <w:rFonts w:ascii="Book Antiqua" w:hAnsi="Book Antiqua"/>
                <w:sz w:val="20"/>
                <w:szCs w:val="20"/>
              </w:rPr>
            </w:pPr>
            <w:proofErr w:type="spellStart"/>
            <w:r w:rsidRPr="001513B6">
              <w:rPr>
                <w:rFonts w:ascii="Book Antiqua" w:hAnsi="Book Antiqua"/>
                <w:sz w:val="20"/>
                <w:szCs w:val="20"/>
              </w:rPr>
              <w:t>Susp</w:t>
            </w:r>
            <w:proofErr w:type="spellEnd"/>
            <w:r w:rsidRPr="001513B6">
              <w:rPr>
                <w:rFonts w:ascii="Book Antiqua" w:hAnsi="Book Antiqua"/>
                <w:sz w:val="20"/>
                <w:szCs w:val="20"/>
              </w:rPr>
              <w:t>. sucesión procesal</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F4C778" w14:textId="77777777" w:rsidR="00C715D3" w:rsidRPr="001513B6" w:rsidRDefault="00C715D3" w:rsidP="001513B6">
            <w:pPr>
              <w:spacing w:after="0" w:line="240" w:lineRule="auto"/>
              <w:jc w:val="both"/>
              <w:rPr>
                <w:rFonts w:ascii="Book Antiqua" w:hAnsi="Book Antiqua"/>
                <w:sz w:val="20"/>
                <w:szCs w:val="20"/>
              </w:rPr>
            </w:pPr>
            <w:r w:rsidRPr="001513B6">
              <w:rPr>
                <w:rFonts w:ascii="Book Antiqua" w:hAnsi="Book Antiqua"/>
                <w:sz w:val="20"/>
                <w:szCs w:val="20"/>
              </w:rPr>
              <w:t>Puede generarse en cualquier fase</w:t>
            </w:r>
          </w:p>
        </w:tc>
      </w:tr>
    </w:tbl>
    <w:p w14:paraId="1262AD76" w14:textId="77777777" w:rsidR="6E4F5800" w:rsidRPr="001513B6" w:rsidRDefault="6E4F5800" w:rsidP="005963FA">
      <w:pPr>
        <w:spacing w:after="0"/>
        <w:rPr>
          <w:rFonts w:ascii="Book Antiqua" w:hAnsi="Book Antiqua"/>
          <w:sz w:val="24"/>
          <w:szCs w:val="24"/>
        </w:rPr>
      </w:pPr>
    </w:p>
    <w:p w14:paraId="6EA53A71" w14:textId="77777777" w:rsidR="00996217" w:rsidRPr="001513B6" w:rsidRDefault="00996217" w:rsidP="005963FA">
      <w:pPr>
        <w:spacing w:after="0"/>
        <w:rPr>
          <w:rFonts w:ascii="Book Antiqua" w:hAnsi="Book Antiqua"/>
          <w:sz w:val="24"/>
          <w:szCs w:val="24"/>
        </w:rPr>
      </w:pPr>
    </w:p>
    <w:p w14:paraId="53BFF231" w14:textId="77777777" w:rsidR="006A5EEF" w:rsidRPr="001513B6" w:rsidRDefault="00107DA0" w:rsidP="002750E0">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 xml:space="preserve">Motivos de </w:t>
      </w:r>
      <w:r w:rsidR="7E590F16" w:rsidRPr="001513B6">
        <w:rPr>
          <w:rFonts w:ascii="Book Antiqua" w:hAnsi="Book Antiqua"/>
          <w:color w:val="auto"/>
          <w:sz w:val="24"/>
          <w:szCs w:val="24"/>
        </w:rPr>
        <w:t>T</w:t>
      </w:r>
      <w:r w:rsidR="0095050F" w:rsidRPr="001513B6">
        <w:rPr>
          <w:rFonts w:ascii="Book Antiqua" w:hAnsi="Book Antiqua"/>
          <w:color w:val="auto"/>
          <w:sz w:val="24"/>
          <w:szCs w:val="24"/>
        </w:rPr>
        <w:t>é</w:t>
      </w:r>
      <w:r w:rsidR="7E590F16" w:rsidRPr="001513B6">
        <w:rPr>
          <w:rFonts w:ascii="Book Antiqua" w:hAnsi="Book Antiqua"/>
          <w:color w:val="auto"/>
          <w:sz w:val="24"/>
          <w:szCs w:val="24"/>
        </w:rPr>
        <w:t>rmin</w:t>
      </w:r>
      <w:r w:rsidRPr="001513B6">
        <w:rPr>
          <w:rFonts w:ascii="Book Antiqua" w:hAnsi="Book Antiqua"/>
          <w:color w:val="auto"/>
          <w:sz w:val="24"/>
          <w:szCs w:val="24"/>
        </w:rPr>
        <w:t>o</w:t>
      </w:r>
      <w:r w:rsidR="00ED542F" w:rsidRPr="001513B6">
        <w:rPr>
          <w:rFonts w:ascii="Book Antiqua" w:hAnsi="Book Antiqua"/>
          <w:color w:val="auto"/>
          <w:sz w:val="24"/>
          <w:szCs w:val="24"/>
        </w:rPr>
        <w:t>.</w:t>
      </w:r>
    </w:p>
    <w:p w14:paraId="05BB266F" w14:textId="77777777" w:rsidR="009E2317" w:rsidRPr="001513B6" w:rsidRDefault="009E2317" w:rsidP="005963FA">
      <w:pPr>
        <w:spacing w:after="0"/>
        <w:rPr>
          <w:rFonts w:ascii="Book Antiqua" w:hAnsi="Book Antiqua"/>
          <w:sz w:val="24"/>
          <w:szCs w:val="24"/>
          <w:lang w:val="es-ES" w:eastAsia="es-ES"/>
        </w:rPr>
      </w:pPr>
    </w:p>
    <w:p w14:paraId="77BE21A0" w14:textId="77777777" w:rsidR="00C9346F" w:rsidRPr="001513B6" w:rsidRDefault="00C9346F" w:rsidP="00C9346F">
      <w:pPr>
        <w:pStyle w:val="Prrafodelista"/>
        <w:numPr>
          <w:ilvl w:val="0"/>
          <w:numId w:val="23"/>
        </w:numPr>
        <w:spacing w:line="276" w:lineRule="auto"/>
        <w:jc w:val="both"/>
        <w:rPr>
          <w:rFonts w:ascii="Book Antiqua" w:hAnsi="Book Antiqua"/>
        </w:rPr>
      </w:pPr>
      <w:r w:rsidRPr="001513B6">
        <w:rPr>
          <w:rFonts w:ascii="Book Antiqua" w:hAnsi="Book Antiqua"/>
          <w:b/>
          <w:bCs/>
        </w:rPr>
        <w:lastRenderedPageBreak/>
        <w:t>Acuerdo extrajudicial SEP:</w:t>
      </w:r>
      <w:r w:rsidRPr="001513B6">
        <w:rPr>
          <w:rFonts w:ascii="Book Antiqua" w:hAnsi="Book Antiqua"/>
        </w:rPr>
        <w:t xml:space="preserve"> En aquellos casos que la ley permite a las partes arreglar sus diferencias extrajudicialmente. </w:t>
      </w:r>
    </w:p>
    <w:p w14:paraId="541CE4E5" w14:textId="77777777" w:rsidR="00F76CFC" w:rsidRPr="001513B6" w:rsidRDefault="00F76CFC" w:rsidP="00F76CFC">
      <w:pPr>
        <w:pStyle w:val="Prrafodelista"/>
        <w:numPr>
          <w:ilvl w:val="0"/>
          <w:numId w:val="23"/>
        </w:numPr>
        <w:spacing w:line="276" w:lineRule="auto"/>
        <w:jc w:val="both"/>
        <w:rPr>
          <w:rFonts w:ascii="Book Antiqua" w:hAnsi="Book Antiqua"/>
        </w:rPr>
      </w:pPr>
      <w:r w:rsidRPr="001513B6">
        <w:rPr>
          <w:rFonts w:ascii="Book Antiqua" w:hAnsi="Book Antiqua"/>
          <w:b/>
          <w:bCs/>
        </w:rPr>
        <w:t>Acumulación:</w:t>
      </w:r>
      <w:r w:rsidRPr="001513B6">
        <w:rPr>
          <w:rFonts w:ascii="Book Antiqua" w:hAnsi="Book Antiqua"/>
        </w:rPr>
        <w:t xml:space="preserve"> corresponde a un expediente que se adhiere o se acumula a otro, para continuar el trámite de ambos en un solo proceso, según los artículos 8.1 de la Ley Concursal, 7.3, 8.5, 23.2 del Código Procesal Civil. </w:t>
      </w:r>
      <w:r w:rsidR="00035A69" w:rsidRPr="001513B6">
        <w:rPr>
          <w:rFonts w:ascii="Book Antiqua" w:hAnsi="Book Antiqua"/>
        </w:rPr>
        <w:t xml:space="preserve"> También c</w:t>
      </w:r>
      <w:r w:rsidR="00035A69" w:rsidRPr="001513B6">
        <w:rPr>
          <w:rFonts w:ascii="Book Antiqua" w:hAnsi="Book Antiqua" w:cs="Segoe UI"/>
          <w:shd w:val="clear" w:color="auto" w:fill="FFFFFF"/>
        </w:rPr>
        <w:t xml:space="preserve">uando se finaliza el trámite de una prueba anticipada o actividad preparatoria previa al establecimiento del proceso principal y/o se ordena se acumule a este; </w:t>
      </w:r>
      <w:r w:rsidR="00035A69" w:rsidRPr="001513B6">
        <w:rPr>
          <w:rFonts w:ascii="Book Antiqua" w:hAnsi="Book Antiqua" w:cs="Segoe UI"/>
          <w:b/>
          <w:bCs/>
          <w:u w:val="single"/>
          <w:shd w:val="clear" w:color="auto" w:fill="FFFFFF"/>
        </w:rPr>
        <w:t>sin ejecución pendiente.</w:t>
      </w:r>
    </w:p>
    <w:p w14:paraId="73860313" w14:textId="77777777" w:rsidR="006A5EEF" w:rsidRDefault="006A5EEF" w:rsidP="009B791B">
      <w:pPr>
        <w:pStyle w:val="Prrafodelista"/>
        <w:numPr>
          <w:ilvl w:val="0"/>
          <w:numId w:val="23"/>
        </w:numPr>
        <w:spacing w:line="276" w:lineRule="auto"/>
        <w:jc w:val="both"/>
        <w:rPr>
          <w:rFonts w:ascii="Book Antiqua" w:hAnsi="Book Antiqua"/>
        </w:rPr>
      </w:pPr>
      <w:r w:rsidRPr="001513B6">
        <w:rPr>
          <w:rFonts w:ascii="Book Antiqua" w:hAnsi="Book Antiqua"/>
          <w:b/>
          <w:bCs/>
        </w:rPr>
        <w:t>Caducidad:</w:t>
      </w:r>
      <w:r w:rsidRPr="001513B6">
        <w:rPr>
          <w:rFonts w:ascii="Book Antiqua" w:hAnsi="Book Antiqua"/>
        </w:rPr>
        <w:t xml:space="preserve"> Por inactividad superior a un mes por culpa del promovente, conforme al artículo 113.5 del Código Procesal Civil. </w:t>
      </w:r>
      <w:r w:rsidR="00993F44" w:rsidRPr="001513B6">
        <w:rPr>
          <w:rFonts w:ascii="Book Antiqua" w:hAnsi="Book Antiqua"/>
          <w:b/>
          <w:bCs/>
        </w:rPr>
        <w:t xml:space="preserve">Aplica </w:t>
      </w:r>
      <w:r w:rsidR="00F00D97" w:rsidRPr="001513B6">
        <w:rPr>
          <w:rFonts w:ascii="Book Antiqua" w:hAnsi="Book Antiqua"/>
          <w:b/>
          <w:bCs/>
        </w:rPr>
        <w:t>para carpetas IP (Incidente)</w:t>
      </w:r>
      <w:r w:rsidR="00114811" w:rsidRPr="001513B6">
        <w:rPr>
          <w:rFonts w:ascii="Book Antiqua" w:hAnsi="Book Antiqua"/>
          <w:b/>
          <w:bCs/>
        </w:rPr>
        <w:t>,</w:t>
      </w:r>
      <w:r w:rsidR="00F00D97" w:rsidRPr="001513B6">
        <w:rPr>
          <w:rFonts w:ascii="Book Antiqua" w:hAnsi="Book Antiqua"/>
          <w:b/>
          <w:bCs/>
        </w:rPr>
        <w:t xml:space="preserve"> TRC (Tercería)</w:t>
      </w:r>
      <w:r w:rsidR="00114811" w:rsidRPr="001513B6">
        <w:rPr>
          <w:rFonts w:ascii="Book Antiqua" w:hAnsi="Book Antiqua"/>
          <w:b/>
          <w:bCs/>
        </w:rPr>
        <w:t xml:space="preserve"> y PRI</w:t>
      </w:r>
      <w:r w:rsidR="00F00D97" w:rsidRPr="001513B6">
        <w:rPr>
          <w:rFonts w:ascii="Book Antiqua" w:hAnsi="Book Antiqua"/>
          <w:b/>
          <w:bCs/>
        </w:rPr>
        <w:t>.</w:t>
      </w:r>
      <w:r w:rsidR="00993F44" w:rsidRPr="001513B6">
        <w:rPr>
          <w:rFonts w:ascii="Book Antiqua" w:hAnsi="Book Antiqua"/>
          <w:b/>
          <w:bCs/>
        </w:rPr>
        <w:t xml:space="preserve">  También aplica e</w:t>
      </w:r>
      <w:r w:rsidR="009B791B" w:rsidRPr="001513B6">
        <w:rPr>
          <w:rFonts w:ascii="Book Antiqua" w:hAnsi="Book Antiqua"/>
          <w:b/>
          <w:bCs/>
        </w:rPr>
        <w:t xml:space="preserve">n </w:t>
      </w:r>
      <w:r w:rsidRPr="001513B6">
        <w:rPr>
          <w:rFonts w:ascii="Book Antiqua" w:hAnsi="Book Antiqua"/>
          <w:b/>
          <w:bCs/>
        </w:rPr>
        <w:t>medidas cautelares</w:t>
      </w:r>
      <w:r w:rsidR="009B791B" w:rsidRPr="001513B6">
        <w:rPr>
          <w:rFonts w:ascii="Book Antiqua" w:hAnsi="Book Antiqua"/>
        </w:rPr>
        <w:t xml:space="preserve"> s</w:t>
      </w:r>
      <w:r w:rsidRPr="001513B6">
        <w:rPr>
          <w:rFonts w:ascii="Book Antiqua" w:hAnsi="Book Antiqua"/>
        </w:rPr>
        <w:t xml:space="preserve">olamente en aquellos casos en que la medida cautelar sea previa al proceso concursal, y el promotor no gestione el proceso principal en el plazo de un mes después de ejecutadas. Lo anterior de conformidad con los diversos supuestos contemplados en el artículo 83 del Código Procesal Civil, y el 10.1 de la Ley Concursal. </w:t>
      </w:r>
      <w:r w:rsidR="00E05C8D" w:rsidRPr="001513B6">
        <w:rPr>
          <w:rFonts w:ascii="Book Antiqua" w:hAnsi="Book Antiqua"/>
        </w:rPr>
        <w:t xml:space="preserve"> </w:t>
      </w:r>
      <w:r w:rsidR="00E05C8D" w:rsidRPr="001513B6">
        <w:rPr>
          <w:rFonts w:ascii="Book Antiqua" w:hAnsi="Book Antiqua"/>
          <w:b/>
          <w:bCs/>
        </w:rPr>
        <w:t>En acuerdo preconcu</w:t>
      </w:r>
      <w:r w:rsidR="00726BAC">
        <w:rPr>
          <w:rFonts w:ascii="Book Antiqua" w:hAnsi="Book Antiqua"/>
          <w:b/>
          <w:bCs/>
        </w:rPr>
        <w:t>r</w:t>
      </w:r>
      <w:r w:rsidR="00E05C8D" w:rsidRPr="001513B6">
        <w:rPr>
          <w:rFonts w:ascii="Book Antiqua" w:hAnsi="Book Antiqua"/>
          <w:b/>
          <w:bCs/>
        </w:rPr>
        <w:t>sales</w:t>
      </w:r>
      <w:r w:rsidR="00E05C8D" w:rsidRPr="001513B6">
        <w:rPr>
          <w:rFonts w:ascii="Book Antiqua" w:hAnsi="Book Antiqua"/>
        </w:rPr>
        <w:t xml:space="preserve"> cuando la solicitud de homologación no se active de forma injustificada por el deudor por un plazo superior a 15 días conforme el artículo 42.5 de la Ley Concursal.</w:t>
      </w:r>
    </w:p>
    <w:p w14:paraId="7730E097" w14:textId="77777777" w:rsidR="006A5EEF" w:rsidRPr="001513B6" w:rsidRDefault="006A5EEF" w:rsidP="003C652F">
      <w:pPr>
        <w:pStyle w:val="Prrafodelista"/>
        <w:numPr>
          <w:ilvl w:val="0"/>
          <w:numId w:val="23"/>
        </w:numPr>
        <w:spacing w:line="276" w:lineRule="auto"/>
        <w:jc w:val="both"/>
        <w:rPr>
          <w:rFonts w:ascii="Book Antiqua" w:hAnsi="Book Antiqua"/>
        </w:rPr>
      </w:pPr>
      <w:r w:rsidRPr="001513B6">
        <w:rPr>
          <w:rFonts w:ascii="Book Antiqua" w:hAnsi="Book Antiqua"/>
          <w:b/>
          <w:bCs/>
        </w:rPr>
        <w:t>Conciliación homologada SEP (sin ejecución pendiente)</w:t>
      </w:r>
      <w:r w:rsidR="00181F1F" w:rsidRPr="001513B6">
        <w:rPr>
          <w:rFonts w:ascii="Book Antiqua" w:hAnsi="Book Antiqua"/>
          <w:b/>
          <w:bCs/>
        </w:rPr>
        <w:t>:</w:t>
      </w:r>
      <w:r w:rsidRPr="001513B6">
        <w:rPr>
          <w:rFonts w:ascii="Book Antiqua" w:hAnsi="Book Antiqua"/>
        </w:rPr>
        <w:t xml:space="preserve"> Por acuerdo </w:t>
      </w:r>
      <w:r w:rsidRPr="001513B6">
        <w:rPr>
          <w:rFonts w:ascii="Book Antiqua" w:hAnsi="Book Antiqua"/>
          <w:b/>
          <w:bCs/>
          <w:u w:val="single"/>
        </w:rPr>
        <w:t>unánime</w:t>
      </w:r>
      <w:r w:rsidRPr="001513B6">
        <w:rPr>
          <w:rFonts w:ascii="Book Antiqua" w:hAnsi="Book Antiqua"/>
        </w:rPr>
        <w:t xml:space="preserve"> entre el concursado y sus acreedores, después de haber transcurrido el plazo para hacer vales sus derechos dentro del concurso, conforme al numeral 54.1.4 de la Ley Concursal.</w:t>
      </w:r>
      <w:r w:rsidR="002427C4" w:rsidRPr="001513B6">
        <w:rPr>
          <w:rFonts w:ascii="Book Antiqua" w:hAnsi="Book Antiqua"/>
        </w:rPr>
        <w:t xml:space="preserve"> </w:t>
      </w:r>
      <w:r w:rsidRPr="001513B6">
        <w:rPr>
          <w:rFonts w:ascii="Book Antiqua" w:hAnsi="Book Antiqua"/>
        </w:rPr>
        <w:t xml:space="preserve">También podría aplicar en otro tipo de procesos, conforme la Ley RAC o el Código Procesal Civil. </w:t>
      </w:r>
    </w:p>
    <w:p w14:paraId="29250841" w14:textId="77777777" w:rsidR="006A5EEF" w:rsidRPr="001513B6" w:rsidRDefault="006A5EEF" w:rsidP="003C652F">
      <w:pPr>
        <w:pStyle w:val="Prrafodelista"/>
        <w:numPr>
          <w:ilvl w:val="0"/>
          <w:numId w:val="23"/>
        </w:numPr>
        <w:spacing w:line="276" w:lineRule="auto"/>
        <w:jc w:val="both"/>
        <w:rPr>
          <w:rFonts w:ascii="Book Antiqua" w:hAnsi="Book Antiqua"/>
        </w:rPr>
      </w:pPr>
      <w:r w:rsidRPr="001513B6">
        <w:rPr>
          <w:rFonts w:ascii="Book Antiqua" w:hAnsi="Book Antiqua"/>
          <w:b/>
          <w:bCs/>
        </w:rPr>
        <w:t>Demanda improponible:</w:t>
      </w:r>
      <w:r w:rsidRPr="001513B6">
        <w:rPr>
          <w:rFonts w:ascii="Book Antiqua" w:hAnsi="Book Antiqua"/>
        </w:rPr>
        <w:t xml:space="preserve"> De acuerdo a lo dispuesto por los artículos 14.5 de la Ley Concursal y 35.5 del Código Procesal Civil.</w:t>
      </w:r>
    </w:p>
    <w:p w14:paraId="0CBA61C9" w14:textId="77777777" w:rsidR="006A5EEF" w:rsidRPr="001513B6" w:rsidRDefault="7E590F16" w:rsidP="003C652F">
      <w:pPr>
        <w:pStyle w:val="Prrafodelista"/>
        <w:numPr>
          <w:ilvl w:val="0"/>
          <w:numId w:val="23"/>
        </w:numPr>
        <w:spacing w:line="276" w:lineRule="auto"/>
        <w:jc w:val="both"/>
        <w:rPr>
          <w:rFonts w:ascii="Book Antiqua" w:hAnsi="Book Antiqua"/>
        </w:rPr>
      </w:pPr>
      <w:r w:rsidRPr="001513B6">
        <w:rPr>
          <w:rFonts w:ascii="Book Antiqua" w:hAnsi="Book Antiqua"/>
          <w:b/>
          <w:bCs/>
        </w:rPr>
        <w:t>Demanda inadmisible</w:t>
      </w:r>
      <w:r w:rsidR="43D186F9" w:rsidRPr="001513B6">
        <w:rPr>
          <w:rFonts w:ascii="Book Antiqua" w:hAnsi="Book Antiqua"/>
          <w:b/>
          <w:bCs/>
        </w:rPr>
        <w:t xml:space="preserve"> SEP</w:t>
      </w:r>
      <w:r w:rsidRPr="001513B6">
        <w:rPr>
          <w:rFonts w:ascii="Book Antiqua" w:hAnsi="Book Antiqua"/>
          <w:b/>
          <w:bCs/>
        </w:rPr>
        <w:t>:</w:t>
      </w:r>
      <w:r w:rsidRPr="001513B6">
        <w:rPr>
          <w:rFonts w:ascii="Book Antiqua" w:hAnsi="Book Antiqua"/>
        </w:rPr>
        <w:t xml:space="preserve"> Por incumplimiento de requisitos formales dispuestos en los artículos 13.7, 13.8, 14.1</w:t>
      </w:r>
      <w:r w:rsidR="323F65EC" w:rsidRPr="001513B6">
        <w:rPr>
          <w:rFonts w:ascii="Book Antiqua" w:hAnsi="Book Antiqua"/>
        </w:rPr>
        <w:t>,</w:t>
      </w:r>
      <w:r w:rsidRPr="001513B6">
        <w:rPr>
          <w:rFonts w:ascii="Book Antiqua" w:hAnsi="Book Antiqua"/>
        </w:rPr>
        <w:t xml:space="preserve"> 14.4</w:t>
      </w:r>
      <w:r w:rsidR="383B3E21" w:rsidRPr="001513B6">
        <w:rPr>
          <w:rFonts w:ascii="Book Antiqua" w:hAnsi="Book Antiqua"/>
        </w:rPr>
        <w:t>, 67 y 68</w:t>
      </w:r>
      <w:r w:rsidRPr="001513B6">
        <w:rPr>
          <w:rFonts w:ascii="Book Antiqua" w:hAnsi="Book Antiqua"/>
        </w:rPr>
        <w:t xml:space="preserve"> de la Ley Concursal</w:t>
      </w:r>
      <w:r w:rsidR="529D64E6" w:rsidRPr="001513B6">
        <w:rPr>
          <w:rFonts w:ascii="Book Antiqua" w:hAnsi="Book Antiqua"/>
        </w:rPr>
        <w:t xml:space="preserve">, </w:t>
      </w:r>
      <w:r w:rsidR="165CBCBA" w:rsidRPr="001513B6">
        <w:rPr>
          <w:rFonts w:ascii="Book Antiqua" w:hAnsi="Book Antiqua"/>
        </w:rPr>
        <w:t>19.3, 49, 93, 114, 173 del Código Procesal Civil</w:t>
      </w:r>
      <w:r w:rsidR="00893685" w:rsidRPr="001513B6">
        <w:rPr>
          <w:rFonts w:ascii="Book Antiqua" w:hAnsi="Book Antiqua"/>
        </w:rPr>
        <w:t>.</w:t>
      </w:r>
    </w:p>
    <w:p w14:paraId="65460A06" w14:textId="77777777" w:rsidR="006A5EEF" w:rsidRPr="001513B6" w:rsidRDefault="7E590F16" w:rsidP="003C652F">
      <w:pPr>
        <w:pStyle w:val="Prrafodelista"/>
        <w:numPr>
          <w:ilvl w:val="0"/>
          <w:numId w:val="23"/>
        </w:numPr>
        <w:spacing w:line="276" w:lineRule="auto"/>
        <w:jc w:val="both"/>
        <w:rPr>
          <w:rFonts w:ascii="Book Antiqua" w:hAnsi="Book Antiqua"/>
        </w:rPr>
      </w:pPr>
      <w:r w:rsidRPr="001513B6">
        <w:rPr>
          <w:rFonts w:ascii="Book Antiqua" w:hAnsi="Book Antiqua"/>
          <w:b/>
          <w:bCs/>
        </w:rPr>
        <w:t>Desistimiento:</w:t>
      </w:r>
      <w:r w:rsidRPr="001513B6">
        <w:rPr>
          <w:rFonts w:ascii="Book Antiqua" w:hAnsi="Book Antiqua"/>
        </w:rPr>
        <w:t xml:space="preserve"> El proceso concursal no admite desistimiento conforme al numeral 13.10 de la Ley Concursal. Sin embargo, la figura contemplada en el numeral 56 del Código Procesal Civil, resulta aplicable para los demás casos. </w:t>
      </w:r>
    </w:p>
    <w:p w14:paraId="4AFB7640" w14:textId="77777777" w:rsidR="006A5EEF" w:rsidRPr="001513B6" w:rsidRDefault="7E590F16" w:rsidP="003C652F">
      <w:pPr>
        <w:pStyle w:val="Prrafodelista"/>
        <w:numPr>
          <w:ilvl w:val="0"/>
          <w:numId w:val="23"/>
        </w:numPr>
        <w:spacing w:line="276" w:lineRule="auto"/>
        <w:jc w:val="both"/>
        <w:rPr>
          <w:rFonts w:ascii="Book Antiqua" w:hAnsi="Book Antiqua"/>
        </w:rPr>
      </w:pPr>
      <w:r w:rsidRPr="001513B6">
        <w:rPr>
          <w:rFonts w:ascii="Book Antiqua" w:hAnsi="Book Antiqua"/>
          <w:b/>
          <w:bCs/>
        </w:rPr>
        <w:t>Ejecución cumplida:</w:t>
      </w:r>
      <w:r w:rsidRPr="001513B6">
        <w:rPr>
          <w:rFonts w:ascii="Book Antiqua" w:hAnsi="Book Antiqua"/>
        </w:rPr>
        <w:t xml:space="preserve"> Finaliza la fase de ejecución,</w:t>
      </w:r>
      <w:r w:rsidR="4D09D13E" w:rsidRPr="001513B6">
        <w:rPr>
          <w:rFonts w:ascii="Book Antiqua" w:hAnsi="Book Antiqua"/>
        </w:rPr>
        <w:t xml:space="preserve"> </w:t>
      </w:r>
      <w:r w:rsidRPr="001513B6">
        <w:rPr>
          <w:rFonts w:ascii="Book Antiqua" w:hAnsi="Book Antiqua"/>
        </w:rPr>
        <w:t>cuando se ha cumplido el acuerdo concursal homologado, conforme al artículo 54.1 de la Ley Concursal.</w:t>
      </w:r>
      <w:r w:rsidR="00B637F1" w:rsidRPr="001513B6">
        <w:rPr>
          <w:rFonts w:ascii="Book Antiqua" w:hAnsi="Book Antiqua"/>
        </w:rPr>
        <w:t xml:space="preserve"> </w:t>
      </w:r>
      <w:r w:rsidR="00F219FB" w:rsidRPr="001513B6">
        <w:rPr>
          <w:rFonts w:ascii="Book Antiqua" w:hAnsi="Book Antiqua"/>
        </w:rPr>
        <w:t xml:space="preserve">O se ejecute cualquier otra disposición ordenada en sentencia o resolución de fondo. </w:t>
      </w:r>
    </w:p>
    <w:p w14:paraId="2BF44892" w14:textId="77777777" w:rsidR="006A5EEF" w:rsidRPr="001513B6" w:rsidRDefault="7E590F16" w:rsidP="003C652F">
      <w:pPr>
        <w:pStyle w:val="Prrafodelista"/>
        <w:numPr>
          <w:ilvl w:val="0"/>
          <w:numId w:val="23"/>
        </w:numPr>
        <w:spacing w:line="276" w:lineRule="auto"/>
        <w:jc w:val="both"/>
        <w:rPr>
          <w:rFonts w:ascii="Book Antiqua" w:hAnsi="Book Antiqua"/>
        </w:rPr>
      </w:pPr>
      <w:r w:rsidRPr="001513B6">
        <w:rPr>
          <w:rFonts w:ascii="Book Antiqua" w:hAnsi="Book Antiqua"/>
          <w:b/>
          <w:bCs/>
        </w:rPr>
        <w:t>Imposibilidad sobrevenida:</w:t>
      </w:r>
      <w:r w:rsidRPr="001513B6">
        <w:rPr>
          <w:rFonts w:ascii="Book Antiqua" w:hAnsi="Book Antiqua"/>
        </w:rPr>
        <w:t xml:space="preserve"> en los supuestos en los cuales hay imposibilidad del litigio por desaparición de una de las partes cuando no surja el fenómeno de la sucesión, por desaparición del objeto cuando no </w:t>
      </w:r>
      <w:r w:rsidRPr="001513B6">
        <w:rPr>
          <w:rFonts w:ascii="Book Antiqua" w:hAnsi="Book Antiqua"/>
        </w:rPr>
        <w:lastRenderedPageBreak/>
        <w:t>sea posible su sustitución, por desaparición de la causa o por imposibilidad del efecto jurídico que se trata de constituir. Conforme a los artículos 54, 55 y 73.2 del Código Procesal Civil.</w:t>
      </w:r>
    </w:p>
    <w:p w14:paraId="5590E247" w14:textId="77777777" w:rsidR="006A5EEF" w:rsidRPr="001513B6" w:rsidRDefault="7E590F16" w:rsidP="003C652F">
      <w:pPr>
        <w:pStyle w:val="Prrafodelista"/>
        <w:numPr>
          <w:ilvl w:val="0"/>
          <w:numId w:val="23"/>
        </w:numPr>
        <w:spacing w:line="276" w:lineRule="auto"/>
        <w:jc w:val="both"/>
        <w:rPr>
          <w:rFonts w:ascii="Book Antiqua" w:hAnsi="Book Antiqua"/>
        </w:rPr>
      </w:pPr>
      <w:r w:rsidRPr="001513B6">
        <w:rPr>
          <w:rFonts w:ascii="Book Antiqua" w:hAnsi="Book Antiqua"/>
          <w:b/>
          <w:bCs/>
        </w:rPr>
        <w:t>Incompetencia:</w:t>
      </w:r>
      <w:r w:rsidRPr="001513B6">
        <w:rPr>
          <w:rFonts w:ascii="Book Antiqua" w:hAnsi="Book Antiqua"/>
        </w:rPr>
        <w:t xml:space="preserve"> Ocurre cuando el Juzgado Concursal considera por resolución judicial en firme, que el proceso sometido a su </w:t>
      </w:r>
      <w:r w:rsidR="00181F1F" w:rsidRPr="001513B6">
        <w:rPr>
          <w:rFonts w:ascii="Book Antiqua" w:hAnsi="Book Antiqua"/>
        </w:rPr>
        <w:t>conocimiento</w:t>
      </w:r>
      <w:r w:rsidRPr="001513B6">
        <w:rPr>
          <w:rFonts w:ascii="Book Antiqua" w:hAnsi="Book Antiqua"/>
        </w:rPr>
        <w:t xml:space="preserve"> corresponde a otra materia, conforme a lo establecido en los numerales 8.1, 9.1, 37.3 del Código Procesal Civil, así como el numeral 71 de la Ley Concursal. </w:t>
      </w:r>
    </w:p>
    <w:p w14:paraId="3245A472" w14:textId="77777777" w:rsidR="006A5EEF" w:rsidRDefault="006A5EEF" w:rsidP="003C652F">
      <w:pPr>
        <w:pStyle w:val="Prrafodelista"/>
        <w:numPr>
          <w:ilvl w:val="0"/>
          <w:numId w:val="23"/>
        </w:numPr>
        <w:spacing w:line="276" w:lineRule="auto"/>
        <w:jc w:val="both"/>
        <w:rPr>
          <w:rFonts w:ascii="Book Antiqua" w:hAnsi="Book Antiqua"/>
        </w:rPr>
      </w:pPr>
      <w:r w:rsidRPr="001513B6">
        <w:rPr>
          <w:rFonts w:ascii="Book Antiqua" w:hAnsi="Book Antiqua"/>
          <w:b/>
          <w:bCs/>
        </w:rPr>
        <w:t>Indebida Acumulación de Pretensiones Acogida S.E.P (sin ejecución pendiente)</w:t>
      </w:r>
      <w:r w:rsidR="00181F1F" w:rsidRPr="001513B6">
        <w:rPr>
          <w:rFonts w:ascii="Book Antiqua" w:hAnsi="Book Antiqua"/>
        </w:rPr>
        <w:t>:</w:t>
      </w:r>
      <w:r w:rsidRPr="001513B6">
        <w:rPr>
          <w:rFonts w:ascii="Book Antiqua" w:hAnsi="Book Antiqua"/>
        </w:rPr>
        <w:t xml:space="preserve"> Conforme al artículo 23.2 del Código Procesal Civil.</w:t>
      </w:r>
    </w:p>
    <w:p w14:paraId="34C27D69" w14:textId="77777777" w:rsidR="0054567B" w:rsidRPr="002750E0" w:rsidRDefault="0054567B" w:rsidP="002750E0">
      <w:pPr>
        <w:pStyle w:val="Prrafodelista"/>
        <w:spacing w:line="276" w:lineRule="auto"/>
        <w:jc w:val="both"/>
        <w:rPr>
          <w:rFonts w:ascii="Book Antiqua" w:hAnsi="Book Antiqua"/>
        </w:rPr>
      </w:pPr>
      <w:r w:rsidRPr="001513B6">
        <w:rPr>
          <w:rFonts w:ascii="Book Antiqua" w:hAnsi="Book Antiqua"/>
          <w:b/>
          <w:bCs/>
        </w:rPr>
        <w:t>Inexistencia de activo concursal:</w:t>
      </w:r>
      <w:r w:rsidRPr="001513B6">
        <w:rPr>
          <w:rFonts w:ascii="Book Antiqua" w:hAnsi="Book Antiqua"/>
        </w:rPr>
        <w:t xml:space="preserve"> ante la carencia de bienes o derechos propiedad del concursado, conforme al numeral 54.1.3 de la Ley Concursal. </w:t>
      </w:r>
    </w:p>
    <w:p w14:paraId="2451F060" w14:textId="77777777" w:rsidR="006A5EEF" w:rsidRPr="001513B6" w:rsidRDefault="006A5EEF" w:rsidP="003C652F">
      <w:pPr>
        <w:pStyle w:val="Prrafodelista"/>
        <w:numPr>
          <w:ilvl w:val="0"/>
          <w:numId w:val="23"/>
        </w:numPr>
        <w:spacing w:line="276" w:lineRule="auto"/>
        <w:jc w:val="both"/>
        <w:rPr>
          <w:rFonts w:ascii="Book Antiqua" w:hAnsi="Book Antiqua"/>
          <w:b/>
          <w:bCs/>
        </w:rPr>
      </w:pPr>
      <w:r w:rsidRPr="001513B6">
        <w:rPr>
          <w:rFonts w:ascii="Book Antiqua" w:hAnsi="Book Antiqua"/>
          <w:b/>
          <w:bCs/>
        </w:rPr>
        <w:t>Litispendencia SEP (sin ejecución pendiente</w:t>
      </w:r>
      <w:r w:rsidRPr="002750E0">
        <w:rPr>
          <w:rFonts w:ascii="Book Antiqua" w:hAnsi="Book Antiqua"/>
        </w:rPr>
        <w:t>)</w:t>
      </w:r>
      <w:r w:rsidR="00685864" w:rsidRPr="002750E0">
        <w:rPr>
          <w:rFonts w:ascii="Book Antiqua" w:hAnsi="Book Antiqua"/>
        </w:rPr>
        <w:t xml:space="preserve">: cuando el proceso se termine por litispendencia </w:t>
      </w:r>
      <w:r w:rsidR="00685864">
        <w:rPr>
          <w:rFonts w:ascii="Book Antiqua" w:hAnsi="Book Antiqua"/>
        </w:rPr>
        <w:t>conforme</w:t>
      </w:r>
      <w:r w:rsidR="00685864" w:rsidRPr="002750E0">
        <w:rPr>
          <w:rFonts w:ascii="Book Antiqua" w:hAnsi="Book Antiqua"/>
        </w:rPr>
        <w:t xml:space="preserve"> al </w:t>
      </w:r>
      <w:r w:rsidR="00685864" w:rsidRPr="00685864">
        <w:rPr>
          <w:rFonts w:ascii="Book Antiqua" w:hAnsi="Book Antiqua"/>
        </w:rPr>
        <w:t>artículo</w:t>
      </w:r>
      <w:r w:rsidR="00685864" w:rsidRPr="002750E0">
        <w:rPr>
          <w:rFonts w:ascii="Book Antiqua" w:hAnsi="Book Antiqua"/>
        </w:rPr>
        <w:t xml:space="preserve"> 8.6 del Código Procesal Civil.</w:t>
      </w:r>
      <w:r w:rsidR="00685864">
        <w:rPr>
          <w:rFonts w:ascii="Book Antiqua" w:hAnsi="Book Antiqua"/>
          <w:b/>
          <w:bCs/>
        </w:rPr>
        <w:t xml:space="preserve"> </w:t>
      </w:r>
    </w:p>
    <w:p w14:paraId="767F546F" w14:textId="77777777" w:rsidR="006A5EEF" w:rsidRPr="001513B6" w:rsidRDefault="006A5EEF" w:rsidP="003C652F">
      <w:pPr>
        <w:pStyle w:val="Prrafodelista"/>
        <w:numPr>
          <w:ilvl w:val="0"/>
          <w:numId w:val="23"/>
        </w:numPr>
        <w:spacing w:line="276" w:lineRule="auto"/>
        <w:jc w:val="both"/>
        <w:rPr>
          <w:rFonts w:ascii="Book Antiqua" w:hAnsi="Book Antiqua"/>
          <w:u w:val="single"/>
        </w:rPr>
      </w:pPr>
      <w:r w:rsidRPr="001513B6">
        <w:rPr>
          <w:rFonts w:ascii="Book Antiqua" w:hAnsi="Book Antiqua"/>
          <w:b/>
          <w:bCs/>
        </w:rPr>
        <w:t>Medida cautelar final SEP (sin ejecución pendiente)</w:t>
      </w:r>
      <w:r w:rsidR="00181F1F" w:rsidRPr="001513B6">
        <w:rPr>
          <w:rFonts w:ascii="Book Antiqua" w:hAnsi="Book Antiqua"/>
        </w:rPr>
        <w:t>:</w:t>
      </w:r>
      <w:r w:rsidR="00DD55CD" w:rsidRPr="001513B6">
        <w:rPr>
          <w:rFonts w:ascii="Book Antiqua" w:hAnsi="Book Antiqua"/>
        </w:rPr>
        <w:t>cuando se finaliza</w:t>
      </w:r>
      <w:r w:rsidRPr="001513B6">
        <w:rPr>
          <w:rFonts w:ascii="Book Antiqua" w:hAnsi="Book Antiqua"/>
        </w:rPr>
        <w:t xml:space="preserve"> </w:t>
      </w:r>
      <w:r w:rsidR="00395BBF" w:rsidRPr="001513B6">
        <w:rPr>
          <w:rFonts w:ascii="Book Antiqua" w:hAnsi="Book Antiqua"/>
        </w:rPr>
        <w:t xml:space="preserve">por </w:t>
      </w:r>
      <w:r w:rsidR="00DD55CD" w:rsidRPr="001513B6">
        <w:rPr>
          <w:rFonts w:ascii="Book Antiqua" w:hAnsi="Book Antiqua"/>
        </w:rPr>
        <w:t xml:space="preserve">otro motivo distinto a caducidad ni acumulación. </w:t>
      </w:r>
      <w:r w:rsidR="008B06D4" w:rsidRPr="001513B6">
        <w:rPr>
          <w:rFonts w:ascii="Book Antiqua" w:hAnsi="Book Antiqua"/>
          <w:u w:val="single"/>
        </w:rPr>
        <w:t>Aplica solo para la clase Medida cautelar anticipada.</w:t>
      </w:r>
    </w:p>
    <w:p w14:paraId="0DD7240F" w14:textId="77777777" w:rsidR="006A5EEF" w:rsidRPr="001513B6" w:rsidRDefault="006A5EEF" w:rsidP="003C652F">
      <w:pPr>
        <w:pStyle w:val="Prrafodelista"/>
        <w:numPr>
          <w:ilvl w:val="0"/>
          <w:numId w:val="23"/>
        </w:numPr>
        <w:spacing w:line="276" w:lineRule="auto"/>
        <w:jc w:val="both"/>
        <w:rPr>
          <w:rFonts w:ascii="Book Antiqua" w:hAnsi="Book Antiqua"/>
        </w:rPr>
      </w:pPr>
      <w:r w:rsidRPr="001513B6">
        <w:rPr>
          <w:rFonts w:ascii="Book Antiqua" w:hAnsi="Book Antiqua"/>
          <w:b/>
          <w:bCs/>
        </w:rPr>
        <w:t>Realización de activo:</w:t>
      </w:r>
      <w:r w:rsidRPr="001513B6">
        <w:rPr>
          <w:rFonts w:ascii="Book Antiqua" w:hAnsi="Book Antiqua"/>
        </w:rPr>
        <w:t xml:space="preserve"> cuando el proceso concursal se encuentre en etapa de liquidación patrimonial y se haya completado la totalidad de liquidación del activo, conforme al artículo 54.1.2 de la Ley Concursal.</w:t>
      </w:r>
    </w:p>
    <w:p w14:paraId="118EFF23" w14:textId="77777777" w:rsidR="006A5EEF" w:rsidRPr="001513B6" w:rsidRDefault="7E590F16" w:rsidP="003C652F">
      <w:pPr>
        <w:pStyle w:val="Prrafodelista"/>
        <w:numPr>
          <w:ilvl w:val="0"/>
          <w:numId w:val="23"/>
        </w:numPr>
        <w:spacing w:line="276" w:lineRule="auto"/>
        <w:jc w:val="both"/>
        <w:rPr>
          <w:rFonts w:ascii="Book Antiqua" w:hAnsi="Book Antiqua"/>
          <w:b/>
          <w:bCs/>
        </w:rPr>
      </w:pPr>
      <w:r w:rsidRPr="001513B6">
        <w:rPr>
          <w:rFonts w:ascii="Book Antiqua" w:hAnsi="Book Antiqua"/>
          <w:b/>
          <w:bCs/>
        </w:rPr>
        <w:t>Rechazo de plano del proceso SEP (sin ejecución pendiente)</w:t>
      </w:r>
      <w:r w:rsidR="00171516">
        <w:rPr>
          <w:rFonts w:ascii="Book Antiqua" w:hAnsi="Book Antiqua"/>
          <w:b/>
          <w:bCs/>
        </w:rPr>
        <w:t xml:space="preserve">: </w:t>
      </w:r>
      <w:r w:rsidR="00171516" w:rsidRPr="002750E0">
        <w:rPr>
          <w:rFonts w:ascii="Book Antiqua" w:hAnsi="Book Antiqua"/>
        </w:rPr>
        <w:t xml:space="preserve">Cuando se rechace </w:t>
      </w:r>
      <w:r w:rsidR="00171516">
        <w:rPr>
          <w:rFonts w:ascii="Book Antiqua" w:hAnsi="Book Antiqua"/>
        </w:rPr>
        <w:t xml:space="preserve">de plano </w:t>
      </w:r>
      <w:r w:rsidR="00171516" w:rsidRPr="002750E0">
        <w:rPr>
          <w:rFonts w:ascii="Book Antiqua" w:hAnsi="Book Antiqua"/>
        </w:rPr>
        <w:t>la solicitud</w:t>
      </w:r>
      <w:r w:rsidR="00171516">
        <w:rPr>
          <w:rFonts w:ascii="Book Antiqua" w:hAnsi="Book Antiqua"/>
        </w:rPr>
        <w:t xml:space="preserve"> de la carpeta por ser notoriamente improcedente. </w:t>
      </w:r>
    </w:p>
    <w:p w14:paraId="35DE9138" w14:textId="77777777" w:rsidR="006A5EEF" w:rsidRPr="001513B6" w:rsidRDefault="7E590F16" w:rsidP="003C652F">
      <w:pPr>
        <w:pStyle w:val="Prrafodelista"/>
        <w:numPr>
          <w:ilvl w:val="0"/>
          <w:numId w:val="23"/>
        </w:numPr>
        <w:spacing w:line="276" w:lineRule="auto"/>
        <w:jc w:val="both"/>
        <w:rPr>
          <w:rFonts w:ascii="Book Antiqua" w:hAnsi="Book Antiqua"/>
          <w:b/>
          <w:bCs/>
        </w:rPr>
      </w:pPr>
      <w:r w:rsidRPr="001513B6">
        <w:rPr>
          <w:rFonts w:ascii="Book Antiqua" w:hAnsi="Book Antiqua"/>
          <w:b/>
          <w:bCs/>
        </w:rPr>
        <w:t>Resolución de fondo SEP</w:t>
      </w:r>
      <w:r w:rsidR="00B24835" w:rsidRPr="001513B6">
        <w:rPr>
          <w:rFonts w:ascii="Book Antiqua" w:hAnsi="Book Antiqua"/>
          <w:b/>
          <w:bCs/>
        </w:rPr>
        <w:t xml:space="preserve">: </w:t>
      </w:r>
      <w:r w:rsidR="00171516" w:rsidRPr="002750E0">
        <w:rPr>
          <w:rFonts w:ascii="Book Antiqua" w:hAnsi="Book Antiqua"/>
        </w:rPr>
        <w:t>Cuando se termine la carpeta por resolución de fondo diferente a sentencia, sin ejecución pendiente.</w:t>
      </w:r>
      <w:r w:rsidR="00171516">
        <w:rPr>
          <w:rFonts w:ascii="Book Antiqua" w:hAnsi="Book Antiqua"/>
          <w:b/>
          <w:bCs/>
        </w:rPr>
        <w:t xml:space="preserve">  </w:t>
      </w:r>
      <w:r w:rsidR="00B24835" w:rsidRPr="001513B6">
        <w:rPr>
          <w:rFonts w:ascii="Book Antiqua" w:hAnsi="Book Antiqua"/>
        </w:rPr>
        <w:t xml:space="preserve">Aplica </w:t>
      </w:r>
      <w:r w:rsidR="3C14FA75" w:rsidRPr="001513B6">
        <w:rPr>
          <w:rFonts w:ascii="Book Antiqua" w:hAnsi="Book Antiqua"/>
          <w:b/>
          <w:bCs/>
        </w:rPr>
        <w:t>para cualquier tipo de carpeta</w:t>
      </w:r>
      <w:r w:rsidR="00A01244">
        <w:rPr>
          <w:rFonts w:ascii="Book Antiqua" w:hAnsi="Book Antiqua"/>
          <w:b/>
          <w:bCs/>
        </w:rPr>
        <w:t xml:space="preserve"> (salvo LAD y 102)</w:t>
      </w:r>
      <w:r w:rsidR="3C14FA75" w:rsidRPr="001513B6">
        <w:rPr>
          <w:rFonts w:ascii="Book Antiqua" w:hAnsi="Book Antiqua"/>
          <w:b/>
          <w:bCs/>
        </w:rPr>
        <w:t>.</w:t>
      </w:r>
      <w:r w:rsidR="00726BAC">
        <w:rPr>
          <w:rFonts w:ascii="Book Antiqua" w:hAnsi="Book Antiqua"/>
          <w:b/>
          <w:bCs/>
        </w:rPr>
        <w:t xml:space="preserve"> </w:t>
      </w:r>
    </w:p>
    <w:p w14:paraId="3675F154" w14:textId="77777777" w:rsidR="006A5EEF" w:rsidRPr="001513B6" w:rsidRDefault="7E590F16" w:rsidP="003C652F">
      <w:pPr>
        <w:pStyle w:val="Prrafodelista"/>
        <w:numPr>
          <w:ilvl w:val="0"/>
          <w:numId w:val="23"/>
        </w:numPr>
        <w:spacing w:line="276" w:lineRule="auto"/>
        <w:jc w:val="both"/>
        <w:rPr>
          <w:rFonts w:ascii="Book Antiqua" w:hAnsi="Book Antiqua"/>
        </w:rPr>
      </w:pPr>
      <w:r w:rsidRPr="001513B6">
        <w:rPr>
          <w:rFonts w:ascii="Book Antiqua" w:hAnsi="Book Antiqua"/>
          <w:b/>
          <w:bCs/>
        </w:rPr>
        <w:t xml:space="preserve">Resuelto por </w:t>
      </w:r>
      <w:r w:rsidR="7875B3F4" w:rsidRPr="001513B6">
        <w:rPr>
          <w:rFonts w:ascii="Book Antiqua" w:hAnsi="Book Antiqua"/>
          <w:b/>
          <w:bCs/>
        </w:rPr>
        <w:t>el Centro de</w:t>
      </w:r>
      <w:r w:rsidR="00181F1F" w:rsidRPr="001513B6">
        <w:rPr>
          <w:rFonts w:ascii="Book Antiqua" w:hAnsi="Book Antiqua"/>
          <w:b/>
          <w:bCs/>
        </w:rPr>
        <w:t xml:space="preserve"> </w:t>
      </w:r>
      <w:r w:rsidR="0582C3A1" w:rsidRPr="001513B6">
        <w:rPr>
          <w:rFonts w:ascii="Book Antiqua" w:hAnsi="Book Antiqua"/>
          <w:b/>
          <w:bCs/>
        </w:rPr>
        <w:t>C</w:t>
      </w:r>
      <w:r w:rsidRPr="001513B6">
        <w:rPr>
          <w:rFonts w:ascii="Book Antiqua" w:hAnsi="Book Antiqua"/>
          <w:b/>
          <w:bCs/>
        </w:rPr>
        <w:t>onciliación:</w:t>
      </w:r>
      <w:r w:rsidRPr="001513B6">
        <w:rPr>
          <w:rFonts w:ascii="Book Antiqua" w:hAnsi="Book Antiqua"/>
        </w:rPr>
        <w:t xml:space="preserve"> </w:t>
      </w:r>
      <w:bookmarkStart w:id="7" w:name="OLE_LINK1"/>
      <w:r w:rsidRPr="001513B6">
        <w:rPr>
          <w:rFonts w:ascii="Book Antiqua" w:hAnsi="Book Antiqua"/>
        </w:rPr>
        <w:t>si el Centro de Conciliación logra la conciliación con las partes, devuelve la solicitud al Juzgado correspondiente, para que éste lo termine como “</w:t>
      </w:r>
      <w:r w:rsidRPr="001513B6">
        <w:rPr>
          <w:rFonts w:ascii="Book Antiqua" w:hAnsi="Book Antiqua"/>
          <w:i/>
          <w:iCs/>
        </w:rPr>
        <w:t xml:space="preserve">Resuelto por </w:t>
      </w:r>
      <w:r w:rsidR="16A59CC6" w:rsidRPr="001513B6">
        <w:rPr>
          <w:rFonts w:ascii="Book Antiqua" w:hAnsi="Book Antiqua"/>
          <w:i/>
          <w:iCs/>
        </w:rPr>
        <w:t xml:space="preserve">el Centro de </w:t>
      </w:r>
      <w:r w:rsidR="2A270A77" w:rsidRPr="001513B6">
        <w:rPr>
          <w:rFonts w:ascii="Book Antiqua" w:hAnsi="Book Antiqua"/>
          <w:i/>
          <w:iCs/>
        </w:rPr>
        <w:t>C</w:t>
      </w:r>
      <w:r w:rsidRPr="001513B6">
        <w:rPr>
          <w:rFonts w:ascii="Book Antiqua" w:hAnsi="Book Antiqua"/>
          <w:i/>
          <w:iCs/>
        </w:rPr>
        <w:t>onciliación”,</w:t>
      </w:r>
      <w:r w:rsidRPr="001513B6">
        <w:rPr>
          <w:rFonts w:ascii="Book Antiqua" w:hAnsi="Book Antiqua"/>
        </w:rPr>
        <w:t xml:space="preserve"> circular 157-2017</w:t>
      </w:r>
      <w:bookmarkEnd w:id="7"/>
      <w:r w:rsidR="00181F1F" w:rsidRPr="001513B6">
        <w:rPr>
          <w:rFonts w:ascii="Book Antiqua" w:hAnsi="Book Antiqua"/>
        </w:rPr>
        <w:t>.</w:t>
      </w:r>
    </w:p>
    <w:p w14:paraId="65B7F124" w14:textId="77777777" w:rsidR="006A5EEF" w:rsidRPr="001513B6" w:rsidRDefault="7E590F16" w:rsidP="003C652F">
      <w:pPr>
        <w:pStyle w:val="Prrafodelista"/>
        <w:numPr>
          <w:ilvl w:val="0"/>
          <w:numId w:val="23"/>
        </w:numPr>
        <w:spacing w:line="276" w:lineRule="auto"/>
        <w:jc w:val="both"/>
        <w:rPr>
          <w:rFonts w:ascii="Book Antiqua" w:hAnsi="Book Antiqua"/>
        </w:rPr>
      </w:pPr>
      <w:r w:rsidRPr="001513B6">
        <w:rPr>
          <w:rFonts w:ascii="Book Antiqua" w:hAnsi="Book Antiqua"/>
          <w:b/>
          <w:bCs/>
        </w:rPr>
        <w:t>Satisfacción extraprocesal SEP:</w:t>
      </w:r>
      <w:r w:rsidRPr="001513B6">
        <w:rPr>
          <w:rFonts w:ascii="Book Antiqua" w:hAnsi="Book Antiqua"/>
        </w:rPr>
        <w:t xml:space="preserve"> Situación en la cual las pretensiones principales de la parte gestionante se ven satisfechas por alguna de las partes contrarias, luego de planteada la demanda. No existe acuerdo ni cumplimiento voluntario, dado que se realiza lo que es objeto de pretensión luego de planteada la demanda, para que el proceso no continúe. Debido a lo anterior, el reclamo pierde su sustento y la parte gestionante no tendría interés o motivo para continuar el proceso, conforme al artículo 54 del Código Procesal Civil  </w:t>
      </w:r>
    </w:p>
    <w:p w14:paraId="5CAAD2CF" w14:textId="77777777" w:rsidR="006A5EEF" w:rsidRDefault="7E590F16" w:rsidP="003C652F">
      <w:pPr>
        <w:pStyle w:val="Prrafodelista"/>
        <w:numPr>
          <w:ilvl w:val="0"/>
          <w:numId w:val="23"/>
        </w:numPr>
        <w:spacing w:line="276" w:lineRule="auto"/>
        <w:jc w:val="both"/>
        <w:rPr>
          <w:rFonts w:ascii="Book Antiqua" w:hAnsi="Book Antiqua"/>
        </w:rPr>
      </w:pPr>
      <w:r w:rsidRPr="001513B6">
        <w:rPr>
          <w:rFonts w:ascii="Book Antiqua" w:hAnsi="Book Antiqua"/>
          <w:b/>
          <w:bCs/>
        </w:rPr>
        <w:lastRenderedPageBreak/>
        <w:t>Sentencia dictada SEP:</w:t>
      </w:r>
      <w:r w:rsidRPr="001513B6">
        <w:rPr>
          <w:rFonts w:ascii="Book Antiqua" w:hAnsi="Book Antiqua"/>
        </w:rPr>
        <w:t xml:space="preserve">  </w:t>
      </w:r>
      <w:r w:rsidR="207CB575" w:rsidRPr="001513B6">
        <w:rPr>
          <w:rFonts w:ascii="Book Antiqua" w:hAnsi="Book Antiqua"/>
        </w:rPr>
        <w:t>En los casos donde se dicta sentencia sin ejecución pendiente</w:t>
      </w:r>
      <w:r w:rsidR="00D27B5A" w:rsidRPr="001513B6">
        <w:rPr>
          <w:rFonts w:ascii="Book Antiqua" w:hAnsi="Book Antiqua"/>
        </w:rPr>
        <w:t>.</w:t>
      </w:r>
    </w:p>
    <w:p w14:paraId="20663C26" w14:textId="77777777" w:rsidR="006A5EEF" w:rsidRPr="001513B6" w:rsidRDefault="006A5EEF" w:rsidP="00AA1BDA">
      <w:pPr>
        <w:spacing w:after="0"/>
        <w:jc w:val="both"/>
        <w:rPr>
          <w:rFonts w:ascii="Book Antiqua" w:hAnsi="Book Antiqua"/>
          <w:color w:val="000000" w:themeColor="text1"/>
          <w:sz w:val="24"/>
          <w:szCs w:val="24"/>
        </w:rPr>
      </w:pPr>
    </w:p>
    <w:p w14:paraId="0D1E3554" w14:textId="77777777" w:rsidR="00D15D1A" w:rsidRPr="001513B6" w:rsidRDefault="00D15D1A" w:rsidP="00D15D1A">
      <w:pPr>
        <w:spacing w:after="0"/>
        <w:jc w:val="both"/>
        <w:rPr>
          <w:rFonts w:ascii="Book Antiqua" w:hAnsi="Book Antiqua" w:cs="Times New Roman"/>
          <w:sz w:val="24"/>
          <w:szCs w:val="24"/>
        </w:rPr>
      </w:pPr>
      <w:r w:rsidRPr="001513B6">
        <w:rPr>
          <w:rFonts w:ascii="Book Antiqua" w:hAnsi="Book Antiqua" w:cs="Times New Roman"/>
          <w:b/>
          <w:bCs/>
          <w:sz w:val="24"/>
          <w:szCs w:val="24"/>
          <w:u w:val="single"/>
        </w:rPr>
        <w:t>Nota</w:t>
      </w:r>
      <w:r w:rsidRPr="001513B6">
        <w:rPr>
          <w:rFonts w:ascii="Book Antiqua" w:hAnsi="Book Antiqua" w:cs="Times New Roman"/>
          <w:sz w:val="24"/>
          <w:szCs w:val="24"/>
        </w:rPr>
        <w:t>: Los motivos de término enlistados aplicarán según corresponda para todos los tipos de resolución e indistintamente del tipo de carpeta.  En el caso de las carpetas 102</w:t>
      </w:r>
      <w:r w:rsidR="009C3470" w:rsidRPr="001513B6">
        <w:rPr>
          <w:rFonts w:ascii="Book Antiqua" w:hAnsi="Book Antiqua" w:cs="Times New Roman"/>
          <w:sz w:val="24"/>
          <w:szCs w:val="24"/>
        </w:rPr>
        <w:t xml:space="preserve"> </w:t>
      </w:r>
      <w:r w:rsidRPr="001513B6">
        <w:rPr>
          <w:rFonts w:ascii="Book Antiqua" w:hAnsi="Book Antiqua" w:cs="Times New Roman"/>
          <w:sz w:val="24"/>
          <w:szCs w:val="24"/>
        </w:rPr>
        <w:t>(</w:t>
      </w:r>
      <w:r w:rsidR="009C3470" w:rsidRPr="001513B6">
        <w:rPr>
          <w:rFonts w:ascii="Book Antiqua" w:hAnsi="Book Antiqua" w:cs="Times New Roman"/>
          <w:sz w:val="24"/>
          <w:szCs w:val="24"/>
        </w:rPr>
        <w:t>L</w:t>
      </w:r>
      <w:r w:rsidRPr="001513B6">
        <w:rPr>
          <w:rFonts w:ascii="Book Antiqua" w:hAnsi="Book Antiqua" w:cs="Times New Roman"/>
          <w:sz w:val="24"/>
          <w:szCs w:val="24"/>
        </w:rPr>
        <w:t>egajo de verificación de pasivo) y LAD (Lega</w:t>
      </w:r>
      <w:r w:rsidR="00B61888" w:rsidRPr="001513B6">
        <w:rPr>
          <w:rFonts w:ascii="Book Antiqua" w:hAnsi="Book Antiqua" w:cs="Times New Roman"/>
          <w:sz w:val="24"/>
          <w:szCs w:val="24"/>
        </w:rPr>
        <w:t>j</w:t>
      </w:r>
      <w:r w:rsidRPr="001513B6">
        <w:rPr>
          <w:rFonts w:ascii="Book Antiqua" w:hAnsi="Book Antiqua" w:cs="Times New Roman"/>
          <w:sz w:val="24"/>
          <w:szCs w:val="24"/>
        </w:rPr>
        <w:t xml:space="preserve">o de Administración de activos) </w:t>
      </w:r>
      <w:r w:rsidR="00B61888" w:rsidRPr="001513B6">
        <w:rPr>
          <w:rFonts w:ascii="Book Antiqua" w:hAnsi="Book Antiqua" w:cs="Times New Roman"/>
          <w:sz w:val="24"/>
          <w:szCs w:val="24"/>
        </w:rPr>
        <w:t xml:space="preserve">tendrán el motivo de término según corresponda a la carpeta PRI. </w:t>
      </w:r>
    </w:p>
    <w:p w14:paraId="5AF0A1D8" w14:textId="77777777" w:rsidR="00963974" w:rsidRPr="001513B6" w:rsidRDefault="00963974" w:rsidP="00963974">
      <w:pPr>
        <w:rPr>
          <w:rFonts w:ascii="Book Antiqua" w:hAnsi="Book Antiqua"/>
          <w:sz w:val="24"/>
          <w:szCs w:val="24"/>
          <w:lang w:val="es-ES" w:eastAsia="es-ES"/>
        </w:rPr>
      </w:pPr>
      <w:r w:rsidRPr="001513B6">
        <w:rPr>
          <w:rFonts w:ascii="Book Antiqua" w:hAnsi="Book Antiqua"/>
          <w:sz w:val="24"/>
          <w:szCs w:val="24"/>
          <w:lang w:val="es-ES" w:eastAsia="es-ES"/>
        </w:rPr>
        <w:t>*</w:t>
      </w:r>
      <w:r w:rsidRPr="001513B6">
        <w:rPr>
          <w:rFonts w:ascii="Book Antiqua" w:hAnsi="Book Antiqua" w:cs="Segoe UI"/>
          <w:sz w:val="24"/>
          <w:szCs w:val="24"/>
          <w:shd w:val="clear" w:color="auto" w:fill="FFFFFF"/>
        </w:rPr>
        <w:t xml:space="preserve">SEP=Sin ejecución pendiente.  </w:t>
      </w:r>
    </w:p>
    <w:p w14:paraId="5C7DBC80" w14:textId="77777777" w:rsidR="00536762" w:rsidRPr="001513B6" w:rsidRDefault="00536762" w:rsidP="005963FA">
      <w:pPr>
        <w:spacing w:after="0"/>
        <w:jc w:val="both"/>
        <w:rPr>
          <w:rFonts w:ascii="Book Antiqua" w:hAnsi="Book Antiqua"/>
          <w:color w:val="000000" w:themeColor="text1"/>
          <w:sz w:val="24"/>
          <w:szCs w:val="24"/>
          <w:lang w:val="es-ES"/>
        </w:rPr>
      </w:pPr>
    </w:p>
    <w:p w14:paraId="5EB55CF4" w14:textId="77777777" w:rsidR="007304A7" w:rsidRPr="001513B6" w:rsidRDefault="007304A7" w:rsidP="005963FA">
      <w:pPr>
        <w:spacing w:after="0"/>
        <w:jc w:val="both"/>
        <w:rPr>
          <w:rFonts w:ascii="Book Antiqua" w:hAnsi="Book Antiqua"/>
          <w:color w:val="000000" w:themeColor="text1"/>
          <w:sz w:val="24"/>
          <w:szCs w:val="24"/>
        </w:rPr>
      </w:pPr>
    </w:p>
    <w:p w14:paraId="6EBBF067" w14:textId="77777777" w:rsidR="006A5EEF" w:rsidRPr="001513B6" w:rsidRDefault="7E590F16" w:rsidP="002750E0">
      <w:pPr>
        <w:pStyle w:val="Ttulo1"/>
        <w:numPr>
          <w:ilvl w:val="0"/>
          <w:numId w:val="22"/>
        </w:numPr>
        <w:spacing w:before="0" w:line="276" w:lineRule="auto"/>
        <w:rPr>
          <w:rFonts w:ascii="Book Antiqua" w:hAnsi="Book Antiqua"/>
          <w:color w:val="auto"/>
          <w:sz w:val="24"/>
          <w:szCs w:val="24"/>
        </w:rPr>
      </w:pPr>
      <w:bookmarkStart w:id="8" w:name="_Toc521402595"/>
      <w:r w:rsidRPr="001513B6">
        <w:rPr>
          <w:rFonts w:ascii="Book Antiqua" w:hAnsi="Book Antiqua"/>
          <w:color w:val="auto"/>
          <w:sz w:val="24"/>
          <w:szCs w:val="24"/>
        </w:rPr>
        <w:t>Reentrados</w:t>
      </w:r>
      <w:bookmarkEnd w:id="8"/>
    </w:p>
    <w:p w14:paraId="3B02919C" w14:textId="77777777" w:rsidR="006A5EEF" w:rsidRPr="001513B6" w:rsidRDefault="006A5EEF" w:rsidP="005963FA">
      <w:pPr>
        <w:pStyle w:val="Prrafodelista"/>
        <w:spacing w:line="276" w:lineRule="auto"/>
        <w:ind w:left="0"/>
        <w:jc w:val="both"/>
        <w:rPr>
          <w:rFonts w:ascii="Book Antiqua" w:eastAsia="Times New Roman" w:hAnsi="Book Antiqua"/>
          <w:lang w:eastAsia="es-CR"/>
        </w:rPr>
      </w:pPr>
      <w:r w:rsidRPr="001513B6">
        <w:rPr>
          <w:rFonts w:ascii="Book Antiqua" w:hAnsi="Book Antiqua"/>
        </w:rPr>
        <w:t>En el sistema se deberá indicar como “reentrado” aquellos casos donde se ingresa provisionalmente al circulante un proceso que ha salido previamente por “</w:t>
      </w:r>
      <w:r w:rsidRPr="001513B6">
        <w:rPr>
          <w:rFonts w:ascii="Book Antiqua" w:eastAsia="Times New Roman" w:hAnsi="Book Antiqua"/>
          <w:lang w:eastAsia="es-CR"/>
        </w:rPr>
        <w:t>finalización estadística de la carpeta” (</w:t>
      </w:r>
      <w:r w:rsidRPr="001513B6">
        <w:rPr>
          <w:rFonts w:ascii="Book Antiqua" w:eastAsia="Times New Roman" w:hAnsi="Book Antiqua"/>
          <w:b/>
          <w:bCs/>
          <w:u w:val="single"/>
          <w:lang w:eastAsia="es-CR"/>
        </w:rPr>
        <w:t>terminados</w:t>
      </w:r>
      <w:r w:rsidRPr="001513B6">
        <w:rPr>
          <w:rFonts w:ascii="Book Antiqua" w:eastAsia="Times New Roman" w:hAnsi="Book Antiqua"/>
          <w:lang w:eastAsia="es-CR"/>
        </w:rPr>
        <w:t>). Se reentrarán aquellos expedientes a los que se les presenten gestiones que ameriten emitir al menos una resolución judicial. No se reentrará un expediente al que se le tuviera que poner únicamente resuelto un escrito, agregar documentación, emitir una copia de un oficio emitido, todo lo anterior que no amerite emitir una resolución.</w:t>
      </w:r>
    </w:p>
    <w:p w14:paraId="6C98E09D" w14:textId="77777777" w:rsidR="006A5EEF" w:rsidRPr="001513B6" w:rsidRDefault="006A5EEF" w:rsidP="005963FA">
      <w:pPr>
        <w:spacing w:after="0"/>
        <w:jc w:val="both"/>
        <w:rPr>
          <w:rFonts w:ascii="Book Antiqua" w:eastAsia="Times New Roman" w:hAnsi="Book Antiqua"/>
          <w:sz w:val="24"/>
          <w:szCs w:val="24"/>
        </w:rPr>
      </w:pPr>
    </w:p>
    <w:p w14:paraId="3FEDEA29" w14:textId="77777777" w:rsidR="006A5EEF" w:rsidRPr="001513B6" w:rsidRDefault="006A5EEF" w:rsidP="002750E0">
      <w:pPr>
        <w:pStyle w:val="Ttulo1"/>
        <w:numPr>
          <w:ilvl w:val="0"/>
          <w:numId w:val="22"/>
        </w:numPr>
        <w:spacing w:before="0" w:line="276" w:lineRule="auto"/>
        <w:rPr>
          <w:rFonts w:ascii="Book Antiqua" w:hAnsi="Book Antiqua"/>
          <w:color w:val="auto"/>
          <w:sz w:val="24"/>
          <w:szCs w:val="24"/>
        </w:rPr>
      </w:pPr>
      <w:bookmarkStart w:id="9" w:name="_Toc521402596"/>
      <w:r w:rsidRPr="001513B6">
        <w:rPr>
          <w:rFonts w:ascii="Book Antiqua" w:hAnsi="Book Antiqua"/>
          <w:color w:val="auto"/>
          <w:sz w:val="24"/>
          <w:szCs w:val="24"/>
        </w:rPr>
        <w:t>Reactivados</w:t>
      </w:r>
      <w:bookmarkEnd w:id="9"/>
      <w:r w:rsidRPr="001513B6">
        <w:rPr>
          <w:rFonts w:ascii="Book Antiqua" w:hAnsi="Book Antiqua"/>
          <w:color w:val="auto"/>
          <w:sz w:val="24"/>
          <w:szCs w:val="24"/>
        </w:rPr>
        <w:t xml:space="preserve"> </w:t>
      </w:r>
    </w:p>
    <w:p w14:paraId="253CFBF1" w14:textId="77777777" w:rsidR="00361597" w:rsidRDefault="7E590F16" w:rsidP="002750E0">
      <w:pPr>
        <w:pStyle w:val="Prrafodelista"/>
        <w:numPr>
          <w:ilvl w:val="0"/>
          <w:numId w:val="27"/>
        </w:numPr>
        <w:suppressAutoHyphens w:val="0"/>
        <w:spacing w:before="120" w:after="120" w:line="276" w:lineRule="auto"/>
        <w:jc w:val="both"/>
        <w:rPr>
          <w:color w:val="000000" w:themeColor="text1"/>
        </w:rPr>
      </w:pPr>
      <w:r w:rsidRPr="001513B6">
        <w:rPr>
          <w:rFonts w:ascii="Book Antiqua" w:hAnsi="Book Antiqua"/>
        </w:rPr>
        <w:t xml:space="preserve">Los “reactivados” corresponderán a aquellos expedientes </w:t>
      </w:r>
      <w:r w:rsidRPr="001513B6">
        <w:rPr>
          <w:rFonts w:ascii="Book Antiqua" w:hAnsi="Book Antiqua"/>
          <w:b/>
          <w:bCs/>
          <w:u w:val="single"/>
        </w:rPr>
        <w:t>inactivos</w:t>
      </w:r>
      <w:r w:rsidRPr="001513B6">
        <w:rPr>
          <w:rFonts w:ascii="Book Antiqua" w:hAnsi="Book Antiqua"/>
        </w:rPr>
        <w:t xml:space="preserve"> a los cuales se les presenten gestiones para continuar con su trámite o propiciar su futura finalización. Se reactivarán aquellos expedientes a los que se les presenten gestiones que ameriten emitir al menos una resolución judicial. No se reactivará un expediente al que se le tuviera que poner únicamente resuelto un escrito, agregar documentación, emitir una copia de un oficio emitido Todo lo anterior en el tanto no amerite emitir una resolución.</w:t>
      </w:r>
      <w:r w:rsidR="00361597">
        <w:rPr>
          <w:rFonts w:ascii="Book Antiqua" w:hAnsi="Book Antiqua"/>
        </w:rPr>
        <w:t xml:space="preserve"> </w:t>
      </w:r>
      <w:r w:rsidR="00361597" w:rsidRPr="002750E0">
        <w:rPr>
          <w:rFonts w:ascii="Book Antiqua" w:hAnsi="Book Antiqua"/>
        </w:rPr>
        <w:t>Esta variable se alimenta automáticamente en el sistema de Gestión o SIAG-PJ, no existe ningún campo en el sistema que tenga que ser llenado por parte del despacho.</w:t>
      </w:r>
    </w:p>
    <w:p w14:paraId="2F9A063F" w14:textId="77777777" w:rsidR="006A5EEF" w:rsidRPr="001513B6" w:rsidRDefault="006A5EEF" w:rsidP="00AA1BDA">
      <w:pPr>
        <w:spacing w:after="0"/>
        <w:jc w:val="both"/>
        <w:rPr>
          <w:rFonts w:ascii="Book Antiqua" w:hAnsi="Book Antiqua" w:cs="Times New Roman"/>
          <w:sz w:val="24"/>
          <w:szCs w:val="24"/>
        </w:rPr>
      </w:pPr>
    </w:p>
    <w:p w14:paraId="42EE737B" w14:textId="77777777" w:rsidR="00181F1F" w:rsidRPr="001513B6" w:rsidRDefault="00181F1F" w:rsidP="005963FA">
      <w:pPr>
        <w:spacing w:after="0"/>
        <w:jc w:val="both"/>
        <w:rPr>
          <w:rFonts w:ascii="Book Antiqua" w:hAnsi="Book Antiqua" w:cs="Times New Roman"/>
          <w:sz w:val="24"/>
          <w:szCs w:val="24"/>
        </w:rPr>
      </w:pPr>
    </w:p>
    <w:p w14:paraId="50D1124B" w14:textId="77777777" w:rsidR="006A5EEF" w:rsidRPr="001513B6" w:rsidRDefault="006A5EEF" w:rsidP="002750E0">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Testimonios de Piezas</w:t>
      </w:r>
    </w:p>
    <w:p w14:paraId="7FB7B490" w14:textId="77777777" w:rsidR="003C585D" w:rsidRDefault="006A5EEF" w:rsidP="002750E0">
      <w:pPr>
        <w:pStyle w:val="Prrafodelista"/>
        <w:numPr>
          <w:ilvl w:val="0"/>
          <w:numId w:val="28"/>
        </w:numPr>
        <w:suppressAutoHyphens w:val="0"/>
        <w:spacing w:before="120" w:after="120" w:line="276" w:lineRule="auto"/>
        <w:jc w:val="both"/>
        <w:rPr>
          <w:color w:val="000000" w:themeColor="text1"/>
        </w:rPr>
      </w:pPr>
      <w:r w:rsidRPr="001513B6">
        <w:rPr>
          <w:rFonts w:ascii="Book Antiqua" w:hAnsi="Book Antiqua"/>
        </w:rPr>
        <w:t>En los casos en que por ley la persona juzgadora está obligada a informar sobre una noticia criminal al órgano de investigación penal</w:t>
      </w:r>
      <w:r w:rsidRPr="00B0276A">
        <w:rPr>
          <w:rFonts w:ascii="Book Antiqua" w:hAnsi="Book Antiqua"/>
        </w:rPr>
        <w:t>.</w:t>
      </w:r>
      <w:r w:rsidR="003C585D" w:rsidRPr="00B0276A">
        <w:rPr>
          <w:rFonts w:ascii="Book Antiqua" w:hAnsi="Book Antiqua"/>
        </w:rPr>
        <w:t xml:space="preserve"> </w:t>
      </w:r>
      <w:r w:rsidR="003C585D" w:rsidRPr="002750E0">
        <w:rPr>
          <w:rFonts w:ascii="Book Antiqua" w:hAnsi="Book Antiqua"/>
        </w:rPr>
        <w:t xml:space="preserve">Cuando la oficina proceda a la apertura de un testimonio de piezas se indicará como tal en la casilla de datos adicionales con un check </w:t>
      </w:r>
      <w:r w:rsidR="003C585D" w:rsidRPr="002750E0">
        <w:rPr>
          <w:rFonts w:ascii="Book Antiqua" w:hAnsi="Book Antiqua"/>
        </w:rPr>
        <w:sym w:font="Wingdings 2" w:char="F052"/>
      </w:r>
      <w:r w:rsidR="003C585D" w:rsidRPr="002750E0">
        <w:rPr>
          <w:rFonts w:ascii="Book Antiqua" w:hAnsi="Book Antiqua"/>
        </w:rPr>
        <w:t xml:space="preserve"> (para el sistema de Gestión) para que se puedan reflejar en los informes estadísticos. Cuando un caso de éstos pase a conocimiento de otra oficina la misma ha de reportarlo </w:t>
      </w:r>
      <w:r w:rsidR="003C585D" w:rsidRPr="002750E0">
        <w:rPr>
          <w:rFonts w:ascii="Book Antiqua" w:hAnsi="Book Antiqua"/>
        </w:rPr>
        <w:lastRenderedPageBreak/>
        <w:t xml:space="preserve">como caso entrado, debe quitar el check </w:t>
      </w:r>
      <w:r w:rsidR="003C585D" w:rsidRPr="002750E0">
        <w:rPr>
          <w:rFonts w:ascii="Book Antiqua" w:hAnsi="Book Antiqua"/>
        </w:rPr>
        <w:sym w:font="Wingdings 2" w:char="F052"/>
      </w:r>
      <w:r w:rsidR="003C585D" w:rsidRPr="002750E0">
        <w:rPr>
          <w:rFonts w:ascii="Book Antiqua" w:hAnsi="Book Antiqua"/>
        </w:rPr>
        <w:t xml:space="preserve">. En el caso del SIAG-PJ el sistema quita automáticamente el check </w:t>
      </w:r>
      <w:r w:rsidR="003C585D" w:rsidRPr="002750E0">
        <w:rPr>
          <w:rFonts w:ascii="Book Antiqua" w:hAnsi="Book Antiqua"/>
        </w:rPr>
        <w:sym w:font="Wingdings 2" w:char="F052"/>
      </w:r>
      <w:r w:rsidR="003C585D" w:rsidRPr="002750E0">
        <w:rPr>
          <w:rFonts w:ascii="Book Antiqua" w:hAnsi="Book Antiqua"/>
        </w:rPr>
        <w:t xml:space="preserve"> cuando se </w:t>
      </w:r>
      <w:proofErr w:type="spellStart"/>
      <w:r w:rsidR="003C585D" w:rsidRPr="002750E0">
        <w:rPr>
          <w:rFonts w:ascii="Book Antiqua" w:hAnsi="Book Antiqua"/>
        </w:rPr>
        <w:t>itinera</w:t>
      </w:r>
      <w:proofErr w:type="spellEnd"/>
      <w:r w:rsidR="003C585D" w:rsidRPr="002750E0">
        <w:rPr>
          <w:rFonts w:ascii="Book Antiqua" w:hAnsi="Book Antiqua"/>
        </w:rPr>
        <w:t xml:space="preserve"> a otra oficina.</w:t>
      </w:r>
    </w:p>
    <w:p w14:paraId="4596F90A" w14:textId="77777777" w:rsidR="006A5EEF" w:rsidRPr="001513B6" w:rsidRDefault="006A5EEF" w:rsidP="00AA1BDA">
      <w:pPr>
        <w:spacing w:after="0"/>
        <w:jc w:val="both"/>
        <w:rPr>
          <w:rFonts w:ascii="Book Antiqua" w:hAnsi="Book Antiqua" w:cs="Times New Roman"/>
          <w:sz w:val="24"/>
          <w:szCs w:val="24"/>
        </w:rPr>
      </w:pPr>
    </w:p>
    <w:p w14:paraId="4BDCD0DF" w14:textId="77777777" w:rsidR="00181F1F" w:rsidRPr="001513B6" w:rsidRDefault="00181F1F" w:rsidP="005963FA">
      <w:pPr>
        <w:spacing w:after="0"/>
        <w:jc w:val="both"/>
        <w:rPr>
          <w:rFonts w:ascii="Book Antiqua" w:hAnsi="Book Antiqua" w:cs="Times New Roman"/>
          <w:sz w:val="24"/>
          <w:szCs w:val="24"/>
        </w:rPr>
      </w:pPr>
    </w:p>
    <w:p w14:paraId="7145C57D" w14:textId="77777777" w:rsidR="006A5EEF" w:rsidRPr="001513B6" w:rsidRDefault="009E2317" w:rsidP="002750E0">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 xml:space="preserve"> </w:t>
      </w:r>
      <w:r w:rsidR="006A5EEF" w:rsidRPr="001513B6">
        <w:rPr>
          <w:rFonts w:ascii="Book Antiqua" w:hAnsi="Book Antiqua"/>
          <w:color w:val="auto"/>
          <w:sz w:val="24"/>
          <w:szCs w:val="24"/>
        </w:rPr>
        <w:t>Inactivos</w:t>
      </w:r>
    </w:p>
    <w:p w14:paraId="1CB63B62" w14:textId="77777777" w:rsidR="006A5EEF" w:rsidRPr="001513B6" w:rsidRDefault="006A5EEF" w:rsidP="005963FA">
      <w:pPr>
        <w:spacing w:after="0"/>
        <w:jc w:val="both"/>
        <w:rPr>
          <w:rFonts w:ascii="Book Antiqua" w:hAnsi="Book Antiqua" w:cs="Times New Roman"/>
          <w:sz w:val="24"/>
          <w:szCs w:val="24"/>
          <w:lang w:val="es-ES_tradnl"/>
        </w:rPr>
      </w:pPr>
      <w:r w:rsidRPr="001513B6">
        <w:rPr>
          <w:rFonts w:ascii="Book Antiqua" w:hAnsi="Book Antiqua" w:cs="Times New Roman"/>
          <w:sz w:val="24"/>
          <w:szCs w:val="24"/>
          <w:lang w:val="es-ES_tradnl"/>
        </w:rPr>
        <w:t>Son aquellos expedientes que tengan seis meses o más de no tener movimientos en ninguno de los sistemas institucionales.</w:t>
      </w:r>
    </w:p>
    <w:p w14:paraId="1610D288" w14:textId="77777777" w:rsidR="00181F1F" w:rsidRPr="001513B6" w:rsidRDefault="00181F1F" w:rsidP="00AA1BDA">
      <w:pPr>
        <w:spacing w:after="0"/>
        <w:jc w:val="both"/>
        <w:rPr>
          <w:rFonts w:ascii="Book Antiqua" w:hAnsi="Book Antiqua" w:cs="Times New Roman"/>
          <w:color w:val="000000"/>
          <w:sz w:val="24"/>
          <w:szCs w:val="24"/>
          <w:shd w:val="clear" w:color="auto" w:fill="FFFFFF"/>
        </w:rPr>
      </w:pPr>
    </w:p>
    <w:p w14:paraId="1E695A2A" w14:textId="77777777" w:rsidR="006A5EEF" w:rsidRPr="001513B6" w:rsidRDefault="006A5EEF" w:rsidP="005963FA">
      <w:pPr>
        <w:spacing w:after="0"/>
        <w:jc w:val="both"/>
        <w:rPr>
          <w:rFonts w:ascii="Book Antiqua" w:hAnsi="Book Antiqua" w:cs="Times New Roman"/>
          <w:sz w:val="24"/>
          <w:szCs w:val="24"/>
          <w:lang w:val="es-ES"/>
        </w:rPr>
      </w:pPr>
      <w:r w:rsidRPr="001513B6">
        <w:rPr>
          <w:rFonts w:ascii="Book Antiqua" w:hAnsi="Book Antiqua" w:cs="Times New Roman"/>
          <w:color w:val="000000"/>
          <w:sz w:val="24"/>
          <w:szCs w:val="24"/>
          <w:shd w:val="clear" w:color="auto" w:fill="FFFFFF"/>
        </w:rPr>
        <w:t>Se inactivarán los expedientes en los casos que sea admisible. Para ello, se considerará el principio de oficiosidad que establece la Ley Concursal en su artículo 3.4. Se deberá considerar la distinción entre el proceso concursal principal y otros donde no aplique la legislación especializada.</w:t>
      </w:r>
    </w:p>
    <w:p w14:paraId="4AB4BDEC" w14:textId="77777777" w:rsidR="00181F1F" w:rsidRPr="001513B6" w:rsidRDefault="00181F1F" w:rsidP="00AA1BDA">
      <w:pPr>
        <w:spacing w:after="0"/>
        <w:jc w:val="both"/>
        <w:rPr>
          <w:rFonts w:ascii="Book Antiqua" w:hAnsi="Book Antiqua" w:cs="Times New Roman"/>
          <w:sz w:val="24"/>
          <w:szCs w:val="24"/>
          <w:lang w:val="es-ES"/>
        </w:rPr>
      </w:pPr>
    </w:p>
    <w:p w14:paraId="12E6D736" w14:textId="77777777" w:rsidR="006A5EEF" w:rsidRPr="001513B6" w:rsidRDefault="7E590F16" w:rsidP="00AA1BDA">
      <w:pPr>
        <w:spacing w:after="0"/>
        <w:jc w:val="both"/>
        <w:rPr>
          <w:rFonts w:ascii="Book Antiqua" w:hAnsi="Book Antiqua" w:cs="Times New Roman"/>
          <w:sz w:val="24"/>
          <w:szCs w:val="24"/>
          <w:lang w:val="es-ES"/>
        </w:rPr>
      </w:pPr>
      <w:r w:rsidRPr="001513B6">
        <w:rPr>
          <w:rFonts w:ascii="Book Antiqua" w:hAnsi="Book Antiqua" w:cs="Times New Roman"/>
          <w:sz w:val="24"/>
          <w:szCs w:val="24"/>
          <w:lang w:val="es-ES"/>
        </w:rPr>
        <w:t>El término “inactivo” es de carácter estrictamente estadístico y se utiliza para depurar el sistema informático. En esta variable no se deben considerar aquellos expedientes que se encuentran en un estado “suspendido” ya que estos están sujetos a un plazo o una condición que se debe cumplir.</w:t>
      </w:r>
    </w:p>
    <w:p w14:paraId="3CDAE93E" w14:textId="77777777" w:rsidR="00181F1F" w:rsidRPr="001513B6" w:rsidRDefault="00181F1F" w:rsidP="005963FA">
      <w:pPr>
        <w:spacing w:after="0"/>
        <w:jc w:val="both"/>
        <w:rPr>
          <w:rFonts w:ascii="Book Antiqua" w:hAnsi="Book Antiqua" w:cs="Times New Roman"/>
          <w:sz w:val="24"/>
          <w:szCs w:val="24"/>
          <w:lang w:val="es-ES_tradnl"/>
        </w:rPr>
      </w:pPr>
    </w:p>
    <w:p w14:paraId="3532B2F6" w14:textId="77777777" w:rsidR="006A5EEF" w:rsidRPr="001513B6" w:rsidRDefault="7E590F16" w:rsidP="002750E0">
      <w:pPr>
        <w:pStyle w:val="Ttulo1"/>
        <w:numPr>
          <w:ilvl w:val="0"/>
          <w:numId w:val="22"/>
        </w:numPr>
        <w:spacing w:before="0" w:line="276" w:lineRule="auto"/>
        <w:rPr>
          <w:rFonts w:ascii="Book Antiqua" w:hAnsi="Book Antiqua"/>
          <w:color w:val="auto"/>
          <w:sz w:val="24"/>
          <w:szCs w:val="24"/>
        </w:rPr>
      </w:pPr>
      <w:bookmarkStart w:id="10" w:name="_Toc521402601"/>
      <w:r w:rsidRPr="001513B6">
        <w:rPr>
          <w:rFonts w:ascii="Book Antiqua" w:hAnsi="Book Antiqua"/>
          <w:color w:val="auto"/>
          <w:sz w:val="24"/>
          <w:szCs w:val="24"/>
        </w:rPr>
        <w:t>Número</w:t>
      </w:r>
      <w:r w:rsidR="00DB505E">
        <w:rPr>
          <w:rFonts w:ascii="Book Antiqua" w:hAnsi="Book Antiqua"/>
          <w:color w:val="auto"/>
          <w:sz w:val="24"/>
          <w:szCs w:val="24"/>
        </w:rPr>
        <w:t>s</w:t>
      </w:r>
      <w:r w:rsidRPr="001513B6">
        <w:rPr>
          <w:rFonts w:ascii="Book Antiqua" w:hAnsi="Book Antiqua"/>
          <w:color w:val="auto"/>
          <w:sz w:val="24"/>
          <w:szCs w:val="24"/>
        </w:rPr>
        <w:t xml:space="preserve"> de Resolución</w:t>
      </w:r>
      <w:bookmarkEnd w:id="10"/>
    </w:p>
    <w:p w14:paraId="75084D1F" w14:textId="77777777" w:rsidR="009E2317" w:rsidRPr="001513B6" w:rsidRDefault="009E2317" w:rsidP="005963FA">
      <w:pPr>
        <w:spacing w:after="0"/>
        <w:rPr>
          <w:rFonts w:ascii="Book Antiqua" w:hAnsi="Book Antiqua"/>
          <w:sz w:val="24"/>
          <w:szCs w:val="24"/>
          <w:lang w:val="es-ES" w:eastAsia="es-ES"/>
        </w:rPr>
      </w:pPr>
    </w:p>
    <w:p w14:paraId="5A83A295" w14:textId="77777777" w:rsidR="007C1695" w:rsidRPr="001513B6" w:rsidRDefault="1477AB67" w:rsidP="00AA1BDA">
      <w:pPr>
        <w:spacing w:after="0"/>
        <w:jc w:val="both"/>
        <w:rPr>
          <w:rFonts w:ascii="Book Antiqua" w:hAnsi="Book Antiqua" w:cs="Times New Roman"/>
          <w:sz w:val="24"/>
          <w:szCs w:val="24"/>
        </w:rPr>
      </w:pPr>
      <w:r w:rsidRPr="001513B6">
        <w:rPr>
          <w:rFonts w:ascii="Book Antiqua" w:hAnsi="Book Antiqua" w:cs="Times New Roman"/>
          <w:sz w:val="24"/>
          <w:szCs w:val="24"/>
        </w:rPr>
        <w:t>Llevarán número de resolución aquellas decisiones jurisdiccionales que se vayan a ligar a la aplicación de la herramienta de “</w:t>
      </w:r>
      <w:r w:rsidR="0E8A6B43" w:rsidRPr="001513B6">
        <w:rPr>
          <w:rFonts w:ascii="Book Antiqua" w:hAnsi="Book Antiqua" w:cs="Times New Roman"/>
          <w:sz w:val="24"/>
          <w:szCs w:val="24"/>
        </w:rPr>
        <w:t xml:space="preserve">Módulo </w:t>
      </w:r>
      <w:r w:rsidR="7E1E41D9" w:rsidRPr="001513B6">
        <w:rPr>
          <w:rFonts w:ascii="Book Antiqua" w:hAnsi="Book Antiqua" w:cs="Times New Roman"/>
          <w:sz w:val="24"/>
          <w:szCs w:val="24"/>
        </w:rPr>
        <w:t>de</w:t>
      </w:r>
      <w:r w:rsidR="0E8A6B43" w:rsidRPr="001513B6">
        <w:rPr>
          <w:rFonts w:ascii="Book Antiqua" w:hAnsi="Book Antiqua" w:cs="Times New Roman"/>
          <w:sz w:val="24"/>
          <w:szCs w:val="24"/>
        </w:rPr>
        <w:t xml:space="preserve"> </w:t>
      </w:r>
      <w:r w:rsidR="4188C27D" w:rsidRPr="001513B6">
        <w:rPr>
          <w:rFonts w:ascii="Book Antiqua" w:hAnsi="Book Antiqua" w:cs="Times New Roman"/>
          <w:sz w:val="24"/>
          <w:szCs w:val="24"/>
        </w:rPr>
        <w:t>p</w:t>
      </w:r>
      <w:r w:rsidRPr="001513B6">
        <w:rPr>
          <w:rFonts w:ascii="Book Antiqua" w:hAnsi="Book Antiqua" w:cs="Times New Roman"/>
          <w:sz w:val="24"/>
          <w:szCs w:val="24"/>
        </w:rPr>
        <w:t xml:space="preserve">ase a fallo”, que generen un “Registro de </w:t>
      </w:r>
      <w:r w:rsidR="664A3448" w:rsidRPr="001513B6">
        <w:rPr>
          <w:rFonts w:ascii="Book Antiqua" w:hAnsi="Book Antiqua" w:cs="Times New Roman"/>
          <w:sz w:val="24"/>
          <w:szCs w:val="24"/>
        </w:rPr>
        <w:t>r</w:t>
      </w:r>
      <w:r w:rsidRPr="001513B6">
        <w:rPr>
          <w:rFonts w:ascii="Book Antiqua" w:hAnsi="Book Antiqua" w:cs="Times New Roman"/>
          <w:sz w:val="24"/>
          <w:szCs w:val="24"/>
        </w:rPr>
        <w:t>esolución” con su respectivo “Resultado de resolución</w:t>
      </w:r>
      <w:r w:rsidR="0C5E9D73" w:rsidRPr="001513B6">
        <w:rPr>
          <w:rFonts w:ascii="Book Antiqua" w:hAnsi="Book Antiqua" w:cs="Times New Roman"/>
          <w:sz w:val="24"/>
          <w:szCs w:val="24"/>
        </w:rPr>
        <w:t xml:space="preserve">” y </w:t>
      </w:r>
      <w:r w:rsidR="00BE122D" w:rsidRPr="001513B6">
        <w:rPr>
          <w:rFonts w:ascii="Book Antiqua" w:hAnsi="Book Antiqua" w:cs="Times New Roman"/>
          <w:sz w:val="24"/>
          <w:szCs w:val="24"/>
        </w:rPr>
        <w:t>se contabilizaran como parte de la medición del</w:t>
      </w:r>
      <w:r w:rsidR="0C5E9D73" w:rsidRPr="001513B6">
        <w:rPr>
          <w:rFonts w:ascii="Book Antiqua" w:hAnsi="Book Antiqua" w:cs="Times New Roman"/>
          <w:sz w:val="24"/>
          <w:szCs w:val="24"/>
        </w:rPr>
        <w:t xml:space="preserve"> rendimiento de las personas juzgadoras en la matriz de indicadores.</w:t>
      </w:r>
    </w:p>
    <w:p w14:paraId="070125F1" w14:textId="77777777" w:rsidR="007C1695" w:rsidRPr="001513B6" w:rsidRDefault="007C1695" w:rsidP="00AA1BDA">
      <w:pPr>
        <w:spacing w:after="0"/>
        <w:jc w:val="both"/>
        <w:rPr>
          <w:rFonts w:ascii="Book Antiqua" w:hAnsi="Book Antiqua" w:cs="Times New Roman"/>
          <w:sz w:val="24"/>
          <w:szCs w:val="24"/>
        </w:rPr>
      </w:pPr>
    </w:p>
    <w:p w14:paraId="52195309" w14:textId="77777777" w:rsidR="006A5EEF" w:rsidRPr="001513B6" w:rsidRDefault="7E590F16" w:rsidP="00AA1BDA">
      <w:pPr>
        <w:spacing w:after="0"/>
        <w:jc w:val="both"/>
        <w:rPr>
          <w:rFonts w:ascii="Book Antiqua" w:hAnsi="Book Antiqua" w:cs="Times New Roman"/>
          <w:sz w:val="24"/>
          <w:szCs w:val="24"/>
        </w:rPr>
      </w:pPr>
      <w:r w:rsidRPr="001513B6">
        <w:rPr>
          <w:rFonts w:ascii="Book Antiqua" w:hAnsi="Book Antiqua" w:cs="Times New Roman"/>
          <w:sz w:val="24"/>
          <w:szCs w:val="24"/>
        </w:rPr>
        <w:t>En el siguiente listado se indican aquellas resoluciones a las cuales se les debe asignar un número de resolución en primera</w:t>
      </w:r>
      <w:r w:rsidR="67312D22" w:rsidRPr="001513B6">
        <w:rPr>
          <w:rFonts w:ascii="Book Antiqua" w:hAnsi="Book Antiqua" w:cs="Times New Roman"/>
          <w:sz w:val="24"/>
          <w:szCs w:val="24"/>
        </w:rPr>
        <w:t xml:space="preserve"> instancia</w:t>
      </w:r>
      <w:r w:rsidRPr="001513B6">
        <w:rPr>
          <w:rFonts w:ascii="Book Antiqua" w:hAnsi="Book Antiqua" w:cs="Times New Roman"/>
          <w:sz w:val="24"/>
          <w:szCs w:val="24"/>
        </w:rPr>
        <w:t xml:space="preserve">: </w:t>
      </w:r>
    </w:p>
    <w:p w14:paraId="30935ADC" w14:textId="77777777" w:rsidR="007C1695" w:rsidRPr="001513B6" w:rsidRDefault="007C1695" w:rsidP="005963FA">
      <w:pPr>
        <w:spacing w:after="0"/>
        <w:jc w:val="both"/>
        <w:rPr>
          <w:rFonts w:ascii="Book Antiqua" w:hAnsi="Book Antiqua" w:cs="Times New Roman"/>
          <w:sz w:val="24"/>
          <w:szCs w:val="24"/>
        </w:rPr>
      </w:pPr>
    </w:p>
    <w:p w14:paraId="2011748D"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 xml:space="preserve">La que </w:t>
      </w:r>
      <w:r w:rsidR="0F39B9FB" w:rsidRPr="001513B6">
        <w:rPr>
          <w:rFonts w:ascii="Book Antiqua" w:hAnsi="Book Antiqua"/>
        </w:rPr>
        <w:t>termine</w:t>
      </w:r>
      <w:r w:rsidRPr="001513B6">
        <w:rPr>
          <w:rFonts w:ascii="Book Antiqua" w:hAnsi="Book Antiqua"/>
        </w:rPr>
        <w:t xml:space="preserve"> el proceso</w:t>
      </w:r>
      <w:r w:rsidR="6F234C7D" w:rsidRPr="001513B6">
        <w:rPr>
          <w:rFonts w:ascii="Book Antiqua" w:hAnsi="Book Antiqua"/>
        </w:rPr>
        <w:t xml:space="preserve"> por</w:t>
      </w:r>
      <w:r w:rsidRPr="001513B6">
        <w:rPr>
          <w:rFonts w:ascii="Book Antiqua" w:hAnsi="Book Antiqua"/>
        </w:rPr>
        <w:t xml:space="preserve"> </w:t>
      </w:r>
      <w:r w:rsidR="3F567406" w:rsidRPr="001513B6">
        <w:rPr>
          <w:rFonts w:ascii="Book Antiqua" w:hAnsi="Book Antiqua"/>
        </w:rPr>
        <w:t>s</w:t>
      </w:r>
      <w:r w:rsidR="273217D5" w:rsidRPr="001513B6">
        <w:rPr>
          <w:rFonts w:ascii="Book Antiqua" w:hAnsi="Book Antiqua"/>
        </w:rPr>
        <w:t>atisfacción extraprocesal con oposición</w:t>
      </w:r>
      <w:r w:rsidR="518BA1DB" w:rsidRPr="001513B6">
        <w:rPr>
          <w:rFonts w:ascii="Book Antiqua" w:hAnsi="Book Antiqua"/>
        </w:rPr>
        <w:t xml:space="preserve"> previa</w:t>
      </w:r>
      <w:r w:rsidR="1796D9FA" w:rsidRPr="001513B6">
        <w:rPr>
          <w:rFonts w:ascii="Book Antiqua" w:hAnsi="Book Antiqua"/>
        </w:rPr>
        <w:t>.</w:t>
      </w:r>
    </w:p>
    <w:p w14:paraId="58B11BC3" w14:textId="77777777" w:rsidR="006A5EEF" w:rsidRPr="001513B6" w:rsidRDefault="4ABDCDC7"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que termine el proceso por i</w:t>
      </w:r>
      <w:r w:rsidR="273217D5" w:rsidRPr="001513B6">
        <w:rPr>
          <w:rFonts w:ascii="Book Antiqua" w:hAnsi="Book Antiqua"/>
        </w:rPr>
        <w:t>mposibilidad sobrevenida con oposición</w:t>
      </w:r>
      <w:r w:rsidR="2448FAB2" w:rsidRPr="001513B6">
        <w:rPr>
          <w:rFonts w:ascii="Book Antiqua" w:hAnsi="Book Antiqua"/>
        </w:rPr>
        <w:t xml:space="preserve"> previa</w:t>
      </w:r>
      <w:r w:rsidR="38A850F8" w:rsidRPr="001513B6">
        <w:rPr>
          <w:rFonts w:ascii="Book Antiqua" w:hAnsi="Book Antiqua"/>
        </w:rPr>
        <w:t>.</w:t>
      </w:r>
    </w:p>
    <w:p w14:paraId="1D83002D"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que admita o rechace</w:t>
      </w:r>
      <w:r w:rsidR="45ADE376" w:rsidRPr="001513B6">
        <w:rPr>
          <w:rFonts w:ascii="Book Antiqua" w:hAnsi="Book Antiqua"/>
        </w:rPr>
        <w:t xml:space="preserve"> por el fondo</w:t>
      </w:r>
      <w:r w:rsidRPr="001513B6">
        <w:rPr>
          <w:rFonts w:ascii="Book Antiqua" w:hAnsi="Book Antiqua"/>
        </w:rPr>
        <w:t xml:space="preserve"> excepciones procesales.</w:t>
      </w:r>
    </w:p>
    <w:p w14:paraId="45AA8D3F" w14:textId="77777777" w:rsidR="54E92432" w:rsidRPr="001513B6" w:rsidRDefault="54E92432"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que resuelva sobre la acumulación o desacumulación de procesos</w:t>
      </w:r>
      <w:r w:rsidR="008073A8" w:rsidRPr="001513B6">
        <w:rPr>
          <w:rFonts w:ascii="Book Antiqua" w:hAnsi="Book Antiqua"/>
        </w:rPr>
        <w:t xml:space="preserve"> a solicitud de parte o con discusión previa</w:t>
      </w:r>
      <w:r w:rsidRPr="001513B6">
        <w:rPr>
          <w:rFonts w:ascii="Book Antiqua" w:hAnsi="Book Antiqua"/>
        </w:rPr>
        <w:t>.</w:t>
      </w:r>
    </w:p>
    <w:p w14:paraId="3AF98DFE"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que admita o rechace prueba.</w:t>
      </w:r>
    </w:p>
    <w:p w14:paraId="12C91687"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 xml:space="preserve">La que declare la caducidad del proceso </w:t>
      </w:r>
      <w:r w:rsidR="554EE9A6" w:rsidRPr="001513B6">
        <w:rPr>
          <w:rFonts w:ascii="Book Antiqua" w:hAnsi="Book Antiqua"/>
        </w:rPr>
        <w:t>a solicitud</w:t>
      </w:r>
      <w:r w:rsidRPr="001513B6">
        <w:rPr>
          <w:rFonts w:ascii="Book Antiqua" w:hAnsi="Book Antiqua"/>
        </w:rPr>
        <w:t xml:space="preserve"> de parte.</w:t>
      </w:r>
    </w:p>
    <w:p w14:paraId="4771F6EF" w14:textId="77777777" w:rsidR="04ADC093" w:rsidRPr="001513B6" w:rsidRDefault="04ADC093"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lastRenderedPageBreak/>
        <w:t xml:space="preserve">La que </w:t>
      </w:r>
      <w:r w:rsidR="7910A305" w:rsidRPr="001513B6">
        <w:rPr>
          <w:rFonts w:ascii="Book Antiqua" w:hAnsi="Book Antiqua"/>
        </w:rPr>
        <w:t xml:space="preserve">ordene, </w:t>
      </w:r>
      <w:r w:rsidRPr="001513B6">
        <w:rPr>
          <w:rFonts w:ascii="Book Antiqua" w:hAnsi="Book Antiqua"/>
        </w:rPr>
        <w:t xml:space="preserve">admita o rechace medidas cautelares, salvo </w:t>
      </w:r>
      <w:r w:rsidR="1788F9E9" w:rsidRPr="001513B6">
        <w:rPr>
          <w:rFonts w:ascii="Book Antiqua" w:hAnsi="Book Antiqua"/>
        </w:rPr>
        <w:t xml:space="preserve">la que </w:t>
      </w:r>
      <w:r w:rsidR="4839A34A" w:rsidRPr="001513B6">
        <w:rPr>
          <w:rFonts w:ascii="Book Antiqua" w:hAnsi="Book Antiqua"/>
        </w:rPr>
        <w:t xml:space="preserve">decida </w:t>
      </w:r>
      <w:r w:rsidR="25C39AEC" w:rsidRPr="001513B6">
        <w:rPr>
          <w:rFonts w:ascii="Book Antiqua" w:hAnsi="Book Antiqua"/>
        </w:rPr>
        <w:t>esos aspectos sin discusión previa, cuando se trate d</w:t>
      </w:r>
      <w:r w:rsidR="1788F9E9" w:rsidRPr="001513B6">
        <w:rPr>
          <w:rFonts w:ascii="Book Antiqua" w:hAnsi="Book Antiqua"/>
        </w:rPr>
        <w:t>el</w:t>
      </w:r>
      <w:r w:rsidRPr="001513B6">
        <w:rPr>
          <w:rFonts w:ascii="Book Antiqua" w:hAnsi="Book Antiqua"/>
        </w:rPr>
        <w:t xml:space="preserve"> decreto de embargo y </w:t>
      </w:r>
      <w:r w:rsidR="528C4377" w:rsidRPr="001513B6">
        <w:rPr>
          <w:rFonts w:ascii="Book Antiqua" w:hAnsi="Book Antiqua"/>
        </w:rPr>
        <w:t xml:space="preserve">la </w:t>
      </w:r>
      <w:r w:rsidRPr="001513B6">
        <w:rPr>
          <w:rFonts w:ascii="Book Antiqua" w:hAnsi="Book Antiqua"/>
        </w:rPr>
        <w:t>anotación de demanda</w:t>
      </w:r>
      <w:r w:rsidR="18AC1FD4" w:rsidRPr="001513B6">
        <w:rPr>
          <w:rFonts w:ascii="Book Antiqua" w:hAnsi="Book Antiqua"/>
        </w:rPr>
        <w:t>.</w:t>
      </w:r>
    </w:p>
    <w:p w14:paraId="7A1B0A02" w14:textId="77777777" w:rsidR="47ECE7B8" w:rsidRPr="001513B6" w:rsidRDefault="47ECE7B8"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 xml:space="preserve">La que se pronuncie sobre solicitud de modificación, sustitución o levantamiento de </w:t>
      </w:r>
      <w:r w:rsidR="3BCC20D6" w:rsidRPr="001513B6">
        <w:rPr>
          <w:rFonts w:ascii="Book Antiqua" w:hAnsi="Book Antiqua"/>
        </w:rPr>
        <w:t xml:space="preserve">cualquier tipo de </w:t>
      </w:r>
      <w:r w:rsidRPr="001513B6">
        <w:rPr>
          <w:rFonts w:ascii="Book Antiqua" w:hAnsi="Book Antiqua"/>
        </w:rPr>
        <w:t xml:space="preserve"> medida cautelar</w:t>
      </w:r>
      <w:r w:rsidR="5F89C2E9" w:rsidRPr="001513B6">
        <w:rPr>
          <w:rFonts w:ascii="Book Antiqua" w:hAnsi="Book Antiqua"/>
        </w:rPr>
        <w:t>.</w:t>
      </w:r>
    </w:p>
    <w:p w14:paraId="7A5BF119" w14:textId="77777777" w:rsidR="006A5EEF" w:rsidRPr="001513B6" w:rsidRDefault="16C61634"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w:t>
      </w:r>
      <w:r w:rsidR="7E590F16" w:rsidRPr="001513B6">
        <w:rPr>
          <w:rFonts w:ascii="Book Antiqua" w:hAnsi="Book Antiqua"/>
        </w:rPr>
        <w:t xml:space="preserve"> resolución que  </w:t>
      </w:r>
      <w:r w:rsidR="2A597256" w:rsidRPr="001513B6">
        <w:rPr>
          <w:rFonts w:ascii="Book Antiqua" w:hAnsi="Book Antiqua"/>
        </w:rPr>
        <w:t>homologue o rechace</w:t>
      </w:r>
      <w:r w:rsidR="7E590F16" w:rsidRPr="001513B6">
        <w:rPr>
          <w:rFonts w:ascii="Book Antiqua" w:hAnsi="Book Antiqua"/>
        </w:rPr>
        <w:t xml:space="preserve"> la conciliación.</w:t>
      </w:r>
    </w:p>
    <w:p w14:paraId="343D4E62" w14:textId="77777777" w:rsidR="7ADC86F5" w:rsidRPr="001513B6" w:rsidRDefault="7ADC86F5"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w:t>
      </w:r>
      <w:r w:rsidR="02C1C93F" w:rsidRPr="001513B6">
        <w:rPr>
          <w:rFonts w:ascii="Book Antiqua" w:hAnsi="Book Antiqua"/>
        </w:rPr>
        <w:t xml:space="preserve"> resolución que se pronuncie sobre la homologación de acuerdos preconcursales.</w:t>
      </w:r>
    </w:p>
    <w:p w14:paraId="2EF4DAA6" w14:textId="77777777" w:rsidR="0D76B06C" w:rsidRPr="001513B6" w:rsidRDefault="0D76B06C"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w:t>
      </w:r>
      <w:r w:rsidR="02C1C93F" w:rsidRPr="001513B6">
        <w:rPr>
          <w:rFonts w:ascii="Book Antiqua" w:hAnsi="Book Antiqua"/>
        </w:rPr>
        <w:t xml:space="preserve"> resolución que se pronuncie sobre la homologación de los acuerdos concursales</w:t>
      </w:r>
      <w:r w:rsidR="66ED4650" w:rsidRPr="001513B6">
        <w:rPr>
          <w:rFonts w:ascii="Book Antiqua" w:hAnsi="Book Antiqua"/>
        </w:rPr>
        <w:t>.</w:t>
      </w:r>
    </w:p>
    <w:p w14:paraId="0274CC01" w14:textId="77777777" w:rsidR="006A5EEF" w:rsidRPr="001513B6" w:rsidRDefault="3442588B"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w:t>
      </w:r>
      <w:r w:rsidR="7E590F16" w:rsidRPr="001513B6">
        <w:rPr>
          <w:rFonts w:ascii="Book Antiqua" w:hAnsi="Book Antiqua"/>
        </w:rPr>
        <w:t xml:space="preserve"> resolución que </w:t>
      </w:r>
      <w:r w:rsidR="0CF9976B" w:rsidRPr="001513B6">
        <w:rPr>
          <w:rFonts w:ascii="Book Antiqua" w:hAnsi="Book Antiqua"/>
        </w:rPr>
        <w:t>homologue o rechace</w:t>
      </w:r>
      <w:r w:rsidR="7E590F16" w:rsidRPr="001513B6">
        <w:rPr>
          <w:rFonts w:ascii="Book Antiqua" w:hAnsi="Book Antiqua"/>
        </w:rPr>
        <w:t xml:space="preserve"> la transacción.</w:t>
      </w:r>
    </w:p>
    <w:p w14:paraId="55C2F098" w14:textId="77777777" w:rsidR="006A5EEF" w:rsidRPr="001513B6" w:rsidRDefault="5FF650D0"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 xml:space="preserve">La que rechace la solicitud de demanda improponible después de conferida la audiencia </w:t>
      </w:r>
      <w:r w:rsidR="14526E02" w:rsidRPr="001513B6">
        <w:rPr>
          <w:rFonts w:ascii="Book Antiqua" w:hAnsi="Book Antiqua"/>
        </w:rPr>
        <w:t>previa</w:t>
      </w:r>
      <w:r w:rsidR="40CD24DA" w:rsidRPr="001513B6">
        <w:rPr>
          <w:rFonts w:ascii="Book Antiqua" w:hAnsi="Book Antiqua"/>
        </w:rPr>
        <w:t xml:space="preserve"> y hubiere alegaciones de la parte contraria a quien </w:t>
      </w:r>
      <w:r w:rsidR="38209B47" w:rsidRPr="001513B6">
        <w:rPr>
          <w:rFonts w:ascii="Book Antiqua" w:hAnsi="Book Antiqua"/>
        </w:rPr>
        <w:t>pr</w:t>
      </w:r>
      <w:r w:rsidR="40CD24DA" w:rsidRPr="001513B6">
        <w:rPr>
          <w:rFonts w:ascii="Book Antiqua" w:hAnsi="Book Antiqua"/>
        </w:rPr>
        <w:t>esentó la solicitud</w:t>
      </w:r>
      <w:r w:rsidR="0BBD9E50" w:rsidRPr="001513B6">
        <w:rPr>
          <w:rFonts w:ascii="Book Antiqua" w:hAnsi="Book Antiqua"/>
        </w:rPr>
        <w:t>.</w:t>
      </w:r>
    </w:p>
    <w:p w14:paraId="3294D3D5"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que admita o rechace una solicitud de ejecución provisional de sentencia</w:t>
      </w:r>
      <w:r w:rsidR="543BC368" w:rsidRPr="001513B6">
        <w:rPr>
          <w:rFonts w:ascii="Book Antiqua" w:hAnsi="Book Antiqua"/>
        </w:rPr>
        <w:t>, salvo que se limite a analizar un decreto de embargo</w:t>
      </w:r>
      <w:r w:rsidRPr="001513B6">
        <w:rPr>
          <w:rFonts w:ascii="Book Antiqua" w:hAnsi="Book Antiqua"/>
        </w:rPr>
        <w:t>.</w:t>
      </w:r>
    </w:p>
    <w:p w14:paraId="128F7058"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resolución que se pronunci</w:t>
      </w:r>
      <w:r w:rsidR="0411F93B" w:rsidRPr="001513B6">
        <w:rPr>
          <w:rFonts w:ascii="Book Antiqua" w:hAnsi="Book Antiqua"/>
        </w:rPr>
        <w:t>e</w:t>
      </w:r>
      <w:r w:rsidRPr="001513B6">
        <w:rPr>
          <w:rFonts w:ascii="Book Antiqua" w:hAnsi="Book Antiqua"/>
        </w:rPr>
        <w:t xml:space="preserve"> por el fondo sobre la tercería de  dominio.</w:t>
      </w:r>
    </w:p>
    <w:p w14:paraId="23D58AE8"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resolución que se pronunci</w:t>
      </w:r>
      <w:r w:rsidR="7C282B89" w:rsidRPr="001513B6">
        <w:rPr>
          <w:rFonts w:ascii="Book Antiqua" w:hAnsi="Book Antiqua"/>
        </w:rPr>
        <w:t>e por el fondo</w:t>
      </w:r>
      <w:r w:rsidRPr="001513B6">
        <w:rPr>
          <w:rFonts w:ascii="Book Antiqua" w:hAnsi="Book Antiqua"/>
        </w:rPr>
        <w:t xml:space="preserve"> sobre la solicitud de levantamiento de embargo sin tercería.</w:t>
      </w:r>
    </w:p>
    <w:p w14:paraId="523E9CD4"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resolución que se pronunci</w:t>
      </w:r>
      <w:r w:rsidR="03E23A47" w:rsidRPr="001513B6">
        <w:rPr>
          <w:rFonts w:ascii="Book Antiqua" w:hAnsi="Book Antiqua"/>
        </w:rPr>
        <w:t>e</w:t>
      </w:r>
      <w:r w:rsidRPr="001513B6">
        <w:rPr>
          <w:rFonts w:ascii="Book Antiqua" w:hAnsi="Book Antiqua"/>
        </w:rPr>
        <w:t xml:space="preserve"> por el fondo sobre una liquidación, indexación, intereses y/o costas</w:t>
      </w:r>
      <w:r w:rsidR="7B91E7BE" w:rsidRPr="001513B6">
        <w:rPr>
          <w:rFonts w:ascii="Book Antiqua" w:hAnsi="Book Antiqua"/>
        </w:rPr>
        <w:t>,</w:t>
      </w:r>
      <w:r w:rsidRPr="001513B6">
        <w:rPr>
          <w:rFonts w:ascii="Book Antiqua" w:hAnsi="Book Antiqua"/>
        </w:rPr>
        <w:t xml:space="preserve"> con oposición</w:t>
      </w:r>
      <w:r w:rsidR="1B0ED013" w:rsidRPr="001513B6">
        <w:rPr>
          <w:rFonts w:ascii="Book Antiqua" w:hAnsi="Book Antiqua"/>
        </w:rPr>
        <w:t xml:space="preserve"> previa</w:t>
      </w:r>
      <w:r w:rsidRPr="001513B6">
        <w:rPr>
          <w:rFonts w:ascii="Book Antiqua" w:hAnsi="Book Antiqua"/>
        </w:rPr>
        <w:t>.</w:t>
      </w:r>
    </w:p>
    <w:p w14:paraId="471353D9"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 xml:space="preserve">La que apruebe </w:t>
      </w:r>
      <w:r w:rsidR="73C64786" w:rsidRPr="001513B6">
        <w:rPr>
          <w:rFonts w:ascii="Book Antiqua" w:hAnsi="Book Antiqua"/>
        </w:rPr>
        <w:t xml:space="preserve">o rechace </w:t>
      </w:r>
      <w:r w:rsidRPr="001513B6">
        <w:rPr>
          <w:rFonts w:ascii="Book Antiqua" w:hAnsi="Book Antiqua"/>
        </w:rPr>
        <w:t>el remate</w:t>
      </w:r>
      <w:r w:rsidR="428407A1" w:rsidRPr="001513B6">
        <w:rPr>
          <w:rFonts w:ascii="Book Antiqua" w:hAnsi="Book Antiqua"/>
        </w:rPr>
        <w:t xml:space="preserve"> con oposici</w:t>
      </w:r>
      <w:r w:rsidR="0247B2DF" w:rsidRPr="001513B6">
        <w:rPr>
          <w:rFonts w:ascii="Book Antiqua" w:hAnsi="Book Antiqua"/>
        </w:rPr>
        <w:t>ón</w:t>
      </w:r>
      <w:r w:rsidR="21809C08" w:rsidRPr="001513B6">
        <w:rPr>
          <w:rFonts w:ascii="Book Antiqua" w:hAnsi="Book Antiqua"/>
        </w:rPr>
        <w:t xml:space="preserve"> previa</w:t>
      </w:r>
      <w:r w:rsidRPr="001513B6">
        <w:rPr>
          <w:rFonts w:ascii="Book Antiqua" w:hAnsi="Book Antiqua"/>
        </w:rPr>
        <w:t>.</w:t>
      </w:r>
    </w:p>
    <w:p w14:paraId="4B8475B6" w14:textId="77777777" w:rsidR="006A5EEF" w:rsidRPr="001513B6" w:rsidRDefault="1AEE5BD1"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 xml:space="preserve">La que apruebe </w:t>
      </w:r>
      <w:r w:rsidR="515CB0D2" w:rsidRPr="001513B6">
        <w:rPr>
          <w:rFonts w:ascii="Book Antiqua" w:hAnsi="Book Antiqua"/>
        </w:rPr>
        <w:t xml:space="preserve">o rechace </w:t>
      </w:r>
      <w:r w:rsidRPr="001513B6">
        <w:rPr>
          <w:rFonts w:ascii="Book Antiqua" w:hAnsi="Book Antiqua"/>
        </w:rPr>
        <w:t>la licitación</w:t>
      </w:r>
      <w:r w:rsidR="23AF2536" w:rsidRPr="001513B6">
        <w:rPr>
          <w:rFonts w:ascii="Book Antiqua" w:hAnsi="Book Antiqua"/>
        </w:rPr>
        <w:t xml:space="preserve"> con oposici</w:t>
      </w:r>
      <w:r w:rsidR="37678265" w:rsidRPr="001513B6">
        <w:rPr>
          <w:rFonts w:ascii="Book Antiqua" w:hAnsi="Book Antiqua"/>
        </w:rPr>
        <w:t>ón</w:t>
      </w:r>
      <w:r w:rsidR="2E1D297C" w:rsidRPr="001513B6">
        <w:rPr>
          <w:rFonts w:ascii="Book Antiqua" w:hAnsi="Book Antiqua"/>
        </w:rPr>
        <w:t xml:space="preserve"> previa</w:t>
      </w:r>
      <w:r w:rsidR="23AF2536" w:rsidRPr="001513B6">
        <w:rPr>
          <w:rFonts w:ascii="Book Antiqua" w:hAnsi="Book Antiqua"/>
        </w:rPr>
        <w:t>.</w:t>
      </w:r>
      <w:r w:rsidRPr="001513B6">
        <w:rPr>
          <w:rFonts w:ascii="Book Antiqua" w:hAnsi="Book Antiqua"/>
        </w:rPr>
        <w:t xml:space="preserve"> </w:t>
      </w:r>
    </w:p>
    <w:p w14:paraId="33A4A4B4"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resolución que se pronunci</w:t>
      </w:r>
      <w:r w:rsidR="4EF885EC" w:rsidRPr="001513B6">
        <w:rPr>
          <w:rFonts w:ascii="Book Antiqua" w:hAnsi="Book Antiqua"/>
        </w:rPr>
        <w:t>e</w:t>
      </w:r>
      <w:r w:rsidRPr="001513B6">
        <w:rPr>
          <w:rFonts w:ascii="Book Antiqua" w:hAnsi="Book Antiqua"/>
        </w:rPr>
        <w:t xml:space="preserve"> por el fondo sobre una legalización de crédito.</w:t>
      </w:r>
    </w:p>
    <w:p w14:paraId="4E4F6235" w14:textId="77777777" w:rsidR="006A5EEF" w:rsidRPr="001513B6" w:rsidRDefault="3298B12D"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resolución que se pronunci</w:t>
      </w:r>
      <w:r w:rsidR="18AD0092" w:rsidRPr="001513B6">
        <w:rPr>
          <w:rFonts w:ascii="Book Antiqua" w:hAnsi="Book Antiqua"/>
        </w:rPr>
        <w:t>e</w:t>
      </w:r>
      <w:r w:rsidRPr="001513B6">
        <w:rPr>
          <w:rFonts w:ascii="Book Antiqua" w:hAnsi="Book Antiqua"/>
        </w:rPr>
        <w:t xml:space="preserve"> sobre la rendición de cuentas con oposición</w:t>
      </w:r>
      <w:r w:rsidR="4472010A" w:rsidRPr="001513B6">
        <w:rPr>
          <w:rFonts w:ascii="Book Antiqua" w:hAnsi="Book Antiqua"/>
        </w:rPr>
        <w:t xml:space="preserve"> previa</w:t>
      </w:r>
      <w:r w:rsidRPr="001513B6">
        <w:rPr>
          <w:rFonts w:ascii="Book Antiqua" w:hAnsi="Book Antiqua"/>
        </w:rPr>
        <w:t>.</w:t>
      </w:r>
    </w:p>
    <w:p w14:paraId="56777CC5" w14:textId="77777777" w:rsidR="006A5EEF" w:rsidRPr="001513B6" w:rsidRDefault="6E4F5800"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sentencia de cualquier tipo y en cualquier etapa procesal</w:t>
      </w:r>
      <w:r w:rsidR="24AF810A" w:rsidRPr="001513B6">
        <w:rPr>
          <w:rFonts w:ascii="Book Antiqua" w:hAnsi="Book Antiqua"/>
        </w:rPr>
        <w:t>.</w:t>
      </w:r>
    </w:p>
    <w:p w14:paraId="40FA7286" w14:textId="77777777" w:rsidR="006A5EEF" w:rsidRPr="001513B6" w:rsidRDefault="7E590F16" w:rsidP="003C652F">
      <w:pPr>
        <w:pStyle w:val="Prrafodelista"/>
        <w:numPr>
          <w:ilvl w:val="0"/>
          <w:numId w:val="13"/>
        </w:numPr>
        <w:tabs>
          <w:tab w:val="num" w:pos="284"/>
        </w:tabs>
        <w:spacing w:line="276" w:lineRule="auto"/>
        <w:ind w:left="851" w:hanging="425"/>
        <w:contextualSpacing/>
        <w:jc w:val="both"/>
        <w:rPr>
          <w:rFonts w:ascii="Book Antiqua" w:hAnsi="Book Antiqua"/>
        </w:rPr>
      </w:pPr>
      <w:r w:rsidRPr="001513B6">
        <w:rPr>
          <w:rFonts w:ascii="Book Antiqua" w:hAnsi="Book Antiqua"/>
        </w:rPr>
        <w:t>La resolución de fondo que se pronunci</w:t>
      </w:r>
      <w:r w:rsidR="7DFA44B2" w:rsidRPr="001513B6">
        <w:rPr>
          <w:rFonts w:ascii="Book Antiqua" w:hAnsi="Book Antiqua"/>
        </w:rPr>
        <w:t>e por el fondo</w:t>
      </w:r>
      <w:r w:rsidRPr="001513B6">
        <w:rPr>
          <w:rFonts w:ascii="Book Antiqua" w:hAnsi="Book Antiqua"/>
        </w:rPr>
        <w:t xml:space="preserve"> sobre los siguientes incidentes</w:t>
      </w:r>
      <w:r w:rsidR="03232583" w:rsidRPr="001513B6">
        <w:rPr>
          <w:rFonts w:ascii="Book Antiqua" w:hAnsi="Book Antiqua"/>
        </w:rPr>
        <w:t>, sea que generen carpeta electrónica incidental</w:t>
      </w:r>
      <w:r w:rsidR="7415D4FB" w:rsidRPr="001513B6">
        <w:rPr>
          <w:rFonts w:ascii="Book Antiqua" w:hAnsi="Book Antiqua"/>
        </w:rPr>
        <w:t xml:space="preserve"> (IP)</w:t>
      </w:r>
      <w:r w:rsidR="03232583" w:rsidRPr="001513B6">
        <w:rPr>
          <w:rFonts w:ascii="Book Antiqua" w:hAnsi="Book Antiqua"/>
        </w:rPr>
        <w:t>, o se tramiten dentro del mismo legajo principal u otro legajo ya existente</w:t>
      </w:r>
      <w:r w:rsidRPr="001513B6">
        <w:rPr>
          <w:rFonts w:ascii="Book Antiqua" w:hAnsi="Book Antiqua"/>
        </w:rPr>
        <w:t>:</w:t>
      </w:r>
    </w:p>
    <w:p w14:paraId="63085A2A" w14:textId="77777777" w:rsidR="00452ACE" w:rsidRPr="001513B6" w:rsidRDefault="00452ACE" w:rsidP="001513B6">
      <w:pPr>
        <w:contextualSpacing/>
        <w:jc w:val="both"/>
        <w:rPr>
          <w:rFonts w:ascii="Book Antiqua" w:hAnsi="Book Antiqua"/>
        </w:rPr>
      </w:pPr>
      <w:r w:rsidRPr="001513B6">
        <w:rPr>
          <w:rFonts w:ascii="Book Antiqua" w:hAnsi="Book Antiqua"/>
          <w:sz w:val="24"/>
          <w:szCs w:val="24"/>
        </w:rPr>
        <w:t>Nota: Se incluye la columna</w:t>
      </w:r>
      <w:r w:rsidR="008477E3" w:rsidRPr="001513B6">
        <w:rPr>
          <w:rFonts w:ascii="Book Antiqua" w:hAnsi="Book Antiqua"/>
          <w:sz w:val="24"/>
          <w:szCs w:val="24"/>
        </w:rPr>
        <w:t xml:space="preserve"> </w:t>
      </w:r>
      <w:r w:rsidR="007A0FA8" w:rsidRPr="001513B6">
        <w:rPr>
          <w:rFonts w:ascii="Book Antiqua" w:hAnsi="Book Antiqua"/>
          <w:sz w:val="24"/>
          <w:szCs w:val="24"/>
        </w:rPr>
        <w:t xml:space="preserve">relación con el plazo legal, a manera de guía </w:t>
      </w:r>
      <w:r w:rsidR="00802E1D" w:rsidRPr="001513B6">
        <w:rPr>
          <w:rFonts w:ascii="Book Antiqua" w:hAnsi="Book Antiqua"/>
          <w:sz w:val="24"/>
          <w:szCs w:val="24"/>
        </w:rPr>
        <w:t xml:space="preserve">para la configuración del módulo pase a fallo. </w:t>
      </w:r>
    </w:p>
    <w:p w14:paraId="5277F524" w14:textId="77777777" w:rsidR="006A5EEF" w:rsidRPr="001513B6" w:rsidRDefault="006A5EEF" w:rsidP="005963FA">
      <w:pPr>
        <w:spacing w:after="0"/>
        <w:jc w:val="both"/>
        <w:rPr>
          <w:rFonts w:ascii="Book Antiqua" w:hAnsi="Book Antiqua" w:cs="Times New Roman"/>
          <w:sz w:val="24"/>
          <w:szCs w:val="24"/>
        </w:rPr>
      </w:pPr>
    </w:p>
    <w:tbl>
      <w:tblPr>
        <w:tblW w:w="8363" w:type="dxa"/>
        <w:jc w:val="center"/>
        <w:tblLayout w:type="fixed"/>
        <w:tblLook w:val="01E0" w:firstRow="1" w:lastRow="1" w:firstColumn="1" w:lastColumn="1" w:noHBand="0" w:noVBand="0"/>
      </w:tblPr>
      <w:tblGrid>
        <w:gridCol w:w="3515"/>
        <w:gridCol w:w="4848"/>
      </w:tblGrid>
      <w:tr w:rsidR="006A5EEF" w:rsidRPr="00DB505E" w14:paraId="32B49866" w14:textId="77777777" w:rsidTr="001513B6">
        <w:trPr>
          <w:trHeight w:val="382"/>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5F0457E5" w14:textId="77777777" w:rsidR="006A5EEF" w:rsidRPr="001513B6" w:rsidRDefault="7E590F16" w:rsidP="001513B6">
            <w:pPr>
              <w:spacing w:after="0" w:line="240" w:lineRule="auto"/>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Tipo de Incidente</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vAlign w:val="center"/>
          </w:tcPr>
          <w:p w14:paraId="44ACC2A9" w14:textId="77777777" w:rsidR="006A5EEF" w:rsidRPr="001513B6" w:rsidRDefault="007A0FA8" w:rsidP="001513B6">
            <w:pPr>
              <w:spacing w:after="0" w:line="240" w:lineRule="auto"/>
              <w:jc w:val="both"/>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Relación con el</w:t>
            </w:r>
            <w:r w:rsidR="7E590F16" w:rsidRPr="001513B6">
              <w:rPr>
                <w:rFonts w:ascii="Book Antiqua" w:hAnsi="Book Antiqua" w:cs="Times New Roman"/>
                <w:b/>
                <w:bCs/>
                <w:color w:val="FFFFFF" w:themeColor="background1"/>
                <w:sz w:val="20"/>
                <w:szCs w:val="20"/>
              </w:rPr>
              <w:t xml:space="preserve"> plazo legal para su dictado en días hábiles</w:t>
            </w:r>
            <w:r w:rsidRPr="001513B6">
              <w:rPr>
                <w:rFonts w:ascii="Book Antiqua" w:hAnsi="Book Antiqua" w:cs="Times New Roman"/>
                <w:b/>
                <w:bCs/>
                <w:color w:val="FFFFFF" w:themeColor="background1"/>
                <w:sz w:val="20"/>
                <w:szCs w:val="20"/>
              </w:rPr>
              <w:t xml:space="preserve"> en fondo</w:t>
            </w:r>
            <w:r w:rsidR="196207EB" w:rsidRPr="001513B6">
              <w:rPr>
                <w:rFonts w:ascii="Book Antiqua" w:hAnsi="Book Antiqua" w:cs="Times New Roman"/>
                <w:b/>
                <w:bCs/>
                <w:color w:val="FFFFFF" w:themeColor="background1"/>
                <w:sz w:val="20"/>
                <w:szCs w:val="20"/>
              </w:rPr>
              <w:t xml:space="preserve"> (arts. </w:t>
            </w:r>
            <w:r w:rsidR="4BBB2BA9" w:rsidRPr="001513B6">
              <w:rPr>
                <w:rFonts w:ascii="Book Antiqua" w:hAnsi="Book Antiqua" w:cs="Times New Roman"/>
                <w:b/>
                <w:bCs/>
                <w:color w:val="FFFFFF" w:themeColor="background1"/>
                <w:sz w:val="20"/>
                <w:szCs w:val="20"/>
              </w:rPr>
              <w:t>15.1</w:t>
            </w:r>
            <w:r w:rsidR="22097082" w:rsidRPr="001513B6">
              <w:rPr>
                <w:rFonts w:ascii="Book Antiqua" w:hAnsi="Book Antiqua" w:cs="Times New Roman"/>
                <w:b/>
                <w:bCs/>
                <w:color w:val="FFFFFF" w:themeColor="background1"/>
                <w:sz w:val="20"/>
                <w:szCs w:val="20"/>
              </w:rPr>
              <w:t xml:space="preserve"> de la Ley Concursal</w:t>
            </w:r>
            <w:r w:rsidR="4BBB2BA9" w:rsidRPr="001513B6">
              <w:rPr>
                <w:rFonts w:ascii="Book Antiqua" w:hAnsi="Book Antiqua" w:cs="Times New Roman"/>
                <w:b/>
                <w:bCs/>
                <w:color w:val="FFFFFF" w:themeColor="background1"/>
                <w:sz w:val="20"/>
                <w:szCs w:val="20"/>
              </w:rPr>
              <w:t xml:space="preserve">, </w:t>
            </w:r>
            <w:r w:rsidR="196207EB" w:rsidRPr="001513B6">
              <w:rPr>
                <w:rFonts w:ascii="Book Antiqua" w:hAnsi="Book Antiqua" w:cs="Times New Roman"/>
                <w:b/>
                <w:bCs/>
                <w:color w:val="FFFFFF" w:themeColor="background1"/>
                <w:sz w:val="20"/>
                <w:szCs w:val="20"/>
              </w:rPr>
              <w:t>58.1, 58.2 y 61.1 del CPC)</w:t>
            </w:r>
          </w:p>
        </w:tc>
      </w:tr>
      <w:tr w:rsidR="006A5EEF" w:rsidRPr="00DB505E" w14:paraId="0FC957A1"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475413"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Autorizaciones judiciales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140A2"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w:t>
            </w:r>
            <w:r w:rsidR="5E82037F" w:rsidRPr="001513B6">
              <w:rPr>
                <w:rFonts w:ascii="Book Antiqua" w:hAnsi="Book Antiqua" w:cs="Times New Roman"/>
                <w:sz w:val="20"/>
                <w:szCs w:val="20"/>
              </w:rPr>
              <w:t xml:space="preserve"> (artículo 58.2 CPC)</w:t>
            </w:r>
          </w:p>
        </w:tc>
      </w:tr>
      <w:tr w:rsidR="006A5EEF" w:rsidRPr="00DB505E" w14:paraId="67777E85"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3679F"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Inoponibilidad concursal</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B1813"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Sentencia – 5 días</w:t>
            </w:r>
            <w:r w:rsidR="39881E77" w:rsidRPr="001513B6">
              <w:rPr>
                <w:rFonts w:ascii="Book Antiqua" w:hAnsi="Book Antiqua" w:cs="Times New Roman"/>
                <w:sz w:val="20"/>
                <w:szCs w:val="20"/>
              </w:rPr>
              <w:t>, casos complejos 15 días (artículo 15.1 Ley Concursal)</w:t>
            </w:r>
          </w:p>
        </w:tc>
      </w:tr>
      <w:tr w:rsidR="006A5EEF" w:rsidRPr="00DB505E" w14:paraId="0165DF1B"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3DAA8D"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Anulación concursal</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4D530" w14:textId="77777777" w:rsidR="006A5EEF" w:rsidRPr="001513B6" w:rsidRDefault="2D929A2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w:t>
            </w:r>
          </w:p>
          <w:p w14:paraId="703376EA" w14:textId="77777777" w:rsidR="006A5EEF" w:rsidRPr="001513B6" w:rsidRDefault="006A5EEF" w:rsidP="001513B6">
            <w:pPr>
              <w:spacing w:after="0" w:line="240" w:lineRule="auto"/>
              <w:jc w:val="both"/>
              <w:rPr>
                <w:rFonts w:ascii="Book Antiqua" w:hAnsi="Book Antiqua" w:cs="Times New Roman"/>
                <w:sz w:val="20"/>
                <w:szCs w:val="20"/>
              </w:rPr>
            </w:pPr>
          </w:p>
        </w:tc>
      </w:tr>
      <w:tr w:rsidR="006A5EEF" w:rsidRPr="00DB505E" w14:paraId="4A2E3FAA"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CB818"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Alimentos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F4DC9" w14:textId="77777777" w:rsidR="006A5EEF" w:rsidRPr="001513B6" w:rsidRDefault="2F0803CD"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w:t>
            </w:r>
          </w:p>
          <w:p w14:paraId="6C77C786" w14:textId="77777777" w:rsidR="006A5EEF" w:rsidRPr="001513B6" w:rsidRDefault="006A5EEF" w:rsidP="001513B6">
            <w:pPr>
              <w:spacing w:after="0" w:line="240" w:lineRule="auto"/>
              <w:jc w:val="both"/>
              <w:rPr>
                <w:rFonts w:ascii="Book Antiqua" w:hAnsi="Book Antiqua" w:cs="Times New Roman"/>
                <w:sz w:val="20"/>
                <w:szCs w:val="20"/>
              </w:rPr>
            </w:pPr>
          </w:p>
        </w:tc>
      </w:tr>
      <w:tr w:rsidR="006A5EEF" w:rsidRPr="00DB505E" w14:paraId="572713BD"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D2A75"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Resolución de contratos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2B235" w14:textId="77777777" w:rsidR="006A5EEF" w:rsidRPr="001513B6" w:rsidRDefault="3EFAA64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w:t>
            </w:r>
          </w:p>
          <w:p w14:paraId="075B5DB8" w14:textId="77777777" w:rsidR="006A5EEF" w:rsidRPr="001513B6" w:rsidRDefault="006A5EEF" w:rsidP="001513B6">
            <w:pPr>
              <w:spacing w:after="0" w:line="240" w:lineRule="auto"/>
              <w:jc w:val="both"/>
              <w:rPr>
                <w:rFonts w:ascii="Book Antiqua" w:hAnsi="Book Antiqua" w:cs="Times New Roman"/>
                <w:sz w:val="20"/>
                <w:szCs w:val="20"/>
              </w:rPr>
            </w:pPr>
          </w:p>
        </w:tc>
      </w:tr>
      <w:tr w:rsidR="006A5EEF" w:rsidRPr="00DB505E" w14:paraId="48B3716A"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D26D5"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Ejecución forzosa contratos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3785CF" w14:textId="77777777" w:rsidR="006A5EEF" w:rsidRPr="001513B6" w:rsidRDefault="7C592132"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w:t>
            </w:r>
          </w:p>
          <w:p w14:paraId="4915142A" w14:textId="77777777" w:rsidR="006A5EEF" w:rsidRPr="001513B6" w:rsidRDefault="006A5EEF" w:rsidP="001513B6">
            <w:pPr>
              <w:spacing w:after="0" w:line="240" w:lineRule="auto"/>
              <w:jc w:val="both"/>
              <w:rPr>
                <w:rFonts w:ascii="Book Antiqua" w:hAnsi="Book Antiqua" w:cs="Times New Roman"/>
                <w:sz w:val="20"/>
                <w:szCs w:val="20"/>
              </w:rPr>
            </w:pPr>
          </w:p>
        </w:tc>
      </w:tr>
      <w:tr w:rsidR="006A5EEF" w:rsidRPr="00DB505E" w14:paraId="257B9799"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2C767"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Remoción de interventor</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78705F"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w:t>
            </w:r>
            <w:r w:rsidR="17B94017" w:rsidRPr="001513B6">
              <w:rPr>
                <w:rFonts w:ascii="Book Antiqua" w:hAnsi="Book Antiqua" w:cs="Times New Roman"/>
                <w:sz w:val="20"/>
                <w:szCs w:val="20"/>
              </w:rPr>
              <w:t xml:space="preserve"> (artículo 58.2 CPC)</w:t>
            </w:r>
          </w:p>
        </w:tc>
      </w:tr>
      <w:tr w:rsidR="006A5EEF" w:rsidRPr="00DB505E" w14:paraId="6EB8ECD4"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38D12"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Remoción de administrador</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79FC4"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w:t>
            </w:r>
            <w:r w:rsidR="4C3D82CD" w:rsidRPr="001513B6">
              <w:rPr>
                <w:rFonts w:ascii="Book Antiqua" w:hAnsi="Book Antiqua" w:cs="Times New Roman"/>
                <w:sz w:val="20"/>
                <w:szCs w:val="20"/>
              </w:rPr>
              <w:t xml:space="preserve"> (artículo 58.2 CPC)</w:t>
            </w:r>
          </w:p>
        </w:tc>
      </w:tr>
      <w:tr w:rsidR="006A5EEF" w:rsidRPr="00DB505E" w14:paraId="28430687"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627DEC"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Remoción de liquidador</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598C8"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w:t>
            </w:r>
            <w:r w:rsidR="19E2A019" w:rsidRPr="001513B6">
              <w:rPr>
                <w:rFonts w:ascii="Book Antiqua" w:hAnsi="Book Antiqua" w:cs="Times New Roman"/>
                <w:sz w:val="20"/>
                <w:szCs w:val="20"/>
              </w:rPr>
              <w:t xml:space="preserve"> (artículo 58.2 CPC)</w:t>
            </w:r>
          </w:p>
        </w:tc>
      </w:tr>
      <w:tr w:rsidR="006A5EEF" w:rsidRPr="00DB505E" w14:paraId="6B900D55"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5E22AA"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Remoción de auxiliar</w:t>
            </w:r>
            <w:r w:rsidR="07F0083D" w:rsidRPr="001513B6">
              <w:rPr>
                <w:rFonts w:ascii="Book Antiqua" w:hAnsi="Book Antiqua" w:cs="Times New Roman"/>
                <w:sz w:val="20"/>
                <w:szCs w:val="20"/>
              </w:rPr>
              <w:t>es</w:t>
            </w:r>
            <w:r w:rsidRPr="001513B6">
              <w:rPr>
                <w:rFonts w:ascii="Book Antiqua" w:hAnsi="Book Antiqua" w:cs="Times New Roman"/>
                <w:sz w:val="20"/>
                <w:szCs w:val="20"/>
              </w:rPr>
              <w:t xml:space="preserve"> concursal</w:t>
            </w:r>
            <w:r w:rsidR="0C74497A" w:rsidRPr="001513B6">
              <w:rPr>
                <w:rFonts w:ascii="Book Antiqua" w:hAnsi="Book Antiqua" w:cs="Times New Roman"/>
                <w:sz w:val="20"/>
                <w:szCs w:val="20"/>
              </w:rPr>
              <w:t>es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4A162"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w:t>
            </w:r>
            <w:r w:rsidR="19E2A019" w:rsidRPr="001513B6">
              <w:rPr>
                <w:rFonts w:ascii="Book Antiqua" w:hAnsi="Book Antiqua" w:cs="Times New Roman"/>
                <w:sz w:val="20"/>
                <w:szCs w:val="20"/>
              </w:rPr>
              <w:t xml:space="preserve"> (artículo 58.2 CPC)</w:t>
            </w:r>
          </w:p>
        </w:tc>
      </w:tr>
      <w:tr w:rsidR="006A5EEF" w:rsidRPr="00DB505E" w14:paraId="2DDEC039"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5C62E7"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Responsabilidad de administrador</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4AF67C" w14:textId="77777777" w:rsidR="006A5EEF" w:rsidRPr="001513B6" w:rsidRDefault="337AC29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w:t>
            </w:r>
          </w:p>
        </w:tc>
      </w:tr>
      <w:tr w:rsidR="006A5EEF" w:rsidRPr="00DB505E" w14:paraId="2150A1C5"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8127FE"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Responsabilidad de interventor</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81A95" w14:textId="77777777" w:rsidR="006A5EEF" w:rsidRPr="001513B6" w:rsidRDefault="6E169533"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w:t>
            </w:r>
          </w:p>
        </w:tc>
      </w:tr>
      <w:tr w:rsidR="006A5EEF" w:rsidRPr="00DB505E" w14:paraId="4249A04F"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ABBAA"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Responsabilidad de liquidador</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DE2BF9" w14:textId="77777777" w:rsidR="006A5EEF" w:rsidRPr="001513B6" w:rsidRDefault="2A18479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Sentencia – 5 días, casos complejos 15 días (artículo 15.1 Ley Concursal) </w:t>
            </w:r>
          </w:p>
        </w:tc>
      </w:tr>
      <w:tr w:rsidR="006A5EEF" w:rsidRPr="00DB505E" w14:paraId="34762B2C"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7E106"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Responsabilidad de auxiliar</w:t>
            </w:r>
            <w:r w:rsidR="50718776" w:rsidRPr="001513B6">
              <w:rPr>
                <w:rFonts w:ascii="Book Antiqua" w:hAnsi="Book Antiqua" w:cs="Times New Roman"/>
                <w:sz w:val="20"/>
                <w:szCs w:val="20"/>
              </w:rPr>
              <w:t>es</w:t>
            </w:r>
            <w:r w:rsidRPr="001513B6">
              <w:rPr>
                <w:rFonts w:ascii="Book Antiqua" w:hAnsi="Book Antiqua" w:cs="Times New Roman"/>
                <w:sz w:val="20"/>
                <w:szCs w:val="20"/>
              </w:rPr>
              <w:t xml:space="preserve"> concursal</w:t>
            </w:r>
            <w:r w:rsidR="31868DC6" w:rsidRPr="001513B6">
              <w:rPr>
                <w:rFonts w:ascii="Book Antiqua" w:hAnsi="Book Antiqua" w:cs="Times New Roman"/>
                <w:sz w:val="20"/>
                <w:szCs w:val="20"/>
              </w:rPr>
              <w:t>es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0735A" w14:textId="77777777" w:rsidR="006A5EEF" w:rsidRPr="001513B6" w:rsidRDefault="029DA2D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w:t>
            </w:r>
          </w:p>
        </w:tc>
      </w:tr>
      <w:tr w:rsidR="006A5EEF" w:rsidRPr="00DB505E" w14:paraId="3FBADC2E"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630AE8"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Restitución de activos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A62A8A" w14:textId="77777777" w:rsidR="006A5EEF" w:rsidRPr="001513B6" w:rsidRDefault="1C392A48"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w:t>
            </w:r>
            <w:r w:rsidR="7F3A1DAF" w:rsidRPr="001513B6">
              <w:rPr>
                <w:rFonts w:ascii="Book Antiqua" w:hAnsi="Book Antiqua" w:cs="Times New Roman"/>
                <w:sz w:val="20"/>
                <w:szCs w:val="20"/>
              </w:rPr>
              <w:t>Auto</w:t>
            </w:r>
            <w:r w:rsidRPr="001513B6">
              <w:rPr>
                <w:rFonts w:ascii="Book Antiqua" w:hAnsi="Book Antiqua" w:cs="Times New Roman"/>
                <w:sz w:val="20"/>
                <w:szCs w:val="20"/>
              </w:rPr>
              <w:t xml:space="preserve"> – 5 días,  (artículo 15.1 Ley Concursal)</w:t>
            </w:r>
          </w:p>
        </w:tc>
      </w:tr>
      <w:tr w:rsidR="006A5EEF" w:rsidRPr="00DB505E" w14:paraId="4848D6BC" w14:textId="77777777" w:rsidTr="001513B6">
        <w:trPr>
          <w:trHeight w:val="62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DA7B3"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Pago de créditos a cargo de la masa</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779D0" w14:textId="77777777" w:rsidR="006A5EEF" w:rsidRPr="001513B6" w:rsidRDefault="588AE9E8"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Auto – 5 días (artículo 58.2 CPC)</w:t>
            </w:r>
          </w:p>
        </w:tc>
      </w:tr>
      <w:tr w:rsidR="006A5EEF" w:rsidRPr="00DB505E" w14:paraId="59F2434F"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62D0A7"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Resolución de acuerdos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EB5A41" w14:textId="77777777" w:rsidR="006A5EEF" w:rsidRPr="001513B6" w:rsidRDefault="684BADE7"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w:t>
            </w:r>
          </w:p>
        </w:tc>
      </w:tr>
      <w:tr w:rsidR="006A5EEF" w:rsidRPr="00DB505E" w14:paraId="4D759A3D"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D036B"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Nulidad de acuerdos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8F1EC" w14:textId="77777777" w:rsidR="006A5EEF" w:rsidRPr="001513B6" w:rsidRDefault="57E0B77A"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 </w:t>
            </w:r>
          </w:p>
        </w:tc>
      </w:tr>
      <w:tr w:rsidR="006A5EEF" w:rsidRPr="00DB505E" w14:paraId="7CC8E7E8"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AAF625"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Imposibilidad de cumplir acuerdos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B1B711" w14:textId="77777777" w:rsidR="006A5EEF" w:rsidRPr="001513B6" w:rsidRDefault="292E711A"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Sentencia – 5 días, casos complejos 15 días (artículo 15.1 Ley Concursal) </w:t>
            </w:r>
          </w:p>
        </w:tc>
      </w:tr>
      <w:tr w:rsidR="006A5EEF" w:rsidRPr="00DB505E" w14:paraId="0BA35314"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59C3A"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Conclusión del concurso</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73B1B"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Puede ser auto o sentencia, dependiendo del motivo por el cual se declare la conclusión del proceso. Plazo: </w:t>
            </w:r>
            <w:r w:rsidR="0388E5CF" w:rsidRPr="001513B6">
              <w:rPr>
                <w:rFonts w:ascii="Book Antiqua" w:hAnsi="Book Antiqua" w:cs="Times New Roman"/>
                <w:sz w:val="20"/>
                <w:szCs w:val="20"/>
              </w:rPr>
              <w:t>5 o 15 días dependiendo del caso</w:t>
            </w:r>
          </w:p>
        </w:tc>
      </w:tr>
      <w:tr w:rsidR="006A5EEF" w:rsidRPr="00DB505E" w14:paraId="720EFE95"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6D8B2"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Reapertura</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3E181" w14:textId="77777777" w:rsidR="006A5EEF" w:rsidRPr="001513B6" w:rsidRDefault="4325F94B"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Auto – 5 días (artículo 58.2 CPC)</w:t>
            </w:r>
          </w:p>
        </w:tc>
      </w:tr>
      <w:tr w:rsidR="006A5EEF" w:rsidRPr="00DB505E" w14:paraId="2D1D28F5"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98979" w14:textId="77777777" w:rsidR="006A5EEF" w:rsidRPr="001513B6" w:rsidRDefault="7E590F16"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Extinción </w:t>
            </w:r>
            <w:r w:rsidR="4250805D" w:rsidRPr="001513B6">
              <w:rPr>
                <w:rFonts w:ascii="Book Antiqua" w:hAnsi="Book Antiqua" w:cs="Times New Roman"/>
                <w:sz w:val="20"/>
                <w:szCs w:val="20"/>
              </w:rPr>
              <w:t xml:space="preserve">total o parcial </w:t>
            </w:r>
            <w:r w:rsidRPr="001513B6">
              <w:rPr>
                <w:rFonts w:ascii="Book Antiqua" w:hAnsi="Book Antiqua" w:cs="Times New Roman"/>
                <w:sz w:val="20"/>
                <w:szCs w:val="20"/>
              </w:rPr>
              <w:t>sobrevenida de créditos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BBDCC" w14:textId="77777777" w:rsidR="006A5EEF" w:rsidRPr="001513B6" w:rsidRDefault="1E65B93B"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 Sentencia – 5 días, casos complejos 15 días (artículo 15.1 Ley Concursal)</w:t>
            </w:r>
          </w:p>
        </w:tc>
      </w:tr>
      <w:tr w:rsidR="006A5EEF" w:rsidRPr="00DB505E" w14:paraId="08FD227D"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B8FD6B"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Cobro de honorarios de abogado</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ED77A" w14:textId="77777777" w:rsidR="006A5EEF" w:rsidRPr="001513B6" w:rsidRDefault="1C55A41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Sentencia – 5 días, casos complejos 15 días (artículo 15.1 Ley Concursal) </w:t>
            </w:r>
          </w:p>
        </w:tc>
      </w:tr>
      <w:tr w:rsidR="006A5EEF" w:rsidRPr="00DB505E" w14:paraId="1992ED4B"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20CD9B"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Responsabilidad, rendición de cuantas de abogado</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7C95FD" w14:textId="77777777" w:rsidR="006A5EEF" w:rsidRPr="001513B6" w:rsidRDefault="2CC06E9C"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Sentencia – 5 días, casos complejos 15 días (artículo 15.1 Ley Concursal)</w:t>
            </w:r>
          </w:p>
        </w:tc>
      </w:tr>
      <w:tr w:rsidR="006A5EEF" w:rsidRPr="00DB505E" w14:paraId="0943D45C"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61CC1"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Remoción de depositario judicial</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9EF07" w14:textId="77777777" w:rsidR="006A5EEF" w:rsidRPr="001513B6" w:rsidRDefault="4AB8BE0E"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006A5EEF" w:rsidRPr="00DB505E" w14:paraId="746B3382" w14:textId="77777777" w:rsidTr="001513B6">
        <w:trPr>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687B8" w14:textId="77777777" w:rsidR="006A5EEF" w:rsidRPr="001513B6" w:rsidRDefault="006A5EE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Exceso de embargo</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015D75" w14:textId="77777777" w:rsidR="006A5EEF" w:rsidRPr="001513B6" w:rsidRDefault="776A12BF"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Auto – 5 días (artículo 58.2 CPC) </w:t>
            </w:r>
          </w:p>
        </w:tc>
      </w:tr>
      <w:tr w:rsidR="6E4F5800" w:rsidRPr="00DB505E" w14:paraId="172ADA4B"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3F28B" w14:textId="77777777" w:rsidR="6E4F5800" w:rsidRPr="001513B6" w:rsidRDefault="5C1A4390"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rPr>
              <w:t>C</w:t>
            </w:r>
            <w:r w:rsidR="31803265" w:rsidRPr="001513B6">
              <w:rPr>
                <w:rFonts w:ascii="Book Antiqua" w:hAnsi="Book Antiqua" w:cs="Times New Roman"/>
                <w:sz w:val="20"/>
                <w:szCs w:val="20"/>
              </w:rPr>
              <w:t>obro de gastos de testigo</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CA320" w14:textId="77777777" w:rsidR="6E4F5800" w:rsidRPr="001513B6" w:rsidRDefault="31803265"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30B06C0C"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536A7" w14:textId="77777777" w:rsidR="6E4F5800" w:rsidRPr="001513B6" w:rsidRDefault="5EB2BEDD"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rPr>
              <w:t>N</w:t>
            </w:r>
            <w:r w:rsidR="31803265" w:rsidRPr="001513B6">
              <w:rPr>
                <w:rFonts w:ascii="Book Antiqua" w:hAnsi="Book Antiqua" w:cs="Times New Roman"/>
                <w:sz w:val="20"/>
                <w:szCs w:val="20"/>
              </w:rPr>
              <w:t>ulidad procesal</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0E827A" w14:textId="77777777" w:rsidR="6E4F5800" w:rsidRPr="001513B6" w:rsidRDefault="31803265"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r w:rsidR="007C1695" w:rsidRPr="001513B6">
              <w:rPr>
                <w:rFonts w:ascii="Book Antiqua" w:hAnsi="Book Antiqua" w:cs="Times New Roman"/>
                <w:sz w:val="20"/>
                <w:szCs w:val="20"/>
              </w:rPr>
              <w:t>)</w:t>
            </w:r>
          </w:p>
        </w:tc>
      </w:tr>
      <w:tr w:rsidR="6E4F5800" w:rsidRPr="00DB505E" w14:paraId="1CE2E56E"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DC739" w14:textId="77777777" w:rsidR="6E4F5800" w:rsidRPr="00726BAC" w:rsidRDefault="31803265"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Incumplimiento de la condena de hacer</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0BEC2" w14:textId="77777777" w:rsidR="6E4F5800" w:rsidRPr="001513B6" w:rsidRDefault="31803265"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Sentencia – 5 días, casos complejos 15 días (artículo 61.1 CPC)</w:t>
            </w:r>
          </w:p>
        </w:tc>
      </w:tr>
      <w:tr w:rsidR="6E4F5800" w:rsidRPr="00DB505E" w14:paraId="01685C4F"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887557" w14:textId="77777777" w:rsidR="6E4F5800" w:rsidRPr="00726BAC" w:rsidRDefault="33E069D9"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N</w:t>
            </w:r>
            <w:r w:rsidR="31803265" w:rsidRPr="001513B6">
              <w:rPr>
                <w:rFonts w:ascii="Book Antiqua" w:hAnsi="Book Antiqua" w:cs="Times New Roman"/>
                <w:sz w:val="20"/>
                <w:szCs w:val="20"/>
              </w:rPr>
              <w:t>ulidad sentencia cosa juzgada formal</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A7647" w14:textId="77777777" w:rsidR="31803265" w:rsidRPr="001513B6" w:rsidRDefault="4DDD7F27"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Sentencia – 5 días, casos complejos 15 días (artículo </w:t>
            </w:r>
            <w:r w:rsidR="77B7D63C" w:rsidRPr="001513B6">
              <w:rPr>
                <w:rFonts w:ascii="Book Antiqua" w:hAnsi="Book Antiqua" w:cs="Times New Roman"/>
                <w:sz w:val="20"/>
                <w:szCs w:val="20"/>
              </w:rPr>
              <w:t>15.1 Ley Concursal)</w:t>
            </w:r>
          </w:p>
        </w:tc>
      </w:tr>
      <w:tr w:rsidR="6E4F5800" w:rsidRPr="00DB505E" w14:paraId="21027318"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A065D" w14:textId="77777777" w:rsidR="6E4F5800" w:rsidRPr="001513B6" w:rsidRDefault="7CD64EEC"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rPr>
              <w:t>R</w:t>
            </w:r>
            <w:r w:rsidR="26FE7A84" w:rsidRPr="001513B6">
              <w:rPr>
                <w:rFonts w:ascii="Book Antiqua" w:hAnsi="Book Antiqua" w:cs="Times New Roman"/>
                <w:sz w:val="20"/>
                <w:szCs w:val="20"/>
              </w:rPr>
              <w:t>emoción de depositario</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C2D216" w14:textId="77777777" w:rsidR="6E4F5800" w:rsidRPr="001513B6" w:rsidRDefault="26FE7A8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11C1A89B"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61A76" w14:textId="77777777" w:rsidR="6E4F5800" w:rsidRPr="00726BAC" w:rsidRDefault="77EA9631"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P</w:t>
            </w:r>
            <w:r w:rsidR="26FE7A84" w:rsidRPr="001513B6">
              <w:rPr>
                <w:rFonts w:ascii="Book Antiqua" w:hAnsi="Book Antiqua" w:cs="Times New Roman"/>
                <w:sz w:val="20"/>
                <w:szCs w:val="20"/>
              </w:rPr>
              <w:t>rescripción derechos reconocidos en sentencia</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320A4A" w14:textId="77777777" w:rsidR="6E4F5800" w:rsidRPr="001513B6" w:rsidRDefault="7203F632"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Sentencia – 5 días, casos complejos 15 días (artículo </w:t>
            </w:r>
            <w:r w:rsidR="49AA9DBF" w:rsidRPr="001513B6">
              <w:rPr>
                <w:rFonts w:ascii="Book Antiqua" w:hAnsi="Book Antiqua" w:cs="Times New Roman"/>
                <w:sz w:val="20"/>
                <w:szCs w:val="20"/>
              </w:rPr>
              <w:t>15.1 Ley Concursal)</w:t>
            </w:r>
            <w:r w:rsidRPr="001513B6">
              <w:rPr>
                <w:rFonts w:ascii="Book Antiqua" w:hAnsi="Book Antiqua" w:cs="Times New Roman"/>
                <w:sz w:val="20"/>
                <w:szCs w:val="20"/>
              </w:rPr>
              <w:t>)</w:t>
            </w:r>
          </w:p>
        </w:tc>
      </w:tr>
      <w:tr w:rsidR="6E4F5800" w:rsidRPr="00DB505E" w14:paraId="471C1C6C"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6DEF1D" w14:textId="77777777" w:rsidR="6E4F5800" w:rsidRPr="001513B6" w:rsidRDefault="682E5410"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rPr>
              <w:t>R</w:t>
            </w:r>
            <w:r w:rsidR="26FE7A84" w:rsidRPr="001513B6">
              <w:rPr>
                <w:rFonts w:ascii="Book Antiqua" w:hAnsi="Book Antiqua" w:cs="Times New Roman"/>
                <w:sz w:val="20"/>
                <w:szCs w:val="20"/>
              </w:rPr>
              <w:t>ecusación peritos y auxiliares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B1D34" w14:textId="77777777" w:rsidR="26FE7A84" w:rsidRPr="001513B6" w:rsidRDefault="26FE7A8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38B8D96A"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7B2E7B" w14:textId="77777777" w:rsidR="6E4F5800" w:rsidRPr="001513B6" w:rsidRDefault="43286F02"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R</w:t>
            </w:r>
            <w:r w:rsidR="26FE7A84" w:rsidRPr="001513B6">
              <w:rPr>
                <w:rFonts w:ascii="Book Antiqua" w:hAnsi="Book Antiqua" w:cs="Times New Roman"/>
                <w:sz w:val="20"/>
                <w:szCs w:val="20"/>
              </w:rPr>
              <w:t>ecusación jueces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2F6F5" w14:textId="77777777" w:rsidR="26FE7A84" w:rsidRPr="001513B6" w:rsidRDefault="26FE7A8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39290BD4"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98B21" w14:textId="77777777" w:rsidR="6E4F5800" w:rsidRPr="001513B6" w:rsidRDefault="26FE7A8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Intervención adhesiva</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DB3FBD" w14:textId="77777777" w:rsidR="26FE7A84" w:rsidRPr="001513B6" w:rsidRDefault="26FE7A84"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2CFB2F2B" w14:textId="77777777" w:rsidTr="001513B6">
        <w:trPr>
          <w:trHeight w:val="279"/>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79981" w14:textId="77777777" w:rsidR="6E4F5800" w:rsidRPr="001513B6" w:rsidRDefault="248E5CDC"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Oposición a enervación</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8F3BA" w14:textId="77777777" w:rsidR="6E4F5800" w:rsidRPr="001513B6" w:rsidRDefault="0E7AAFAE"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0A3B2E12"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4D3D31" w14:textId="77777777" w:rsidR="6E4F5800" w:rsidRPr="001513B6" w:rsidRDefault="0E7AAFAE" w:rsidP="001513B6">
            <w:pPr>
              <w:spacing w:after="0" w:line="240" w:lineRule="auto"/>
              <w:contextualSpacing/>
              <w:jc w:val="both"/>
              <w:rPr>
                <w:rFonts w:ascii="Book Antiqua" w:hAnsi="Book Antiqua" w:cs="Times New Roman"/>
                <w:sz w:val="20"/>
                <w:szCs w:val="20"/>
                <w:lang w:val="pt-PT"/>
              </w:rPr>
            </w:pPr>
            <w:r w:rsidRPr="001513B6">
              <w:rPr>
                <w:rFonts w:ascii="Book Antiqua" w:hAnsi="Book Antiqua" w:cs="Times New Roman"/>
                <w:sz w:val="20"/>
                <w:szCs w:val="20"/>
              </w:rPr>
              <w:t>Oposición a inventario</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315FF6" w14:textId="77777777" w:rsidR="6E4F5800" w:rsidRPr="001513B6" w:rsidRDefault="0E7AAFAE"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2E3305CA"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329E1" w14:textId="77777777" w:rsidR="6E4F5800" w:rsidRPr="001513B6" w:rsidRDefault="0E7AAFAE"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rPr>
              <w:t>Oposición a avalúo</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4A5F33" w14:textId="77777777" w:rsidR="6E4F5800" w:rsidRPr="001513B6" w:rsidRDefault="0E7AAFAE"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614E2E66"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1DD30" w14:textId="77777777" w:rsidR="0E7AAFAE" w:rsidRPr="001513B6" w:rsidRDefault="0E7AAFAE"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lang w:val="pt-PT"/>
              </w:rPr>
              <w:t>Inclusión de bienes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F6D3B" w14:textId="77777777" w:rsidR="6E4F5800" w:rsidRPr="001513B6" w:rsidRDefault="0E7AAFAE"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1B88D38A"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56E137" w14:textId="77777777" w:rsidR="0E7AAFAE" w:rsidRPr="001513B6" w:rsidRDefault="0E7AAFAE"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lang w:val="pt-PT"/>
              </w:rPr>
              <w:t>Exclusión de bienes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0AAC83" w14:textId="77777777" w:rsidR="6E4F5800" w:rsidRPr="001513B6" w:rsidRDefault="1578A899"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r w:rsidR="6E4F5800" w:rsidRPr="00DB505E" w14:paraId="4D07EFC6"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282694" w14:textId="77777777" w:rsidR="6E4F5800" w:rsidRPr="001513B6" w:rsidRDefault="0E7AAFAE"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rPr>
              <w:t>Oposición acuerdos extrajudiciales</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CE69C" w14:textId="77777777" w:rsidR="6E4F5800" w:rsidRPr="001513B6" w:rsidRDefault="3565B18B"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Sentencia</w:t>
            </w:r>
            <w:r w:rsidR="1578A899" w:rsidRPr="001513B6">
              <w:rPr>
                <w:rFonts w:ascii="Book Antiqua" w:hAnsi="Book Antiqua" w:cs="Times New Roman"/>
                <w:sz w:val="20"/>
                <w:szCs w:val="20"/>
              </w:rPr>
              <w:t xml:space="preserve"> – </w:t>
            </w:r>
            <w:r w:rsidR="2FB45B5B" w:rsidRPr="001513B6">
              <w:rPr>
                <w:rFonts w:ascii="Book Antiqua" w:hAnsi="Book Antiqua" w:cs="Times New Roman"/>
                <w:sz w:val="20"/>
                <w:szCs w:val="20"/>
              </w:rPr>
              <w:t>5</w:t>
            </w:r>
            <w:r w:rsidR="65BF47FC" w:rsidRPr="001513B6">
              <w:rPr>
                <w:rFonts w:ascii="Book Antiqua" w:hAnsi="Book Antiqua" w:cs="Times New Roman"/>
                <w:sz w:val="20"/>
                <w:szCs w:val="20"/>
              </w:rPr>
              <w:t xml:space="preserve"> días</w:t>
            </w:r>
            <w:r w:rsidR="0E7A65C2" w:rsidRPr="001513B6">
              <w:rPr>
                <w:rFonts w:ascii="Book Antiqua" w:hAnsi="Book Antiqua" w:cs="Times New Roman"/>
                <w:sz w:val="20"/>
                <w:szCs w:val="20"/>
              </w:rPr>
              <w:t>,</w:t>
            </w:r>
            <w:r w:rsidR="2FB45B5B" w:rsidRPr="001513B6">
              <w:rPr>
                <w:rFonts w:ascii="Book Antiqua" w:hAnsi="Book Antiqua" w:cs="Times New Roman"/>
                <w:sz w:val="20"/>
                <w:szCs w:val="20"/>
              </w:rPr>
              <w:t xml:space="preserve"> </w:t>
            </w:r>
            <w:r w:rsidR="3028258E" w:rsidRPr="001513B6">
              <w:rPr>
                <w:rFonts w:ascii="Book Antiqua" w:hAnsi="Book Antiqua" w:cs="Times New Roman"/>
                <w:sz w:val="20"/>
                <w:szCs w:val="20"/>
              </w:rPr>
              <w:t xml:space="preserve">casos complejos </w:t>
            </w:r>
            <w:r w:rsidR="7B01F853" w:rsidRPr="001513B6">
              <w:rPr>
                <w:rFonts w:ascii="Book Antiqua" w:hAnsi="Book Antiqua" w:cs="Times New Roman"/>
                <w:sz w:val="20"/>
                <w:szCs w:val="20"/>
              </w:rPr>
              <w:t>1</w:t>
            </w:r>
            <w:r w:rsidR="1578A899" w:rsidRPr="001513B6">
              <w:rPr>
                <w:rFonts w:ascii="Book Antiqua" w:hAnsi="Book Antiqua" w:cs="Times New Roman"/>
                <w:sz w:val="20"/>
                <w:szCs w:val="20"/>
              </w:rPr>
              <w:t xml:space="preserve">5 días (artículo </w:t>
            </w:r>
            <w:r w:rsidR="0C20698D" w:rsidRPr="001513B6">
              <w:rPr>
                <w:rFonts w:ascii="Book Antiqua" w:hAnsi="Book Antiqua" w:cs="Times New Roman"/>
                <w:sz w:val="20"/>
                <w:szCs w:val="20"/>
              </w:rPr>
              <w:t>15</w:t>
            </w:r>
            <w:r w:rsidR="441B5DAA" w:rsidRPr="001513B6">
              <w:rPr>
                <w:rFonts w:ascii="Book Antiqua" w:hAnsi="Book Antiqua" w:cs="Times New Roman"/>
                <w:sz w:val="20"/>
                <w:szCs w:val="20"/>
              </w:rPr>
              <w:t>.1 Ley Concursal</w:t>
            </w:r>
            <w:r w:rsidR="1578A899" w:rsidRPr="001513B6">
              <w:rPr>
                <w:rFonts w:ascii="Book Antiqua" w:hAnsi="Book Antiqua" w:cs="Times New Roman"/>
                <w:sz w:val="20"/>
                <w:szCs w:val="20"/>
              </w:rPr>
              <w:t>)</w:t>
            </w:r>
          </w:p>
        </w:tc>
      </w:tr>
      <w:tr w:rsidR="6E4F5800" w:rsidRPr="00DB505E" w14:paraId="026E124E"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865792" w14:textId="77777777" w:rsidR="0E7AAFAE" w:rsidRPr="001513B6" w:rsidRDefault="0E7AAFAE"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lang w:val="pt-PT"/>
              </w:rPr>
              <w:t xml:space="preserve">Fijación de indemnizaciones </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A514E" w14:textId="77777777" w:rsidR="6E4F5800" w:rsidRPr="001513B6" w:rsidRDefault="1578A899"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Sentencia 5 días, casos complejos 15 días (artículo </w:t>
            </w:r>
            <w:r w:rsidR="21E542E8" w:rsidRPr="001513B6">
              <w:rPr>
                <w:rFonts w:ascii="Book Antiqua" w:hAnsi="Book Antiqua" w:cs="Times New Roman"/>
                <w:sz w:val="20"/>
                <w:szCs w:val="20"/>
              </w:rPr>
              <w:t>15.1 Ley Concursal</w:t>
            </w:r>
            <w:r w:rsidRPr="001513B6">
              <w:rPr>
                <w:rFonts w:ascii="Book Antiqua" w:hAnsi="Book Antiqua" w:cs="Times New Roman"/>
                <w:sz w:val="20"/>
                <w:szCs w:val="20"/>
              </w:rPr>
              <w:t>)</w:t>
            </w:r>
          </w:p>
        </w:tc>
      </w:tr>
      <w:tr w:rsidR="6E4F5800" w:rsidRPr="00DB505E" w14:paraId="39B521C6"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C0DC47" w14:textId="77777777" w:rsidR="6E4F5800" w:rsidRPr="00726BAC" w:rsidRDefault="0E7AAFAE" w:rsidP="001513B6">
            <w:pPr>
              <w:spacing w:after="0" w:line="240" w:lineRule="auto"/>
              <w:jc w:val="both"/>
              <w:rPr>
                <w:rFonts w:ascii="Book Antiqua" w:hAnsi="Book Antiqua" w:cs="Times New Roman"/>
                <w:sz w:val="20"/>
                <w:szCs w:val="20"/>
              </w:rPr>
            </w:pPr>
            <w:proofErr w:type="spellStart"/>
            <w:r w:rsidRPr="001513B6">
              <w:rPr>
                <w:rFonts w:ascii="Book Antiqua" w:hAnsi="Book Antiqua" w:cs="Times New Roman"/>
                <w:sz w:val="20"/>
                <w:szCs w:val="20"/>
              </w:rPr>
              <w:t>Modif</w:t>
            </w:r>
            <w:proofErr w:type="spellEnd"/>
            <w:r w:rsidRPr="001513B6">
              <w:rPr>
                <w:rFonts w:ascii="Book Antiqua" w:hAnsi="Book Antiqua" w:cs="Times New Roman"/>
                <w:sz w:val="20"/>
                <w:szCs w:val="20"/>
              </w:rPr>
              <w:t xml:space="preserve">, </w:t>
            </w:r>
            <w:proofErr w:type="spellStart"/>
            <w:r w:rsidRPr="001513B6">
              <w:rPr>
                <w:rFonts w:ascii="Book Antiqua" w:hAnsi="Book Antiqua" w:cs="Times New Roman"/>
                <w:sz w:val="20"/>
                <w:szCs w:val="20"/>
              </w:rPr>
              <w:t>Revoc</w:t>
            </w:r>
            <w:proofErr w:type="spellEnd"/>
            <w:r w:rsidRPr="001513B6">
              <w:rPr>
                <w:rFonts w:ascii="Book Antiqua" w:hAnsi="Book Antiqua" w:cs="Times New Roman"/>
                <w:sz w:val="20"/>
                <w:szCs w:val="20"/>
              </w:rPr>
              <w:t xml:space="preserve">. </w:t>
            </w:r>
            <w:proofErr w:type="spellStart"/>
            <w:r w:rsidRPr="001513B6">
              <w:rPr>
                <w:rFonts w:ascii="Book Antiqua" w:hAnsi="Book Antiqua" w:cs="Times New Roman"/>
                <w:sz w:val="20"/>
                <w:szCs w:val="20"/>
              </w:rPr>
              <w:t>Reconoc</w:t>
            </w:r>
            <w:proofErr w:type="spellEnd"/>
            <w:r w:rsidRPr="001513B6">
              <w:rPr>
                <w:rFonts w:ascii="Book Antiqua" w:hAnsi="Book Antiqua" w:cs="Times New Roman"/>
                <w:sz w:val="20"/>
                <w:szCs w:val="20"/>
              </w:rPr>
              <w:t xml:space="preserve">. </w:t>
            </w:r>
            <w:proofErr w:type="spellStart"/>
            <w:r w:rsidRPr="001513B6">
              <w:rPr>
                <w:rFonts w:ascii="Book Antiqua" w:hAnsi="Book Antiqua" w:cs="Times New Roman"/>
                <w:sz w:val="20"/>
                <w:szCs w:val="20"/>
              </w:rPr>
              <w:t>Conc</w:t>
            </w:r>
            <w:proofErr w:type="spellEnd"/>
            <w:r w:rsidRPr="001513B6">
              <w:rPr>
                <w:rFonts w:ascii="Book Antiqua" w:hAnsi="Book Antiqua" w:cs="Times New Roman"/>
                <w:sz w:val="20"/>
                <w:szCs w:val="20"/>
              </w:rPr>
              <w:t>. Extranjero</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CF7480" w14:textId="77777777" w:rsidR="6E4F5800" w:rsidRPr="001513B6" w:rsidRDefault="4340F562"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 xml:space="preserve">Sentencia </w:t>
            </w:r>
            <w:r w:rsidR="1578A899" w:rsidRPr="001513B6">
              <w:rPr>
                <w:rFonts w:ascii="Book Antiqua" w:hAnsi="Book Antiqua" w:cs="Times New Roman"/>
                <w:sz w:val="20"/>
                <w:szCs w:val="20"/>
              </w:rPr>
              <w:t xml:space="preserve"> – 5 días</w:t>
            </w:r>
            <w:r w:rsidR="065C80D5" w:rsidRPr="001513B6">
              <w:rPr>
                <w:rFonts w:ascii="Book Antiqua" w:hAnsi="Book Antiqua" w:cs="Times New Roman"/>
                <w:sz w:val="20"/>
                <w:szCs w:val="20"/>
              </w:rPr>
              <w:t>. Casos complejos 15 días</w:t>
            </w:r>
            <w:r w:rsidR="1578A899" w:rsidRPr="001513B6">
              <w:rPr>
                <w:rFonts w:ascii="Book Antiqua" w:hAnsi="Book Antiqua" w:cs="Times New Roman"/>
                <w:sz w:val="20"/>
                <w:szCs w:val="20"/>
              </w:rPr>
              <w:t xml:space="preserve"> (artículo </w:t>
            </w:r>
            <w:r w:rsidR="2D8BF57B" w:rsidRPr="001513B6">
              <w:rPr>
                <w:rFonts w:ascii="Book Antiqua" w:hAnsi="Book Antiqua" w:cs="Times New Roman"/>
                <w:sz w:val="20"/>
                <w:szCs w:val="20"/>
              </w:rPr>
              <w:t>15.1 Ley Concursal)</w:t>
            </w:r>
          </w:p>
        </w:tc>
      </w:tr>
      <w:tr w:rsidR="6E4F5800" w:rsidRPr="00DB505E" w14:paraId="5007E4B5" w14:textId="77777777" w:rsidTr="001513B6">
        <w:trPr>
          <w:trHeight w:val="300"/>
          <w:jc w:val="center"/>
        </w:trPr>
        <w:tc>
          <w:tcPr>
            <w:tcW w:w="3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DD8982" w14:textId="77777777" w:rsidR="0E7AAFAE" w:rsidRPr="001513B6" w:rsidRDefault="0E7AAFAE" w:rsidP="001513B6">
            <w:pPr>
              <w:spacing w:after="0" w:line="240" w:lineRule="auto"/>
              <w:jc w:val="both"/>
              <w:rPr>
                <w:rFonts w:ascii="Book Antiqua" w:hAnsi="Book Antiqua" w:cs="Times New Roman"/>
                <w:sz w:val="20"/>
                <w:szCs w:val="20"/>
                <w:lang w:val="pt-PT"/>
              </w:rPr>
            </w:pPr>
            <w:r w:rsidRPr="001513B6">
              <w:rPr>
                <w:rFonts w:ascii="Book Antiqua" w:hAnsi="Book Antiqua" w:cs="Times New Roman"/>
                <w:sz w:val="20"/>
                <w:szCs w:val="20"/>
                <w:lang w:val="pt-PT"/>
              </w:rPr>
              <w:t xml:space="preserve">Oposición concursal </w:t>
            </w:r>
          </w:p>
        </w:tc>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14599" w14:textId="77777777" w:rsidR="6E4F5800" w:rsidRPr="001513B6" w:rsidRDefault="0E7AAFAE" w:rsidP="001513B6">
            <w:pPr>
              <w:spacing w:after="0" w:line="240" w:lineRule="auto"/>
              <w:jc w:val="both"/>
              <w:rPr>
                <w:rFonts w:ascii="Book Antiqua" w:hAnsi="Book Antiqua" w:cs="Times New Roman"/>
                <w:sz w:val="20"/>
                <w:szCs w:val="20"/>
              </w:rPr>
            </w:pPr>
            <w:r w:rsidRPr="001513B6">
              <w:rPr>
                <w:rFonts w:ascii="Book Antiqua" w:hAnsi="Book Antiqua" w:cs="Times New Roman"/>
                <w:sz w:val="20"/>
                <w:szCs w:val="20"/>
              </w:rPr>
              <w:t>Auto – 5 días (artículo 58.2 CPC)</w:t>
            </w:r>
          </w:p>
        </w:tc>
      </w:tr>
    </w:tbl>
    <w:p w14:paraId="59DDE3C5" w14:textId="77777777" w:rsidR="006A5EEF" w:rsidRPr="001513B6" w:rsidRDefault="006A5EEF" w:rsidP="005963FA">
      <w:pPr>
        <w:spacing w:after="0"/>
        <w:rPr>
          <w:rFonts w:ascii="Book Antiqua" w:hAnsi="Book Antiqua"/>
          <w:sz w:val="24"/>
          <w:szCs w:val="24"/>
        </w:rPr>
      </w:pPr>
    </w:p>
    <w:p w14:paraId="3077EB9D" w14:textId="77777777" w:rsidR="006A5EEF" w:rsidRPr="001513B6" w:rsidRDefault="70EE0040" w:rsidP="005963FA">
      <w:pPr>
        <w:spacing w:after="0"/>
        <w:rPr>
          <w:rFonts w:ascii="Book Antiqua" w:hAnsi="Book Antiqua" w:cs="Times New Roman"/>
          <w:sz w:val="24"/>
          <w:szCs w:val="24"/>
        </w:rPr>
      </w:pPr>
      <w:r w:rsidRPr="001513B6">
        <w:rPr>
          <w:rFonts w:ascii="Book Antiqua" w:hAnsi="Book Antiqua" w:cs="Times New Roman"/>
          <w:b/>
          <w:bCs/>
          <w:sz w:val="24"/>
          <w:szCs w:val="24"/>
        </w:rPr>
        <w:t>Nota</w:t>
      </w:r>
      <w:r w:rsidR="271DD0EC" w:rsidRPr="001513B6">
        <w:rPr>
          <w:rFonts w:ascii="Book Antiqua" w:hAnsi="Book Antiqua" w:cs="Times New Roman"/>
          <w:b/>
          <w:bCs/>
          <w:sz w:val="24"/>
          <w:szCs w:val="24"/>
        </w:rPr>
        <w:t>s</w:t>
      </w:r>
      <w:r w:rsidRPr="001513B6">
        <w:rPr>
          <w:rFonts w:ascii="Book Antiqua" w:hAnsi="Book Antiqua" w:cs="Times New Roman"/>
          <w:sz w:val="24"/>
          <w:szCs w:val="24"/>
        </w:rPr>
        <w:t>:</w:t>
      </w:r>
    </w:p>
    <w:p w14:paraId="0396A0DC" w14:textId="77777777" w:rsidR="006A5EEF" w:rsidRPr="001513B6" w:rsidRDefault="70EE0040" w:rsidP="003C652F">
      <w:pPr>
        <w:pStyle w:val="Prrafodelista"/>
        <w:numPr>
          <w:ilvl w:val="0"/>
          <w:numId w:val="5"/>
        </w:numPr>
        <w:spacing w:line="276" w:lineRule="auto"/>
        <w:jc w:val="both"/>
        <w:rPr>
          <w:rFonts w:ascii="Book Antiqua" w:hAnsi="Book Antiqua"/>
        </w:rPr>
      </w:pPr>
      <w:r w:rsidRPr="001513B6">
        <w:rPr>
          <w:rFonts w:ascii="Book Antiqua" w:hAnsi="Book Antiqua"/>
        </w:rPr>
        <w:t xml:space="preserve">Lo </w:t>
      </w:r>
      <w:r w:rsidR="6A4E49B0" w:rsidRPr="001513B6">
        <w:rPr>
          <w:rFonts w:ascii="Book Antiqua" w:hAnsi="Book Antiqua"/>
        </w:rPr>
        <w:t>relativo a las resoluc</w:t>
      </w:r>
      <w:r w:rsidR="691F27CF" w:rsidRPr="001513B6">
        <w:rPr>
          <w:rFonts w:ascii="Book Antiqua" w:hAnsi="Book Antiqua"/>
        </w:rPr>
        <w:t>iones</w:t>
      </w:r>
      <w:r w:rsidR="6A4E49B0" w:rsidRPr="001513B6">
        <w:rPr>
          <w:rFonts w:ascii="Book Antiqua" w:hAnsi="Book Antiqua"/>
        </w:rPr>
        <w:t xml:space="preserve"> con número de voto, </w:t>
      </w:r>
      <w:r w:rsidRPr="001513B6">
        <w:rPr>
          <w:rFonts w:ascii="Book Antiqua" w:hAnsi="Book Antiqua"/>
        </w:rPr>
        <w:t xml:space="preserve">aplica de igual manera para el dictado de dichas resoluciones de forma </w:t>
      </w:r>
      <w:r w:rsidR="0D1A1A26" w:rsidRPr="001513B6">
        <w:rPr>
          <w:rFonts w:ascii="Book Antiqua" w:hAnsi="Book Antiqua"/>
        </w:rPr>
        <w:t xml:space="preserve">escrita u </w:t>
      </w:r>
      <w:r w:rsidRPr="001513B6">
        <w:rPr>
          <w:rFonts w:ascii="Book Antiqua" w:hAnsi="Book Antiqua"/>
        </w:rPr>
        <w:t xml:space="preserve">oral. </w:t>
      </w:r>
      <w:r w:rsidR="00D169A5" w:rsidRPr="001513B6">
        <w:rPr>
          <w:rFonts w:ascii="Book Antiqua" w:hAnsi="Book Antiqua"/>
        </w:rPr>
        <w:t>Para obtener el número de voto respectivo, se deben utilizar las mejoras de voto automático y de voto oral.</w:t>
      </w:r>
    </w:p>
    <w:p w14:paraId="44A5BB96" w14:textId="77777777" w:rsidR="006A5EEF" w:rsidRPr="001513B6" w:rsidRDefault="7E590F16" w:rsidP="003C652F">
      <w:pPr>
        <w:pStyle w:val="Prrafodelista"/>
        <w:numPr>
          <w:ilvl w:val="0"/>
          <w:numId w:val="5"/>
        </w:numPr>
        <w:spacing w:line="276" w:lineRule="auto"/>
        <w:jc w:val="both"/>
        <w:rPr>
          <w:rFonts w:ascii="Book Antiqua" w:hAnsi="Book Antiqua"/>
        </w:rPr>
      </w:pPr>
      <w:r w:rsidRPr="001513B6">
        <w:rPr>
          <w:rFonts w:ascii="Book Antiqua" w:hAnsi="Book Antiqua"/>
        </w:rPr>
        <w:t>Si la medida cautelar se tramita en el principal, este incidente se deberá tramitar ahí, pero si existe un</w:t>
      </w:r>
      <w:r w:rsidR="00FC42D5" w:rsidRPr="001513B6">
        <w:rPr>
          <w:rFonts w:ascii="Book Antiqua" w:hAnsi="Book Antiqua"/>
        </w:rPr>
        <w:t xml:space="preserve">a carpeta </w:t>
      </w:r>
      <w:r w:rsidRPr="001513B6">
        <w:rPr>
          <w:rFonts w:ascii="Book Antiqua" w:hAnsi="Book Antiqua"/>
        </w:rPr>
        <w:t>de medida cautelar</w:t>
      </w:r>
      <w:r w:rsidR="00FC42D5" w:rsidRPr="001513B6">
        <w:rPr>
          <w:rFonts w:ascii="Book Antiqua" w:hAnsi="Book Antiqua"/>
        </w:rPr>
        <w:t xml:space="preserve"> anticipada</w:t>
      </w:r>
      <w:r w:rsidRPr="001513B6">
        <w:rPr>
          <w:rFonts w:ascii="Book Antiqua" w:hAnsi="Book Antiqua"/>
        </w:rPr>
        <w:t>, el incidente de modificación o levantamiento se tramitará dentro de ese legajo.</w:t>
      </w:r>
    </w:p>
    <w:p w14:paraId="251A5504" w14:textId="77777777" w:rsidR="006A5EEF" w:rsidRPr="001513B6" w:rsidRDefault="006A5EEF" w:rsidP="005963FA">
      <w:pPr>
        <w:spacing w:after="0"/>
        <w:rPr>
          <w:rFonts w:ascii="Book Antiqua" w:hAnsi="Book Antiqua" w:cs="Times New Roman"/>
          <w:sz w:val="24"/>
          <w:szCs w:val="24"/>
        </w:rPr>
      </w:pPr>
    </w:p>
    <w:p w14:paraId="7E3C4707" w14:textId="77777777" w:rsidR="006A5EEF" w:rsidRPr="001513B6" w:rsidRDefault="7E590F16" w:rsidP="002750E0">
      <w:pPr>
        <w:pStyle w:val="Ttulo1"/>
        <w:numPr>
          <w:ilvl w:val="0"/>
          <w:numId w:val="22"/>
        </w:numPr>
        <w:spacing w:before="0" w:line="276" w:lineRule="auto"/>
        <w:rPr>
          <w:rFonts w:ascii="Book Antiqua" w:hAnsi="Book Antiqua"/>
          <w:color w:val="auto"/>
          <w:sz w:val="24"/>
          <w:szCs w:val="24"/>
        </w:rPr>
      </w:pPr>
      <w:bookmarkStart w:id="11" w:name="_Toc521402602"/>
      <w:r w:rsidRPr="001513B6">
        <w:rPr>
          <w:rFonts w:ascii="Book Antiqua" w:hAnsi="Book Antiqua"/>
          <w:color w:val="auto"/>
          <w:sz w:val="24"/>
          <w:szCs w:val="24"/>
        </w:rPr>
        <w:t xml:space="preserve">Registro </w:t>
      </w:r>
      <w:r w:rsidR="198F7AA0" w:rsidRPr="001513B6">
        <w:rPr>
          <w:rFonts w:ascii="Book Antiqua" w:hAnsi="Book Antiqua"/>
          <w:color w:val="auto"/>
          <w:sz w:val="24"/>
          <w:szCs w:val="24"/>
        </w:rPr>
        <w:t xml:space="preserve">y Resultado </w:t>
      </w:r>
      <w:r w:rsidRPr="001513B6">
        <w:rPr>
          <w:rFonts w:ascii="Book Antiqua" w:hAnsi="Book Antiqua"/>
          <w:color w:val="auto"/>
          <w:sz w:val="24"/>
          <w:szCs w:val="24"/>
        </w:rPr>
        <w:t>de Resolución</w:t>
      </w:r>
      <w:bookmarkEnd w:id="11"/>
    </w:p>
    <w:p w14:paraId="697DC9CE" w14:textId="77777777" w:rsidR="009E2317" w:rsidRPr="001513B6" w:rsidRDefault="009E2317" w:rsidP="005963FA">
      <w:pPr>
        <w:spacing w:after="0"/>
        <w:rPr>
          <w:rFonts w:ascii="Book Antiqua" w:hAnsi="Book Antiqua"/>
          <w:sz w:val="24"/>
          <w:szCs w:val="24"/>
          <w:lang w:val="es-ES" w:eastAsia="es-ES"/>
        </w:rPr>
      </w:pPr>
    </w:p>
    <w:p w14:paraId="19B3E431" w14:textId="77777777" w:rsidR="00E31984" w:rsidRPr="001513B6" w:rsidRDefault="7E590F16" w:rsidP="005963FA">
      <w:pPr>
        <w:spacing w:after="0"/>
        <w:jc w:val="both"/>
        <w:rPr>
          <w:rFonts w:ascii="Book Antiqua" w:hAnsi="Book Antiqua" w:cs="Times New Roman"/>
          <w:sz w:val="24"/>
          <w:szCs w:val="24"/>
        </w:rPr>
      </w:pPr>
      <w:r w:rsidRPr="001513B6">
        <w:rPr>
          <w:rFonts w:ascii="Book Antiqua" w:hAnsi="Book Antiqua" w:cs="Times New Roman"/>
          <w:sz w:val="24"/>
          <w:szCs w:val="24"/>
        </w:rPr>
        <w:t xml:space="preserve">Todas aquellas resoluciones a las que se les consigna un número de consecutivo en los términos indicados en el inciso anterior </w:t>
      </w:r>
      <w:r w:rsidR="6A3170E3" w:rsidRPr="001513B6">
        <w:rPr>
          <w:rFonts w:ascii="Book Antiqua" w:hAnsi="Book Antiqua" w:cs="Times New Roman"/>
          <w:sz w:val="24"/>
          <w:szCs w:val="24"/>
        </w:rPr>
        <w:t xml:space="preserve">se les </w:t>
      </w:r>
      <w:r w:rsidRPr="001513B6">
        <w:rPr>
          <w:rFonts w:ascii="Book Antiqua" w:hAnsi="Book Antiqua" w:cs="Times New Roman"/>
          <w:sz w:val="24"/>
          <w:szCs w:val="24"/>
        </w:rPr>
        <w:t>debe</w:t>
      </w:r>
      <w:r w:rsidR="51F8A8E3" w:rsidRPr="001513B6">
        <w:rPr>
          <w:rFonts w:ascii="Book Antiqua" w:hAnsi="Book Antiqua" w:cs="Times New Roman"/>
          <w:sz w:val="24"/>
          <w:szCs w:val="24"/>
        </w:rPr>
        <w:t xml:space="preserve"> aplic</w:t>
      </w:r>
      <w:r w:rsidR="663BD8C9" w:rsidRPr="001513B6">
        <w:rPr>
          <w:rFonts w:ascii="Book Antiqua" w:hAnsi="Book Antiqua" w:cs="Times New Roman"/>
          <w:sz w:val="24"/>
          <w:szCs w:val="24"/>
        </w:rPr>
        <w:t>ar</w:t>
      </w:r>
      <w:r w:rsidR="51F8A8E3" w:rsidRPr="001513B6">
        <w:rPr>
          <w:rFonts w:ascii="Book Antiqua" w:hAnsi="Book Antiqua" w:cs="Times New Roman"/>
          <w:sz w:val="24"/>
          <w:szCs w:val="24"/>
        </w:rPr>
        <w:t xml:space="preserve"> la herramienta </w:t>
      </w:r>
      <w:r w:rsidR="2882E334" w:rsidRPr="001513B6">
        <w:rPr>
          <w:rFonts w:ascii="Book Antiqua" w:hAnsi="Book Antiqua" w:cs="Times New Roman"/>
          <w:sz w:val="24"/>
          <w:szCs w:val="24"/>
        </w:rPr>
        <w:t>”R</w:t>
      </w:r>
      <w:r w:rsidRPr="001513B6">
        <w:rPr>
          <w:rFonts w:ascii="Book Antiqua" w:hAnsi="Book Antiqua" w:cs="Times New Roman"/>
          <w:sz w:val="24"/>
          <w:szCs w:val="24"/>
        </w:rPr>
        <w:t xml:space="preserve">egistro de </w:t>
      </w:r>
      <w:r w:rsidR="52060BD3" w:rsidRPr="001513B6">
        <w:rPr>
          <w:rFonts w:ascii="Book Antiqua" w:hAnsi="Book Antiqua" w:cs="Times New Roman"/>
          <w:sz w:val="24"/>
          <w:szCs w:val="24"/>
        </w:rPr>
        <w:t>R</w:t>
      </w:r>
      <w:r w:rsidRPr="001513B6">
        <w:rPr>
          <w:rFonts w:ascii="Book Antiqua" w:hAnsi="Book Antiqua" w:cs="Times New Roman"/>
          <w:sz w:val="24"/>
          <w:szCs w:val="24"/>
        </w:rPr>
        <w:t>esolución</w:t>
      </w:r>
      <w:r w:rsidR="24919490" w:rsidRPr="001513B6">
        <w:rPr>
          <w:rFonts w:ascii="Book Antiqua" w:hAnsi="Book Antiqua" w:cs="Times New Roman"/>
          <w:sz w:val="24"/>
          <w:szCs w:val="24"/>
        </w:rPr>
        <w:t>”</w:t>
      </w:r>
      <w:r w:rsidRPr="001513B6">
        <w:rPr>
          <w:rFonts w:ascii="Book Antiqua" w:hAnsi="Book Antiqua" w:cs="Times New Roman"/>
          <w:sz w:val="24"/>
          <w:szCs w:val="24"/>
        </w:rPr>
        <w:t>.</w:t>
      </w:r>
    </w:p>
    <w:p w14:paraId="2545E50C" w14:textId="77777777" w:rsidR="00F631B4" w:rsidRPr="001513B6" w:rsidRDefault="00F631B4" w:rsidP="00AA1BDA">
      <w:pPr>
        <w:spacing w:after="0"/>
        <w:jc w:val="both"/>
        <w:rPr>
          <w:rFonts w:ascii="Book Antiqua" w:hAnsi="Book Antiqua" w:cs="Times New Roman"/>
          <w:sz w:val="24"/>
          <w:szCs w:val="24"/>
        </w:rPr>
      </w:pPr>
    </w:p>
    <w:p w14:paraId="0570CE83" w14:textId="77777777" w:rsidR="00E31984" w:rsidRPr="001513B6" w:rsidRDefault="228C51C3" w:rsidP="005963FA">
      <w:pPr>
        <w:spacing w:after="0"/>
        <w:jc w:val="both"/>
        <w:rPr>
          <w:rFonts w:ascii="Book Antiqua" w:hAnsi="Book Antiqua" w:cs="Times New Roman"/>
          <w:sz w:val="24"/>
          <w:szCs w:val="24"/>
        </w:rPr>
      </w:pPr>
      <w:r w:rsidRPr="001513B6">
        <w:rPr>
          <w:rFonts w:ascii="Book Antiqua" w:hAnsi="Book Antiqua" w:cs="Times New Roman"/>
          <w:sz w:val="24"/>
          <w:szCs w:val="24"/>
        </w:rPr>
        <w:t>L</w:t>
      </w:r>
      <w:r w:rsidR="3D3C8D81" w:rsidRPr="001513B6">
        <w:rPr>
          <w:rFonts w:ascii="Book Antiqua" w:hAnsi="Book Antiqua" w:cs="Times New Roman"/>
          <w:sz w:val="24"/>
          <w:szCs w:val="24"/>
        </w:rPr>
        <w:t>as resoluciones</w:t>
      </w:r>
      <w:r w:rsidRPr="001513B6">
        <w:rPr>
          <w:rFonts w:ascii="Book Antiqua" w:hAnsi="Book Antiqua" w:cs="Times New Roman"/>
          <w:sz w:val="24"/>
          <w:szCs w:val="24"/>
        </w:rPr>
        <w:t xml:space="preserve"> enlistad</w:t>
      </w:r>
      <w:r w:rsidR="1345D367" w:rsidRPr="001513B6">
        <w:rPr>
          <w:rFonts w:ascii="Book Antiqua" w:hAnsi="Book Antiqua" w:cs="Times New Roman"/>
          <w:sz w:val="24"/>
          <w:szCs w:val="24"/>
        </w:rPr>
        <w:t>a</w:t>
      </w:r>
      <w:r w:rsidRPr="001513B6">
        <w:rPr>
          <w:rFonts w:ascii="Book Antiqua" w:hAnsi="Book Antiqua" w:cs="Times New Roman"/>
          <w:sz w:val="24"/>
          <w:szCs w:val="24"/>
        </w:rPr>
        <w:t xml:space="preserve">s en el apartado </w:t>
      </w:r>
      <w:r w:rsidR="00E31984" w:rsidRPr="001513B6">
        <w:rPr>
          <w:rFonts w:ascii="Book Antiqua" w:hAnsi="Book Antiqua" w:cs="Times New Roman"/>
          <w:sz w:val="24"/>
          <w:szCs w:val="24"/>
        </w:rPr>
        <w:t>anterior</w:t>
      </w:r>
      <w:r w:rsidRPr="001513B6">
        <w:rPr>
          <w:rFonts w:ascii="Book Antiqua" w:hAnsi="Book Antiqua" w:cs="Times New Roman"/>
          <w:sz w:val="24"/>
          <w:szCs w:val="24"/>
        </w:rPr>
        <w:t xml:space="preserve"> sí deben llevar número</w:t>
      </w:r>
      <w:r w:rsidR="6C745DE6" w:rsidRPr="001513B6">
        <w:rPr>
          <w:rFonts w:ascii="Book Antiqua" w:hAnsi="Book Antiqua" w:cs="Times New Roman"/>
          <w:sz w:val="24"/>
          <w:szCs w:val="24"/>
        </w:rPr>
        <w:t xml:space="preserve"> de voto</w:t>
      </w:r>
      <w:r w:rsidRPr="001513B6">
        <w:rPr>
          <w:rFonts w:ascii="Book Antiqua" w:hAnsi="Book Antiqua" w:cs="Times New Roman"/>
          <w:sz w:val="24"/>
          <w:szCs w:val="24"/>
        </w:rPr>
        <w:t xml:space="preserve"> y se debe realizar el </w:t>
      </w:r>
      <w:r w:rsidR="4A636B56" w:rsidRPr="001513B6">
        <w:rPr>
          <w:rFonts w:ascii="Book Antiqua" w:hAnsi="Book Antiqua" w:cs="Times New Roman"/>
          <w:sz w:val="24"/>
          <w:szCs w:val="24"/>
        </w:rPr>
        <w:t>“</w:t>
      </w:r>
      <w:r w:rsidR="18234955" w:rsidRPr="001513B6">
        <w:rPr>
          <w:rFonts w:ascii="Book Antiqua" w:hAnsi="Book Antiqua" w:cs="Times New Roman"/>
          <w:sz w:val="24"/>
          <w:szCs w:val="24"/>
        </w:rPr>
        <w:t>R</w:t>
      </w:r>
      <w:r w:rsidRPr="001513B6">
        <w:rPr>
          <w:rFonts w:ascii="Book Antiqua" w:hAnsi="Book Antiqua" w:cs="Times New Roman"/>
          <w:sz w:val="24"/>
          <w:szCs w:val="24"/>
        </w:rPr>
        <w:t>egistro de</w:t>
      </w:r>
      <w:r w:rsidR="43D74FB4" w:rsidRPr="001513B6">
        <w:rPr>
          <w:rFonts w:ascii="Book Antiqua" w:hAnsi="Book Antiqua" w:cs="Times New Roman"/>
          <w:sz w:val="24"/>
          <w:szCs w:val="24"/>
        </w:rPr>
        <w:t xml:space="preserve"> </w:t>
      </w:r>
      <w:r w:rsidR="7480E799" w:rsidRPr="001513B6">
        <w:rPr>
          <w:rFonts w:ascii="Book Antiqua" w:hAnsi="Book Antiqua" w:cs="Times New Roman"/>
          <w:sz w:val="24"/>
          <w:szCs w:val="24"/>
        </w:rPr>
        <w:t>R</w:t>
      </w:r>
      <w:r w:rsidRPr="001513B6">
        <w:rPr>
          <w:rFonts w:ascii="Book Antiqua" w:hAnsi="Book Antiqua" w:cs="Times New Roman"/>
          <w:sz w:val="24"/>
          <w:szCs w:val="24"/>
        </w:rPr>
        <w:t>esolución</w:t>
      </w:r>
      <w:r w:rsidR="3D523104" w:rsidRPr="001513B6">
        <w:rPr>
          <w:rFonts w:ascii="Book Antiqua" w:hAnsi="Book Antiqua" w:cs="Times New Roman"/>
          <w:sz w:val="24"/>
          <w:szCs w:val="24"/>
        </w:rPr>
        <w:t>”</w:t>
      </w:r>
      <w:r w:rsidRPr="001513B6">
        <w:rPr>
          <w:rFonts w:ascii="Book Antiqua" w:hAnsi="Book Antiqua" w:cs="Times New Roman"/>
          <w:sz w:val="24"/>
          <w:szCs w:val="24"/>
        </w:rPr>
        <w:t xml:space="preserve">. </w:t>
      </w:r>
      <w:r w:rsidR="7E590F16" w:rsidRPr="001513B6">
        <w:rPr>
          <w:rFonts w:ascii="Book Antiqua" w:hAnsi="Book Antiqua" w:cs="Times New Roman"/>
          <w:sz w:val="24"/>
          <w:szCs w:val="24"/>
        </w:rPr>
        <w:t xml:space="preserve">Tratándose de autos y providencias </w:t>
      </w:r>
      <w:r w:rsidR="1CD95A32" w:rsidRPr="001513B6">
        <w:rPr>
          <w:rFonts w:ascii="Book Antiqua" w:hAnsi="Book Antiqua" w:cs="Times New Roman"/>
          <w:sz w:val="24"/>
          <w:szCs w:val="24"/>
        </w:rPr>
        <w:t>que no formen parte de esa lista</w:t>
      </w:r>
      <w:r w:rsidR="33C2B291" w:rsidRPr="001513B6">
        <w:rPr>
          <w:rFonts w:ascii="Book Antiqua" w:hAnsi="Book Antiqua" w:cs="Times New Roman"/>
          <w:sz w:val="24"/>
          <w:szCs w:val="24"/>
        </w:rPr>
        <w:t xml:space="preserve">, </w:t>
      </w:r>
      <w:r w:rsidR="161EE0B4" w:rsidRPr="001513B6">
        <w:rPr>
          <w:rFonts w:ascii="Book Antiqua" w:hAnsi="Book Antiqua" w:cs="Times New Roman"/>
          <w:sz w:val="24"/>
          <w:szCs w:val="24"/>
        </w:rPr>
        <w:t xml:space="preserve"> no requerirán registro de resolución. </w:t>
      </w:r>
    </w:p>
    <w:p w14:paraId="53AF2033" w14:textId="77777777" w:rsidR="00E31984" w:rsidRPr="001513B6" w:rsidRDefault="00E31984" w:rsidP="00AA1BDA">
      <w:pPr>
        <w:spacing w:after="0"/>
        <w:jc w:val="both"/>
        <w:rPr>
          <w:rFonts w:ascii="Book Antiqua" w:hAnsi="Book Antiqua" w:cs="Times New Roman"/>
          <w:sz w:val="24"/>
          <w:szCs w:val="24"/>
        </w:rPr>
      </w:pPr>
    </w:p>
    <w:p w14:paraId="00732F9B" w14:textId="77777777" w:rsidR="006A5EEF" w:rsidRPr="001513B6" w:rsidRDefault="6061B947" w:rsidP="00AA1BDA">
      <w:pPr>
        <w:spacing w:after="0"/>
        <w:jc w:val="both"/>
        <w:rPr>
          <w:rFonts w:ascii="Book Antiqua" w:hAnsi="Book Antiqua" w:cs="Times New Roman"/>
          <w:sz w:val="24"/>
          <w:szCs w:val="24"/>
        </w:rPr>
      </w:pPr>
      <w:r w:rsidRPr="001513B6">
        <w:rPr>
          <w:rFonts w:ascii="Book Antiqua" w:hAnsi="Book Antiqua" w:cs="Times New Roman"/>
          <w:sz w:val="24"/>
          <w:szCs w:val="24"/>
        </w:rPr>
        <w:t>C</w:t>
      </w:r>
      <w:r w:rsidR="37B401EB" w:rsidRPr="001513B6">
        <w:rPr>
          <w:rFonts w:ascii="Book Antiqua" w:hAnsi="Book Antiqua" w:cs="Times New Roman"/>
          <w:sz w:val="24"/>
          <w:szCs w:val="24"/>
        </w:rPr>
        <w:t>o</w:t>
      </w:r>
      <w:r w:rsidRPr="001513B6">
        <w:rPr>
          <w:rFonts w:ascii="Book Antiqua" w:hAnsi="Book Antiqua" w:cs="Times New Roman"/>
          <w:sz w:val="24"/>
          <w:szCs w:val="24"/>
        </w:rPr>
        <w:t>n respecto a las resoluciones que sí deben llevar número de resolución</w:t>
      </w:r>
      <w:r w:rsidR="08BA2CCE" w:rsidRPr="001513B6">
        <w:rPr>
          <w:rFonts w:ascii="Book Antiqua" w:hAnsi="Book Antiqua" w:cs="Times New Roman"/>
          <w:sz w:val="24"/>
          <w:szCs w:val="24"/>
        </w:rPr>
        <w:t xml:space="preserve"> y</w:t>
      </w:r>
      <w:r w:rsidR="3EE000B8" w:rsidRPr="001513B6">
        <w:rPr>
          <w:rFonts w:ascii="Book Antiqua" w:hAnsi="Book Antiqua" w:cs="Times New Roman"/>
          <w:sz w:val="24"/>
          <w:szCs w:val="24"/>
        </w:rPr>
        <w:t xml:space="preserve"> aplicar la herramienta “Registro de Resolución”</w:t>
      </w:r>
      <w:r w:rsidRPr="001513B6">
        <w:rPr>
          <w:rFonts w:ascii="Book Antiqua" w:hAnsi="Book Antiqua" w:cs="Times New Roman"/>
          <w:sz w:val="24"/>
          <w:szCs w:val="24"/>
        </w:rPr>
        <w:t xml:space="preserve">, </w:t>
      </w:r>
      <w:r w:rsidR="52FCAE91" w:rsidRPr="001513B6">
        <w:rPr>
          <w:rFonts w:ascii="Book Antiqua" w:hAnsi="Book Antiqua" w:cs="Times New Roman"/>
          <w:sz w:val="24"/>
          <w:szCs w:val="24"/>
        </w:rPr>
        <w:t>s</w:t>
      </w:r>
      <w:r w:rsidR="7E590F16" w:rsidRPr="001513B6">
        <w:rPr>
          <w:rFonts w:ascii="Book Antiqua" w:hAnsi="Book Antiqua" w:cs="Times New Roman"/>
          <w:sz w:val="24"/>
          <w:szCs w:val="24"/>
        </w:rPr>
        <w:t>e considerará además:</w:t>
      </w:r>
    </w:p>
    <w:p w14:paraId="5DF5F013" w14:textId="77777777" w:rsidR="00E31984" w:rsidRPr="001513B6" w:rsidRDefault="00E31984" w:rsidP="005963FA">
      <w:pPr>
        <w:spacing w:after="0"/>
        <w:jc w:val="both"/>
        <w:rPr>
          <w:rFonts w:ascii="Book Antiqua" w:hAnsi="Book Antiqua" w:cs="Times New Roman"/>
          <w:sz w:val="24"/>
          <w:szCs w:val="24"/>
        </w:rPr>
      </w:pPr>
    </w:p>
    <w:p w14:paraId="3F07ED88" w14:textId="77777777" w:rsidR="006A5EEF" w:rsidRPr="001513B6" w:rsidRDefault="7E590F16" w:rsidP="003C652F">
      <w:pPr>
        <w:pStyle w:val="Prrafodelista"/>
        <w:numPr>
          <w:ilvl w:val="0"/>
          <w:numId w:val="15"/>
        </w:numPr>
        <w:spacing w:line="276" w:lineRule="auto"/>
        <w:jc w:val="both"/>
        <w:rPr>
          <w:rFonts w:ascii="Book Antiqua" w:hAnsi="Book Antiqua"/>
        </w:rPr>
      </w:pPr>
      <w:r w:rsidRPr="001513B6">
        <w:rPr>
          <w:rFonts w:ascii="Book Antiqua" w:hAnsi="Book Antiqua"/>
        </w:rPr>
        <w:t xml:space="preserve">Existirán casos en los cuales el juez o la jueza dictarán las resoluciones de forma escrita y otros de forma oral. En ambos </w:t>
      </w:r>
      <w:r w:rsidR="402187C2" w:rsidRPr="001513B6">
        <w:rPr>
          <w:rFonts w:ascii="Book Antiqua" w:hAnsi="Book Antiqua"/>
        </w:rPr>
        <w:t>supuestos</w:t>
      </w:r>
      <w:r w:rsidRPr="001513B6">
        <w:rPr>
          <w:rFonts w:ascii="Book Antiqua" w:hAnsi="Book Antiqua"/>
        </w:rPr>
        <w:t xml:space="preserve">, deberá incluirse el expediente en el </w:t>
      </w:r>
      <w:r w:rsidR="4F77D7CE" w:rsidRPr="001513B6">
        <w:rPr>
          <w:rFonts w:ascii="Book Antiqua" w:hAnsi="Book Antiqua"/>
        </w:rPr>
        <w:t>“</w:t>
      </w:r>
      <w:r w:rsidR="5ADFFB09" w:rsidRPr="001513B6">
        <w:rPr>
          <w:rFonts w:ascii="Book Antiqua" w:hAnsi="Book Antiqua"/>
        </w:rPr>
        <w:t>m</w:t>
      </w:r>
      <w:r w:rsidR="4F77D7CE" w:rsidRPr="001513B6">
        <w:rPr>
          <w:rFonts w:ascii="Book Antiqua" w:hAnsi="Book Antiqua"/>
        </w:rPr>
        <w:t>ódulo de pase a fallo”</w:t>
      </w:r>
      <w:r w:rsidRPr="001513B6">
        <w:rPr>
          <w:rFonts w:ascii="Book Antiqua" w:hAnsi="Book Antiqua"/>
        </w:rPr>
        <w:t xml:space="preserve">. No se incluirán en </w:t>
      </w:r>
      <w:r w:rsidR="7E759013" w:rsidRPr="001513B6">
        <w:rPr>
          <w:rFonts w:ascii="Book Antiqua" w:hAnsi="Book Antiqua"/>
        </w:rPr>
        <w:t>dicho módulo</w:t>
      </w:r>
      <w:r w:rsidRPr="001513B6">
        <w:rPr>
          <w:rFonts w:ascii="Book Antiqua" w:hAnsi="Book Antiqua"/>
        </w:rPr>
        <w:t>, aquellos asuntos cuy</w:t>
      </w:r>
      <w:r w:rsidR="6F787618" w:rsidRPr="001513B6">
        <w:rPr>
          <w:rFonts w:ascii="Book Antiqua" w:hAnsi="Book Antiqua"/>
        </w:rPr>
        <w:t>o proyecto de resolución</w:t>
      </w:r>
      <w:r w:rsidRPr="001513B6">
        <w:rPr>
          <w:rFonts w:ascii="Book Antiqua" w:hAnsi="Book Antiqua"/>
        </w:rPr>
        <w:t xml:space="preserve"> no es redactad</w:t>
      </w:r>
      <w:r w:rsidR="221F6DDC" w:rsidRPr="001513B6">
        <w:rPr>
          <w:rFonts w:ascii="Book Antiqua" w:hAnsi="Book Antiqua"/>
        </w:rPr>
        <w:t>o</w:t>
      </w:r>
      <w:r w:rsidRPr="001513B6">
        <w:rPr>
          <w:rFonts w:ascii="Book Antiqua" w:hAnsi="Book Antiqua"/>
        </w:rPr>
        <w:t xml:space="preserve"> por personas juzgadoras. </w:t>
      </w:r>
    </w:p>
    <w:p w14:paraId="2E305D8A" w14:textId="77777777" w:rsidR="006A5EEF" w:rsidRPr="001513B6" w:rsidRDefault="7E590F16" w:rsidP="003C652F">
      <w:pPr>
        <w:pStyle w:val="Prrafodelista"/>
        <w:numPr>
          <w:ilvl w:val="0"/>
          <w:numId w:val="15"/>
        </w:numPr>
        <w:spacing w:line="276" w:lineRule="auto"/>
        <w:jc w:val="both"/>
        <w:rPr>
          <w:rFonts w:ascii="Book Antiqua" w:hAnsi="Book Antiqua"/>
        </w:rPr>
      </w:pPr>
      <w:r w:rsidRPr="001513B6">
        <w:rPr>
          <w:rFonts w:ascii="Book Antiqua" w:hAnsi="Book Antiqua"/>
        </w:rPr>
        <w:lastRenderedPageBreak/>
        <w:t xml:space="preserve">Si se trata de una resolución escrita, el </w:t>
      </w:r>
      <w:r w:rsidR="71C04917" w:rsidRPr="001513B6">
        <w:rPr>
          <w:rFonts w:ascii="Book Antiqua" w:hAnsi="Book Antiqua"/>
        </w:rPr>
        <w:t>“</w:t>
      </w:r>
      <w:r w:rsidRPr="001513B6">
        <w:rPr>
          <w:rFonts w:ascii="Book Antiqua" w:hAnsi="Book Antiqua"/>
        </w:rPr>
        <w:t>pase a fallo</w:t>
      </w:r>
      <w:r w:rsidR="0E6A429F" w:rsidRPr="001513B6">
        <w:rPr>
          <w:rFonts w:ascii="Book Antiqua" w:hAnsi="Book Antiqua"/>
        </w:rPr>
        <w:t>”</w:t>
      </w:r>
      <w:r w:rsidRPr="001513B6">
        <w:rPr>
          <w:rFonts w:ascii="Book Antiqua" w:hAnsi="Book Antiqua"/>
        </w:rPr>
        <w:t xml:space="preserve"> se incluirá de forma previa.</w:t>
      </w:r>
    </w:p>
    <w:p w14:paraId="10813686" w14:textId="77777777" w:rsidR="006A5EEF" w:rsidRPr="001513B6" w:rsidRDefault="7E590F16" w:rsidP="003C652F">
      <w:pPr>
        <w:pStyle w:val="Prrafodelista"/>
        <w:numPr>
          <w:ilvl w:val="0"/>
          <w:numId w:val="15"/>
        </w:numPr>
        <w:spacing w:line="276" w:lineRule="auto"/>
        <w:jc w:val="both"/>
        <w:rPr>
          <w:rFonts w:ascii="Book Antiqua" w:hAnsi="Book Antiqua"/>
        </w:rPr>
      </w:pPr>
      <w:r w:rsidRPr="001513B6">
        <w:rPr>
          <w:rFonts w:ascii="Book Antiqua" w:hAnsi="Book Antiqua"/>
        </w:rPr>
        <w:t>En cuanto a resoluciones orales, si se dictar</w:t>
      </w:r>
      <w:r w:rsidR="3DE0D731" w:rsidRPr="001513B6">
        <w:rPr>
          <w:rFonts w:ascii="Book Antiqua" w:hAnsi="Book Antiqua"/>
        </w:rPr>
        <w:t>a</w:t>
      </w:r>
      <w:r w:rsidRPr="001513B6">
        <w:rPr>
          <w:rFonts w:ascii="Book Antiqua" w:hAnsi="Book Antiqua"/>
        </w:rPr>
        <w:t xml:space="preserve"> durante la audiencia</w:t>
      </w:r>
      <w:r w:rsidR="2974E3D9" w:rsidRPr="001513B6">
        <w:rPr>
          <w:rFonts w:ascii="Book Antiqua" w:hAnsi="Book Antiqua"/>
        </w:rPr>
        <w:t xml:space="preserve"> oral</w:t>
      </w:r>
      <w:r w:rsidRPr="001513B6">
        <w:rPr>
          <w:rFonts w:ascii="Book Antiqua" w:hAnsi="Book Antiqua"/>
        </w:rPr>
        <w:t xml:space="preserve">, se deberá incluir en el </w:t>
      </w:r>
      <w:r w:rsidR="4B6FC7BA" w:rsidRPr="001513B6">
        <w:rPr>
          <w:rFonts w:ascii="Book Antiqua" w:hAnsi="Book Antiqua"/>
        </w:rPr>
        <w:t xml:space="preserve">“módulo de </w:t>
      </w:r>
      <w:r w:rsidRPr="001513B6">
        <w:rPr>
          <w:rFonts w:ascii="Book Antiqua" w:hAnsi="Book Antiqua"/>
        </w:rPr>
        <w:t>pase a fallo</w:t>
      </w:r>
      <w:r w:rsidR="051BE2F2" w:rsidRPr="001513B6">
        <w:rPr>
          <w:rFonts w:ascii="Book Antiqua" w:hAnsi="Book Antiqua"/>
        </w:rPr>
        <w:t>”</w:t>
      </w:r>
      <w:r w:rsidR="0C6C58CF" w:rsidRPr="001513B6">
        <w:rPr>
          <w:rFonts w:ascii="Book Antiqua" w:hAnsi="Book Antiqua"/>
        </w:rPr>
        <w:t xml:space="preserve"> y utilizar la mejora de “</w:t>
      </w:r>
      <w:r w:rsidR="0C6C58CF" w:rsidRPr="001513B6">
        <w:rPr>
          <w:rFonts w:ascii="Book Antiqua" w:hAnsi="Book Antiqua"/>
          <w:i/>
          <w:iCs/>
        </w:rPr>
        <w:t>voto oral</w:t>
      </w:r>
      <w:r w:rsidR="0C6C58CF" w:rsidRPr="001513B6">
        <w:rPr>
          <w:rFonts w:ascii="Book Antiqua" w:hAnsi="Book Antiqua"/>
        </w:rPr>
        <w:t>”.</w:t>
      </w:r>
    </w:p>
    <w:p w14:paraId="48157FC8" w14:textId="77777777" w:rsidR="00E31984" w:rsidRPr="001513B6" w:rsidRDefault="00E31984" w:rsidP="00AA1BDA">
      <w:pPr>
        <w:spacing w:after="0"/>
        <w:jc w:val="both"/>
        <w:rPr>
          <w:rFonts w:ascii="Book Antiqua" w:hAnsi="Book Antiqua" w:cs="Times New Roman"/>
          <w:sz w:val="24"/>
          <w:szCs w:val="24"/>
        </w:rPr>
      </w:pPr>
    </w:p>
    <w:p w14:paraId="7BD3F1F8" w14:textId="77777777" w:rsidR="00C321C5" w:rsidRDefault="7E590F16" w:rsidP="005963FA">
      <w:pPr>
        <w:spacing w:after="0"/>
        <w:jc w:val="both"/>
        <w:rPr>
          <w:rFonts w:ascii="Book Antiqua" w:hAnsi="Book Antiqua" w:cs="Times New Roman"/>
          <w:sz w:val="24"/>
          <w:szCs w:val="24"/>
        </w:rPr>
      </w:pPr>
      <w:r w:rsidRPr="001513B6">
        <w:rPr>
          <w:rFonts w:ascii="Book Antiqua" w:hAnsi="Book Antiqua" w:cs="Times New Roman"/>
          <w:sz w:val="24"/>
          <w:szCs w:val="24"/>
        </w:rPr>
        <w:t>Los resultados de resolución dictada dependerán del tipo de resolución registrad</w:t>
      </w:r>
      <w:r w:rsidR="11772D66" w:rsidRPr="001513B6">
        <w:rPr>
          <w:rFonts w:ascii="Book Antiqua" w:hAnsi="Book Antiqua" w:cs="Times New Roman"/>
          <w:sz w:val="24"/>
          <w:szCs w:val="24"/>
        </w:rPr>
        <w:t>a</w:t>
      </w:r>
      <w:r w:rsidRPr="001513B6">
        <w:rPr>
          <w:rFonts w:ascii="Book Antiqua" w:hAnsi="Book Antiqua" w:cs="Times New Roman"/>
          <w:sz w:val="24"/>
          <w:szCs w:val="24"/>
        </w:rPr>
        <w:t>. Por ende, cada vez que se dicte alguna de las resoluciones indicadas en el apartado anterior, los resultados estadísticos a incluir deberán ser conexos al tipo de resolución escogida</w:t>
      </w:r>
      <w:r w:rsidR="00C321C5">
        <w:rPr>
          <w:rFonts w:ascii="Book Antiqua" w:hAnsi="Book Antiqua" w:cs="Times New Roman"/>
          <w:sz w:val="24"/>
          <w:szCs w:val="24"/>
        </w:rPr>
        <w:t>:</w:t>
      </w:r>
    </w:p>
    <w:p w14:paraId="0CF6C0E4" w14:textId="77777777" w:rsidR="00C321C5" w:rsidRPr="001513B6" w:rsidRDefault="00C321C5" w:rsidP="001513B6">
      <w:pPr>
        <w:pStyle w:val="Prrafodelista"/>
        <w:numPr>
          <w:ilvl w:val="0"/>
          <w:numId w:val="26"/>
        </w:numPr>
        <w:rPr>
          <w:rFonts w:ascii="Book Antiqua" w:hAnsi="Book Antiqua"/>
        </w:rPr>
      </w:pPr>
      <w:r w:rsidRPr="001513B6">
        <w:rPr>
          <w:rFonts w:ascii="Book Antiqua" w:hAnsi="Book Antiqua"/>
        </w:rPr>
        <w:t>Resolución fondo oral</w:t>
      </w:r>
    </w:p>
    <w:p w14:paraId="71529FCD" w14:textId="77777777" w:rsidR="00C321C5" w:rsidRPr="001513B6" w:rsidRDefault="00C321C5" w:rsidP="001513B6">
      <w:pPr>
        <w:pStyle w:val="Prrafodelista"/>
        <w:numPr>
          <w:ilvl w:val="0"/>
          <w:numId w:val="26"/>
        </w:numPr>
        <w:rPr>
          <w:rFonts w:ascii="Book Antiqua" w:hAnsi="Book Antiqua"/>
        </w:rPr>
      </w:pPr>
      <w:r w:rsidRPr="001513B6">
        <w:rPr>
          <w:rFonts w:ascii="Book Antiqua" w:hAnsi="Book Antiqua"/>
        </w:rPr>
        <w:t>Resolución fondo escrita</w:t>
      </w:r>
    </w:p>
    <w:p w14:paraId="09C9656D" w14:textId="77777777" w:rsidR="00C321C5" w:rsidRPr="001513B6" w:rsidRDefault="00C321C5" w:rsidP="001513B6">
      <w:pPr>
        <w:pStyle w:val="Prrafodelista"/>
        <w:numPr>
          <w:ilvl w:val="0"/>
          <w:numId w:val="26"/>
        </w:numPr>
        <w:rPr>
          <w:rFonts w:ascii="Book Antiqua" w:hAnsi="Book Antiqua"/>
        </w:rPr>
      </w:pPr>
      <w:r w:rsidRPr="001513B6">
        <w:rPr>
          <w:rFonts w:ascii="Book Antiqua" w:hAnsi="Book Antiqua"/>
        </w:rPr>
        <w:t>Resolución  admisibilidad  prueba escrita</w:t>
      </w:r>
    </w:p>
    <w:p w14:paraId="0E44B415" w14:textId="77777777" w:rsidR="00C321C5" w:rsidRPr="001513B6" w:rsidRDefault="00C321C5" w:rsidP="001513B6">
      <w:pPr>
        <w:pStyle w:val="Prrafodelista"/>
        <w:numPr>
          <w:ilvl w:val="0"/>
          <w:numId w:val="26"/>
        </w:numPr>
        <w:rPr>
          <w:rFonts w:ascii="Book Antiqua" w:hAnsi="Book Antiqua"/>
        </w:rPr>
      </w:pPr>
      <w:r w:rsidRPr="001513B6">
        <w:rPr>
          <w:rFonts w:ascii="Book Antiqua" w:hAnsi="Book Antiqua"/>
        </w:rPr>
        <w:t>Resolución  admisibilidad  prueba oral</w:t>
      </w:r>
    </w:p>
    <w:p w14:paraId="7CBD46EB" w14:textId="77777777" w:rsidR="00C321C5" w:rsidRPr="001513B6" w:rsidRDefault="00C321C5" w:rsidP="001513B6">
      <w:pPr>
        <w:pStyle w:val="Prrafodelista"/>
        <w:numPr>
          <w:ilvl w:val="0"/>
          <w:numId w:val="26"/>
        </w:numPr>
        <w:rPr>
          <w:rFonts w:ascii="Book Antiqua" w:hAnsi="Book Antiqua"/>
        </w:rPr>
      </w:pPr>
      <w:r w:rsidRPr="001513B6">
        <w:rPr>
          <w:rFonts w:ascii="Book Antiqua" w:hAnsi="Book Antiqua"/>
        </w:rPr>
        <w:t>Sentencia principal oral</w:t>
      </w:r>
    </w:p>
    <w:p w14:paraId="0456958B" w14:textId="77777777" w:rsidR="00C321C5" w:rsidRPr="001513B6" w:rsidRDefault="00C321C5" w:rsidP="001513B6">
      <w:pPr>
        <w:pStyle w:val="Prrafodelista"/>
        <w:numPr>
          <w:ilvl w:val="0"/>
          <w:numId w:val="26"/>
        </w:numPr>
        <w:rPr>
          <w:rFonts w:ascii="Book Antiqua" w:hAnsi="Book Antiqua"/>
        </w:rPr>
      </w:pPr>
      <w:r w:rsidRPr="001513B6">
        <w:rPr>
          <w:rFonts w:ascii="Book Antiqua" w:hAnsi="Book Antiqua"/>
        </w:rPr>
        <w:t>Sentencia principal escrita</w:t>
      </w:r>
    </w:p>
    <w:p w14:paraId="08B3A5D4" w14:textId="77777777" w:rsidR="00C321C5" w:rsidRPr="001513B6" w:rsidRDefault="00C321C5" w:rsidP="001513B6">
      <w:pPr>
        <w:pStyle w:val="Prrafodelista"/>
        <w:numPr>
          <w:ilvl w:val="0"/>
          <w:numId w:val="26"/>
        </w:numPr>
        <w:rPr>
          <w:rFonts w:ascii="Book Antiqua" w:hAnsi="Book Antiqua"/>
        </w:rPr>
      </w:pPr>
      <w:r w:rsidRPr="001513B6">
        <w:rPr>
          <w:rFonts w:ascii="Book Antiqua" w:hAnsi="Book Antiqua"/>
        </w:rPr>
        <w:t>Sentencia en ejecución oral</w:t>
      </w:r>
    </w:p>
    <w:p w14:paraId="6EED6F8F" w14:textId="77777777" w:rsidR="00C321C5" w:rsidRPr="001513B6" w:rsidRDefault="00C321C5" w:rsidP="001513B6">
      <w:pPr>
        <w:pStyle w:val="Prrafodelista"/>
        <w:numPr>
          <w:ilvl w:val="0"/>
          <w:numId w:val="26"/>
        </w:numPr>
        <w:rPr>
          <w:rFonts w:ascii="Book Antiqua" w:hAnsi="Book Antiqua"/>
        </w:rPr>
      </w:pPr>
      <w:r w:rsidRPr="001513B6">
        <w:rPr>
          <w:rFonts w:ascii="Book Antiqua" w:hAnsi="Book Antiqua"/>
        </w:rPr>
        <w:t>Sentencia en ejecución escrita</w:t>
      </w:r>
    </w:p>
    <w:p w14:paraId="25DDADF9" w14:textId="77777777" w:rsidR="00C321C5" w:rsidRPr="001513B6" w:rsidRDefault="00C321C5" w:rsidP="001513B6">
      <w:pPr>
        <w:pStyle w:val="Prrafodelista"/>
        <w:numPr>
          <w:ilvl w:val="0"/>
          <w:numId w:val="26"/>
        </w:numPr>
        <w:rPr>
          <w:rFonts w:ascii="Book Antiqua" w:hAnsi="Book Antiqua"/>
        </w:rPr>
      </w:pPr>
      <w:r w:rsidRPr="001513B6">
        <w:rPr>
          <w:rFonts w:ascii="Book Antiqua" w:hAnsi="Book Antiqua"/>
        </w:rPr>
        <w:t>Sentencia en incidente oral</w:t>
      </w:r>
    </w:p>
    <w:p w14:paraId="4467E806" w14:textId="77777777" w:rsidR="00C321C5" w:rsidRDefault="00C321C5" w:rsidP="00C321C5">
      <w:pPr>
        <w:pStyle w:val="Prrafodelista"/>
        <w:numPr>
          <w:ilvl w:val="0"/>
          <w:numId w:val="26"/>
        </w:numPr>
        <w:rPr>
          <w:rFonts w:ascii="Book Antiqua" w:hAnsi="Book Antiqua"/>
        </w:rPr>
      </w:pPr>
      <w:r w:rsidRPr="001513B6">
        <w:rPr>
          <w:rFonts w:ascii="Book Antiqua" w:hAnsi="Book Antiqua"/>
        </w:rPr>
        <w:t>Sentencia en incidente escrita</w:t>
      </w:r>
    </w:p>
    <w:p w14:paraId="613CFB5B" w14:textId="77777777" w:rsidR="00C321C5" w:rsidRDefault="00C321C5" w:rsidP="00C321C5">
      <w:pPr>
        <w:ind w:left="360"/>
        <w:rPr>
          <w:rFonts w:ascii="Book Antiqua" w:hAnsi="Book Antiqua"/>
        </w:rPr>
      </w:pPr>
    </w:p>
    <w:p w14:paraId="7B83AF57" w14:textId="77777777" w:rsidR="006A5EEF" w:rsidRPr="001513B6" w:rsidRDefault="00C321C5" w:rsidP="001513B6">
      <w:pPr>
        <w:ind w:left="360"/>
        <w:rPr>
          <w:rFonts w:ascii="Book Antiqua" w:hAnsi="Book Antiqua" w:cs="Times New Roman"/>
          <w:sz w:val="24"/>
          <w:szCs w:val="24"/>
        </w:rPr>
      </w:pPr>
      <w:r w:rsidRPr="001513B6">
        <w:rPr>
          <w:rFonts w:ascii="Book Antiqua" w:hAnsi="Book Antiqua" w:cs="Times New Roman"/>
          <w:sz w:val="24"/>
          <w:szCs w:val="24"/>
        </w:rPr>
        <w:t xml:space="preserve">El detalle se enlista a continuación: </w:t>
      </w:r>
    </w:p>
    <w:tbl>
      <w:tblPr>
        <w:tblStyle w:val="Tablaconcuadrcula"/>
        <w:tblW w:w="10065" w:type="dxa"/>
        <w:tblInd w:w="-572" w:type="dxa"/>
        <w:tblLayout w:type="fixed"/>
        <w:tblLook w:val="06A0" w:firstRow="1" w:lastRow="0" w:firstColumn="1" w:lastColumn="0" w:noHBand="1" w:noVBand="1"/>
      </w:tblPr>
      <w:tblGrid>
        <w:gridCol w:w="2830"/>
        <w:gridCol w:w="2132"/>
        <w:gridCol w:w="1984"/>
        <w:gridCol w:w="3119"/>
      </w:tblGrid>
      <w:tr w:rsidR="0036135F" w:rsidRPr="00C321C5" w14:paraId="273306A2" w14:textId="77777777" w:rsidTr="001513B6">
        <w:trPr>
          <w:trHeight w:val="20"/>
        </w:trPr>
        <w:tc>
          <w:tcPr>
            <w:tcW w:w="2830" w:type="dxa"/>
            <w:shd w:val="clear" w:color="auto" w:fill="0070C0"/>
            <w:vAlign w:val="center"/>
          </w:tcPr>
          <w:p w14:paraId="05EAA248" w14:textId="77777777" w:rsidR="00357F8A" w:rsidRPr="001513B6" w:rsidDel="0036135F" w:rsidRDefault="0036135F" w:rsidP="001513B6">
            <w:pPr>
              <w:spacing w:after="0" w:line="240" w:lineRule="auto"/>
              <w:jc w:val="center"/>
              <w:rPr>
                <w:rFonts w:ascii="Book Antiqua" w:hAnsi="Book Antiqua" w:cs="Times New Roman"/>
                <w:color w:val="FFFFFF" w:themeColor="background1"/>
                <w:sz w:val="20"/>
                <w:szCs w:val="20"/>
              </w:rPr>
            </w:pPr>
            <w:r w:rsidRPr="001513B6">
              <w:rPr>
                <w:rFonts w:ascii="Book Antiqua" w:hAnsi="Book Antiqua" w:cs="Times New Roman"/>
                <w:b/>
                <w:bCs/>
                <w:color w:val="FFFFFF" w:themeColor="background1"/>
                <w:sz w:val="20"/>
                <w:szCs w:val="20"/>
              </w:rPr>
              <w:t>Tipo de resolución</w:t>
            </w:r>
          </w:p>
        </w:tc>
        <w:tc>
          <w:tcPr>
            <w:tcW w:w="2132" w:type="dxa"/>
            <w:shd w:val="clear" w:color="auto" w:fill="0070C0"/>
            <w:vAlign w:val="center"/>
          </w:tcPr>
          <w:p w14:paraId="1560596F" w14:textId="77777777" w:rsidR="0036135F" w:rsidRPr="001513B6" w:rsidRDefault="0036135F" w:rsidP="001513B6">
            <w:pPr>
              <w:spacing w:after="0" w:line="240" w:lineRule="auto"/>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Detalle</w:t>
            </w:r>
          </w:p>
        </w:tc>
        <w:tc>
          <w:tcPr>
            <w:tcW w:w="1984" w:type="dxa"/>
            <w:shd w:val="clear" w:color="auto" w:fill="0070C0"/>
            <w:vAlign w:val="center"/>
          </w:tcPr>
          <w:p w14:paraId="2C53B06C" w14:textId="77777777" w:rsidR="0036135F" w:rsidRPr="001513B6" w:rsidRDefault="0036135F" w:rsidP="001513B6">
            <w:pPr>
              <w:spacing w:after="0" w:line="240" w:lineRule="auto"/>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Resultado</w:t>
            </w:r>
          </w:p>
        </w:tc>
        <w:tc>
          <w:tcPr>
            <w:tcW w:w="3119" w:type="dxa"/>
            <w:shd w:val="clear" w:color="auto" w:fill="0070C0"/>
            <w:vAlign w:val="center"/>
          </w:tcPr>
          <w:p w14:paraId="21A3E272" w14:textId="77777777" w:rsidR="0036135F" w:rsidRPr="001513B6" w:rsidRDefault="0036135F" w:rsidP="001513B6">
            <w:pPr>
              <w:spacing w:after="0" w:line="240" w:lineRule="auto"/>
              <w:jc w:val="center"/>
              <w:rPr>
                <w:rFonts w:ascii="Book Antiqua" w:hAnsi="Book Antiqua" w:cs="Times New Roman"/>
                <w:b/>
                <w:bCs/>
                <w:color w:val="FFFFFF" w:themeColor="background1"/>
                <w:sz w:val="20"/>
                <w:szCs w:val="20"/>
              </w:rPr>
            </w:pPr>
            <w:r w:rsidRPr="001513B6">
              <w:rPr>
                <w:rFonts w:ascii="Book Antiqua" w:hAnsi="Book Antiqua" w:cs="Times New Roman"/>
                <w:b/>
                <w:bCs/>
                <w:color w:val="FFFFFF" w:themeColor="background1"/>
                <w:sz w:val="20"/>
                <w:szCs w:val="20"/>
              </w:rPr>
              <w:t>¿Genera cierre estadístico?</w:t>
            </w:r>
          </w:p>
        </w:tc>
      </w:tr>
      <w:tr w:rsidR="0036135F" w:rsidRPr="00C321C5" w14:paraId="2498092B" w14:textId="77777777" w:rsidTr="001513B6">
        <w:trPr>
          <w:trHeight w:val="20"/>
        </w:trPr>
        <w:tc>
          <w:tcPr>
            <w:tcW w:w="2830" w:type="dxa"/>
            <w:vAlign w:val="center"/>
          </w:tcPr>
          <w:p w14:paraId="6B9238CF" w14:textId="77777777" w:rsidR="00FB1079" w:rsidRPr="001513B6" w:rsidRDefault="66CF6269"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639A53BC" w14:textId="77777777" w:rsidR="00FB1079" w:rsidRPr="001513B6" w:rsidRDefault="66CF6269"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r w:rsidRPr="001513B6">
              <w:rPr>
                <w:rFonts w:ascii="Book Antiqua" w:hAnsi="Book Antiqua" w:cs="Times New Roman"/>
                <w:sz w:val="20"/>
                <w:szCs w:val="20"/>
                <w:highlight w:val="yellow"/>
              </w:rPr>
              <w:t xml:space="preserve"> </w:t>
            </w:r>
          </w:p>
        </w:tc>
        <w:tc>
          <w:tcPr>
            <w:tcW w:w="2132" w:type="dxa"/>
            <w:vAlign w:val="center"/>
          </w:tcPr>
          <w:p w14:paraId="328B3AE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Satisfacción extraprocesal con oposición previa</w:t>
            </w:r>
          </w:p>
        </w:tc>
        <w:tc>
          <w:tcPr>
            <w:tcW w:w="1984" w:type="dxa"/>
            <w:vAlign w:val="center"/>
          </w:tcPr>
          <w:p w14:paraId="2260519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Rechaza</w:t>
            </w:r>
          </w:p>
        </w:tc>
        <w:tc>
          <w:tcPr>
            <w:tcW w:w="3119" w:type="dxa"/>
            <w:vAlign w:val="center"/>
          </w:tcPr>
          <w:p w14:paraId="6426F03C"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cuando el resultado es “Admite”</w:t>
            </w:r>
          </w:p>
          <w:p w14:paraId="44DB1A9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cuando el resultado es “Rechaza”</w:t>
            </w:r>
          </w:p>
        </w:tc>
      </w:tr>
      <w:tr w:rsidR="0036135F" w:rsidRPr="00C321C5" w14:paraId="721B05D1" w14:textId="77777777" w:rsidTr="001513B6">
        <w:trPr>
          <w:trHeight w:val="20"/>
        </w:trPr>
        <w:tc>
          <w:tcPr>
            <w:tcW w:w="2830" w:type="dxa"/>
            <w:vAlign w:val="center"/>
          </w:tcPr>
          <w:p w14:paraId="77A48930" w14:textId="77777777" w:rsidR="0036135F" w:rsidRPr="001513B6" w:rsidRDefault="430FCFFE"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7E2FFD15" w14:textId="77777777" w:rsidR="0036135F" w:rsidRPr="001513B6" w:rsidRDefault="430FCFFE"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120CF83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Imposibilidad sobrevenida con oposición previa</w:t>
            </w:r>
          </w:p>
        </w:tc>
        <w:tc>
          <w:tcPr>
            <w:tcW w:w="1984" w:type="dxa"/>
            <w:vAlign w:val="center"/>
          </w:tcPr>
          <w:p w14:paraId="169ABA2F"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Rechaza</w:t>
            </w:r>
          </w:p>
          <w:p w14:paraId="48E56801" w14:textId="77777777" w:rsidR="0036135F" w:rsidRPr="001513B6" w:rsidRDefault="0036135F" w:rsidP="001513B6">
            <w:pPr>
              <w:spacing w:line="240" w:lineRule="auto"/>
              <w:jc w:val="both"/>
              <w:rPr>
                <w:rFonts w:ascii="Book Antiqua" w:hAnsi="Book Antiqua" w:cs="Times New Roman"/>
                <w:sz w:val="20"/>
                <w:szCs w:val="20"/>
              </w:rPr>
            </w:pPr>
          </w:p>
        </w:tc>
        <w:tc>
          <w:tcPr>
            <w:tcW w:w="3119" w:type="dxa"/>
            <w:vAlign w:val="center"/>
          </w:tcPr>
          <w:p w14:paraId="23D3BA6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cuando el resultado es “Admite”</w:t>
            </w:r>
          </w:p>
          <w:p w14:paraId="0CA35C5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cuando el resultado es “Rechaza”</w:t>
            </w:r>
          </w:p>
        </w:tc>
      </w:tr>
      <w:tr w:rsidR="0036135F" w:rsidRPr="00C321C5" w14:paraId="7381CB08" w14:textId="77777777" w:rsidTr="001513B6">
        <w:trPr>
          <w:trHeight w:val="20"/>
        </w:trPr>
        <w:tc>
          <w:tcPr>
            <w:tcW w:w="2830" w:type="dxa"/>
            <w:vAlign w:val="center"/>
          </w:tcPr>
          <w:p w14:paraId="11BB1F4F" w14:textId="77777777" w:rsidR="0036135F" w:rsidRPr="001513B6" w:rsidRDefault="13B8A651"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52ACE141" w14:textId="77777777" w:rsidR="0036135F" w:rsidRPr="001513B6" w:rsidRDefault="13B8A651"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r w:rsidRPr="001513B6">
              <w:rPr>
                <w:rFonts w:ascii="Book Antiqua" w:hAnsi="Book Antiqua" w:cs="Times New Roman"/>
                <w:sz w:val="20"/>
                <w:szCs w:val="20"/>
                <w:highlight w:val="yellow"/>
              </w:rPr>
              <w:t xml:space="preserve"> </w:t>
            </w:r>
          </w:p>
        </w:tc>
        <w:tc>
          <w:tcPr>
            <w:tcW w:w="2132" w:type="dxa"/>
            <w:vAlign w:val="center"/>
          </w:tcPr>
          <w:p w14:paraId="4D4A665C"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Excepciones procesales</w:t>
            </w:r>
          </w:p>
        </w:tc>
        <w:tc>
          <w:tcPr>
            <w:tcW w:w="1984" w:type="dxa"/>
            <w:vAlign w:val="center"/>
          </w:tcPr>
          <w:p w14:paraId="3A45B8E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Rechaza</w:t>
            </w:r>
          </w:p>
          <w:p w14:paraId="1FD35BD3" w14:textId="77777777" w:rsidR="0036135F" w:rsidRPr="001513B6" w:rsidRDefault="0036135F" w:rsidP="001513B6">
            <w:pPr>
              <w:spacing w:line="240" w:lineRule="auto"/>
              <w:jc w:val="both"/>
              <w:rPr>
                <w:rFonts w:ascii="Book Antiqua" w:hAnsi="Book Antiqua" w:cs="Times New Roman"/>
                <w:sz w:val="20"/>
                <w:szCs w:val="20"/>
              </w:rPr>
            </w:pPr>
          </w:p>
        </w:tc>
        <w:tc>
          <w:tcPr>
            <w:tcW w:w="3119" w:type="dxa"/>
            <w:vAlign w:val="center"/>
          </w:tcPr>
          <w:p w14:paraId="0A76625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cuando el resultado es “Admite” en casos de excepciones de falta de competencia, acuerdo arbitral y litispendencia.</w:t>
            </w:r>
          </w:p>
          <w:p w14:paraId="7AA6FE9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produce cierre estadístico en todos los demás casos</w:t>
            </w:r>
          </w:p>
        </w:tc>
      </w:tr>
      <w:tr w:rsidR="0036135F" w:rsidRPr="00C321C5" w14:paraId="316B20E4" w14:textId="77777777" w:rsidTr="001513B6">
        <w:trPr>
          <w:trHeight w:val="20"/>
        </w:trPr>
        <w:tc>
          <w:tcPr>
            <w:tcW w:w="2830" w:type="dxa"/>
            <w:vAlign w:val="center"/>
          </w:tcPr>
          <w:p w14:paraId="5556EC90" w14:textId="77777777" w:rsidR="0036135F" w:rsidRPr="001513B6" w:rsidRDefault="228005DE"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02BE377E" w14:textId="77777777" w:rsidR="0036135F" w:rsidRPr="001513B6" w:rsidRDefault="228005DE"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566394D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Acumulación de procesos a solicitud de parte o con discusión previa</w:t>
            </w:r>
          </w:p>
        </w:tc>
        <w:tc>
          <w:tcPr>
            <w:tcW w:w="1984" w:type="dxa"/>
            <w:vAlign w:val="center"/>
          </w:tcPr>
          <w:p w14:paraId="4551110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Rechaza</w:t>
            </w:r>
          </w:p>
        </w:tc>
        <w:tc>
          <w:tcPr>
            <w:tcW w:w="3119" w:type="dxa"/>
            <w:vAlign w:val="center"/>
          </w:tcPr>
          <w:p w14:paraId="5207617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cuando el resultado es “Admite”</w:t>
            </w:r>
          </w:p>
          <w:p w14:paraId="0032A18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No, cuando el resultado es “Rechaza”</w:t>
            </w:r>
          </w:p>
        </w:tc>
      </w:tr>
      <w:tr w:rsidR="0036135F" w:rsidRPr="00C321C5" w14:paraId="3DF7D572" w14:textId="77777777" w:rsidTr="001513B6">
        <w:trPr>
          <w:trHeight w:val="20"/>
        </w:trPr>
        <w:tc>
          <w:tcPr>
            <w:tcW w:w="2830" w:type="dxa"/>
            <w:vAlign w:val="center"/>
          </w:tcPr>
          <w:p w14:paraId="75D99FCC" w14:textId="77777777" w:rsidR="0036135F" w:rsidRPr="001513B6" w:rsidRDefault="02E57C1A"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lastRenderedPageBreak/>
              <w:t>Resolución fondo oral/</w:t>
            </w:r>
          </w:p>
          <w:p w14:paraId="38D43C96" w14:textId="77777777" w:rsidR="0036135F" w:rsidRPr="001513B6" w:rsidRDefault="02E57C1A"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41251A7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Desacumulación de procesos a solicitud de parte o con discusión previa</w:t>
            </w:r>
          </w:p>
        </w:tc>
        <w:tc>
          <w:tcPr>
            <w:tcW w:w="1984" w:type="dxa"/>
            <w:vAlign w:val="center"/>
          </w:tcPr>
          <w:p w14:paraId="4775F8A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Rechaza</w:t>
            </w:r>
          </w:p>
        </w:tc>
        <w:tc>
          <w:tcPr>
            <w:tcW w:w="3119" w:type="dxa"/>
            <w:vAlign w:val="center"/>
          </w:tcPr>
          <w:p w14:paraId="13D06D2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1A26B2FE" w14:textId="77777777" w:rsidTr="001513B6">
        <w:trPr>
          <w:trHeight w:val="1196"/>
        </w:trPr>
        <w:tc>
          <w:tcPr>
            <w:tcW w:w="2830" w:type="dxa"/>
            <w:vAlign w:val="center"/>
          </w:tcPr>
          <w:p w14:paraId="67C4484F" w14:textId="77777777" w:rsidR="0036135F" w:rsidRPr="001513B6" w:rsidRDefault="322A72F4"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admisibilidad  prueba escrita</w:t>
            </w:r>
          </w:p>
          <w:p w14:paraId="7016ECFE" w14:textId="77777777" w:rsidR="0036135F" w:rsidRPr="001513B6" w:rsidRDefault="322A72F4" w:rsidP="001513B6">
            <w:pPr>
              <w:spacing w:line="240" w:lineRule="auto"/>
              <w:jc w:val="both"/>
              <w:rPr>
                <w:rFonts w:ascii="Book Antiqua" w:hAnsi="Book Antiqua" w:cs="Times New Roman"/>
                <w:sz w:val="20"/>
                <w:szCs w:val="20"/>
                <w:highlight w:val="yellow"/>
              </w:rPr>
            </w:pPr>
            <w:r w:rsidRPr="001513B6">
              <w:rPr>
                <w:rFonts w:ascii="Book Antiqua" w:hAnsi="Book Antiqua" w:cs="Times New Roman"/>
                <w:sz w:val="20"/>
                <w:szCs w:val="20"/>
              </w:rPr>
              <w:t>Resolución  admisibilidad  prueba oral</w:t>
            </w:r>
          </w:p>
        </w:tc>
        <w:tc>
          <w:tcPr>
            <w:tcW w:w="2132" w:type="dxa"/>
            <w:vAlign w:val="center"/>
          </w:tcPr>
          <w:p w14:paraId="3A8EB480"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Admisibilidad de Prueba</w:t>
            </w:r>
          </w:p>
        </w:tc>
        <w:tc>
          <w:tcPr>
            <w:tcW w:w="1984" w:type="dxa"/>
            <w:vAlign w:val="center"/>
          </w:tcPr>
          <w:p w14:paraId="0FAF5F7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Rechaza</w:t>
            </w:r>
          </w:p>
        </w:tc>
        <w:tc>
          <w:tcPr>
            <w:tcW w:w="3119" w:type="dxa"/>
            <w:vAlign w:val="center"/>
          </w:tcPr>
          <w:p w14:paraId="55EDAD8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360221DE" w14:textId="77777777" w:rsidTr="001513B6">
        <w:trPr>
          <w:trHeight w:val="20"/>
        </w:trPr>
        <w:tc>
          <w:tcPr>
            <w:tcW w:w="2830" w:type="dxa"/>
            <w:vAlign w:val="center"/>
          </w:tcPr>
          <w:p w14:paraId="59AD6E6C" w14:textId="77777777" w:rsidR="0036135F" w:rsidRPr="001513B6" w:rsidRDefault="2DF6A7BC"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6D720F41" w14:textId="77777777" w:rsidR="0036135F" w:rsidRPr="001513B6" w:rsidRDefault="2DF6A7BC"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4BC031A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Caducidad a solicitud de parte</w:t>
            </w:r>
          </w:p>
        </w:tc>
        <w:tc>
          <w:tcPr>
            <w:tcW w:w="1984" w:type="dxa"/>
            <w:vAlign w:val="center"/>
          </w:tcPr>
          <w:p w14:paraId="273D325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Rechaza</w:t>
            </w:r>
          </w:p>
        </w:tc>
        <w:tc>
          <w:tcPr>
            <w:tcW w:w="3119" w:type="dxa"/>
            <w:vAlign w:val="center"/>
          </w:tcPr>
          <w:p w14:paraId="71C07A8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Si, cuando el resultado es “Admite”</w:t>
            </w:r>
          </w:p>
          <w:p w14:paraId="0028BDB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cuando el resultado es “Rechaza”</w:t>
            </w:r>
          </w:p>
        </w:tc>
      </w:tr>
      <w:tr w:rsidR="0036135F" w:rsidRPr="00C321C5" w14:paraId="07181A3C" w14:textId="77777777" w:rsidTr="001513B6">
        <w:trPr>
          <w:trHeight w:val="20"/>
        </w:trPr>
        <w:tc>
          <w:tcPr>
            <w:tcW w:w="2830" w:type="dxa"/>
            <w:vAlign w:val="center"/>
          </w:tcPr>
          <w:p w14:paraId="0ADA1114" w14:textId="77777777" w:rsidR="0036135F" w:rsidRPr="001513B6" w:rsidRDefault="31CA6D2D"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6ACDDC71" w14:textId="77777777" w:rsidR="0036135F" w:rsidRPr="001513B6" w:rsidRDefault="31CA6D2D"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768ED36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Medidas cautelares, salvo embargo y anotación de demanda</w:t>
            </w:r>
          </w:p>
        </w:tc>
        <w:tc>
          <w:tcPr>
            <w:tcW w:w="1984" w:type="dxa"/>
            <w:vAlign w:val="center"/>
          </w:tcPr>
          <w:p w14:paraId="60504C0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Rechaza</w:t>
            </w:r>
          </w:p>
        </w:tc>
        <w:tc>
          <w:tcPr>
            <w:tcW w:w="3119" w:type="dxa"/>
            <w:vAlign w:val="center"/>
          </w:tcPr>
          <w:p w14:paraId="0381013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se trate de un PRI de “Medida Cautelar Anticipada” y su resultado sea “Rechaza”, en cuyo caso sí produce cierre estadístico</w:t>
            </w:r>
          </w:p>
        </w:tc>
      </w:tr>
      <w:tr w:rsidR="0036135F" w:rsidRPr="00C321C5" w14:paraId="6E81FFE7" w14:textId="77777777" w:rsidTr="001513B6">
        <w:trPr>
          <w:trHeight w:val="20"/>
        </w:trPr>
        <w:tc>
          <w:tcPr>
            <w:tcW w:w="2830" w:type="dxa"/>
            <w:vAlign w:val="center"/>
          </w:tcPr>
          <w:p w14:paraId="42B32A51" w14:textId="77777777" w:rsidR="0036135F" w:rsidRPr="001513B6" w:rsidRDefault="485B0E37"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6E6B39F1" w14:textId="77777777" w:rsidR="0036135F" w:rsidRPr="001513B6" w:rsidRDefault="485B0E37"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229ACE8F"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Homologación Conciliación</w:t>
            </w:r>
          </w:p>
        </w:tc>
        <w:tc>
          <w:tcPr>
            <w:tcW w:w="1984" w:type="dxa"/>
            <w:vAlign w:val="center"/>
          </w:tcPr>
          <w:p w14:paraId="27F30F1B" w14:textId="77777777" w:rsidR="0036135F" w:rsidRPr="001513B6" w:rsidRDefault="00503A30"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Homologa</w:t>
            </w:r>
            <w:r w:rsidR="0036135F" w:rsidRPr="001513B6">
              <w:rPr>
                <w:rFonts w:ascii="Book Antiqua" w:hAnsi="Book Antiqua" w:cs="Times New Roman"/>
                <w:sz w:val="20"/>
                <w:szCs w:val="20"/>
              </w:rPr>
              <w:t>/ Rechaza</w:t>
            </w:r>
          </w:p>
        </w:tc>
        <w:tc>
          <w:tcPr>
            <w:tcW w:w="3119" w:type="dxa"/>
            <w:vAlign w:val="center"/>
          </w:tcPr>
          <w:p w14:paraId="3297396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el resultado sea “Admite” y no haya nada que ejecutar, en cuyo caso sí habrá cierre estadístico</w:t>
            </w:r>
          </w:p>
        </w:tc>
      </w:tr>
      <w:tr w:rsidR="0036135F" w:rsidRPr="00C321C5" w14:paraId="592FDFF5" w14:textId="77777777" w:rsidTr="001513B6">
        <w:trPr>
          <w:trHeight w:val="20"/>
        </w:trPr>
        <w:tc>
          <w:tcPr>
            <w:tcW w:w="2830" w:type="dxa"/>
            <w:vAlign w:val="center"/>
          </w:tcPr>
          <w:p w14:paraId="0C4338CF" w14:textId="77777777" w:rsidR="0036135F" w:rsidRPr="001513B6" w:rsidRDefault="3B0EC217"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principal oral/</w:t>
            </w:r>
          </w:p>
          <w:p w14:paraId="09E7024B" w14:textId="77777777" w:rsidR="0036135F" w:rsidRPr="001513B6" w:rsidRDefault="3B0EC217"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principal escrita</w:t>
            </w:r>
          </w:p>
        </w:tc>
        <w:tc>
          <w:tcPr>
            <w:tcW w:w="2132" w:type="dxa"/>
            <w:vAlign w:val="center"/>
          </w:tcPr>
          <w:p w14:paraId="7E4FA75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Homologación de acuerdos preconcursales</w:t>
            </w:r>
          </w:p>
        </w:tc>
        <w:tc>
          <w:tcPr>
            <w:tcW w:w="1984" w:type="dxa"/>
            <w:vAlign w:val="center"/>
          </w:tcPr>
          <w:p w14:paraId="50D3F2B3" w14:textId="77777777" w:rsidR="0036135F" w:rsidRPr="001513B6" w:rsidRDefault="00503A30"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Homologa</w:t>
            </w:r>
            <w:r w:rsidR="0036135F" w:rsidRPr="001513B6">
              <w:rPr>
                <w:rFonts w:ascii="Book Antiqua" w:hAnsi="Book Antiqua" w:cs="Times New Roman"/>
                <w:sz w:val="20"/>
                <w:szCs w:val="20"/>
              </w:rPr>
              <w:t>/ Rechaza</w:t>
            </w:r>
          </w:p>
        </w:tc>
        <w:tc>
          <w:tcPr>
            <w:tcW w:w="3119" w:type="dxa"/>
            <w:vAlign w:val="center"/>
          </w:tcPr>
          <w:p w14:paraId="6E12901F"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el resultado sea “Admite” y no haya nada que ejecutar, en cuyo caso sí habrá cierre estadístico</w:t>
            </w:r>
          </w:p>
        </w:tc>
      </w:tr>
      <w:tr w:rsidR="0036135F" w:rsidRPr="00C321C5" w14:paraId="3782448A" w14:textId="77777777" w:rsidTr="001513B6">
        <w:trPr>
          <w:trHeight w:val="20"/>
        </w:trPr>
        <w:tc>
          <w:tcPr>
            <w:tcW w:w="2830" w:type="dxa"/>
            <w:vAlign w:val="center"/>
          </w:tcPr>
          <w:p w14:paraId="1CAFAD05" w14:textId="77777777" w:rsidR="0036135F" w:rsidRPr="001513B6" w:rsidRDefault="1067E092"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principal oral</w:t>
            </w:r>
          </w:p>
          <w:p w14:paraId="1A8D6BB1" w14:textId="77777777" w:rsidR="0036135F" w:rsidRPr="001513B6" w:rsidRDefault="1067E092"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principal escrita</w:t>
            </w:r>
          </w:p>
        </w:tc>
        <w:tc>
          <w:tcPr>
            <w:tcW w:w="2132" w:type="dxa"/>
            <w:vAlign w:val="center"/>
          </w:tcPr>
          <w:p w14:paraId="3E6914B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Homologación acuerdos concursales</w:t>
            </w:r>
          </w:p>
        </w:tc>
        <w:tc>
          <w:tcPr>
            <w:tcW w:w="1984" w:type="dxa"/>
            <w:vAlign w:val="center"/>
          </w:tcPr>
          <w:p w14:paraId="604D22F2" w14:textId="77777777" w:rsidR="0036135F" w:rsidRPr="001513B6" w:rsidRDefault="00503A30"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Homologa</w:t>
            </w:r>
            <w:r w:rsidR="0036135F" w:rsidRPr="001513B6">
              <w:rPr>
                <w:rFonts w:ascii="Book Antiqua" w:hAnsi="Book Antiqua" w:cs="Times New Roman"/>
                <w:sz w:val="20"/>
                <w:szCs w:val="20"/>
              </w:rPr>
              <w:t>/ Rechaza</w:t>
            </w:r>
          </w:p>
        </w:tc>
        <w:tc>
          <w:tcPr>
            <w:tcW w:w="3119" w:type="dxa"/>
            <w:vAlign w:val="center"/>
          </w:tcPr>
          <w:p w14:paraId="0A42960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el resultado sea “Admite” y no haya nada que ejecutar, en cuyo caso sí habrá cierre estadístico</w:t>
            </w:r>
          </w:p>
        </w:tc>
      </w:tr>
      <w:tr w:rsidR="0036135F" w:rsidRPr="00C321C5" w14:paraId="60DBDE10" w14:textId="77777777" w:rsidTr="001513B6">
        <w:trPr>
          <w:trHeight w:val="20"/>
        </w:trPr>
        <w:tc>
          <w:tcPr>
            <w:tcW w:w="2830" w:type="dxa"/>
            <w:vAlign w:val="center"/>
          </w:tcPr>
          <w:p w14:paraId="1B8C2C3D" w14:textId="77777777" w:rsidR="0036135F" w:rsidRPr="001513B6" w:rsidRDefault="158B73D2"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6B89EC49" w14:textId="77777777" w:rsidR="0036135F" w:rsidRPr="001513B6" w:rsidRDefault="158B73D2"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253A9B5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Homologación Transacción</w:t>
            </w:r>
          </w:p>
        </w:tc>
        <w:tc>
          <w:tcPr>
            <w:tcW w:w="1984" w:type="dxa"/>
            <w:vAlign w:val="center"/>
          </w:tcPr>
          <w:p w14:paraId="546624F5" w14:textId="77777777" w:rsidR="0036135F" w:rsidRPr="001513B6" w:rsidRDefault="00503A30"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Homologa</w:t>
            </w:r>
            <w:r w:rsidR="0036135F" w:rsidRPr="001513B6">
              <w:rPr>
                <w:rFonts w:ascii="Book Antiqua" w:hAnsi="Book Antiqua" w:cs="Times New Roman"/>
                <w:sz w:val="20"/>
                <w:szCs w:val="20"/>
              </w:rPr>
              <w:t>/ Rechaza</w:t>
            </w:r>
          </w:p>
        </w:tc>
        <w:tc>
          <w:tcPr>
            <w:tcW w:w="3119" w:type="dxa"/>
            <w:vAlign w:val="center"/>
          </w:tcPr>
          <w:p w14:paraId="6DA4A85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el resultado sea “Admite” y no haya nada que ejecutar, en cuyo caso sí habrá cierre estadístico</w:t>
            </w:r>
          </w:p>
        </w:tc>
      </w:tr>
      <w:tr w:rsidR="0036135F" w:rsidRPr="00C321C5" w14:paraId="38EA80CB" w14:textId="77777777" w:rsidTr="001513B6">
        <w:trPr>
          <w:trHeight w:val="20"/>
        </w:trPr>
        <w:tc>
          <w:tcPr>
            <w:tcW w:w="2830" w:type="dxa"/>
            <w:vAlign w:val="center"/>
          </w:tcPr>
          <w:p w14:paraId="6DE2E367" w14:textId="77777777" w:rsidR="0036135F" w:rsidRPr="001513B6" w:rsidRDefault="1BEAC91B"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343ACD38" w14:textId="77777777" w:rsidR="0036135F" w:rsidRPr="001513B6" w:rsidRDefault="1BEAC91B"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w:t>
            </w:r>
            <w:r w:rsidR="3E7950EC" w:rsidRPr="001513B6">
              <w:rPr>
                <w:rFonts w:ascii="Book Antiqua" w:hAnsi="Book Antiqua" w:cs="Times New Roman"/>
                <w:sz w:val="20"/>
                <w:szCs w:val="20"/>
              </w:rPr>
              <w:t>a</w:t>
            </w:r>
          </w:p>
        </w:tc>
        <w:tc>
          <w:tcPr>
            <w:tcW w:w="2132" w:type="dxa"/>
            <w:vAlign w:val="center"/>
          </w:tcPr>
          <w:p w14:paraId="4EDFBF4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Improponibilidad con alegaciones de parte no solicitante</w:t>
            </w:r>
          </w:p>
          <w:p w14:paraId="78B9C9C7" w14:textId="77777777" w:rsidR="0036135F" w:rsidRPr="001513B6" w:rsidRDefault="0036135F" w:rsidP="001513B6">
            <w:pPr>
              <w:spacing w:line="240" w:lineRule="auto"/>
              <w:ind w:left="708"/>
              <w:jc w:val="both"/>
              <w:rPr>
                <w:rFonts w:ascii="Book Antiqua" w:hAnsi="Book Antiqua" w:cs="Times New Roman"/>
                <w:sz w:val="20"/>
                <w:szCs w:val="20"/>
              </w:rPr>
            </w:pPr>
          </w:p>
        </w:tc>
        <w:tc>
          <w:tcPr>
            <w:tcW w:w="1984" w:type="dxa"/>
            <w:vAlign w:val="center"/>
          </w:tcPr>
          <w:p w14:paraId="0A7EBFF9" w14:textId="77777777" w:rsidR="0036135F" w:rsidRPr="001513B6" w:rsidRDefault="0036135F" w:rsidP="001513B6">
            <w:pPr>
              <w:jc w:val="both"/>
              <w:rPr>
                <w:rFonts w:ascii="Book Antiqua" w:hAnsi="Book Antiqua"/>
                <w:sz w:val="20"/>
                <w:szCs w:val="20"/>
              </w:rPr>
            </w:pPr>
            <w:r w:rsidRPr="001513B6">
              <w:rPr>
                <w:rFonts w:ascii="Book Antiqua" w:hAnsi="Book Antiqua"/>
                <w:sz w:val="20"/>
                <w:szCs w:val="20"/>
              </w:rPr>
              <w:t>Rechaza</w:t>
            </w:r>
          </w:p>
        </w:tc>
        <w:tc>
          <w:tcPr>
            <w:tcW w:w="3119" w:type="dxa"/>
            <w:vAlign w:val="center"/>
          </w:tcPr>
          <w:p w14:paraId="3B975D7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(Se aclara: Cuando se rechaza la solicitud de declarar improponible la demanda, el proceso continúa. Si se acogiera la solicitud, se aplica el tipo de resolución “Sentencia” con sus respectivos resultados).</w:t>
            </w:r>
          </w:p>
        </w:tc>
      </w:tr>
      <w:tr w:rsidR="0036135F" w:rsidRPr="00C321C5" w14:paraId="42E843B3" w14:textId="77777777" w:rsidTr="001513B6">
        <w:trPr>
          <w:trHeight w:val="20"/>
        </w:trPr>
        <w:tc>
          <w:tcPr>
            <w:tcW w:w="2830" w:type="dxa"/>
            <w:vAlign w:val="center"/>
          </w:tcPr>
          <w:p w14:paraId="175BB34E" w14:textId="77777777" w:rsidR="0036135F" w:rsidRPr="001513B6" w:rsidRDefault="0DF9AF70"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33FA7CB8" w14:textId="77777777" w:rsidR="0036135F" w:rsidRPr="001513B6" w:rsidRDefault="0DF9AF70"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2B8F805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Ejecución provisional de sentencia, salvo embargo</w:t>
            </w:r>
          </w:p>
        </w:tc>
        <w:tc>
          <w:tcPr>
            <w:tcW w:w="1984" w:type="dxa"/>
            <w:vAlign w:val="center"/>
          </w:tcPr>
          <w:p w14:paraId="3B3AD60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5B32B21F"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162CA2B2" w14:textId="77777777" w:rsidTr="001513B6">
        <w:trPr>
          <w:trHeight w:val="20"/>
        </w:trPr>
        <w:tc>
          <w:tcPr>
            <w:tcW w:w="2830" w:type="dxa"/>
            <w:vAlign w:val="center"/>
          </w:tcPr>
          <w:p w14:paraId="637A0E34" w14:textId="77777777" w:rsidR="0036135F" w:rsidRPr="001513B6" w:rsidRDefault="4B835CD5"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lastRenderedPageBreak/>
              <w:t>Resolución fondo oral/</w:t>
            </w:r>
          </w:p>
          <w:p w14:paraId="5C7FDB79" w14:textId="77777777" w:rsidR="0036135F" w:rsidRPr="001513B6" w:rsidRDefault="4B835CD5"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3013911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Levantamiento de embargo sin tercería</w:t>
            </w:r>
          </w:p>
        </w:tc>
        <w:tc>
          <w:tcPr>
            <w:tcW w:w="1984" w:type="dxa"/>
            <w:vAlign w:val="center"/>
          </w:tcPr>
          <w:p w14:paraId="79B1FAEA"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3BF3E1D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7D0A125F" w14:textId="77777777" w:rsidTr="001513B6">
        <w:trPr>
          <w:trHeight w:val="20"/>
        </w:trPr>
        <w:tc>
          <w:tcPr>
            <w:tcW w:w="2830" w:type="dxa"/>
            <w:vAlign w:val="center"/>
          </w:tcPr>
          <w:p w14:paraId="496A3E1C" w14:textId="77777777" w:rsidR="0036135F" w:rsidRPr="001513B6" w:rsidRDefault="4BDF16E2"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0BDDA1E6" w14:textId="77777777" w:rsidR="0036135F" w:rsidRPr="001513B6" w:rsidRDefault="4BDF16E2"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5098B35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Liquidación, indexación, intereses y/o costas, con oposición previa</w:t>
            </w:r>
          </w:p>
        </w:tc>
        <w:tc>
          <w:tcPr>
            <w:tcW w:w="1984" w:type="dxa"/>
            <w:vAlign w:val="center"/>
          </w:tcPr>
          <w:p w14:paraId="0D25190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633ED8A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66AC6B1B" w14:textId="77777777" w:rsidTr="001513B6">
        <w:trPr>
          <w:trHeight w:val="20"/>
        </w:trPr>
        <w:tc>
          <w:tcPr>
            <w:tcW w:w="2830" w:type="dxa"/>
            <w:vAlign w:val="center"/>
          </w:tcPr>
          <w:p w14:paraId="066FBDF4" w14:textId="77777777" w:rsidR="0036135F" w:rsidRPr="001513B6" w:rsidRDefault="399A91F5"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07D6DB70" w14:textId="77777777" w:rsidR="0036135F" w:rsidRPr="001513B6" w:rsidRDefault="399A91F5"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58AD081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Aprobación de remate</w:t>
            </w:r>
          </w:p>
        </w:tc>
        <w:tc>
          <w:tcPr>
            <w:tcW w:w="1984" w:type="dxa"/>
            <w:vAlign w:val="center"/>
          </w:tcPr>
          <w:p w14:paraId="011C413C"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 xml:space="preserve">Aprueba el remate/ </w:t>
            </w:r>
            <w:r w:rsidR="008876DF" w:rsidRPr="001513B6">
              <w:rPr>
                <w:rFonts w:ascii="Book Antiqua" w:hAnsi="Book Antiqua" w:cs="Times New Roman"/>
                <w:sz w:val="20"/>
                <w:szCs w:val="20"/>
              </w:rPr>
              <w:t>im</w:t>
            </w:r>
            <w:r w:rsidRPr="001513B6">
              <w:rPr>
                <w:rFonts w:ascii="Book Antiqua" w:hAnsi="Book Antiqua" w:cs="Times New Roman"/>
                <w:sz w:val="20"/>
                <w:szCs w:val="20"/>
              </w:rPr>
              <w:t>prueba el remate</w:t>
            </w:r>
          </w:p>
        </w:tc>
        <w:tc>
          <w:tcPr>
            <w:tcW w:w="3119" w:type="dxa"/>
            <w:vAlign w:val="center"/>
          </w:tcPr>
          <w:p w14:paraId="33FF5D5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1558AB26" w14:textId="77777777" w:rsidTr="001513B6">
        <w:trPr>
          <w:trHeight w:val="20"/>
        </w:trPr>
        <w:tc>
          <w:tcPr>
            <w:tcW w:w="2830" w:type="dxa"/>
            <w:vAlign w:val="center"/>
          </w:tcPr>
          <w:p w14:paraId="7F95DF5B" w14:textId="77777777" w:rsidR="0036135F" w:rsidRPr="001513B6" w:rsidRDefault="6ECF217B"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33A6A7D6" w14:textId="77777777" w:rsidR="0036135F" w:rsidRPr="001513B6" w:rsidRDefault="6ECF217B"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1B81874C"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Aprobación de licitación</w:t>
            </w:r>
          </w:p>
        </w:tc>
        <w:tc>
          <w:tcPr>
            <w:tcW w:w="1984" w:type="dxa"/>
            <w:vAlign w:val="center"/>
          </w:tcPr>
          <w:p w14:paraId="53303E2F"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 xml:space="preserve">Aprueba la licitación/ </w:t>
            </w:r>
            <w:r w:rsidR="008876DF" w:rsidRPr="001513B6">
              <w:rPr>
                <w:rFonts w:ascii="Book Antiqua" w:hAnsi="Book Antiqua" w:cs="Times New Roman"/>
                <w:sz w:val="20"/>
                <w:szCs w:val="20"/>
              </w:rPr>
              <w:t>im</w:t>
            </w:r>
            <w:r w:rsidRPr="001513B6">
              <w:rPr>
                <w:rFonts w:ascii="Book Antiqua" w:hAnsi="Book Antiqua" w:cs="Times New Roman"/>
                <w:sz w:val="20"/>
                <w:szCs w:val="20"/>
              </w:rPr>
              <w:t>prueba la licitación</w:t>
            </w:r>
          </w:p>
        </w:tc>
        <w:tc>
          <w:tcPr>
            <w:tcW w:w="3119" w:type="dxa"/>
            <w:vAlign w:val="center"/>
          </w:tcPr>
          <w:p w14:paraId="7CCE672A"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7E13CC55" w14:textId="77777777" w:rsidTr="001513B6">
        <w:trPr>
          <w:trHeight w:val="20"/>
        </w:trPr>
        <w:tc>
          <w:tcPr>
            <w:tcW w:w="2830" w:type="dxa"/>
            <w:vAlign w:val="center"/>
          </w:tcPr>
          <w:p w14:paraId="05AA9212" w14:textId="77777777" w:rsidR="0036135F" w:rsidRPr="001513B6" w:rsidRDefault="30A64A01"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7BB27807" w14:textId="77777777" w:rsidR="0036135F" w:rsidRPr="001513B6" w:rsidRDefault="30A64A01"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08B3AD4A"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Legalización de créditos</w:t>
            </w:r>
          </w:p>
        </w:tc>
        <w:tc>
          <w:tcPr>
            <w:tcW w:w="1984" w:type="dxa"/>
            <w:vAlign w:val="center"/>
          </w:tcPr>
          <w:p w14:paraId="700BB66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0C60F140"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5F9BD0AB" w14:textId="77777777" w:rsidTr="001513B6">
        <w:trPr>
          <w:trHeight w:val="20"/>
        </w:trPr>
        <w:tc>
          <w:tcPr>
            <w:tcW w:w="2830" w:type="dxa"/>
            <w:vAlign w:val="center"/>
          </w:tcPr>
          <w:p w14:paraId="5892DFE6" w14:textId="77777777" w:rsidR="0036135F" w:rsidRPr="001513B6" w:rsidRDefault="6A601C4A"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15A460AF" w14:textId="77777777" w:rsidR="0036135F" w:rsidRPr="001513B6" w:rsidRDefault="6A601C4A"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5E1DE32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Rendición de cuentas</w:t>
            </w:r>
          </w:p>
        </w:tc>
        <w:tc>
          <w:tcPr>
            <w:tcW w:w="1984" w:type="dxa"/>
            <w:vAlign w:val="center"/>
          </w:tcPr>
          <w:p w14:paraId="3BA0373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0C742AD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06942C1A" w14:textId="77777777" w:rsidTr="001513B6">
        <w:trPr>
          <w:trHeight w:val="20"/>
        </w:trPr>
        <w:tc>
          <w:tcPr>
            <w:tcW w:w="2830" w:type="dxa"/>
            <w:vAlign w:val="center"/>
          </w:tcPr>
          <w:p w14:paraId="77A11F29" w14:textId="77777777" w:rsidR="0036135F" w:rsidRPr="001513B6" w:rsidRDefault="2D6D5DEF"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principal oral</w:t>
            </w:r>
          </w:p>
          <w:p w14:paraId="7B356F70" w14:textId="77777777" w:rsidR="0036135F" w:rsidRPr="001513B6" w:rsidRDefault="2D6D5DEF"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principal escrita</w:t>
            </w:r>
          </w:p>
          <w:p w14:paraId="4C010C28" w14:textId="77777777" w:rsidR="0036135F" w:rsidRPr="001513B6" w:rsidRDefault="2D6D5DEF"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ejecución oral</w:t>
            </w:r>
          </w:p>
          <w:p w14:paraId="5F3C26BB" w14:textId="77777777" w:rsidR="0036135F" w:rsidRPr="001513B6" w:rsidRDefault="2D6D5DEF"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ejecución escrita</w:t>
            </w:r>
          </w:p>
        </w:tc>
        <w:tc>
          <w:tcPr>
            <w:tcW w:w="2132" w:type="dxa"/>
            <w:vAlign w:val="center"/>
          </w:tcPr>
          <w:p w14:paraId="21A6C9B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Sentencia</w:t>
            </w:r>
          </w:p>
        </w:tc>
        <w:tc>
          <w:tcPr>
            <w:tcW w:w="1984" w:type="dxa"/>
            <w:vAlign w:val="center"/>
          </w:tcPr>
          <w:p w14:paraId="1695865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0150748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no exista algo por ejecutar, en cuyo caso sí habrá cierre estadístico</w:t>
            </w:r>
          </w:p>
        </w:tc>
      </w:tr>
      <w:tr w:rsidR="0036135F" w:rsidRPr="00C321C5" w14:paraId="0A4CEAA2" w14:textId="77777777" w:rsidTr="001513B6">
        <w:trPr>
          <w:trHeight w:val="20"/>
        </w:trPr>
        <w:tc>
          <w:tcPr>
            <w:tcW w:w="2830" w:type="dxa"/>
            <w:vAlign w:val="center"/>
          </w:tcPr>
          <w:p w14:paraId="7D6CA3FB" w14:textId="77777777" w:rsidR="0036135F" w:rsidRPr="001513B6" w:rsidRDefault="5F9BA72D"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4BDBC4E8" w14:textId="77777777" w:rsidR="0036135F" w:rsidRPr="001513B6" w:rsidRDefault="5F9BA72D"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491DE87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Autorizaciones judiciales</w:t>
            </w:r>
          </w:p>
        </w:tc>
        <w:tc>
          <w:tcPr>
            <w:tcW w:w="1984" w:type="dxa"/>
            <w:vAlign w:val="center"/>
          </w:tcPr>
          <w:p w14:paraId="1B6B5A6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0077ADA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2218D53E" w14:textId="77777777" w:rsidTr="001513B6">
        <w:trPr>
          <w:trHeight w:val="20"/>
        </w:trPr>
        <w:tc>
          <w:tcPr>
            <w:tcW w:w="2830" w:type="dxa"/>
            <w:vAlign w:val="center"/>
          </w:tcPr>
          <w:p w14:paraId="43D206F8" w14:textId="77777777" w:rsidR="0036135F" w:rsidRPr="001513B6" w:rsidRDefault="16FD4E4D"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6B622D53" w14:textId="77777777" w:rsidR="0036135F" w:rsidRPr="001513B6" w:rsidRDefault="16FD4E4D"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 xml:space="preserve">Sentencia en incidente escrita </w:t>
            </w:r>
          </w:p>
          <w:p w14:paraId="3071A76A"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1330547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Inoponibilidad concursal</w:t>
            </w:r>
          </w:p>
        </w:tc>
        <w:tc>
          <w:tcPr>
            <w:tcW w:w="1984" w:type="dxa"/>
            <w:vAlign w:val="center"/>
          </w:tcPr>
          <w:p w14:paraId="4025339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6E392A4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42535B54" w14:textId="77777777" w:rsidTr="001513B6">
        <w:trPr>
          <w:trHeight w:val="20"/>
        </w:trPr>
        <w:tc>
          <w:tcPr>
            <w:tcW w:w="2830" w:type="dxa"/>
            <w:vAlign w:val="center"/>
          </w:tcPr>
          <w:p w14:paraId="2DB97C5F" w14:textId="77777777" w:rsidR="0036135F" w:rsidRPr="001513B6" w:rsidRDefault="4CE62DB3"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3FE521FA" w14:textId="77777777" w:rsidR="0036135F" w:rsidRPr="001513B6" w:rsidRDefault="4CE62DB3"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incidente escrita</w:t>
            </w:r>
          </w:p>
        </w:tc>
        <w:tc>
          <w:tcPr>
            <w:tcW w:w="2132" w:type="dxa"/>
            <w:vAlign w:val="center"/>
          </w:tcPr>
          <w:p w14:paraId="5455490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Anulación concursal</w:t>
            </w:r>
          </w:p>
        </w:tc>
        <w:tc>
          <w:tcPr>
            <w:tcW w:w="1984" w:type="dxa"/>
            <w:vAlign w:val="center"/>
          </w:tcPr>
          <w:p w14:paraId="66DEE61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102DA65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08AED277" w14:textId="77777777" w:rsidTr="001513B6">
        <w:trPr>
          <w:trHeight w:val="20"/>
        </w:trPr>
        <w:tc>
          <w:tcPr>
            <w:tcW w:w="2830" w:type="dxa"/>
            <w:vAlign w:val="center"/>
          </w:tcPr>
          <w:p w14:paraId="12E38BCC" w14:textId="77777777" w:rsidR="0036135F" w:rsidRPr="001513B6" w:rsidRDefault="56C79E58"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3E76C243" w14:textId="77777777" w:rsidR="0036135F" w:rsidRPr="001513B6" w:rsidRDefault="56C79E58"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incidente escrita</w:t>
            </w:r>
          </w:p>
        </w:tc>
        <w:tc>
          <w:tcPr>
            <w:tcW w:w="2132" w:type="dxa"/>
            <w:vAlign w:val="center"/>
          </w:tcPr>
          <w:p w14:paraId="6D07642C"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Alimentos</w:t>
            </w:r>
          </w:p>
        </w:tc>
        <w:tc>
          <w:tcPr>
            <w:tcW w:w="1984" w:type="dxa"/>
            <w:vAlign w:val="center"/>
          </w:tcPr>
          <w:p w14:paraId="4F9AD20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01788C6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39B6DC0E" w14:textId="77777777" w:rsidTr="001513B6">
        <w:trPr>
          <w:trHeight w:val="20"/>
        </w:trPr>
        <w:tc>
          <w:tcPr>
            <w:tcW w:w="2830" w:type="dxa"/>
            <w:vAlign w:val="center"/>
          </w:tcPr>
          <w:p w14:paraId="35CCD58E" w14:textId="77777777" w:rsidR="0036135F" w:rsidRPr="001513B6" w:rsidRDefault="3AA30DF3"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0E298204" w14:textId="77777777" w:rsidR="0036135F" w:rsidRPr="001513B6" w:rsidRDefault="3AA30DF3"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incidente escrita</w:t>
            </w:r>
          </w:p>
        </w:tc>
        <w:tc>
          <w:tcPr>
            <w:tcW w:w="2132" w:type="dxa"/>
            <w:vAlign w:val="center"/>
          </w:tcPr>
          <w:p w14:paraId="696D91F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Resolución de contratos</w:t>
            </w:r>
          </w:p>
        </w:tc>
        <w:tc>
          <w:tcPr>
            <w:tcW w:w="1984" w:type="dxa"/>
            <w:vAlign w:val="center"/>
          </w:tcPr>
          <w:p w14:paraId="2B84B720"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1D7201AC"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44A6F0EC" w14:textId="77777777" w:rsidTr="001513B6">
        <w:trPr>
          <w:trHeight w:val="20"/>
        </w:trPr>
        <w:tc>
          <w:tcPr>
            <w:tcW w:w="2830" w:type="dxa"/>
            <w:vAlign w:val="center"/>
          </w:tcPr>
          <w:p w14:paraId="3724E43F" w14:textId="77777777" w:rsidR="0036135F" w:rsidRPr="001513B6" w:rsidRDefault="2ABA9C95"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1D551297" w14:textId="77777777" w:rsidR="0036135F" w:rsidRPr="001513B6" w:rsidRDefault="2ABA9C95"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incidente escrita</w:t>
            </w:r>
          </w:p>
        </w:tc>
        <w:tc>
          <w:tcPr>
            <w:tcW w:w="2132" w:type="dxa"/>
            <w:vAlign w:val="center"/>
          </w:tcPr>
          <w:p w14:paraId="63B6EC3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Ejecución forzosa contratos</w:t>
            </w:r>
          </w:p>
        </w:tc>
        <w:tc>
          <w:tcPr>
            <w:tcW w:w="1984" w:type="dxa"/>
            <w:vAlign w:val="center"/>
          </w:tcPr>
          <w:p w14:paraId="7B8FFC9F"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5DDB646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0CD2A071" w14:textId="77777777" w:rsidTr="001513B6">
        <w:trPr>
          <w:trHeight w:val="20"/>
        </w:trPr>
        <w:tc>
          <w:tcPr>
            <w:tcW w:w="2830" w:type="dxa"/>
            <w:vAlign w:val="center"/>
          </w:tcPr>
          <w:p w14:paraId="53756819" w14:textId="77777777" w:rsidR="0036135F" w:rsidRPr="001513B6" w:rsidRDefault="47F41234"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lastRenderedPageBreak/>
              <w:t>Resolución fondo oral/</w:t>
            </w:r>
          </w:p>
          <w:p w14:paraId="5A27632B" w14:textId="77777777" w:rsidR="0036135F" w:rsidRPr="001513B6" w:rsidRDefault="47F41234"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34144B8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Remoción de interventor</w:t>
            </w:r>
          </w:p>
        </w:tc>
        <w:tc>
          <w:tcPr>
            <w:tcW w:w="1984" w:type="dxa"/>
            <w:vAlign w:val="center"/>
          </w:tcPr>
          <w:p w14:paraId="09A24AE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321FE64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0FF15DC4" w14:textId="77777777" w:rsidTr="001513B6">
        <w:trPr>
          <w:trHeight w:val="20"/>
        </w:trPr>
        <w:tc>
          <w:tcPr>
            <w:tcW w:w="2830" w:type="dxa"/>
            <w:vAlign w:val="center"/>
          </w:tcPr>
          <w:p w14:paraId="0761D6B0" w14:textId="77777777" w:rsidR="0036135F" w:rsidRPr="001513B6" w:rsidRDefault="47F41234"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4F75C3ED" w14:textId="77777777" w:rsidR="0036135F" w:rsidRPr="001513B6" w:rsidRDefault="47F41234"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73EA3875" w14:textId="77777777" w:rsidR="0036135F" w:rsidRPr="001513B6" w:rsidRDefault="0036135F" w:rsidP="001513B6">
            <w:pPr>
              <w:spacing w:line="240" w:lineRule="auto"/>
              <w:rPr>
                <w:rFonts w:ascii="Book Antiqua" w:hAnsi="Book Antiqua" w:cs="Times New Roman"/>
                <w:sz w:val="20"/>
                <w:szCs w:val="20"/>
              </w:rPr>
            </w:pPr>
            <w:r w:rsidRPr="001513B6">
              <w:rPr>
                <w:rFonts w:ascii="Book Antiqua" w:hAnsi="Book Antiqua" w:cs="Times New Roman"/>
                <w:sz w:val="20"/>
                <w:szCs w:val="20"/>
              </w:rPr>
              <w:t>Remoción de administrador</w:t>
            </w:r>
          </w:p>
        </w:tc>
        <w:tc>
          <w:tcPr>
            <w:tcW w:w="1984" w:type="dxa"/>
            <w:vAlign w:val="center"/>
          </w:tcPr>
          <w:p w14:paraId="7B84C6C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2FCABE40"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1CB7A54A" w14:textId="77777777" w:rsidTr="001513B6">
        <w:trPr>
          <w:trHeight w:val="20"/>
        </w:trPr>
        <w:tc>
          <w:tcPr>
            <w:tcW w:w="2830" w:type="dxa"/>
            <w:vAlign w:val="center"/>
          </w:tcPr>
          <w:p w14:paraId="39A6EABD" w14:textId="77777777" w:rsidR="0036135F" w:rsidRPr="001513B6" w:rsidRDefault="7A157A8E"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538839E3" w14:textId="77777777" w:rsidR="0036135F" w:rsidRPr="001513B6" w:rsidRDefault="7A157A8E"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2C21A28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Remoción de liquidador</w:t>
            </w:r>
          </w:p>
        </w:tc>
        <w:tc>
          <w:tcPr>
            <w:tcW w:w="1984" w:type="dxa"/>
            <w:vAlign w:val="center"/>
          </w:tcPr>
          <w:p w14:paraId="21646EC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24F9C2EC"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461EB66B" w14:textId="77777777" w:rsidTr="001513B6">
        <w:trPr>
          <w:trHeight w:val="20"/>
        </w:trPr>
        <w:tc>
          <w:tcPr>
            <w:tcW w:w="2830" w:type="dxa"/>
            <w:vAlign w:val="center"/>
          </w:tcPr>
          <w:p w14:paraId="4C4CBB48" w14:textId="77777777" w:rsidR="0036135F" w:rsidRPr="001513B6" w:rsidRDefault="287922D5"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36B9AA39" w14:textId="77777777" w:rsidR="0036135F" w:rsidRPr="001513B6" w:rsidRDefault="287922D5"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tc>
        <w:tc>
          <w:tcPr>
            <w:tcW w:w="2132" w:type="dxa"/>
            <w:vAlign w:val="center"/>
          </w:tcPr>
          <w:p w14:paraId="0BC42A3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Remoción de auxiliares concursales</w:t>
            </w:r>
          </w:p>
        </w:tc>
        <w:tc>
          <w:tcPr>
            <w:tcW w:w="1984" w:type="dxa"/>
            <w:vAlign w:val="center"/>
          </w:tcPr>
          <w:p w14:paraId="7F94743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7D3A716F"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3C6E2D9F" w14:textId="77777777" w:rsidTr="001513B6">
        <w:trPr>
          <w:trHeight w:val="20"/>
        </w:trPr>
        <w:tc>
          <w:tcPr>
            <w:tcW w:w="2830" w:type="dxa"/>
            <w:vAlign w:val="center"/>
          </w:tcPr>
          <w:p w14:paraId="234913E5" w14:textId="77777777" w:rsidR="0036135F" w:rsidRPr="001513B6" w:rsidRDefault="126017B7"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458CF6AE" w14:textId="77777777" w:rsidR="0036135F" w:rsidRPr="001513B6" w:rsidRDefault="126017B7"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incidente escrita</w:t>
            </w:r>
          </w:p>
        </w:tc>
        <w:tc>
          <w:tcPr>
            <w:tcW w:w="2132" w:type="dxa"/>
            <w:vAlign w:val="center"/>
          </w:tcPr>
          <w:p w14:paraId="4BE05DC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Responsabilidad de administrador</w:t>
            </w:r>
          </w:p>
        </w:tc>
        <w:tc>
          <w:tcPr>
            <w:tcW w:w="1984" w:type="dxa"/>
            <w:vAlign w:val="center"/>
          </w:tcPr>
          <w:p w14:paraId="797AA30F"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70CE7BB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no exista algo por ejecutar, en cuyo caso sí habrá cierre estadístico</w:t>
            </w:r>
          </w:p>
        </w:tc>
      </w:tr>
      <w:tr w:rsidR="0036135F" w:rsidRPr="00C321C5" w14:paraId="17A263F1" w14:textId="77777777" w:rsidTr="001513B6">
        <w:trPr>
          <w:trHeight w:val="20"/>
        </w:trPr>
        <w:tc>
          <w:tcPr>
            <w:tcW w:w="2830" w:type="dxa"/>
            <w:vAlign w:val="center"/>
          </w:tcPr>
          <w:p w14:paraId="69D90181" w14:textId="77777777" w:rsidR="0036135F" w:rsidRPr="001513B6" w:rsidRDefault="6CFD0530"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451B9C69" w14:textId="77777777" w:rsidR="0036135F" w:rsidRPr="001513B6" w:rsidRDefault="6CFD0530"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incidente escrita</w:t>
            </w:r>
          </w:p>
        </w:tc>
        <w:tc>
          <w:tcPr>
            <w:tcW w:w="2132" w:type="dxa"/>
            <w:vAlign w:val="center"/>
          </w:tcPr>
          <w:p w14:paraId="4F4C4D3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Responsabilidad de interventor</w:t>
            </w:r>
          </w:p>
        </w:tc>
        <w:tc>
          <w:tcPr>
            <w:tcW w:w="1984" w:type="dxa"/>
            <w:vAlign w:val="center"/>
          </w:tcPr>
          <w:p w14:paraId="3D3B5ED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29B17356" w14:textId="77777777" w:rsidR="0036135F" w:rsidRPr="001513B6" w:rsidRDefault="0036135F" w:rsidP="001513B6">
            <w:pPr>
              <w:spacing w:line="240" w:lineRule="auto"/>
              <w:jc w:val="both"/>
              <w:rPr>
                <w:rFonts w:ascii="Book Antiqua" w:hAnsi="Book Antiqua" w:cs="Times New Roman"/>
                <w:b/>
                <w:bCs/>
                <w:sz w:val="20"/>
                <w:szCs w:val="20"/>
              </w:rPr>
            </w:pPr>
            <w:r w:rsidRPr="001513B6">
              <w:rPr>
                <w:rFonts w:ascii="Book Antiqua" w:hAnsi="Book Antiqua" w:cs="Times New Roman"/>
                <w:sz w:val="20"/>
                <w:szCs w:val="20"/>
              </w:rPr>
              <w:t>No, salvo que no exista algo por ejecutar</w:t>
            </w:r>
            <w:r w:rsidRPr="001513B6">
              <w:rPr>
                <w:rFonts w:ascii="Book Antiqua" w:hAnsi="Book Antiqua" w:cs="Times New Roman"/>
                <w:b/>
                <w:bCs/>
                <w:sz w:val="20"/>
                <w:szCs w:val="20"/>
              </w:rPr>
              <w:t xml:space="preserve">, </w:t>
            </w:r>
            <w:r w:rsidRPr="001513B6">
              <w:rPr>
                <w:rFonts w:ascii="Book Antiqua" w:hAnsi="Book Antiqua" w:cs="Times New Roman"/>
                <w:sz w:val="20"/>
                <w:szCs w:val="20"/>
              </w:rPr>
              <w:t>en cuyo caso sí habrá cierre estadístico</w:t>
            </w:r>
          </w:p>
        </w:tc>
      </w:tr>
      <w:tr w:rsidR="0036135F" w:rsidRPr="00C321C5" w14:paraId="1F25FC09" w14:textId="77777777" w:rsidTr="001513B6">
        <w:trPr>
          <w:trHeight w:val="20"/>
        </w:trPr>
        <w:tc>
          <w:tcPr>
            <w:tcW w:w="2830" w:type="dxa"/>
            <w:vAlign w:val="center"/>
          </w:tcPr>
          <w:p w14:paraId="4BE0C2C8" w14:textId="77777777" w:rsidR="0036135F" w:rsidRPr="001513B6" w:rsidRDefault="0977B330"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089D4F45" w14:textId="77777777" w:rsidR="0036135F" w:rsidRPr="001513B6" w:rsidRDefault="0977B330"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incidente escrita</w:t>
            </w:r>
          </w:p>
        </w:tc>
        <w:tc>
          <w:tcPr>
            <w:tcW w:w="2132" w:type="dxa"/>
            <w:vAlign w:val="center"/>
          </w:tcPr>
          <w:p w14:paraId="15F6D10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Responsabilidad de liquidador</w:t>
            </w:r>
          </w:p>
        </w:tc>
        <w:tc>
          <w:tcPr>
            <w:tcW w:w="1984" w:type="dxa"/>
            <w:vAlign w:val="center"/>
          </w:tcPr>
          <w:p w14:paraId="38BDAD8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5FB7899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no exista algo por ejecutar, en cuyo caso sí habrá cierre estadístico</w:t>
            </w:r>
          </w:p>
        </w:tc>
      </w:tr>
      <w:tr w:rsidR="0036135F" w:rsidRPr="00C321C5" w14:paraId="4C705F72" w14:textId="77777777" w:rsidTr="001513B6">
        <w:trPr>
          <w:trHeight w:val="20"/>
        </w:trPr>
        <w:tc>
          <w:tcPr>
            <w:tcW w:w="2830" w:type="dxa"/>
            <w:vAlign w:val="center"/>
          </w:tcPr>
          <w:p w14:paraId="0F42B61F" w14:textId="77777777" w:rsidR="0036135F" w:rsidRPr="001513B6" w:rsidRDefault="1C0BA9FC"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0D51765E" w14:textId="77777777" w:rsidR="0036135F" w:rsidRPr="001513B6" w:rsidRDefault="1C0BA9FC" w:rsidP="001513B6">
            <w:pPr>
              <w:spacing w:after="0" w:line="240" w:lineRule="auto"/>
              <w:ind w:firstLine="34"/>
              <w:jc w:val="both"/>
              <w:rPr>
                <w:rFonts w:ascii="Book Antiqua" w:hAnsi="Book Antiqua" w:cs="Times New Roman"/>
                <w:sz w:val="20"/>
                <w:szCs w:val="20"/>
                <w:highlight w:val="cyan"/>
              </w:rPr>
            </w:pPr>
            <w:r w:rsidRPr="001513B6">
              <w:rPr>
                <w:rFonts w:ascii="Book Antiqua" w:hAnsi="Book Antiqua" w:cs="Times New Roman"/>
                <w:sz w:val="20"/>
                <w:szCs w:val="20"/>
              </w:rPr>
              <w:t>Sentencia en incidente escrita</w:t>
            </w:r>
          </w:p>
          <w:p w14:paraId="0936A2FB"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10173ED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Responsabilidad de auxiliares concursales</w:t>
            </w:r>
          </w:p>
        </w:tc>
        <w:tc>
          <w:tcPr>
            <w:tcW w:w="1984" w:type="dxa"/>
            <w:vAlign w:val="center"/>
          </w:tcPr>
          <w:p w14:paraId="66D1A44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1398152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no exista algo por ejecutar, en cuyo caso sí habrá cierre estadístico</w:t>
            </w:r>
          </w:p>
        </w:tc>
      </w:tr>
      <w:tr w:rsidR="0036135F" w:rsidRPr="00C321C5" w14:paraId="47EEBBE1" w14:textId="77777777" w:rsidTr="001513B6">
        <w:trPr>
          <w:trHeight w:val="20"/>
        </w:trPr>
        <w:tc>
          <w:tcPr>
            <w:tcW w:w="2830" w:type="dxa"/>
            <w:vAlign w:val="center"/>
          </w:tcPr>
          <w:p w14:paraId="0E0A6FEF" w14:textId="77777777" w:rsidR="0036135F" w:rsidRPr="001513B6" w:rsidRDefault="5923896C"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4174DD4B" w14:textId="77777777" w:rsidR="0036135F" w:rsidRPr="001513B6" w:rsidRDefault="5923896C"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p w14:paraId="3B5A6C4D"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16F9889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Restitución de activos</w:t>
            </w:r>
          </w:p>
        </w:tc>
        <w:tc>
          <w:tcPr>
            <w:tcW w:w="1984" w:type="dxa"/>
            <w:vAlign w:val="center"/>
          </w:tcPr>
          <w:p w14:paraId="7DF9A85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6DBB5D1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2C2CF6DB" w14:textId="77777777" w:rsidTr="001513B6">
        <w:trPr>
          <w:trHeight w:val="20"/>
        </w:trPr>
        <w:tc>
          <w:tcPr>
            <w:tcW w:w="2830" w:type="dxa"/>
            <w:vAlign w:val="center"/>
          </w:tcPr>
          <w:p w14:paraId="2CAA8B12" w14:textId="77777777" w:rsidR="0036135F" w:rsidRPr="001513B6" w:rsidRDefault="55CF1E16"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25A5ED55" w14:textId="77777777" w:rsidR="0036135F" w:rsidRPr="001513B6" w:rsidRDefault="55CF1E16"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escrito</w:t>
            </w:r>
          </w:p>
          <w:p w14:paraId="698EADC5" w14:textId="77777777" w:rsidR="0036135F" w:rsidRPr="001513B6" w:rsidRDefault="0036135F" w:rsidP="001513B6">
            <w:pPr>
              <w:spacing w:after="0" w:line="240" w:lineRule="auto"/>
              <w:ind w:firstLine="34"/>
              <w:jc w:val="both"/>
              <w:rPr>
                <w:rFonts w:ascii="Book Antiqua" w:hAnsi="Book Antiqua" w:cs="Times New Roman"/>
                <w:sz w:val="20"/>
                <w:szCs w:val="20"/>
              </w:rPr>
            </w:pPr>
          </w:p>
          <w:p w14:paraId="21AD3AE1"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0DB89B30"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Pago de créditos a cargo de la masa</w:t>
            </w:r>
          </w:p>
        </w:tc>
        <w:tc>
          <w:tcPr>
            <w:tcW w:w="1984" w:type="dxa"/>
            <w:vAlign w:val="center"/>
          </w:tcPr>
          <w:p w14:paraId="7E2644E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1D2EEC5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511C9AC6" w14:textId="77777777" w:rsidTr="001513B6">
        <w:trPr>
          <w:trHeight w:val="20"/>
        </w:trPr>
        <w:tc>
          <w:tcPr>
            <w:tcW w:w="2830" w:type="dxa"/>
            <w:vAlign w:val="center"/>
          </w:tcPr>
          <w:p w14:paraId="54070D11" w14:textId="77777777" w:rsidR="0036135F" w:rsidRPr="001513B6" w:rsidRDefault="70575EAE"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2D8D3964" w14:textId="77777777" w:rsidR="0036135F" w:rsidRPr="001513B6" w:rsidRDefault="70575EAE" w:rsidP="001513B6">
            <w:pPr>
              <w:spacing w:after="0" w:line="240" w:lineRule="auto"/>
              <w:ind w:firstLine="34"/>
              <w:jc w:val="both"/>
              <w:rPr>
                <w:rFonts w:ascii="Book Antiqua" w:hAnsi="Book Antiqua" w:cs="Times New Roman"/>
                <w:sz w:val="20"/>
                <w:szCs w:val="20"/>
                <w:highlight w:val="cyan"/>
              </w:rPr>
            </w:pPr>
            <w:r w:rsidRPr="001513B6">
              <w:rPr>
                <w:rFonts w:ascii="Book Antiqua" w:hAnsi="Book Antiqua" w:cs="Times New Roman"/>
                <w:sz w:val="20"/>
                <w:szCs w:val="20"/>
              </w:rPr>
              <w:t>Sentencia en incidente escrita</w:t>
            </w:r>
          </w:p>
          <w:p w14:paraId="1DDF809B"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2255748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Resolución de acuerdos</w:t>
            </w:r>
          </w:p>
        </w:tc>
        <w:tc>
          <w:tcPr>
            <w:tcW w:w="1984" w:type="dxa"/>
            <w:vAlign w:val="center"/>
          </w:tcPr>
          <w:p w14:paraId="43643E0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77AD5ED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28BE3858" w14:textId="77777777" w:rsidTr="001513B6">
        <w:trPr>
          <w:trHeight w:val="20"/>
        </w:trPr>
        <w:tc>
          <w:tcPr>
            <w:tcW w:w="2830" w:type="dxa"/>
            <w:vAlign w:val="center"/>
          </w:tcPr>
          <w:p w14:paraId="516A8627" w14:textId="77777777" w:rsidR="0036135F" w:rsidRPr="001513B6" w:rsidRDefault="3A5C141A"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7EA97967" w14:textId="77777777" w:rsidR="0036135F" w:rsidRPr="001513B6" w:rsidRDefault="3A5C141A" w:rsidP="001513B6">
            <w:pPr>
              <w:spacing w:after="0" w:line="240" w:lineRule="auto"/>
              <w:ind w:firstLine="34"/>
              <w:jc w:val="both"/>
              <w:rPr>
                <w:rFonts w:ascii="Book Antiqua" w:hAnsi="Book Antiqua" w:cs="Times New Roman"/>
                <w:sz w:val="20"/>
                <w:szCs w:val="20"/>
                <w:highlight w:val="cyan"/>
              </w:rPr>
            </w:pPr>
            <w:r w:rsidRPr="001513B6">
              <w:rPr>
                <w:rFonts w:ascii="Book Antiqua" w:hAnsi="Book Antiqua" w:cs="Times New Roman"/>
                <w:sz w:val="20"/>
                <w:szCs w:val="20"/>
              </w:rPr>
              <w:t>Sentencia en incidente escrita</w:t>
            </w:r>
          </w:p>
          <w:p w14:paraId="46A3728F"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076EA17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Nulidad de acuerdos</w:t>
            </w:r>
          </w:p>
        </w:tc>
        <w:tc>
          <w:tcPr>
            <w:tcW w:w="1984" w:type="dxa"/>
            <w:vAlign w:val="center"/>
          </w:tcPr>
          <w:p w14:paraId="3A34C040"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 xml:space="preserve">Con Lugar / Sin Lugar / </w:t>
            </w:r>
            <w:r w:rsidRPr="001513B6">
              <w:rPr>
                <w:rFonts w:ascii="Book Antiqua" w:hAnsi="Book Antiqua" w:cs="Times New Roman"/>
                <w:sz w:val="20"/>
                <w:szCs w:val="20"/>
              </w:rPr>
              <w:lastRenderedPageBreak/>
              <w:t>Parcialmente con Lugar</w:t>
            </w:r>
          </w:p>
        </w:tc>
        <w:tc>
          <w:tcPr>
            <w:tcW w:w="3119" w:type="dxa"/>
            <w:vAlign w:val="center"/>
          </w:tcPr>
          <w:p w14:paraId="14C01A50"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Sí (La carpeta IP)</w:t>
            </w:r>
          </w:p>
        </w:tc>
      </w:tr>
      <w:tr w:rsidR="0036135F" w:rsidRPr="00C321C5" w14:paraId="10060939" w14:textId="77777777" w:rsidTr="001513B6">
        <w:trPr>
          <w:trHeight w:val="20"/>
        </w:trPr>
        <w:tc>
          <w:tcPr>
            <w:tcW w:w="2830" w:type="dxa"/>
            <w:vAlign w:val="center"/>
          </w:tcPr>
          <w:p w14:paraId="2484542C" w14:textId="77777777" w:rsidR="0036135F" w:rsidRPr="001513B6" w:rsidRDefault="6648A1EE"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039DEB6A" w14:textId="77777777" w:rsidR="0036135F" w:rsidRPr="001513B6" w:rsidRDefault="6648A1EE" w:rsidP="001513B6">
            <w:pPr>
              <w:spacing w:after="0" w:line="240" w:lineRule="auto"/>
              <w:ind w:firstLine="34"/>
              <w:jc w:val="both"/>
              <w:rPr>
                <w:rFonts w:ascii="Book Antiqua" w:hAnsi="Book Antiqua" w:cs="Times New Roman"/>
                <w:sz w:val="20"/>
                <w:szCs w:val="20"/>
                <w:highlight w:val="cyan"/>
              </w:rPr>
            </w:pPr>
            <w:r w:rsidRPr="001513B6">
              <w:rPr>
                <w:rFonts w:ascii="Book Antiqua" w:hAnsi="Book Antiqua" w:cs="Times New Roman"/>
                <w:sz w:val="20"/>
                <w:szCs w:val="20"/>
              </w:rPr>
              <w:t>Sentencia en incidente escrita</w:t>
            </w:r>
          </w:p>
          <w:p w14:paraId="5C5CE34D"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7288D7B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Imposibilidad de cumplir acuerdos</w:t>
            </w:r>
          </w:p>
        </w:tc>
        <w:tc>
          <w:tcPr>
            <w:tcW w:w="1984" w:type="dxa"/>
            <w:vAlign w:val="center"/>
          </w:tcPr>
          <w:p w14:paraId="06C9548A"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74BCF4B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3E586DEE" w14:textId="77777777" w:rsidTr="001513B6">
        <w:trPr>
          <w:trHeight w:val="20"/>
        </w:trPr>
        <w:tc>
          <w:tcPr>
            <w:tcW w:w="2830" w:type="dxa"/>
            <w:vAlign w:val="center"/>
          </w:tcPr>
          <w:p w14:paraId="529C8E45" w14:textId="77777777" w:rsidR="0036135F" w:rsidRPr="001513B6" w:rsidRDefault="6DA57692"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r w:rsidR="623761A0" w:rsidRPr="001513B6">
              <w:rPr>
                <w:rFonts w:ascii="Book Antiqua" w:hAnsi="Book Antiqua" w:cs="Times New Roman"/>
                <w:sz w:val="20"/>
                <w:szCs w:val="20"/>
              </w:rPr>
              <w:t>/</w:t>
            </w:r>
          </w:p>
          <w:p w14:paraId="5B0AE09B" w14:textId="77777777" w:rsidR="0036135F" w:rsidRPr="001513B6" w:rsidRDefault="6DA57692"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escrit</w:t>
            </w:r>
            <w:r w:rsidR="239764F1" w:rsidRPr="001513B6">
              <w:rPr>
                <w:rFonts w:ascii="Book Antiqua" w:hAnsi="Book Antiqua" w:cs="Times New Roman"/>
                <w:sz w:val="20"/>
                <w:szCs w:val="20"/>
              </w:rPr>
              <w:t>a</w:t>
            </w:r>
            <w:r w:rsidRPr="001513B6">
              <w:rPr>
                <w:rFonts w:ascii="Book Antiqua" w:hAnsi="Book Antiqua" w:cs="Times New Roman"/>
                <w:sz w:val="20"/>
                <w:szCs w:val="20"/>
              </w:rPr>
              <w:t>/</w:t>
            </w:r>
          </w:p>
          <w:p w14:paraId="4B577798" w14:textId="77777777" w:rsidR="0036135F" w:rsidRPr="001513B6" w:rsidRDefault="49E62579"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r w:rsidR="6DE39319" w:rsidRPr="001513B6">
              <w:rPr>
                <w:rFonts w:ascii="Book Antiqua" w:hAnsi="Book Antiqua" w:cs="Times New Roman"/>
                <w:sz w:val="20"/>
                <w:szCs w:val="20"/>
              </w:rPr>
              <w:t>/</w:t>
            </w:r>
          </w:p>
          <w:p w14:paraId="7593E186" w14:textId="77777777" w:rsidR="0036135F" w:rsidRPr="001513B6" w:rsidRDefault="49E62579" w:rsidP="001513B6">
            <w:pPr>
              <w:spacing w:after="0" w:line="240" w:lineRule="auto"/>
              <w:ind w:firstLine="34"/>
              <w:jc w:val="both"/>
              <w:rPr>
                <w:rFonts w:ascii="Book Antiqua" w:hAnsi="Book Antiqua" w:cs="Times New Roman"/>
                <w:sz w:val="20"/>
                <w:szCs w:val="20"/>
                <w:highlight w:val="cyan"/>
              </w:rPr>
            </w:pPr>
            <w:r w:rsidRPr="001513B6">
              <w:rPr>
                <w:rFonts w:ascii="Book Antiqua" w:hAnsi="Book Antiqua" w:cs="Times New Roman"/>
                <w:sz w:val="20"/>
                <w:szCs w:val="20"/>
              </w:rPr>
              <w:t>Sentencia en incidente escrita</w:t>
            </w:r>
          </w:p>
          <w:p w14:paraId="453FD3AE" w14:textId="77777777" w:rsidR="0036135F" w:rsidRPr="001513B6" w:rsidRDefault="0036135F" w:rsidP="001513B6">
            <w:pPr>
              <w:spacing w:after="0" w:line="240" w:lineRule="auto"/>
              <w:ind w:firstLine="34"/>
              <w:jc w:val="both"/>
              <w:rPr>
                <w:rFonts w:ascii="Book Antiqua" w:hAnsi="Book Antiqua" w:cs="Times New Roman"/>
                <w:sz w:val="20"/>
                <w:szCs w:val="20"/>
              </w:rPr>
            </w:pPr>
          </w:p>
          <w:p w14:paraId="3CA899BF"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2B1EFE9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Conclusión del concurso</w:t>
            </w:r>
          </w:p>
        </w:tc>
        <w:tc>
          <w:tcPr>
            <w:tcW w:w="1984" w:type="dxa"/>
            <w:vAlign w:val="center"/>
          </w:tcPr>
          <w:p w14:paraId="5F18D3C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5681174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de la PRI cuando el resultado es “Admite”</w:t>
            </w:r>
          </w:p>
          <w:p w14:paraId="3166585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cuando el resultado es “Rechaza”</w:t>
            </w:r>
          </w:p>
        </w:tc>
      </w:tr>
      <w:tr w:rsidR="0036135F" w:rsidRPr="00C321C5" w14:paraId="4792EC6D" w14:textId="77777777" w:rsidTr="001513B6">
        <w:trPr>
          <w:trHeight w:val="20"/>
        </w:trPr>
        <w:tc>
          <w:tcPr>
            <w:tcW w:w="2830" w:type="dxa"/>
            <w:vAlign w:val="center"/>
          </w:tcPr>
          <w:p w14:paraId="617E1941" w14:textId="77777777" w:rsidR="0036135F" w:rsidRPr="001513B6" w:rsidRDefault="1495FAC0"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3D9BABA1" w14:textId="77777777" w:rsidR="0036135F" w:rsidRPr="001513B6" w:rsidRDefault="1495FAC0" w:rsidP="001513B6">
            <w:pPr>
              <w:spacing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escrit</w:t>
            </w:r>
            <w:r w:rsidR="148D7F48" w:rsidRPr="001513B6">
              <w:rPr>
                <w:rFonts w:ascii="Book Antiqua" w:hAnsi="Book Antiqua" w:cs="Times New Roman"/>
                <w:sz w:val="20"/>
                <w:szCs w:val="20"/>
              </w:rPr>
              <w:t>a</w:t>
            </w:r>
          </w:p>
        </w:tc>
        <w:tc>
          <w:tcPr>
            <w:tcW w:w="2132" w:type="dxa"/>
            <w:vAlign w:val="center"/>
          </w:tcPr>
          <w:p w14:paraId="1814113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Reapertura</w:t>
            </w:r>
          </w:p>
        </w:tc>
        <w:tc>
          <w:tcPr>
            <w:tcW w:w="1984" w:type="dxa"/>
            <w:vAlign w:val="center"/>
          </w:tcPr>
          <w:p w14:paraId="54E60B2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1846C7A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de La PRI solo cuando es “Rechaza”</w:t>
            </w:r>
          </w:p>
          <w:p w14:paraId="6E65845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cuando el resultado es “Admite”</w:t>
            </w:r>
          </w:p>
        </w:tc>
      </w:tr>
      <w:tr w:rsidR="0036135F" w:rsidRPr="00C321C5" w14:paraId="18B1EA62" w14:textId="77777777" w:rsidTr="001513B6">
        <w:trPr>
          <w:trHeight w:val="20"/>
        </w:trPr>
        <w:tc>
          <w:tcPr>
            <w:tcW w:w="2830" w:type="dxa"/>
            <w:vAlign w:val="center"/>
          </w:tcPr>
          <w:p w14:paraId="6A84DDF3" w14:textId="77777777" w:rsidR="0036135F" w:rsidRPr="001513B6" w:rsidRDefault="5A1BC555"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064390A4" w14:textId="77777777" w:rsidR="0036135F" w:rsidRPr="001513B6" w:rsidRDefault="5A1BC555" w:rsidP="001513B6">
            <w:pPr>
              <w:spacing w:after="0" w:line="240" w:lineRule="auto"/>
              <w:ind w:firstLine="34"/>
              <w:jc w:val="both"/>
              <w:rPr>
                <w:rFonts w:ascii="Book Antiqua" w:hAnsi="Book Antiqua" w:cs="Times New Roman"/>
                <w:sz w:val="20"/>
                <w:szCs w:val="20"/>
                <w:highlight w:val="cyan"/>
              </w:rPr>
            </w:pPr>
            <w:r w:rsidRPr="001513B6">
              <w:rPr>
                <w:rFonts w:ascii="Book Antiqua" w:hAnsi="Book Antiqua" w:cs="Times New Roman"/>
                <w:sz w:val="20"/>
                <w:szCs w:val="20"/>
              </w:rPr>
              <w:t>Sentencia en incidente escrita</w:t>
            </w:r>
          </w:p>
          <w:p w14:paraId="6910A37D" w14:textId="77777777" w:rsidR="0036135F" w:rsidRPr="001513B6" w:rsidRDefault="0036135F" w:rsidP="001513B6">
            <w:pPr>
              <w:spacing w:after="0" w:line="240" w:lineRule="auto"/>
              <w:ind w:firstLine="34"/>
              <w:jc w:val="both"/>
              <w:rPr>
                <w:rFonts w:ascii="Book Antiqua" w:hAnsi="Book Antiqua" w:cs="Times New Roman"/>
                <w:sz w:val="20"/>
                <w:szCs w:val="20"/>
              </w:rPr>
            </w:pPr>
          </w:p>
        </w:tc>
        <w:tc>
          <w:tcPr>
            <w:tcW w:w="2132" w:type="dxa"/>
            <w:vAlign w:val="center"/>
          </w:tcPr>
          <w:p w14:paraId="3E5CF04A"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Extinción total o parcial sobrevenida de créditos</w:t>
            </w:r>
          </w:p>
        </w:tc>
        <w:tc>
          <w:tcPr>
            <w:tcW w:w="1984" w:type="dxa"/>
            <w:vAlign w:val="center"/>
          </w:tcPr>
          <w:p w14:paraId="0E7B26B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2589208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3AAEFB6A" w14:textId="77777777" w:rsidTr="001513B6">
        <w:trPr>
          <w:trHeight w:val="20"/>
        </w:trPr>
        <w:tc>
          <w:tcPr>
            <w:tcW w:w="2830" w:type="dxa"/>
            <w:vAlign w:val="center"/>
          </w:tcPr>
          <w:p w14:paraId="7C79776E" w14:textId="77777777" w:rsidR="0036135F" w:rsidRPr="001513B6" w:rsidRDefault="343A2502"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5AE7C240" w14:textId="77777777" w:rsidR="0036135F" w:rsidRPr="001513B6" w:rsidRDefault="343A2502" w:rsidP="001513B6">
            <w:pPr>
              <w:spacing w:after="0" w:line="240" w:lineRule="auto"/>
              <w:ind w:firstLine="34"/>
              <w:jc w:val="both"/>
              <w:rPr>
                <w:rFonts w:ascii="Book Antiqua" w:hAnsi="Book Antiqua" w:cs="Times New Roman"/>
                <w:sz w:val="20"/>
                <w:szCs w:val="20"/>
                <w:highlight w:val="cyan"/>
              </w:rPr>
            </w:pPr>
            <w:r w:rsidRPr="001513B6">
              <w:rPr>
                <w:rFonts w:ascii="Book Antiqua" w:hAnsi="Book Antiqua" w:cs="Times New Roman"/>
                <w:sz w:val="20"/>
                <w:szCs w:val="20"/>
              </w:rPr>
              <w:t>Sentencia en incidente escrita</w:t>
            </w:r>
          </w:p>
          <w:p w14:paraId="081404DE"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030B768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Cobro de honorarios de abogado</w:t>
            </w:r>
          </w:p>
        </w:tc>
        <w:tc>
          <w:tcPr>
            <w:tcW w:w="1984" w:type="dxa"/>
            <w:vAlign w:val="center"/>
          </w:tcPr>
          <w:p w14:paraId="69CF675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54BB90C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no exista algo por ejecutar</w:t>
            </w:r>
            <w:r w:rsidRPr="001513B6">
              <w:rPr>
                <w:rFonts w:ascii="Book Antiqua" w:hAnsi="Book Antiqua" w:cs="Times New Roman"/>
                <w:b/>
                <w:bCs/>
                <w:sz w:val="20"/>
                <w:szCs w:val="20"/>
              </w:rPr>
              <w:t xml:space="preserve">, </w:t>
            </w:r>
            <w:r w:rsidRPr="001513B6">
              <w:rPr>
                <w:rFonts w:ascii="Book Antiqua" w:hAnsi="Book Antiqua" w:cs="Times New Roman"/>
                <w:sz w:val="20"/>
                <w:szCs w:val="20"/>
              </w:rPr>
              <w:t>en cuyo caso sí habrá cierre estadístico.</w:t>
            </w:r>
          </w:p>
        </w:tc>
      </w:tr>
      <w:tr w:rsidR="0036135F" w:rsidRPr="00C321C5" w14:paraId="53A2B735" w14:textId="77777777" w:rsidTr="001513B6">
        <w:trPr>
          <w:trHeight w:val="20"/>
        </w:trPr>
        <w:tc>
          <w:tcPr>
            <w:tcW w:w="2830" w:type="dxa"/>
            <w:vAlign w:val="center"/>
          </w:tcPr>
          <w:p w14:paraId="65EFDD68" w14:textId="77777777" w:rsidR="0036135F" w:rsidRPr="001513B6" w:rsidRDefault="644A3B43"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3E0DDF0F" w14:textId="77777777" w:rsidR="0036135F" w:rsidRPr="001513B6" w:rsidRDefault="644A3B43" w:rsidP="001513B6">
            <w:pPr>
              <w:spacing w:after="0" w:line="240" w:lineRule="auto"/>
              <w:ind w:firstLine="34"/>
              <w:jc w:val="both"/>
              <w:rPr>
                <w:rFonts w:ascii="Book Antiqua" w:hAnsi="Book Antiqua" w:cs="Times New Roman"/>
                <w:sz w:val="20"/>
                <w:szCs w:val="20"/>
                <w:highlight w:val="cyan"/>
              </w:rPr>
            </w:pPr>
            <w:r w:rsidRPr="001513B6">
              <w:rPr>
                <w:rFonts w:ascii="Book Antiqua" w:hAnsi="Book Antiqua" w:cs="Times New Roman"/>
                <w:sz w:val="20"/>
                <w:szCs w:val="20"/>
              </w:rPr>
              <w:t>Sentencia en incidente escrita</w:t>
            </w:r>
          </w:p>
          <w:p w14:paraId="35331B17" w14:textId="77777777" w:rsidR="0036135F" w:rsidRPr="001513B6"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04A316A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Responsabilidad, rendición de cuantas de abogado</w:t>
            </w:r>
          </w:p>
        </w:tc>
        <w:tc>
          <w:tcPr>
            <w:tcW w:w="1984" w:type="dxa"/>
            <w:vAlign w:val="center"/>
          </w:tcPr>
          <w:p w14:paraId="7FA7C6B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627F95C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 salvo que no exista algo por ejecutar, en cuyo caso sí habrá cierre estadístico</w:t>
            </w:r>
          </w:p>
        </w:tc>
      </w:tr>
      <w:tr w:rsidR="0036135F" w:rsidRPr="00C321C5" w14:paraId="712E9316" w14:textId="77777777" w:rsidTr="001513B6">
        <w:trPr>
          <w:trHeight w:val="20"/>
        </w:trPr>
        <w:tc>
          <w:tcPr>
            <w:tcW w:w="2830" w:type="dxa"/>
            <w:vAlign w:val="center"/>
          </w:tcPr>
          <w:p w14:paraId="245B4F03" w14:textId="77777777" w:rsidR="0036135F" w:rsidRPr="001513B6" w:rsidRDefault="30CB5FA6"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5DF2E900" w14:textId="77777777" w:rsidR="0036135F" w:rsidRPr="001513B6" w:rsidRDefault="30CB5FA6"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escrita</w:t>
            </w:r>
          </w:p>
        </w:tc>
        <w:tc>
          <w:tcPr>
            <w:tcW w:w="2132" w:type="dxa"/>
            <w:vAlign w:val="center"/>
          </w:tcPr>
          <w:p w14:paraId="4AE186B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Remoción de depositario judicial</w:t>
            </w:r>
          </w:p>
        </w:tc>
        <w:tc>
          <w:tcPr>
            <w:tcW w:w="1984" w:type="dxa"/>
            <w:vAlign w:val="center"/>
          </w:tcPr>
          <w:p w14:paraId="48F9A23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2BD04D3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4A2CC993" w14:textId="77777777" w:rsidTr="001513B6">
        <w:trPr>
          <w:trHeight w:val="20"/>
        </w:trPr>
        <w:tc>
          <w:tcPr>
            <w:tcW w:w="2830" w:type="dxa"/>
            <w:vAlign w:val="center"/>
          </w:tcPr>
          <w:p w14:paraId="22CDB2F9" w14:textId="77777777" w:rsidR="0036135F" w:rsidRPr="001513B6" w:rsidRDefault="2C45BC82"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4857B739" w14:textId="77777777" w:rsidR="0036135F" w:rsidRPr="001513B6" w:rsidRDefault="2C45BC82"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681CEB7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Exceso de embargo</w:t>
            </w:r>
          </w:p>
        </w:tc>
        <w:tc>
          <w:tcPr>
            <w:tcW w:w="1984" w:type="dxa"/>
            <w:vAlign w:val="center"/>
          </w:tcPr>
          <w:p w14:paraId="3881DAF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68BA326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5E7D7B7F" w14:textId="77777777" w:rsidTr="001513B6">
        <w:trPr>
          <w:trHeight w:val="20"/>
        </w:trPr>
        <w:tc>
          <w:tcPr>
            <w:tcW w:w="2830" w:type="dxa"/>
            <w:vAlign w:val="center"/>
          </w:tcPr>
          <w:p w14:paraId="333DE7AB" w14:textId="77777777" w:rsidR="0036135F" w:rsidRPr="001513B6" w:rsidRDefault="32D79E50"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68ED47BC" w14:textId="77777777" w:rsidR="0036135F" w:rsidRPr="001513B6" w:rsidRDefault="32D79E50"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71E5F579" w14:textId="77777777" w:rsidR="0036135F" w:rsidRPr="00726BAC" w:rsidRDefault="0036135F" w:rsidP="001513B6">
            <w:pPr>
              <w:spacing w:line="240" w:lineRule="auto"/>
              <w:jc w:val="both"/>
              <w:rPr>
                <w:rFonts w:ascii="Book Antiqua" w:hAnsi="Book Antiqua" w:cs="Times New Roman"/>
                <w:sz w:val="20"/>
                <w:szCs w:val="20"/>
                <w:lang w:val="pt-PT"/>
              </w:rPr>
            </w:pPr>
            <w:r w:rsidRPr="00726BAC">
              <w:rPr>
                <w:rFonts w:ascii="Book Antiqua" w:hAnsi="Book Antiqua" w:cs="Times New Roman"/>
                <w:sz w:val="20"/>
                <w:szCs w:val="20"/>
                <w:lang w:val="pt-PT"/>
              </w:rPr>
              <w:t>Sustit. modif. levant. medida cautelar</w:t>
            </w:r>
          </w:p>
        </w:tc>
        <w:tc>
          <w:tcPr>
            <w:tcW w:w="1984" w:type="dxa"/>
            <w:vAlign w:val="center"/>
          </w:tcPr>
          <w:p w14:paraId="1E071EA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1230356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 xml:space="preserve">No, salvo que se trate de un PRI de Medida Cautelar Anticipada y su resultado sea “Admite” </w:t>
            </w:r>
            <w:r w:rsidRPr="001513B6">
              <w:rPr>
                <w:rFonts w:ascii="Book Antiqua" w:hAnsi="Book Antiqua" w:cs="Times New Roman"/>
                <w:b/>
                <w:bCs/>
                <w:sz w:val="20"/>
                <w:szCs w:val="20"/>
                <w:u w:val="single"/>
              </w:rPr>
              <w:t>levantamiento</w:t>
            </w:r>
            <w:r w:rsidRPr="001513B6">
              <w:rPr>
                <w:rFonts w:ascii="Book Antiqua" w:hAnsi="Book Antiqua" w:cs="Times New Roman"/>
                <w:sz w:val="20"/>
                <w:szCs w:val="20"/>
              </w:rPr>
              <w:t xml:space="preserve"> de </w:t>
            </w:r>
            <w:r w:rsidRPr="001513B6">
              <w:rPr>
                <w:rFonts w:ascii="Book Antiqua" w:hAnsi="Book Antiqua" w:cs="Times New Roman"/>
                <w:b/>
                <w:bCs/>
                <w:sz w:val="20"/>
                <w:szCs w:val="20"/>
                <w:u w:val="single"/>
              </w:rPr>
              <w:t>todas</w:t>
            </w:r>
            <w:r w:rsidRPr="001513B6">
              <w:rPr>
                <w:rFonts w:ascii="Book Antiqua" w:hAnsi="Book Antiqua" w:cs="Times New Roman"/>
                <w:b/>
                <w:bCs/>
                <w:sz w:val="20"/>
                <w:szCs w:val="20"/>
              </w:rPr>
              <w:t xml:space="preserve"> </w:t>
            </w:r>
            <w:r w:rsidRPr="001513B6">
              <w:rPr>
                <w:rFonts w:ascii="Book Antiqua" w:hAnsi="Book Antiqua" w:cs="Times New Roman"/>
                <w:sz w:val="20"/>
                <w:szCs w:val="20"/>
              </w:rPr>
              <w:t>las medidas cautelares, en cuyo caso sí producirá cierre estadístico</w:t>
            </w:r>
          </w:p>
        </w:tc>
      </w:tr>
      <w:tr w:rsidR="0036135F" w:rsidRPr="00C321C5" w14:paraId="1BBD4A44" w14:textId="77777777" w:rsidTr="001513B6">
        <w:trPr>
          <w:trHeight w:val="20"/>
        </w:trPr>
        <w:tc>
          <w:tcPr>
            <w:tcW w:w="2830" w:type="dxa"/>
            <w:vAlign w:val="center"/>
          </w:tcPr>
          <w:p w14:paraId="0EF79121" w14:textId="77777777" w:rsidR="0036135F" w:rsidRPr="001513B6" w:rsidRDefault="29383E93"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4A87583C" w14:textId="77777777" w:rsidR="0036135F" w:rsidRPr="001513B6" w:rsidRDefault="29383E93"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4550C6F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Cobro de gastos de testigo</w:t>
            </w:r>
          </w:p>
        </w:tc>
        <w:tc>
          <w:tcPr>
            <w:tcW w:w="1984" w:type="dxa"/>
            <w:vAlign w:val="center"/>
          </w:tcPr>
          <w:p w14:paraId="46ED00E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0D47EF8A"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3384D81E" w14:textId="77777777" w:rsidTr="001513B6">
        <w:trPr>
          <w:trHeight w:val="20"/>
        </w:trPr>
        <w:tc>
          <w:tcPr>
            <w:tcW w:w="2830" w:type="dxa"/>
            <w:vAlign w:val="center"/>
          </w:tcPr>
          <w:p w14:paraId="47D6D0F8" w14:textId="77777777" w:rsidR="0036135F" w:rsidRPr="001513B6" w:rsidRDefault="2672578D"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171B91C3" w14:textId="77777777" w:rsidR="0036135F" w:rsidRPr="001513B6" w:rsidRDefault="2672578D"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17B3AD40" w14:textId="77777777" w:rsidR="0036135F" w:rsidRPr="001513B6" w:rsidRDefault="0036135F" w:rsidP="001513B6">
            <w:pPr>
              <w:spacing w:line="240" w:lineRule="auto"/>
              <w:jc w:val="both"/>
              <w:rPr>
                <w:rFonts w:ascii="Book Antiqua" w:hAnsi="Book Antiqua" w:cs="Times New Roman"/>
                <w:sz w:val="20"/>
                <w:szCs w:val="20"/>
                <w:lang w:val="pt-PT"/>
              </w:rPr>
            </w:pPr>
            <w:r w:rsidRPr="001513B6">
              <w:rPr>
                <w:rFonts w:ascii="Book Antiqua" w:hAnsi="Book Antiqua" w:cs="Times New Roman"/>
                <w:sz w:val="20"/>
                <w:szCs w:val="20"/>
              </w:rPr>
              <w:t>Nulidad procesal</w:t>
            </w:r>
          </w:p>
        </w:tc>
        <w:tc>
          <w:tcPr>
            <w:tcW w:w="1984" w:type="dxa"/>
            <w:vAlign w:val="center"/>
          </w:tcPr>
          <w:p w14:paraId="630A27B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17A1C16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427B7F6D" w14:textId="77777777" w:rsidTr="001513B6">
        <w:trPr>
          <w:trHeight w:val="20"/>
        </w:trPr>
        <w:tc>
          <w:tcPr>
            <w:tcW w:w="2830" w:type="dxa"/>
            <w:vAlign w:val="center"/>
          </w:tcPr>
          <w:p w14:paraId="0A63D8FC" w14:textId="77777777" w:rsidR="0036135F" w:rsidRPr="001513B6" w:rsidRDefault="5562BF9B"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lastRenderedPageBreak/>
              <w:t>Sentencia en ejecución oral</w:t>
            </w:r>
          </w:p>
          <w:p w14:paraId="3387E61B" w14:textId="77777777" w:rsidR="0036135F" w:rsidRPr="001513B6" w:rsidRDefault="5562BF9B"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ejecución escrita</w:t>
            </w:r>
          </w:p>
        </w:tc>
        <w:tc>
          <w:tcPr>
            <w:tcW w:w="2132" w:type="dxa"/>
            <w:vAlign w:val="center"/>
          </w:tcPr>
          <w:p w14:paraId="7F937A3D" w14:textId="77777777" w:rsidR="0036135F" w:rsidRPr="00726BAC"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Incumplimiento de la condena de hacer</w:t>
            </w:r>
          </w:p>
        </w:tc>
        <w:tc>
          <w:tcPr>
            <w:tcW w:w="1984" w:type="dxa"/>
            <w:vAlign w:val="center"/>
          </w:tcPr>
          <w:p w14:paraId="57C56D9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4C0A4EB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085E6A4F" w14:textId="77777777" w:rsidTr="001513B6">
        <w:trPr>
          <w:trHeight w:val="664"/>
        </w:trPr>
        <w:tc>
          <w:tcPr>
            <w:tcW w:w="2830" w:type="dxa"/>
            <w:vAlign w:val="center"/>
          </w:tcPr>
          <w:p w14:paraId="16D45F7A" w14:textId="77777777" w:rsidR="0036135F" w:rsidRPr="001513B6" w:rsidRDefault="00DB3FC3"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ejecución oral</w:t>
            </w:r>
          </w:p>
          <w:p w14:paraId="6C5F8DDB" w14:textId="77777777" w:rsidR="0036135F" w:rsidRPr="001513B6" w:rsidRDefault="00DB3FC3"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ejecución escrita</w:t>
            </w:r>
          </w:p>
        </w:tc>
        <w:tc>
          <w:tcPr>
            <w:tcW w:w="2132" w:type="dxa"/>
            <w:vAlign w:val="center"/>
          </w:tcPr>
          <w:p w14:paraId="28D1EFCA" w14:textId="77777777" w:rsidR="0036135F" w:rsidRPr="00726BAC"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Nulidad sentencia cosa juzgada formal</w:t>
            </w:r>
          </w:p>
        </w:tc>
        <w:tc>
          <w:tcPr>
            <w:tcW w:w="1984" w:type="dxa"/>
            <w:vAlign w:val="center"/>
          </w:tcPr>
          <w:p w14:paraId="18E8DB2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382BEE3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4E876C31" w14:textId="77777777" w:rsidTr="001513B6">
        <w:trPr>
          <w:trHeight w:val="948"/>
        </w:trPr>
        <w:tc>
          <w:tcPr>
            <w:tcW w:w="2830" w:type="dxa"/>
            <w:vAlign w:val="center"/>
          </w:tcPr>
          <w:p w14:paraId="29210043" w14:textId="77777777" w:rsidR="0036135F" w:rsidRPr="001513B6" w:rsidRDefault="6865A168"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ejecución oral</w:t>
            </w:r>
          </w:p>
          <w:p w14:paraId="7213E094" w14:textId="77777777" w:rsidR="0036135F" w:rsidRPr="001513B6" w:rsidRDefault="6865A168"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ejecución escrita</w:t>
            </w:r>
          </w:p>
        </w:tc>
        <w:tc>
          <w:tcPr>
            <w:tcW w:w="2132" w:type="dxa"/>
            <w:vAlign w:val="center"/>
          </w:tcPr>
          <w:p w14:paraId="7F9B9096" w14:textId="77777777" w:rsidR="0036135F" w:rsidRPr="00726BAC"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Prescripción derechos reconocidos en sentencia</w:t>
            </w:r>
          </w:p>
        </w:tc>
        <w:tc>
          <w:tcPr>
            <w:tcW w:w="1984" w:type="dxa"/>
            <w:vAlign w:val="center"/>
          </w:tcPr>
          <w:p w14:paraId="0E06D06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3675569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07DC53EE" w14:textId="77777777" w:rsidTr="001513B6">
        <w:trPr>
          <w:trHeight w:val="20"/>
        </w:trPr>
        <w:tc>
          <w:tcPr>
            <w:tcW w:w="2830" w:type="dxa"/>
            <w:vAlign w:val="center"/>
          </w:tcPr>
          <w:p w14:paraId="3C4E7A61" w14:textId="77777777" w:rsidR="0036135F" w:rsidRPr="001513B6" w:rsidRDefault="51BA9B56"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29B9A844" w14:textId="77777777" w:rsidR="0036135F" w:rsidRPr="001513B6" w:rsidRDefault="51BA9B56"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5279080D" w14:textId="77777777" w:rsidR="0036135F" w:rsidRPr="001513B6" w:rsidRDefault="0036135F" w:rsidP="001513B6">
            <w:pPr>
              <w:spacing w:line="240" w:lineRule="auto"/>
              <w:jc w:val="both"/>
              <w:rPr>
                <w:rFonts w:ascii="Book Antiqua" w:hAnsi="Book Antiqua" w:cs="Times New Roman"/>
                <w:sz w:val="20"/>
                <w:szCs w:val="20"/>
                <w:lang w:val="pt-PT"/>
              </w:rPr>
            </w:pPr>
            <w:r w:rsidRPr="001513B6">
              <w:rPr>
                <w:rFonts w:ascii="Book Antiqua" w:hAnsi="Book Antiqua" w:cs="Times New Roman"/>
                <w:sz w:val="20"/>
                <w:szCs w:val="20"/>
              </w:rPr>
              <w:t>Recusación peritos y auxiliares</w:t>
            </w:r>
          </w:p>
        </w:tc>
        <w:tc>
          <w:tcPr>
            <w:tcW w:w="1984" w:type="dxa"/>
            <w:vAlign w:val="center"/>
          </w:tcPr>
          <w:p w14:paraId="0836C247"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37C7D25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4F8A81E1" w14:textId="77777777" w:rsidTr="001513B6">
        <w:trPr>
          <w:trHeight w:val="20"/>
        </w:trPr>
        <w:tc>
          <w:tcPr>
            <w:tcW w:w="2830" w:type="dxa"/>
            <w:vAlign w:val="center"/>
          </w:tcPr>
          <w:p w14:paraId="2A8C9785" w14:textId="77777777" w:rsidR="0036135F" w:rsidRPr="001513B6" w:rsidRDefault="56F2AEA0"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6E9D9CC9" w14:textId="77777777" w:rsidR="0036135F" w:rsidRPr="001513B6" w:rsidRDefault="56F2AEA0"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2F94B232"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Recusación jueces</w:t>
            </w:r>
          </w:p>
        </w:tc>
        <w:tc>
          <w:tcPr>
            <w:tcW w:w="1984" w:type="dxa"/>
            <w:vAlign w:val="center"/>
          </w:tcPr>
          <w:p w14:paraId="768506A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685CEA0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693A86AB" w14:textId="77777777" w:rsidTr="001513B6">
        <w:trPr>
          <w:trHeight w:val="20"/>
        </w:trPr>
        <w:tc>
          <w:tcPr>
            <w:tcW w:w="2830" w:type="dxa"/>
            <w:vAlign w:val="center"/>
          </w:tcPr>
          <w:p w14:paraId="0FA57A32" w14:textId="77777777" w:rsidR="0036135F" w:rsidRPr="001513B6" w:rsidRDefault="1F207354"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5A4D8164" w14:textId="77777777" w:rsidR="0036135F" w:rsidRPr="001513B6" w:rsidRDefault="1F207354"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6A69C02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Intervención adhesiva</w:t>
            </w:r>
          </w:p>
        </w:tc>
        <w:tc>
          <w:tcPr>
            <w:tcW w:w="1984" w:type="dxa"/>
            <w:vAlign w:val="center"/>
          </w:tcPr>
          <w:p w14:paraId="75FC93E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75C387B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749793F7" w14:textId="77777777" w:rsidTr="001513B6">
        <w:trPr>
          <w:trHeight w:val="20"/>
        </w:trPr>
        <w:tc>
          <w:tcPr>
            <w:tcW w:w="2830" w:type="dxa"/>
            <w:vAlign w:val="center"/>
          </w:tcPr>
          <w:p w14:paraId="054D2C76" w14:textId="77777777" w:rsidR="0036135F" w:rsidRPr="001513B6" w:rsidRDefault="671CCBB1"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7CAF5247" w14:textId="77777777" w:rsidR="0036135F" w:rsidRPr="001513B6" w:rsidRDefault="671CCBB1"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6CF45C7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Oposición a enervación</w:t>
            </w:r>
          </w:p>
        </w:tc>
        <w:tc>
          <w:tcPr>
            <w:tcW w:w="1984" w:type="dxa"/>
            <w:vAlign w:val="center"/>
          </w:tcPr>
          <w:p w14:paraId="758BFFA5"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16DB429F"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1DE12E06" w14:textId="77777777" w:rsidTr="001513B6">
        <w:trPr>
          <w:trHeight w:val="20"/>
        </w:trPr>
        <w:tc>
          <w:tcPr>
            <w:tcW w:w="2830" w:type="dxa"/>
            <w:vAlign w:val="center"/>
          </w:tcPr>
          <w:p w14:paraId="7614727F" w14:textId="77777777" w:rsidR="0036135F" w:rsidRPr="001513B6" w:rsidRDefault="03420503" w:rsidP="001513B6">
            <w:pPr>
              <w:spacing w:after="0" w:line="240" w:lineRule="auto"/>
              <w:ind w:firstLine="34"/>
              <w:contextualSpacing/>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09797770" w14:textId="77777777" w:rsidR="0036135F" w:rsidRPr="001513B6" w:rsidRDefault="03420503" w:rsidP="001513B6">
            <w:pPr>
              <w:spacing w:after="0" w:line="240" w:lineRule="auto"/>
              <w:ind w:firstLine="34"/>
              <w:contextualSpacing/>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13E7BC90" w14:textId="77777777" w:rsidR="0036135F" w:rsidRPr="001513B6" w:rsidRDefault="0036135F" w:rsidP="001513B6">
            <w:pPr>
              <w:spacing w:line="240" w:lineRule="auto"/>
              <w:contextualSpacing/>
              <w:jc w:val="both"/>
              <w:rPr>
                <w:rFonts w:ascii="Book Antiqua" w:hAnsi="Book Antiqua" w:cs="Times New Roman"/>
                <w:sz w:val="20"/>
                <w:szCs w:val="20"/>
                <w:lang w:val="pt-PT"/>
              </w:rPr>
            </w:pPr>
            <w:r w:rsidRPr="001513B6">
              <w:rPr>
                <w:rFonts w:ascii="Book Antiqua" w:hAnsi="Book Antiqua" w:cs="Times New Roman"/>
                <w:sz w:val="20"/>
                <w:szCs w:val="20"/>
              </w:rPr>
              <w:t>Oposición a inventario</w:t>
            </w:r>
          </w:p>
        </w:tc>
        <w:tc>
          <w:tcPr>
            <w:tcW w:w="1984" w:type="dxa"/>
            <w:vAlign w:val="center"/>
          </w:tcPr>
          <w:p w14:paraId="3C398E9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072126FB"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1769A04E" w14:textId="77777777" w:rsidTr="001513B6">
        <w:trPr>
          <w:trHeight w:val="20"/>
        </w:trPr>
        <w:tc>
          <w:tcPr>
            <w:tcW w:w="2830" w:type="dxa"/>
            <w:vAlign w:val="center"/>
          </w:tcPr>
          <w:p w14:paraId="62AF508E" w14:textId="77777777" w:rsidR="0036135F" w:rsidRPr="001513B6" w:rsidRDefault="00C628CD"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7AB23026" w14:textId="77777777" w:rsidR="0036135F" w:rsidRPr="001513B6" w:rsidRDefault="00C628CD"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20EE1678" w14:textId="77777777" w:rsidR="0036135F" w:rsidRPr="001513B6" w:rsidRDefault="0036135F" w:rsidP="001513B6">
            <w:pPr>
              <w:spacing w:line="240" w:lineRule="auto"/>
              <w:jc w:val="both"/>
              <w:rPr>
                <w:rFonts w:ascii="Book Antiqua" w:hAnsi="Book Antiqua" w:cs="Times New Roman"/>
                <w:sz w:val="20"/>
                <w:szCs w:val="20"/>
                <w:lang w:val="pt-PT"/>
              </w:rPr>
            </w:pPr>
            <w:r w:rsidRPr="001513B6">
              <w:rPr>
                <w:rFonts w:ascii="Book Antiqua" w:hAnsi="Book Antiqua" w:cs="Times New Roman"/>
                <w:sz w:val="20"/>
                <w:szCs w:val="20"/>
              </w:rPr>
              <w:t>Oposición a avalúo</w:t>
            </w:r>
          </w:p>
        </w:tc>
        <w:tc>
          <w:tcPr>
            <w:tcW w:w="1984" w:type="dxa"/>
            <w:vAlign w:val="center"/>
          </w:tcPr>
          <w:p w14:paraId="68E0CC6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130DE728"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1650043D" w14:textId="77777777" w:rsidTr="001513B6">
        <w:trPr>
          <w:trHeight w:val="20"/>
        </w:trPr>
        <w:tc>
          <w:tcPr>
            <w:tcW w:w="2830" w:type="dxa"/>
            <w:vAlign w:val="center"/>
          </w:tcPr>
          <w:p w14:paraId="4A37A1B5" w14:textId="77777777" w:rsidR="0036135F" w:rsidRPr="001513B6" w:rsidRDefault="2090E614"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534380A2" w14:textId="77777777" w:rsidR="0036135F" w:rsidRPr="00726BAC" w:rsidRDefault="2090E614"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5FAAA58F" w14:textId="77777777" w:rsidR="0036135F" w:rsidRPr="001513B6" w:rsidRDefault="0036135F" w:rsidP="001513B6">
            <w:pPr>
              <w:spacing w:line="240" w:lineRule="auto"/>
              <w:jc w:val="both"/>
              <w:rPr>
                <w:rFonts w:ascii="Book Antiqua" w:hAnsi="Book Antiqua" w:cs="Times New Roman"/>
                <w:sz w:val="20"/>
                <w:szCs w:val="20"/>
                <w:lang w:val="pt-PT"/>
              </w:rPr>
            </w:pPr>
            <w:r w:rsidRPr="001513B6">
              <w:rPr>
                <w:rFonts w:ascii="Book Antiqua" w:hAnsi="Book Antiqua" w:cs="Times New Roman"/>
                <w:sz w:val="20"/>
                <w:szCs w:val="20"/>
                <w:lang w:val="pt-PT"/>
              </w:rPr>
              <w:t>Inclusión de bienes</w:t>
            </w:r>
          </w:p>
        </w:tc>
        <w:tc>
          <w:tcPr>
            <w:tcW w:w="1984" w:type="dxa"/>
            <w:vAlign w:val="center"/>
          </w:tcPr>
          <w:p w14:paraId="309E4F9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445F47BD"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628F39B9" w14:textId="77777777" w:rsidTr="001513B6">
        <w:trPr>
          <w:trHeight w:val="20"/>
        </w:trPr>
        <w:tc>
          <w:tcPr>
            <w:tcW w:w="2830" w:type="dxa"/>
            <w:vAlign w:val="center"/>
          </w:tcPr>
          <w:p w14:paraId="16BF6530" w14:textId="77777777" w:rsidR="0036135F" w:rsidRPr="001513B6" w:rsidRDefault="4F849521"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4799B1C9" w14:textId="77777777" w:rsidR="0036135F" w:rsidRPr="001513B6" w:rsidRDefault="4F849521"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escrita/</w:t>
            </w:r>
          </w:p>
          <w:p w14:paraId="6E465391" w14:textId="77777777" w:rsidR="0036135F" w:rsidRPr="00726BAC" w:rsidRDefault="0036135F" w:rsidP="001513B6">
            <w:pPr>
              <w:spacing w:line="240" w:lineRule="auto"/>
              <w:ind w:firstLine="34"/>
              <w:jc w:val="both"/>
              <w:rPr>
                <w:rFonts w:ascii="Book Antiqua" w:hAnsi="Book Antiqua" w:cs="Times New Roman"/>
                <w:sz w:val="20"/>
                <w:szCs w:val="20"/>
                <w:highlight w:val="yellow"/>
              </w:rPr>
            </w:pPr>
          </w:p>
        </w:tc>
        <w:tc>
          <w:tcPr>
            <w:tcW w:w="2132" w:type="dxa"/>
            <w:vAlign w:val="center"/>
          </w:tcPr>
          <w:p w14:paraId="1B00E2EE" w14:textId="77777777" w:rsidR="0036135F" w:rsidRPr="001513B6" w:rsidRDefault="0036135F" w:rsidP="001513B6">
            <w:pPr>
              <w:spacing w:line="240" w:lineRule="auto"/>
              <w:jc w:val="both"/>
              <w:rPr>
                <w:rFonts w:ascii="Book Antiqua" w:hAnsi="Book Antiqua" w:cs="Times New Roman"/>
                <w:sz w:val="20"/>
                <w:szCs w:val="20"/>
                <w:lang w:val="pt-PT"/>
              </w:rPr>
            </w:pPr>
            <w:r w:rsidRPr="001513B6">
              <w:rPr>
                <w:rFonts w:ascii="Book Antiqua" w:hAnsi="Book Antiqua" w:cs="Times New Roman"/>
                <w:sz w:val="20"/>
                <w:szCs w:val="20"/>
                <w:lang w:val="pt-PT"/>
              </w:rPr>
              <w:t>Exclusión de bienes</w:t>
            </w:r>
          </w:p>
        </w:tc>
        <w:tc>
          <w:tcPr>
            <w:tcW w:w="1984" w:type="dxa"/>
            <w:vAlign w:val="center"/>
          </w:tcPr>
          <w:p w14:paraId="0C0E84AE"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2404ADE0"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28774BFF" w14:textId="77777777" w:rsidTr="001513B6">
        <w:trPr>
          <w:trHeight w:val="20"/>
        </w:trPr>
        <w:tc>
          <w:tcPr>
            <w:tcW w:w="2830" w:type="dxa"/>
            <w:vAlign w:val="center"/>
          </w:tcPr>
          <w:p w14:paraId="2BA655C2" w14:textId="77777777" w:rsidR="0036135F" w:rsidRPr="001513B6" w:rsidRDefault="0945D58E"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principal oral</w:t>
            </w:r>
          </w:p>
          <w:p w14:paraId="2734CE5E" w14:textId="77777777" w:rsidR="0036135F" w:rsidRPr="001513B6" w:rsidRDefault="0945D58E"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principal escrita</w:t>
            </w:r>
          </w:p>
        </w:tc>
        <w:tc>
          <w:tcPr>
            <w:tcW w:w="2132" w:type="dxa"/>
            <w:vAlign w:val="center"/>
          </w:tcPr>
          <w:p w14:paraId="2FDDAC4A" w14:textId="77777777" w:rsidR="0036135F" w:rsidRPr="001513B6" w:rsidRDefault="0036135F" w:rsidP="001513B6">
            <w:pPr>
              <w:spacing w:line="240" w:lineRule="auto"/>
              <w:jc w:val="both"/>
              <w:rPr>
                <w:rFonts w:ascii="Book Antiqua" w:hAnsi="Book Antiqua" w:cs="Times New Roman"/>
                <w:sz w:val="20"/>
                <w:szCs w:val="20"/>
                <w:lang w:val="pt-PT"/>
              </w:rPr>
            </w:pPr>
            <w:r w:rsidRPr="001513B6">
              <w:rPr>
                <w:rFonts w:ascii="Book Antiqua" w:hAnsi="Book Antiqua" w:cs="Times New Roman"/>
                <w:sz w:val="20"/>
                <w:szCs w:val="20"/>
              </w:rPr>
              <w:t xml:space="preserve">Oposición acuerdos </w:t>
            </w:r>
            <w:r w:rsidR="447F45E3" w:rsidRPr="001513B6">
              <w:rPr>
                <w:rFonts w:ascii="Book Antiqua" w:hAnsi="Book Antiqua" w:cs="Times New Roman"/>
                <w:sz w:val="20"/>
                <w:szCs w:val="20"/>
              </w:rPr>
              <w:t>preconcursales</w:t>
            </w:r>
          </w:p>
        </w:tc>
        <w:tc>
          <w:tcPr>
            <w:tcW w:w="1984" w:type="dxa"/>
            <w:vAlign w:val="center"/>
          </w:tcPr>
          <w:p w14:paraId="662758F0"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0E8BE90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No</w:t>
            </w:r>
          </w:p>
        </w:tc>
      </w:tr>
      <w:tr w:rsidR="0036135F" w:rsidRPr="00C321C5" w14:paraId="04164226" w14:textId="77777777" w:rsidTr="001513B6">
        <w:trPr>
          <w:trHeight w:val="20"/>
        </w:trPr>
        <w:tc>
          <w:tcPr>
            <w:tcW w:w="2830" w:type="dxa"/>
            <w:vAlign w:val="center"/>
          </w:tcPr>
          <w:p w14:paraId="03AB2DB0" w14:textId="77777777" w:rsidR="0036135F" w:rsidRPr="001513B6" w:rsidRDefault="4776901C"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incidente oral</w:t>
            </w:r>
          </w:p>
          <w:p w14:paraId="59046751" w14:textId="77777777" w:rsidR="0036135F" w:rsidRPr="00726BAC" w:rsidRDefault="4776901C"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Sentencia en incidente escrita</w:t>
            </w:r>
          </w:p>
        </w:tc>
        <w:tc>
          <w:tcPr>
            <w:tcW w:w="2132" w:type="dxa"/>
            <w:vAlign w:val="center"/>
          </w:tcPr>
          <w:p w14:paraId="18FC78FA" w14:textId="77777777" w:rsidR="0036135F" w:rsidRPr="001513B6" w:rsidRDefault="0036135F" w:rsidP="001513B6">
            <w:pPr>
              <w:spacing w:line="240" w:lineRule="auto"/>
              <w:jc w:val="both"/>
              <w:rPr>
                <w:rFonts w:ascii="Book Antiqua" w:hAnsi="Book Antiqua" w:cs="Times New Roman"/>
                <w:sz w:val="20"/>
                <w:szCs w:val="20"/>
                <w:lang w:val="pt-PT"/>
              </w:rPr>
            </w:pPr>
            <w:r w:rsidRPr="001513B6">
              <w:rPr>
                <w:rFonts w:ascii="Book Antiqua" w:hAnsi="Book Antiqua" w:cs="Times New Roman"/>
                <w:sz w:val="20"/>
                <w:szCs w:val="20"/>
                <w:lang w:val="pt-PT"/>
              </w:rPr>
              <w:t>Fijación de indemnizaciones</w:t>
            </w:r>
          </w:p>
        </w:tc>
        <w:tc>
          <w:tcPr>
            <w:tcW w:w="1984" w:type="dxa"/>
            <w:vAlign w:val="center"/>
          </w:tcPr>
          <w:p w14:paraId="28B9CD8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7B0EDBE1"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160EFECE" w14:textId="77777777" w:rsidTr="001513B6">
        <w:trPr>
          <w:trHeight w:val="20"/>
        </w:trPr>
        <w:tc>
          <w:tcPr>
            <w:tcW w:w="2830" w:type="dxa"/>
            <w:vAlign w:val="center"/>
          </w:tcPr>
          <w:p w14:paraId="64F46593" w14:textId="77777777" w:rsidR="0036135F" w:rsidRPr="001513B6" w:rsidRDefault="747D609D"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Sentencia en ejecución oral</w:t>
            </w:r>
          </w:p>
          <w:p w14:paraId="0EE993F8" w14:textId="77777777" w:rsidR="0036135F" w:rsidRPr="001513B6" w:rsidRDefault="747D609D" w:rsidP="001513B6">
            <w:pPr>
              <w:spacing w:line="240" w:lineRule="auto"/>
              <w:jc w:val="both"/>
              <w:rPr>
                <w:rFonts w:ascii="Book Antiqua" w:hAnsi="Book Antiqua" w:cs="Times New Roman"/>
                <w:sz w:val="20"/>
                <w:szCs w:val="20"/>
                <w:highlight w:val="yellow"/>
              </w:rPr>
            </w:pPr>
            <w:r w:rsidRPr="001513B6">
              <w:rPr>
                <w:rFonts w:ascii="Book Antiqua" w:hAnsi="Book Antiqua" w:cs="Times New Roman"/>
                <w:sz w:val="20"/>
                <w:szCs w:val="20"/>
              </w:rPr>
              <w:t>Sentencia en ejecución escrita</w:t>
            </w:r>
          </w:p>
        </w:tc>
        <w:tc>
          <w:tcPr>
            <w:tcW w:w="2132" w:type="dxa"/>
            <w:vAlign w:val="center"/>
          </w:tcPr>
          <w:p w14:paraId="31DE4339" w14:textId="77777777" w:rsidR="0036135F" w:rsidRPr="00726BAC"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Modif, Revoc. Reconoc. Conc. Extranjero</w:t>
            </w:r>
          </w:p>
        </w:tc>
        <w:tc>
          <w:tcPr>
            <w:tcW w:w="1984" w:type="dxa"/>
            <w:vAlign w:val="center"/>
          </w:tcPr>
          <w:p w14:paraId="36C5A90A"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Con Lugar / Sin Lugar / Parcialmente con Lugar</w:t>
            </w:r>
          </w:p>
        </w:tc>
        <w:tc>
          <w:tcPr>
            <w:tcW w:w="3119" w:type="dxa"/>
            <w:vAlign w:val="center"/>
          </w:tcPr>
          <w:p w14:paraId="57F2BB7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5CB3DF39" w14:textId="77777777" w:rsidTr="001513B6">
        <w:trPr>
          <w:trHeight w:val="20"/>
        </w:trPr>
        <w:tc>
          <w:tcPr>
            <w:tcW w:w="2830" w:type="dxa"/>
            <w:vAlign w:val="center"/>
          </w:tcPr>
          <w:p w14:paraId="5851E340" w14:textId="77777777" w:rsidR="0036135F" w:rsidRPr="001513B6" w:rsidRDefault="7912FEFC"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5887F3DA" w14:textId="77777777" w:rsidR="0036135F" w:rsidRPr="00726BAC" w:rsidRDefault="7912FEFC"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72A2D7B8" w14:textId="77777777" w:rsidR="0036135F" w:rsidRPr="001513B6" w:rsidRDefault="0036135F" w:rsidP="001513B6">
            <w:pPr>
              <w:spacing w:line="240" w:lineRule="auto"/>
              <w:jc w:val="both"/>
              <w:rPr>
                <w:rFonts w:ascii="Book Antiqua" w:hAnsi="Book Antiqua" w:cs="Times New Roman"/>
                <w:sz w:val="20"/>
                <w:szCs w:val="20"/>
                <w:lang w:val="pt-PT"/>
              </w:rPr>
            </w:pPr>
            <w:r w:rsidRPr="001513B6">
              <w:rPr>
                <w:rFonts w:ascii="Book Antiqua" w:hAnsi="Book Antiqua" w:cs="Times New Roman"/>
                <w:sz w:val="20"/>
                <w:szCs w:val="20"/>
                <w:lang w:val="pt-PT"/>
              </w:rPr>
              <w:t>Oposición concursal</w:t>
            </w:r>
          </w:p>
        </w:tc>
        <w:tc>
          <w:tcPr>
            <w:tcW w:w="1984" w:type="dxa"/>
            <w:vAlign w:val="center"/>
          </w:tcPr>
          <w:p w14:paraId="6C3AB2C4"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Admite / Rechaza</w:t>
            </w:r>
          </w:p>
        </w:tc>
        <w:tc>
          <w:tcPr>
            <w:tcW w:w="3119" w:type="dxa"/>
            <w:vAlign w:val="center"/>
          </w:tcPr>
          <w:p w14:paraId="22E8EC09"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Sí (La carpeta IP)</w:t>
            </w:r>
          </w:p>
        </w:tc>
      </w:tr>
      <w:tr w:rsidR="0036135F" w:rsidRPr="00C321C5" w14:paraId="0B555171" w14:textId="77777777" w:rsidTr="001513B6">
        <w:trPr>
          <w:trHeight w:val="627"/>
        </w:trPr>
        <w:tc>
          <w:tcPr>
            <w:tcW w:w="2830" w:type="dxa"/>
            <w:vAlign w:val="center"/>
          </w:tcPr>
          <w:p w14:paraId="7B877242" w14:textId="77777777" w:rsidR="0036135F" w:rsidRPr="001513B6" w:rsidRDefault="5CBCEF2E" w:rsidP="001513B6">
            <w:pPr>
              <w:spacing w:after="0" w:line="240" w:lineRule="auto"/>
              <w:ind w:firstLine="34"/>
              <w:jc w:val="both"/>
              <w:rPr>
                <w:rFonts w:ascii="Book Antiqua" w:hAnsi="Book Antiqua" w:cs="Times New Roman"/>
                <w:sz w:val="20"/>
                <w:szCs w:val="20"/>
              </w:rPr>
            </w:pPr>
            <w:r w:rsidRPr="001513B6">
              <w:rPr>
                <w:rFonts w:ascii="Book Antiqua" w:hAnsi="Book Antiqua" w:cs="Times New Roman"/>
                <w:sz w:val="20"/>
                <w:szCs w:val="20"/>
              </w:rPr>
              <w:t>Resolución fondo oral/</w:t>
            </w:r>
          </w:p>
          <w:p w14:paraId="1637450A" w14:textId="77777777" w:rsidR="0036135F" w:rsidRPr="001513B6" w:rsidRDefault="5CBCEF2E" w:rsidP="001513B6">
            <w:pPr>
              <w:spacing w:after="0" w:line="240" w:lineRule="auto"/>
              <w:ind w:firstLine="34"/>
              <w:jc w:val="both"/>
              <w:rPr>
                <w:rFonts w:ascii="Book Antiqua" w:hAnsi="Book Antiqua" w:cs="Times New Roman"/>
                <w:sz w:val="20"/>
                <w:szCs w:val="20"/>
                <w:highlight w:val="yellow"/>
              </w:rPr>
            </w:pPr>
            <w:r w:rsidRPr="001513B6">
              <w:rPr>
                <w:rFonts w:ascii="Book Antiqua" w:hAnsi="Book Antiqua" w:cs="Times New Roman"/>
                <w:sz w:val="20"/>
                <w:szCs w:val="20"/>
              </w:rPr>
              <w:t>Resolución fondo escrita/</w:t>
            </w:r>
          </w:p>
        </w:tc>
        <w:tc>
          <w:tcPr>
            <w:tcW w:w="2132" w:type="dxa"/>
            <w:vAlign w:val="center"/>
          </w:tcPr>
          <w:p w14:paraId="61605C3C" w14:textId="77777777" w:rsidR="0036135F" w:rsidRPr="001513B6" w:rsidRDefault="0036135F" w:rsidP="001513B6">
            <w:pPr>
              <w:spacing w:line="240" w:lineRule="auto"/>
              <w:jc w:val="both"/>
              <w:rPr>
                <w:rFonts w:ascii="Book Antiqua" w:hAnsi="Book Antiqua" w:cs="Times New Roman"/>
                <w:sz w:val="20"/>
                <w:szCs w:val="20"/>
                <w:lang w:val="pt-PT"/>
              </w:rPr>
            </w:pPr>
            <w:r w:rsidRPr="001513B6">
              <w:rPr>
                <w:rFonts w:ascii="Book Antiqua" w:hAnsi="Book Antiqua" w:cs="Times New Roman"/>
                <w:sz w:val="20"/>
                <w:szCs w:val="20"/>
              </w:rPr>
              <w:t>Tercería de dominio</w:t>
            </w:r>
          </w:p>
        </w:tc>
        <w:tc>
          <w:tcPr>
            <w:tcW w:w="1984" w:type="dxa"/>
            <w:vAlign w:val="center"/>
          </w:tcPr>
          <w:p w14:paraId="48BF4E33"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t xml:space="preserve">Con Lugar / Sin Lugar / </w:t>
            </w:r>
            <w:r w:rsidRPr="001513B6">
              <w:rPr>
                <w:rFonts w:ascii="Book Antiqua" w:hAnsi="Book Antiqua" w:cs="Times New Roman"/>
                <w:sz w:val="20"/>
                <w:szCs w:val="20"/>
              </w:rPr>
              <w:lastRenderedPageBreak/>
              <w:t>Parcialmente con Lugar</w:t>
            </w:r>
          </w:p>
        </w:tc>
        <w:tc>
          <w:tcPr>
            <w:tcW w:w="3119" w:type="dxa"/>
            <w:vAlign w:val="center"/>
          </w:tcPr>
          <w:p w14:paraId="6E27E3A6" w14:textId="77777777" w:rsidR="0036135F" w:rsidRPr="001513B6" w:rsidRDefault="0036135F" w:rsidP="001513B6">
            <w:pPr>
              <w:spacing w:line="240" w:lineRule="auto"/>
              <w:jc w:val="both"/>
              <w:rPr>
                <w:rFonts w:ascii="Book Antiqua" w:hAnsi="Book Antiqua" w:cs="Times New Roman"/>
                <w:sz w:val="20"/>
                <w:szCs w:val="20"/>
              </w:rPr>
            </w:pPr>
            <w:r w:rsidRPr="001513B6">
              <w:rPr>
                <w:rFonts w:ascii="Book Antiqua" w:hAnsi="Book Antiqua" w:cs="Times New Roman"/>
                <w:sz w:val="20"/>
                <w:szCs w:val="20"/>
              </w:rPr>
              <w:lastRenderedPageBreak/>
              <w:t>Sí (La carpeta TRC)</w:t>
            </w:r>
          </w:p>
        </w:tc>
      </w:tr>
    </w:tbl>
    <w:p w14:paraId="63221286" w14:textId="77777777" w:rsidR="00DB76F6" w:rsidRDefault="00DB76F6" w:rsidP="2BE711D9">
      <w:pPr>
        <w:spacing w:after="0"/>
        <w:jc w:val="both"/>
        <w:rPr>
          <w:rFonts w:ascii="Book Antiqua" w:hAnsi="Book Antiqua" w:cs="Times New Roman"/>
          <w:b/>
          <w:bCs/>
          <w:sz w:val="24"/>
          <w:szCs w:val="24"/>
          <w:u w:val="single"/>
        </w:rPr>
      </w:pPr>
    </w:p>
    <w:p w14:paraId="2D2D7A8B" w14:textId="77777777" w:rsidR="00DB76F6" w:rsidRDefault="00DB76F6" w:rsidP="2BE711D9">
      <w:pPr>
        <w:spacing w:after="0"/>
        <w:jc w:val="both"/>
        <w:rPr>
          <w:rFonts w:ascii="Book Antiqua" w:hAnsi="Book Antiqua" w:cs="Times New Roman"/>
          <w:b/>
          <w:bCs/>
          <w:sz w:val="24"/>
          <w:szCs w:val="24"/>
          <w:u w:val="single"/>
        </w:rPr>
      </w:pPr>
    </w:p>
    <w:p w14:paraId="44C2F47F" w14:textId="77777777" w:rsidR="04E93395" w:rsidRPr="001513B6" w:rsidRDefault="04E93395" w:rsidP="2BE711D9">
      <w:pPr>
        <w:spacing w:after="0"/>
        <w:jc w:val="both"/>
        <w:rPr>
          <w:rFonts w:ascii="Book Antiqua" w:hAnsi="Book Antiqua" w:cs="Times New Roman"/>
          <w:sz w:val="24"/>
          <w:szCs w:val="24"/>
        </w:rPr>
      </w:pPr>
      <w:r w:rsidRPr="001513B6">
        <w:rPr>
          <w:rFonts w:ascii="Book Antiqua" w:hAnsi="Book Antiqua" w:cs="Times New Roman"/>
          <w:b/>
          <w:bCs/>
          <w:sz w:val="24"/>
          <w:szCs w:val="24"/>
          <w:u w:val="single"/>
        </w:rPr>
        <w:t>Nota</w:t>
      </w:r>
      <w:r w:rsidRPr="001513B6">
        <w:rPr>
          <w:rFonts w:ascii="Book Antiqua" w:hAnsi="Book Antiqua" w:cs="Times New Roman"/>
          <w:sz w:val="24"/>
          <w:szCs w:val="24"/>
        </w:rPr>
        <w:t>: Los motivos de término enlistados en el apartado 6, aplicarán según corresponda para todos los tipos de resolución e indistintamente del tipo de carpe</w:t>
      </w:r>
      <w:r w:rsidR="0D67D61D" w:rsidRPr="001513B6">
        <w:rPr>
          <w:rFonts w:ascii="Book Antiqua" w:hAnsi="Book Antiqua" w:cs="Times New Roman"/>
          <w:sz w:val="24"/>
          <w:szCs w:val="24"/>
        </w:rPr>
        <w:t>ta.</w:t>
      </w:r>
      <w:r w:rsidR="002D721C" w:rsidRPr="001513B6">
        <w:rPr>
          <w:rFonts w:ascii="Book Antiqua" w:hAnsi="Book Antiqua" w:cs="Times New Roman"/>
          <w:sz w:val="24"/>
          <w:szCs w:val="24"/>
        </w:rPr>
        <w:t xml:space="preserve"> </w:t>
      </w:r>
    </w:p>
    <w:p w14:paraId="062A895A" w14:textId="77777777" w:rsidR="2BE711D9" w:rsidRPr="001513B6" w:rsidRDefault="2BE711D9" w:rsidP="2BE711D9">
      <w:pPr>
        <w:spacing w:after="0"/>
        <w:jc w:val="both"/>
        <w:rPr>
          <w:rFonts w:ascii="Book Antiqua" w:hAnsi="Book Antiqua" w:cs="Times New Roman"/>
          <w:sz w:val="24"/>
          <w:szCs w:val="24"/>
        </w:rPr>
      </w:pPr>
    </w:p>
    <w:p w14:paraId="28E3F3AD" w14:textId="77777777" w:rsidR="006A5EEF" w:rsidRPr="001513B6" w:rsidRDefault="7E590F16" w:rsidP="00AA1BDA">
      <w:pPr>
        <w:spacing w:after="0"/>
        <w:jc w:val="both"/>
        <w:rPr>
          <w:rFonts w:ascii="Book Antiqua" w:hAnsi="Book Antiqua" w:cs="Times New Roman"/>
          <w:sz w:val="24"/>
          <w:szCs w:val="24"/>
        </w:rPr>
      </w:pPr>
      <w:r w:rsidRPr="001513B6">
        <w:rPr>
          <w:rFonts w:ascii="Book Antiqua" w:hAnsi="Book Antiqua" w:cs="Times New Roman"/>
          <w:sz w:val="24"/>
          <w:szCs w:val="24"/>
        </w:rPr>
        <w:t>Con base en lo anteriormente expuesto, en el sistema se indicarán los siguientes resultados:</w:t>
      </w:r>
    </w:p>
    <w:p w14:paraId="4C07ED3E" w14:textId="77777777" w:rsidR="00F631B4" w:rsidRPr="001513B6" w:rsidRDefault="00F631B4" w:rsidP="005963FA">
      <w:pPr>
        <w:spacing w:after="0"/>
        <w:jc w:val="both"/>
        <w:rPr>
          <w:rFonts w:ascii="Book Antiqua" w:hAnsi="Book Antiqua" w:cs="Times New Roman"/>
          <w:sz w:val="24"/>
          <w:szCs w:val="24"/>
        </w:rPr>
      </w:pPr>
    </w:p>
    <w:p w14:paraId="6725429B" w14:textId="77777777" w:rsidR="006A5EEF" w:rsidRPr="001513B6" w:rsidRDefault="006A5EEF" w:rsidP="005963FA">
      <w:pPr>
        <w:spacing w:after="0"/>
        <w:jc w:val="both"/>
        <w:rPr>
          <w:rFonts w:ascii="Book Antiqua" w:hAnsi="Book Antiqua" w:cs="Times New Roman"/>
          <w:b/>
          <w:bCs/>
          <w:color w:val="000000" w:themeColor="text1"/>
          <w:sz w:val="24"/>
          <w:szCs w:val="24"/>
        </w:rPr>
      </w:pPr>
      <w:r w:rsidRPr="001513B6">
        <w:rPr>
          <w:rFonts w:ascii="Book Antiqua" w:hAnsi="Book Antiqua" w:cs="Times New Roman"/>
          <w:b/>
          <w:bCs/>
          <w:color w:val="000000" w:themeColor="text1"/>
          <w:sz w:val="24"/>
          <w:szCs w:val="24"/>
        </w:rPr>
        <w:t>I Instancia</w:t>
      </w:r>
    </w:p>
    <w:p w14:paraId="1B792168" w14:textId="77777777" w:rsidR="006A5EEF" w:rsidRPr="001513B6" w:rsidRDefault="006A5EEF"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Con Lugar</w:t>
      </w:r>
    </w:p>
    <w:p w14:paraId="1103583E" w14:textId="77777777" w:rsidR="006A5EEF" w:rsidRPr="001513B6" w:rsidRDefault="006A5EEF"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Sin lugar</w:t>
      </w:r>
    </w:p>
    <w:p w14:paraId="485D049C" w14:textId="77777777" w:rsidR="006A5EEF" w:rsidRPr="001513B6" w:rsidRDefault="006A5EEF"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Parcialmente con lugar</w:t>
      </w:r>
    </w:p>
    <w:p w14:paraId="3386B674" w14:textId="77777777" w:rsidR="006A5EEF" w:rsidRPr="001513B6" w:rsidRDefault="006A5EEF"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Homologa</w:t>
      </w:r>
    </w:p>
    <w:p w14:paraId="52125B8D" w14:textId="77777777" w:rsidR="006A5EEF" w:rsidRPr="001513B6" w:rsidRDefault="006A5EEF"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Rechaza</w:t>
      </w:r>
    </w:p>
    <w:p w14:paraId="254F2124" w14:textId="77777777" w:rsidR="006A5EEF" w:rsidRPr="001513B6" w:rsidRDefault="006A5EEF"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Admite</w:t>
      </w:r>
    </w:p>
    <w:p w14:paraId="67B731A6" w14:textId="77777777" w:rsidR="006A5EEF" w:rsidRPr="001513B6" w:rsidRDefault="006A5EEF"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Aprueba el remate</w:t>
      </w:r>
    </w:p>
    <w:p w14:paraId="79F8A9C2" w14:textId="77777777" w:rsidR="006A5EEF" w:rsidRPr="001513B6" w:rsidRDefault="004B1ADC"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Imprueba</w:t>
      </w:r>
      <w:r w:rsidR="006A5EEF" w:rsidRPr="001513B6">
        <w:rPr>
          <w:rFonts w:ascii="Book Antiqua" w:eastAsia="Times New Roman" w:hAnsi="Book Antiqua"/>
          <w:lang w:val="es-ES"/>
        </w:rPr>
        <w:t xml:space="preserve"> el remate</w:t>
      </w:r>
    </w:p>
    <w:p w14:paraId="53956C5D" w14:textId="77777777" w:rsidR="4861664F" w:rsidRPr="001513B6" w:rsidRDefault="4861664F"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Aprueba licitación</w:t>
      </w:r>
    </w:p>
    <w:p w14:paraId="266B136A" w14:textId="77777777" w:rsidR="4861664F" w:rsidRPr="001513B6" w:rsidRDefault="004B1ADC" w:rsidP="00CE4217">
      <w:pPr>
        <w:pStyle w:val="Prrafodelista"/>
        <w:numPr>
          <w:ilvl w:val="0"/>
          <w:numId w:val="30"/>
        </w:numPr>
        <w:spacing w:line="276" w:lineRule="auto"/>
        <w:contextualSpacing/>
        <w:jc w:val="both"/>
        <w:rPr>
          <w:rFonts w:ascii="Book Antiqua" w:eastAsia="Times New Roman" w:hAnsi="Book Antiqua"/>
          <w:lang w:val="es-ES"/>
        </w:rPr>
      </w:pPr>
      <w:r w:rsidRPr="001513B6">
        <w:rPr>
          <w:rFonts w:ascii="Book Antiqua" w:eastAsia="Times New Roman" w:hAnsi="Book Antiqua"/>
          <w:lang w:val="es-ES"/>
        </w:rPr>
        <w:t>Imprueba</w:t>
      </w:r>
      <w:r w:rsidR="4861664F" w:rsidRPr="001513B6">
        <w:rPr>
          <w:rFonts w:ascii="Book Antiqua" w:eastAsia="Times New Roman" w:hAnsi="Book Antiqua"/>
          <w:lang w:val="es-ES"/>
        </w:rPr>
        <w:t xml:space="preserve"> licitación</w:t>
      </w:r>
    </w:p>
    <w:p w14:paraId="74D484FF" w14:textId="77777777" w:rsidR="00536762" w:rsidRPr="001513B6" w:rsidRDefault="00536762" w:rsidP="00AA1BDA">
      <w:pPr>
        <w:spacing w:after="0"/>
        <w:jc w:val="both"/>
        <w:rPr>
          <w:rFonts w:ascii="Book Antiqua" w:hAnsi="Book Antiqua" w:cs="Times New Roman"/>
          <w:sz w:val="24"/>
          <w:szCs w:val="24"/>
        </w:rPr>
      </w:pPr>
    </w:p>
    <w:p w14:paraId="17FF3362" w14:textId="77777777" w:rsidR="006A5EEF" w:rsidRPr="001513B6" w:rsidRDefault="006A5EEF" w:rsidP="005963FA">
      <w:pPr>
        <w:spacing w:after="0"/>
        <w:jc w:val="both"/>
        <w:rPr>
          <w:rFonts w:ascii="Book Antiqua" w:hAnsi="Book Antiqua" w:cs="Times New Roman"/>
          <w:sz w:val="24"/>
          <w:szCs w:val="24"/>
        </w:rPr>
      </w:pPr>
      <w:r w:rsidRPr="001513B6">
        <w:rPr>
          <w:rFonts w:ascii="Book Antiqua" w:hAnsi="Book Antiqua" w:cs="Times New Roman"/>
          <w:sz w:val="24"/>
          <w:szCs w:val="24"/>
        </w:rPr>
        <w:t xml:space="preserve">De esta manera, según el tipo de resolución escogida, el usuario deberá verificar en la lista tras anterior indicada que tipo de resultados debe ser utilizados de la lista anterior. </w:t>
      </w:r>
    </w:p>
    <w:p w14:paraId="3462FD1C" w14:textId="77777777" w:rsidR="00536762" w:rsidRPr="001513B6" w:rsidRDefault="00536762" w:rsidP="00AA1BDA">
      <w:pPr>
        <w:spacing w:after="0"/>
        <w:jc w:val="both"/>
        <w:rPr>
          <w:rFonts w:ascii="Book Antiqua" w:hAnsi="Book Antiqua" w:cs="Times New Roman"/>
          <w:sz w:val="24"/>
          <w:szCs w:val="24"/>
        </w:rPr>
      </w:pPr>
    </w:p>
    <w:p w14:paraId="5494F216" w14:textId="77777777" w:rsidR="006A5EEF" w:rsidRPr="001513B6" w:rsidRDefault="006A5EEF" w:rsidP="005963FA">
      <w:pPr>
        <w:spacing w:after="0"/>
        <w:jc w:val="both"/>
        <w:rPr>
          <w:rFonts w:ascii="Book Antiqua" w:hAnsi="Book Antiqua" w:cs="Times New Roman"/>
          <w:sz w:val="24"/>
          <w:szCs w:val="24"/>
        </w:rPr>
      </w:pPr>
      <w:r w:rsidRPr="001513B6">
        <w:rPr>
          <w:rFonts w:ascii="Book Antiqua" w:hAnsi="Book Antiqua" w:cs="Times New Roman"/>
          <w:sz w:val="24"/>
          <w:szCs w:val="24"/>
        </w:rPr>
        <w:t>Se aclara, los motivos “</w:t>
      </w:r>
      <w:r w:rsidRPr="001513B6">
        <w:rPr>
          <w:rFonts w:ascii="Book Antiqua" w:hAnsi="Book Antiqua" w:cs="Times New Roman"/>
          <w:i/>
          <w:iCs/>
          <w:sz w:val="24"/>
          <w:szCs w:val="24"/>
        </w:rPr>
        <w:t>Condena Abstracto, Condena Hacer</w:t>
      </w:r>
      <w:r w:rsidRPr="001513B6">
        <w:rPr>
          <w:rFonts w:ascii="Book Antiqua" w:hAnsi="Book Antiqua" w:cs="Times New Roman"/>
          <w:sz w:val="24"/>
          <w:szCs w:val="24"/>
        </w:rPr>
        <w:t>” etc, corresponden a tipos de condenas y no a resultados de resolución. Por ende, en la medida de lo posible, no deberán ser utilizados.</w:t>
      </w:r>
    </w:p>
    <w:p w14:paraId="71182ACD" w14:textId="77777777" w:rsidR="00536762" w:rsidRPr="001513B6" w:rsidRDefault="00536762" w:rsidP="00AA1BDA">
      <w:pPr>
        <w:spacing w:after="0"/>
        <w:jc w:val="both"/>
        <w:rPr>
          <w:rFonts w:ascii="Book Antiqua" w:hAnsi="Book Antiqua" w:cs="Times New Roman"/>
          <w:sz w:val="24"/>
          <w:szCs w:val="24"/>
        </w:rPr>
      </w:pPr>
    </w:p>
    <w:p w14:paraId="472F017E" w14:textId="77777777" w:rsidR="009E2317" w:rsidRPr="001513B6" w:rsidRDefault="006A5EEF" w:rsidP="005963FA">
      <w:pPr>
        <w:spacing w:after="0"/>
        <w:jc w:val="both"/>
        <w:rPr>
          <w:rFonts w:ascii="Book Antiqua" w:hAnsi="Book Antiqua" w:cs="Times New Roman"/>
          <w:sz w:val="24"/>
          <w:szCs w:val="24"/>
        </w:rPr>
      </w:pPr>
      <w:r w:rsidRPr="001513B6">
        <w:rPr>
          <w:rFonts w:ascii="Book Antiqua" w:hAnsi="Book Antiqua" w:cs="Times New Roman"/>
          <w:sz w:val="24"/>
          <w:szCs w:val="24"/>
        </w:rPr>
        <w:t xml:space="preserve">Se recomienda además que cuando se dicte una sentencia donde figuren varias personas accionantes, varias personas accionadas o cuando se resuelve además una contrademanda, intervención excluyente, proceso acumulado, entre otros; se incluyan tales circunstancias en los comentarios de los datos generales del expediente y en el apartado de observaciones de los indicadores de gestión. </w:t>
      </w:r>
    </w:p>
    <w:p w14:paraId="715924E6" w14:textId="77777777" w:rsidR="006A5EEF" w:rsidRPr="001513B6" w:rsidRDefault="006A5EEF" w:rsidP="005963FA">
      <w:pPr>
        <w:spacing w:after="0"/>
        <w:jc w:val="both"/>
        <w:rPr>
          <w:rFonts w:ascii="Book Antiqua" w:hAnsi="Book Antiqua" w:cs="Times New Roman"/>
          <w:sz w:val="24"/>
          <w:szCs w:val="24"/>
        </w:rPr>
      </w:pPr>
    </w:p>
    <w:p w14:paraId="03E97B80" w14:textId="77777777" w:rsidR="007D6ECD" w:rsidRPr="001513B6" w:rsidRDefault="5C239CC9" w:rsidP="002750E0">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Señalamientos en agenda CRONOS</w:t>
      </w:r>
    </w:p>
    <w:p w14:paraId="2F339F5D" w14:textId="77777777" w:rsidR="007D6ECD" w:rsidRPr="001513B6" w:rsidRDefault="5C239CC9" w:rsidP="00AA1BDA">
      <w:pPr>
        <w:spacing w:after="0"/>
        <w:jc w:val="both"/>
        <w:rPr>
          <w:rFonts w:ascii="Book Antiqua" w:hAnsi="Book Antiqua" w:cs="Times New Roman"/>
          <w:sz w:val="24"/>
          <w:szCs w:val="24"/>
        </w:rPr>
      </w:pPr>
      <w:r w:rsidRPr="001513B6">
        <w:rPr>
          <w:rFonts w:ascii="Book Antiqua" w:hAnsi="Book Antiqua" w:cs="Times New Roman"/>
          <w:sz w:val="24"/>
          <w:szCs w:val="24"/>
        </w:rPr>
        <w:t xml:space="preserve">Cada señalamiento para audiencias orales varias, juntas de acreedores, licitaciones, remates y otros actos programados, que se efectúen dentro de los </w:t>
      </w:r>
      <w:r w:rsidRPr="001513B6">
        <w:rPr>
          <w:rFonts w:ascii="Book Antiqua" w:hAnsi="Book Antiqua" w:cs="Times New Roman"/>
          <w:sz w:val="24"/>
          <w:szCs w:val="24"/>
        </w:rPr>
        <w:lastRenderedPageBreak/>
        <w:t>diferentes expedientes judiciales, así como sus modificaciones y resultados, deben ser incorporados correctamente al sistema agenda CRONOS. Es responsabilidad de los servidores judiciales cumplir con lo anterior.</w:t>
      </w:r>
    </w:p>
    <w:p w14:paraId="6A757FA9" w14:textId="77777777" w:rsidR="009E2317" w:rsidRPr="001513B6" w:rsidRDefault="009E2317" w:rsidP="005963FA">
      <w:pPr>
        <w:spacing w:after="0"/>
        <w:jc w:val="both"/>
        <w:rPr>
          <w:rFonts w:ascii="Book Antiqua" w:hAnsi="Book Antiqua" w:cs="Times New Roman"/>
          <w:sz w:val="24"/>
          <w:szCs w:val="24"/>
        </w:rPr>
      </w:pPr>
    </w:p>
    <w:p w14:paraId="38AF5E2C"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bookmarkStart w:id="12" w:name="_Toc521402605"/>
    </w:p>
    <w:p w14:paraId="3ABC876A"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6DA3C7A5"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3F2EF27D"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07196E78"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75AFA8E3"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6EEF0E9D"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64108A81"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699E5F3C"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7BB881F8"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705F0CFD"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09823688"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6372B32E" w14:textId="77777777" w:rsidR="009E2317" w:rsidRPr="001513B6" w:rsidRDefault="009E2317" w:rsidP="003C652F">
      <w:pPr>
        <w:pStyle w:val="Prrafodelista"/>
        <w:keepNext/>
        <w:keepLines/>
        <w:numPr>
          <w:ilvl w:val="0"/>
          <w:numId w:val="24"/>
        </w:numPr>
        <w:spacing w:line="276" w:lineRule="auto"/>
        <w:outlineLvl w:val="1"/>
        <w:rPr>
          <w:rFonts w:ascii="Book Antiqua" w:eastAsiaTheme="majorEastAsia" w:hAnsi="Book Antiqua" w:cstheme="majorBidi"/>
          <w:vanish/>
          <w:lang w:val="es-ES" w:eastAsia="es-CR"/>
        </w:rPr>
      </w:pPr>
    </w:p>
    <w:p w14:paraId="4250D942" w14:textId="77777777" w:rsidR="007D6ECD" w:rsidRPr="001513B6" w:rsidRDefault="5C239CC9" w:rsidP="003C652F">
      <w:pPr>
        <w:pStyle w:val="Ttulo2"/>
        <w:numPr>
          <w:ilvl w:val="1"/>
          <w:numId w:val="24"/>
        </w:numPr>
        <w:spacing w:before="0"/>
        <w:rPr>
          <w:rFonts w:ascii="Book Antiqua" w:hAnsi="Book Antiqua"/>
          <w:b/>
          <w:bCs/>
          <w:color w:val="auto"/>
          <w:sz w:val="24"/>
          <w:szCs w:val="24"/>
          <w:lang w:val="es-ES"/>
        </w:rPr>
      </w:pPr>
      <w:r w:rsidRPr="001513B6">
        <w:rPr>
          <w:rFonts w:ascii="Book Antiqua" w:hAnsi="Book Antiqua"/>
          <w:b/>
          <w:bCs/>
          <w:color w:val="auto"/>
          <w:sz w:val="24"/>
          <w:szCs w:val="24"/>
          <w:lang w:val="es-ES"/>
        </w:rPr>
        <w:t>Apuntes</w:t>
      </w:r>
      <w:bookmarkEnd w:id="12"/>
    </w:p>
    <w:p w14:paraId="32AB81E2" w14:textId="77777777" w:rsidR="009E2317" w:rsidRPr="001513B6" w:rsidRDefault="009E2317" w:rsidP="005963FA">
      <w:pPr>
        <w:spacing w:after="0"/>
        <w:rPr>
          <w:rFonts w:ascii="Book Antiqua" w:hAnsi="Book Antiqua"/>
          <w:sz w:val="24"/>
          <w:szCs w:val="24"/>
          <w:lang w:val="es-ES"/>
        </w:rPr>
      </w:pPr>
    </w:p>
    <w:p w14:paraId="78A28AD2" w14:textId="77777777" w:rsidR="007D6ECD" w:rsidRPr="001513B6" w:rsidRDefault="007D6ECD" w:rsidP="005963FA">
      <w:pPr>
        <w:spacing w:after="0"/>
        <w:jc w:val="both"/>
        <w:rPr>
          <w:rFonts w:ascii="Book Antiqua" w:hAnsi="Book Antiqua" w:cs="Times New Roman"/>
          <w:sz w:val="24"/>
          <w:szCs w:val="24"/>
        </w:rPr>
      </w:pPr>
      <w:r w:rsidRPr="001513B6">
        <w:rPr>
          <w:rFonts w:ascii="Book Antiqua" w:hAnsi="Book Antiqua" w:cs="Times New Roman"/>
          <w:sz w:val="24"/>
          <w:szCs w:val="24"/>
        </w:rPr>
        <w:t xml:space="preserve">Los siguientes serán los apuntes que se consignarán </w:t>
      </w:r>
      <w:r w:rsidR="005D3CA0">
        <w:rPr>
          <w:rFonts w:ascii="Book Antiqua" w:hAnsi="Book Antiqua" w:cs="Times New Roman"/>
          <w:sz w:val="24"/>
          <w:szCs w:val="24"/>
        </w:rPr>
        <w:t>en la</w:t>
      </w:r>
      <w:r w:rsidRPr="001513B6">
        <w:rPr>
          <w:rFonts w:ascii="Book Antiqua" w:hAnsi="Book Antiqua" w:cs="Times New Roman"/>
          <w:sz w:val="24"/>
          <w:szCs w:val="24"/>
        </w:rPr>
        <w:t xml:space="preserve"> agenda</w:t>
      </w:r>
      <w:r w:rsidR="005D3CA0">
        <w:rPr>
          <w:rFonts w:ascii="Book Antiqua" w:hAnsi="Book Antiqua" w:cs="Times New Roman"/>
          <w:sz w:val="24"/>
          <w:szCs w:val="24"/>
        </w:rPr>
        <w:t xml:space="preserve"> del sistema</w:t>
      </w:r>
      <w:r w:rsidRPr="001513B6">
        <w:rPr>
          <w:rFonts w:ascii="Book Antiqua" w:hAnsi="Book Antiqua" w:cs="Times New Roman"/>
          <w:sz w:val="24"/>
          <w:szCs w:val="24"/>
        </w:rPr>
        <w:t xml:space="preserve"> según los señalamientos efectuados en los expedientes:</w:t>
      </w:r>
    </w:p>
    <w:p w14:paraId="0EB4A4AF" w14:textId="77777777" w:rsidR="007D6ECD" w:rsidRPr="001513B6" w:rsidRDefault="5C239CC9" w:rsidP="003C652F">
      <w:pPr>
        <w:pStyle w:val="Prrafodelista"/>
        <w:numPr>
          <w:ilvl w:val="0"/>
          <w:numId w:val="16"/>
        </w:numPr>
        <w:spacing w:line="276" w:lineRule="auto"/>
        <w:jc w:val="both"/>
        <w:rPr>
          <w:rFonts w:ascii="Book Antiqua" w:hAnsi="Book Antiqua"/>
        </w:rPr>
      </w:pPr>
      <w:r w:rsidRPr="001513B6">
        <w:rPr>
          <w:rFonts w:ascii="Book Antiqua" w:hAnsi="Book Antiqua"/>
        </w:rPr>
        <w:t>Allanamientos</w:t>
      </w:r>
    </w:p>
    <w:p w14:paraId="431E93EF" w14:textId="77777777" w:rsidR="0358720B" w:rsidRPr="001513B6" w:rsidRDefault="0358720B" w:rsidP="003C652F">
      <w:pPr>
        <w:pStyle w:val="Prrafodelista"/>
        <w:numPr>
          <w:ilvl w:val="0"/>
          <w:numId w:val="16"/>
        </w:numPr>
        <w:spacing w:line="276" w:lineRule="auto"/>
        <w:jc w:val="both"/>
        <w:rPr>
          <w:rFonts w:ascii="Book Antiqua" w:hAnsi="Book Antiqua"/>
        </w:rPr>
      </w:pPr>
      <w:r w:rsidRPr="001513B6">
        <w:rPr>
          <w:rFonts w:ascii="Book Antiqua" w:hAnsi="Book Antiqua"/>
        </w:rPr>
        <w:t>Puesta en posesión</w:t>
      </w:r>
    </w:p>
    <w:p w14:paraId="071E00CF" w14:textId="77777777" w:rsidR="007D6ECD" w:rsidRPr="001513B6" w:rsidRDefault="5C239CC9" w:rsidP="003C652F">
      <w:pPr>
        <w:numPr>
          <w:ilvl w:val="0"/>
          <w:numId w:val="4"/>
        </w:numPr>
        <w:spacing w:after="0"/>
        <w:jc w:val="both"/>
        <w:rPr>
          <w:rFonts w:ascii="Book Antiqua" w:hAnsi="Book Antiqua"/>
          <w:sz w:val="24"/>
          <w:szCs w:val="24"/>
        </w:rPr>
      </w:pPr>
      <w:r w:rsidRPr="001513B6">
        <w:rPr>
          <w:rFonts w:ascii="Book Antiqua" w:hAnsi="Book Antiqua"/>
          <w:sz w:val="24"/>
          <w:szCs w:val="24"/>
        </w:rPr>
        <w:t>Audiencia de Conciliación</w:t>
      </w:r>
    </w:p>
    <w:p w14:paraId="2511B588" w14:textId="77777777" w:rsidR="007D6ECD" w:rsidRPr="001513B6" w:rsidRDefault="007D6ECD" w:rsidP="003C652F">
      <w:pPr>
        <w:pStyle w:val="Prrafodelista"/>
        <w:numPr>
          <w:ilvl w:val="0"/>
          <w:numId w:val="16"/>
        </w:numPr>
        <w:spacing w:line="276" w:lineRule="auto"/>
        <w:jc w:val="both"/>
        <w:rPr>
          <w:rFonts w:ascii="Book Antiqua" w:hAnsi="Book Antiqua"/>
        </w:rPr>
      </w:pPr>
      <w:r w:rsidRPr="001513B6">
        <w:rPr>
          <w:rFonts w:ascii="Book Antiqua" w:hAnsi="Book Antiqua"/>
        </w:rPr>
        <w:t>Servicio Nacional de Facilitadores Judiciales</w:t>
      </w:r>
    </w:p>
    <w:p w14:paraId="336DDBF4" w14:textId="77777777" w:rsidR="007D6ECD" w:rsidRPr="001513B6" w:rsidRDefault="007D6ECD" w:rsidP="003C652F">
      <w:pPr>
        <w:pStyle w:val="Prrafodelista"/>
        <w:numPr>
          <w:ilvl w:val="0"/>
          <w:numId w:val="16"/>
        </w:numPr>
        <w:spacing w:line="276" w:lineRule="auto"/>
        <w:jc w:val="both"/>
        <w:rPr>
          <w:rFonts w:ascii="Book Antiqua" w:hAnsi="Book Antiqua"/>
        </w:rPr>
      </w:pPr>
      <w:r w:rsidRPr="001513B6">
        <w:rPr>
          <w:rFonts w:ascii="Book Antiqua" w:hAnsi="Book Antiqua"/>
        </w:rPr>
        <w:t>Audiencia Única</w:t>
      </w:r>
    </w:p>
    <w:p w14:paraId="189BE64D" w14:textId="77777777" w:rsidR="007D6ECD" w:rsidRPr="001513B6" w:rsidRDefault="007D6ECD" w:rsidP="003C652F">
      <w:pPr>
        <w:pStyle w:val="Prrafodelista"/>
        <w:numPr>
          <w:ilvl w:val="0"/>
          <w:numId w:val="16"/>
        </w:numPr>
        <w:spacing w:line="276" w:lineRule="auto"/>
        <w:jc w:val="both"/>
        <w:rPr>
          <w:rFonts w:ascii="Book Antiqua" w:hAnsi="Book Antiqua"/>
        </w:rPr>
      </w:pPr>
      <w:r w:rsidRPr="001513B6">
        <w:rPr>
          <w:rFonts w:ascii="Book Antiqua" w:hAnsi="Book Antiqua"/>
        </w:rPr>
        <w:t>Audiencia Preliminar</w:t>
      </w:r>
    </w:p>
    <w:p w14:paraId="2FDED677" w14:textId="77777777" w:rsidR="007D6ECD" w:rsidRPr="001513B6" w:rsidRDefault="5C239CC9" w:rsidP="003C652F">
      <w:pPr>
        <w:pStyle w:val="Prrafodelista"/>
        <w:numPr>
          <w:ilvl w:val="0"/>
          <w:numId w:val="16"/>
        </w:numPr>
        <w:spacing w:line="276" w:lineRule="auto"/>
        <w:jc w:val="both"/>
        <w:rPr>
          <w:rFonts w:ascii="Book Antiqua" w:hAnsi="Book Antiqua"/>
        </w:rPr>
      </w:pPr>
      <w:r w:rsidRPr="001513B6">
        <w:rPr>
          <w:rFonts w:ascii="Book Antiqua" w:hAnsi="Book Antiqua"/>
        </w:rPr>
        <w:t>Audiencia Complementaria</w:t>
      </w:r>
    </w:p>
    <w:p w14:paraId="12D65971" w14:textId="77777777" w:rsidR="007D6ECD" w:rsidRPr="001513B6" w:rsidRDefault="007D6ECD" w:rsidP="003C652F">
      <w:pPr>
        <w:pStyle w:val="Prrafodelista"/>
        <w:numPr>
          <w:ilvl w:val="0"/>
          <w:numId w:val="16"/>
        </w:numPr>
        <w:spacing w:line="276" w:lineRule="auto"/>
        <w:jc w:val="both"/>
        <w:rPr>
          <w:rFonts w:ascii="Book Antiqua" w:hAnsi="Book Antiqua"/>
        </w:rPr>
      </w:pPr>
      <w:r w:rsidRPr="001513B6">
        <w:rPr>
          <w:rFonts w:ascii="Book Antiqua" w:hAnsi="Book Antiqua"/>
        </w:rPr>
        <w:t>Audiencia Fuera del Tribunal</w:t>
      </w:r>
    </w:p>
    <w:p w14:paraId="4431FF18" w14:textId="77777777" w:rsidR="007D6ECD" w:rsidRPr="001513B6" w:rsidRDefault="007D6ECD" w:rsidP="003C652F">
      <w:pPr>
        <w:pStyle w:val="Prrafodelista"/>
        <w:numPr>
          <w:ilvl w:val="0"/>
          <w:numId w:val="16"/>
        </w:numPr>
        <w:spacing w:line="276" w:lineRule="auto"/>
        <w:jc w:val="both"/>
        <w:rPr>
          <w:rFonts w:ascii="Book Antiqua" w:hAnsi="Book Antiqua"/>
        </w:rPr>
      </w:pPr>
      <w:r w:rsidRPr="001513B6">
        <w:rPr>
          <w:rFonts w:ascii="Book Antiqua" w:hAnsi="Book Antiqua"/>
        </w:rPr>
        <w:t>Remate</w:t>
      </w:r>
    </w:p>
    <w:p w14:paraId="4D141AA7" w14:textId="77777777" w:rsidR="007D6ECD" w:rsidRPr="001513B6" w:rsidRDefault="5C239CC9" w:rsidP="003C652F">
      <w:pPr>
        <w:pStyle w:val="Prrafodelista"/>
        <w:numPr>
          <w:ilvl w:val="0"/>
          <w:numId w:val="16"/>
        </w:numPr>
        <w:spacing w:line="276" w:lineRule="auto"/>
        <w:jc w:val="both"/>
        <w:rPr>
          <w:rFonts w:ascii="Book Antiqua" w:hAnsi="Book Antiqua"/>
        </w:rPr>
      </w:pPr>
      <w:r w:rsidRPr="001513B6">
        <w:rPr>
          <w:rFonts w:ascii="Book Antiqua" w:hAnsi="Book Antiqua"/>
        </w:rPr>
        <w:t>Junta de Acreedores</w:t>
      </w:r>
      <w:r w:rsidR="003D31F2">
        <w:rPr>
          <w:rFonts w:ascii="Book Antiqua" w:hAnsi="Book Antiqua"/>
        </w:rPr>
        <w:t xml:space="preserve"> </w:t>
      </w:r>
    </w:p>
    <w:p w14:paraId="174F57D4" w14:textId="77777777" w:rsidR="007D6ECD" w:rsidRPr="001513B6" w:rsidRDefault="5C239CC9" w:rsidP="003C652F">
      <w:pPr>
        <w:pStyle w:val="Prrafodelista"/>
        <w:numPr>
          <w:ilvl w:val="0"/>
          <w:numId w:val="16"/>
        </w:numPr>
        <w:spacing w:line="276" w:lineRule="auto"/>
        <w:jc w:val="both"/>
        <w:rPr>
          <w:rFonts w:ascii="Book Antiqua" w:hAnsi="Book Antiqua"/>
        </w:rPr>
      </w:pPr>
      <w:r w:rsidRPr="001513B6">
        <w:rPr>
          <w:rFonts w:ascii="Book Antiqua" w:hAnsi="Book Antiqua"/>
        </w:rPr>
        <w:t>Licitación</w:t>
      </w:r>
    </w:p>
    <w:p w14:paraId="59E92DB7" w14:textId="77777777" w:rsidR="007D6ECD" w:rsidRPr="001513B6" w:rsidRDefault="007D6ECD" w:rsidP="005963FA">
      <w:pPr>
        <w:spacing w:after="0"/>
        <w:jc w:val="both"/>
        <w:rPr>
          <w:rFonts w:ascii="Book Antiqua" w:hAnsi="Book Antiqua" w:cs="Times New Roman"/>
          <w:sz w:val="24"/>
          <w:szCs w:val="24"/>
        </w:rPr>
      </w:pPr>
    </w:p>
    <w:p w14:paraId="618BAD2E" w14:textId="77777777" w:rsidR="007D6ECD" w:rsidRPr="001513B6" w:rsidRDefault="007D6ECD" w:rsidP="00AA1BDA">
      <w:pPr>
        <w:spacing w:after="0"/>
        <w:jc w:val="both"/>
        <w:rPr>
          <w:rFonts w:ascii="Book Antiqua" w:hAnsi="Book Antiqua" w:cs="Times New Roman"/>
          <w:sz w:val="24"/>
          <w:szCs w:val="24"/>
        </w:rPr>
      </w:pPr>
      <w:r w:rsidRPr="001513B6">
        <w:rPr>
          <w:rFonts w:ascii="Book Antiqua" w:hAnsi="Book Antiqua" w:cs="Times New Roman"/>
          <w:sz w:val="24"/>
          <w:szCs w:val="24"/>
        </w:rPr>
        <w:t xml:space="preserve">En el apartado de audiencia única se ubicarán aquellos procesos definidos por el Código para que se realice una sola audiencia como está previsto en los sumarios o monitorios. Se incluirían además aquellos procesos que requieran la realización de una audiencia para su trámite y decisión, como el caso de cuestiones incidentales, tercerías, medidas cautelares, pruebas anticipadas, algunos no contenciosos, entre otros. </w:t>
      </w:r>
    </w:p>
    <w:p w14:paraId="467FA689" w14:textId="77777777" w:rsidR="009E2317" w:rsidRPr="001513B6" w:rsidRDefault="009E2317" w:rsidP="005963FA">
      <w:pPr>
        <w:spacing w:after="0"/>
        <w:jc w:val="both"/>
        <w:rPr>
          <w:rFonts w:ascii="Book Antiqua" w:hAnsi="Book Antiqua" w:cs="Times New Roman"/>
          <w:sz w:val="24"/>
          <w:szCs w:val="24"/>
        </w:rPr>
      </w:pPr>
    </w:p>
    <w:p w14:paraId="2A24B408" w14:textId="77777777" w:rsidR="007D6ECD" w:rsidRPr="001513B6" w:rsidRDefault="007D6ECD" w:rsidP="00AA1BDA">
      <w:pPr>
        <w:spacing w:after="0"/>
        <w:jc w:val="both"/>
        <w:rPr>
          <w:rFonts w:ascii="Book Antiqua" w:hAnsi="Book Antiqua" w:cs="Times New Roman"/>
          <w:sz w:val="24"/>
          <w:szCs w:val="24"/>
        </w:rPr>
      </w:pPr>
      <w:r w:rsidRPr="001513B6">
        <w:rPr>
          <w:rFonts w:ascii="Book Antiqua" w:hAnsi="Book Antiqua" w:cs="Times New Roman"/>
          <w:sz w:val="24"/>
          <w:szCs w:val="24"/>
        </w:rPr>
        <w:lastRenderedPageBreak/>
        <w:t xml:space="preserve">Las audiencias preliminar y complementaria serán propias de los procesos ordinarios. En este tipo de proceso, cuando se esté en el caso de realizarse solamente una audiencia, se computará como única o preliminar, dependiendo de la siguiente situación: </w:t>
      </w:r>
    </w:p>
    <w:p w14:paraId="5D1B5DB6" w14:textId="77777777" w:rsidR="009E2317" w:rsidRPr="001513B6" w:rsidRDefault="009E2317" w:rsidP="005963FA">
      <w:pPr>
        <w:spacing w:after="0"/>
        <w:jc w:val="both"/>
        <w:rPr>
          <w:rFonts w:ascii="Book Antiqua" w:hAnsi="Book Antiqua" w:cs="Times New Roman"/>
          <w:sz w:val="24"/>
          <w:szCs w:val="24"/>
        </w:rPr>
      </w:pPr>
    </w:p>
    <w:p w14:paraId="7DE701E7" w14:textId="77777777" w:rsidR="009E2317" w:rsidRPr="001513B6" w:rsidRDefault="007D6ECD" w:rsidP="003C652F">
      <w:pPr>
        <w:pStyle w:val="Prrafodelista"/>
        <w:numPr>
          <w:ilvl w:val="0"/>
          <w:numId w:val="25"/>
        </w:numPr>
        <w:spacing w:line="276" w:lineRule="auto"/>
        <w:contextualSpacing/>
        <w:jc w:val="both"/>
        <w:rPr>
          <w:rFonts w:ascii="Book Antiqua" w:hAnsi="Book Antiqua"/>
        </w:rPr>
      </w:pPr>
      <w:r w:rsidRPr="001513B6">
        <w:rPr>
          <w:rFonts w:ascii="Book Antiqua" w:hAnsi="Book Antiqua"/>
        </w:rPr>
        <w:t xml:space="preserve">Cuando el tribunal programe deliberadamente una sola audiencia en lugar de dos, se tendrá como "Audiencia única". </w:t>
      </w:r>
    </w:p>
    <w:p w14:paraId="2241059D" w14:textId="77777777" w:rsidR="007D6ECD" w:rsidRPr="001513B6" w:rsidRDefault="007D6ECD" w:rsidP="003C652F">
      <w:pPr>
        <w:pStyle w:val="Prrafodelista"/>
        <w:numPr>
          <w:ilvl w:val="0"/>
          <w:numId w:val="25"/>
        </w:numPr>
        <w:spacing w:line="276" w:lineRule="auto"/>
        <w:contextualSpacing/>
        <w:jc w:val="both"/>
        <w:rPr>
          <w:rFonts w:ascii="Book Antiqua" w:hAnsi="Book Antiqua"/>
        </w:rPr>
      </w:pPr>
      <w:r w:rsidRPr="001513B6">
        <w:rPr>
          <w:rFonts w:ascii="Book Antiqua" w:hAnsi="Book Antiqua"/>
        </w:rPr>
        <w:t>Cuando programada la audiencia preliminar, de manera sobrevenida el tribunal considere que no es necesario celebrar una complementaria, se contabilizará la audiencia como "preliminar".</w:t>
      </w:r>
    </w:p>
    <w:p w14:paraId="338113E7" w14:textId="77777777" w:rsidR="009E2317" w:rsidRPr="001513B6" w:rsidRDefault="009E2317" w:rsidP="00AA1BDA">
      <w:pPr>
        <w:spacing w:after="0"/>
        <w:jc w:val="both"/>
        <w:rPr>
          <w:rFonts w:ascii="Book Antiqua" w:hAnsi="Book Antiqua" w:cs="Times New Roman"/>
          <w:sz w:val="24"/>
          <w:szCs w:val="24"/>
        </w:rPr>
      </w:pPr>
    </w:p>
    <w:p w14:paraId="79E563C6" w14:textId="77777777" w:rsidR="007D6ECD" w:rsidRPr="001513B6" w:rsidRDefault="007D6ECD" w:rsidP="00AA1BDA">
      <w:pPr>
        <w:spacing w:after="0"/>
        <w:jc w:val="both"/>
        <w:rPr>
          <w:rFonts w:ascii="Book Antiqua" w:hAnsi="Book Antiqua" w:cs="Times New Roman"/>
          <w:sz w:val="24"/>
          <w:szCs w:val="24"/>
        </w:rPr>
      </w:pPr>
      <w:r w:rsidRPr="001513B6">
        <w:rPr>
          <w:rFonts w:ascii="Book Antiqua" w:hAnsi="Book Antiqua" w:cs="Times New Roman"/>
          <w:sz w:val="24"/>
          <w:szCs w:val="24"/>
        </w:rPr>
        <w:t>Para aquellas actividades que ameriten un traslado del personal del despacho fuera de la oficina para la realización de la audiencia única o complementaria, puestas en posesión, ejecución de medidas cautelares, entre otros; se utilizará el apunte “Audiencia fuera del Despacho”.</w:t>
      </w:r>
    </w:p>
    <w:p w14:paraId="7031A17B" w14:textId="77777777" w:rsidR="009E2317" w:rsidRPr="001513B6" w:rsidRDefault="009E2317" w:rsidP="005963FA">
      <w:pPr>
        <w:spacing w:after="0"/>
        <w:jc w:val="both"/>
        <w:rPr>
          <w:rFonts w:ascii="Book Antiqua" w:hAnsi="Book Antiqua" w:cs="Times New Roman"/>
          <w:sz w:val="24"/>
          <w:szCs w:val="24"/>
        </w:rPr>
      </w:pPr>
    </w:p>
    <w:p w14:paraId="3B0CE3F2" w14:textId="77777777" w:rsidR="007D6ECD" w:rsidRPr="001513B6" w:rsidRDefault="5C239CC9" w:rsidP="003C652F">
      <w:pPr>
        <w:pStyle w:val="Ttulo2"/>
        <w:numPr>
          <w:ilvl w:val="1"/>
          <w:numId w:val="24"/>
        </w:numPr>
        <w:spacing w:before="0"/>
        <w:rPr>
          <w:rFonts w:ascii="Book Antiqua" w:hAnsi="Book Antiqua"/>
          <w:b/>
          <w:bCs/>
          <w:color w:val="auto"/>
          <w:sz w:val="24"/>
          <w:szCs w:val="24"/>
          <w:lang w:val="es-ES"/>
        </w:rPr>
      </w:pPr>
      <w:bookmarkStart w:id="13" w:name="_Toc521402606"/>
      <w:r w:rsidRPr="001513B6">
        <w:rPr>
          <w:rFonts w:ascii="Book Antiqua" w:hAnsi="Book Antiqua"/>
          <w:b/>
          <w:bCs/>
          <w:color w:val="auto"/>
          <w:sz w:val="24"/>
          <w:szCs w:val="24"/>
          <w:lang w:val="es-ES"/>
        </w:rPr>
        <w:t>Estados y Resultados de los apuntes</w:t>
      </w:r>
      <w:bookmarkEnd w:id="13"/>
    </w:p>
    <w:p w14:paraId="789182EB" w14:textId="77777777" w:rsidR="009E2317" w:rsidRPr="001513B6" w:rsidRDefault="009E2317" w:rsidP="005963FA">
      <w:pPr>
        <w:spacing w:after="0"/>
        <w:rPr>
          <w:rFonts w:ascii="Book Antiqua" w:hAnsi="Book Antiqua"/>
          <w:sz w:val="24"/>
          <w:szCs w:val="24"/>
          <w:lang w:val="es-ES"/>
        </w:rPr>
      </w:pPr>
    </w:p>
    <w:p w14:paraId="01586092" w14:textId="77777777" w:rsidR="007D6ECD" w:rsidRPr="001513B6" w:rsidRDefault="17BDB74C" w:rsidP="008811FA">
      <w:pPr>
        <w:spacing w:after="0"/>
        <w:jc w:val="both"/>
        <w:rPr>
          <w:rFonts w:ascii="Book Antiqua" w:hAnsi="Book Antiqua" w:cs="Times New Roman"/>
          <w:color w:val="000000" w:themeColor="text1"/>
          <w:sz w:val="24"/>
          <w:szCs w:val="24"/>
        </w:rPr>
      </w:pPr>
      <w:r w:rsidRPr="001513B6">
        <w:rPr>
          <w:rFonts w:ascii="Book Antiqua" w:hAnsi="Book Antiqua" w:cs="Times New Roman"/>
          <w:sz w:val="24"/>
          <w:szCs w:val="24"/>
        </w:rPr>
        <w:t>De conformidad con las disposiciones legales e institucionales, se</w:t>
      </w:r>
      <w:r w:rsidR="5C239CC9" w:rsidRPr="001513B6">
        <w:rPr>
          <w:rFonts w:ascii="Book Antiqua" w:hAnsi="Book Antiqua" w:cs="Times New Roman"/>
          <w:sz w:val="24"/>
          <w:szCs w:val="24"/>
        </w:rPr>
        <w:t xml:space="preserve"> deberá </w:t>
      </w:r>
      <w:r w:rsidR="008811FA" w:rsidRPr="001513B6">
        <w:rPr>
          <w:rFonts w:ascii="Book Antiqua" w:hAnsi="Book Antiqua" w:cs="Times New Roman"/>
          <w:sz w:val="24"/>
          <w:szCs w:val="24"/>
        </w:rPr>
        <w:t>atender la</w:t>
      </w:r>
      <w:r w:rsidR="03B7E69C" w:rsidRPr="001513B6">
        <w:rPr>
          <w:rFonts w:ascii="Book Antiqua" w:hAnsi="Book Antiqua" w:cs="Times New Roman"/>
          <w:sz w:val="24"/>
          <w:szCs w:val="24"/>
        </w:rPr>
        <w:t xml:space="preserve"> especificación de estados y resultados junto con</w:t>
      </w:r>
      <w:r w:rsidR="5C239CC9" w:rsidRPr="001513B6">
        <w:rPr>
          <w:rFonts w:ascii="Book Antiqua" w:hAnsi="Book Antiqua" w:cs="Times New Roman"/>
          <w:sz w:val="24"/>
          <w:szCs w:val="24"/>
        </w:rPr>
        <w:t xml:space="preserve"> </w:t>
      </w:r>
      <w:r w:rsidR="008811FA" w:rsidRPr="001513B6">
        <w:rPr>
          <w:rFonts w:ascii="Book Antiqua" w:hAnsi="Book Antiqua" w:cs="Times New Roman"/>
          <w:color w:val="000000" w:themeColor="text1"/>
          <w:sz w:val="24"/>
          <w:szCs w:val="24"/>
        </w:rPr>
        <w:t>l</w:t>
      </w:r>
      <w:r w:rsidR="5C239CC9" w:rsidRPr="001513B6">
        <w:rPr>
          <w:rFonts w:ascii="Book Antiqua" w:hAnsi="Book Antiqua" w:cs="Times New Roman"/>
          <w:color w:val="000000" w:themeColor="text1"/>
          <w:sz w:val="24"/>
          <w:szCs w:val="24"/>
        </w:rPr>
        <w:t>os estados de las audiencias</w:t>
      </w:r>
      <w:r w:rsidR="008811FA" w:rsidRPr="001513B6">
        <w:rPr>
          <w:rFonts w:ascii="Book Antiqua" w:hAnsi="Book Antiqua" w:cs="Times New Roman"/>
          <w:color w:val="000000" w:themeColor="text1"/>
          <w:sz w:val="24"/>
          <w:szCs w:val="24"/>
        </w:rPr>
        <w:t xml:space="preserve"> </w:t>
      </w:r>
      <w:r w:rsidR="5C239CC9" w:rsidRPr="001513B6">
        <w:rPr>
          <w:rFonts w:ascii="Book Antiqua" w:hAnsi="Book Antiqua" w:cs="Times New Roman"/>
          <w:color w:val="000000" w:themeColor="text1"/>
          <w:sz w:val="24"/>
          <w:szCs w:val="24"/>
        </w:rPr>
        <w:t xml:space="preserve">orales, remates, licitaciones, juntas de acreedores </w:t>
      </w:r>
      <w:r w:rsidR="6F5B0E99" w:rsidRPr="001513B6">
        <w:rPr>
          <w:rFonts w:ascii="Book Antiqua" w:hAnsi="Book Antiqua" w:cs="Times New Roman"/>
          <w:color w:val="000000" w:themeColor="text1"/>
          <w:sz w:val="24"/>
          <w:szCs w:val="24"/>
        </w:rPr>
        <w:t>u otros</w:t>
      </w:r>
      <w:r w:rsidR="5C239CC9" w:rsidRPr="001513B6">
        <w:rPr>
          <w:rFonts w:ascii="Book Antiqua" w:hAnsi="Book Antiqua" w:cs="Times New Roman"/>
          <w:color w:val="000000" w:themeColor="text1"/>
          <w:sz w:val="24"/>
          <w:szCs w:val="24"/>
        </w:rPr>
        <w:t xml:space="preserve"> acto</w:t>
      </w:r>
      <w:r w:rsidR="10BD5C6C" w:rsidRPr="001513B6">
        <w:rPr>
          <w:rFonts w:ascii="Book Antiqua" w:hAnsi="Book Antiqua" w:cs="Times New Roman"/>
          <w:color w:val="000000" w:themeColor="text1"/>
          <w:sz w:val="24"/>
          <w:szCs w:val="24"/>
        </w:rPr>
        <w:t>s</w:t>
      </w:r>
      <w:r w:rsidR="5C239CC9" w:rsidRPr="001513B6">
        <w:rPr>
          <w:rFonts w:ascii="Book Antiqua" w:hAnsi="Book Antiqua" w:cs="Times New Roman"/>
          <w:color w:val="000000" w:themeColor="text1"/>
          <w:sz w:val="24"/>
          <w:szCs w:val="24"/>
        </w:rPr>
        <w:t xml:space="preserve"> programados, se definen de la siguiente manera:</w:t>
      </w:r>
    </w:p>
    <w:p w14:paraId="367D636F" w14:textId="77777777" w:rsidR="00536762" w:rsidRPr="001513B6" w:rsidRDefault="00536762" w:rsidP="005963FA">
      <w:pPr>
        <w:spacing w:after="0"/>
        <w:jc w:val="both"/>
        <w:rPr>
          <w:rFonts w:ascii="Book Antiqua" w:hAnsi="Book Antiqua" w:cs="Times New Roman"/>
          <w:color w:val="000000" w:themeColor="text1"/>
          <w:sz w:val="24"/>
          <w:szCs w:val="24"/>
        </w:rPr>
      </w:pPr>
    </w:p>
    <w:p w14:paraId="035C5B1E" w14:textId="77777777" w:rsidR="007D6ECD" w:rsidRPr="001513B6" w:rsidRDefault="5C239CC9" w:rsidP="003C652F">
      <w:pPr>
        <w:pStyle w:val="Prrafodelista"/>
        <w:numPr>
          <w:ilvl w:val="0"/>
          <w:numId w:val="21"/>
        </w:numPr>
        <w:spacing w:line="276" w:lineRule="auto"/>
        <w:jc w:val="both"/>
        <w:rPr>
          <w:rFonts w:ascii="Book Antiqua" w:hAnsi="Book Antiqua"/>
          <w:color w:val="000000" w:themeColor="text1"/>
        </w:rPr>
      </w:pPr>
      <w:r w:rsidRPr="001513B6">
        <w:rPr>
          <w:rFonts w:ascii="Book Antiqua" w:hAnsi="Book Antiqua"/>
          <w:b/>
          <w:bCs/>
          <w:color w:val="000000" w:themeColor="text1"/>
        </w:rPr>
        <w:t>Realizado (</w:t>
      </w:r>
      <w:r w:rsidR="1C61C043" w:rsidRPr="001513B6">
        <w:rPr>
          <w:rFonts w:ascii="Book Antiqua" w:hAnsi="Book Antiqua"/>
          <w:b/>
          <w:bCs/>
          <w:color w:val="000000" w:themeColor="text1"/>
        </w:rPr>
        <w:t>“</w:t>
      </w:r>
      <w:r w:rsidRPr="001513B6">
        <w:rPr>
          <w:rFonts w:ascii="Book Antiqua" w:hAnsi="Book Antiqua"/>
          <w:b/>
          <w:bCs/>
          <w:color w:val="000000" w:themeColor="text1"/>
        </w:rPr>
        <w:t xml:space="preserve">presencial o </w:t>
      </w:r>
      <w:r w:rsidR="1A960BA8" w:rsidRPr="001513B6">
        <w:rPr>
          <w:rFonts w:ascii="Book Antiqua" w:hAnsi="Book Antiqua"/>
          <w:b/>
          <w:bCs/>
          <w:color w:val="000000" w:themeColor="text1"/>
        </w:rPr>
        <w:t>“</w:t>
      </w:r>
      <w:r w:rsidRPr="001513B6">
        <w:rPr>
          <w:rFonts w:ascii="Book Antiqua" w:hAnsi="Book Antiqua"/>
          <w:b/>
          <w:bCs/>
          <w:color w:val="000000" w:themeColor="text1"/>
        </w:rPr>
        <w:t>videoconferencia o medios electrónicos</w:t>
      </w:r>
      <w:r w:rsidR="09BAD1F1" w:rsidRPr="001513B6">
        <w:rPr>
          <w:rFonts w:ascii="Book Antiqua" w:hAnsi="Book Antiqua"/>
          <w:b/>
          <w:bCs/>
          <w:color w:val="000000" w:themeColor="text1"/>
        </w:rPr>
        <w:t>”</w:t>
      </w:r>
      <w:r w:rsidRPr="001513B6">
        <w:rPr>
          <w:rFonts w:ascii="Book Antiqua" w:hAnsi="Book Antiqua"/>
          <w:b/>
          <w:bCs/>
          <w:color w:val="000000" w:themeColor="text1"/>
        </w:rPr>
        <w:t>)</w:t>
      </w:r>
      <w:r w:rsidRPr="001513B6">
        <w:rPr>
          <w:rFonts w:ascii="Book Antiqua" w:hAnsi="Book Antiqua"/>
          <w:color w:val="000000" w:themeColor="text1"/>
        </w:rPr>
        <w:t>:</w:t>
      </w:r>
    </w:p>
    <w:p w14:paraId="092038E9" w14:textId="77777777" w:rsidR="007D6ECD" w:rsidRPr="001513B6" w:rsidRDefault="5C239CC9" w:rsidP="003C652F">
      <w:pPr>
        <w:pStyle w:val="Prrafodelista"/>
        <w:numPr>
          <w:ilvl w:val="1"/>
          <w:numId w:val="21"/>
        </w:numPr>
        <w:spacing w:line="276" w:lineRule="auto"/>
        <w:jc w:val="both"/>
        <w:rPr>
          <w:rFonts w:ascii="Book Antiqua" w:hAnsi="Book Antiqua"/>
          <w:color w:val="000000" w:themeColor="text1"/>
        </w:rPr>
      </w:pPr>
      <w:r w:rsidRPr="001513B6">
        <w:rPr>
          <w:rFonts w:ascii="Book Antiqua" w:hAnsi="Book Antiqua"/>
          <w:color w:val="000000" w:themeColor="text1"/>
          <w:u w:val="single"/>
        </w:rPr>
        <w:t>Realizada conciliada</w:t>
      </w:r>
      <w:r w:rsidRPr="001513B6">
        <w:rPr>
          <w:rFonts w:ascii="Book Antiqua" w:hAnsi="Book Antiqua"/>
          <w:color w:val="000000" w:themeColor="text1"/>
        </w:rPr>
        <w:t xml:space="preserve">: para indicar que la </w:t>
      </w:r>
      <w:r w:rsidR="65A6E270" w:rsidRPr="001513B6">
        <w:rPr>
          <w:rFonts w:ascii="Book Antiqua" w:hAnsi="Book Antiqua"/>
          <w:b/>
          <w:bCs/>
          <w:color w:val="000000" w:themeColor="text1"/>
          <w:u w:val="single"/>
        </w:rPr>
        <w:t>audiencia de</w:t>
      </w:r>
      <w:r w:rsidRPr="001513B6">
        <w:rPr>
          <w:rFonts w:ascii="Book Antiqua" w:hAnsi="Book Antiqua"/>
          <w:b/>
          <w:bCs/>
          <w:color w:val="000000" w:themeColor="text1"/>
          <w:u w:val="single"/>
        </w:rPr>
        <w:t xml:space="preserve"> conciliación</w:t>
      </w:r>
      <w:r w:rsidRPr="001513B6">
        <w:rPr>
          <w:rFonts w:ascii="Book Antiqua" w:hAnsi="Book Antiqua"/>
          <w:color w:val="000000" w:themeColor="text1"/>
        </w:rPr>
        <w:t xml:space="preserve"> o alguna de otro tipo, se realizó con la concreción de un acuerdo conciliatorio.</w:t>
      </w:r>
    </w:p>
    <w:p w14:paraId="34340029" w14:textId="77777777" w:rsidR="007D6ECD" w:rsidRPr="001513B6" w:rsidRDefault="5C239CC9" w:rsidP="003C652F">
      <w:pPr>
        <w:pStyle w:val="Prrafodelista"/>
        <w:numPr>
          <w:ilvl w:val="1"/>
          <w:numId w:val="21"/>
        </w:numPr>
        <w:spacing w:line="276" w:lineRule="auto"/>
        <w:jc w:val="both"/>
        <w:rPr>
          <w:rFonts w:ascii="Book Antiqua" w:hAnsi="Book Antiqua"/>
          <w:color w:val="000000" w:themeColor="text1"/>
        </w:rPr>
      </w:pPr>
      <w:r w:rsidRPr="001513B6">
        <w:rPr>
          <w:rFonts w:ascii="Book Antiqua" w:hAnsi="Book Antiqua"/>
          <w:color w:val="000000" w:themeColor="text1"/>
          <w:u w:val="single"/>
        </w:rPr>
        <w:t>Realizada no conciliada</w:t>
      </w:r>
      <w:r w:rsidRPr="001513B6">
        <w:rPr>
          <w:rFonts w:ascii="Book Antiqua" w:hAnsi="Book Antiqua"/>
          <w:color w:val="000000" w:themeColor="text1"/>
        </w:rPr>
        <w:t xml:space="preserve">: para indicar que la audiencia programada solo para intentar la conciliación se </w:t>
      </w:r>
      <w:r w:rsidR="6204DC30" w:rsidRPr="001513B6">
        <w:rPr>
          <w:rFonts w:ascii="Book Antiqua" w:hAnsi="Book Antiqua"/>
          <w:color w:val="000000" w:themeColor="text1"/>
        </w:rPr>
        <w:t>realizó,</w:t>
      </w:r>
      <w:r w:rsidRPr="001513B6">
        <w:rPr>
          <w:rFonts w:ascii="Book Antiqua" w:hAnsi="Book Antiqua"/>
          <w:color w:val="000000" w:themeColor="text1"/>
        </w:rPr>
        <w:t xml:space="preserve"> pero sin acuerdo concretado.</w:t>
      </w:r>
    </w:p>
    <w:p w14:paraId="49F7039B" w14:textId="77777777" w:rsidR="007D6ECD" w:rsidRPr="001513B6" w:rsidRDefault="5C239CC9" w:rsidP="003C652F">
      <w:pPr>
        <w:pStyle w:val="Prrafodelista"/>
        <w:numPr>
          <w:ilvl w:val="1"/>
          <w:numId w:val="21"/>
        </w:numPr>
        <w:spacing w:line="276" w:lineRule="auto"/>
        <w:jc w:val="both"/>
        <w:rPr>
          <w:rFonts w:ascii="Book Antiqua" w:hAnsi="Book Antiqua"/>
          <w:color w:val="000000" w:themeColor="text1"/>
        </w:rPr>
      </w:pPr>
      <w:r w:rsidRPr="001513B6">
        <w:rPr>
          <w:rFonts w:ascii="Book Antiqua" w:hAnsi="Book Antiqua"/>
          <w:color w:val="000000" w:themeColor="text1"/>
          <w:u w:val="single"/>
        </w:rPr>
        <w:t>Realizada efectiva</w:t>
      </w:r>
      <w:r w:rsidRPr="001513B6">
        <w:rPr>
          <w:rFonts w:ascii="Book Antiqua" w:hAnsi="Book Antiqua"/>
          <w:color w:val="000000" w:themeColor="text1"/>
        </w:rPr>
        <w:t>: para indicar que la junta de acreedores</w:t>
      </w:r>
      <w:r w:rsidR="174A6064" w:rsidRPr="001513B6">
        <w:rPr>
          <w:rFonts w:ascii="Book Antiqua" w:hAnsi="Book Antiqua"/>
          <w:color w:val="000000" w:themeColor="text1"/>
        </w:rPr>
        <w:t xml:space="preserve">, </w:t>
      </w:r>
      <w:r w:rsidRPr="001513B6">
        <w:rPr>
          <w:rFonts w:ascii="Book Antiqua" w:hAnsi="Book Antiqua"/>
          <w:color w:val="000000" w:themeColor="text1"/>
        </w:rPr>
        <w:t>audiencia oral o acto programado,</w:t>
      </w:r>
      <w:r w:rsidR="604DD64D" w:rsidRPr="001513B6">
        <w:rPr>
          <w:rFonts w:ascii="Book Antiqua" w:hAnsi="Book Antiqua"/>
          <w:color w:val="000000" w:themeColor="text1"/>
        </w:rPr>
        <w:t xml:space="preserve"> </w:t>
      </w:r>
      <w:r w:rsidRPr="001513B6">
        <w:rPr>
          <w:rFonts w:ascii="Book Antiqua" w:hAnsi="Book Antiqua"/>
          <w:color w:val="000000" w:themeColor="text1"/>
        </w:rPr>
        <w:t>, se realizó con un resultado positivo</w:t>
      </w:r>
      <w:r w:rsidR="55AAE629" w:rsidRPr="001513B6">
        <w:rPr>
          <w:rFonts w:ascii="Book Antiqua" w:hAnsi="Book Antiqua"/>
          <w:color w:val="000000" w:themeColor="text1"/>
        </w:rPr>
        <w:t xml:space="preserve"> en cuanto a los objetivos para la que fue programada</w:t>
      </w:r>
      <w:r w:rsidRPr="001513B6">
        <w:rPr>
          <w:rFonts w:ascii="Book Antiqua" w:hAnsi="Book Antiqua"/>
          <w:color w:val="000000" w:themeColor="text1"/>
        </w:rPr>
        <w:t>.</w:t>
      </w:r>
      <w:r w:rsidR="02E22DD4" w:rsidRPr="001513B6">
        <w:rPr>
          <w:rFonts w:ascii="Book Antiqua" w:hAnsi="Book Antiqua"/>
          <w:color w:val="000000" w:themeColor="text1"/>
        </w:rPr>
        <w:t xml:space="preserve"> No se incluye aquí lo que suceda con remates ni licitaciones. Tampoco cuando se trate de una audiencia oral o junta de acreedores donde se haya realizado una conciliación, puesto que en esos casos se aplicará “Realizada conciliada”.</w:t>
      </w:r>
    </w:p>
    <w:p w14:paraId="24521B91" w14:textId="77777777" w:rsidR="007D6ECD" w:rsidRPr="001513B6" w:rsidRDefault="5C239CC9" w:rsidP="005963FA">
      <w:pPr>
        <w:numPr>
          <w:ilvl w:val="0"/>
          <w:numId w:val="2"/>
        </w:numPr>
        <w:spacing w:after="0"/>
        <w:jc w:val="both"/>
        <w:rPr>
          <w:rFonts w:ascii="Book Antiqua" w:hAnsi="Book Antiqua"/>
          <w:color w:val="000000" w:themeColor="text1"/>
          <w:sz w:val="24"/>
          <w:szCs w:val="24"/>
        </w:rPr>
      </w:pPr>
      <w:r w:rsidRPr="001513B6">
        <w:rPr>
          <w:rFonts w:ascii="Book Antiqua" w:hAnsi="Book Antiqua"/>
          <w:color w:val="000000" w:themeColor="text1"/>
          <w:sz w:val="24"/>
          <w:szCs w:val="24"/>
          <w:u w:val="single"/>
        </w:rPr>
        <w:t>Realizada no efectiva</w:t>
      </w:r>
      <w:r w:rsidRPr="001513B6">
        <w:rPr>
          <w:rFonts w:ascii="Book Antiqua" w:hAnsi="Book Antiqua"/>
          <w:color w:val="000000" w:themeColor="text1"/>
          <w:sz w:val="24"/>
          <w:szCs w:val="24"/>
        </w:rPr>
        <w:t>: para indicar que la junta de acreedores, audiencia oral o acto programado de cualquier tipo, se realizó con resultado negativo</w:t>
      </w:r>
      <w:r w:rsidR="7E7C6F59" w:rsidRPr="001513B6">
        <w:rPr>
          <w:rFonts w:ascii="Book Antiqua" w:hAnsi="Book Antiqua"/>
          <w:color w:val="000000" w:themeColor="text1"/>
          <w:sz w:val="24"/>
          <w:szCs w:val="24"/>
        </w:rPr>
        <w:t xml:space="preserve">, en el sentido que no se cumplió </w:t>
      </w:r>
      <w:r w:rsidR="02A8A4B1" w:rsidRPr="001513B6">
        <w:rPr>
          <w:rFonts w:ascii="Book Antiqua" w:hAnsi="Book Antiqua"/>
          <w:color w:val="000000" w:themeColor="text1"/>
          <w:sz w:val="24"/>
          <w:szCs w:val="24"/>
        </w:rPr>
        <w:t>los</w:t>
      </w:r>
      <w:r w:rsidR="7E7C6F59" w:rsidRPr="001513B6">
        <w:rPr>
          <w:rFonts w:ascii="Book Antiqua" w:hAnsi="Book Antiqua"/>
          <w:color w:val="000000" w:themeColor="text1"/>
          <w:sz w:val="24"/>
          <w:szCs w:val="24"/>
        </w:rPr>
        <w:t xml:space="preserve"> objetivo</w:t>
      </w:r>
      <w:r w:rsidR="4D746168" w:rsidRPr="001513B6">
        <w:rPr>
          <w:rFonts w:ascii="Book Antiqua" w:hAnsi="Book Antiqua"/>
          <w:color w:val="000000" w:themeColor="text1"/>
          <w:sz w:val="24"/>
          <w:szCs w:val="24"/>
        </w:rPr>
        <w:t>s</w:t>
      </w:r>
      <w:r w:rsidR="7E7C6F59" w:rsidRPr="001513B6">
        <w:rPr>
          <w:rFonts w:ascii="Book Antiqua" w:hAnsi="Book Antiqua"/>
          <w:color w:val="000000" w:themeColor="text1"/>
          <w:sz w:val="24"/>
          <w:szCs w:val="24"/>
        </w:rPr>
        <w:t xml:space="preserve"> </w:t>
      </w:r>
      <w:r w:rsidR="7E7C6F59" w:rsidRPr="001513B6">
        <w:rPr>
          <w:rFonts w:ascii="Book Antiqua" w:hAnsi="Book Antiqua"/>
          <w:color w:val="000000" w:themeColor="text1"/>
          <w:sz w:val="24"/>
          <w:szCs w:val="24"/>
        </w:rPr>
        <w:lastRenderedPageBreak/>
        <w:t>para la que fue programada. No se incluye aquí lo que suceda con remates ni licitaciones. Tampoco cuando se trate de una audiencia oral o junta de acreedores donde se haya realizado una conciliación, puesto que en esos casos se aplica</w:t>
      </w:r>
      <w:r w:rsidR="7C5E75B6" w:rsidRPr="001513B6">
        <w:rPr>
          <w:rFonts w:ascii="Book Antiqua" w:hAnsi="Book Antiqua"/>
          <w:color w:val="000000" w:themeColor="text1"/>
          <w:sz w:val="24"/>
          <w:szCs w:val="24"/>
        </w:rPr>
        <w:t>rá “Realizada conciliada”.</w:t>
      </w:r>
    </w:p>
    <w:p w14:paraId="7CF83D5F" w14:textId="77777777" w:rsidR="007D6ECD" w:rsidRPr="001513B6" w:rsidRDefault="5C239CC9" w:rsidP="003C652F">
      <w:pPr>
        <w:pStyle w:val="Prrafodelista"/>
        <w:numPr>
          <w:ilvl w:val="1"/>
          <w:numId w:val="21"/>
        </w:numPr>
        <w:spacing w:line="276" w:lineRule="auto"/>
        <w:jc w:val="both"/>
        <w:rPr>
          <w:rFonts w:ascii="Book Antiqua" w:hAnsi="Book Antiqua"/>
          <w:color w:val="000000" w:themeColor="text1"/>
        </w:rPr>
      </w:pPr>
      <w:r w:rsidRPr="001513B6">
        <w:rPr>
          <w:rFonts w:ascii="Book Antiqua" w:hAnsi="Book Antiqua"/>
          <w:color w:val="000000" w:themeColor="text1"/>
          <w:u w:val="single"/>
        </w:rPr>
        <w:t>Remate con posturas</w:t>
      </w:r>
      <w:r w:rsidR="46B25F82" w:rsidRPr="001513B6">
        <w:rPr>
          <w:rFonts w:ascii="Book Antiqua" w:hAnsi="Book Antiqua"/>
          <w:color w:val="000000" w:themeColor="text1"/>
        </w:rPr>
        <w:t>: Se celebró el remate y hubo una o más ofertas presentadas.</w:t>
      </w:r>
    </w:p>
    <w:p w14:paraId="5A577273" w14:textId="77777777" w:rsidR="007D6ECD" w:rsidRPr="001513B6" w:rsidRDefault="5C239CC9" w:rsidP="003C652F">
      <w:pPr>
        <w:pStyle w:val="Prrafodelista"/>
        <w:numPr>
          <w:ilvl w:val="1"/>
          <w:numId w:val="21"/>
        </w:numPr>
        <w:spacing w:line="276" w:lineRule="auto"/>
        <w:jc w:val="both"/>
        <w:rPr>
          <w:rFonts w:ascii="Book Antiqua" w:hAnsi="Book Antiqua"/>
          <w:color w:val="000000" w:themeColor="text1"/>
        </w:rPr>
      </w:pPr>
      <w:r w:rsidRPr="001513B6">
        <w:rPr>
          <w:rFonts w:ascii="Book Antiqua" w:hAnsi="Book Antiqua"/>
          <w:color w:val="000000" w:themeColor="text1"/>
          <w:u w:val="single"/>
        </w:rPr>
        <w:t>Remate</w:t>
      </w:r>
      <w:r w:rsidR="65F20180" w:rsidRPr="001513B6">
        <w:rPr>
          <w:rFonts w:ascii="Book Antiqua" w:hAnsi="Book Antiqua"/>
          <w:color w:val="000000" w:themeColor="text1"/>
          <w:u w:val="single"/>
        </w:rPr>
        <w:t xml:space="preserve"> sin posturas</w:t>
      </w:r>
      <w:r w:rsidR="15395BE5" w:rsidRPr="001513B6">
        <w:rPr>
          <w:rFonts w:ascii="Book Antiqua" w:hAnsi="Book Antiqua"/>
          <w:color w:val="000000" w:themeColor="text1"/>
        </w:rPr>
        <w:t>: Se celebró el remate sin que existieran ofertas de adjudicación</w:t>
      </w:r>
    </w:p>
    <w:p w14:paraId="67CE993D" w14:textId="77777777" w:rsidR="007D6ECD" w:rsidRPr="001513B6" w:rsidRDefault="5C239CC9" w:rsidP="003C652F">
      <w:pPr>
        <w:pStyle w:val="Prrafodelista"/>
        <w:numPr>
          <w:ilvl w:val="1"/>
          <w:numId w:val="21"/>
        </w:numPr>
        <w:spacing w:line="276" w:lineRule="auto"/>
        <w:jc w:val="both"/>
        <w:rPr>
          <w:rFonts w:ascii="Book Antiqua" w:hAnsi="Book Antiqua"/>
          <w:color w:val="000000" w:themeColor="text1"/>
        </w:rPr>
      </w:pPr>
      <w:r w:rsidRPr="001513B6">
        <w:rPr>
          <w:rFonts w:ascii="Book Antiqua" w:hAnsi="Book Antiqua"/>
          <w:color w:val="000000" w:themeColor="text1"/>
          <w:u w:val="single"/>
        </w:rPr>
        <w:t>Licitación con mejor postura</w:t>
      </w:r>
      <w:r w:rsidR="0F0F61D9" w:rsidRPr="001513B6">
        <w:rPr>
          <w:rFonts w:ascii="Book Antiqua" w:hAnsi="Book Antiqua"/>
          <w:color w:val="000000" w:themeColor="text1"/>
        </w:rPr>
        <w:t xml:space="preserve">: Se celebró la licitación regulada en el art. 47.4 de la Ley Concursal </w:t>
      </w:r>
      <w:r w:rsidR="67AF4774" w:rsidRPr="001513B6">
        <w:rPr>
          <w:rFonts w:ascii="Book Antiqua" w:hAnsi="Book Antiqua"/>
          <w:color w:val="000000" w:themeColor="text1"/>
        </w:rPr>
        <w:t xml:space="preserve">y se verificó una única oferta o </w:t>
      </w:r>
      <w:r w:rsidR="543DC187" w:rsidRPr="001513B6">
        <w:rPr>
          <w:rFonts w:ascii="Book Antiqua" w:hAnsi="Book Antiqua"/>
          <w:color w:val="000000" w:themeColor="text1"/>
        </w:rPr>
        <w:t xml:space="preserve">una </w:t>
      </w:r>
      <w:r w:rsidR="67AF4774" w:rsidRPr="001513B6">
        <w:rPr>
          <w:rFonts w:ascii="Book Antiqua" w:hAnsi="Book Antiqua"/>
          <w:color w:val="000000" w:themeColor="text1"/>
        </w:rPr>
        <w:t>superior a las otras presentadas.</w:t>
      </w:r>
    </w:p>
    <w:p w14:paraId="7BD9B5D6" w14:textId="77777777" w:rsidR="007D6ECD" w:rsidRPr="001513B6" w:rsidRDefault="5C239CC9" w:rsidP="003C652F">
      <w:pPr>
        <w:pStyle w:val="Prrafodelista"/>
        <w:numPr>
          <w:ilvl w:val="1"/>
          <w:numId w:val="21"/>
        </w:numPr>
        <w:spacing w:line="276" w:lineRule="auto"/>
        <w:jc w:val="both"/>
        <w:rPr>
          <w:rFonts w:ascii="Book Antiqua" w:hAnsi="Book Antiqua"/>
          <w:color w:val="000000" w:themeColor="text1"/>
        </w:rPr>
      </w:pPr>
      <w:r w:rsidRPr="001513B6">
        <w:rPr>
          <w:rFonts w:ascii="Book Antiqua" w:hAnsi="Book Antiqua"/>
          <w:color w:val="000000" w:themeColor="text1"/>
          <w:u w:val="single"/>
        </w:rPr>
        <w:t>Licitación con posturas empatadas</w:t>
      </w:r>
      <w:r w:rsidR="583AF9AE" w:rsidRPr="001513B6">
        <w:rPr>
          <w:rFonts w:ascii="Book Antiqua" w:hAnsi="Book Antiqua"/>
          <w:color w:val="000000" w:themeColor="text1"/>
        </w:rPr>
        <w:t xml:space="preserve">: Se celebró la licitación regulada en el art. 47.4 de la Ley Concursal y se verificó un empate entre dos o más superiores en valor sin que </w:t>
      </w:r>
      <w:r w:rsidR="3BF6E08A" w:rsidRPr="001513B6">
        <w:rPr>
          <w:rFonts w:ascii="Book Antiqua" w:hAnsi="Book Antiqua"/>
          <w:color w:val="000000" w:themeColor="text1"/>
        </w:rPr>
        <w:t>fuera posible desempatar en el acto.</w:t>
      </w:r>
    </w:p>
    <w:p w14:paraId="6A21DC88" w14:textId="77777777" w:rsidR="007D6ECD" w:rsidRPr="001513B6" w:rsidRDefault="5C239CC9" w:rsidP="003C652F">
      <w:pPr>
        <w:pStyle w:val="Prrafodelista"/>
        <w:numPr>
          <w:ilvl w:val="1"/>
          <w:numId w:val="21"/>
        </w:numPr>
        <w:spacing w:line="276" w:lineRule="auto"/>
        <w:jc w:val="both"/>
        <w:rPr>
          <w:rFonts w:ascii="Book Antiqua" w:hAnsi="Book Antiqua"/>
          <w:color w:val="000000" w:themeColor="text1"/>
        </w:rPr>
      </w:pPr>
      <w:r w:rsidRPr="001513B6">
        <w:rPr>
          <w:rFonts w:ascii="Book Antiqua" w:hAnsi="Book Antiqua"/>
          <w:color w:val="000000" w:themeColor="text1"/>
          <w:u w:val="single"/>
        </w:rPr>
        <w:t>Licitación sin posturas</w:t>
      </w:r>
      <w:r w:rsidR="63444C38" w:rsidRPr="001513B6">
        <w:rPr>
          <w:rFonts w:ascii="Book Antiqua" w:hAnsi="Book Antiqua"/>
          <w:color w:val="000000" w:themeColor="text1"/>
        </w:rPr>
        <w:t>: Se celebró la licitación regulada en el art. 4</w:t>
      </w:r>
      <w:r w:rsidR="574F4732" w:rsidRPr="001513B6">
        <w:rPr>
          <w:rFonts w:ascii="Book Antiqua" w:hAnsi="Book Antiqua"/>
          <w:color w:val="000000" w:themeColor="text1"/>
        </w:rPr>
        <w:t>7.4 y no hubo presentación de ofertas.</w:t>
      </w:r>
    </w:p>
    <w:p w14:paraId="30164F1C" w14:textId="77777777" w:rsidR="007D6ECD" w:rsidRPr="001513B6" w:rsidRDefault="007D6ECD" w:rsidP="005963FA">
      <w:pPr>
        <w:pStyle w:val="Prrafodelista"/>
        <w:spacing w:line="276" w:lineRule="auto"/>
        <w:ind w:left="1440"/>
        <w:jc w:val="both"/>
        <w:rPr>
          <w:rFonts w:ascii="Book Antiqua" w:hAnsi="Book Antiqua"/>
          <w:color w:val="000000" w:themeColor="text1"/>
        </w:rPr>
      </w:pPr>
    </w:p>
    <w:p w14:paraId="62E5A8C1" w14:textId="77777777" w:rsidR="007D6ECD" w:rsidRPr="001513B6" w:rsidRDefault="5C239CC9" w:rsidP="003C652F">
      <w:pPr>
        <w:numPr>
          <w:ilvl w:val="0"/>
          <w:numId w:val="6"/>
        </w:numPr>
        <w:spacing w:after="0"/>
        <w:jc w:val="both"/>
        <w:rPr>
          <w:rFonts w:ascii="Book Antiqua" w:hAnsi="Book Antiqua"/>
          <w:color w:val="000000" w:themeColor="text1"/>
          <w:sz w:val="24"/>
          <w:szCs w:val="24"/>
        </w:rPr>
      </w:pPr>
      <w:r w:rsidRPr="001513B6">
        <w:rPr>
          <w:rFonts w:ascii="Book Antiqua" w:hAnsi="Book Antiqua"/>
          <w:b/>
          <w:bCs/>
          <w:color w:val="000000" w:themeColor="text1"/>
          <w:sz w:val="24"/>
          <w:szCs w:val="24"/>
        </w:rPr>
        <w:t>No Realizado (</w:t>
      </w:r>
      <w:r w:rsidR="6C2B40B5" w:rsidRPr="001513B6">
        <w:rPr>
          <w:rFonts w:ascii="Book Antiqua" w:hAnsi="Book Antiqua"/>
          <w:b/>
          <w:bCs/>
          <w:color w:val="000000" w:themeColor="text1"/>
          <w:sz w:val="24"/>
          <w:szCs w:val="24"/>
        </w:rPr>
        <w:t>“</w:t>
      </w:r>
      <w:r w:rsidRPr="001513B6">
        <w:rPr>
          <w:rFonts w:ascii="Book Antiqua" w:hAnsi="Book Antiqua"/>
          <w:b/>
          <w:bCs/>
          <w:color w:val="000000" w:themeColor="text1"/>
          <w:sz w:val="24"/>
          <w:szCs w:val="24"/>
        </w:rPr>
        <w:t>presencial</w:t>
      </w:r>
      <w:r w:rsidR="27EF2EC0" w:rsidRPr="001513B6">
        <w:rPr>
          <w:rFonts w:ascii="Book Antiqua" w:hAnsi="Book Antiqua"/>
          <w:b/>
          <w:bCs/>
          <w:color w:val="000000" w:themeColor="text1"/>
          <w:sz w:val="24"/>
          <w:szCs w:val="24"/>
        </w:rPr>
        <w:t>”</w:t>
      </w:r>
      <w:r w:rsidRPr="001513B6">
        <w:rPr>
          <w:rFonts w:ascii="Book Antiqua" w:hAnsi="Book Antiqua"/>
          <w:b/>
          <w:bCs/>
          <w:color w:val="000000" w:themeColor="text1"/>
          <w:sz w:val="24"/>
          <w:szCs w:val="24"/>
        </w:rPr>
        <w:t xml:space="preserve"> o </w:t>
      </w:r>
      <w:r w:rsidR="492C362D" w:rsidRPr="001513B6">
        <w:rPr>
          <w:rFonts w:ascii="Book Antiqua" w:hAnsi="Book Antiqua"/>
          <w:b/>
          <w:bCs/>
          <w:color w:val="000000" w:themeColor="text1"/>
          <w:sz w:val="24"/>
          <w:szCs w:val="24"/>
        </w:rPr>
        <w:t>“</w:t>
      </w:r>
      <w:r w:rsidRPr="001513B6">
        <w:rPr>
          <w:rFonts w:ascii="Book Antiqua" w:hAnsi="Book Antiqua"/>
          <w:b/>
          <w:bCs/>
          <w:color w:val="000000" w:themeColor="text1"/>
          <w:sz w:val="24"/>
          <w:szCs w:val="24"/>
        </w:rPr>
        <w:t>videoconferencia o medios electrónicos</w:t>
      </w:r>
      <w:r w:rsidR="16370261" w:rsidRPr="001513B6">
        <w:rPr>
          <w:rFonts w:ascii="Book Antiqua" w:hAnsi="Book Antiqua"/>
          <w:b/>
          <w:bCs/>
          <w:color w:val="000000" w:themeColor="text1"/>
          <w:sz w:val="24"/>
          <w:szCs w:val="24"/>
        </w:rPr>
        <w:t>”</w:t>
      </w:r>
      <w:r w:rsidRPr="001513B6">
        <w:rPr>
          <w:rFonts w:ascii="Book Antiqua" w:hAnsi="Book Antiqua"/>
          <w:b/>
          <w:bCs/>
          <w:color w:val="000000" w:themeColor="text1"/>
          <w:sz w:val="24"/>
          <w:szCs w:val="24"/>
        </w:rPr>
        <w:t>)</w:t>
      </w:r>
      <w:r w:rsidRPr="001513B6">
        <w:rPr>
          <w:rFonts w:ascii="Book Antiqua" w:hAnsi="Book Antiqua"/>
          <w:color w:val="000000" w:themeColor="text1"/>
          <w:sz w:val="24"/>
          <w:szCs w:val="24"/>
        </w:rPr>
        <w:t xml:space="preserve">: Cuando un apunte se encuentra en este estado, significa que la audiencia oral, junta de acreedores, licitación, remate </w:t>
      </w:r>
      <w:r w:rsidR="4D11F7C4" w:rsidRPr="001513B6">
        <w:rPr>
          <w:rFonts w:ascii="Book Antiqua" w:hAnsi="Book Antiqua"/>
          <w:color w:val="000000" w:themeColor="text1"/>
          <w:sz w:val="24"/>
          <w:szCs w:val="24"/>
        </w:rPr>
        <w:t>u</w:t>
      </w:r>
      <w:r w:rsidRPr="001513B6">
        <w:rPr>
          <w:rFonts w:ascii="Book Antiqua" w:hAnsi="Book Antiqua"/>
          <w:color w:val="000000" w:themeColor="text1"/>
          <w:sz w:val="24"/>
          <w:szCs w:val="24"/>
        </w:rPr>
        <w:t xml:space="preserve"> acto programado, no se pudo llevar a cabo. Se debe indicar el motivo.</w:t>
      </w:r>
    </w:p>
    <w:p w14:paraId="1F87EE2C" w14:textId="77777777" w:rsidR="008811FA" w:rsidRPr="001513B6" w:rsidRDefault="008811FA" w:rsidP="005963FA">
      <w:pPr>
        <w:spacing w:after="0"/>
        <w:ind w:left="720"/>
        <w:jc w:val="both"/>
        <w:rPr>
          <w:rFonts w:ascii="Book Antiqua" w:hAnsi="Book Antiqua"/>
          <w:color w:val="000000" w:themeColor="text1"/>
          <w:sz w:val="24"/>
          <w:szCs w:val="24"/>
        </w:rPr>
      </w:pPr>
    </w:p>
    <w:p w14:paraId="3CC8E3B4" w14:textId="77777777" w:rsidR="007D6ECD" w:rsidRPr="001513B6" w:rsidRDefault="5C239CC9" w:rsidP="003C652F">
      <w:pPr>
        <w:pStyle w:val="Prrafodelista"/>
        <w:numPr>
          <w:ilvl w:val="0"/>
          <w:numId w:val="21"/>
        </w:numPr>
        <w:spacing w:line="276" w:lineRule="auto"/>
        <w:jc w:val="both"/>
        <w:rPr>
          <w:rFonts w:ascii="Book Antiqua" w:hAnsi="Book Antiqua"/>
          <w:color w:val="000000" w:themeColor="text1"/>
        </w:rPr>
      </w:pPr>
      <w:r w:rsidRPr="001513B6">
        <w:rPr>
          <w:rFonts w:ascii="Book Antiqua" w:hAnsi="Book Antiqua"/>
          <w:b/>
          <w:bCs/>
          <w:color w:val="000000" w:themeColor="text1"/>
        </w:rPr>
        <w:t>Continuación</w:t>
      </w:r>
      <w:r w:rsidR="6067FEBC" w:rsidRPr="001513B6">
        <w:rPr>
          <w:rFonts w:ascii="Book Antiqua" w:hAnsi="Book Antiqua"/>
          <w:b/>
          <w:bCs/>
          <w:color w:val="000000" w:themeColor="text1"/>
        </w:rPr>
        <w:t xml:space="preserve"> (“presencial”</w:t>
      </w:r>
      <w:r w:rsidR="765B9627" w:rsidRPr="001513B6">
        <w:rPr>
          <w:rFonts w:ascii="Book Antiqua" w:hAnsi="Book Antiqua"/>
          <w:b/>
          <w:bCs/>
          <w:color w:val="000000" w:themeColor="text1"/>
        </w:rPr>
        <w:t xml:space="preserve"> o</w:t>
      </w:r>
      <w:r w:rsidR="6067FEBC" w:rsidRPr="001513B6">
        <w:rPr>
          <w:rFonts w:ascii="Book Antiqua" w:hAnsi="Book Antiqua"/>
          <w:b/>
          <w:bCs/>
          <w:color w:val="000000" w:themeColor="text1"/>
        </w:rPr>
        <w:t xml:space="preserve"> “por videoconferencia o medios electrónicos”)</w:t>
      </w:r>
      <w:r w:rsidRPr="001513B6">
        <w:rPr>
          <w:rFonts w:ascii="Book Antiqua" w:hAnsi="Book Antiqua"/>
          <w:b/>
          <w:bCs/>
          <w:color w:val="000000" w:themeColor="text1"/>
        </w:rPr>
        <w:t>:</w:t>
      </w:r>
      <w:r w:rsidRPr="001513B6">
        <w:rPr>
          <w:rFonts w:ascii="Book Antiqua" w:hAnsi="Book Antiqua"/>
          <w:color w:val="000000" w:themeColor="text1"/>
        </w:rPr>
        <w:t xml:space="preserve">  Cuando la audiencia oral, junta de acreedores, licitación, remate o acto programado</w:t>
      </w:r>
      <w:r w:rsidR="76B8F33F" w:rsidRPr="001513B6">
        <w:rPr>
          <w:rFonts w:ascii="Book Antiqua" w:hAnsi="Book Antiqua"/>
          <w:color w:val="000000" w:themeColor="text1"/>
        </w:rPr>
        <w:t>,</w:t>
      </w:r>
      <w:r w:rsidR="79C346E6" w:rsidRPr="001513B6">
        <w:rPr>
          <w:rFonts w:ascii="Book Antiqua" w:hAnsi="Book Antiqua"/>
          <w:color w:val="000000" w:themeColor="text1"/>
        </w:rPr>
        <w:t xml:space="preserve"> no se pudo finalizar en el tiempo previsto y requiere un nuevo señalamiento para su continuación</w:t>
      </w:r>
      <w:r w:rsidRPr="001513B6">
        <w:rPr>
          <w:rFonts w:ascii="Book Antiqua" w:hAnsi="Book Antiqua"/>
          <w:color w:val="000000" w:themeColor="text1"/>
        </w:rPr>
        <w:t>.</w:t>
      </w:r>
    </w:p>
    <w:p w14:paraId="01D44271" w14:textId="77777777" w:rsidR="008811FA" w:rsidRPr="001513B6" w:rsidRDefault="008811FA" w:rsidP="005963FA">
      <w:pPr>
        <w:pStyle w:val="Prrafodelista"/>
        <w:spacing w:line="276" w:lineRule="auto"/>
        <w:jc w:val="both"/>
        <w:rPr>
          <w:rFonts w:ascii="Book Antiqua" w:hAnsi="Book Antiqua"/>
          <w:color w:val="000000" w:themeColor="text1"/>
        </w:rPr>
      </w:pPr>
    </w:p>
    <w:p w14:paraId="4705988E" w14:textId="77777777" w:rsidR="007D6ECD" w:rsidRPr="001513B6" w:rsidRDefault="5C239CC9" w:rsidP="003C652F">
      <w:pPr>
        <w:pStyle w:val="Prrafodelista"/>
        <w:numPr>
          <w:ilvl w:val="0"/>
          <w:numId w:val="21"/>
        </w:numPr>
        <w:spacing w:line="276" w:lineRule="auto"/>
        <w:jc w:val="both"/>
        <w:rPr>
          <w:rFonts w:ascii="Book Antiqua" w:hAnsi="Book Antiqua"/>
          <w:color w:val="000000" w:themeColor="text1"/>
        </w:rPr>
      </w:pPr>
      <w:r w:rsidRPr="001513B6">
        <w:rPr>
          <w:rFonts w:ascii="Book Antiqua" w:hAnsi="Book Antiqua"/>
          <w:b/>
          <w:bCs/>
          <w:color w:val="000000" w:themeColor="text1"/>
        </w:rPr>
        <w:t>Suspensión (</w:t>
      </w:r>
      <w:r w:rsidR="1798E4E9" w:rsidRPr="001513B6">
        <w:rPr>
          <w:rFonts w:ascii="Book Antiqua" w:hAnsi="Book Antiqua"/>
          <w:b/>
          <w:bCs/>
          <w:color w:val="000000" w:themeColor="text1"/>
        </w:rPr>
        <w:t>“</w:t>
      </w:r>
      <w:r w:rsidRPr="001513B6">
        <w:rPr>
          <w:rFonts w:ascii="Book Antiqua" w:hAnsi="Book Antiqua"/>
          <w:b/>
          <w:bCs/>
          <w:color w:val="000000" w:themeColor="text1"/>
        </w:rPr>
        <w:t>presencial</w:t>
      </w:r>
      <w:r w:rsidR="22F5D56A" w:rsidRPr="001513B6">
        <w:rPr>
          <w:rFonts w:ascii="Book Antiqua" w:hAnsi="Book Antiqua"/>
          <w:b/>
          <w:bCs/>
          <w:color w:val="000000" w:themeColor="text1"/>
        </w:rPr>
        <w:t>”</w:t>
      </w:r>
      <w:r w:rsidR="5F3D0DBC" w:rsidRPr="001513B6">
        <w:rPr>
          <w:rFonts w:ascii="Book Antiqua" w:hAnsi="Book Antiqua"/>
          <w:b/>
          <w:bCs/>
          <w:color w:val="000000" w:themeColor="text1"/>
        </w:rPr>
        <w:t xml:space="preserve"> o</w:t>
      </w:r>
      <w:r w:rsidRPr="001513B6">
        <w:rPr>
          <w:rFonts w:ascii="Book Antiqua" w:hAnsi="Book Antiqua"/>
          <w:b/>
          <w:bCs/>
          <w:color w:val="000000" w:themeColor="text1"/>
        </w:rPr>
        <w:t xml:space="preserve"> </w:t>
      </w:r>
      <w:r w:rsidR="3329A8AE" w:rsidRPr="001513B6">
        <w:rPr>
          <w:rFonts w:ascii="Book Antiqua" w:hAnsi="Book Antiqua"/>
          <w:b/>
          <w:bCs/>
          <w:color w:val="000000" w:themeColor="text1"/>
        </w:rPr>
        <w:t>“</w:t>
      </w:r>
      <w:r w:rsidRPr="001513B6">
        <w:rPr>
          <w:rFonts w:ascii="Book Antiqua" w:hAnsi="Book Antiqua"/>
          <w:b/>
          <w:bCs/>
          <w:color w:val="000000" w:themeColor="text1"/>
        </w:rPr>
        <w:t>por videoconferencia o medios electrónicos</w:t>
      </w:r>
      <w:r w:rsidR="602D4750" w:rsidRPr="001513B6">
        <w:rPr>
          <w:rFonts w:ascii="Book Antiqua" w:hAnsi="Book Antiqua"/>
          <w:b/>
          <w:bCs/>
          <w:color w:val="000000" w:themeColor="text1"/>
        </w:rPr>
        <w:t>”</w:t>
      </w:r>
      <w:r w:rsidRPr="001513B6">
        <w:rPr>
          <w:rFonts w:ascii="Book Antiqua" w:hAnsi="Book Antiqua"/>
          <w:b/>
          <w:bCs/>
          <w:color w:val="000000" w:themeColor="text1"/>
        </w:rPr>
        <w:t>)</w:t>
      </w:r>
      <w:r w:rsidRPr="001513B6">
        <w:rPr>
          <w:rFonts w:ascii="Book Antiqua" w:hAnsi="Book Antiqua"/>
          <w:color w:val="000000" w:themeColor="text1"/>
        </w:rPr>
        <w:t>: Cuando un apunte se encuentra en este estado, significa que la audiencia oral, junta de acreedores, licitación, remate o acto programado, se ha suspendido</w:t>
      </w:r>
      <w:r w:rsidR="3D552398" w:rsidRPr="001513B6">
        <w:rPr>
          <w:rFonts w:ascii="Book Antiqua" w:hAnsi="Book Antiqua"/>
          <w:color w:val="000000" w:themeColor="text1"/>
        </w:rPr>
        <w:t xml:space="preserve"> porque durante su realización sobreviene alguna situación que impide finalizarla –distinta al tiempo programado para ello-, y entonces requiere programar</w:t>
      </w:r>
      <w:r w:rsidRPr="001513B6">
        <w:rPr>
          <w:rFonts w:ascii="Book Antiqua" w:hAnsi="Book Antiqua"/>
          <w:color w:val="000000" w:themeColor="text1"/>
        </w:rPr>
        <w:t xml:space="preserve"> su continuación</w:t>
      </w:r>
      <w:r w:rsidR="50D7F449" w:rsidRPr="001513B6">
        <w:rPr>
          <w:rFonts w:ascii="Book Antiqua" w:hAnsi="Book Antiqua"/>
          <w:color w:val="000000" w:themeColor="text1"/>
        </w:rPr>
        <w:t xml:space="preserve"> para</w:t>
      </w:r>
      <w:r w:rsidRPr="001513B6">
        <w:rPr>
          <w:rFonts w:ascii="Book Antiqua" w:hAnsi="Book Antiqua"/>
          <w:color w:val="000000" w:themeColor="text1"/>
        </w:rPr>
        <w:t xml:space="preserve"> después.</w:t>
      </w:r>
    </w:p>
    <w:p w14:paraId="3CBA5F92" w14:textId="77777777" w:rsidR="008811FA" w:rsidRPr="001513B6" w:rsidRDefault="008811FA" w:rsidP="005963FA">
      <w:pPr>
        <w:spacing w:after="0"/>
        <w:jc w:val="both"/>
        <w:rPr>
          <w:rFonts w:ascii="Book Antiqua" w:hAnsi="Book Antiqua"/>
          <w:color w:val="000000" w:themeColor="text1"/>
          <w:sz w:val="24"/>
          <w:szCs w:val="24"/>
        </w:rPr>
      </w:pPr>
    </w:p>
    <w:p w14:paraId="54F148AB" w14:textId="77777777" w:rsidR="007D6ECD" w:rsidRDefault="5C239CC9" w:rsidP="003C652F">
      <w:pPr>
        <w:pStyle w:val="Prrafodelista"/>
        <w:numPr>
          <w:ilvl w:val="0"/>
          <w:numId w:val="21"/>
        </w:numPr>
        <w:spacing w:line="276" w:lineRule="auto"/>
        <w:jc w:val="both"/>
        <w:rPr>
          <w:rFonts w:ascii="Book Antiqua" w:hAnsi="Book Antiqua"/>
          <w:color w:val="000000" w:themeColor="text1"/>
        </w:rPr>
      </w:pPr>
      <w:r w:rsidRPr="001513B6">
        <w:rPr>
          <w:rFonts w:ascii="Book Antiqua" w:hAnsi="Book Antiqua"/>
          <w:b/>
          <w:bCs/>
          <w:color w:val="000000" w:themeColor="text1"/>
        </w:rPr>
        <w:t>Sin efecto</w:t>
      </w:r>
      <w:r w:rsidRPr="001513B6">
        <w:rPr>
          <w:rFonts w:ascii="Book Antiqua" w:hAnsi="Book Antiqua"/>
          <w:color w:val="000000" w:themeColor="text1"/>
        </w:rPr>
        <w:t>: Cuando un apunte se encuentra en este estado, significa que la audiencia oral, junta de acreedores, remate, licitación o acto programado, no se realizó, porque el órgano judicial lo dejó sin efecto previo a la diligencia. Se debe indicar el motivo.</w:t>
      </w:r>
    </w:p>
    <w:p w14:paraId="477D9FC9" w14:textId="77777777" w:rsidR="00EC3098" w:rsidRPr="001513B6" w:rsidRDefault="00EC3098" w:rsidP="002750E0">
      <w:pPr>
        <w:pStyle w:val="Prrafodelista"/>
        <w:spacing w:line="276" w:lineRule="auto"/>
        <w:jc w:val="both"/>
        <w:rPr>
          <w:rFonts w:ascii="Book Antiqua" w:hAnsi="Book Antiqua"/>
          <w:color w:val="000000" w:themeColor="text1"/>
        </w:rPr>
      </w:pPr>
    </w:p>
    <w:p w14:paraId="3967CFCA" w14:textId="77777777" w:rsidR="009E2317" w:rsidRPr="001513B6" w:rsidRDefault="5C239CC9" w:rsidP="003C652F">
      <w:pPr>
        <w:pStyle w:val="Prrafodelista"/>
        <w:numPr>
          <w:ilvl w:val="0"/>
          <w:numId w:val="21"/>
        </w:numPr>
        <w:spacing w:line="276" w:lineRule="auto"/>
        <w:jc w:val="both"/>
        <w:rPr>
          <w:rFonts w:ascii="Book Antiqua" w:hAnsi="Book Antiqua"/>
          <w:color w:val="000000" w:themeColor="text1"/>
        </w:rPr>
      </w:pPr>
      <w:r w:rsidRPr="001513B6">
        <w:rPr>
          <w:rFonts w:ascii="Book Antiqua" w:hAnsi="Book Antiqua"/>
          <w:b/>
          <w:bCs/>
          <w:color w:val="000000" w:themeColor="text1"/>
        </w:rPr>
        <w:lastRenderedPageBreak/>
        <w:t>Pendiente</w:t>
      </w:r>
      <w:r w:rsidRPr="001513B6">
        <w:rPr>
          <w:rFonts w:ascii="Book Antiqua" w:hAnsi="Book Antiqua"/>
          <w:color w:val="000000" w:themeColor="text1"/>
        </w:rPr>
        <w:t xml:space="preserve">: Cuando un apunte se encuentra en este estado, significa que está pendiente de realizarse, con señalamiento programado, la </w:t>
      </w:r>
      <w:r w:rsidR="761AB229" w:rsidRPr="001513B6">
        <w:rPr>
          <w:rFonts w:ascii="Book Antiqua" w:hAnsi="Book Antiqua"/>
          <w:color w:val="000000" w:themeColor="text1"/>
        </w:rPr>
        <w:t>audiencia oral</w:t>
      </w:r>
      <w:r w:rsidRPr="001513B6">
        <w:rPr>
          <w:rFonts w:ascii="Book Antiqua" w:hAnsi="Book Antiqua"/>
          <w:color w:val="000000" w:themeColor="text1"/>
        </w:rPr>
        <w:t>, junta de acreedores, remate, licitación o acto judicial</w:t>
      </w:r>
    </w:p>
    <w:p w14:paraId="5E9B5631" w14:textId="77777777" w:rsidR="009E2317" w:rsidRPr="001513B6" w:rsidRDefault="009E2317" w:rsidP="005963FA">
      <w:pPr>
        <w:spacing w:after="0"/>
        <w:jc w:val="both"/>
        <w:rPr>
          <w:rFonts w:ascii="Book Antiqua" w:hAnsi="Book Antiqua"/>
          <w:color w:val="000000" w:themeColor="text1"/>
          <w:sz w:val="24"/>
          <w:szCs w:val="24"/>
        </w:rPr>
      </w:pPr>
    </w:p>
    <w:p w14:paraId="08467F87" w14:textId="77777777" w:rsidR="007D6ECD" w:rsidRPr="001513B6" w:rsidRDefault="5C239CC9" w:rsidP="005963FA">
      <w:pPr>
        <w:spacing w:after="0"/>
        <w:jc w:val="both"/>
        <w:rPr>
          <w:rFonts w:ascii="Book Antiqua" w:hAnsi="Book Antiqua"/>
          <w:color w:val="000000" w:themeColor="text1"/>
          <w:sz w:val="24"/>
          <w:szCs w:val="24"/>
        </w:rPr>
      </w:pPr>
      <w:r w:rsidRPr="001513B6">
        <w:rPr>
          <w:rFonts w:ascii="Book Antiqua" w:hAnsi="Book Antiqua"/>
          <w:color w:val="000000" w:themeColor="text1"/>
          <w:sz w:val="24"/>
          <w:szCs w:val="24"/>
        </w:rPr>
        <w:t xml:space="preserve">La siguiente lista son los motivos por los cuales se debe justificar en el sistema los estados “no realizado”, “continuación”, “suspensión” y “sin efecto”: </w:t>
      </w:r>
    </w:p>
    <w:p w14:paraId="13971CD6" w14:textId="77777777" w:rsidR="007D6ECD" w:rsidRPr="001513B6" w:rsidRDefault="007D6ECD" w:rsidP="005963FA">
      <w:pPr>
        <w:spacing w:after="0"/>
        <w:jc w:val="both"/>
        <w:rPr>
          <w:rFonts w:ascii="Book Antiqua" w:hAnsi="Book Antiqua"/>
          <w:color w:val="000000" w:themeColor="text1"/>
          <w:sz w:val="24"/>
          <w:szCs w:val="24"/>
        </w:rPr>
      </w:pPr>
    </w:p>
    <w:tbl>
      <w:tblPr>
        <w:tblW w:w="6379" w:type="dxa"/>
        <w:tblLayout w:type="fixed"/>
        <w:tblCellMar>
          <w:left w:w="70" w:type="dxa"/>
          <w:right w:w="70" w:type="dxa"/>
        </w:tblCellMar>
        <w:tblLook w:val="04A0" w:firstRow="1" w:lastRow="0" w:firstColumn="1" w:lastColumn="0" w:noHBand="0" w:noVBand="1"/>
      </w:tblPr>
      <w:tblGrid>
        <w:gridCol w:w="6379"/>
      </w:tblGrid>
      <w:tr w:rsidR="007D6ECD" w:rsidRPr="001C2EE4" w14:paraId="7623F4C9" w14:textId="77777777" w:rsidTr="394D5E61">
        <w:trPr>
          <w:trHeight w:val="255"/>
        </w:trPr>
        <w:tc>
          <w:tcPr>
            <w:tcW w:w="6379" w:type="dxa"/>
            <w:vAlign w:val="bottom"/>
          </w:tcPr>
          <w:p w14:paraId="2739F976" w14:textId="77777777" w:rsidR="007D6ECD" w:rsidRPr="001513B6" w:rsidRDefault="007D6ECD" w:rsidP="005963FA">
            <w:pPr>
              <w:spacing w:after="0"/>
              <w:rPr>
                <w:rFonts w:ascii="Book Antiqua" w:eastAsia="Times New Roman" w:hAnsi="Book Antiqua" w:cs="Arial"/>
                <w:b/>
                <w:bCs/>
                <w:sz w:val="24"/>
                <w:szCs w:val="24"/>
                <w:u w:val="single"/>
                <w:lang w:val="es-ES" w:eastAsia="es-ES"/>
              </w:rPr>
            </w:pPr>
            <w:r w:rsidRPr="001513B6">
              <w:rPr>
                <w:rFonts w:ascii="Book Antiqua" w:eastAsia="Times New Roman" w:hAnsi="Book Antiqua" w:cs="Arial"/>
                <w:b/>
                <w:bCs/>
                <w:sz w:val="24"/>
                <w:szCs w:val="24"/>
                <w:u w:val="single"/>
                <w:lang w:val="es-ES" w:eastAsia="es-ES"/>
              </w:rPr>
              <w:t>ESTADO: NO REALIZADO</w:t>
            </w:r>
          </w:p>
        </w:tc>
      </w:tr>
      <w:tr w:rsidR="007D6ECD" w:rsidRPr="001C2EE4" w14:paraId="3AB52813" w14:textId="77777777" w:rsidTr="394D5E61">
        <w:trPr>
          <w:trHeight w:val="255"/>
        </w:trPr>
        <w:tc>
          <w:tcPr>
            <w:tcW w:w="6379" w:type="dxa"/>
            <w:vAlign w:val="bottom"/>
          </w:tcPr>
          <w:p w14:paraId="5C72C9D0"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Acción de Inconstitucionalidad</w:t>
            </w:r>
          </w:p>
        </w:tc>
      </w:tr>
      <w:tr w:rsidR="007D6ECD" w:rsidRPr="001C2EE4" w14:paraId="716C8F72" w14:textId="77777777" w:rsidTr="394D5E61">
        <w:trPr>
          <w:trHeight w:val="255"/>
        </w:trPr>
        <w:tc>
          <w:tcPr>
            <w:tcW w:w="6379" w:type="dxa"/>
            <w:vAlign w:val="bottom"/>
          </w:tcPr>
          <w:p w14:paraId="52CF2FE0"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Actividad Procesal Defectuosa</w:t>
            </w:r>
          </w:p>
        </w:tc>
      </w:tr>
      <w:tr w:rsidR="007D6ECD" w:rsidRPr="001C2EE4" w14:paraId="4E7E63E9" w14:textId="77777777" w:rsidTr="394D5E61">
        <w:trPr>
          <w:trHeight w:val="255"/>
        </w:trPr>
        <w:tc>
          <w:tcPr>
            <w:tcW w:w="6379" w:type="dxa"/>
            <w:vAlign w:val="bottom"/>
          </w:tcPr>
          <w:p w14:paraId="6CC7F7E8"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Archivo del Expediente</w:t>
            </w:r>
          </w:p>
        </w:tc>
      </w:tr>
      <w:tr w:rsidR="007D6ECD" w:rsidRPr="001C2EE4" w14:paraId="5F93D957" w14:textId="77777777" w:rsidTr="394D5E61">
        <w:trPr>
          <w:trHeight w:val="255"/>
        </w:trPr>
        <w:tc>
          <w:tcPr>
            <w:tcW w:w="6379" w:type="dxa"/>
            <w:vAlign w:val="bottom"/>
          </w:tcPr>
          <w:p w14:paraId="61CBB962"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Ausencia Intérprete</w:t>
            </w:r>
          </w:p>
        </w:tc>
      </w:tr>
      <w:tr w:rsidR="007D6ECD" w:rsidRPr="001C2EE4" w14:paraId="647BFF58" w14:textId="77777777" w:rsidTr="394D5E61">
        <w:trPr>
          <w:trHeight w:val="255"/>
        </w:trPr>
        <w:tc>
          <w:tcPr>
            <w:tcW w:w="6379" w:type="dxa"/>
            <w:vAlign w:val="bottom"/>
          </w:tcPr>
          <w:p w14:paraId="4605B84B"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Cambio Fecha de señalamiento</w:t>
            </w:r>
          </w:p>
        </w:tc>
      </w:tr>
      <w:tr w:rsidR="007D6ECD" w:rsidRPr="001C2EE4" w14:paraId="03C0456D" w14:textId="77777777" w:rsidTr="394D5E61">
        <w:trPr>
          <w:trHeight w:val="255"/>
        </w:trPr>
        <w:tc>
          <w:tcPr>
            <w:tcW w:w="6379" w:type="dxa"/>
            <w:vAlign w:val="bottom"/>
          </w:tcPr>
          <w:p w14:paraId="03FFB49B"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Cambio Fecha de señalamiento a solicitud de parte</w:t>
            </w:r>
          </w:p>
        </w:tc>
      </w:tr>
      <w:tr w:rsidR="007D6ECD" w:rsidRPr="001C2EE4" w14:paraId="22CAE8BC" w14:textId="77777777" w:rsidTr="394D5E61">
        <w:trPr>
          <w:trHeight w:val="255"/>
        </w:trPr>
        <w:tc>
          <w:tcPr>
            <w:tcW w:w="6379" w:type="dxa"/>
            <w:vAlign w:val="bottom"/>
          </w:tcPr>
          <w:p w14:paraId="02341309"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Desistimiento del proceso</w:t>
            </w:r>
          </w:p>
        </w:tc>
      </w:tr>
      <w:tr w:rsidR="007D6ECD" w:rsidRPr="001C2EE4" w14:paraId="413439EA" w14:textId="77777777" w:rsidTr="394D5E61">
        <w:trPr>
          <w:trHeight w:val="255"/>
        </w:trPr>
        <w:tc>
          <w:tcPr>
            <w:tcW w:w="6379" w:type="dxa"/>
            <w:vAlign w:val="bottom"/>
          </w:tcPr>
          <w:p w14:paraId="5D4F2B12"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Enfermedad de la parte o abogado/a</w:t>
            </w:r>
          </w:p>
        </w:tc>
      </w:tr>
      <w:tr w:rsidR="007D6ECD" w:rsidRPr="001C2EE4" w14:paraId="5F8C77D2" w14:textId="77777777" w:rsidTr="394D5E61">
        <w:trPr>
          <w:trHeight w:val="255"/>
        </w:trPr>
        <w:tc>
          <w:tcPr>
            <w:tcW w:w="6379" w:type="dxa"/>
            <w:vAlign w:val="bottom"/>
          </w:tcPr>
          <w:p w14:paraId="0B9EA0D3"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Enfermedad del Perito/a</w:t>
            </w:r>
          </w:p>
        </w:tc>
      </w:tr>
      <w:tr w:rsidR="007D6ECD" w:rsidRPr="001C2EE4" w14:paraId="13E2F57A" w14:textId="77777777" w:rsidTr="394D5E61">
        <w:trPr>
          <w:trHeight w:val="255"/>
        </w:trPr>
        <w:tc>
          <w:tcPr>
            <w:tcW w:w="6379" w:type="dxa"/>
            <w:vAlign w:val="bottom"/>
          </w:tcPr>
          <w:p w14:paraId="2ADDA3D5"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 las partes</w:t>
            </w:r>
          </w:p>
        </w:tc>
      </w:tr>
      <w:tr w:rsidR="007D6ECD" w:rsidRPr="001C2EE4" w14:paraId="0848B2B0" w14:textId="77777777" w:rsidTr="394D5E61">
        <w:trPr>
          <w:trHeight w:val="255"/>
        </w:trPr>
        <w:tc>
          <w:tcPr>
            <w:tcW w:w="6379" w:type="dxa"/>
            <w:vAlign w:val="bottom"/>
          </w:tcPr>
          <w:p w14:paraId="04F00DA9"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 Perito/a</w:t>
            </w:r>
          </w:p>
        </w:tc>
      </w:tr>
      <w:tr w:rsidR="007D6ECD" w:rsidRPr="001C2EE4" w14:paraId="3E930935" w14:textId="77777777" w:rsidTr="394D5E61">
        <w:trPr>
          <w:trHeight w:val="255"/>
        </w:trPr>
        <w:tc>
          <w:tcPr>
            <w:tcW w:w="6379" w:type="dxa"/>
            <w:vAlign w:val="bottom"/>
          </w:tcPr>
          <w:p w14:paraId="67FBB671"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 testigos</w:t>
            </w:r>
          </w:p>
        </w:tc>
      </w:tr>
      <w:tr w:rsidR="007D6ECD" w:rsidRPr="001C2EE4" w14:paraId="6DB79BD0" w14:textId="77777777" w:rsidTr="394D5E61">
        <w:trPr>
          <w:trHeight w:val="255"/>
        </w:trPr>
        <w:tc>
          <w:tcPr>
            <w:tcW w:w="6379" w:type="dxa"/>
            <w:vAlign w:val="bottom"/>
          </w:tcPr>
          <w:p w14:paraId="29D50F45"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 testigos/peritos/declarantes</w:t>
            </w:r>
          </w:p>
        </w:tc>
      </w:tr>
      <w:tr w:rsidR="007D6ECD" w:rsidRPr="001C2EE4" w14:paraId="5B69D9FD" w14:textId="77777777" w:rsidTr="394D5E61">
        <w:trPr>
          <w:trHeight w:val="255"/>
        </w:trPr>
        <w:tc>
          <w:tcPr>
            <w:tcW w:w="6379" w:type="dxa"/>
            <w:vAlign w:val="bottom"/>
          </w:tcPr>
          <w:p w14:paraId="37E15AEC"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declarante</w:t>
            </w:r>
          </w:p>
        </w:tc>
      </w:tr>
      <w:tr w:rsidR="007D6ECD" w:rsidRPr="001C2EE4" w14:paraId="57E56F08" w14:textId="77777777" w:rsidTr="394D5E61">
        <w:trPr>
          <w:trHeight w:val="255"/>
        </w:trPr>
        <w:tc>
          <w:tcPr>
            <w:tcW w:w="6379" w:type="dxa"/>
            <w:vAlign w:val="bottom"/>
          </w:tcPr>
          <w:p w14:paraId="06DC98FA"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justificada de la parte o abogado/a</w:t>
            </w:r>
          </w:p>
        </w:tc>
      </w:tr>
      <w:tr w:rsidR="007D6ECD" w:rsidRPr="001C2EE4" w14:paraId="3FF727F5" w14:textId="77777777" w:rsidTr="394D5E61">
        <w:trPr>
          <w:trHeight w:val="255"/>
        </w:trPr>
        <w:tc>
          <w:tcPr>
            <w:tcW w:w="6379" w:type="dxa"/>
            <w:vAlign w:val="bottom"/>
          </w:tcPr>
          <w:p w14:paraId="17E1794C"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parte Actora</w:t>
            </w:r>
          </w:p>
        </w:tc>
      </w:tr>
      <w:tr w:rsidR="007D6ECD" w:rsidRPr="001C2EE4" w14:paraId="2375277A" w14:textId="77777777" w:rsidTr="394D5E61">
        <w:trPr>
          <w:trHeight w:val="255"/>
        </w:trPr>
        <w:tc>
          <w:tcPr>
            <w:tcW w:w="6379" w:type="dxa"/>
            <w:vAlign w:val="bottom"/>
          </w:tcPr>
          <w:p w14:paraId="07C4C98F"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parte Demandada</w:t>
            </w:r>
          </w:p>
        </w:tc>
      </w:tr>
      <w:tr w:rsidR="007D6ECD" w:rsidRPr="001C2EE4" w14:paraId="7E5AFBEC" w14:textId="77777777" w:rsidTr="394D5E61">
        <w:trPr>
          <w:trHeight w:val="255"/>
        </w:trPr>
        <w:tc>
          <w:tcPr>
            <w:tcW w:w="6379" w:type="dxa"/>
            <w:vAlign w:val="bottom"/>
          </w:tcPr>
          <w:p w14:paraId="60783375"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Incapacidad médica persona juzgadora</w:t>
            </w:r>
          </w:p>
        </w:tc>
      </w:tr>
      <w:tr w:rsidR="007D6ECD" w:rsidRPr="001C2EE4" w14:paraId="4E5A5000" w14:textId="77777777" w:rsidTr="394D5E61">
        <w:trPr>
          <w:trHeight w:val="255"/>
        </w:trPr>
        <w:tc>
          <w:tcPr>
            <w:tcW w:w="6379" w:type="dxa"/>
            <w:vAlign w:val="bottom"/>
          </w:tcPr>
          <w:p w14:paraId="037F8692"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Motivo o fuerza mayor</w:t>
            </w:r>
          </w:p>
        </w:tc>
      </w:tr>
      <w:tr w:rsidR="007D6ECD" w:rsidRPr="001C2EE4" w14:paraId="3BCCAED6" w14:textId="77777777" w:rsidTr="394D5E61">
        <w:trPr>
          <w:trHeight w:val="255"/>
        </w:trPr>
        <w:tc>
          <w:tcPr>
            <w:tcW w:w="6379" w:type="dxa"/>
            <w:vAlign w:val="bottom"/>
          </w:tcPr>
          <w:p w14:paraId="79BBFC58"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Muerte de una de las partes</w:t>
            </w:r>
          </w:p>
        </w:tc>
      </w:tr>
      <w:tr w:rsidR="007D6ECD" w:rsidRPr="001C2EE4" w14:paraId="046206C2" w14:textId="77777777" w:rsidTr="394D5E61">
        <w:trPr>
          <w:trHeight w:val="255"/>
        </w:trPr>
        <w:tc>
          <w:tcPr>
            <w:tcW w:w="6379" w:type="dxa"/>
            <w:vAlign w:val="bottom"/>
          </w:tcPr>
          <w:p w14:paraId="365C0CC1"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No publicación edicto</w:t>
            </w:r>
          </w:p>
        </w:tc>
      </w:tr>
      <w:tr w:rsidR="007D6ECD" w:rsidRPr="001C2EE4" w14:paraId="75263323" w14:textId="77777777" w:rsidTr="394D5E61">
        <w:trPr>
          <w:trHeight w:val="255"/>
        </w:trPr>
        <w:tc>
          <w:tcPr>
            <w:tcW w:w="6379" w:type="dxa"/>
            <w:vAlign w:val="bottom"/>
          </w:tcPr>
          <w:p w14:paraId="3FA9EE42"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No se citó o notificó a las partes</w:t>
            </w:r>
          </w:p>
        </w:tc>
      </w:tr>
      <w:tr w:rsidR="007D6ECD" w:rsidRPr="001C2EE4" w14:paraId="6289D007" w14:textId="77777777" w:rsidTr="394D5E61">
        <w:trPr>
          <w:trHeight w:val="255"/>
        </w:trPr>
        <w:tc>
          <w:tcPr>
            <w:tcW w:w="6379" w:type="dxa"/>
            <w:vAlign w:val="bottom"/>
          </w:tcPr>
          <w:p w14:paraId="5584CBC3"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Petición o solicitud de partes</w:t>
            </w:r>
          </w:p>
        </w:tc>
      </w:tr>
      <w:tr w:rsidR="007D6ECD" w:rsidRPr="001C2EE4" w14:paraId="509C8AE5" w14:textId="77777777" w:rsidTr="394D5E61">
        <w:trPr>
          <w:trHeight w:val="255"/>
        </w:trPr>
        <w:tc>
          <w:tcPr>
            <w:tcW w:w="6379" w:type="dxa"/>
            <w:vAlign w:val="bottom"/>
          </w:tcPr>
          <w:p w14:paraId="5BFE94BA"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Recusación</w:t>
            </w:r>
          </w:p>
        </w:tc>
      </w:tr>
      <w:tr w:rsidR="007D6ECD" w:rsidRPr="001C2EE4" w14:paraId="5122FDA2" w14:textId="77777777" w:rsidTr="394D5E61">
        <w:trPr>
          <w:trHeight w:val="255"/>
        </w:trPr>
        <w:tc>
          <w:tcPr>
            <w:tcW w:w="6379" w:type="dxa"/>
            <w:vAlign w:val="bottom"/>
          </w:tcPr>
          <w:p w14:paraId="20895F8A"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Se presentó solo una parte</w:t>
            </w:r>
          </w:p>
        </w:tc>
      </w:tr>
      <w:tr w:rsidR="007D6ECD" w:rsidRPr="001C2EE4" w14:paraId="49435ED7" w14:textId="77777777" w:rsidTr="394D5E61">
        <w:trPr>
          <w:trHeight w:val="255"/>
        </w:trPr>
        <w:tc>
          <w:tcPr>
            <w:tcW w:w="6379" w:type="dxa"/>
            <w:vAlign w:val="bottom"/>
          </w:tcPr>
          <w:p w14:paraId="46691B26"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Superposición de audiencias</w:t>
            </w:r>
          </w:p>
        </w:tc>
      </w:tr>
      <w:tr w:rsidR="007D6ECD" w:rsidRPr="001C2EE4" w14:paraId="0F24B34E" w14:textId="77777777" w:rsidTr="394D5E61">
        <w:trPr>
          <w:trHeight w:val="255"/>
        </w:trPr>
        <w:tc>
          <w:tcPr>
            <w:tcW w:w="6379" w:type="dxa"/>
            <w:vAlign w:val="bottom"/>
          </w:tcPr>
          <w:p w14:paraId="389A365F"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Suspensión del proceso</w:t>
            </w:r>
          </w:p>
        </w:tc>
      </w:tr>
      <w:tr w:rsidR="007D6ECD" w:rsidRPr="001C2EE4" w14:paraId="1C18CF12" w14:textId="77777777" w:rsidTr="394D5E61">
        <w:trPr>
          <w:trHeight w:val="255"/>
        </w:trPr>
        <w:tc>
          <w:tcPr>
            <w:tcW w:w="6379" w:type="dxa"/>
            <w:vAlign w:val="bottom"/>
          </w:tcPr>
          <w:p w14:paraId="0DFF742E"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419"/>
              </w:rPr>
            </w:pPr>
            <w:r w:rsidRPr="001513B6">
              <w:rPr>
                <w:rFonts w:ascii="Book Antiqua" w:eastAsia="Times New Roman" w:hAnsi="Book Antiqua" w:cs="Arial"/>
                <w:lang w:val="es-419"/>
              </w:rPr>
              <w:t>Circular 47-2020 (Medidas sanitarias por el Ministerio de Salud)</w:t>
            </w:r>
          </w:p>
        </w:tc>
      </w:tr>
      <w:tr w:rsidR="007D6ECD" w:rsidRPr="001C2EE4" w14:paraId="0D4FFB03" w14:textId="77777777" w:rsidTr="394D5E61">
        <w:trPr>
          <w:trHeight w:val="255"/>
        </w:trPr>
        <w:tc>
          <w:tcPr>
            <w:tcW w:w="6379" w:type="dxa"/>
            <w:vAlign w:val="bottom"/>
          </w:tcPr>
          <w:p w14:paraId="7ECCAE84" w14:textId="77777777" w:rsidR="007D6ECD" w:rsidRPr="001513B6" w:rsidRDefault="5C239CC9"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Corte de Fluido eléctrico</w:t>
            </w:r>
          </w:p>
        </w:tc>
      </w:tr>
      <w:tr w:rsidR="007D6ECD" w:rsidRPr="001C2EE4" w14:paraId="33CDE00F" w14:textId="77777777" w:rsidTr="394D5E61">
        <w:trPr>
          <w:trHeight w:val="255"/>
        </w:trPr>
        <w:tc>
          <w:tcPr>
            <w:tcW w:w="6379" w:type="dxa"/>
            <w:vAlign w:val="bottom"/>
          </w:tcPr>
          <w:p w14:paraId="505D5BB6" w14:textId="77777777" w:rsidR="007D6ECD" w:rsidRPr="001513B6" w:rsidRDefault="007D6ECD" w:rsidP="003C652F">
            <w:pPr>
              <w:pStyle w:val="Prrafodelista"/>
              <w:numPr>
                <w:ilvl w:val="0"/>
                <w:numId w:val="17"/>
              </w:numPr>
              <w:spacing w:line="276" w:lineRule="auto"/>
              <w:rPr>
                <w:rFonts w:ascii="Book Antiqua" w:eastAsia="Times New Roman" w:hAnsi="Book Antiqua" w:cs="Arial"/>
                <w:lang w:val="es-ES"/>
              </w:rPr>
            </w:pPr>
            <w:r w:rsidRPr="001513B6">
              <w:rPr>
                <w:rFonts w:ascii="Book Antiqua" w:eastAsia="Times New Roman" w:hAnsi="Book Antiqua" w:cs="Arial"/>
                <w:lang w:val="es-ES"/>
              </w:rPr>
              <w:t>Interrupción de la comunicación por internet</w:t>
            </w:r>
          </w:p>
          <w:p w14:paraId="289422BF" w14:textId="77777777" w:rsidR="007D6ECD" w:rsidRPr="001513B6" w:rsidRDefault="007D6ECD" w:rsidP="005963FA">
            <w:pPr>
              <w:pStyle w:val="Prrafodelista"/>
              <w:spacing w:line="276" w:lineRule="auto"/>
              <w:rPr>
                <w:rFonts w:ascii="Book Antiqua" w:eastAsia="Times New Roman" w:hAnsi="Book Antiqua" w:cs="Arial"/>
                <w:lang w:val="es-ES"/>
              </w:rPr>
            </w:pPr>
          </w:p>
          <w:bookmarkStart w:id="14" w:name="_MON_1660475833"/>
          <w:bookmarkEnd w:id="14"/>
          <w:p w14:paraId="5605B3C1" w14:textId="77777777" w:rsidR="007D6ECD" w:rsidRPr="001513B6" w:rsidRDefault="0016678B" w:rsidP="005963FA">
            <w:pPr>
              <w:pStyle w:val="Prrafodelista"/>
              <w:spacing w:line="276" w:lineRule="auto"/>
              <w:rPr>
                <w:rFonts w:ascii="Book Antiqua" w:eastAsia="Times New Roman" w:hAnsi="Book Antiqua" w:cs="Arial"/>
                <w:lang w:val="es-ES"/>
              </w:rPr>
            </w:pPr>
            <w:r w:rsidRPr="001513B6">
              <w:rPr>
                <w:rFonts w:ascii="Book Antiqua" w:hAnsi="Book Antiqua"/>
                <w:noProof/>
              </w:rPr>
              <w:lastRenderedPageBreak/>
              <mc:AlternateContent>
                <mc:Choice Requires="wps">
                  <w:drawing>
                    <wp:anchor distT="0" distB="0" distL="114300" distR="114300" simplePos="0" relativeHeight="251672576" behindDoc="0" locked="0" layoutInCell="1" allowOverlap="1" wp14:anchorId="273EA4D2" wp14:editId="2945CE27">
                      <wp:simplePos x="0" y="0"/>
                      <wp:positionH relativeFrom="column">
                        <wp:posOffset>0</wp:posOffset>
                      </wp:positionH>
                      <wp:positionV relativeFrom="paragraph">
                        <wp:posOffset>0</wp:posOffset>
                      </wp:positionV>
                      <wp:extent cx="635000" cy="635000"/>
                      <wp:effectExtent l="0" t="0" r="3175" b="3175"/>
                      <wp:wrapNone/>
                      <wp:docPr id="1305854019" name="_x0000_tole_rId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92E38" id="_x0000_tole_rId4"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7D6ECD" w:rsidRPr="001513B6">
              <w:rPr>
                <w:rFonts w:ascii="Book Antiqua" w:hAnsi="Book Antiqua"/>
              </w:rPr>
              <w:object w:dxaOrig="1515" w:dyaOrig="990" w14:anchorId="76027B0B">
                <v:shape id="_x0000_i1027" type="#_x0000_t75" style="width:75.6pt;height:49.8pt;visibility:visible;mso-wrap-distance-right:0" o:ole="" filled="t">
                  <v:imagedata r:id="rId10" o:title=""/>
                </v:shape>
                <o:OLEObject Type="Embed" ProgID="Word.Document.12" ShapeID="_x0000_i1027" DrawAspect="Icon" ObjectID="_1825832438" r:id="rId11"/>
              </w:object>
            </w:r>
            <w:bookmarkStart w:id="15" w:name="_MON_1660475864"/>
            <w:bookmarkEnd w:id="15"/>
            <w:r w:rsidRPr="001513B6">
              <w:rPr>
                <w:rFonts w:ascii="Book Antiqua" w:hAnsi="Book Antiqua"/>
                <w:noProof/>
              </w:rPr>
              <mc:AlternateContent>
                <mc:Choice Requires="wps">
                  <w:drawing>
                    <wp:anchor distT="0" distB="0" distL="114300" distR="114300" simplePos="0" relativeHeight="251674624" behindDoc="0" locked="0" layoutInCell="1" allowOverlap="1" wp14:anchorId="58373CC5" wp14:editId="5A23416F">
                      <wp:simplePos x="0" y="0"/>
                      <wp:positionH relativeFrom="column">
                        <wp:posOffset>0</wp:posOffset>
                      </wp:positionH>
                      <wp:positionV relativeFrom="paragraph">
                        <wp:posOffset>0</wp:posOffset>
                      </wp:positionV>
                      <wp:extent cx="635000" cy="635000"/>
                      <wp:effectExtent l="0" t="0" r="3175" b="3175"/>
                      <wp:wrapNone/>
                      <wp:docPr id="825850494" name="_x0000_tole_rId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CE5B2" id="_x0000_tole_rId6"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7D6ECD" w:rsidRPr="001513B6">
              <w:rPr>
                <w:rFonts w:ascii="Book Antiqua" w:hAnsi="Book Antiqua"/>
              </w:rPr>
              <w:object w:dxaOrig="1515" w:dyaOrig="990" w14:anchorId="1592206F">
                <v:shape id="_x0000_i1028" type="#_x0000_t75" style="width:75.6pt;height:49.8pt;visibility:visible;mso-wrap-distance-right:0" o:ole="" filled="t">
                  <v:imagedata r:id="rId12" o:title=""/>
                </v:shape>
                <o:OLEObject Type="Embed" ProgID="Word.Document.8" ShapeID="_x0000_i1028" DrawAspect="Icon" ObjectID="_1825832439" r:id="rId13"/>
              </w:object>
            </w:r>
          </w:p>
        </w:tc>
      </w:tr>
      <w:tr w:rsidR="007D6ECD" w:rsidRPr="001C2EE4" w14:paraId="4B855512" w14:textId="77777777" w:rsidTr="394D5E61">
        <w:trPr>
          <w:trHeight w:val="255"/>
        </w:trPr>
        <w:tc>
          <w:tcPr>
            <w:tcW w:w="6379" w:type="dxa"/>
            <w:vAlign w:val="bottom"/>
          </w:tcPr>
          <w:p w14:paraId="7C197D55" w14:textId="77777777" w:rsidR="007D6ECD" w:rsidRPr="001513B6" w:rsidRDefault="007D6ECD" w:rsidP="005963FA">
            <w:pPr>
              <w:spacing w:after="0"/>
              <w:rPr>
                <w:rFonts w:ascii="Book Antiqua" w:eastAsia="Times New Roman" w:hAnsi="Book Antiqua" w:cs="Arial"/>
                <w:b/>
                <w:bCs/>
                <w:sz w:val="24"/>
                <w:szCs w:val="24"/>
                <w:u w:val="single"/>
                <w:lang w:val="es-ES" w:eastAsia="es-ES"/>
              </w:rPr>
            </w:pPr>
          </w:p>
          <w:p w14:paraId="78EA1691" w14:textId="77777777" w:rsidR="007D6ECD" w:rsidRPr="001513B6" w:rsidRDefault="5C239CC9" w:rsidP="005963FA">
            <w:pPr>
              <w:spacing w:after="0"/>
              <w:rPr>
                <w:rFonts w:ascii="Book Antiqua" w:eastAsia="Times New Roman" w:hAnsi="Book Antiqua" w:cs="Arial"/>
                <w:b/>
                <w:bCs/>
                <w:sz w:val="24"/>
                <w:szCs w:val="24"/>
                <w:u w:val="single"/>
                <w:lang w:val="es-ES" w:eastAsia="es-ES"/>
              </w:rPr>
            </w:pPr>
            <w:r w:rsidRPr="001513B6">
              <w:rPr>
                <w:rFonts w:ascii="Book Antiqua" w:eastAsia="Times New Roman" w:hAnsi="Book Antiqua" w:cs="Arial"/>
                <w:b/>
                <w:bCs/>
                <w:sz w:val="24"/>
                <w:szCs w:val="24"/>
                <w:u w:val="single"/>
                <w:lang w:val="es-ES" w:eastAsia="es-ES"/>
              </w:rPr>
              <w:t>ESTADO: CONTINUA</w:t>
            </w:r>
          </w:p>
          <w:p w14:paraId="4770C012" w14:textId="77777777" w:rsidR="007D6ECD" w:rsidRPr="001513B6" w:rsidRDefault="007D6ECD" w:rsidP="003C652F">
            <w:pPr>
              <w:pStyle w:val="Prrafodelista"/>
              <w:numPr>
                <w:ilvl w:val="0"/>
                <w:numId w:val="18"/>
              </w:numPr>
              <w:spacing w:line="276" w:lineRule="auto"/>
              <w:rPr>
                <w:rFonts w:ascii="Book Antiqua" w:eastAsia="Times New Roman" w:hAnsi="Book Antiqua" w:cs="Arial"/>
                <w:lang w:val="es-ES"/>
              </w:rPr>
            </w:pPr>
            <w:r w:rsidRPr="001513B6">
              <w:rPr>
                <w:rFonts w:ascii="Book Antiqua" w:eastAsia="Times New Roman" w:hAnsi="Book Antiqua" w:cs="Arial"/>
                <w:lang w:val="es-ES"/>
              </w:rPr>
              <w:t>Nuevo señalamiento</w:t>
            </w:r>
          </w:p>
        </w:tc>
      </w:tr>
      <w:tr w:rsidR="007D6ECD" w:rsidRPr="001C2EE4" w14:paraId="64281D59" w14:textId="77777777" w:rsidTr="394D5E61">
        <w:trPr>
          <w:trHeight w:val="255"/>
        </w:trPr>
        <w:tc>
          <w:tcPr>
            <w:tcW w:w="6379" w:type="dxa"/>
            <w:vAlign w:val="bottom"/>
          </w:tcPr>
          <w:p w14:paraId="551D67E8" w14:textId="77777777" w:rsidR="007D6ECD" w:rsidRPr="001513B6" w:rsidRDefault="007D6ECD" w:rsidP="005963FA">
            <w:pPr>
              <w:spacing w:after="0"/>
              <w:rPr>
                <w:rFonts w:ascii="Book Antiqua" w:eastAsia="Times New Roman" w:hAnsi="Book Antiqua" w:cs="Arial"/>
                <w:sz w:val="24"/>
                <w:szCs w:val="24"/>
                <w:lang w:val="es-ES" w:eastAsia="es-ES"/>
              </w:rPr>
            </w:pPr>
          </w:p>
        </w:tc>
      </w:tr>
      <w:tr w:rsidR="007D6ECD" w:rsidRPr="001C2EE4" w14:paraId="051F3808" w14:textId="77777777" w:rsidTr="394D5E61">
        <w:trPr>
          <w:trHeight w:val="255"/>
        </w:trPr>
        <w:tc>
          <w:tcPr>
            <w:tcW w:w="6379" w:type="dxa"/>
            <w:vAlign w:val="bottom"/>
          </w:tcPr>
          <w:p w14:paraId="71FAD903" w14:textId="77777777" w:rsidR="007D6ECD" w:rsidRPr="001513B6" w:rsidRDefault="007D6ECD" w:rsidP="005963FA">
            <w:pPr>
              <w:spacing w:after="0"/>
              <w:rPr>
                <w:rFonts w:ascii="Book Antiqua" w:eastAsia="Times New Roman" w:hAnsi="Book Antiqua" w:cs="Arial"/>
                <w:sz w:val="24"/>
                <w:szCs w:val="24"/>
                <w:lang w:val="es-ES" w:eastAsia="es-ES"/>
              </w:rPr>
            </w:pPr>
          </w:p>
          <w:p w14:paraId="3F6447B1" w14:textId="77777777" w:rsidR="007D6ECD" w:rsidRPr="001513B6" w:rsidRDefault="007D6ECD" w:rsidP="005963FA">
            <w:pPr>
              <w:spacing w:after="0"/>
              <w:rPr>
                <w:rFonts w:ascii="Book Antiqua" w:eastAsia="Times New Roman" w:hAnsi="Book Antiqua" w:cs="Arial"/>
                <w:b/>
                <w:bCs/>
                <w:sz w:val="24"/>
                <w:szCs w:val="24"/>
                <w:u w:val="single"/>
                <w:lang w:val="es-ES" w:eastAsia="es-ES"/>
              </w:rPr>
            </w:pPr>
            <w:r w:rsidRPr="001513B6">
              <w:rPr>
                <w:rFonts w:ascii="Book Antiqua" w:eastAsia="Times New Roman" w:hAnsi="Book Antiqua" w:cs="Arial"/>
                <w:b/>
                <w:bCs/>
                <w:sz w:val="24"/>
                <w:szCs w:val="24"/>
                <w:u w:val="single"/>
                <w:lang w:val="es-ES" w:eastAsia="es-ES"/>
              </w:rPr>
              <w:t>ESTADO: SUSPENDIDO</w:t>
            </w:r>
          </w:p>
        </w:tc>
      </w:tr>
      <w:tr w:rsidR="007D6ECD" w:rsidRPr="001C2EE4" w14:paraId="59522555" w14:textId="77777777" w:rsidTr="394D5E61">
        <w:trPr>
          <w:trHeight w:val="255"/>
        </w:trPr>
        <w:tc>
          <w:tcPr>
            <w:tcW w:w="6379" w:type="dxa"/>
            <w:vAlign w:val="bottom"/>
          </w:tcPr>
          <w:p w14:paraId="19B53F82"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Acción de Inconstitucionalidad</w:t>
            </w:r>
          </w:p>
        </w:tc>
      </w:tr>
      <w:tr w:rsidR="007D6ECD" w:rsidRPr="001C2EE4" w14:paraId="23B2B68F" w14:textId="77777777" w:rsidTr="394D5E61">
        <w:trPr>
          <w:trHeight w:val="255"/>
        </w:trPr>
        <w:tc>
          <w:tcPr>
            <w:tcW w:w="6379" w:type="dxa"/>
            <w:vAlign w:val="bottom"/>
          </w:tcPr>
          <w:p w14:paraId="3F6F162E"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Actividad Procesal Defectuosa</w:t>
            </w:r>
          </w:p>
        </w:tc>
      </w:tr>
      <w:tr w:rsidR="007D6ECD" w:rsidRPr="001C2EE4" w14:paraId="4A909954" w14:textId="77777777" w:rsidTr="394D5E61">
        <w:trPr>
          <w:trHeight w:val="255"/>
        </w:trPr>
        <w:tc>
          <w:tcPr>
            <w:tcW w:w="6379" w:type="dxa"/>
            <w:vAlign w:val="bottom"/>
          </w:tcPr>
          <w:p w14:paraId="1A12493E" w14:textId="77777777" w:rsidR="007D6ECD" w:rsidRPr="001513B6" w:rsidRDefault="5C239CC9"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Archivo del Expediente</w:t>
            </w:r>
          </w:p>
        </w:tc>
      </w:tr>
      <w:tr w:rsidR="007D6ECD" w:rsidRPr="001C2EE4" w14:paraId="2CF9AB4B" w14:textId="77777777" w:rsidTr="394D5E61">
        <w:trPr>
          <w:trHeight w:val="255"/>
        </w:trPr>
        <w:tc>
          <w:tcPr>
            <w:tcW w:w="6379" w:type="dxa"/>
            <w:vAlign w:val="bottom"/>
          </w:tcPr>
          <w:p w14:paraId="28570222" w14:textId="77777777" w:rsidR="007D6ECD" w:rsidRPr="001513B6" w:rsidRDefault="5C239CC9"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Ausencia Intérprete</w:t>
            </w:r>
          </w:p>
        </w:tc>
      </w:tr>
      <w:tr w:rsidR="007D6ECD" w:rsidRPr="001C2EE4" w14:paraId="3C3EF5A9" w14:textId="77777777" w:rsidTr="394D5E61">
        <w:trPr>
          <w:trHeight w:val="255"/>
        </w:trPr>
        <w:tc>
          <w:tcPr>
            <w:tcW w:w="6379" w:type="dxa"/>
            <w:vAlign w:val="bottom"/>
          </w:tcPr>
          <w:p w14:paraId="012D2707" w14:textId="77777777" w:rsidR="007D6ECD" w:rsidRPr="001513B6" w:rsidRDefault="5C239CC9"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Cambio Fecha de señalamiento</w:t>
            </w:r>
          </w:p>
        </w:tc>
      </w:tr>
      <w:tr w:rsidR="007D6ECD" w:rsidRPr="001C2EE4" w14:paraId="33878CBD" w14:textId="77777777" w:rsidTr="394D5E61">
        <w:trPr>
          <w:trHeight w:val="255"/>
        </w:trPr>
        <w:tc>
          <w:tcPr>
            <w:tcW w:w="6379" w:type="dxa"/>
            <w:vAlign w:val="bottom"/>
          </w:tcPr>
          <w:p w14:paraId="56631E20"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Cambio Fecha de señalamiento a solicitud de parte</w:t>
            </w:r>
          </w:p>
        </w:tc>
      </w:tr>
      <w:tr w:rsidR="007D6ECD" w:rsidRPr="001C2EE4" w14:paraId="10ADF074" w14:textId="77777777" w:rsidTr="394D5E61">
        <w:trPr>
          <w:trHeight w:val="255"/>
        </w:trPr>
        <w:tc>
          <w:tcPr>
            <w:tcW w:w="6379" w:type="dxa"/>
            <w:vAlign w:val="bottom"/>
          </w:tcPr>
          <w:p w14:paraId="722F03B3"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Enfermedad de la parte o abogado/a</w:t>
            </w:r>
          </w:p>
        </w:tc>
      </w:tr>
      <w:tr w:rsidR="007D6ECD" w:rsidRPr="001C2EE4" w14:paraId="7E2E18DC" w14:textId="77777777" w:rsidTr="394D5E61">
        <w:trPr>
          <w:trHeight w:val="255"/>
        </w:trPr>
        <w:tc>
          <w:tcPr>
            <w:tcW w:w="6379" w:type="dxa"/>
            <w:vAlign w:val="bottom"/>
          </w:tcPr>
          <w:p w14:paraId="7BEE4085"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Enfermedad del Perito/a</w:t>
            </w:r>
          </w:p>
        </w:tc>
      </w:tr>
      <w:tr w:rsidR="007D6ECD" w:rsidRPr="001C2EE4" w14:paraId="513279B7" w14:textId="77777777" w:rsidTr="394D5E61">
        <w:trPr>
          <w:trHeight w:val="255"/>
        </w:trPr>
        <w:tc>
          <w:tcPr>
            <w:tcW w:w="6379" w:type="dxa"/>
            <w:vAlign w:val="bottom"/>
          </w:tcPr>
          <w:p w14:paraId="497CBB83"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 las partes</w:t>
            </w:r>
          </w:p>
        </w:tc>
      </w:tr>
      <w:tr w:rsidR="007D6ECD" w:rsidRPr="001C2EE4" w14:paraId="3D2BB4F0" w14:textId="77777777" w:rsidTr="394D5E61">
        <w:trPr>
          <w:trHeight w:val="255"/>
        </w:trPr>
        <w:tc>
          <w:tcPr>
            <w:tcW w:w="6379" w:type="dxa"/>
            <w:vAlign w:val="bottom"/>
          </w:tcPr>
          <w:p w14:paraId="18743541"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 Perito/a</w:t>
            </w:r>
          </w:p>
        </w:tc>
      </w:tr>
      <w:tr w:rsidR="007D6ECD" w:rsidRPr="001C2EE4" w14:paraId="503B13C7" w14:textId="77777777" w:rsidTr="394D5E61">
        <w:trPr>
          <w:trHeight w:val="255"/>
        </w:trPr>
        <w:tc>
          <w:tcPr>
            <w:tcW w:w="6379" w:type="dxa"/>
            <w:vAlign w:val="bottom"/>
          </w:tcPr>
          <w:p w14:paraId="50C9291D"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 testigos</w:t>
            </w:r>
          </w:p>
        </w:tc>
      </w:tr>
      <w:tr w:rsidR="007D6ECD" w:rsidRPr="001C2EE4" w14:paraId="17E7EC80" w14:textId="77777777" w:rsidTr="394D5E61">
        <w:trPr>
          <w:trHeight w:val="255"/>
        </w:trPr>
        <w:tc>
          <w:tcPr>
            <w:tcW w:w="6379" w:type="dxa"/>
            <w:vAlign w:val="bottom"/>
          </w:tcPr>
          <w:p w14:paraId="057295C2"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 testigos/peritos/declarantes</w:t>
            </w:r>
          </w:p>
        </w:tc>
      </w:tr>
      <w:tr w:rsidR="007D6ECD" w:rsidRPr="001C2EE4" w14:paraId="44D1A25C" w14:textId="77777777" w:rsidTr="394D5E61">
        <w:trPr>
          <w:trHeight w:val="255"/>
        </w:trPr>
        <w:tc>
          <w:tcPr>
            <w:tcW w:w="6379" w:type="dxa"/>
            <w:vAlign w:val="bottom"/>
          </w:tcPr>
          <w:p w14:paraId="3768A6BE"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declarante</w:t>
            </w:r>
          </w:p>
        </w:tc>
      </w:tr>
      <w:tr w:rsidR="007D6ECD" w:rsidRPr="001C2EE4" w14:paraId="15924936" w14:textId="77777777" w:rsidTr="394D5E61">
        <w:trPr>
          <w:trHeight w:val="255"/>
        </w:trPr>
        <w:tc>
          <w:tcPr>
            <w:tcW w:w="6379" w:type="dxa"/>
            <w:vAlign w:val="bottom"/>
          </w:tcPr>
          <w:p w14:paraId="394E8D5F"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justificada de la parte o abogado/a</w:t>
            </w:r>
          </w:p>
        </w:tc>
      </w:tr>
      <w:tr w:rsidR="007D6ECD" w:rsidRPr="001C2EE4" w14:paraId="6DE26180" w14:textId="77777777" w:rsidTr="394D5E61">
        <w:trPr>
          <w:trHeight w:val="255"/>
        </w:trPr>
        <w:tc>
          <w:tcPr>
            <w:tcW w:w="6379" w:type="dxa"/>
            <w:vAlign w:val="bottom"/>
          </w:tcPr>
          <w:p w14:paraId="280F4BF9" w14:textId="77777777" w:rsidR="007D6ECD" w:rsidRPr="001513B6" w:rsidRDefault="5C239CC9"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parte Actora</w:t>
            </w:r>
          </w:p>
        </w:tc>
      </w:tr>
      <w:tr w:rsidR="007D6ECD" w:rsidRPr="001C2EE4" w14:paraId="036F5112" w14:textId="77777777" w:rsidTr="394D5E61">
        <w:trPr>
          <w:trHeight w:val="255"/>
        </w:trPr>
        <w:tc>
          <w:tcPr>
            <w:tcW w:w="6379" w:type="dxa"/>
            <w:vAlign w:val="bottom"/>
          </w:tcPr>
          <w:p w14:paraId="20C367BC" w14:textId="77777777" w:rsidR="007D6ECD" w:rsidRPr="001513B6" w:rsidRDefault="5C239CC9"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Inasistencia parte Demandada</w:t>
            </w:r>
          </w:p>
        </w:tc>
      </w:tr>
      <w:tr w:rsidR="007D6ECD" w:rsidRPr="001C2EE4" w14:paraId="093F2F27" w14:textId="77777777" w:rsidTr="394D5E61">
        <w:trPr>
          <w:trHeight w:val="255"/>
        </w:trPr>
        <w:tc>
          <w:tcPr>
            <w:tcW w:w="6379" w:type="dxa"/>
            <w:vAlign w:val="bottom"/>
          </w:tcPr>
          <w:p w14:paraId="6085D4BD" w14:textId="77777777" w:rsidR="007D6ECD" w:rsidRPr="001513B6" w:rsidRDefault="5C239CC9"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Motivo o fuerza mayor</w:t>
            </w:r>
          </w:p>
        </w:tc>
      </w:tr>
      <w:tr w:rsidR="007D6ECD" w:rsidRPr="001C2EE4" w14:paraId="2DCCAF58" w14:textId="77777777" w:rsidTr="394D5E61">
        <w:trPr>
          <w:trHeight w:val="255"/>
        </w:trPr>
        <w:tc>
          <w:tcPr>
            <w:tcW w:w="6379" w:type="dxa"/>
            <w:vAlign w:val="bottom"/>
          </w:tcPr>
          <w:p w14:paraId="5800B280"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Muerte de una de las partes</w:t>
            </w:r>
          </w:p>
        </w:tc>
      </w:tr>
      <w:tr w:rsidR="007D6ECD" w:rsidRPr="001C2EE4" w14:paraId="721F428E" w14:textId="77777777" w:rsidTr="394D5E61">
        <w:trPr>
          <w:trHeight w:val="255"/>
        </w:trPr>
        <w:tc>
          <w:tcPr>
            <w:tcW w:w="6379" w:type="dxa"/>
            <w:vAlign w:val="bottom"/>
          </w:tcPr>
          <w:p w14:paraId="206F8A74" w14:textId="77777777" w:rsidR="007D6ECD" w:rsidRPr="001513B6" w:rsidRDefault="5C239CC9"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No publicación edicto</w:t>
            </w:r>
          </w:p>
        </w:tc>
      </w:tr>
      <w:tr w:rsidR="007D6ECD" w:rsidRPr="001C2EE4" w14:paraId="757141F6" w14:textId="77777777" w:rsidTr="394D5E61">
        <w:trPr>
          <w:trHeight w:val="255"/>
        </w:trPr>
        <w:tc>
          <w:tcPr>
            <w:tcW w:w="6379" w:type="dxa"/>
            <w:vAlign w:val="bottom"/>
          </w:tcPr>
          <w:p w14:paraId="34492731"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No se citó o notificó a las partes</w:t>
            </w:r>
          </w:p>
        </w:tc>
      </w:tr>
      <w:tr w:rsidR="007D6ECD" w:rsidRPr="001C2EE4" w14:paraId="35AC1CB7" w14:textId="77777777" w:rsidTr="394D5E61">
        <w:trPr>
          <w:trHeight w:val="255"/>
        </w:trPr>
        <w:tc>
          <w:tcPr>
            <w:tcW w:w="6379" w:type="dxa"/>
            <w:vAlign w:val="bottom"/>
          </w:tcPr>
          <w:p w14:paraId="14FC7F4B"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Petición o solicitud de partes</w:t>
            </w:r>
          </w:p>
        </w:tc>
      </w:tr>
      <w:tr w:rsidR="007D6ECD" w:rsidRPr="001C2EE4" w14:paraId="09884103" w14:textId="77777777" w:rsidTr="394D5E61">
        <w:trPr>
          <w:trHeight w:val="255"/>
        </w:trPr>
        <w:tc>
          <w:tcPr>
            <w:tcW w:w="6379" w:type="dxa"/>
            <w:vAlign w:val="bottom"/>
          </w:tcPr>
          <w:p w14:paraId="26D6625D"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Recusación</w:t>
            </w:r>
          </w:p>
        </w:tc>
      </w:tr>
      <w:tr w:rsidR="007D6ECD" w:rsidRPr="001C2EE4" w14:paraId="74C4CC02" w14:textId="77777777" w:rsidTr="394D5E61">
        <w:trPr>
          <w:trHeight w:val="255"/>
        </w:trPr>
        <w:tc>
          <w:tcPr>
            <w:tcW w:w="6379" w:type="dxa"/>
            <w:vAlign w:val="bottom"/>
          </w:tcPr>
          <w:p w14:paraId="4B32BE8C" w14:textId="77777777" w:rsidR="007D6ECD" w:rsidRPr="001513B6" w:rsidRDefault="5C239CC9"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Se presentó solo una parte</w:t>
            </w:r>
          </w:p>
        </w:tc>
      </w:tr>
      <w:tr w:rsidR="007D6ECD" w:rsidRPr="001C2EE4" w14:paraId="167E5800" w14:textId="77777777" w:rsidTr="394D5E61">
        <w:trPr>
          <w:trHeight w:val="255"/>
        </w:trPr>
        <w:tc>
          <w:tcPr>
            <w:tcW w:w="6379" w:type="dxa"/>
            <w:vAlign w:val="bottom"/>
          </w:tcPr>
          <w:p w14:paraId="3CD3700C"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Superposición de audiencias</w:t>
            </w:r>
          </w:p>
        </w:tc>
      </w:tr>
      <w:tr w:rsidR="007D6ECD" w:rsidRPr="001C2EE4" w14:paraId="6A50CF4A" w14:textId="77777777" w:rsidTr="394D5E61">
        <w:trPr>
          <w:trHeight w:val="255"/>
        </w:trPr>
        <w:tc>
          <w:tcPr>
            <w:tcW w:w="6379" w:type="dxa"/>
            <w:vAlign w:val="bottom"/>
          </w:tcPr>
          <w:p w14:paraId="0802B119" w14:textId="77777777" w:rsidR="007D6ECD" w:rsidRPr="001513B6" w:rsidRDefault="5C239CC9"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Circular 47-2020</w:t>
            </w:r>
          </w:p>
        </w:tc>
      </w:tr>
      <w:tr w:rsidR="007D6ECD" w:rsidRPr="001C2EE4" w14:paraId="191B6431" w14:textId="77777777" w:rsidTr="394D5E61">
        <w:trPr>
          <w:trHeight w:val="255"/>
        </w:trPr>
        <w:tc>
          <w:tcPr>
            <w:tcW w:w="6379" w:type="dxa"/>
            <w:vAlign w:val="bottom"/>
          </w:tcPr>
          <w:p w14:paraId="392D4777"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Cortes de fluido eléctrico</w:t>
            </w:r>
          </w:p>
        </w:tc>
      </w:tr>
      <w:tr w:rsidR="007D6ECD" w:rsidRPr="001C2EE4" w14:paraId="7AA3E6EE" w14:textId="77777777" w:rsidTr="394D5E61">
        <w:trPr>
          <w:trHeight w:val="255"/>
        </w:trPr>
        <w:tc>
          <w:tcPr>
            <w:tcW w:w="6379" w:type="dxa"/>
            <w:vAlign w:val="bottom"/>
          </w:tcPr>
          <w:p w14:paraId="4ADF7BF9" w14:textId="77777777" w:rsidR="007D6ECD" w:rsidRPr="001513B6" w:rsidRDefault="007D6ECD" w:rsidP="003C652F">
            <w:pPr>
              <w:pStyle w:val="Prrafodelista"/>
              <w:numPr>
                <w:ilvl w:val="0"/>
                <w:numId w:val="19"/>
              </w:numPr>
              <w:spacing w:line="276" w:lineRule="auto"/>
              <w:rPr>
                <w:rFonts w:ascii="Book Antiqua" w:eastAsia="Times New Roman" w:hAnsi="Book Antiqua" w:cs="Arial"/>
                <w:lang w:val="es-ES"/>
              </w:rPr>
            </w:pPr>
            <w:r w:rsidRPr="001513B6">
              <w:rPr>
                <w:rFonts w:ascii="Book Antiqua" w:eastAsia="Times New Roman" w:hAnsi="Book Antiqua" w:cs="Arial"/>
                <w:lang w:val="es-ES"/>
              </w:rPr>
              <w:t>Interrupción de la comunicación por internet</w:t>
            </w:r>
          </w:p>
        </w:tc>
      </w:tr>
      <w:tr w:rsidR="007D6ECD" w:rsidRPr="001C2EE4" w14:paraId="3F08DF10" w14:textId="77777777" w:rsidTr="394D5E61">
        <w:trPr>
          <w:trHeight w:val="255"/>
        </w:trPr>
        <w:tc>
          <w:tcPr>
            <w:tcW w:w="6379" w:type="dxa"/>
            <w:vAlign w:val="bottom"/>
          </w:tcPr>
          <w:p w14:paraId="7CDF32BE" w14:textId="77777777" w:rsidR="007D6ECD" w:rsidRPr="001513B6" w:rsidRDefault="007D6ECD" w:rsidP="005963FA">
            <w:pPr>
              <w:spacing w:after="0"/>
              <w:rPr>
                <w:rFonts w:ascii="Book Antiqua" w:eastAsia="Times New Roman" w:hAnsi="Book Antiqua" w:cs="Arial"/>
                <w:sz w:val="24"/>
                <w:szCs w:val="24"/>
                <w:lang w:val="es-ES" w:eastAsia="es-ES"/>
              </w:rPr>
            </w:pPr>
          </w:p>
          <w:p w14:paraId="19AA8DA6" w14:textId="77777777" w:rsidR="007D6ECD" w:rsidRPr="001513B6" w:rsidRDefault="007D6ECD" w:rsidP="005963FA">
            <w:pPr>
              <w:spacing w:after="0"/>
              <w:rPr>
                <w:rFonts w:ascii="Book Antiqua" w:eastAsia="Times New Roman" w:hAnsi="Book Antiqua" w:cs="Arial"/>
                <w:b/>
                <w:bCs/>
                <w:sz w:val="24"/>
                <w:szCs w:val="24"/>
                <w:u w:val="single"/>
                <w:lang w:val="es-ES" w:eastAsia="es-ES"/>
              </w:rPr>
            </w:pPr>
            <w:r w:rsidRPr="001513B6">
              <w:rPr>
                <w:rFonts w:ascii="Book Antiqua" w:eastAsia="Times New Roman" w:hAnsi="Book Antiqua" w:cs="Arial"/>
                <w:b/>
                <w:bCs/>
                <w:sz w:val="24"/>
                <w:szCs w:val="24"/>
                <w:u w:val="single"/>
                <w:lang w:val="es-ES" w:eastAsia="es-ES"/>
              </w:rPr>
              <w:t>ESTADO: SIN EFECTO</w:t>
            </w:r>
          </w:p>
        </w:tc>
      </w:tr>
      <w:tr w:rsidR="007D6ECD" w:rsidRPr="001C2EE4" w14:paraId="1F41EB3B" w14:textId="77777777" w:rsidTr="394D5E61">
        <w:trPr>
          <w:trHeight w:val="255"/>
        </w:trPr>
        <w:tc>
          <w:tcPr>
            <w:tcW w:w="6379" w:type="dxa"/>
            <w:vAlign w:val="bottom"/>
          </w:tcPr>
          <w:p w14:paraId="526246C6" w14:textId="77777777" w:rsidR="007D6ECD" w:rsidRPr="001513B6" w:rsidRDefault="007D6ECD"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Acción de Inconstitucionalidad</w:t>
            </w:r>
          </w:p>
        </w:tc>
      </w:tr>
      <w:tr w:rsidR="007D6ECD" w:rsidRPr="001C2EE4" w14:paraId="2F353C04" w14:textId="77777777" w:rsidTr="394D5E61">
        <w:trPr>
          <w:trHeight w:val="255"/>
        </w:trPr>
        <w:tc>
          <w:tcPr>
            <w:tcW w:w="6379" w:type="dxa"/>
            <w:vAlign w:val="bottom"/>
          </w:tcPr>
          <w:p w14:paraId="3EE9ECFB" w14:textId="77777777" w:rsidR="007D6ECD" w:rsidRPr="001513B6" w:rsidRDefault="007D6ECD"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Actividad Procesal Defectuosa</w:t>
            </w:r>
          </w:p>
        </w:tc>
      </w:tr>
      <w:tr w:rsidR="007D6ECD" w:rsidRPr="001C2EE4" w14:paraId="0DC0AD78" w14:textId="77777777" w:rsidTr="394D5E61">
        <w:trPr>
          <w:trHeight w:val="255"/>
        </w:trPr>
        <w:tc>
          <w:tcPr>
            <w:tcW w:w="6379" w:type="dxa"/>
            <w:vAlign w:val="bottom"/>
          </w:tcPr>
          <w:p w14:paraId="284C2F56" w14:textId="77777777" w:rsidR="007D6ECD" w:rsidRPr="001513B6" w:rsidRDefault="007D6ECD"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lastRenderedPageBreak/>
              <w:t>Acumulación Procesal</w:t>
            </w:r>
          </w:p>
        </w:tc>
      </w:tr>
      <w:tr w:rsidR="007D6ECD" w:rsidRPr="001C2EE4" w14:paraId="216F54E1" w14:textId="77777777" w:rsidTr="394D5E61">
        <w:trPr>
          <w:trHeight w:val="255"/>
        </w:trPr>
        <w:tc>
          <w:tcPr>
            <w:tcW w:w="6379" w:type="dxa"/>
            <w:vAlign w:val="bottom"/>
          </w:tcPr>
          <w:p w14:paraId="33CB830D" w14:textId="77777777" w:rsidR="007D6ECD" w:rsidRPr="001513B6" w:rsidRDefault="5C239CC9"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Anulado todo lo actuado</w:t>
            </w:r>
          </w:p>
        </w:tc>
      </w:tr>
      <w:tr w:rsidR="007D6ECD" w:rsidRPr="001C2EE4" w14:paraId="7D51F65D" w14:textId="77777777" w:rsidTr="394D5E61">
        <w:trPr>
          <w:trHeight w:val="255"/>
        </w:trPr>
        <w:tc>
          <w:tcPr>
            <w:tcW w:w="6379" w:type="dxa"/>
            <w:vAlign w:val="bottom"/>
          </w:tcPr>
          <w:p w14:paraId="4717F655" w14:textId="77777777" w:rsidR="007D6ECD" w:rsidRPr="001513B6" w:rsidRDefault="007D6ECD"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Asueto</w:t>
            </w:r>
          </w:p>
        </w:tc>
      </w:tr>
      <w:tr w:rsidR="007D6ECD" w:rsidRPr="001C2EE4" w14:paraId="642EA2EF" w14:textId="77777777" w:rsidTr="394D5E61">
        <w:trPr>
          <w:trHeight w:val="255"/>
        </w:trPr>
        <w:tc>
          <w:tcPr>
            <w:tcW w:w="6379" w:type="dxa"/>
            <w:vAlign w:val="bottom"/>
          </w:tcPr>
          <w:p w14:paraId="4C6545AC" w14:textId="77777777" w:rsidR="007D6ECD" w:rsidRPr="001513B6" w:rsidRDefault="007D6ECD"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Error en notificación</w:t>
            </w:r>
          </w:p>
        </w:tc>
      </w:tr>
      <w:tr w:rsidR="007D6ECD" w:rsidRPr="001C2EE4" w14:paraId="2E85A309" w14:textId="77777777" w:rsidTr="394D5E61">
        <w:trPr>
          <w:trHeight w:val="255"/>
        </w:trPr>
        <w:tc>
          <w:tcPr>
            <w:tcW w:w="6379" w:type="dxa"/>
            <w:vAlign w:val="bottom"/>
          </w:tcPr>
          <w:p w14:paraId="6C2DA7A7" w14:textId="77777777" w:rsidR="007D6ECD" w:rsidRPr="001513B6" w:rsidRDefault="007D6ECD"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Error en tramitación</w:t>
            </w:r>
          </w:p>
        </w:tc>
      </w:tr>
      <w:tr w:rsidR="007D6ECD" w:rsidRPr="001C2EE4" w14:paraId="570CD17B" w14:textId="77777777" w:rsidTr="394D5E61">
        <w:trPr>
          <w:trHeight w:val="255"/>
        </w:trPr>
        <w:tc>
          <w:tcPr>
            <w:tcW w:w="6379" w:type="dxa"/>
            <w:vAlign w:val="bottom"/>
          </w:tcPr>
          <w:p w14:paraId="57CC635D" w14:textId="77777777" w:rsidR="007D6ECD" w:rsidRPr="001513B6" w:rsidRDefault="5C239CC9"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Realizado en la primera audiencia</w:t>
            </w:r>
          </w:p>
        </w:tc>
      </w:tr>
      <w:tr w:rsidR="007D6ECD" w:rsidRPr="001C2EE4" w14:paraId="5C50FBE6" w14:textId="77777777" w:rsidTr="394D5E61">
        <w:trPr>
          <w:trHeight w:val="255"/>
        </w:trPr>
        <w:tc>
          <w:tcPr>
            <w:tcW w:w="6379" w:type="dxa"/>
            <w:vAlign w:val="bottom"/>
          </w:tcPr>
          <w:p w14:paraId="21CD4EB3" w14:textId="77777777" w:rsidR="007D6ECD" w:rsidRPr="001513B6" w:rsidRDefault="007D6ECD"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Superposición de audiencias</w:t>
            </w:r>
          </w:p>
        </w:tc>
      </w:tr>
      <w:tr w:rsidR="007D6ECD" w:rsidRPr="001C2EE4" w14:paraId="00409715" w14:textId="77777777" w:rsidTr="394D5E61">
        <w:trPr>
          <w:trHeight w:val="445"/>
        </w:trPr>
        <w:tc>
          <w:tcPr>
            <w:tcW w:w="6379" w:type="dxa"/>
            <w:vAlign w:val="bottom"/>
          </w:tcPr>
          <w:p w14:paraId="29DC7C59" w14:textId="77777777" w:rsidR="007D6ECD" w:rsidRPr="001513B6" w:rsidRDefault="007D6ECD"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Prioridad a persona en condición vulnerable</w:t>
            </w:r>
          </w:p>
          <w:p w14:paraId="0A9B3B5A" w14:textId="77777777" w:rsidR="007D6ECD" w:rsidRPr="001513B6" w:rsidRDefault="5C239CC9"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Por adjudicación anterior</w:t>
            </w:r>
          </w:p>
        </w:tc>
      </w:tr>
      <w:tr w:rsidR="007D6ECD" w:rsidRPr="001C2EE4" w14:paraId="5634563B" w14:textId="77777777" w:rsidTr="394D5E61">
        <w:trPr>
          <w:trHeight w:val="165"/>
        </w:trPr>
        <w:tc>
          <w:tcPr>
            <w:tcW w:w="6379" w:type="dxa"/>
            <w:vAlign w:val="bottom"/>
          </w:tcPr>
          <w:p w14:paraId="48F0BAA0" w14:textId="77777777" w:rsidR="007D6ECD" w:rsidRPr="001513B6" w:rsidRDefault="5C239CC9"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Circular 47-2020</w:t>
            </w:r>
          </w:p>
        </w:tc>
      </w:tr>
      <w:tr w:rsidR="007D6ECD" w:rsidRPr="001C2EE4" w14:paraId="26EE00F0" w14:textId="77777777" w:rsidTr="394D5E61">
        <w:trPr>
          <w:trHeight w:val="268"/>
        </w:trPr>
        <w:tc>
          <w:tcPr>
            <w:tcW w:w="6379" w:type="dxa"/>
            <w:vAlign w:val="bottom"/>
          </w:tcPr>
          <w:p w14:paraId="30DCEFF3" w14:textId="77777777" w:rsidR="007D6ECD" w:rsidRPr="001513B6" w:rsidRDefault="007D6ECD" w:rsidP="003C652F">
            <w:pPr>
              <w:pStyle w:val="Prrafodelista"/>
              <w:numPr>
                <w:ilvl w:val="0"/>
                <w:numId w:val="20"/>
              </w:numPr>
              <w:rPr>
                <w:rFonts w:ascii="Book Antiqua" w:eastAsia="Times New Roman" w:hAnsi="Book Antiqua" w:cs="Arial"/>
                <w:lang w:val="es-ES"/>
              </w:rPr>
            </w:pPr>
            <w:r w:rsidRPr="001513B6">
              <w:rPr>
                <w:rFonts w:ascii="Book Antiqua" w:eastAsia="Times New Roman" w:hAnsi="Book Antiqua" w:cs="Arial"/>
                <w:lang w:val="es-ES"/>
              </w:rPr>
              <w:t>Cortes de fluido eléctrico</w:t>
            </w:r>
          </w:p>
        </w:tc>
      </w:tr>
      <w:tr w:rsidR="007D6ECD" w:rsidRPr="001C2EE4" w14:paraId="01CD69CC" w14:textId="77777777" w:rsidTr="394D5E61">
        <w:trPr>
          <w:trHeight w:val="271"/>
        </w:trPr>
        <w:tc>
          <w:tcPr>
            <w:tcW w:w="6379" w:type="dxa"/>
            <w:vAlign w:val="bottom"/>
          </w:tcPr>
          <w:p w14:paraId="13A6D1DB" w14:textId="77777777" w:rsidR="007D6ECD" w:rsidRPr="001513B6" w:rsidRDefault="007D6ECD" w:rsidP="003C652F">
            <w:pPr>
              <w:pStyle w:val="Prrafodelista"/>
              <w:numPr>
                <w:ilvl w:val="0"/>
                <w:numId w:val="20"/>
              </w:numPr>
              <w:spacing w:line="276" w:lineRule="auto"/>
              <w:rPr>
                <w:rFonts w:ascii="Book Antiqua" w:eastAsia="Times New Roman" w:hAnsi="Book Antiqua" w:cs="Arial"/>
                <w:lang w:val="es-ES"/>
              </w:rPr>
            </w:pPr>
            <w:r w:rsidRPr="001513B6">
              <w:rPr>
                <w:rFonts w:ascii="Book Antiqua" w:eastAsia="Times New Roman" w:hAnsi="Book Antiqua" w:cs="Arial"/>
                <w:lang w:val="es-ES"/>
              </w:rPr>
              <w:t>Interrupción de la comunicación por internet</w:t>
            </w:r>
          </w:p>
        </w:tc>
      </w:tr>
    </w:tbl>
    <w:p w14:paraId="4060632B" w14:textId="77777777" w:rsidR="007D6ECD" w:rsidRPr="001513B6" w:rsidRDefault="007D6ECD" w:rsidP="005963FA">
      <w:pPr>
        <w:spacing w:after="0"/>
        <w:jc w:val="both"/>
        <w:rPr>
          <w:rFonts w:ascii="Book Antiqua" w:hAnsi="Book Antiqua" w:cs="Times New Roman"/>
          <w:sz w:val="24"/>
          <w:szCs w:val="24"/>
        </w:rPr>
      </w:pPr>
    </w:p>
    <w:p w14:paraId="4CC93AF8" w14:textId="77777777" w:rsidR="007D6ECD" w:rsidRPr="001513B6" w:rsidRDefault="7E590F16" w:rsidP="002750E0">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Incidentes</w:t>
      </w:r>
    </w:p>
    <w:p w14:paraId="5EE81E79" w14:textId="77777777" w:rsidR="006A5EEF" w:rsidRPr="001513B6" w:rsidRDefault="7E590F16" w:rsidP="005963FA">
      <w:pPr>
        <w:spacing w:after="0"/>
        <w:jc w:val="both"/>
        <w:rPr>
          <w:rFonts w:ascii="Book Antiqua" w:hAnsi="Book Antiqua" w:cs="Times New Roman"/>
          <w:sz w:val="24"/>
          <w:szCs w:val="24"/>
        </w:rPr>
      </w:pPr>
      <w:r w:rsidRPr="001513B6">
        <w:rPr>
          <w:rFonts w:ascii="Book Antiqua" w:hAnsi="Book Antiqua" w:cs="Times New Roman"/>
          <w:sz w:val="24"/>
          <w:szCs w:val="24"/>
        </w:rPr>
        <w:t>Tratándose de incidentes, existen aquellos que no se les crea una carpeta adicional (se tramitan dentro del proceso principal) y otros a los que si se les crea. La ley no establece de forma rigurosa ni exhaustiva cuales se tramitan de una forma u otra, lo cual crea el inconveniente de determinar cuáles deben tramitarse de forma separada y por ende ser contabilizados o no como carpetas incidentales. Para ello, se deberá considerar la distinción enlistada arriba</w:t>
      </w:r>
      <w:r w:rsidR="7FF68A64" w:rsidRPr="001513B6">
        <w:rPr>
          <w:rFonts w:ascii="Book Antiqua" w:hAnsi="Book Antiqua" w:cs="Times New Roman"/>
          <w:sz w:val="24"/>
          <w:szCs w:val="24"/>
        </w:rPr>
        <w:t xml:space="preserve"> en el apartado 2.1</w:t>
      </w:r>
      <w:r w:rsidRPr="001513B6">
        <w:rPr>
          <w:rFonts w:ascii="Book Antiqua" w:hAnsi="Book Antiqua" w:cs="Times New Roman"/>
          <w:sz w:val="24"/>
          <w:szCs w:val="24"/>
        </w:rPr>
        <w:t>.</w:t>
      </w:r>
    </w:p>
    <w:p w14:paraId="09E5F4C2" w14:textId="77777777" w:rsidR="006A5EEF" w:rsidRPr="001513B6" w:rsidRDefault="006A5EEF" w:rsidP="005963FA">
      <w:pPr>
        <w:spacing w:after="0"/>
        <w:rPr>
          <w:rFonts w:ascii="Book Antiqua" w:hAnsi="Book Antiqua" w:cs="Times New Roman"/>
          <w:sz w:val="24"/>
          <w:szCs w:val="24"/>
        </w:rPr>
      </w:pPr>
    </w:p>
    <w:p w14:paraId="55EB6010" w14:textId="77777777" w:rsidR="006A5EEF" w:rsidRPr="001513B6" w:rsidRDefault="7E590F16" w:rsidP="002750E0">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 xml:space="preserve">Legajos y tercerías: </w:t>
      </w:r>
    </w:p>
    <w:p w14:paraId="41D11862" w14:textId="77777777" w:rsidR="006A5EEF" w:rsidRPr="001513B6" w:rsidRDefault="006A5EEF" w:rsidP="00AA1BDA">
      <w:pPr>
        <w:spacing w:after="0"/>
        <w:jc w:val="both"/>
        <w:rPr>
          <w:rFonts w:ascii="Book Antiqua" w:hAnsi="Book Antiqua" w:cs="Times New Roman"/>
          <w:sz w:val="24"/>
          <w:szCs w:val="24"/>
        </w:rPr>
      </w:pPr>
      <w:r w:rsidRPr="001513B6">
        <w:rPr>
          <w:rFonts w:ascii="Book Antiqua" w:hAnsi="Book Antiqua" w:cs="Times New Roman"/>
          <w:sz w:val="24"/>
          <w:szCs w:val="24"/>
        </w:rPr>
        <w:t>Los que se indicaron en las clases y tipos de procedimiento.</w:t>
      </w:r>
    </w:p>
    <w:p w14:paraId="0DA147E3" w14:textId="77777777" w:rsidR="008811FA" w:rsidRPr="001513B6" w:rsidRDefault="008811FA" w:rsidP="005963FA">
      <w:pPr>
        <w:spacing w:after="0"/>
        <w:jc w:val="both"/>
        <w:rPr>
          <w:rFonts w:ascii="Book Antiqua" w:hAnsi="Book Antiqua" w:cs="Times New Roman"/>
          <w:sz w:val="24"/>
          <w:szCs w:val="24"/>
        </w:rPr>
      </w:pPr>
    </w:p>
    <w:p w14:paraId="7F4F9299" w14:textId="77777777" w:rsidR="006A5EEF" w:rsidRPr="001513B6" w:rsidRDefault="7E590F16" w:rsidP="005963FA">
      <w:pPr>
        <w:numPr>
          <w:ilvl w:val="0"/>
          <w:numId w:val="1"/>
        </w:numPr>
        <w:spacing w:after="0"/>
        <w:jc w:val="both"/>
        <w:rPr>
          <w:rFonts w:ascii="Book Antiqua" w:hAnsi="Book Antiqua"/>
          <w:color w:val="1F497D"/>
          <w:sz w:val="24"/>
          <w:szCs w:val="24"/>
        </w:rPr>
      </w:pPr>
      <w:r w:rsidRPr="001513B6">
        <w:rPr>
          <w:rFonts w:ascii="Book Antiqua" w:hAnsi="Book Antiqua"/>
          <w:b/>
          <w:bCs/>
          <w:color w:val="000000" w:themeColor="text1"/>
          <w:sz w:val="24"/>
          <w:szCs w:val="24"/>
        </w:rPr>
        <w:t>Procedencia de los casos entrados</w:t>
      </w:r>
      <w:r w:rsidRPr="001513B6">
        <w:rPr>
          <w:rFonts w:ascii="Book Antiqua" w:hAnsi="Book Antiqua"/>
          <w:b/>
          <w:bCs/>
          <w:color w:val="1F497D" w:themeColor="text2"/>
          <w:sz w:val="24"/>
          <w:szCs w:val="24"/>
        </w:rPr>
        <w:t xml:space="preserve">: </w:t>
      </w:r>
      <w:r w:rsidRPr="001513B6">
        <w:rPr>
          <w:rFonts w:ascii="Book Antiqua" w:hAnsi="Book Antiqua"/>
          <w:color w:val="000000" w:themeColor="text1"/>
          <w:sz w:val="24"/>
          <w:szCs w:val="24"/>
        </w:rPr>
        <w:t>Se alimenta en la pantalla de Datos adicionales de la carpeta. Se refiere al despacho que envía el expediente, o bien, si el expediente nace en el despacho, su procedencia sería el mismo.</w:t>
      </w:r>
    </w:p>
    <w:p w14:paraId="2AB7EE32" w14:textId="77777777" w:rsidR="006A5EEF" w:rsidRPr="001513B6" w:rsidRDefault="006A5EEF" w:rsidP="00AA1BDA">
      <w:pPr>
        <w:pStyle w:val="Prrafodelista"/>
        <w:spacing w:line="276" w:lineRule="auto"/>
        <w:jc w:val="both"/>
        <w:rPr>
          <w:rFonts w:ascii="Book Antiqua" w:hAnsi="Book Antiqua"/>
        </w:rPr>
      </w:pPr>
      <w:r w:rsidRPr="001513B6">
        <w:rPr>
          <w:rFonts w:ascii="Book Antiqua" w:hAnsi="Book Antiqua"/>
        </w:rPr>
        <w:t>Los datos Juzgado Concursal</w:t>
      </w:r>
    </w:p>
    <w:p w14:paraId="6D39BC51" w14:textId="77777777" w:rsidR="008811FA" w:rsidRPr="001513B6" w:rsidRDefault="008811FA" w:rsidP="005963FA">
      <w:pPr>
        <w:pStyle w:val="Prrafodelista"/>
        <w:spacing w:line="276" w:lineRule="auto"/>
        <w:jc w:val="both"/>
        <w:rPr>
          <w:rFonts w:ascii="Book Antiqua" w:hAnsi="Book Antiqua"/>
          <w:color w:val="1F497D"/>
        </w:rPr>
      </w:pPr>
    </w:p>
    <w:p w14:paraId="5AFA6C8E" w14:textId="77777777" w:rsidR="006A5EEF" w:rsidRPr="001513B6" w:rsidRDefault="006A5EEF" w:rsidP="003C652F">
      <w:pPr>
        <w:pStyle w:val="Prrafodelista"/>
        <w:numPr>
          <w:ilvl w:val="0"/>
          <w:numId w:val="8"/>
        </w:numPr>
        <w:spacing w:line="276" w:lineRule="auto"/>
        <w:jc w:val="both"/>
        <w:rPr>
          <w:rFonts w:ascii="Book Antiqua" w:hAnsi="Book Antiqua"/>
          <w:color w:val="000000" w:themeColor="text1"/>
        </w:rPr>
      </w:pPr>
      <w:r w:rsidRPr="001513B6">
        <w:rPr>
          <w:rFonts w:ascii="Book Antiqua" w:hAnsi="Book Antiqua"/>
          <w:b/>
          <w:color w:val="000000" w:themeColor="text1"/>
        </w:rPr>
        <w:t xml:space="preserve"> Entrados con prioridad</w:t>
      </w:r>
    </w:p>
    <w:p w14:paraId="54236A9D" w14:textId="77777777" w:rsidR="006A5EEF" w:rsidRPr="001513B6" w:rsidRDefault="006A5EEF" w:rsidP="005963FA">
      <w:pPr>
        <w:pStyle w:val="Prrafodelista"/>
        <w:spacing w:line="276" w:lineRule="auto"/>
        <w:jc w:val="both"/>
        <w:rPr>
          <w:rFonts w:ascii="Book Antiqua" w:hAnsi="Book Antiqua"/>
        </w:rPr>
      </w:pPr>
      <w:r w:rsidRPr="001513B6">
        <w:rPr>
          <w:rFonts w:ascii="Book Antiqua" w:hAnsi="Book Antiqua"/>
        </w:rPr>
        <w:t>Este bloque se propone para incorporar las variables en el campo “prioridad” en el sistema de Gestión de Despachos Judiciales</w:t>
      </w:r>
    </w:p>
    <w:p w14:paraId="6DBDD981" w14:textId="77777777" w:rsidR="006A5EEF" w:rsidRPr="001513B6" w:rsidRDefault="006A5EEF" w:rsidP="003C652F">
      <w:pPr>
        <w:pStyle w:val="Prrafodelista"/>
        <w:numPr>
          <w:ilvl w:val="1"/>
          <w:numId w:val="8"/>
        </w:numPr>
        <w:spacing w:line="276" w:lineRule="auto"/>
        <w:jc w:val="both"/>
        <w:rPr>
          <w:rFonts w:ascii="Book Antiqua" w:hAnsi="Book Antiqua"/>
        </w:rPr>
      </w:pPr>
      <w:r w:rsidRPr="001513B6">
        <w:rPr>
          <w:rFonts w:ascii="Book Antiqua" w:hAnsi="Book Antiqua"/>
        </w:rPr>
        <w:t>Condición de vulnerabilidad</w:t>
      </w:r>
    </w:p>
    <w:p w14:paraId="274E2D37" w14:textId="77777777" w:rsidR="008811FA" w:rsidRPr="001513B6" w:rsidRDefault="008811FA" w:rsidP="00AA1BDA">
      <w:pPr>
        <w:spacing w:after="0"/>
        <w:jc w:val="both"/>
        <w:rPr>
          <w:rFonts w:ascii="Book Antiqua" w:hAnsi="Book Antiqua" w:cs="Times New Roman"/>
          <w:sz w:val="24"/>
          <w:szCs w:val="24"/>
        </w:rPr>
      </w:pPr>
    </w:p>
    <w:p w14:paraId="7D295A7D" w14:textId="77777777" w:rsidR="006A5EEF" w:rsidRPr="001513B6" w:rsidRDefault="7E590F16" w:rsidP="005963FA">
      <w:pPr>
        <w:spacing w:after="0"/>
        <w:jc w:val="both"/>
        <w:rPr>
          <w:rFonts w:ascii="Book Antiqua" w:hAnsi="Book Antiqua" w:cs="Times New Roman"/>
          <w:color w:val="1F497D"/>
          <w:sz w:val="24"/>
          <w:szCs w:val="24"/>
        </w:rPr>
      </w:pPr>
      <w:r w:rsidRPr="001513B6">
        <w:rPr>
          <w:rFonts w:ascii="Book Antiqua" w:hAnsi="Book Antiqua" w:cs="Times New Roman"/>
          <w:sz w:val="24"/>
          <w:szCs w:val="24"/>
        </w:rPr>
        <w:t xml:space="preserve">Los datos </w:t>
      </w:r>
      <w:r w:rsidR="1F0C52FE" w:rsidRPr="001513B6">
        <w:rPr>
          <w:rFonts w:ascii="Book Antiqua" w:hAnsi="Book Antiqua" w:cs="Times New Roman"/>
          <w:sz w:val="24"/>
          <w:szCs w:val="24"/>
        </w:rPr>
        <w:t xml:space="preserve">propios del </w:t>
      </w:r>
      <w:r w:rsidRPr="001513B6">
        <w:rPr>
          <w:rFonts w:ascii="Book Antiqua" w:hAnsi="Book Antiqua" w:cs="Times New Roman"/>
          <w:sz w:val="24"/>
          <w:szCs w:val="24"/>
        </w:rPr>
        <w:t>Juzgado Concursal</w:t>
      </w:r>
    </w:p>
    <w:p w14:paraId="36816080" w14:textId="77777777" w:rsidR="006A5EEF" w:rsidRPr="001513B6" w:rsidRDefault="006A5EEF" w:rsidP="003C652F">
      <w:pPr>
        <w:pStyle w:val="Prrafodelista"/>
        <w:numPr>
          <w:ilvl w:val="0"/>
          <w:numId w:val="8"/>
        </w:numPr>
        <w:spacing w:line="276" w:lineRule="auto"/>
        <w:jc w:val="both"/>
        <w:rPr>
          <w:rFonts w:ascii="Book Antiqua" w:hAnsi="Book Antiqua"/>
          <w:color w:val="1F497D"/>
        </w:rPr>
      </w:pPr>
      <w:r w:rsidRPr="001513B6">
        <w:rPr>
          <w:rFonts w:ascii="Book Antiqua" w:hAnsi="Book Antiqua"/>
          <w:b/>
          <w:color w:val="000000" w:themeColor="text1"/>
        </w:rPr>
        <w:t>Resueltos por programas de apoyo</w:t>
      </w:r>
      <w:r w:rsidRPr="001513B6">
        <w:rPr>
          <w:rFonts w:ascii="Book Antiqua" w:hAnsi="Book Antiqua"/>
          <w:b/>
          <w:color w:val="1F497D"/>
        </w:rPr>
        <w:t>:</w:t>
      </w:r>
      <w:r w:rsidRPr="001513B6">
        <w:rPr>
          <w:rFonts w:ascii="Book Antiqua" w:hAnsi="Book Antiqua"/>
          <w:lang w:val="es-ES"/>
        </w:rPr>
        <w:t xml:space="preserve"> Su finalidad es obtener la información de la labor realizada por los/as jueces/zas que integran diferentes equipos de apoyo. Entre las que se definen las siguientes:</w:t>
      </w:r>
    </w:p>
    <w:p w14:paraId="1C5FE857" w14:textId="77777777" w:rsidR="006A5EEF" w:rsidRPr="001513B6" w:rsidRDefault="006A5EEF" w:rsidP="003C652F">
      <w:pPr>
        <w:pStyle w:val="Prrafodelista"/>
        <w:numPr>
          <w:ilvl w:val="1"/>
          <w:numId w:val="8"/>
        </w:numPr>
        <w:spacing w:line="276" w:lineRule="auto"/>
        <w:jc w:val="both"/>
        <w:rPr>
          <w:rFonts w:ascii="Book Antiqua" w:hAnsi="Book Antiqua"/>
        </w:rPr>
      </w:pPr>
      <w:r w:rsidRPr="001513B6">
        <w:rPr>
          <w:rFonts w:ascii="Book Antiqua" w:hAnsi="Book Antiqua"/>
        </w:rPr>
        <w:t>Pertenece al despacho</w:t>
      </w:r>
    </w:p>
    <w:p w14:paraId="26612347" w14:textId="77777777" w:rsidR="006A5EEF" w:rsidRPr="001513B6" w:rsidRDefault="006A5EEF" w:rsidP="003C652F">
      <w:pPr>
        <w:pStyle w:val="Prrafodelista"/>
        <w:numPr>
          <w:ilvl w:val="1"/>
          <w:numId w:val="8"/>
        </w:numPr>
        <w:spacing w:line="276" w:lineRule="auto"/>
        <w:jc w:val="both"/>
        <w:rPr>
          <w:rFonts w:ascii="Book Antiqua" w:hAnsi="Book Antiqua"/>
        </w:rPr>
      </w:pPr>
      <w:r w:rsidRPr="001513B6">
        <w:rPr>
          <w:rFonts w:ascii="Book Antiqua" w:hAnsi="Book Antiqua"/>
        </w:rPr>
        <w:t>Mora Judicial</w:t>
      </w:r>
    </w:p>
    <w:p w14:paraId="7793342E" w14:textId="77777777" w:rsidR="006A5EEF" w:rsidRPr="001513B6" w:rsidRDefault="006A5EEF" w:rsidP="003C652F">
      <w:pPr>
        <w:pStyle w:val="Prrafodelista"/>
        <w:numPr>
          <w:ilvl w:val="1"/>
          <w:numId w:val="8"/>
        </w:numPr>
        <w:spacing w:line="276" w:lineRule="auto"/>
        <w:jc w:val="both"/>
        <w:rPr>
          <w:rFonts w:ascii="Book Antiqua" w:hAnsi="Book Antiqua"/>
        </w:rPr>
      </w:pPr>
      <w:r w:rsidRPr="001513B6">
        <w:rPr>
          <w:rFonts w:ascii="Book Antiqua" w:hAnsi="Book Antiqua"/>
        </w:rPr>
        <w:t>Supernumerarios</w:t>
      </w:r>
    </w:p>
    <w:p w14:paraId="6545BD4C" w14:textId="77777777" w:rsidR="006A5EEF" w:rsidRPr="001513B6" w:rsidRDefault="006A5EEF" w:rsidP="003C652F">
      <w:pPr>
        <w:pStyle w:val="Prrafodelista"/>
        <w:numPr>
          <w:ilvl w:val="1"/>
          <w:numId w:val="8"/>
        </w:numPr>
        <w:spacing w:line="276" w:lineRule="auto"/>
        <w:jc w:val="both"/>
        <w:rPr>
          <w:rFonts w:ascii="Book Antiqua" w:hAnsi="Book Antiqua"/>
        </w:rPr>
      </w:pPr>
      <w:r w:rsidRPr="001513B6">
        <w:rPr>
          <w:rFonts w:ascii="Book Antiqua" w:hAnsi="Book Antiqua"/>
        </w:rPr>
        <w:lastRenderedPageBreak/>
        <w:t>Centro de apoyo a los despachos</w:t>
      </w:r>
    </w:p>
    <w:p w14:paraId="3F7BFEBA" w14:textId="77777777" w:rsidR="006A5EEF" w:rsidRPr="001513B6" w:rsidRDefault="006A5EEF" w:rsidP="003C652F">
      <w:pPr>
        <w:pStyle w:val="Prrafodelista"/>
        <w:numPr>
          <w:ilvl w:val="1"/>
          <w:numId w:val="8"/>
        </w:numPr>
        <w:spacing w:line="276" w:lineRule="auto"/>
        <w:jc w:val="both"/>
        <w:rPr>
          <w:rFonts w:ascii="Book Antiqua" w:hAnsi="Book Antiqua"/>
        </w:rPr>
      </w:pPr>
      <w:r w:rsidRPr="001513B6">
        <w:rPr>
          <w:rFonts w:ascii="Book Antiqua" w:hAnsi="Book Antiqua"/>
        </w:rPr>
        <w:t>Centro de Conciliación</w:t>
      </w:r>
    </w:p>
    <w:p w14:paraId="12E7F18D" w14:textId="77777777" w:rsidR="006A5EEF" w:rsidRPr="001513B6" w:rsidRDefault="006A5EEF" w:rsidP="003C652F">
      <w:pPr>
        <w:pStyle w:val="Prrafodelista"/>
        <w:numPr>
          <w:ilvl w:val="1"/>
          <w:numId w:val="8"/>
        </w:numPr>
        <w:spacing w:line="276" w:lineRule="auto"/>
        <w:jc w:val="both"/>
        <w:rPr>
          <w:rFonts w:ascii="Book Antiqua" w:hAnsi="Book Antiqua"/>
        </w:rPr>
      </w:pPr>
      <w:r w:rsidRPr="001513B6">
        <w:rPr>
          <w:rFonts w:ascii="Book Antiqua" w:hAnsi="Book Antiqua"/>
        </w:rPr>
        <w:t>Aplicación del art 44 Ley Orgánica</w:t>
      </w:r>
    </w:p>
    <w:p w14:paraId="672A68BD" w14:textId="77777777" w:rsidR="006A5EEF" w:rsidRPr="001513B6" w:rsidRDefault="006A5EEF" w:rsidP="005963FA">
      <w:pPr>
        <w:spacing w:after="0"/>
        <w:jc w:val="both"/>
        <w:rPr>
          <w:rFonts w:ascii="Book Antiqua" w:hAnsi="Book Antiqua" w:cs="Times New Roman"/>
          <w:color w:val="1F497D"/>
          <w:sz w:val="24"/>
          <w:szCs w:val="24"/>
        </w:rPr>
      </w:pPr>
      <w:r w:rsidRPr="001513B6">
        <w:rPr>
          <w:rFonts w:ascii="Book Antiqua" w:hAnsi="Book Antiqua" w:cs="Times New Roman"/>
          <w:sz w:val="24"/>
          <w:szCs w:val="24"/>
          <w:lang w:val="es-ES"/>
        </w:rPr>
        <w:t>Ver manual de usuario adjunto</w:t>
      </w:r>
    </w:p>
    <w:p w14:paraId="6101158A" w14:textId="77777777" w:rsidR="006A5EEF" w:rsidRPr="001513B6" w:rsidRDefault="0016678B" w:rsidP="005963FA">
      <w:pPr>
        <w:spacing w:after="0"/>
        <w:jc w:val="both"/>
        <w:rPr>
          <w:rFonts w:ascii="Book Antiqua" w:hAnsi="Book Antiqua" w:cs="Times New Roman"/>
          <w:color w:val="1F497D"/>
          <w:sz w:val="24"/>
          <w:szCs w:val="24"/>
        </w:rPr>
      </w:pPr>
      <w:r w:rsidRPr="001513B6">
        <w:rPr>
          <w:rFonts w:ascii="Book Antiqua" w:hAnsi="Book Antiqua"/>
          <w:noProof/>
          <w:sz w:val="24"/>
          <w:szCs w:val="24"/>
        </w:rPr>
        <mc:AlternateContent>
          <mc:Choice Requires="wps">
            <w:drawing>
              <wp:anchor distT="0" distB="0" distL="114300" distR="114300" simplePos="0" relativeHeight="251650048" behindDoc="0" locked="0" layoutInCell="1" allowOverlap="1" wp14:anchorId="21F30563" wp14:editId="03227040">
                <wp:simplePos x="0" y="0"/>
                <wp:positionH relativeFrom="column">
                  <wp:posOffset>0</wp:posOffset>
                </wp:positionH>
                <wp:positionV relativeFrom="paragraph">
                  <wp:posOffset>0</wp:posOffset>
                </wp:positionV>
                <wp:extent cx="635000" cy="635000"/>
                <wp:effectExtent l="0" t="0" r="0" b="0"/>
                <wp:wrapNone/>
                <wp:docPr id="1192695751" name="Rectángulo 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10AAB" id="Rectángulo 1" o:spid="_x0000_s1026" style="position:absolute;margin-left:0;margin-top:0;width:50pt;height:5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" filled="f" stroked="f">
                <o:lock v:ext="edit" aspectratio="t" selection="t"/>
              </v:rect>
            </w:pict>
          </mc:Fallback>
        </mc:AlternateContent>
      </w:r>
      <w:r w:rsidR="006A5EEF" w:rsidRPr="001513B6">
        <w:rPr>
          <w:rFonts w:ascii="Book Antiqua" w:hAnsi="Book Antiqua"/>
          <w:sz w:val="24"/>
          <w:szCs w:val="24"/>
        </w:rPr>
        <w:object w:dxaOrig="1605" w:dyaOrig="990" w14:anchorId="5B38ED16">
          <v:shape id="_x0000_i1029" type="#_x0000_t75" style="width:81pt;height:49.8pt;visibility:visible;mso-wrap-distance-right:0;mso-wrap-distance-bottom:6pt" o:ole="" filled="t">
            <v:imagedata r:id="rId14" o:title=""/>
          </v:shape>
          <o:OLEObject Type="Embed" ProgID="Word.Document.8" ShapeID="_x0000_i1029" DrawAspect="Icon" ObjectID="_1825832440" r:id="rId15"/>
        </w:object>
      </w:r>
    </w:p>
    <w:p w14:paraId="01A44B25" w14:textId="77777777" w:rsidR="006A5EEF" w:rsidRPr="001513B6" w:rsidRDefault="006A5EEF" w:rsidP="005963FA">
      <w:pPr>
        <w:spacing w:after="0"/>
        <w:jc w:val="both"/>
        <w:rPr>
          <w:rFonts w:ascii="Book Antiqua" w:hAnsi="Book Antiqua" w:cs="Times New Roman"/>
          <w:color w:val="1F497D"/>
          <w:sz w:val="24"/>
          <w:szCs w:val="24"/>
        </w:rPr>
      </w:pPr>
    </w:p>
    <w:p w14:paraId="16E36F29" w14:textId="77777777" w:rsidR="006A5EEF" w:rsidRPr="001513B6" w:rsidRDefault="006A5EEF" w:rsidP="003C652F">
      <w:pPr>
        <w:pStyle w:val="Prrafodelista"/>
        <w:numPr>
          <w:ilvl w:val="0"/>
          <w:numId w:val="8"/>
        </w:numPr>
        <w:spacing w:line="276" w:lineRule="auto"/>
        <w:jc w:val="both"/>
        <w:rPr>
          <w:rFonts w:ascii="Book Antiqua" w:hAnsi="Book Antiqua"/>
        </w:rPr>
      </w:pPr>
      <w:r w:rsidRPr="001513B6">
        <w:rPr>
          <w:rFonts w:ascii="Book Antiqua" w:hAnsi="Book Antiqua"/>
          <w:b/>
        </w:rPr>
        <w:t>Comisiones y Notificaciones</w:t>
      </w:r>
    </w:p>
    <w:p w14:paraId="2E2C2B86" w14:textId="77777777" w:rsidR="006A5EEF" w:rsidRPr="001513B6" w:rsidRDefault="006A5EEF" w:rsidP="003C652F">
      <w:pPr>
        <w:pStyle w:val="Prrafodelista"/>
        <w:numPr>
          <w:ilvl w:val="1"/>
          <w:numId w:val="8"/>
        </w:numPr>
        <w:spacing w:line="276" w:lineRule="auto"/>
        <w:jc w:val="both"/>
        <w:rPr>
          <w:rFonts w:ascii="Book Antiqua" w:eastAsia="Times New Roman" w:hAnsi="Book Antiqua"/>
        </w:rPr>
      </w:pPr>
      <w:r w:rsidRPr="001513B6">
        <w:rPr>
          <w:rFonts w:ascii="Book Antiqua" w:eastAsia="Times New Roman" w:hAnsi="Book Antiqua"/>
        </w:rPr>
        <w:t>Expedientes Pasados al OCJ, conteo de cada expediente pasado para notificar a la Oficia de comunicaciones judiciales (PRI)</w:t>
      </w:r>
    </w:p>
    <w:p w14:paraId="6F8E786C" w14:textId="77777777" w:rsidR="006A5EEF" w:rsidRPr="001513B6" w:rsidRDefault="006A5EEF" w:rsidP="003C652F">
      <w:pPr>
        <w:pStyle w:val="Prrafodelista"/>
        <w:numPr>
          <w:ilvl w:val="1"/>
          <w:numId w:val="8"/>
        </w:numPr>
        <w:spacing w:line="276" w:lineRule="auto"/>
        <w:jc w:val="both"/>
        <w:rPr>
          <w:rFonts w:ascii="Book Antiqua" w:eastAsia="Times New Roman" w:hAnsi="Book Antiqua"/>
        </w:rPr>
      </w:pPr>
      <w:r w:rsidRPr="001513B6">
        <w:rPr>
          <w:rFonts w:ascii="Book Antiqua" w:eastAsia="Times New Roman" w:hAnsi="Book Antiqua"/>
        </w:rPr>
        <w:t>Cedulas de notificación pasadas a la OCJ, conteo de los intervinientes pasados a notificar por la oficina de comunicaciones judiciales. (PRI)</w:t>
      </w:r>
    </w:p>
    <w:p w14:paraId="47AECD65" w14:textId="77777777" w:rsidR="006A5EEF" w:rsidRPr="001513B6" w:rsidRDefault="006A5EEF" w:rsidP="003C652F">
      <w:pPr>
        <w:pStyle w:val="Prrafodelista"/>
        <w:numPr>
          <w:ilvl w:val="1"/>
          <w:numId w:val="8"/>
        </w:numPr>
        <w:spacing w:line="276" w:lineRule="auto"/>
        <w:jc w:val="both"/>
        <w:rPr>
          <w:rFonts w:ascii="Book Antiqua" w:eastAsia="Times New Roman" w:hAnsi="Book Antiqua"/>
        </w:rPr>
      </w:pPr>
      <w:r w:rsidRPr="001513B6">
        <w:rPr>
          <w:rFonts w:ascii="Book Antiqua" w:eastAsia="Times New Roman" w:hAnsi="Book Antiqua"/>
        </w:rPr>
        <w:t>Notificaciones realizadas positivas por el despacho, expedientes notificados satisfactoriamente por el mismo despacho. (PRI)</w:t>
      </w:r>
    </w:p>
    <w:p w14:paraId="180A6B31" w14:textId="77777777" w:rsidR="008811FA" w:rsidRPr="001513B6" w:rsidRDefault="008811FA" w:rsidP="005963FA">
      <w:pPr>
        <w:pStyle w:val="Prrafodelista"/>
        <w:spacing w:line="276" w:lineRule="auto"/>
        <w:ind w:left="1440"/>
        <w:jc w:val="both"/>
        <w:rPr>
          <w:rFonts w:ascii="Book Antiqua" w:eastAsia="Times New Roman" w:hAnsi="Book Antiqua"/>
        </w:rPr>
      </w:pPr>
    </w:p>
    <w:p w14:paraId="62BF05EC" w14:textId="77777777" w:rsidR="006A5EEF" w:rsidRPr="001513B6" w:rsidRDefault="006A5EEF" w:rsidP="003C652F">
      <w:pPr>
        <w:pStyle w:val="Prrafodelista"/>
        <w:numPr>
          <w:ilvl w:val="0"/>
          <w:numId w:val="9"/>
        </w:numPr>
        <w:spacing w:line="276" w:lineRule="auto"/>
        <w:jc w:val="both"/>
        <w:rPr>
          <w:rFonts w:ascii="Book Antiqua" w:hAnsi="Book Antiqua"/>
          <w:i/>
          <w:color w:val="000000" w:themeColor="text1"/>
        </w:rPr>
      </w:pPr>
      <w:r w:rsidRPr="001513B6">
        <w:rPr>
          <w:rFonts w:ascii="Book Antiqua" w:hAnsi="Book Antiqua"/>
          <w:b/>
        </w:rPr>
        <w:t xml:space="preserve">Población Vulnerable en los entrados, parte actora / parte demandada: </w:t>
      </w:r>
      <w:r w:rsidRPr="001513B6">
        <w:rPr>
          <w:rFonts w:ascii="Book Antiqua" w:hAnsi="Book Antiqua"/>
          <w:iCs/>
        </w:rPr>
        <w:t>Incluir en las estadísticas los ejes transversales definidos por</w:t>
      </w:r>
      <w:r w:rsidRPr="001513B6">
        <w:rPr>
          <w:rFonts w:ascii="Book Antiqua" w:hAnsi="Book Antiqua"/>
          <w:iCs/>
          <w:color w:val="000000"/>
        </w:rPr>
        <w:t xml:space="preserve"> las reglas de Brasilia,</w:t>
      </w:r>
      <w:r w:rsidRPr="001513B6">
        <w:rPr>
          <w:rFonts w:ascii="Book Antiqua" w:hAnsi="Book Antiqua"/>
          <w:b/>
          <w:bCs/>
          <w:color w:val="000000"/>
          <w:lang w:val="es-ES"/>
        </w:rPr>
        <w:t>“</w:t>
      </w:r>
      <w:r w:rsidRPr="001513B6">
        <w:rPr>
          <w:rFonts w:ascii="Book Antiqua" w:hAnsi="Book Antiqua"/>
          <w:b/>
          <w:bCs/>
          <w:i/>
          <w:color w:val="000000" w:themeColor="text1"/>
          <w:lang w:val="es-ES"/>
        </w:rPr>
        <w:t xml:space="preserve">Concepto de las personas en situación de vulnerabilidad: </w:t>
      </w:r>
      <w:r w:rsidRPr="001513B6">
        <w:rPr>
          <w:rFonts w:ascii="Book Antiqua" w:hAnsi="Book Antiqua"/>
          <w:i/>
          <w:color w:val="000000" w:themeColor="text1"/>
          <w:lang w:val="es-ES"/>
        </w:rPr>
        <w:t xml:space="preserve"> Una persona o grupo de personas se encuentran en condición de vulnerabilidad, cuando su capacidad para prevenir, resistir o sobreponerse a un impacto que les sitúe en situación de riesgo, no está desarrollada o se encuentra limitada por circunstancias diversas, para ejercitar con plenitud ante el sistema de justicia los derechos reconocidos por el ordenamiento jurídico. Podrán constituir causas de vulnerabilidad, entre otras, las siguientes: la edad, la discapacidad, la pertenencia a comunidades indígenas, a otras diversidades étnicas – culturales, entre ellas las personas afrodescendientes, así como la victimización, la migración, la condición de refugio y el desplazamiento interno, la pobreza, el género, la orientación sexual e identidad de género y la privación de libertad. La concreta determinación de las personas en condición de vulnerabilidad en cada país dependerá de sus características específicas, o incluso de su nivel de desarrollo social y económico”.</w:t>
      </w:r>
    </w:p>
    <w:p w14:paraId="555327BE" w14:textId="77777777" w:rsidR="006A5EEF" w:rsidRPr="001513B6" w:rsidRDefault="006A5EEF" w:rsidP="00AA1BDA">
      <w:pPr>
        <w:pStyle w:val="Prrafodelista"/>
        <w:spacing w:line="276" w:lineRule="auto"/>
        <w:jc w:val="both"/>
        <w:rPr>
          <w:rFonts w:ascii="Book Antiqua" w:hAnsi="Book Antiqua"/>
          <w:b/>
          <w:color w:val="1F497D"/>
        </w:rPr>
      </w:pPr>
    </w:p>
    <w:p w14:paraId="72288B46" w14:textId="77777777" w:rsidR="006A5EEF" w:rsidRPr="001513B6" w:rsidRDefault="006A5EEF" w:rsidP="00AA1BDA">
      <w:pPr>
        <w:pStyle w:val="Prrafodelista"/>
        <w:spacing w:line="276" w:lineRule="auto"/>
        <w:jc w:val="both"/>
        <w:rPr>
          <w:rFonts w:ascii="Book Antiqua" w:hAnsi="Book Antiqua"/>
          <w:i/>
        </w:rPr>
      </w:pPr>
      <w:r w:rsidRPr="001513B6">
        <w:rPr>
          <w:rFonts w:ascii="Book Antiqua" w:hAnsi="Book Antiqua"/>
          <w:b/>
        </w:rPr>
        <w:t>Las variables de poblaciones vulnerables incorporadas en el sistema</w:t>
      </w:r>
      <w:r w:rsidRPr="001513B6">
        <w:rPr>
          <w:rFonts w:ascii="Book Antiqua" w:hAnsi="Book Antiqua"/>
          <w:b/>
          <w:color w:val="1F497D"/>
        </w:rPr>
        <w:t xml:space="preserve"> </w:t>
      </w:r>
      <w:r w:rsidRPr="001513B6">
        <w:rPr>
          <w:rFonts w:ascii="Book Antiqua" w:hAnsi="Book Antiqua"/>
          <w:b/>
        </w:rPr>
        <w:t>de Gestión de Despachos Judiciales que se deben alimentar son las siguientes:</w:t>
      </w:r>
    </w:p>
    <w:p w14:paraId="1873E1CF" w14:textId="77777777" w:rsidR="006A5EEF" w:rsidRPr="001513B6" w:rsidRDefault="006A5EEF" w:rsidP="005963FA">
      <w:pPr>
        <w:spacing w:after="0"/>
        <w:jc w:val="both"/>
        <w:rPr>
          <w:rFonts w:ascii="Book Antiqua" w:hAnsi="Book Antiqua" w:cs="Times New Roman"/>
          <w:sz w:val="24"/>
          <w:szCs w:val="24"/>
        </w:rPr>
      </w:pPr>
    </w:p>
    <w:p w14:paraId="30AA92E6" w14:textId="77777777" w:rsidR="006A5EEF" w:rsidRPr="001513B6" w:rsidRDefault="006A5EEF" w:rsidP="003C652F">
      <w:pPr>
        <w:pStyle w:val="Prrafodelista"/>
        <w:numPr>
          <w:ilvl w:val="0"/>
          <w:numId w:val="10"/>
        </w:numPr>
        <w:spacing w:line="276" w:lineRule="auto"/>
        <w:ind w:left="851" w:hanging="77"/>
        <w:jc w:val="both"/>
        <w:rPr>
          <w:rFonts w:ascii="Book Antiqua" w:hAnsi="Book Antiqua"/>
        </w:rPr>
      </w:pPr>
      <w:r w:rsidRPr="001513B6">
        <w:rPr>
          <w:rFonts w:ascii="Book Antiqua" w:hAnsi="Book Antiqua"/>
          <w:u w:val="single"/>
        </w:rPr>
        <w:t>Persona perteneciente a pueblos y comunidades indígenas, Persona afrodescendiente</w:t>
      </w:r>
      <w:r w:rsidRPr="001513B6">
        <w:rPr>
          <w:rFonts w:ascii="Book Antiqua" w:hAnsi="Book Antiqua"/>
        </w:rPr>
        <w:t>: Es identificada en el módulo de intervinientes en el campo “grupo étnico-racial.</w:t>
      </w:r>
    </w:p>
    <w:p w14:paraId="1AD24D16" w14:textId="77777777" w:rsidR="006A5EEF" w:rsidRPr="001513B6" w:rsidRDefault="006A5EEF" w:rsidP="00AA1BDA">
      <w:pPr>
        <w:pStyle w:val="Prrafodelista"/>
        <w:spacing w:line="276" w:lineRule="auto"/>
        <w:ind w:left="851" w:hanging="77"/>
        <w:jc w:val="both"/>
        <w:rPr>
          <w:rFonts w:ascii="Book Antiqua" w:hAnsi="Book Antiqua"/>
        </w:rPr>
      </w:pPr>
    </w:p>
    <w:p w14:paraId="10E3FC11" w14:textId="77777777" w:rsidR="006A5EEF" w:rsidRPr="001513B6" w:rsidRDefault="006A5EEF" w:rsidP="003C652F">
      <w:pPr>
        <w:pStyle w:val="Prrafodelista"/>
        <w:numPr>
          <w:ilvl w:val="0"/>
          <w:numId w:val="10"/>
        </w:numPr>
        <w:spacing w:line="276" w:lineRule="auto"/>
        <w:ind w:left="851" w:hanging="77"/>
        <w:jc w:val="both"/>
        <w:rPr>
          <w:rFonts w:ascii="Book Antiqua" w:hAnsi="Book Antiqua"/>
          <w:color w:val="000000" w:themeColor="text1"/>
        </w:rPr>
      </w:pPr>
      <w:r w:rsidRPr="001513B6">
        <w:rPr>
          <w:rFonts w:ascii="Book Antiqua" w:hAnsi="Book Antiqua"/>
          <w:u w:val="single"/>
        </w:rPr>
        <w:lastRenderedPageBreak/>
        <w:t>Persona adulta mayor</w:t>
      </w:r>
      <w:r w:rsidRPr="001513B6">
        <w:rPr>
          <w:rFonts w:ascii="Book Antiqua" w:hAnsi="Book Antiqua"/>
        </w:rPr>
        <w:t>: Es identificada en el módulo de intervinientes al ingresar la fecha de nacimiento del interviniente, el sistema calcula la</w:t>
      </w:r>
      <w:r w:rsidRPr="001513B6">
        <w:rPr>
          <w:rFonts w:ascii="Book Antiqua" w:hAnsi="Book Antiqua"/>
          <w:color w:val="000000" w:themeColor="text1"/>
        </w:rPr>
        <w:t xml:space="preserve"> edad, además el módulo permite identificar figura jurídica y el tipo de intervención (actor o demandado según corresponda).</w:t>
      </w:r>
    </w:p>
    <w:p w14:paraId="1549DF10" w14:textId="77777777" w:rsidR="006A5EEF" w:rsidRPr="001513B6" w:rsidRDefault="006A5EEF" w:rsidP="00AA1BDA">
      <w:pPr>
        <w:pStyle w:val="Prrafodelista"/>
        <w:spacing w:line="276" w:lineRule="auto"/>
        <w:ind w:left="851" w:hanging="77"/>
        <w:jc w:val="both"/>
        <w:rPr>
          <w:rFonts w:ascii="Book Antiqua" w:hAnsi="Book Antiqua"/>
          <w:color w:val="000000" w:themeColor="text1"/>
        </w:rPr>
      </w:pPr>
    </w:p>
    <w:p w14:paraId="4DFF15D8" w14:textId="77777777" w:rsidR="006A5EEF" w:rsidRPr="001513B6" w:rsidRDefault="006A5EEF" w:rsidP="003C652F">
      <w:pPr>
        <w:pStyle w:val="Prrafodelista"/>
        <w:numPr>
          <w:ilvl w:val="0"/>
          <w:numId w:val="10"/>
        </w:numPr>
        <w:spacing w:line="276" w:lineRule="auto"/>
        <w:ind w:left="851" w:hanging="77"/>
        <w:jc w:val="both"/>
        <w:rPr>
          <w:rFonts w:ascii="Book Antiqua" w:hAnsi="Book Antiqua"/>
        </w:rPr>
      </w:pPr>
      <w:r w:rsidRPr="001513B6">
        <w:rPr>
          <w:rFonts w:ascii="Book Antiqua" w:hAnsi="Book Antiqua"/>
          <w:u w:val="single"/>
        </w:rPr>
        <w:t>Persona con discapacidad:</w:t>
      </w:r>
      <w:r w:rsidRPr="001513B6">
        <w:rPr>
          <w:rFonts w:ascii="Book Antiqua" w:hAnsi="Book Antiqua"/>
        </w:rPr>
        <w:t xml:space="preserve"> Se entiende por discapacidad la situación que resulta de la interacción entre las personas con deficiencias físicas, psicosociales, intelectuales o sensoriales a largo plazo, y cualquier tipo de barreras de su entorno, que limiten o impidan su participación plena y efectiva en la sociedad, en igualdad de condiciones con las demás. También se encuentran en situación de discapacidad, aquellas personas que de manera temporal presenten tales deficiencias, que les limiten o impidan el acceso a la justicia, en igualdad de condiciones con las demás.</w:t>
      </w:r>
    </w:p>
    <w:p w14:paraId="4DF5DFAD" w14:textId="77777777" w:rsidR="006A5EEF" w:rsidRPr="001513B6" w:rsidRDefault="006A5EEF" w:rsidP="00AA1BDA">
      <w:pPr>
        <w:pStyle w:val="Prrafodelista"/>
        <w:spacing w:line="276" w:lineRule="auto"/>
        <w:ind w:left="851" w:hanging="77"/>
        <w:jc w:val="both"/>
        <w:rPr>
          <w:rFonts w:ascii="Book Antiqua" w:hAnsi="Book Antiqua"/>
        </w:rPr>
      </w:pPr>
    </w:p>
    <w:p w14:paraId="6C92D260" w14:textId="77777777" w:rsidR="006A5EEF" w:rsidRPr="001513B6" w:rsidRDefault="006A5EEF" w:rsidP="003C652F">
      <w:pPr>
        <w:pStyle w:val="Prrafodelista"/>
        <w:numPr>
          <w:ilvl w:val="0"/>
          <w:numId w:val="10"/>
        </w:numPr>
        <w:spacing w:line="276" w:lineRule="auto"/>
        <w:ind w:left="851" w:hanging="77"/>
        <w:jc w:val="both"/>
        <w:rPr>
          <w:rFonts w:ascii="Book Antiqua" w:hAnsi="Book Antiqua"/>
        </w:rPr>
      </w:pPr>
      <w:r w:rsidRPr="001513B6">
        <w:rPr>
          <w:rFonts w:ascii="Book Antiqua" w:hAnsi="Book Antiqua"/>
          <w:u w:val="single"/>
        </w:rPr>
        <w:t>Niñas, niños y adolescentes</w:t>
      </w:r>
      <w:r w:rsidRPr="001513B6">
        <w:rPr>
          <w:rFonts w:ascii="Book Antiqua" w:hAnsi="Book Antiqua"/>
        </w:rPr>
        <w:t>: Todo niño, niña y adolescente debe ser objeto de una especial tutela por parte de los órganos del sistema de justicia en consideración a su desarrollo evolutivo. Prevalecerá el interés superior de las personas menores de edad cuando interactúan con el sistema de justicia. Es identificada en el módulo de intervinientes al ingresar la fecha de nacimiento del interviniente, el sistema calcula la edad, además el módulo permite identificar el tipo de interviniente (actor o demandado según corresponda).</w:t>
      </w:r>
    </w:p>
    <w:p w14:paraId="579DA79B" w14:textId="77777777" w:rsidR="006A5EEF" w:rsidRPr="001513B6" w:rsidRDefault="006A5EEF" w:rsidP="00AA1BDA">
      <w:pPr>
        <w:pStyle w:val="Prrafodelista"/>
        <w:spacing w:line="276" w:lineRule="auto"/>
        <w:ind w:left="851" w:hanging="77"/>
        <w:rPr>
          <w:rFonts w:ascii="Book Antiqua" w:hAnsi="Book Antiqua"/>
        </w:rPr>
      </w:pPr>
    </w:p>
    <w:p w14:paraId="5633D387" w14:textId="77777777" w:rsidR="006A5EEF" w:rsidRPr="001513B6" w:rsidRDefault="006A5EEF" w:rsidP="003C652F">
      <w:pPr>
        <w:pStyle w:val="Prrafodelista"/>
        <w:numPr>
          <w:ilvl w:val="0"/>
          <w:numId w:val="10"/>
        </w:numPr>
        <w:spacing w:line="276" w:lineRule="auto"/>
        <w:ind w:left="851" w:hanging="77"/>
        <w:jc w:val="both"/>
        <w:rPr>
          <w:rFonts w:ascii="Book Antiqua" w:hAnsi="Book Antiqua"/>
        </w:rPr>
      </w:pPr>
      <w:r w:rsidRPr="001513B6">
        <w:rPr>
          <w:rFonts w:ascii="Book Antiqua" w:hAnsi="Book Antiqua"/>
          <w:u w:val="single"/>
        </w:rPr>
        <w:t>Persona migrante</w:t>
      </w:r>
      <w:r w:rsidRPr="001513B6">
        <w:rPr>
          <w:rFonts w:ascii="Book Antiqua" w:hAnsi="Book Antiqua"/>
        </w:rPr>
        <w:t xml:space="preserve">: </w:t>
      </w:r>
      <w:r w:rsidRPr="001513B6">
        <w:rPr>
          <w:rFonts w:ascii="Book Antiqua" w:hAnsi="Book Antiqua"/>
          <w:lang w:val="es-ES"/>
        </w:rPr>
        <w:t xml:space="preserve">El desplazamiento de una persona fuera del territorio del Estado de su nacionalidad puede constituir una causa de vulnerabilidad, especialmente en los supuestos de los trabajadores migratorios y sus familiares. Se considera </w:t>
      </w:r>
      <w:r w:rsidRPr="001513B6">
        <w:rPr>
          <w:rFonts w:ascii="Book Antiqua" w:hAnsi="Book Antiqua"/>
          <w:i/>
          <w:iCs/>
          <w:lang w:val="es-ES"/>
        </w:rPr>
        <w:t xml:space="preserve">trabajador migratorio </w:t>
      </w:r>
      <w:r w:rsidRPr="001513B6">
        <w:rPr>
          <w:rFonts w:ascii="Book Antiqua" w:hAnsi="Book Antiqua"/>
          <w:lang w:val="es-ES"/>
        </w:rPr>
        <w:t xml:space="preserve">toda persona que vaya a realizar, realice o haya realizado una actividad remunerada en un Estado del que no sea nacional. Asimismo, se reconocerá una protección especial a los beneficiarios del estatuto de </w:t>
      </w:r>
      <w:r w:rsidRPr="001513B6">
        <w:rPr>
          <w:rFonts w:ascii="Book Antiqua" w:hAnsi="Book Antiqua"/>
          <w:i/>
          <w:iCs/>
          <w:lang w:val="es-ES"/>
        </w:rPr>
        <w:t xml:space="preserve">refugiado </w:t>
      </w:r>
      <w:r w:rsidRPr="001513B6">
        <w:rPr>
          <w:rFonts w:ascii="Book Antiqua" w:hAnsi="Book Antiqua"/>
          <w:lang w:val="es-ES"/>
        </w:rPr>
        <w:t>Reglas Básicas de Acceso a la Justicia de las Personas Vulnerables. Esta variable s</w:t>
      </w:r>
      <w:r w:rsidRPr="001513B6">
        <w:rPr>
          <w:rFonts w:ascii="Book Antiqua" w:hAnsi="Book Antiqua"/>
        </w:rPr>
        <w:t>e puede identificar la cantidad de personas actoras o demandadas que registraron en el campo “tipo de identificación” como pasaporte o cédula de residencia.</w:t>
      </w:r>
    </w:p>
    <w:p w14:paraId="1D46C34D" w14:textId="77777777" w:rsidR="006A5EEF" w:rsidRPr="001513B6" w:rsidRDefault="006A5EEF" w:rsidP="00AA1BDA">
      <w:pPr>
        <w:pStyle w:val="Prrafodelista"/>
        <w:spacing w:line="276" w:lineRule="auto"/>
        <w:ind w:left="1440"/>
        <w:jc w:val="both"/>
        <w:rPr>
          <w:rFonts w:ascii="Book Antiqua" w:hAnsi="Book Antiqua"/>
          <w:color w:val="1F497D"/>
        </w:rPr>
      </w:pPr>
    </w:p>
    <w:p w14:paraId="3EBF31F8" w14:textId="77777777" w:rsidR="006A5EEF" w:rsidRPr="001513B6" w:rsidRDefault="006A5EEF" w:rsidP="005963FA">
      <w:pPr>
        <w:spacing w:after="0"/>
        <w:jc w:val="center"/>
        <w:rPr>
          <w:rFonts w:ascii="Book Antiqua" w:hAnsi="Book Antiqua" w:cs="Times New Roman"/>
          <w:color w:val="1F497D"/>
          <w:sz w:val="24"/>
          <w:szCs w:val="24"/>
        </w:rPr>
      </w:pPr>
      <w:r w:rsidRPr="001513B6">
        <w:rPr>
          <w:rFonts w:ascii="Book Antiqua" w:hAnsi="Book Antiqua"/>
          <w:noProof/>
          <w:sz w:val="24"/>
          <w:szCs w:val="24"/>
        </w:rPr>
        <w:lastRenderedPageBreak/>
        <w:drawing>
          <wp:inline distT="0" distB="0" distL="0" distR="0" wp14:anchorId="31EC5AC8" wp14:editId="536389D0">
            <wp:extent cx="4039235" cy="2386965"/>
            <wp:effectExtent l="0" t="0" r="0" b="0"/>
            <wp:docPr id="4610795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pic:cNvPicPr>
                  </pic:nvPicPr>
                  <pic:blipFill>
                    <a:blip r:embed="rId16"/>
                    <a:stretch>
                      <a:fillRect/>
                    </a:stretch>
                  </pic:blipFill>
                  <pic:spPr bwMode="auto">
                    <a:xfrm>
                      <a:off x="0" y="0"/>
                      <a:ext cx="4039235" cy="2386965"/>
                    </a:xfrm>
                    <a:prstGeom prst="rect">
                      <a:avLst/>
                    </a:prstGeom>
                  </pic:spPr>
                </pic:pic>
              </a:graphicData>
            </a:graphic>
          </wp:inline>
        </w:drawing>
      </w:r>
    </w:p>
    <w:p w14:paraId="47ECDE7F" w14:textId="77777777" w:rsidR="006A5EEF" w:rsidRPr="001513B6" w:rsidRDefault="006A5EEF" w:rsidP="005963FA">
      <w:pPr>
        <w:spacing w:after="0"/>
        <w:jc w:val="center"/>
        <w:rPr>
          <w:rFonts w:ascii="Book Antiqua" w:hAnsi="Book Antiqua" w:cs="Times New Roman"/>
          <w:color w:val="1F497D"/>
          <w:sz w:val="24"/>
          <w:szCs w:val="24"/>
        </w:rPr>
      </w:pPr>
      <w:r w:rsidRPr="001513B6">
        <w:rPr>
          <w:rFonts w:ascii="Book Antiqua" w:hAnsi="Book Antiqua"/>
          <w:noProof/>
          <w:sz w:val="24"/>
          <w:szCs w:val="24"/>
        </w:rPr>
        <w:drawing>
          <wp:inline distT="0" distB="0" distL="0" distR="0" wp14:anchorId="2CAAE4A1" wp14:editId="3311B5D4">
            <wp:extent cx="4110990" cy="2486025"/>
            <wp:effectExtent l="0" t="0" r="0" b="0"/>
            <wp:docPr id="1500307917" name="Imagen 3" descr="cid:image002.jpg@01D4DE3F.1C2D3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cid:image002.jpg@01D4DE3F.1C2D3E20"/>
                    <pic:cNvPicPr>
                      <a:picLocks noChangeAspect="1" noChangeArrowheads="1"/>
                    </pic:cNvPicPr>
                  </pic:nvPicPr>
                  <pic:blipFill>
                    <a:blip r:embed="rId17"/>
                    <a:stretch>
                      <a:fillRect/>
                    </a:stretch>
                  </pic:blipFill>
                  <pic:spPr bwMode="auto">
                    <a:xfrm>
                      <a:off x="0" y="0"/>
                      <a:ext cx="4110990" cy="2486025"/>
                    </a:xfrm>
                    <a:prstGeom prst="rect">
                      <a:avLst/>
                    </a:prstGeom>
                  </pic:spPr>
                </pic:pic>
              </a:graphicData>
            </a:graphic>
          </wp:inline>
        </w:drawing>
      </w:r>
    </w:p>
    <w:p w14:paraId="65207B16" w14:textId="77777777" w:rsidR="006A5EEF" w:rsidRPr="001513B6" w:rsidRDefault="006A5EEF" w:rsidP="00AA1BDA">
      <w:pPr>
        <w:pStyle w:val="Prrafodelista"/>
        <w:spacing w:line="276" w:lineRule="auto"/>
        <w:jc w:val="both"/>
        <w:rPr>
          <w:rFonts w:ascii="Book Antiqua" w:hAnsi="Book Antiqua"/>
          <w:color w:val="1F497D"/>
        </w:rPr>
      </w:pPr>
    </w:p>
    <w:p w14:paraId="2A1EE9BD" w14:textId="77777777" w:rsidR="006A5EEF" w:rsidRPr="001513B6" w:rsidRDefault="006A5EEF" w:rsidP="003C652F">
      <w:pPr>
        <w:pStyle w:val="Prrafodelista"/>
        <w:numPr>
          <w:ilvl w:val="0"/>
          <w:numId w:val="9"/>
        </w:numPr>
        <w:spacing w:line="276" w:lineRule="auto"/>
        <w:jc w:val="both"/>
        <w:rPr>
          <w:rFonts w:ascii="Book Antiqua" w:hAnsi="Book Antiqua"/>
          <w:b/>
          <w:color w:val="FF0000"/>
        </w:rPr>
      </w:pPr>
      <w:r w:rsidRPr="001513B6">
        <w:rPr>
          <w:rFonts w:ascii="Book Antiqua" w:hAnsi="Book Antiqua"/>
          <w:b/>
          <w:color w:val="000000" w:themeColor="text1"/>
        </w:rPr>
        <w:t>Características de las partes involucradas</w:t>
      </w:r>
      <w:r w:rsidRPr="001513B6">
        <w:rPr>
          <w:rFonts w:ascii="Book Antiqua" w:hAnsi="Book Antiqua"/>
          <w:b/>
          <w:color w:val="1F497D"/>
        </w:rPr>
        <w:t xml:space="preserve">: </w:t>
      </w:r>
      <w:r w:rsidRPr="001513B6">
        <w:rPr>
          <w:rFonts w:ascii="Book Antiqua" w:hAnsi="Book Antiqua"/>
          <w:bCs/>
          <w:lang w:val="es-ES_tradnl"/>
        </w:rPr>
        <w:t>En este bloque se debe registrar la información relacionada con el sexo de las personas involucradas en los procesos judiciales de esta materia, que ingresaron durante el mes; es decir, lo referente a los casos entrados. S</w:t>
      </w:r>
      <w:r w:rsidRPr="001513B6">
        <w:rPr>
          <w:rFonts w:ascii="Book Antiqua" w:hAnsi="Book Antiqua"/>
          <w:color w:val="000000" w:themeColor="text1"/>
        </w:rPr>
        <w:t xml:space="preserve">e filtra por los casos entrados. Está agrupado por persona demandante, demandada, según tipo de figura (persona física o entidad jurídica) y según sexo. </w:t>
      </w:r>
    </w:p>
    <w:p w14:paraId="7EF9BCF7" w14:textId="77777777" w:rsidR="006A5EEF" w:rsidRPr="001513B6" w:rsidRDefault="006A5EEF" w:rsidP="005963FA">
      <w:pPr>
        <w:pStyle w:val="Prrafodelista"/>
        <w:spacing w:line="276" w:lineRule="auto"/>
        <w:jc w:val="both"/>
        <w:rPr>
          <w:rFonts w:ascii="Book Antiqua" w:hAnsi="Book Antiqua"/>
          <w:b/>
        </w:rPr>
      </w:pPr>
    </w:p>
    <w:p w14:paraId="4DD3509B" w14:textId="77777777" w:rsidR="006A5EEF" w:rsidRPr="001513B6" w:rsidRDefault="006A5EEF" w:rsidP="005963FA">
      <w:pPr>
        <w:spacing w:after="0"/>
        <w:jc w:val="both"/>
        <w:rPr>
          <w:rFonts w:ascii="Book Antiqua" w:hAnsi="Book Antiqua" w:cs="Times New Roman"/>
          <w:b/>
          <w:sz w:val="24"/>
          <w:szCs w:val="24"/>
        </w:rPr>
      </w:pPr>
      <w:r w:rsidRPr="001513B6">
        <w:rPr>
          <w:rFonts w:ascii="Book Antiqua" w:hAnsi="Book Antiqua" w:cs="Times New Roman"/>
          <w:b/>
          <w:sz w:val="24"/>
          <w:szCs w:val="24"/>
        </w:rPr>
        <w:t>Generalidades del informe mensual de labores ubicado en la plataforma SIGMA</w:t>
      </w:r>
    </w:p>
    <w:p w14:paraId="3EC83455" w14:textId="77777777" w:rsidR="006A5EEF" w:rsidRPr="001513B6" w:rsidRDefault="006A5EEF" w:rsidP="003C652F">
      <w:pPr>
        <w:pStyle w:val="Prrafodelista"/>
        <w:numPr>
          <w:ilvl w:val="0"/>
          <w:numId w:val="7"/>
        </w:numPr>
        <w:spacing w:line="276" w:lineRule="auto"/>
        <w:jc w:val="both"/>
        <w:rPr>
          <w:rFonts w:ascii="Book Antiqua" w:hAnsi="Book Antiqua"/>
          <w:color w:val="000000" w:themeColor="text1"/>
        </w:rPr>
      </w:pPr>
      <w:r w:rsidRPr="001513B6">
        <w:rPr>
          <w:rFonts w:ascii="Book Antiqua" w:hAnsi="Book Antiqua"/>
          <w:color w:val="000000" w:themeColor="text1"/>
        </w:rPr>
        <w:t>En las cejillas restantes al Balance General, se encuentra la información desglosada de cada uno de los puntos anteriores. De esta manera se podrá dar seguimiento a cada uno de los expedientes. Recuerde usar esas cejillas para encontrar la información puntual de cada ítem.</w:t>
      </w:r>
    </w:p>
    <w:p w14:paraId="218C7B8B" w14:textId="77777777" w:rsidR="006A5EEF" w:rsidRPr="001513B6" w:rsidRDefault="006A5EEF" w:rsidP="003C652F">
      <w:pPr>
        <w:pStyle w:val="Prrafodelista"/>
        <w:numPr>
          <w:ilvl w:val="0"/>
          <w:numId w:val="7"/>
        </w:numPr>
        <w:spacing w:line="276" w:lineRule="auto"/>
        <w:jc w:val="both"/>
        <w:rPr>
          <w:rFonts w:ascii="Book Antiqua" w:hAnsi="Book Antiqua"/>
          <w:color w:val="000000" w:themeColor="text1"/>
        </w:rPr>
      </w:pPr>
      <w:r w:rsidRPr="001513B6">
        <w:rPr>
          <w:rFonts w:ascii="Book Antiqua" w:hAnsi="Book Antiqua"/>
          <w:color w:val="000000" w:themeColor="text1"/>
        </w:rPr>
        <w:t xml:space="preserve">La última carga que se verá reflejada en los informes extraídos desde la plataforma sigma, será la que se haga después del cierre mensual en el último día hábil del mes, cualquier modificación posterior incluso </w:t>
      </w:r>
      <w:r w:rsidRPr="001513B6">
        <w:rPr>
          <w:rFonts w:ascii="Book Antiqua" w:hAnsi="Book Antiqua"/>
          <w:color w:val="000000" w:themeColor="text1"/>
        </w:rPr>
        <w:lastRenderedPageBreak/>
        <w:t>utilizando cambio de sesión, no podrá ser reflejada pues no se toma en cuenta en la carga.</w:t>
      </w:r>
    </w:p>
    <w:p w14:paraId="256C5518" w14:textId="77777777" w:rsidR="006A5EEF" w:rsidRPr="001513B6" w:rsidRDefault="006A5EEF" w:rsidP="003C652F">
      <w:pPr>
        <w:pStyle w:val="Prrafodelista"/>
        <w:numPr>
          <w:ilvl w:val="0"/>
          <w:numId w:val="7"/>
        </w:numPr>
        <w:spacing w:line="276" w:lineRule="auto"/>
        <w:jc w:val="both"/>
        <w:rPr>
          <w:rFonts w:ascii="Book Antiqua" w:hAnsi="Book Antiqua"/>
          <w:color w:val="000000" w:themeColor="text1"/>
        </w:rPr>
      </w:pPr>
      <w:r w:rsidRPr="001513B6">
        <w:rPr>
          <w:rFonts w:ascii="Book Antiqua" w:hAnsi="Book Antiqua"/>
          <w:color w:val="000000" w:themeColor="text1"/>
        </w:rPr>
        <w:t>Los despachos deben alimentar la agenda cronos para que la información de todos los bloques de audiencias puede reflejarse correctamente.</w:t>
      </w:r>
    </w:p>
    <w:p w14:paraId="48094C24" w14:textId="77777777" w:rsidR="006A5EEF" w:rsidRPr="001513B6" w:rsidRDefault="006A5EEF" w:rsidP="003C652F">
      <w:pPr>
        <w:pStyle w:val="Prrafodelista"/>
        <w:numPr>
          <w:ilvl w:val="0"/>
          <w:numId w:val="7"/>
        </w:numPr>
        <w:spacing w:line="276" w:lineRule="auto"/>
        <w:jc w:val="both"/>
        <w:rPr>
          <w:rFonts w:ascii="Book Antiqua" w:hAnsi="Book Antiqua"/>
          <w:color w:val="000000" w:themeColor="text1"/>
        </w:rPr>
      </w:pPr>
      <w:r w:rsidRPr="001513B6">
        <w:rPr>
          <w:rFonts w:ascii="Book Antiqua" w:hAnsi="Book Antiqua"/>
          <w:color w:val="000000" w:themeColor="text1"/>
        </w:rPr>
        <w:t>Para cualquier cambio o dudas en este informe, debe comunicarse con estadística, ya que, dentro de lo posible, se debe asegurar la homogeneidad a nivel nacional de la información.</w:t>
      </w:r>
    </w:p>
    <w:p w14:paraId="27BAD36D" w14:textId="77777777" w:rsidR="00687F9E" w:rsidRPr="001513B6" w:rsidRDefault="006A5EEF" w:rsidP="003C652F">
      <w:pPr>
        <w:pStyle w:val="Prrafodelista"/>
        <w:numPr>
          <w:ilvl w:val="0"/>
          <w:numId w:val="7"/>
        </w:numPr>
        <w:spacing w:line="276" w:lineRule="auto"/>
        <w:jc w:val="both"/>
        <w:rPr>
          <w:rFonts w:ascii="Book Antiqua" w:hAnsi="Book Antiqua"/>
        </w:rPr>
      </w:pPr>
      <w:r w:rsidRPr="001513B6">
        <w:rPr>
          <w:rFonts w:ascii="Book Antiqua" w:hAnsi="Book Antiqua"/>
          <w:color w:val="000000" w:themeColor="text1"/>
        </w:rPr>
        <w:t>Se recomienda revisar la información al menos 1 vez por semana, mediante informe denominado “Informe de inconsistencias materia no penal” que está a disposición del despacho para que, en cualquier momento del mes, verifiquen los datos, de esta manera se evita que al finalizar el mes tenga acumuladas las inconsistencias.</w:t>
      </w:r>
      <w:bookmarkEnd w:id="0"/>
    </w:p>
    <w:p w14:paraId="454DC7FA" w14:textId="77777777" w:rsidR="00717CF9" w:rsidRPr="001513B6" w:rsidRDefault="00717CF9" w:rsidP="00717CF9">
      <w:pPr>
        <w:jc w:val="both"/>
        <w:rPr>
          <w:rFonts w:ascii="Book Antiqua" w:hAnsi="Book Antiqua"/>
          <w:sz w:val="24"/>
          <w:szCs w:val="24"/>
        </w:rPr>
      </w:pPr>
    </w:p>
    <w:p w14:paraId="53FD9151" w14:textId="77777777" w:rsidR="001C2EE4" w:rsidRPr="001513B6" w:rsidRDefault="001C2EE4" w:rsidP="002750E0">
      <w:pPr>
        <w:pStyle w:val="Ttulo1"/>
        <w:numPr>
          <w:ilvl w:val="0"/>
          <w:numId w:val="22"/>
        </w:numPr>
        <w:spacing w:before="0" w:line="276" w:lineRule="auto"/>
        <w:rPr>
          <w:rFonts w:ascii="Book Antiqua" w:hAnsi="Book Antiqua"/>
          <w:color w:val="auto"/>
          <w:sz w:val="24"/>
          <w:szCs w:val="24"/>
        </w:rPr>
      </w:pPr>
      <w:r w:rsidRPr="001513B6">
        <w:rPr>
          <w:rFonts w:ascii="Book Antiqua" w:hAnsi="Book Antiqua"/>
          <w:color w:val="auto"/>
          <w:sz w:val="24"/>
          <w:szCs w:val="24"/>
        </w:rPr>
        <w:t>Tareas de pase a fallo</w:t>
      </w:r>
    </w:p>
    <w:p w14:paraId="41BCC5EA" w14:textId="77777777" w:rsidR="00717CF9" w:rsidRDefault="005A4292" w:rsidP="00717CF9">
      <w:pPr>
        <w:jc w:val="both"/>
        <w:rPr>
          <w:rFonts w:ascii="Book Antiqua" w:hAnsi="Book Antiqua" w:cs="Times New Roman"/>
          <w:sz w:val="24"/>
          <w:szCs w:val="24"/>
        </w:rPr>
      </w:pPr>
      <w:r>
        <w:rPr>
          <w:rFonts w:ascii="Book Antiqua" w:hAnsi="Book Antiqua" w:cs="Times New Roman"/>
          <w:sz w:val="24"/>
          <w:szCs w:val="24"/>
        </w:rPr>
        <w:t>El Juzgado Concursal utiliza el módulo de pase a fallo y c</w:t>
      </w:r>
      <w:r w:rsidR="001C2EE4" w:rsidRPr="001513B6">
        <w:rPr>
          <w:rFonts w:ascii="Book Antiqua" w:hAnsi="Book Antiqua" w:cs="Times New Roman"/>
          <w:sz w:val="24"/>
          <w:szCs w:val="24"/>
        </w:rPr>
        <w:t xml:space="preserve">omo parte </w:t>
      </w:r>
      <w:r w:rsidR="00691798">
        <w:rPr>
          <w:rFonts w:ascii="Book Antiqua" w:hAnsi="Book Antiqua" w:cs="Times New Roman"/>
          <w:sz w:val="24"/>
          <w:szCs w:val="24"/>
        </w:rPr>
        <w:t>de la atención de lo</w:t>
      </w:r>
      <w:r w:rsidR="00717CF9" w:rsidRPr="001513B6">
        <w:rPr>
          <w:rFonts w:ascii="Book Antiqua" w:hAnsi="Book Antiqua" w:cs="Times New Roman"/>
          <w:sz w:val="24"/>
          <w:szCs w:val="24"/>
        </w:rPr>
        <w:t xml:space="preserve"> </w:t>
      </w:r>
      <w:r w:rsidR="001C2EE4" w:rsidRPr="001513B6">
        <w:rPr>
          <w:rFonts w:ascii="Book Antiqua" w:hAnsi="Book Antiqua" w:cs="Times New Roman"/>
          <w:sz w:val="24"/>
          <w:szCs w:val="24"/>
        </w:rPr>
        <w:t>dispuesto por el Consejo Superior en sesión 16-2025 celebrada el 26 de febrero del 2025, art. XXXV</w:t>
      </w:r>
      <w:r w:rsidR="00691798">
        <w:rPr>
          <w:rFonts w:ascii="Book Antiqua" w:hAnsi="Book Antiqua" w:cs="Times New Roman"/>
          <w:sz w:val="24"/>
          <w:szCs w:val="24"/>
        </w:rPr>
        <w:t xml:space="preserve">, </w:t>
      </w:r>
      <w:r w:rsidR="00F3679A">
        <w:rPr>
          <w:rFonts w:ascii="Book Antiqua" w:hAnsi="Book Antiqua" w:cs="Times New Roman"/>
          <w:sz w:val="24"/>
          <w:szCs w:val="24"/>
        </w:rPr>
        <w:t xml:space="preserve">se actualizó el listado </w:t>
      </w:r>
      <w:r w:rsidR="00691798">
        <w:rPr>
          <w:rFonts w:ascii="Book Antiqua" w:hAnsi="Book Antiqua" w:cs="Times New Roman"/>
          <w:sz w:val="24"/>
          <w:szCs w:val="24"/>
        </w:rPr>
        <w:t>de tareas para el módulo de pase a fallo</w:t>
      </w:r>
      <w:r w:rsidR="00F3679A">
        <w:rPr>
          <w:rFonts w:ascii="Book Antiqua" w:hAnsi="Book Antiqua" w:cs="Times New Roman"/>
          <w:sz w:val="24"/>
          <w:szCs w:val="24"/>
        </w:rPr>
        <w:t>. Las siguientes tareas serán las</w:t>
      </w:r>
      <w:r w:rsidR="00691798">
        <w:rPr>
          <w:rFonts w:ascii="Book Antiqua" w:hAnsi="Book Antiqua" w:cs="Times New Roman"/>
          <w:sz w:val="24"/>
          <w:szCs w:val="24"/>
        </w:rPr>
        <w:t xml:space="preserve"> disponibles en el sistema </w:t>
      </w:r>
      <w:r w:rsidR="00F3767B">
        <w:rPr>
          <w:rFonts w:ascii="Book Antiqua" w:hAnsi="Book Antiqua" w:cs="Times New Roman"/>
          <w:sz w:val="24"/>
          <w:szCs w:val="24"/>
        </w:rPr>
        <w:t>para procesos tramitados con la Ley Concursal vigente a partir del 1 de diciembre 2021</w:t>
      </w:r>
      <w:r w:rsidR="00691798">
        <w:rPr>
          <w:rFonts w:ascii="Book Antiqua" w:hAnsi="Book Antiqua" w:cs="Times New Roman"/>
          <w:sz w:val="24"/>
          <w:szCs w:val="24"/>
        </w:rPr>
        <w:t xml:space="preserve">: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2635"/>
        <w:gridCol w:w="3543"/>
      </w:tblGrid>
      <w:tr w:rsidR="00946D4C" w:rsidRPr="00946D4C" w14:paraId="0C33325F" w14:textId="77777777" w:rsidTr="00F43A75">
        <w:trPr>
          <w:trHeight w:val="940"/>
        </w:trPr>
        <w:tc>
          <w:tcPr>
            <w:tcW w:w="2884" w:type="dxa"/>
            <w:shd w:val="clear" w:color="auto" w:fill="0070C0"/>
            <w:tcMar>
              <w:top w:w="0" w:type="dxa"/>
              <w:left w:w="70" w:type="dxa"/>
              <w:bottom w:w="0" w:type="dxa"/>
              <w:right w:w="70" w:type="dxa"/>
            </w:tcMar>
            <w:vAlign w:val="center"/>
            <w:hideMark/>
          </w:tcPr>
          <w:p w14:paraId="020174A8" w14:textId="77777777" w:rsidR="00946D4C" w:rsidRPr="001513B6" w:rsidRDefault="00946D4C" w:rsidP="00F43A75">
            <w:pPr>
              <w:pStyle w:val="xmsonormal"/>
              <w:jc w:val="center"/>
              <w:rPr>
                <w:rFonts w:ascii="Book Antiqua" w:hAnsi="Book Antiqua"/>
                <w:color w:val="FFFFFF"/>
                <w:sz w:val="20"/>
                <w:szCs w:val="20"/>
              </w:rPr>
            </w:pPr>
            <w:r w:rsidRPr="001513B6">
              <w:rPr>
                <w:rFonts w:ascii="Book Antiqua" w:hAnsi="Book Antiqua" w:cs="Arial"/>
                <w:b/>
                <w:bCs/>
                <w:color w:val="FFFFFF"/>
                <w:sz w:val="20"/>
                <w:szCs w:val="20"/>
              </w:rPr>
              <w:t>Tarea</w:t>
            </w:r>
          </w:p>
        </w:tc>
        <w:tc>
          <w:tcPr>
            <w:tcW w:w="2635" w:type="dxa"/>
            <w:shd w:val="clear" w:color="auto" w:fill="0070C0"/>
            <w:tcMar>
              <w:top w:w="0" w:type="dxa"/>
              <w:left w:w="70" w:type="dxa"/>
              <w:bottom w:w="0" w:type="dxa"/>
              <w:right w:w="70" w:type="dxa"/>
            </w:tcMar>
            <w:vAlign w:val="center"/>
            <w:hideMark/>
          </w:tcPr>
          <w:p w14:paraId="0CE511EC" w14:textId="77777777" w:rsidR="00946D4C" w:rsidRPr="001513B6" w:rsidRDefault="00946D4C" w:rsidP="00F43A75">
            <w:pPr>
              <w:pStyle w:val="xmsonormal"/>
              <w:jc w:val="center"/>
              <w:rPr>
                <w:rFonts w:ascii="Book Antiqua" w:hAnsi="Book Antiqua"/>
                <w:color w:val="FFFFFF"/>
                <w:sz w:val="20"/>
                <w:szCs w:val="20"/>
              </w:rPr>
            </w:pPr>
            <w:r w:rsidRPr="001513B6">
              <w:rPr>
                <w:rFonts w:ascii="Book Antiqua" w:hAnsi="Book Antiqua" w:cs="Arial"/>
                <w:b/>
                <w:bCs/>
                <w:color w:val="FFFFFF"/>
                <w:sz w:val="20"/>
                <w:szCs w:val="20"/>
              </w:rPr>
              <w:t>Plazo en días hábiles a partir del 1 de diciembre</w:t>
            </w:r>
            <w:r w:rsidRPr="001513B6">
              <w:rPr>
                <w:rFonts w:ascii="Book Antiqua" w:hAnsi="Book Antiqua" w:cs="Arial"/>
                <w:color w:val="FFFFFF"/>
                <w:sz w:val="20"/>
                <w:szCs w:val="20"/>
              </w:rPr>
              <w:t> </w:t>
            </w:r>
          </w:p>
        </w:tc>
        <w:tc>
          <w:tcPr>
            <w:tcW w:w="3543" w:type="dxa"/>
            <w:shd w:val="clear" w:color="auto" w:fill="0070C0"/>
            <w:tcMar>
              <w:top w:w="0" w:type="dxa"/>
              <w:left w:w="70" w:type="dxa"/>
              <w:bottom w:w="0" w:type="dxa"/>
              <w:right w:w="70" w:type="dxa"/>
            </w:tcMar>
            <w:vAlign w:val="center"/>
            <w:hideMark/>
          </w:tcPr>
          <w:p w14:paraId="4AED49C0" w14:textId="77777777" w:rsidR="00946D4C" w:rsidRPr="001513B6" w:rsidRDefault="00946D4C" w:rsidP="00F43A75">
            <w:pPr>
              <w:pStyle w:val="xmsonormal"/>
              <w:jc w:val="center"/>
              <w:rPr>
                <w:rFonts w:ascii="Book Antiqua" w:hAnsi="Book Antiqua"/>
                <w:color w:val="FFFFFF"/>
                <w:sz w:val="20"/>
                <w:szCs w:val="20"/>
              </w:rPr>
            </w:pPr>
            <w:r w:rsidRPr="001513B6">
              <w:rPr>
                <w:rFonts w:ascii="Book Antiqua" w:hAnsi="Book Antiqua" w:cs="Arial"/>
                <w:b/>
                <w:bCs/>
                <w:color w:val="FFFFFF"/>
                <w:sz w:val="20"/>
                <w:szCs w:val="20"/>
              </w:rPr>
              <w:t>Artículo</w:t>
            </w:r>
            <w:r w:rsidRPr="001513B6">
              <w:rPr>
                <w:rFonts w:ascii="Book Antiqua" w:hAnsi="Book Antiqua" w:cs="Arial"/>
                <w:color w:val="FFFFFF"/>
                <w:sz w:val="20"/>
                <w:szCs w:val="20"/>
              </w:rPr>
              <w:t xml:space="preserve"> u</w:t>
            </w:r>
            <w:r w:rsidRPr="001513B6">
              <w:rPr>
                <w:rFonts w:ascii="Book Antiqua" w:hAnsi="Book Antiqua" w:cs="Arial"/>
                <w:b/>
                <w:bCs/>
                <w:color w:val="FFFFFF"/>
                <w:sz w:val="20"/>
                <w:szCs w:val="20"/>
              </w:rPr>
              <w:t xml:space="preserve"> observación de referencia</w:t>
            </w:r>
            <w:r w:rsidR="008E783F">
              <w:rPr>
                <w:rFonts w:ascii="Book Antiqua" w:hAnsi="Book Antiqua" w:cs="Arial"/>
                <w:b/>
                <w:bCs/>
                <w:color w:val="FFFFFF"/>
                <w:sz w:val="20"/>
                <w:szCs w:val="20"/>
              </w:rPr>
              <w:t xml:space="preserve"> para el plazo</w:t>
            </w:r>
          </w:p>
        </w:tc>
      </w:tr>
      <w:tr w:rsidR="00946D4C" w:rsidRPr="00946D4C" w14:paraId="21B801E0" w14:textId="77777777" w:rsidTr="00F43A75">
        <w:trPr>
          <w:trHeight w:val="347"/>
        </w:trPr>
        <w:tc>
          <w:tcPr>
            <w:tcW w:w="2884" w:type="dxa"/>
            <w:shd w:val="clear" w:color="auto" w:fill="FFFFFF" w:themeFill="background1"/>
            <w:tcMar>
              <w:top w:w="0" w:type="dxa"/>
              <w:left w:w="70" w:type="dxa"/>
              <w:bottom w:w="0" w:type="dxa"/>
              <w:right w:w="70" w:type="dxa"/>
            </w:tcMar>
            <w:vAlign w:val="center"/>
          </w:tcPr>
          <w:p w14:paraId="232012B9" w14:textId="77777777" w:rsidR="00946D4C" w:rsidRPr="001513B6" w:rsidRDefault="00946D4C" w:rsidP="00F43A75">
            <w:pPr>
              <w:pStyle w:val="xmsonormal"/>
              <w:jc w:val="both"/>
              <w:rPr>
                <w:rFonts w:ascii="Book Antiqua" w:hAnsi="Book Antiqua" w:cs="Arial"/>
                <w:color w:val="212121"/>
                <w:sz w:val="20"/>
                <w:szCs w:val="20"/>
              </w:rPr>
            </w:pPr>
            <w:r w:rsidRPr="001513B6">
              <w:rPr>
                <w:rFonts w:ascii="Book Antiqua" w:hAnsi="Book Antiqua" w:cs="Arial"/>
                <w:color w:val="212121"/>
                <w:sz w:val="20"/>
                <w:szCs w:val="20"/>
              </w:rPr>
              <w:t>Exp. Listo para fallar-Incompetencia</w:t>
            </w:r>
          </w:p>
        </w:tc>
        <w:tc>
          <w:tcPr>
            <w:tcW w:w="2635" w:type="dxa"/>
            <w:tcMar>
              <w:top w:w="0" w:type="dxa"/>
              <w:left w:w="70" w:type="dxa"/>
              <w:bottom w:w="0" w:type="dxa"/>
              <w:right w:w="70" w:type="dxa"/>
            </w:tcMar>
            <w:vAlign w:val="center"/>
          </w:tcPr>
          <w:p w14:paraId="207AFD21" w14:textId="77777777" w:rsidR="00946D4C" w:rsidRPr="001513B6" w:rsidRDefault="00946D4C" w:rsidP="00F43A75">
            <w:pPr>
              <w:pStyle w:val="xmsonormal"/>
              <w:jc w:val="center"/>
              <w:rPr>
                <w:rFonts w:ascii="Book Antiqua" w:hAnsi="Book Antiqua" w:cs="Arial"/>
                <w:color w:val="000000"/>
                <w:sz w:val="20"/>
                <w:szCs w:val="20"/>
              </w:rPr>
            </w:pPr>
            <w:r w:rsidRPr="001513B6">
              <w:rPr>
                <w:rFonts w:ascii="Book Antiqua" w:hAnsi="Book Antiqua" w:cs="Arial"/>
                <w:color w:val="000000"/>
                <w:sz w:val="20"/>
                <w:szCs w:val="20"/>
              </w:rPr>
              <w:t>5 días</w:t>
            </w:r>
          </w:p>
        </w:tc>
        <w:tc>
          <w:tcPr>
            <w:tcW w:w="3543" w:type="dxa"/>
            <w:shd w:val="clear" w:color="auto" w:fill="FFFFFF" w:themeFill="background1"/>
            <w:tcMar>
              <w:top w:w="0" w:type="dxa"/>
              <w:left w:w="70" w:type="dxa"/>
              <w:bottom w:w="0" w:type="dxa"/>
              <w:right w:w="70" w:type="dxa"/>
            </w:tcMar>
            <w:vAlign w:val="center"/>
          </w:tcPr>
          <w:p w14:paraId="294D9E20" w14:textId="77777777" w:rsidR="00946D4C" w:rsidRPr="001513B6" w:rsidRDefault="00946D4C" w:rsidP="00F43A75">
            <w:pPr>
              <w:pStyle w:val="xmsonormal"/>
              <w:jc w:val="center"/>
              <w:rPr>
                <w:rFonts w:ascii="Book Antiqua" w:hAnsi="Book Antiqua" w:cs="Arial"/>
                <w:color w:val="000000"/>
                <w:sz w:val="20"/>
                <w:szCs w:val="20"/>
              </w:rPr>
            </w:pPr>
            <w:r w:rsidRPr="001513B6">
              <w:rPr>
                <w:rFonts w:ascii="Book Antiqua" w:hAnsi="Book Antiqua" w:cs="Arial"/>
                <w:color w:val="000000"/>
                <w:sz w:val="20"/>
                <w:szCs w:val="20"/>
              </w:rPr>
              <w:t>Auto Todo aquello que no se ajuste al artículo 2 Ley Concursal y al 8.1 del Código Procesal Civil</w:t>
            </w:r>
          </w:p>
        </w:tc>
      </w:tr>
      <w:tr w:rsidR="00946D4C" w:rsidRPr="00946D4C" w14:paraId="3626DC9F" w14:textId="77777777" w:rsidTr="00F43A75">
        <w:trPr>
          <w:trHeight w:val="347"/>
        </w:trPr>
        <w:tc>
          <w:tcPr>
            <w:tcW w:w="2884" w:type="dxa"/>
            <w:shd w:val="clear" w:color="auto" w:fill="FFFFFF" w:themeFill="background1"/>
            <w:tcMar>
              <w:top w:w="0" w:type="dxa"/>
              <w:left w:w="70" w:type="dxa"/>
              <w:bottom w:w="0" w:type="dxa"/>
              <w:right w:w="70" w:type="dxa"/>
            </w:tcMar>
            <w:vAlign w:val="center"/>
            <w:hideMark/>
          </w:tcPr>
          <w:p w14:paraId="2B2CB675"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fallar-Concursos</w:t>
            </w:r>
            <w:r w:rsidRPr="001513B6">
              <w:rPr>
                <w:rFonts w:ascii="Book Antiqua" w:hAnsi="Book Antiqua" w:cs="Arial"/>
                <w:color w:val="000000"/>
                <w:sz w:val="20"/>
                <w:szCs w:val="20"/>
              </w:rPr>
              <w:t> </w:t>
            </w:r>
          </w:p>
        </w:tc>
        <w:tc>
          <w:tcPr>
            <w:tcW w:w="2635" w:type="dxa"/>
            <w:tcMar>
              <w:top w:w="0" w:type="dxa"/>
              <w:left w:w="70" w:type="dxa"/>
              <w:bottom w:w="0" w:type="dxa"/>
              <w:right w:w="70" w:type="dxa"/>
            </w:tcMar>
            <w:vAlign w:val="center"/>
            <w:hideMark/>
          </w:tcPr>
          <w:p w14:paraId="6D60764D"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shd w:val="clear" w:color="auto" w:fill="FFFFFF" w:themeFill="background1"/>
            <w:tcMar>
              <w:top w:w="0" w:type="dxa"/>
              <w:left w:w="70" w:type="dxa"/>
              <w:bottom w:w="0" w:type="dxa"/>
              <w:right w:w="70" w:type="dxa"/>
            </w:tcMar>
            <w:vAlign w:val="center"/>
            <w:hideMark/>
          </w:tcPr>
          <w:p w14:paraId="28A752F9"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Sentencia 15.1 Ley Concursal </w:t>
            </w:r>
          </w:p>
        </w:tc>
      </w:tr>
      <w:tr w:rsidR="00946D4C" w:rsidRPr="00946D4C" w14:paraId="23627C25" w14:textId="77777777" w:rsidTr="00F43A75">
        <w:trPr>
          <w:trHeight w:val="355"/>
        </w:trPr>
        <w:tc>
          <w:tcPr>
            <w:tcW w:w="2884" w:type="dxa"/>
            <w:shd w:val="clear" w:color="auto" w:fill="FFFFFF" w:themeFill="background1"/>
            <w:tcMar>
              <w:top w:w="0" w:type="dxa"/>
              <w:left w:w="70" w:type="dxa"/>
              <w:bottom w:w="0" w:type="dxa"/>
              <w:right w:w="70" w:type="dxa"/>
            </w:tcMar>
            <w:vAlign w:val="center"/>
            <w:hideMark/>
          </w:tcPr>
          <w:p w14:paraId="0BEA8227"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fallar-Legalizaciones Concursos</w:t>
            </w:r>
            <w:r w:rsidRPr="001513B6">
              <w:rPr>
                <w:rFonts w:ascii="Book Antiqua" w:hAnsi="Book Antiqua" w:cs="Arial"/>
                <w:color w:val="000000"/>
                <w:sz w:val="20"/>
                <w:szCs w:val="20"/>
              </w:rPr>
              <w:t> </w:t>
            </w:r>
          </w:p>
        </w:tc>
        <w:tc>
          <w:tcPr>
            <w:tcW w:w="2635" w:type="dxa"/>
            <w:tcMar>
              <w:top w:w="0" w:type="dxa"/>
              <w:left w:w="70" w:type="dxa"/>
              <w:bottom w:w="0" w:type="dxa"/>
              <w:right w:w="70" w:type="dxa"/>
            </w:tcMar>
            <w:vAlign w:val="center"/>
            <w:hideMark/>
          </w:tcPr>
          <w:p w14:paraId="3E8FC319"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shd w:val="clear" w:color="auto" w:fill="FFFFFF" w:themeFill="background1"/>
            <w:tcMar>
              <w:top w:w="0" w:type="dxa"/>
              <w:left w:w="70" w:type="dxa"/>
              <w:bottom w:w="0" w:type="dxa"/>
              <w:right w:w="70" w:type="dxa"/>
            </w:tcMar>
            <w:vAlign w:val="center"/>
            <w:hideMark/>
          </w:tcPr>
          <w:p w14:paraId="2C3C6103"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Sentencia 15.1 Ley Concursal </w:t>
            </w:r>
          </w:p>
        </w:tc>
      </w:tr>
      <w:tr w:rsidR="00946D4C" w:rsidRPr="00946D4C" w14:paraId="6A6AE01B" w14:textId="77777777" w:rsidTr="00F43A75">
        <w:trPr>
          <w:trHeight w:val="65"/>
        </w:trPr>
        <w:tc>
          <w:tcPr>
            <w:tcW w:w="2884" w:type="dxa"/>
            <w:shd w:val="clear" w:color="auto" w:fill="FFFFFF" w:themeFill="background1"/>
            <w:tcMar>
              <w:top w:w="0" w:type="dxa"/>
              <w:left w:w="70" w:type="dxa"/>
              <w:bottom w:w="0" w:type="dxa"/>
              <w:right w:w="70" w:type="dxa"/>
            </w:tcMar>
            <w:vAlign w:val="center"/>
            <w:hideMark/>
          </w:tcPr>
          <w:p w14:paraId="144158EF"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fallar-Medidas Cautelares</w:t>
            </w:r>
            <w:r w:rsidRPr="001513B6">
              <w:rPr>
                <w:rFonts w:ascii="Book Antiqua" w:hAnsi="Book Antiqua" w:cs="Arial"/>
                <w:color w:val="000000"/>
                <w:sz w:val="20"/>
                <w:szCs w:val="20"/>
              </w:rPr>
              <w:t> </w:t>
            </w:r>
          </w:p>
        </w:tc>
        <w:tc>
          <w:tcPr>
            <w:tcW w:w="2635" w:type="dxa"/>
            <w:shd w:val="clear" w:color="auto" w:fill="FFFFFF" w:themeFill="background1"/>
            <w:tcMar>
              <w:top w:w="0" w:type="dxa"/>
              <w:left w:w="70" w:type="dxa"/>
              <w:bottom w:w="0" w:type="dxa"/>
              <w:right w:w="70" w:type="dxa"/>
            </w:tcMar>
            <w:vAlign w:val="center"/>
            <w:hideMark/>
          </w:tcPr>
          <w:p w14:paraId="29FD72DC"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shd w:val="clear" w:color="auto" w:fill="FFFFFF" w:themeFill="background1"/>
            <w:tcMar>
              <w:top w:w="0" w:type="dxa"/>
              <w:left w:w="70" w:type="dxa"/>
              <w:bottom w:w="0" w:type="dxa"/>
              <w:right w:w="70" w:type="dxa"/>
            </w:tcMar>
            <w:vAlign w:val="center"/>
            <w:hideMark/>
          </w:tcPr>
          <w:p w14:paraId="7B2C37F0"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Auto. 58.1 y 58.2 del CPC </w:t>
            </w:r>
          </w:p>
        </w:tc>
      </w:tr>
      <w:tr w:rsidR="00946D4C" w:rsidRPr="00946D4C" w14:paraId="1580DDC8"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212457A2"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fallar-Inoponibilidad Concursal</w:t>
            </w:r>
            <w:r w:rsidRPr="001513B6">
              <w:rPr>
                <w:rFonts w:ascii="Book Antiqua" w:hAnsi="Book Antiqua" w:cs="Arial"/>
                <w:color w:val="000000"/>
                <w:sz w:val="20"/>
                <w:szCs w:val="20"/>
              </w:rPr>
              <w:t> </w:t>
            </w:r>
          </w:p>
        </w:tc>
        <w:tc>
          <w:tcPr>
            <w:tcW w:w="2635" w:type="dxa"/>
            <w:tcMar>
              <w:top w:w="0" w:type="dxa"/>
              <w:left w:w="70" w:type="dxa"/>
              <w:bottom w:w="0" w:type="dxa"/>
              <w:right w:w="70" w:type="dxa"/>
            </w:tcMar>
            <w:vAlign w:val="center"/>
            <w:hideMark/>
          </w:tcPr>
          <w:p w14:paraId="0A42A3F1"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shd w:val="clear" w:color="auto" w:fill="FFFFFF" w:themeFill="background1"/>
            <w:tcMar>
              <w:top w:w="0" w:type="dxa"/>
              <w:left w:w="70" w:type="dxa"/>
              <w:bottom w:w="0" w:type="dxa"/>
              <w:right w:w="70" w:type="dxa"/>
            </w:tcMar>
            <w:vAlign w:val="center"/>
            <w:hideMark/>
          </w:tcPr>
          <w:p w14:paraId="39980FF8"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r w:rsidRPr="001513B6">
              <w:rPr>
                <w:rFonts w:ascii="Book Antiqua" w:hAnsi="Book Antiqua" w:cs="Arial"/>
                <w:color w:val="000000" w:themeColor="text1"/>
                <w:sz w:val="20"/>
                <w:szCs w:val="20"/>
              </w:rPr>
              <w:t xml:space="preserve"> </w:t>
            </w:r>
          </w:p>
          <w:p w14:paraId="19A97882"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themeColor="text1"/>
                <w:sz w:val="20"/>
                <w:szCs w:val="20"/>
              </w:rPr>
              <w:t> </w:t>
            </w:r>
          </w:p>
        </w:tc>
      </w:tr>
      <w:tr w:rsidR="00946D4C" w:rsidRPr="00946D4C" w14:paraId="086C114E"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0BC9113C"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fallar-Incidentes</w:t>
            </w:r>
            <w:r w:rsidRPr="001513B6">
              <w:rPr>
                <w:rFonts w:ascii="Book Antiqua" w:hAnsi="Book Antiqua" w:cs="Arial"/>
                <w:color w:val="000000" w:themeColor="text1"/>
                <w:sz w:val="20"/>
                <w:szCs w:val="20"/>
              </w:rPr>
              <w:t xml:space="preserve">  de fondo </w:t>
            </w:r>
          </w:p>
        </w:tc>
        <w:tc>
          <w:tcPr>
            <w:tcW w:w="2635" w:type="dxa"/>
            <w:tcMar>
              <w:top w:w="0" w:type="dxa"/>
              <w:left w:w="70" w:type="dxa"/>
              <w:bottom w:w="0" w:type="dxa"/>
              <w:right w:w="70" w:type="dxa"/>
            </w:tcMar>
            <w:vAlign w:val="center"/>
            <w:hideMark/>
          </w:tcPr>
          <w:p w14:paraId="3BA6DA87"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shd w:val="clear" w:color="auto" w:fill="FFFFFF" w:themeFill="background1"/>
            <w:tcMar>
              <w:top w:w="0" w:type="dxa"/>
              <w:left w:w="70" w:type="dxa"/>
              <w:bottom w:w="0" w:type="dxa"/>
              <w:right w:w="70" w:type="dxa"/>
            </w:tcMar>
            <w:vAlign w:val="center"/>
            <w:hideMark/>
          </w:tcPr>
          <w:p w14:paraId="0B1A3B92"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Sentencia. 58.1 y 61.1 del CPC </w:t>
            </w:r>
          </w:p>
        </w:tc>
      </w:tr>
      <w:tr w:rsidR="00946D4C" w:rsidRPr="00946D4C" w14:paraId="4C08155C"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34E098D4"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fallar-Inclusión o Exclusión de Bienes</w:t>
            </w:r>
            <w:r w:rsidRPr="001513B6">
              <w:rPr>
                <w:rFonts w:ascii="Book Antiqua" w:hAnsi="Book Antiqua" w:cs="Arial"/>
                <w:color w:val="000000" w:themeColor="text1"/>
                <w:sz w:val="20"/>
                <w:szCs w:val="20"/>
              </w:rPr>
              <w:t> </w:t>
            </w:r>
          </w:p>
        </w:tc>
        <w:tc>
          <w:tcPr>
            <w:tcW w:w="2635" w:type="dxa"/>
            <w:shd w:val="clear" w:color="auto" w:fill="FFFFFF" w:themeFill="background1"/>
            <w:tcMar>
              <w:top w:w="0" w:type="dxa"/>
              <w:left w:w="70" w:type="dxa"/>
              <w:bottom w:w="0" w:type="dxa"/>
              <w:right w:w="70" w:type="dxa"/>
            </w:tcMar>
            <w:vAlign w:val="center"/>
            <w:hideMark/>
          </w:tcPr>
          <w:p w14:paraId="2753DF66"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shd w:val="clear" w:color="auto" w:fill="FFFFFF" w:themeFill="background1"/>
            <w:tcMar>
              <w:top w:w="0" w:type="dxa"/>
              <w:left w:w="70" w:type="dxa"/>
              <w:bottom w:w="0" w:type="dxa"/>
              <w:right w:w="70" w:type="dxa"/>
            </w:tcMar>
            <w:vAlign w:val="center"/>
            <w:hideMark/>
          </w:tcPr>
          <w:p w14:paraId="57AE127C"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Auto 58.1 y 58.2 del CPC </w:t>
            </w:r>
          </w:p>
        </w:tc>
      </w:tr>
      <w:tr w:rsidR="00946D4C" w:rsidRPr="00946D4C" w14:paraId="149C651D"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6D283CFE"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lastRenderedPageBreak/>
              <w:t>Exp. Listo para fallar-Remoción</w:t>
            </w:r>
            <w:r w:rsidRPr="001513B6">
              <w:rPr>
                <w:rFonts w:ascii="Book Antiqua" w:hAnsi="Book Antiqua" w:cs="Arial"/>
                <w:color w:val="000000" w:themeColor="text1"/>
                <w:sz w:val="20"/>
                <w:szCs w:val="20"/>
              </w:rPr>
              <w:t> </w:t>
            </w:r>
          </w:p>
        </w:tc>
        <w:tc>
          <w:tcPr>
            <w:tcW w:w="2635" w:type="dxa"/>
            <w:shd w:val="clear" w:color="auto" w:fill="FFFFFF" w:themeFill="background1"/>
            <w:tcMar>
              <w:top w:w="0" w:type="dxa"/>
              <w:left w:w="70" w:type="dxa"/>
              <w:bottom w:w="0" w:type="dxa"/>
              <w:right w:w="70" w:type="dxa"/>
            </w:tcMar>
            <w:vAlign w:val="center"/>
            <w:hideMark/>
          </w:tcPr>
          <w:p w14:paraId="3BB8BC8F"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shd w:val="clear" w:color="auto" w:fill="FFFFFF" w:themeFill="background1"/>
            <w:tcMar>
              <w:top w:w="0" w:type="dxa"/>
              <w:left w:w="70" w:type="dxa"/>
              <w:bottom w:w="0" w:type="dxa"/>
              <w:right w:w="70" w:type="dxa"/>
            </w:tcMar>
            <w:vAlign w:val="center"/>
            <w:hideMark/>
          </w:tcPr>
          <w:p w14:paraId="39267D29"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Auto 58.1 y 58.2 del CPC </w:t>
            </w:r>
          </w:p>
        </w:tc>
      </w:tr>
      <w:tr w:rsidR="00946D4C" w:rsidRPr="00946D4C" w14:paraId="6F443157"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4EDFCD7F"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fallar-Impugnación de Créditos</w:t>
            </w:r>
            <w:r w:rsidRPr="001513B6">
              <w:rPr>
                <w:rFonts w:ascii="Book Antiqua" w:hAnsi="Book Antiqua" w:cs="Arial"/>
                <w:color w:val="000000"/>
                <w:sz w:val="20"/>
                <w:szCs w:val="20"/>
              </w:rPr>
              <w:t> </w:t>
            </w:r>
          </w:p>
        </w:tc>
        <w:tc>
          <w:tcPr>
            <w:tcW w:w="2635" w:type="dxa"/>
            <w:tcMar>
              <w:top w:w="0" w:type="dxa"/>
              <w:left w:w="70" w:type="dxa"/>
              <w:bottom w:w="0" w:type="dxa"/>
              <w:right w:w="70" w:type="dxa"/>
            </w:tcMar>
            <w:vAlign w:val="center"/>
            <w:hideMark/>
          </w:tcPr>
          <w:p w14:paraId="7ADB514F"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shd w:val="clear" w:color="auto" w:fill="FFFFFF" w:themeFill="background1"/>
            <w:tcMar>
              <w:top w:w="0" w:type="dxa"/>
              <w:left w:w="70" w:type="dxa"/>
              <w:bottom w:w="0" w:type="dxa"/>
              <w:right w:w="70" w:type="dxa"/>
            </w:tcMar>
            <w:vAlign w:val="center"/>
            <w:hideMark/>
          </w:tcPr>
          <w:p w14:paraId="4ACB2B2D"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Sentencia 58.1 y 61.1 del CPC</w:t>
            </w:r>
          </w:p>
        </w:tc>
      </w:tr>
      <w:tr w:rsidR="00946D4C" w:rsidRPr="00946D4C" w14:paraId="62380E1A"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2625C833"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fallar-Homologación de Acuerdo Concursal</w:t>
            </w:r>
            <w:r w:rsidRPr="001513B6">
              <w:rPr>
                <w:rFonts w:ascii="Book Antiqua" w:hAnsi="Book Antiqua" w:cs="Arial"/>
                <w:color w:val="000000"/>
                <w:sz w:val="20"/>
                <w:szCs w:val="20"/>
              </w:rPr>
              <w:t> </w:t>
            </w:r>
          </w:p>
        </w:tc>
        <w:tc>
          <w:tcPr>
            <w:tcW w:w="2635" w:type="dxa"/>
            <w:tcMar>
              <w:top w:w="0" w:type="dxa"/>
              <w:left w:w="70" w:type="dxa"/>
              <w:bottom w:w="0" w:type="dxa"/>
              <w:right w:w="70" w:type="dxa"/>
            </w:tcMar>
            <w:vAlign w:val="center"/>
            <w:hideMark/>
          </w:tcPr>
          <w:p w14:paraId="127E0E18"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08EF5FBA"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Sentencia 58.1 y 61.1 del CPC </w:t>
            </w:r>
          </w:p>
        </w:tc>
      </w:tr>
      <w:tr w:rsidR="00946D4C" w:rsidRPr="00946D4C" w14:paraId="09E3F563"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1B81E9BE"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fallar-Homologación de Acuerdo Extrajudicial</w:t>
            </w:r>
            <w:r w:rsidRPr="001513B6">
              <w:rPr>
                <w:rFonts w:ascii="Book Antiqua" w:hAnsi="Book Antiqua" w:cs="Arial"/>
                <w:color w:val="000000"/>
                <w:sz w:val="20"/>
                <w:szCs w:val="20"/>
              </w:rPr>
              <w:t> </w:t>
            </w:r>
          </w:p>
        </w:tc>
        <w:tc>
          <w:tcPr>
            <w:tcW w:w="2635" w:type="dxa"/>
            <w:tcMar>
              <w:top w:w="0" w:type="dxa"/>
              <w:left w:w="70" w:type="dxa"/>
              <w:bottom w:w="0" w:type="dxa"/>
              <w:right w:w="70" w:type="dxa"/>
            </w:tcMar>
            <w:vAlign w:val="center"/>
            <w:hideMark/>
          </w:tcPr>
          <w:p w14:paraId="61F0DFE2"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70C9D457"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Sentencia 58.1 y 61.1 del CPC </w:t>
            </w:r>
          </w:p>
        </w:tc>
      </w:tr>
      <w:tr w:rsidR="00946D4C" w:rsidRPr="00946D4C" w14:paraId="10EBEB9B"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09497A1C"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fallar-Modificación de Acuerdo Concursal</w:t>
            </w:r>
            <w:r w:rsidRPr="001513B6">
              <w:rPr>
                <w:rFonts w:ascii="Book Antiqua" w:hAnsi="Book Antiqua" w:cs="Arial"/>
                <w:color w:val="000000"/>
                <w:sz w:val="20"/>
                <w:szCs w:val="20"/>
              </w:rPr>
              <w:t> </w:t>
            </w:r>
          </w:p>
        </w:tc>
        <w:tc>
          <w:tcPr>
            <w:tcW w:w="2635" w:type="dxa"/>
            <w:tcMar>
              <w:top w:w="0" w:type="dxa"/>
              <w:left w:w="70" w:type="dxa"/>
              <w:bottom w:w="0" w:type="dxa"/>
              <w:right w:w="70" w:type="dxa"/>
            </w:tcMar>
            <w:vAlign w:val="center"/>
            <w:hideMark/>
          </w:tcPr>
          <w:p w14:paraId="62DE3EEA"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03208070"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Sentencia 58.1 y 61.1 del CPC</w:t>
            </w:r>
          </w:p>
        </w:tc>
      </w:tr>
      <w:tr w:rsidR="00946D4C" w:rsidRPr="00946D4C" w14:paraId="734922DF"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45BA6583"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fallar-Conclusión de Concurso</w:t>
            </w:r>
            <w:r w:rsidRPr="001513B6">
              <w:rPr>
                <w:rFonts w:ascii="Book Antiqua" w:hAnsi="Book Antiqua" w:cs="Arial"/>
                <w:color w:val="000000"/>
                <w:sz w:val="20"/>
                <w:szCs w:val="20"/>
              </w:rPr>
              <w:t> </w:t>
            </w:r>
          </w:p>
        </w:tc>
        <w:tc>
          <w:tcPr>
            <w:tcW w:w="2635" w:type="dxa"/>
            <w:shd w:val="clear" w:color="auto" w:fill="FFFFFF" w:themeFill="background1"/>
            <w:tcMar>
              <w:top w:w="0" w:type="dxa"/>
              <w:left w:w="70" w:type="dxa"/>
              <w:bottom w:w="0" w:type="dxa"/>
              <w:right w:w="70" w:type="dxa"/>
            </w:tcMar>
            <w:vAlign w:val="center"/>
            <w:hideMark/>
          </w:tcPr>
          <w:p w14:paraId="1AD53905"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shd w:val="clear" w:color="auto" w:fill="FFFFFF" w:themeFill="background1"/>
            <w:tcMar>
              <w:top w:w="0" w:type="dxa"/>
              <w:left w:w="70" w:type="dxa"/>
              <w:bottom w:w="0" w:type="dxa"/>
              <w:right w:w="70" w:type="dxa"/>
            </w:tcMar>
            <w:vAlign w:val="center"/>
            <w:hideMark/>
          </w:tcPr>
          <w:p w14:paraId="00F933E9"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Auto 58.1 y 58.2 del CPC </w:t>
            </w:r>
          </w:p>
        </w:tc>
      </w:tr>
      <w:tr w:rsidR="00946D4C" w:rsidRPr="00946D4C" w14:paraId="57DD8C19" w14:textId="77777777" w:rsidTr="00F43A75">
        <w:trPr>
          <w:trHeight w:val="940"/>
        </w:trPr>
        <w:tc>
          <w:tcPr>
            <w:tcW w:w="2884" w:type="dxa"/>
            <w:shd w:val="clear" w:color="auto" w:fill="FFFFFF" w:themeFill="background1"/>
            <w:tcMar>
              <w:top w:w="0" w:type="dxa"/>
              <w:left w:w="70" w:type="dxa"/>
              <w:bottom w:w="0" w:type="dxa"/>
              <w:right w:w="70" w:type="dxa"/>
            </w:tcMar>
            <w:vAlign w:val="center"/>
            <w:hideMark/>
          </w:tcPr>
          <w:p w14:paraId="57CBABD0"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fallar-Reapertura del Concurso</w:t>
            </w:r>
            <w:r w:rsidRPr="001513B6">
              <w:rPr>
                <w:rFonts w:ascii="Book Antiqua" w:hAnsi="Book Antiqua" w:cs="Arial"/>
                <w:color w:val="000000"/>
                <w:sz w:val="20"/>
                <w:szCs w:val="20"/>
              </w:rPr>
              <w:t> </w:t>
            </w:r>
          </w:p>
        </w:tc>
        <w:tc>
          <w:tcPr>
            <w:tcW w:w="2635" w:type="dxa"/>
            <w:shd w:val="clear" w:color="auto" w:fill="FFFFFF" w:themeFill="background1"/>
            <w:tcMar>
              <w:top w:w="0" w:type="dxa"/>
              <w:left w:w="70" w:type="dxa"/>
              <w:bottom w:w="0" w:type="dxa"/>
              <w:right w:w="70" w:type="dxa"/>
            </w:tcMar>
            <w:vAlign w:val="center"/>
            <w:hideMark/>
          </w:tcPr>
          <w:p w14:paraId="3B8B3809"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shd w:val="clear" w:color="auto" w:fill="FFFFFF" w:themeFill="background1"/>
            <w:tcMar>
              <w:top w:w="0" w:type="dxa"/>
              <w:left w:w="70" w:type="dxa"/>
              <w:bottom w:w="0" w:type="dxa"/>
              <w:right w:w="70" w:type="dxa"/>
            </w:tcMar>
            <w:vAlign w:val="center"/>
            <w:hideMark/>
          </w:tcPr>
          <w:p w14:paraId="66F17334"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Auto 58.1 y 58.2 del CPC</w:t>
            </w:r>
          </w:p>
        </w:tc>
      </w:tr>
      <w:tr w:rsidR="00946D4C" w:rsidRPr="00946D4C" w14:paraId="7EBCEEC5" w14:textId="77777777" w:rsidTr="00F43A75">
        <w:trPr>
          <w:trHeight w:val="940"/>
        </w:trPr>
        <w:tc>
          <w:tcPr>
            <w:tcW w:w="2884" w:type="dxa"/>
            <w:tcMar>
              <w:top w:w="0" w:type="dxa"/>
              <w:left w:w="70" w:type="dxa"/>
              <w:bottom w:w="0" w:type="dxa"/>
              <w:right w:w="70" w:type="dxa"/>
            </w:tcMar>
            <w:vAlign w:val="center"/>
            <w:hideMark/>
          </w:tcPr>
          <w:p w14:paraId="69547EBC"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fallar-Suspensión o Interrupción del Proceso</w:t>
            </w:r>
            <w:r w:rsidRPr="001513B6">
              <w:rPr>
                <w:rFonts w:ascii="Book Antiqua" w:hAnsi="Book Antiqua" w:cs="Arial"/>
                <w:color w:val="000000"/>
                <w:sz w:val="20"/>
                <w:szCs w:val="20"/>
              </w:rPr>
              <w:t> </w:t>
            </w:r>
          </w:p>
        </w:tc>
        <w:tc>
          <w:tcPr>
            <w:tcW w:w="2635" w:type="dxa"/>
            <w:tcMar>
              <w:top w:w="0" w:type="dxa"/>
              <w:left w:w="70" w:type="dxa"/>
              <w:bottom w:w="0" w:type="dxa"/>
              <w:right w:w="70" w:type="dxa"/>
            </w:tcMar>
            <w:vAlign w:val="center"/>
            <w:hideMark/>
          </w:tcPr>
          <w:p w14:paraId="698EE276"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hideMark/>
          </w:tcPr>
          <w:p w14:paraId="2992C5D9"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Auto 58.1 y 58.2 del CPC </w:t>
            </w:r>
          </w:p>
        </w:tc>
      </w:tr>
      <w:tr w:rsidR="00946D4C" w:rsidRPr="00946D4C" w14:paraId="26FDA4C5" w14:textId="77777777" w:rsidTr="00F43A75">
        <w:trPr>
          <w:trHeight w:val="1250"/>
        </w:trPr>
        <w:tc>
          <w:tcPr>
            <w:tcW w:w="2884" w:type="dxa"/>
            <w:tcMar>
              <w:top w:w="0" w:type="dxa"/>
              <w:left w:w="70" w:type="dxa"/>
              <w:bottom w:w="0" w:type="dxa"/>
              <w:right w:w="70" w:type="dxa"/>
            </w:tcMar>
            <w:vAlign w:val="center"/>
            <w:hideMark/>
          </w:tcPr>
          <w:p w14:paraId="3120ECB6"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fallar-Liquidación de intereses, indexación y/o costas</w:t>
            </w:r>
            <w:r w:rsidRPr="001513B6">
              <w:rPr>
                <w:rFonts w:ascii="Book Antiqua" w:hAnsi="Book Antiqua" w:cs="Arial"/>
                <w:color w:val="000000" w:themeColor="text1"/>
                <w:sz w:val="20"/>
                <w:szCs w:val="20"/>
              </w:rPr>
              <w:t> </w:t>
            </w:r>
          </w:p>
        </w:tc>
        <w:tc>
          <w:tcPr>
            <w:tcW w:w="2635" w:type="dxa"/>
            <w:tcMar>
              <w:top w:w="0" w:type="dxa"/>
              <w:left w:w="70" w:type="dxa"/>
              <w:bottom w:w="0" w:type="dxa"/>
              <w:right w:w="70" w:type="dxa"/>
            </w:tcMar>
            <w:vAlign w:val="center"/>
            <w:hideMark/>
          </w:tcPr>
          <w:p w14:paraId="5725C062"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hideMark/>
          </w:tcPr>
          <w:p w14:paraId="5E524744"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themeColor="text1"/>
                <w:sz w:val="20"/>
                <w:szCs w:val="20"/>
              </w:rPr>
              <w:t>Auto 58.1 y 58.2 del CPC.</w:t>
            </w:r>
          </w:p>
          <w:p w14:paraId="1584E97A" w14:textId="77777777" w:rsidR="00946D4C" w:rsidRPr="001513B6" w:rsidRDefault="00946D4C" w:rsidP="00F43A75">
            <w:pPr>
              <w:pStyle w:val="xmsonormal"/>
              <w:jc w:val="center"/>
              <w:rPr>
                <w:rFonts w:ascii="Book Antiqua" w:hAnsi="Book Antiqua" w:cs="Arial"/>
                <w:color w:val="000000" w:themeColor="text1"/>
                <w:sz w:val="20"/>
                <w:szCs w:val="20"/>
              </w:rPr>
            </w:pPr>
            <w:r w:rsidRPr="001513B6">
              <w:rPr>
                <w:rFonts w:ascii="Book Antiqua" w:hAnsi="Book Antiqua" w:cs="Arial"/>
                <w:color w:val="000000" w:themeColor="text1"/>
                <w:sz w:val="20"/>
                <w:szCs w:val="20"/>
              </w:rPr>
              <w:t>Se puede tratar de liquidación intereses, indexación y/o costas.</w:t>
            </w:r>
          </w:p>
        </w:tc>
      </w:tr>
      <w:tr w:rsidR="00946D4C" w:rsidRPr="00946D4C" w14:paraId="7FE8FF9D" w14:textId="77777777" w:rsidTr="00F43A75">
        <w:trPr>
          <w:trHeight w:val="940"/>
        </w:trPr>
        <w:tc>
          <w:tcPr>
            <w:tcW w:w="2884" w:type="dxa"/>
            <w:tcMar>
              <w:top w:w="0" w:type="dxa"/>
              <w:left w:w="70" w:type="dxa"/>
              <w:bottom w:w="0" w:type="dxa"/>
              <w:right w:w="70" w:type="dxa"/>
            </w:tcMar>
            <w:vAlign w:val="center"/>
            <w:hideMark/>
          </w:tcPr>
          <w:p w14:paraId="6BA6DCED"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fallar-Declaratoria de Grupo de Interés Económico</w:t>
            </w:r>
            <w:r w:rsidRPr="001513B6">
              <w:rPr>
                <w:rFonts w:ascii="Book Antiqua" w:hAnsi="Book Antiqua" w:cs="Arial"/>
                <w:color w:val="000000"/>
                <w:sz w:val="20"/>
                <w:szCs w:val="20"/>
              </w:rPr>
              <w:t> </w:t>
            </w:r>
          </w:p>
        </w:tc>
        <w:tc>
          <w:tcPr>
            <w:tcW w:w="2635" w:type="dxa"/>
            <w:tcMar>
              <w:top w:w="0" w:type="dxa"/>
              <w:left w:w="70" w:type="dxa"/>
              <w:bottom w:w="0" w:type="dxa"/>
              <w:right w:w="70" w:type="dxa"/>
            </w:tcMar>
            <w:vAlign w:val="center"/>
            <w:hideMark/>
          </w:tcPr>
          <w:p w14:paraId="7B76553F"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05B15A7C"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Sentencia 58.1 y 61.1 del CPC</w:t>
            </w:r>
          </w:p>
        </w:tc>
      </w:tr>
      <w:tr w:rsidR="00946D4C" w:rsidRPr="00946D4C" w14:paraId="0D5AC8F9" w14:textId="77777777" w:rsidTr="00F43A75">
        <w:trPr>
          <w:trHeight w:val="940"/>
        </w:trPr>
        <w:tc>
          <w:tcPr>
            <w:tcW w:w="2884" w:type="dxa"/>
            <w:tcMar>
              <w:top w:w="0" w:type="dxa"/>
              <w:left w:w="70" w:type="dxa"/>
              <w:bottom w:w="0" w:type="dxa"/>
              <w:right w:w="70" w:type="dxa"/>
            </w:tcMar>
            <w:vAlign w:val="center"/>
            <w:hideMark/>
          </w:tcPr>
          <w:p w14:paraId="28A32F8F"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 -Demanda Improponible </w:t>
            </w:r>
          </w:p>
        </w:tc>
        <w:tc>
          <w:tcPr>
            <w:tcW w:w="2635" w:type="dxa"/>
            <w:tcMar>
              <w:top w:w="0" w:type="dxa"/>
              <w:left w:w="70" w:type="dxa"/>
              <w:bottom w:w="0" w:type="dxa"/>
              <w:right w:w="70" w:type="dxa"/>
            </w:tcMar>
            <w:vAlign w:val="center"/>
            <w:hideMark/>
          </w:tcPr>
          <w:p w14:paraId="17644ECD"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7E2FDDBE"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Sentencia 58.1 y 61.1 del CPC </w:t>
            </w:r>
          </w:p>
        </w:tc>
      </w:tr>
      <w:tr w:rsidR="00946D4C" w:rsidRPr="00946D4C" w14:paraId="37AA3D76" w14:textId="77777777" w:rsidTr="00F43A75">
        <w:trPr>
          <w:trHeight w:val="910"/>
        </w:trPr>
        <w:tc>
          <w:tcPr>
            <w:tcW w:w="2884" w:type="dxa"/>
            <w:tcMar>
              <w:top w:w="0" w:type="dxa"/>
              <w:left w:w="70" w:type="dxa"/>
              <w:bottom w:w="0" w:type="dxa"/>
              <w:right w:w="70" w:type="dxa"/>
            </w:tcMar>
            <w:vAlign w:val="center"/>
            <w:hideMark/>
          </w:tcPr>
          <w:p w14:paraId="6EDCB12D"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212121"/>
                <w:sz w:val="20"/>
                <w:szCs w:val="20"/>
              </w:rPr>
              <w:t>Exp. Listo para fallar -Liquidación y pago de acreedores</w:t>
            </w:r>
          </w:p>
        </w:tc>
        <w:tc>
          <w:tcPr>
            <w:tcW w:w="2635" w:type="dxa"/>
            <w:tcMar>
              <w:top w:w="0" w:type="dxa"/>
              <w:left w:w="70" w:type="dxa"/>
              <w:bottom w:w="0" w:type="dxa"/>
              <w:right w:w="70" w:type="dxa"/>
            </w:tcMar>
            <w:vAlign w:val="center"/>
            <w:hideMark/>
          </w:tcPr>
          <w:p w14:paraId="2385F872"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hideMark/>
          </w:tcPr>
          <w:p w14:paraId="6598F2DF"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Auto 58.1 y 58.2 del CPC </w:t>
            </w:r>
          </w:p>
        </w:tc>
      </w:tr>
      <w:tr w:rsidR="00946D4C" w:rsidRPr="00946D4C" w14:paraId="4FE251A1" w14:textId="77777777" w:rsidTr="00F43A75">
        <w:trPr>
          <w:trHeight w:val="1010"/>
        </w:trPr>
        <w:tc>
          <w:tcPr>
            <w:tcW w:w="2884" w:type="dxa"/>
            <w:tcMar>
              <w:top w:w="0" w:type="dxa"/>
              <w:left w:w="70" w:type="dxa"/>
              <w:bottom w:w="0" w:type="dxa"/>
              <w:right w:w="70" w:type="dxa"/>
            </w:tcMar>
            <w:vAlign w:val="center"/>
          </w:tcPr>
          <w:p w14:paraId="1904B9A7"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Exp. Listo para fallar- aprobar o improbar remate</w:t>
            </w:r>
          </w:p>
        </w:tc>
        <w:tc>
          <w:tcPr>
            <w:tcW w:w="2635" w:type="dxa"/>
            <w:tcMar>
              <w:top w:w="0" w:type="dxa"/>
              <w:left w:w="70" w:type="dxa"/>
              <w:bottom w:w="0" w:type="dxa"/>
              <w:right w:w="70" w:type="dxa"/>
            </w:tcMar>
            <w:vAlign w:val="center"/>
          </w:tcPr>
          <w:p w14:paraId="6552F0B7" w14:textId="77777777" w:rsidR="00946D4C" w:rsidRPr="001513B6" w:rsidRDefault="00946D4C" w:rsidP="00F43A75">
            <w:pPr>
              <w:pStyle w:val="xmsonormal"/>
              <w:jc w:val="center"/>
              <w:rPr>
                <w:rFonts w:ascii="Book Antiqua" w:hAnsi="Book Antiqua" w:cs="Arial"/>
                <w:color w:val="000000"/>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tcPr>
          <w:p w14:paraId="39E98D66"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Auto. Artículo 163 del Código Procesal Civil, Ley 9342. Es un auto, según la clasificación del artículo 58.1 del CPC. En consecuencia, el plazo legal para el dictado es de 5 días (numeral 58.2 de la misma ley).</w:t>
            </w:r>
          </w:p>
        </w:tc>
      </w:tr>
      <w:tr w:rsidR="00946D4C" w:rsidRPr="00946D4C" w14:paraId="4627361A" w14:textId="77777777" w:rsidTr="00F43A75">
        <w:trPr>
          <w:trHeight w:val="1010"/>
        </w:trPr>
        <w:tc>
          <w:tcPr>
            <w:tcW w:w="2884" w:type="dxa"/>
            <w:tcMar>
              <w:top w:w="0" w:type="dxa"/>
              <w:left w:w="70" w:type="dxa"/>
              <w:bottom w:w="0" w:type="dxa"/>
              <w:right w:w="70" w:type="dxa"/>
            </w:tcMar>
            <w:vAlign w:val="center"/>
          </w:tcPr>
          <w:p w14:paraId="38626395"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lastRenderedPageBreak/>
              <w:t>Exp. Listo para fallar- aprobar o improbar licitación</w:t>
            </w:r>
          </w:p>
        </w:tc>
        <w:tc>
          <w:tcPr>
            <w:tcW w:w="2635" w:type="dxa"/>
            <w:tcMar>
              <w:top w:w="0" w:type="dxa"/>
              <w:left w:w="70" w:type="dxa"/>
              <w:bottom w:w="0" w:type="dxa"/>
              <w:right w:w="70" w:type="dxa"/>
            </w:tcMar>
            <w:vAlign w:val="center"/>
          </w:tcPr>
          <w:p w14:paraId="319319A8" w14:textId="77777777" w:rsidR="00946D4C" w:rsidRPr="001513B6" w:rsidRDefault="00946D4C" w:rsidP="00F43A75">
            <w:pPr>
              <w:pStyle w:val="xmsonormal"/>
              <w:jc w:val="center"/>
              <w:rPr>
                <w:rFonts w:ascii="Book Antiqua" w:hAnsi="Book Antiqua" w:cs="Arial"/>
                <w:color w:val="000000"/>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tcPr>
          <w:p w14:paraId="734C034A"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 xml:space="preserve">Auto.  </w:t>
            </w:r>
          </w:p>
        </w:tc>
      </w:tr>
      <w:tr w:rsidR="00946D4C" w:rsidRPr="00946D4C" w14:paraId="536E6D8C" w14:textId="77777777" w:rsidTr="00F43A75">
        <w:trPr>
          <w:trHeight w:val="1010"/>
        </w:trPr>
        <w:tc>
          <w:tcPr>
            <w:tcW w:w="2884" w:type="dxa"/>
            <w:tcMar>
              <w:top w:w="0" w:type="dxa"/>
              <w:left w:w="70" w:type="dxa"/>
              <w:bottom w:w="0" w:type="dxa"/>
              <w:right w:w="70" w:type="dxa"/>
            </w:tcMar>
            <w:vAlign w:val="center"/>
            <w:hideMark/>
          </w:tcPr>
          <w:p w14:paraId="695365F9"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fallar-incidente-autorizaciones judiciales</w:t>
            </w:r>
          </w:p>
        </w:tc>
        <w:tc>
          <w:tcPr>
            <w:tcW w:w="2635" w:type="dxa"/>
            <w:tcMar>
              <w:top w:w="0" w:type="dxa"/>
              <w:left w:w="70" w:type="dxa"/>
              <w:bottom w:w="0" w:type="dxa"/>
              <w:right w:w="70" w:type="dxa"/>
            </w:tcMar>
            <w:vAlign w:val="center"/>
            <w:hideMark/>
          </w:tcPr>
          <w:p w14:paraId="3F7BFC31"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hideMark/>
          </w:tcPr>
          <w:p w14:paraId="1286AB83"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 xml:space="preserve">Es una carpeta incidental. Se adiciona a los ya existentes en el sistema. Se justifica en distintas normas que requieren autorizaciones judiciales para ajustar o modificar los efectos del concurso. Sin que sea lista taxativa, por ejemplo arts. 17.2, 17.4, 30.5. </w:t>
            </w:r>
            <w:r w:rsidRPr="001513B6">
              <w:rPr>
                <w:rFonts w:ascii="Cambria" w:hAnsi="Cambria" w:cs="Times New Roman"/>
                <w:sz w:val="20"/>
                <w:szCs w:val="20"/>
              </w:rPr>
              <w:t>Auto. Artículo 58.2 CPC</w:t>
            </w:r>
          </w:p>
        </w:tc>
      </w:tr>
      <w:tr w:rsidR="00946D4C" w:rsidRPr="00946D4C" w14:paraId="14B1E079" w14:textId="77777777" w:rsidTr="00F43A75">
        <w:trPr>
          <w:trHeight w:val="940"/>
        </w:trPr>
        <w:tc>
          <w:tcPr>
            <w:tcW w:w="2884" w:type="dxa"/>
            <w:tcMar>
              <w:top w:w="0" w:type="dxa"/>
              <w:left w:w="70" w:type="dxa"/>
              <w:bottom w:w="0" w:type="dxa"/>
              <w:right w:w="70" w:type="dxa"/>
            </w:tcMar>
            <w:vAlign w:val="center"/>
            <w:hideMark/>
          </w:tcPr>
          <w:p w14:paraId="4E6D6D19" w14:textId="77777777" w:rsidR="00946D4C" w:rsidRPr="001513B6" w:rsidRDefault="00946D4C" w:rsidP="00F43A75">
            <w:pPr>
              <w:pStyle w:val="xmsonormal"/>
              <w:jc w:val="both"/>
              <w:rPr>
                <w:rFonts w:ascii="Book Antiqua" w:hAnsi="Book Antiqua" w:cs="Arial"/>
                <w:color w:val="000000" w:themeColor="text1"/>
                <w:sz w:val="20"/>
                <w:szCs w:val="20"/>
              </w:rPr>
            </w:pPr>
          </w:p>
          <w:p w14:paraId="56FF3EBC"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fallar-incidente-anulación concursal</w:t>
            </w:r>
          </w:p>
        </w:tc>
        <w:tc>
          <w:tcPr>
            <w:tcW w:w="2635" w:type="dxa"/>
            <w:tcMar>
              <w:top w:w="0" w:type="dxa"/>
              <w:left w:w="70" w:type="dxa"/>
              <w:bottom w:w="0" w:type="dxa"/>
              <w:right w:w="70" w:type="dxa"/>
            </w:tcMar>
            <w:vAlign w:val="center"/>
            <w:hideMark/>
          </w:tcPr>
          <w:p w14:paraId="1916864B"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102AB67A"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Se aplica para acciones concursales de anulación de actos o contratos dispuestos en normas especiales. Arts. 17.5 y 17.6.</w:t>
            </w:r>
          </w:p>
          <w:p w14:paraId="51A727E2"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p>
        </w:tc>
      </w:tr>
      <w:tr w:rsidR="00946D4C" w:rsidRPr="00946D4C" w14:paraId="44536A35" w14:textId="77777777" w:rsidTr="00F43A75">
        <w:trPr>
          <w:trHeight w:val="940"/>
        </w:trPr>
        <w:tc>
          <w:tcPr>
            <w:tcW w:w="2884" w:type="dxa"/>
            <w:tcMar>
              <w:top w:w="0" w:type="dxa"/>
              <w:left w:w="70" w:type="dxa"/>
              <w:bottom w:w="0" w:type="dxa"/>
              <w:right w:w="70" w:type="dxa"/>
            </w:tcMar>
            <w:vAlign w:val="center"/>
            <w:hideMark/>
          </w:tcPr>
          <w:p w14:paraId="06FD2D7F"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fallar-incidente-alimentos</w:t>
            </w:r>
          </w:p>
        </w:tc>
        <w:tc>
          <w:tcPr>
            <w:tcW w:w="2635" w:type="dxa"/>
            <w:tcMar>
              <w:top w:w="0" w:type="dxa"/>
              <w:left w:w="70" w:type="dxa"/>
              <w:bottom w:w="0" w:type="dxa"/>
              <w:right w:w="70" w:type="dxa"/>
            </w:tcMar>
            <w:vAlign w:val="center"/>
            <w:hideMark/>
          </w:tcPr>
          <w:p w14:paraId="39C702B5"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hideMark/>
          </w:tcPr>
          <w:p w14:paraId="22BF9B9E"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En el supuesto del art. 17.7.</w:t>
            </w:r>
          </w:p>
          <w:p w14:paraId="2BC1C947"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p>
        </w:tc>
      </w:tr>
      <w:tr w:rsidR="00946D4C" w:rsidRPr="00946D4C" w14:paraId="2C7DA98F" w14:textId="77777777" w:rsidTr="00F43A75">
        <w:trPr>
          <w:trHeight w:val="1040"/>
        </w:trPr>
        <w:tc>
          <w:tcPr>
            <w:tcW w:w="2884" w:type="dxa"/>
            <w:tcMar>
              <w:top w:w="0" w:type="dxa"/>
              <w:left w:w="70" w:type="dxa"/>
              <w:bottom w:w="0" w:type="dxa"/>
              <w:right w:w="70" w:type="dxa"/>
            </w:tcMar>
            <w:vAlign w:val="center"/>
            <w:hideMark/>
          </w:tcPr>
          <w:p w14:paraId="4F1E3CAF"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fallar-incidente-resolución de contratos</w:t>
            </w:r>
          </w:p>
        </w:tc>
        <w:tc>
          <w:tcPr>
            <w:tcW w:w="2635" w:type="dxa"/>
            <w:tcMar>
              <w:top w:w="0" w:type="dxa"/>
              <w:left w:w="70" w:type="dxa"/>
              <w:bottom w:w="0" w:type="dxa"/>
              <w:right w:w="70" w:type="dxa"/>
            </w:tcMar>
            <w:vAlign w:val="center"/>
            <w:hideMark/>
          </w:tcPr>
          <w:p w14:paraId="560ADFB6"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7A3536A9"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En los supuestos del art. 20.2</w:t>
            </w:r>
          </w:p>
          <w:p w14:paraId="667EE0A9"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p>
        </w:tc>
      </w:tr>
      <w:tr w:rsidR="00946D4C" w:rsidRPr="00946D4C" w14:paraId="515CFA13" w14:textId="77777777" w:rsidTr="00F43A75">
        <w:trPr>
          <w:trHeight w:val="750"/>
        </w:trPr>
        <w:tc>
          <w:tcPr>
            <w:tcW w:w="2884" w:type="dxa"/>
            <w:tcMar>
              <w:top w:w="0" w:type="dxa"/>
              <w:left w:w="70" w:type="dxa"/>
              <w:bottom w:w="0" w:type="dxa"/>
              <w:right w:w="70" w:type="dxa"/>
            </w:tcMar>
            <w:vAlign w:val="center"/>
            <w:hideMark/>
          </w:tcPr>
          <w:p w14:paraId="6BDE9795"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fallar-incidente-ejecución forzosa contratos</w:t>
            </w:r>
          </w:p>
        </w:tc>
        <w:tc>
          <w:tcPr>
            <w:tcW w:w="2635" w:type="dxa"/>
            <w:tcMar>
              <w:top w:w="0" w:type="dxa"/>
              <w:left w:w="70" w:type="dxa"/>
              <w:bottom w:w="0" w:type="dxa"/>
              <w:right w:w="70" w:type="dxa"/>
            </w:tcMar>
            <w:vAlign w:val="center"/>
            <w:hideMark/>
          </w:tcPr>
          <w:p w14:paraId="556A17A7"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621A4A7E"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En el supuesto del art. 20.4</w:t>
            </w:r>
          </w:p>
          <w:p w14:paraId="25A8A209"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p>
        </w:tc>
      </w:tr>
      <w:tr w:rsidR="00946D4C" w:rsidRPr="00946D4C" w14:paraId="23F9AFBC" w14:textId="77777777" w:rsidTr="00F43A75">
        <w:trPr>
          <w:trHeight w:val="1240"/>
        </w:trPr>
        <w:tc>
          <w:tcPr>
            <w:tcW w:w="2884" w:type="dxa"/>
            <w:tcMar>
              <w:top w:w="0" w:type="dxa"/>
              <w:left w:w="70" w:type="dxa"/>
              <w:bottom w:w="0" w:type="dxa"/>
              <w:right w:w="70" w:type="dxa"/>
            </w:tcMar>
            <w:vAlign w:val="center"/>
            <w:hideMark/>
          </w:tcPr>
          <w:p w14:paraId="76F29DB1"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fallar-incidente-responsabilidad de administrador, interventor, liquidador o auxiliar concursal</w:t>
            </w:r>
          </w:p>
        </w:tc>
        <w:tc>
          <w:tcPr>
            <w:tcW w:w="2635" w:type="dxa"/>
            <w:tcMar>
              <w:top w:w="0" w:type="dxa"/>
              <w:left w:w="70" w:type="dxa"/>
              <w:bottom w:w="0" w:type="dxa"/>
              <w:right w:w="70" w:type="dxa"/>
            </w:tcMar>
            <w:vAlign w:val="center"/>
            <w:hideMark/>
          </w:tcPr>
          <w:p w14:paraId="549873A1"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7798C9B7"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Según art. 26.8.</w:t>
            </w:r>
          </w:p>
          <w:p w14:paraId="3B7F76B4"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p>
        </w:tc>
      </w:tr>
      <w:tr w:rsidR="00946D4C" w:rsidRPr="00946D4C" w14:paraId="52C9227F" w14:textId="77777777" w:rsidTr="00F43A75">
        <w:trPr>
          <w:trHeight w:val="980"/>
        </w:trPr>
        <w:tc>
          <w:tcPr>
            <w:tcW w:w="2884" w:type="dxa"/>
            <w:tcMar>
              <w:top w:w="0" w:type="dxa"/>
              <w:left w:w="70" w:type="dxa"/>
              <w:bottom w:w="0" w:type="dxa"/>
              <w:right w:w="70" w:type="dxa"/>
            </w:tcMar>
            <w:vAlign w:val="center"/>
            <w:hideMark/>
          </w:tcPr>
          <w:p w14:paraId="3CD778B1"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fallar-incidente-restitución de activos</w:t>
            </w:r>
          </w:p>
        </w:tc>
        <w:tc>
          <w:tcPr>
            <w:tcW w:w="2635" w:type="dxa"/>
            <w:tcMar>
              <w:top w:w="0" w:type="dxa"/>
              <w:left w:w="70" w:type="dxa"/>
              <w:bottom w:w="0" w:type="dxa"/>
              <w:right w:w="70" w:type="dxa"/>
            </w:tcMar>
            <w:vAlign w:val="center"/>
            <w:hideMark/>
          </w:tcPr>
          <w:p w14:paraId="313DFD63"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hideMark/>
          </w:tcPr>
          <w:p w14:paraId="322E85B3"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Según art. 26.8. (Los incidentes de inclusión y exclusión de bienes ya existen).</w:t>
            </w:r>
          </w:p>
          <w:p w14:paraId="3DCBE97D"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Auto. Artículo 15.1 Ley Concursal</w:t>
            </w:r>
          </w:p>
        </w:tc>
      </w:tr>
      <w:tr w:rsidR="00946D4C" w:rsidRPr="00946D4C" w14:paraId="794D08E9" w14:textId="77777777" w:rsidTr="00F43A75">
        <w:trPr>
          <w:trHeight w:val="750"/>
        </w:trPr>
        <w:tc>
          <w:tcPr>
            <w:tcW w:w="2884" w:type="dxa"/>
            <w:tcMar>
              <w:top w:w="0" w:type="dxa"/>
              <w:left w:w="70" w:type="dxa"/>
              <w:bottom w:w="0" w:type="dxa"/>
              <w:right w:w="70" w:type="dxa"/>
            </w:tcMar>
            <w:vAlign w:val="center"/>
            <w:hideMark/>
          </w:tcPr>
          <w:p w14:paraId="093D43EC"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fallar-incidente-Pago de créditos a cargo de la masa</w:t>
            </w:r>
          </w:p>
        </w:tc>
        <w:tc>
          <w:tcPr>
            <w:tcW w:w="2635" w:type="dxa"/>
            <w:tcMar>
              <w:top w:w="0" w:type="dxa"/>
              <w:left w:w="70" w:type="dxa"/>
              <w:bottom w:w="0" w:type="dxa"/>
              <w:right w:w="70" w:type="dxa"/>
            </w:tcMar>
            <w:vAlign w:val="center"/>
            <w:hideMark/>
          </w:tcPr>
          <w:p w14:paraId="0E6369C9"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hideMark/>
          </w:tcPr>
          <w:p w14:paraId="16DE0E93"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Según art. 33.2.</w:t>
            </w:r>
          </w:p>
          <w:p w14:paraId="5FE1ECF9"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Auto. Artículo 58.2 CPC</w:t>
            </w:r>
          </w:p>
        </w:tc>
      </w:tr>
      <w:tr w:rsidR="00946D4C" w:rsidRPr="00946D4C" w14:paraId="1EE1B824" w14:textId="77777777" w:rsidTr="00F43A75">
        <w:trPr>
          <w:trHeight w:val="980"/>
        </w:trPr>
        <w:tc>
          <w:tcPr>
            <w:tcW w:w="2884" w:type="dxa"/>
            <w:tcMar>
              <w:top w:w="0" w:type="dxa"/>
              <w:left w:w="70" w:type="dxa"/>
              <w:bottom w:w="0" w:type="dxa"/>
              <w:right w:w="70" w:type="dxa"/>
            </w:tcMar>
            <w:vAlign w:val="center"/>
            <w:hideMark/>
          </w:tcPr>
          <w:p w14:paraId="1B5BC789"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fallar-incidente-Resolución de acuerdos</w:t>
            </w:r>
          </w:p>
        </w:tc>
        <w:tc>
          <w:tcPr>
            <w:tcW w:w="2635" w:type="dxa"/>
            <w:tcMar>
              <w:top w:w="0" w:type="dxa"/>
              <w:left w:w="70" w:type="dxa"/>
              <w:bottom w:w="0" w:type="dxa"/>
              <w:right w:w="70" w:type="dxa"/>
            </w:tcMar>
            <w:vAlign w:val="center"/>
            <w:hideMark/>
          </w:tcPr>
          <w:p w14:paraId="2B029409"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1CF5D8C4"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Según art. 44.3.</w:t>
            </w:r>
          </w:p>
          <w:p w14:paraId="1E899339"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p>
        </w:tc>
      </w:tr>
      <w:tr w:rsidR="00946D4C" w:rsidRPr="00946D4C" w14:paraId="6B9284D8" w14:textId="77777777" w:rsidTr="00F43A75">
        <w:trPr>
          <w:trHeight w:val="720"/>
        </w:trPr>
        <w:tc>
          <w:tcPr>
            <w:tcW w:w="2884" w:type="dxa"/>
            <w:tcMar>
              <w:top w:w="0" w:type="dxa"/>
              <w:left w:w="70" w:type="dxa"/>
              <w:bottom w:w="0" w:type="dxa"/>
              <w:right w:w="70" w:type="dxa"/>
            </w:tcMar>
            <w:vAlign w:val="center"/>
            <w:hideMark/>
          </w:tcPr>
          <w:p w14:paraId="54620D07"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lastRenderedPageBreak/>
              <w:t>Expediente listo para fallar-incidente-nulidad de acuerdos</w:t>
            </w:r>
          </w:p>
        </w:tc>
        <w:tc>
          <w:tcPr>
            <w:tcW w:w="2635" w:type="dxa"/>
            <w:tcMar>
              <w:top w:w="0" w:type="dxa"/>
              <w:left w:w="70" w:type="dxa"/>
              <w:bottom w:w="0" w:type="dxa"/>
              <w:right w:w="70" w:type="dxa"/>
            </w:tcMar>
            <w:vAlign w:val="center"/>
            <w:hideMark/>
          </w:tcPr>
          <w:p w14:paraId="509A981D"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55CA70D1"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Según art. 45.</w:t>
            </w:r>
          </w:p>
          <w:p w14:paraId="5256EB6D"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p>
        </w:tc>
      </w:tr>
      <w:tr w:rsidR="00946D4C" w:rsidRPr="00946D4C" w14:paraId="1681A91E" w14:textId="77777777" w:rsidTr="00F43A75">
        <w:trPr>
          <w:trHeight w:val="750"/>
        </w:trPr>
        <w:tc>
          <w:tcPr>
            <w:tcW w:w="2884" w:type="dxa"/>
            <w:tcMar>
              <w:top w:w="0" w:type="dxa"/>
              <w:left w:w="70" w:type="dxa"/>
              <w:bottom w:w="0" w:type="dxa"/>
              <w:right w:w="70" w:type="dxa"/>
            </w:tcMar>
            <w:vAlign w:val="center"/>
            <w:hideMark/>
          </w:tcPr>
          <w:p w14:paraId="6EFF40E9"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fallar-incidente-imposibilidad de cumplir acuerdos</w:t>
            </w:r>
          </w:p>
        </w:tc>
        <w:tc>
          <w:tcPr>
            <w:tcW w:w="2635" w:type="dxa"/>
            <w:tcMar>
              <w:top w:w="0" w:type="dxa"/>
              <w:left w:w="70" w:type="dxa"/>
              <w:bottom w:w="0" w:type="dxa"/>
              <w:right w:w="70" w:type="dxa"/>
            </w:tcMar>
            <w:vAlign w:val="center"/>
            <w:hideMark/>
          </w:tcPr>
          <w:p w14:paraId="516A20F5"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6F7F29A6"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Según art. 46.1.7.</w:t>
            </w:r>
          </w:p>
          <w:p w14:paraId="7C6DAC8D"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p>
        </w:tc>
      </w:tr>
      <w:tr w:rsidR="00946D4C" w:rsidRPr="00946D4C" w14:paraId="35013B8F" w14:textId="77777777" w:rsidTr="00F43A75">
        <w:trPr>
          <w:trHeight w:val="1250"/>
        </w:trPr>
        <w:tc>
          <w:tcPr>
            <w:tcW w:w="2884" w:type="dxa"/>
            <w:tcMar>
              <w:top w:w="0" w:type="dxa"/>
              <w:left w:w="70" w:type="dxa"/>
              <w:bottom w:w="0" w:type="dxa"/>
              <w:right w:w="70" w:type="dxa"/>
            </w:tcMar>
            <w:vAlign w:val="center"/>
            <w:hideMark/>
          </w:tcPr>
          <w:p w14:paraId="07419C2C"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fallar-incidente-Conclusión del concurso</w:t>
            </w:r>
          </w:p>
        </w:tc>
        <w:tc>
          <w:tcPr>
            <w:tcW w:w="2635" w:type="dxa"/>
            <w:tcMar>
              <w:top w:w="0" w:type="dxa"/>
              <w:left w:w="70" w:type="dxa"/>
              <w:bottom w:w="0" w:type="dxa"/>
              <w:right w:w="70" w:type="dxa"/>
            </w:tcMar>
            <w:vAlign w:val="center"/>
            <w:hideMark/>
          </w:tcPr>
          <w:p w14:paraId="7B110744" w14:textId="77777777" w:rsidR="00946D4C" w:rsidRPr="001513B6" w:rsidRDefault="00946D4C" w:rsidP="00F43A75">
            <w:pPr>
              <w:pStyle w:val="xmsonormal"/>
              <w:jc w:val="center"/>
              <w:rPr>
                <w:rFonts w:ascii="Book Antiqua" w:hAnsi="Book Antiqua" w:cs="Arial"/>
                <w:color w:val="000000"/>
                <w:sz w:val="20"/>
                <w:szCs w:val="20"/>
              </w:rPr>
            </w:pPr>
            <w:r w:rsidRPr="001513B6">
              <w:rPr>
                <w:rFonts w:ascii="Book Antiqua" w:hAnsi="Book Antiqua" w:cs="Arial"/>
                <w:color w:val="000000"/>
                <w:sz w:val="20"/>
                <w:szCs w:val="20"/>
              </w:rPr>
              <w:t xml:space="preserve">               15 días            </w:t>
            </w:r>
          </w:p>
          <w:p w14:paraId="5750C040"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 xml:space="preserve">(Puede ser auto o sentencia, dependiendo del motivo por el cual se declare la conclusión del proceso </w:t>
            </w:r>
          </w:p>
        </w:tc>
        <w:tc>
          <w:tcPr>
            <w:tcW w:w="3543" w:type="dxa"/>
            <w:tcMar>
              <w:top w:w="0" w:type="dxa"/>
              <w:left w:w="70" w:type="dxa"/>
              <w:bottom w:w="0" w:type="dxa"/>
              <w:right w:w="70" w:type="dxa"/>
            </w:tcMar>
            <w:vAlign w:val="center"/>
            <w:hideMark/>
          </w:tcPr>
          <w:p w14:paraId="4FEC3D87"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 xml:space="preserve">Es una carpeta incidental. Se adiciona a los ya existentes en el sistema. Según art. 54.2. </w:t>
            </w:r>
          </w:p>
        </w:tc>
      </w:tr>
      <w:tr w:rsidR="00946D4C" w:rsidRPr="00946D4C" w14:paraId="062E1D23" w14:textId="77777777" w:rsidTr="00F43A75">
        <w:trPr>
          <w:trHeight w:val="680"/>
        </w:trPr>
        <w:tc>
          <w:tcPr>
            <w:tcW w:w="2884" w:type="dxa"/>
            <w:tcMar>
              <w:top w:w="0" w:type="dxa"/>
              <w:left w:w="70" w:type="dxa"/>
              <w:bottom w:w="0" w:type="dxa"/>
              <w:right w:w="70" w:type="dxa"/>
            </w:tcMar>
            <w:vAlign w:val="center"/>
            <w:hideMark/>
          </w:tcPr>
          <w:p w14:paraId="0B56BCC9"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fallar-incidente-Reapertura</w:t>
            </w:r>
          </w:p>
        </w:tc>
        <w:tc>
          <w:tcPr>
            <w:tcW w:w="2635" w:type="dxa"/>
            <w:tcMar>
              <w:top w:w="0" w:type="dxa"/>
              <w:left w:w="70" w:type="dxa"/>
              <w:bottom w:w="0" w:type="dxa"/>
              <w:right w:w="70" w:type="dxa"/>
            </w:tcMar>
            <w:vAlign w:val="center"/>
            <w:hideMark/>
          </w:tcPr>
          <w:p w14:paraId="19952AB6"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hideMark/>
          </w:tcPr>
          <w:p w14:paraId="0A944ABB"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Según art. 55.1.</w:t>
            </w:r>
          </w:p>
          <w:p w14:paraId="7603ADC4"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Auto. Artículo 58.2 CPC)</w:t>
            </w:r>
          </w:p>
        </w:tc>
      </w:tr>
      <w:tr w:rsidR="00946D4C" w:rsidRPr="00946D4C" w14:paraId="5B7C42B6" w14:textId="77777777" w:rsidTr="00F43A75">
        <w:trPr>
          <w:trHeight w:val="750"/>
        </w:trPr>
        <w:tc>
          <w:tcPr>
            <w:tcW w:w="2884" w:type="dxa"/>
            <w:tcMar>
              <w:top w:w="0" w:type="dxa"/>
              <w:left w:w="70" w:type="dxa"/>
              <w:bottom w:w="0" w:type="dxa"/>
              <w:right w:w="70" w:type="dxa"/>
            </w:tcMar>
            <w:vAlign w:val="center"/>
            <w:hideMark/>
          </w:tcPr>
          <w:p w14:paraId="32206E9B" w14:textId="77777777" w:rsidR="00946D4C" w:rsidRPr="001513B6" w:rsidRDefault="00946D4C" w:rsidP="00F43A75">
            <w:pPr>
              <w:pStyle w:val="xmsonormal"/>
              <w:jc w:val="both"/>
              <w:rPr>
                <w:rFonts w:ascii="Book Antiqua" w:hAnsi="Book Antiqua"/>
                <w:sz w:val="20"/>
                <w:szCs w:val="20"/>
              </w:rPr>
            </w:pPr>
            <w:r w:rsidRPr="001513B6">
              <w:rPr>
                <w:rFonts w:ascii="Book Antiqua" w:hAnsi="Book Antiqua" w:cs="Arial"/>
                <w:color w:val="000000"/>
                <w:sz w:val="20"/>
                <w:szCs w:val="20"/>
              </w:rPr>
              <w:t>Expediente listo para fallar-incidente-Extinción sobrevenida de créditos</w:t>
            </w:r>
          </w:p>
        </w:tc>
        <w:tc>
          <w:tcPr>
            <w:tcW w:w="2635" w:type="dxa"/>
            <w:tcMar>
              <w:top w:w="0" w:type="dxa"/>
              <w:left w:w="70" w:type="dxa"/>
              <w:bottom w:w="0" w:type="dxa"/>
              <w:right w:w="70" w:type="dxa"/>
            </w:tcMar>
            <w:vAlign w:val="center"/>
            <w:hideMark/>
          </w:tcPr>
          <w:p w14:paraId="213FEE34" w14:textId="77777777" w:rsidR="00946D4C" w:rsidRPr="001513B6" w:rsidRDefault="00946D4C" w:rsidP="00F43A75">
            <w:pPr>
              <w:pStyle w:val="xmsonormal"/>
              <w:jc w:val="center"/>
              <w:rPr>
                <w:rFonts w:ascii="Book Antiqua" w:hAnsi="Book Antiqua"/>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hideMark/>
          </w:tcPr>
          <w:p w14:paraId="2CA1F5B7"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Es una carpeta incidental. Se adiciona a los ya existentes en el sistema. Según art. 55.2.</w:t>
            </w:r>
          </w:p>
          <w:p w14:paraId="5C5C497E" w14:textId="77777777" w:rsidR="00946D4C" w:rsidRPr="001513B6" w:rsidRDefault="00946D4C" w:rsidP="00F43A75">
            <w:pPr>
              <w:pStyle w:val="xmsonormal"/>
              <w:jc w:val="both"/>
              <w:rPr>
                <w:rFonts w:ascii="Book Antiqua" w:hAnsi="Book Antiqua"/>
                <w:sz w:val="20"/>
                <w:szCs w:val="20"/>
              </w:rPr>
            </w:pPr>
            <w:r w:rsidRPr="001513B6">
              <w:rPr>
                <w:rFonts w:ascii="Cambria" w:hAnsi="Cambria" w:cs="Times New Roman"/>
                <w:sz w:val="20"/>
                <w:szCs w:val="20"/>
              </w:rPr>
              <w:t>Sentencia – 5 días, casos complejos 15 días (artículo 15.1 Ley Concursal)</w:t>
            </w:r>
          </w:p>
        </w:tc>
      </w:tr>
      <w:tr w:rsidR="00946D4C" w:rsidRPr="00946D4C" w14:paraId="227BC835" w14:textId="77777777" w:rsidTr="00F43A75">
        <w:trPr>
          <w:trHeight w:val="750"/>
        </w:trPr>
        <w:tc>
          <w:tcPr>
            <w:tcW w:w="2884" w:type="dxa"/>
            <w:tcMar>
              <w:top w:w="0" w:type="dxa"/>
              <w:left w:w="70" w:type="dxa"/>
              <w:bottom w:w="0" w:type="dxa"/>
              <w:right w:w="70" w:type="dxa"/>
            </w:tcMar>
            <w:vAlign w:val="center"/>
          </w:tcPr>
          <w:p w14:paraId="49181516"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Expediente listo para fallar-incidente-</w:t>
            </w:r>
            <w:r w:rsidRPr="001513B6">
              <w:rPr>
                <w:rFonts w:ascii="Cambria" w:hAnsi="Cambria" w:cs="Times New Roman"/>
                <w:sz w:val="20"/>
                <w:szCs w:val="20"/>
              </w:rPr>
              <w:t xml:space="preserve"> Cobro de honorarios de abogado</w:t>
            </w:r>
          </w:p>
        </w:tc>
        <w:tc>
          <w:tcPr>
            <w:tcW w:w="2635" w:type="dxa"/>
            <w:tcMar>
              <w:top w:w="0" w:type="dxa"/>
              <w:left w:w="70" w:type="dxa"/>
              <w:bottom w:w="0" w:type="dxa"/>
              <w:right w:w="70" w:type="dxa"/>
            </w:tcMar>
            <w:vAlign w:val="center"/>
          </w:tcPr>
          <w:p w14:paraId="3BEDC615" w14:textId="77777777" w:rsidR="00946D4C" w:rsidRPr="001513B6" w:rsidRDefault="00946D4C" w:rsidP="00F43A75">
            <w:pPr>
              <w:pStyle w:val="xmsonormal"/>
              <w:jc w:val="center"/>
              <w:rPr>
                <w:rFonts w:ascii="Book Antiqua" w:hAnsi="Book Antiqua" w:cs="Arial"/>
                <w:color w:val="000000"/>
                <w:sz w:val="20"/>
                <w:szCs w:val="20"/>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tcPr>
          <w:p w14:paraId="2BD4EC58" w14:textId="77777777" w:rsidR="00946D4C" w:rsidRPr="001513B6" w:rsidRDefault="00946D4C" w:rsidP="00F43A75">
            <w:pPr>
              <w:pStyle w:val="xmsonormal"/>
              <w:jc w:val="both"/>
              <w:rPr>
                <w:rFonts w:ascii="Book Antiqua" w:hAnsi="Book Antiqua" w:cs="Arial"/>
                <w:color w:val="000000"/>
                <w:sz w:val="20"/>
                <w:szCs w:val="20"/>
              </w:rPr>
            </w:pPr>
            <w:r w:rsidRPr="001513B6">
              <w:rPr>
                <w:rFonts w:ascii="Cambria" w:hAnsi="Cambria" w:cs="Times New Roman"/>
                <w:sz w:val="20"/>
                <w:szCs w:val="20"/>
              </w:rPr>
              <w:t>Sentencia – 5 días, casos complejos 15 días (artículo 15.1 Ley Concursal)</w:t>
            </w:r>
          </w:p>
        </w:tc>
      </w:tr>
      <w:tr w:rsidR="00946D4C" w:rsidRPr="00946D4C" w14:paraId="71721881" w14:textId="77777777" w:rsidTr="00F43A75">
        <w:trPr>
          <w:trHeight w:val="750"/>
        </w:trPr>
        <w:tc>
          <w:tcPr>
            <w:tcW w:w="2884" w:type="dxa"/>
            <w:tcMar>
              <w:top w:w="0" w:type="dxa"/>
              <w:left w:w="70" w:type="dxa"/>
              <w:bottom w:w="0" w:type="dxa"/>
              <w:right w:w="70" w:type="dxa"/>
            </w:tcMar>
            <w:vAlign w:val="center"/>
          </w:tcPr>
          <w:p w14:paraId="01BC63BD"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Book Antiqua" w:hAnsi="Book Antiqua" w:cs="Arial"/>
                <w:color w:val="000000"/>
                <w:sz w:val="20"/>
                <w:szCs w:val="20"/>
              </w:rPr>
              <w:t>Expediente listo para fallar-incidente-</w:t>
            </w:r>
            <w:r w:rsidRPr="001513B6">
              <w:rPr>
                <w:rFonts w:ascii="Cambria" w:hAnsi="Cambria" w:cs="Times New Roman"/>
                <w:sz w:val="20"/>
                <w:szCs w:val="20"/>
              </w:rPr>
              <w:t xml:space="preserve"> Responsabilidad, rendición de cuentas de abogado</w:t>
            </w:r>
          </w:p>
        </w:tc>
        <w:tc>
          <w:tcPr>
            <w:tcW w:w="2635" w:type="dxa"/>
            <w:tcMar>
              <w:top w:w="0" w:type="dxa"/>
              <w:left w:w="70" w:type="dxa"/>
              <w:bottom w:w="0" w:type="dxa"/>
              <w:right w:w="70" w:type="dxa"/>
            </w:tcMar>
            <w:vAlign w:val="center"/>
          </w:tcPr>
          <w:p w14:paraId="334AEBE7"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tcPr>
          <w:p w14:paraId="5C48D722"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Sentencia – 5 días, casos complejos 15 días (artículo 15.1 Ley Concursal)</w:t>
            </w:r>
          </w:p>
        </w:tc>
      </w:tr>
      <w:tr w:rsidR="00946D4C" w:rsidRPr="00946D4C" w14:paraId="4F853D4F" w14:textId="77777777" w:rsidTr="00F43A75">
        <w:trPr>
          <w:trHeight w:val="750"/>
        </w:trPr>
        <w:tc>
          <w:tcPr>
            <w:tcW w:w="28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22EEF2" w14:textId="77777777" w:rsidR="00946D4C" w:rsidRPr="001513B6" w:rsidRDefault="00946D4C" w:rsidP="008A530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Expediente listo para fallar-incidente-</w:t>
            </w:r>
            <w:r w:rsidRPr="001513B6">
              <w:rPr>
                <w:rFonts w:ascii="Cambria" w:hAnsi="Cambria" w:cs="Times New Roman"/>
                <w:sz w:val="20"/>
                <w:szCs w:val="20"/>
              </w:rPr>
              <w:t xml:space="preserve"> Exceso de embargo</w:t>
            </w:r>
          </w:p>
        </w:tc>
        <w:tc>
          <w:tcPr>
            <w:tcW w:w="26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4358AE9"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5 días</w:t>
            </w:r>
          </w:p>
        </w:tc>
        <w:tc>
          <w:tcPr>
            <w:tcW w:w="35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1EF40C"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Auto. Artículo 58.2 CPC</w:t>
            </w:r>
          </w:p>
        </w:tc>
      </w:tr>
      <w:tr w:rsidR="00946D4C" w:rsidRPr="00946D4C" w14:paraId="60CFB3DE" w14:textId="77777777" w:rsidTr="00F43A75">
        <w:trPr>
          <w:trHeight w:val="750"/>
        </w:trPr>
        <w:tc>
          <w:tcPr>
            <w:tcW w:w="288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8DEE71" w14:textId="77777777" w:rsidR="00946D4C" w:rsidRPr="001513B6" w:rsidRDefault="00946D4C" w:rsidP="002750E0">
            <w:pPr>
              <w:jc w:val="both"/>
              <w:rPr>
                <w:rFonts w:ascii="Cambria" w:eastAsia="Times New Roman" w:hAnsi="Cambria" w:cs="Times New Roman"/>
                <w:sz w:val="20"/>
                <w:szCs w:val="20"/>
                <w:lang w:eastAsia="es-ES"/>
              </w:rPr>
            </w:pPr>
            <w:r w:rsidRPr="001513B6">
              <w:rPr>
                <w:rFonts w:ascii="Book Antiqua" w:hAnsi="Book Antiqua" w:cs="Arial"/>
                <w:color w:val="000000"/>
                <w:sz w:val="20"/>
                <w:szCs w:val="20"/>
              </w:rPr>
              <w:t>Expediente listo para fallar-incidente-</w:t>
            </w:r>
            <w:r w:rsidRPr="001513B6">
              <w:rPr>
                <w:rFonts w:ascii="Cambria" w:hAnsi="Cambria"/>
                <w:sz w:val="20"/>
                <w:szCs w:val="20"/>
              </w:rPr>
              <w:t xml:space="preserve"> Cobro de gastos de testigo</w:t>
            </w:r>
          </w:p>
        </w:tc>
        <w:tc>
          <w:tcPr>
            <w:tcW w:w="26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10150B8"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5 días</w:t>
            </w:r>
          </w:p>
        </w:tc>
        <w:tc>
          <w:tcPr>
            <w:tcW w:w="354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82A3B8"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Auto. Artículo 58.2 CPC</w:t>
            </w:r>
          </w:p>
        </w:tc>
      </w:tr>
      <w:tr w:rsidR="00946D4C" w:rsidRPr="00946D4C" w14:paraId="01CA1147" w14:textId="77777777" w:rsidTr="00F43A75">
        <w:trPr>
          <w:trHeight w:val="750"/>
        </w:trPr>
        <w:tc>
          <w:tcPr>
            <w:tcW w:w="2884" w:type="dxa"/>
            <w:tcMar>
              <w:top w:w="0" w:type="dxa"/>
              <w:left w:w="70" w:type="dxa"/>
              <w:bottom w:w="0" w:type="dxa"/>
              <w:right w:w="70" w:type="dxa"/>
            </w:tcMar>
            <w:vAlign w:val="center"/>
          </w:tcPr>
          <w:p w14:paraId="1B342650" w14:textId="77777777" w:rsidR="00946D4C" w:rsidRPr="001513B6" w:rsidRDefault="00946D4C" w:rsidP="002750E0">
            <w:pPr>
              <w:jc w:val="both"/>
              <w:rPr>
                <w:rFonts w:ascii="Cambria" w:eastAsia="Times New Roman" w:hAnsi="Cambria" w:cs="Times New Roman"/>
                <w:sz w:val="20"/>
                <w:szCs w:val="20"/>
                <w:lang w:eastAsia="es-ES"/>
              </w:rPr>
            </w:pPr>
            <w:r w:rsidRPr="001513B6">
              <w:rPr>
                <w:rFonts w:ascii="Book Antiqua" w:hAnsi="Book Antiqua" w:cs="Arial"/>
                <w:color w:val="000000"/>
                <w:sz w:val="20"/>
                <w:szCs w:val="20"/>
              </w:rPr>
              <w:t>Expediente listo para fallar-incidente-</w:t>
            </w:r>
            <w:r w:rsidRPr="001513B6">
              <w:rPr>
                <w:rFonts w:ascii="Cambria" w:hAnsi="Cambria"/>
                <w:sz w:val="20"/>
                <w:szCs w:val="20"/>
              </w:rPr>
              <w:t xml:space="preserve"> Nulidad procesal</w:t>
            </w:r>
          </w:p>
        </w:tc>
        <w:tc>
          <w:tcPr>
            <w:tcW w:w="2635" w:type="dxa"/>
            <w:tcMar>
              <w:top w:w="0" w:type="dxa"/>
              <w:left w:w="70" w:type="dxa"/>
              <w:bottom w:w="0" w:type="dxa"/>
              <w:right w:w="70" w:type="dxa"/>
            </w:tcMar>
            <w:vAlign w:val="center"/>
          </w:tcPr>
          <w:p w14:paraId="3AAE9CA9"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tcPr>
          <w:p w14:paraId="57BCD1D1"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Auto. Artículo 58.2 CPC</w:t>
            </w:r>
          </w:p>
        </w:tc>
      </w:tr>
      <w:tr w:rsidR="00946D4C" w:rsidRPr="00946D4C" w14:paraId="2D67BA1D" w14:textId="77777777" w:rsidTr="00F43A75">
        <w:trPr>
          <w:trHeight w:val="750"/>
        </w:trPr>
        <w:tc>
          <w:tcPr>
            <w:tcW w:w="2884" w:type="dxa"/>
            <w:tcMar>
              <w:top w:w="0" w:type="dxa"/>
              <w:left w:w="70" w:type="dxa"/>
              <w:bottom w:w="0" w:type="dxa"/>
              <w:right w:w="70" w:type="dxa"/>
            </w:tcMar>
            <w:vAlign w:val="center"/>
          </w:tcPr>
          <w:p w14:paraId="400575CF" w14:textId="77777777" w:rsidR="00946D4C" w:rsidRPr="001513B6" w:rsidRDefault="00946D4C" w:rsidP="002750E0">
            <w:pPr>
              <w:jc w:val="both"/>
              <w:rPr>
                <w:rFonts w:ascii="Cambria" w:eastAsia="Times New Roman" w:hAnsi="Cambria" w:cs="Times New Roman"/>
                <w:sz w:val="20"/>
                <w:szCs w:val="20"/>
                <w:lang w:eastAsia="es-ES"/>
              </w:rPr>
            </w:pPr>
            <w:r w:rsidRPr="001513B6">
              <w:rPr>
                <w:rFonts w:ascii="Book Antiqua" w:hAnsi="Book Antiqua" w:cs="Arial"/>
                <w:color w:val="000000"/>
                <w:sz w:val="20"/>
                <w:szCs w:val="20"/>
              </w:rPr>
              <w:t>Expediente listo para fallar-incidente-</w:t>
            </w:r>
            <w:r w:rsidRPr="001513B6">
              <w:rPr>
                <w:rFonts w:ascii="Cambria" w:hAnsi="Cambria"/>
                <w:sz w:val="20"/>
                <w:szCs w:val="20"/>
              </w:rPr>
              <w:t xml:space="preserve"> Incumplimiento de la condena de hacer</w:t>
            </w:r>
          </w:p>
        </w:tc>
        <w:tc>
          <w:tcPr>
            <w:tcW w:w="2635" w:type="dxa"/>
            <w:tcMar>
              <w:top w:w="0" w:type="dxa"/>
              <w:left w:w="70" w:type="dxa"/>
              <w:bottom w:w="0" w:type="dxa"/>
              <w:right w:w="70" w:type="dxa"/>
            </w:tcMar>
            <w:vAlign w:val="center"/>
          </w:tcPr>
          <w:p w14:paraId="2C8555B4"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tcPr>
          <w:p w14:paraId="12359A28"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Sentencia – 5 días, casos complejos 15 días (artículo 61.1 CPC)</w:t>
            </w:r>
          </w:p>
        </w:tc>
      </w:tr>
      <w:tr w:rsidR="00946D4C" w:rsidRPr="00946D4C" w14:paraId="39863043" w14:textId="77777777" w:rsidTr="00F43A75">
        <w:trPr>
          <w:trHeight w:val="750"/>
        </w:trPr>
        <w:tc>
          <w:tcPr>
            <w:tcW w:w="2884" w:type="dxa"/>
            <w:tcMar>
              <w:top w:w="0" w:type="dxa"/>
              <w:left w:w="70" w:type="dxa"/>
              <w:bottom w:w="0" w:type="dxa"/>
              <w:right w:w="70" w:type="dxa"/>
            </w:tcMar>
            <w:vAlign w:val="center"/>
          </w:tcPr>
          <w:p w14:paraId="7F5BAC3E" w14:textId="77777777" w:rsidR="00946D4C" w:rsidRPr="001513B6" w:rsidRDefault="00946D4C" w:rsidP="002750E0">
            <w:pPr>
              <w:jc w:val="both"/>
              <w:rPr>
                <w:rFonts w:ascii="Cambria" w:eastAsia="Times New Roman" w:hAnsi="Cambria" w:cs="Times New Roman"/>
                <w:sz w:val="20"/>
                <w:szCs w:val="20"/>
                <w:lang w:eastAsia="es-ES"/>
              </w:rPr>
            </w:pPr>
            <w:r w:rsidRPr="001513B6">
              <w:rPr>
                <w:rFonts w:ascii="Book Antiqua" w:hAnsi="Book Antiqua" w:cs="Arial"/>
                <w:color w:val="000000"/>
                <w:sz w:val="20"/>
                <w:szCs w:val="20"/>
              </w:rPr>
              <w:t>Expediente listo para fallar-incidente-</w:t>
            </w:r>
            <w:r w:rsidRPr="001513B6">
              <w:rPr>
                <w:rFonts w:ascii="Cambria" w:hAnsi="Cambria"/>
                <w:sz w:val="20"/>
                <w:szCs w:val="20"/>
              </w:rPr>
              <w:t xml:space="preserve"> Nulidad sentencia cosa juzgada formal</w:t>
            </w:r>
          </w:p>
        </w:tc>
        <w:tc>
          <w:tcPr>
            <w:tcW w:w="2635" w:type="dxa"/>
            <w:tcMar>
              <w:top w:w="0" w:type="dxa"/>
              <w:left w:w="70" w:type="dxa"/>
              <w:bottom w:w="0" w:type="dxa"/>
              <w:right w:w="70" w:type="dxa"/>
            </w:tcMar>
            <w:vAlign w:val="center"/>
          </w:tcPr>
          <w:p w14:paraId="7AEBD230"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tcPr>
          <w:p w14:paraId="43EB6B75"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Sentencia – 5 días, casos complejos 15 días (artículo 61.1 CPC)</w:t>
            </w:r>
          </w:p>
        </w:tc>
      </w:tr>
      <w:tr w:rsidR="00946D4C" w:rsidRPr="00946D4C" w14:paraId="6BA5E6B1" w14:textId="77777777" w:rsidTr="00F43A75">
        <w:trPr>
          <w:trHeight w:val="750"/>
        </w:trPr>
        <w:tc>
          <w:tcPr>
            <w:tcW w:w="2884" w:type="dxa"/>
            <w:tcMar>
              <w:top w:w="0" w:type="dxa"/>
              <w:left w:w="70" w:type="dxa"/>
              <w:bottom w:w="0" w:type="dxa"/>
              <w:right w:w="70" w:type="dxa"/>
            </w:tcMar>
            <w:vAlign w:val="center"/>
          </w:tcPr>
          <w:p w14:paraId="6BF63C20" w14:textId="77777777" w:rsidR="00946D4C" w:rsidRPr="001513B6" w:rsidRDefault="00946D4C" w:rsidP="002750E0">
            <w:pPr>
              <w:jc w:val="both"/>
              <w:rPr>
                <w:rFonts w:ascii="Cambria" w:eastAsia="Times New Roman" w:hAnsi="Cambria" w:cs="Times New Roman"/>
                <w:sz w:val="20"/>
                <w:szCs w:val="20"/>
                <w:lang w:eastAsia="es-ES"/>
              </w:rPr>
            </w:pPr>
            <w:r w:rsidRPr="001513B6">
              <w:rPr>
                <w:rFonts w:ascii="Book Antiqua" w:hAnsi="Book Antiqua" w:cs="Arial"/>
                <w:color w:val="000000"/>
                <w:sz w:val="20"/>
                <w:szCs w:val="20"/>
              </w:rPr>
              <w:t>Expediente listo para fallar-incidente-</w:t>
            </w:r>
            <w:r w:rsidRPr="001513B6">
              <w:rPr>
                <w:rFonts w:ascii="Cambria" w:hAnsi="Cambria"/>
                <w:sz w:val="20"/>
                <w:szCs w:val="20"/>
              </w:rPr>
              <w:t xml:space="preserve"> Prescripción derechos reconocidos en sentencia</w:t>
            </w:r>
          </w:p>
        </w:tc>
        <w:tc>
          <w:tcPr>
            <w:tcW w:w="2635" w:type="dxa"/>
            <w:tcMar>
              <w:top w:w="0" w:type="dxa"/>
              <w:left w:w="70" w:type="dxa"/>
              <w:bottom w:w="0" w:type="dxa"/>
              <w:right w:w="70" w:type="dxa"/>
            </w:tcMar>
            <w:vAlign w:val="center"/>
          </w:tcPr>
          <w:p w14:paraId="606D83E5"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tcPr>
          <w:p w14:paraId="6469D429" w14:textId="77777777" w:rsidR="00946D4C" w:rsidRPr="001513B6" w:rsidRDefault="00946D4C" w:rsidP="00F43A75">
            <w:pPr>
              <w:rPr>
                <w:rFonts w:ascii="Cambria" w:hAnsi="Cambria"/>
                <w:sz w:val="20"/>
                <w:szCs w:val="20"/>
              </w:rPr>
            </w:pPr>
            <w:r w:rsidRPr="001513B6">
              <w:rPr>
                <w:rFonts w:ascii="Cambria" w:hAnsi="Cambria"/>
                <w:sz w:val="20"/>
                <w:szCs w:val="20"/>
              </w:rPr>
              <w:t>Sentencia – 5 días, casos complejos 15 días (artículo 61.1 CPC)</w:t>
            </w:r>
          </w:p>
          <w:p w14:paraId="4AFD1F48" w14:textId="77777777" w:rsidR="00946D4C" w:rsidRPr="001513B6" w:rsidRDefault="00946D4C" w:rsidP="00F43A75">
            <w:pPr>
              <w:pStyle w:val="xmsonormal"/>
              <w:jc w:val="both"/>
              <w:rPr>
                <w:rFonts w:ascii="Book Antiqua" w:hAnsi="Book Antiqua" w:cs="Arial"/>
                <w:color w:val="000000"/>
                <w:sz w:val="20"/>
                <w:szCs w:val="20"/>
                <w:highlight w:val="yellow"/>
              </w:rPr>
            </w:pPr>
          </w:p>
        </w:tc>
      </w:tr>
      <w:tr w:rsidR="00946D4C" w:rsidRPr="00946D4C" w14:paraId="00ED679B" w14:textId="77777777" w:rsidTr="00F43A75">
        <w:trPr>
          <w:trHeight w:val="750"/>
        </w:trPr>
        <w:tc>
          <w:tcPr>
            <w:tcW w:w="2884" w:type="dxa"/>
            <w:tcMar>
              <w:top w:w="0" w:type="dxa"/>
              <w:left w:w="70" w:type="dxa"/>
              <w:bottom w:w="0" w:type="dxa"/>
              <w:right w:w="70" w:type="dxa"/>
            </w:tcMar>
            <w:vAlign w:val="center"/>
          </w:tcPr>
          <w:p w14:paraId="569016D3" w14:textId="77777777" w:rsidR="00946D4C" w:rsidRPr="001513B6" w:rsidRDefault="00946D4C" w:rsidP="002750E0">
            <w:pPr>
              <w:jc w:val="both"/>
              <w:rPr>
                <w:rFonts w:ascii="Cambria" w:hAnsi="Cambria"/>
                <w:sz w:val="20"/>
                <w:szCs w:val="20"/>
              </w:rPr>
            </w:pPr>
            <w:r w:rsidRPr="001513B6">
              <w:rPr>
                <w:rFonts w:ascii="Book Antiqua" w:hAnsi="Book Antiqua" w:cs="Arial"/>
                <w:color w:val="000000"/>
                <w:sz w:val="20"/>
                <w:szCs w:val="20"/>
              </w:rPr>
              <w:lastRenderedPageBreak/>
              <w:t>Expediente listo para fallar-incidente-</w:t>
            </w:r>
            <w:r w:rsidRPr="001513B6">
              <w:rPr>
                <w:rFonts w:ascii="Cambria" w:hAnsi="Cambria"/>
                <w:sz w:val="20"/>
                <w:szCs w:val="20"/>
              </w:rPr>
              <w:t xml:space="preserve"> Recusación peritos y auxiliares o Jueces</w:t>
            </w:r>
          </w:p>
          <w:p w14:paraId="70C886AC" w14:textId="77777777" w:rsidR="00946D4C" w:rsidRPr="001513B6" w:rsidRDefault="00946D4C" w:rsidP="008A5305">
            <w:pPr>
              <w:pStyle w:val="xmsonormal"/>
              <w:jc w:val="both"/>
              <w:rPr>
                <w:rFonts w:ascii="Book Antiqua" w:hAnsi="Book Antiqua" w:cs="Arial"/>
                <w:color w:val="000000"/>
                <w:sz w:val="20"/>
                <w:szCs w:val="20"/>
              </w:rPr>
            </w:pPr>
          </w:p>
        </w:tc>
        <w:tc>
          <w:tcPr>
            <w:tcW w:w="2635" w:type="dxa"/>
            <w:tcMar>
              <w:top w:w="0" w:type="dxa"/>
              <w:left w:w="70" w:type="dxa"/>
              <w:bottom w:w="0" w:type="dxa"/>
              <w:right w:w="70" w:type="dxa"/>
            </w:tcMar>
            <w:vAlign w:val="center"/>
          </w:tcPr>
          <w:p w14:paraId="57E37583"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tcPr>
          <w:p w14:paraId="4C1FF456"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Auto. Artículo 58.2 CPC</w:t>
            </w:r>
          </w:p>
        </w:tc>
      </w:tr>
      <w:tr w:rsidR="00946D4C" w:rsidRPr="00946D4C" w14:paraId="4BB27118" w14:textId="77777777" w:rsidTr="00F43A75">
        <w:trPr>
          <w:trHeight w:val="750"/>
        </w:trPr>
        <w:tc>
          <w:tcPr>
            <w:tcW w:w="2884" w:type="dxa"/>
            <w:tcMar>
              <w:top w:w="0" w:type="dxa"/>
              <w:left w:w="70" w:type="dxa"/>
              <w:bottom w:w="0" w:type="dxa"/>
              <w:right w:w="70" w:type="dxa"/>
            </w:tcMar>
            <w:vAlign w:val="center"/>
          </w:tcPr>
          <w:p w14:paraId="2EAC490D" w14:textId="77777777" w:rsidR="00946D4C" w:rsidRPr="001513B6" w:rsidRDefault="00946D4C" w:rsidP="002750E0">
            <w:pPr>
              <w:jc w:val="both"/>
              <w:rPr>
                <w:rFonts w:ascii="Cambria" w:eastAsia="Times New Roman" w:hAnsi="Cambria" w:cs="Times New Roman"/>
                <w:sz w:val="20"/>
                <w:szCs w:val="20"/>
                <w:lang w:eastAsia="es-ES"/>
              </w:rPr>
            </w:pPr>
            <w:r w:rsidRPr="001513B6">
              <w:rPr>
                <w:rFonts w:ascii="Book Antiqua" w:hAnsi="Book Antiqua" w:cs="Arial"/>
                <w:color w:val="000000"/>
                <w:sz w:val="20"/>
                <w:szCs w:val="20"/>
              </w:rPr>
              <w:t>Expediente listo para fallar-incidente-</w:t>
            </w:r>
            <w:r w:rsidRPr="001513B6">
              <w:rPr>
                <w:rFonts w:ascii="Cambria" w:hAnsi="Cambria"/>
                <w:sz w:val="20"/>
                <w:szCs w:val="20"/>
              </w:rPr>
              <w:t xml:space="preserve"> Intervención adhesiva</w:t>
            </w:r>
          </w:p>
        </w:tc>
        <w:tc>
          <w:tcPr>
            <w:tcW w:w="2635" w:type="dxa"/>
            <w:tcMar>
              <w:top w:w="0" w:type="dxa"/>
              <w:left w:w="70" w:type="dxa"/>
              <w:bottom w:w="0" w:type="dxa"/>
              <w:right w:w="70" w:type="dxa"/>
            </w:tcMar>
            <w:vAlign w:val="center"/>
          </w:tcPr>
          <w:p w14:paraId="227B43DA"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tcPr>
          <w:p w14:paraId="6DE6D626"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Auto. Artículo 58.2 CPC</w:t>
            </w:r>
          </w:p>
        </w:tc>
      </w:tr>
      <w:tr w:rsidR="00946D4C" w:rsidRPr="00946D4C" w14:paraId="0B14E949" w14:textId="77777777" w:rsidTr="00F43A75">
        <w:trPr>
          <w:trHeight w:val="750"/>
        </w:trPr>
        <w:tc>
          <w:tcPr>
            <w:tcW w:w="2884" w:type="dxa"/>
            <w:tcMar>
              <w:top w:w="0" w:type="dxa"/>
              <w:left w:w="70" w:type="dxa"/>
              <w:bottom w:w="0" w:type="dxa"/>
              <w:right w:w="70" w:type="dxa"/>
            </w:tcMar>
            <w:vAlign w:val="center"/>
          </w:tcPr>
          <w:p w14:paraId="17A97C90" w14:textId="77777777" w:rsidR="00946D4C" w:rsidRPr="001513B6" w:rsidRDefault="00946D4C" w:rsidP="002750E0">
            <w:pPr>
              <w:jc w:val="both"/>
              <w:rPr>
                <w:rFonts w:ascii="Cambria" w:eastAsia="Times New Roman" w:hAnsi="Cambria" w:cs="Times New Roman"/>
                <w:sz w:val="20"/>
                <w:szCs w:val="20"/>
                <w:lang w:eastAsia="es-ES"/>
              </w:rPr>
            </w:pPr>
            <w:r w:rsidRPr="001513B6">
              <w:rPr>
                <w:rFonts w:ascii="Book Antiqua" w:hAnsi="Book Antiqua" w:cs="Arial"/>
                <w:color w:val="000000"/>
                <w:sz w:val="20"/>
                <w:szCs w:val="20"/>
              </w:rPr>
              <w:t>Expediente listo para fallar-incidente-</w:t>
            </w:r>
            <w:r w:rsidRPr="001513B6">
              <w:rPr>
                <w:rFonts w:ascii="Cambria" w:hAnsi="Cambria"/>
                <w:sz w:val="20"/>
                <w:szCs w:val="20"/>
              </w:rPr>
              <w:t xml:space="preserve"> Oposición a enervación, inventario o avalúo</w:t>
            </w:r>
          </w:p>
        </w:tc>
        <w:tc>
          <w:tcPr>
            <w:tcW w:w="2635" w:type="dxa"/>
            <w:tcMar>
              <w:top w:w="0" w:type="dxa"/>
              <w:left w:w="70" w:type="dxa"/>
              <w:bottom w:w="0" w:type="dxa"/>
              <w:right w:w="70" w:type="dxa"/>
            </w:tcMar>
            <w:vAlign w:val="center"/>
          </w:tcPr>
          <w:p w14:paraId="5C1C67CB"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tcPr>
          <w:p w14:paraId="48C6BB86"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Auto. Artículo 58.2 CPC</w:t>
            </w:r>
          </w:p>
        </w:tc>
      </w:tr>
      <w:tr w:rsidR="00946D4C" w:rsidRPr="00946D4C" w14:paraId="0D41C04A" w14:textId="77777777" w:rsidTr="00F43A75">
        <w:trPr>
          <w:trHeight w:val="750"/>
        </w:trPr>
        <w:tc>
          <w:tcPr>
            <w:tcW w:w="2884" w:type="dxa"/>
            <w:tcMar>
              <w:top w:w="0" w:type="dxa"/>
              <w:left w:w="70" w:type="dxa"/>
              <w:bottom w:w="0" w:type="dxa"/>
              <w:right w:w="70" w:type="dxa"/>
            </w:tcMar>
            <w:vAlign w:val="center"/>
          </w:tcPr>
          <w:p w14:paraId="3C4654AF" w14:textId="77777777" w:rsidR="00946D4C" w:rsidRPr="001513B6" w:rsidRDefault="00946D4C" w:rsidP="002750E0">
            <w:pPr>
              <w:jc w:val="both"/>
              <w:rPr>
                <w:rFonts w:ascii="Cambria" w:eastAsia="Times New Roman" w:hAnsi="Cambria" w:cs="Times New Roman"/>
                <w:sz w:val="20"/>
                <w:szCs w:val="20"/>
                <w:lang w:eastAsia="es-ES"/>
              </w:rPr>
            </w:pPr>
            <w:r w:rsidRPr="001513B6">
              <w:rPr>
                <w:rFonts w:ascii="Book Antiqua" w:hAnsi="Book Antiqua" w:cs="Arial"/>
                <w:color w:val="000000"/>
                <w:sz w:val="20"/>
                <w:szCs w:val="20"/>
              </w:rPr>
              <w:t>Expediente listo para fallar-incidente-</w:t>
            </w:r>
            <w:r w:rsidRPr="001513B6">
              <w:rPr>
                <w:rFonts w:ascii="Cambria" w:hAnsi="Cambria"/>
                <w:sz w:val="20"/>
                <w:szCs w:val="20"/>
              </w:rPr>
              <w:t xml:space="preserve"> Oposición acuerdos extrajudiciales</w:t>
            </w:r>
          </w:p>
        </w:tc>
        <w:tc>
          <w:tcPr>
            <w:tcW w:w="2635" w:type="dxa"/>
            <w:tcMar>
              <w:top w:w="0" w:type="dxa"/>
              <w:left w:w="70" w:type="dxa"/>
              <w:bottom w:w="0" w:type="dxa"/>
              <w:right w:w="70" w:type="dxa"/>
            </w:tcMar>
            <w:vAlign w:val="center"/>
          </w:tcPr>
          <w:p w14:paraId="712B9C22"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tcPr>
          <w:p w14:paraId="3111A709"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Auto. Artículo 58.2 CPC</w:t>
            </w:r>
          </w:p>
        </w:tc>
      </w:tr>
      <w:tr w:rsidR="00946D4C" w:rsidRPr="00946D4C" w14:paraId="16E912B3" w14:textId="77777777" w:rsidTr="00F43A75">
        <w:trPr>
          <w:trHeight w:val="750"/>
        </w:trPr>
        <w:tc>
          <w:tcPr>
            <w:tcW w:w="2884" w:type="dxa"/>
            <w:tcMar>
              <w:top w:w="0" w:type="dxa"/>
              <w:left w:w="70" w:type="dxa"/>
              <w:bottom w:w="0" w:type="dxa"/>
              <w:right w:w="70" w:type="dxa"/>
            </w:tcMar>
            <w:vAlign w:val="center"/>
          </w:tcPr>
          <w:p w14:paraId="2E7A9D51" w14:textId="77777777" w:rsidR="00946D4C" w:rsidRPr="001513B6" w:rsidRDefault="00946D4C" w:rsidP="008A530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Expediente listo para fallar-incidente-</w:t>
            </w:r>
            <w:r w:rsidRPr="00726BAC">
              <w:rPr>
                <w:rFonts w:ascii="Cambria" w:hAnsi="Cambria" w:cs="Times New Roman"/>
                <w:sz w:val="20"/>
                <w:szCs w:val="20"/>
              </w:rPr>
              <w:t xml:space="preserve"> Fijación de indemnizaciones</w:t>
            </w:r>
          </w:p>
        </w:tc>
        <w:tc>
          <w:tcPr>
            <w:tcW w:w="2635" w:type="dxa"/>
            <w:tcMar>
              <w:top w:w="0" w:type="dxa"/>
              <w:left w:w="70" w:type="dxa"/>
              <w:bottom w:w="0" w:type="dxa"/>
              <w:right w:w="70" w:type="dxa"/>
            </w:tcMar>
            <w:vAlign w:val="center"/>
          </w:tcPr>
          <w:p w14:paraId="30F1FC60"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15 días</w:t>
            </w:r>
          </w:p>
        </w:tc>
        <w:tc>
          <w:tcPr>
            <w:tcW w:w="3543" w:type="dxa"/>
            <w:tcMar>
              <w:top w:w="0" w:type="dxa"/>
              <w:left w:w="70" w:type="dxa"/>
              <w:bottom w:w="0" w:type="dxa"/>
              <w:right w:w="70" w:type="dxa"/>
            </w:tcMar>
            <w:vAlign w:val="center"/>
          </w:tcPr>
          <w:p w14:paraId="4E6BC172" w14:textId="77777777" w:rsidR="00946D4C" w:rsidRPr="001513B6" w:rsidRDefault="00946D4C" w:rsidP="002750E0">
            <w:pPr>
              <w:jc w:val="both"/>
              <w:rPr>
                <w:highlight w:val="yellow"/>
              </w:rPr>
            </w:pPr>
            <w:r w:rsidRPr="001513B6">
              <w:rPr>
                <w:rFonts w:ascii="Cambria" w:hAnsi="Cambria"/>
                <w:sz w:val="20"/>
                <w:szCs w:val="20"/>
              </w:rPr>
              <w:t>Sentencia 5 días, casos complejos 15 días (artículo 61.1 CPC)</w:t>
            </w:r>
          </w:p>
        </w:tc>
      </w:tr>
      <w:tr w:rsidR="00946D4C" w:rsidRPr="00946D4C" w14:paraId="5FA48322" w14:textId="77777777" w:rsidTr="00F43A75">
        <w:trPr>
          <w:trHeight w:val="750"/>
        </w:trPr>
        <w:tc>
          <w:tcPr>
            <w:tcW w:w="2884" w:type="dxa"/>
            <w:tcMar>
              <w:top w:w="0" w:type="dxa"/>
              <w:left w:w="70" w:type="dxa"/>
              <w:bottom w:w="0" w:type="dxa"/>
              <w:right w:w="70" w:type="dxa"/>
            </w:tcMar>
            <w:vAlign w:val="center"/>
          </w:tcPr>
          <w:p w14:paraId="067F202B" w14:textId="77777777" w:rsidR="00946D4C" w:rsidRPr="001513B6" w:rsidRDefault="00946D4C" w:rsidP="002750E0">
            <w:pPr>
              <w:jc w:val="both"/>
              <w:rPr>
                <w:rFonts w:ascii="Cambria" w:hAnsi="Cambria"/>
                <w:sz w:val="20"/>
                <w:szCs w:val="20"/>
              </w:rPr>
            </w:pPr>
            <w:r w:rsidRPr="001513B6">
              <w:rPr>
                <w:rFonts w:ascii="Book Antiqua" w:hAnsi="Book Antiqua" w:cs="Arial"/>
                <w:color w:val="000000"/>
                <w:sz w:val="20"/>
                <w:szCs w:val="20"/>
              </w:rPr>
              <w:t>Expediente listo para fallar-incidente-</w:t>
            </w:r>
            <w:r w:rsidRPr="001513B6">
              <w:rPr>
                <w:rFonts w:ascii="Cambria" w:hAnsi="Cambria"/>
                <w:sz w:val="20"/>
                <w:szCs w:val="20"/>
              </w:rPr>
              <w:t xml:space="preserve"> Modif, Revoc. Reconoc. Conc. Extranjero</w:t>
            </w:r>
          </w:p>
          <w:p w14:paraId="5601BB81" w14:textId="77777777" w:rsidR="00946D4C" w:rsidRPr="001513B6" w:rsidRDefault="00946D4C" w:rsidP="008A5305">
            <w:pPr>
              <w:pStyle w:val="xmsonormal"/>
              <w:jc w:val="both"/>
              <w:rPr>
                <w:rFonts w:ascii="Book Antiqua" w:hAnsi="Book Antiqua" w:cs="Arial"/>
                <w:color w:val="000000"/>
                <w:sz w:val="20"/>
                <w:szCs w:val="20"/>
              </w:rPr>
            </w:pPr>
          </w:p>
        </w:tc>
        <w:tc>
          <w:tcPr>
            <w:tcW w:w="2635" w:type="dxa"/>
            <w:tcMar>
              <w:top w:w="0" w:type="dxa"/>
              <w:left w:w="70" w:type="dxa"/>
              <w:bottom w:w="0" w:type="dxa"/>
              <w:right w:w="70" w:type="dxa"/>
            </w:tcMar>
            <w:vAlign w:val="center"/>
          </w:tcPr>
          <w:p w14:paraId="1B83324F"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tcPr>
          <w:p w14:paraId="132DD080"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Auto. Artículo 58.2 CPC</w:t>
            </w:r>
          </w:p>
        </w:tc>
      </w:tr>
      <w:tr w:rsidR="00946D4C" w:rsidRPr="00946D4C" w14:paraId="7991994C" w14:textId="77777777" w:rsidTr="00F43A75">
        <w:trPr>
          <w:trHeight w:val="750"/>
        </w:trPr>
        <w:tc>
          <w:tcPr>
            <w:tcW w:w="2884" w:type="dxa"/>
            <w:tcMar>
              <w:top w:w="0" w:type="dxa"/>
              <w:left w:w="70" w:type="dxa"/>
              <w:bottom w:w="0" w:type="dxa"/>
              <w:right w:w="70" w:type="dxa"/>
            </w:tcMar>
            <w:vAlign w:val="center"/>
          </w:tcPr>
          <w:p w14:paraId="454797E0" w14:textId="77777777" w:rsidR="00946D4C" w:rsidRPr="001513B6" w:rsidRDefault="00946D4C" w:rsidP="008A5305">
            <w:pPr>
              <w:pStyle w:val="xmsonormal"/>
              <w:jc w:val="both"/>
              <w:rPr>
                <w:rFonts w:ascii="Book Antiqua" w:hAnsi="Book Antiqua" w:cs="Arial"/>
                <w:color w:val="000000"/>
                <w:sz w:val="20"/>
                <w:szCs w:val="20"/>
              </w:rPr>
            </w:pPr>
            <w:r w:rsidRPr="001513B6">
              <w:rPr>
                <w:rFonts w:ascii="Book Antiqua" w:hAnsi="Book Antiqua" w:cs="Arial"/>
                <w:color w:val="000000"/>
                <w:sz w:val="20"/>
                <w:szCs w:val="20"/>
              </w:rPr>
              <w:t>Expediente listo para fallar-incidente-</w:t>
            </w:r>
            <w:r w:rsidRPr="00726BAC">
              <w:rPr>
                <w:rFonts w:ascii="Cambria" w:hAnsi="Cambria" w:cs="Times New Roman"/>
                <w:sz w:val="20"/>
                <w:szCs w:val="20"/>
              </w:rPr>
              <w:t xml:space="preserve"> Oposición concursal</w:t>
            </w:r>
          </w:p>
        </w:tc>
        <w:tc>
          <w:tcPr>
            <w:tcW w:w="2635" w:type="dxa"/>
            <w:tcMar>
              <w:top w:w="0" w:type="dxa"/>
              <w:left w:w="70" w:type="dxa"/>
              <w:bottom w:w="0" w:type="dxa"/>
              <w:right w:w="70" w:type="dxa"/>
            </w:tcMar>
            <w:vAlign w:val="center"/>
          </w:tcPr>
          <w:p w14:paraId="669A551F" w14:textId="77777777" w:rsidR="00946D4C" w:rsidRPr="001513B6" w:rsidRDefault="00946D4C" w:rsidP="00F43A75">
            <w:pPr>
              <w:pStyle w:val="xmsonormal"/>
              <w:jc w:val="center"/>
              <w:rPr>
                <w:rFonts w:ascii="Book Antiqua" w:hAnsi="Book Antiqua" w:cs="Arial"/>
                <w:color w:val="000000"/>
                <w:sz w:val="20"/>
                <w:szCs w:val="20"/>
                <w:highlight w:val="yellow"/>
              </w:rPr>
            </w:pPr>
            <w:r w:rsidRPr="001513B6">
              <w:rPr>
                <w:rFonts w:ascii="Book Antiqua" w:hAnsi="Book Antiqua" w:cs="Arial"/>
                <w:color w:val="000000"/>
                <w:sz w:val="20"/>
                <w:szCs w:val="20"/>
              </w:rPr>
              <w:t>5 días</w:t>
            </w:r>
          </w:p>
        </w:tc>
        <w:tc>
          <w:tcPr>
            <w:tcW w:w="3543" w:type="dxa"/>
            <w:tcMar>
              <w:top w:w="0" w:type="dxa"/>
              <w:left w:w="70" w:type="dxa"/>
              <w:bottom w:w="0" w:type="dxa"/>
              <w:right w:w="70" w:type="dxa"/>
            </w:tcMar>
            <w:vAlign w:val="center"/>
          </w:tcPr>
          <w:p w14:paraId="49C083EB" w14:textId="77777777" w:rsidR="00946D4C" w:rsidRPr="001513B6" w:rsidRDefault="00946D4C" w:rsidP="00F43A75">
            <w:pPr>
              <w:pStyle w:val="xmsonormal"/>
              <w:jc w:val="both"/>
              <w:rPr>
                <w:rFonts w:ascii="Book Antiqua" w:hAnsi="Book Antiqua" w:cs="Arial"/>
                <w:color w:val="000000"/>
                <w:sz w:val="20"/>
                <w:szCs w:val="20"/>
                <w:highlight w:val="yellow"/>
              </w:rPr>
            </w:pPr>
            <w:r w:rsidRPr="001513B6">
              <w:rPr>
                <w:rFonts w:ascii="Cambria" w:hAnsi="Cambria" w:cs="Times New Roman"/>
                <w:sz w:val="20"/>
                <w:szCs w:val="20"/>
              </w:rPr>
              <w:t>Auto. Artículo 58.2 CPC</w:t>
            </w:r>
          </w:p>
        </w:tc>
      </w:tr>
    </w:tbl>
    <w:p w14:paraId="61B2EB06" w14:textId="77777777" w:rsidR="00946D4C" w:rsidRPr="001513B6" w:rsidRDefault="00946D4C" w:rsidP="001513B6">
      <w:pPr>
        <w:jc w:val="both"/>
        <w:rPr>
          <w:rFonts w:ascii="Book Antiqua" w:hAnsi="Book Antiqua"/>
        </w:rPr>
      </w:pPr>
    </w:p>
    <w:sectPr w:rsidR="00946D4C" w:rsidRPr="001513B6">
      <w:headerReference w:type="even" r:id="rId18"/>
      <w:headerReference w:type="default" r:id="rId19"/>
      <w:headerReference w:type="first" r:id="rId20"/>
      <w:pgSz w:w="11906" w:h="16838"/>
      <w:pgMar w:top="1418" w:right="1701" w:bottom="1418" w:left="1701" w:header="709"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59C2E3" w14:textId="77777777" w:rsidR="00B6004D" w:rsidRDefault="00B6004D">
      <w:pPr>
        <w:spacing w:after="0" w:line="240" w:lineRule="auto"/>
      </w:pPr>
      <w:r>
        <w:separator/>
      </w:r>
    </w:p>
  </w:endnote>
  <w:endnote w:type="continuationSeparator" w:id="0">
    <w:p w14:paraId="1E154717" w14:textId="77777777" w:rsidR="00B6004D" w:rsidRDefault="00B6004D">
      <w:pPr>
        <w:spacing w:after="0" w:line="240" w:lineRule="auto"/>
      </w:pPr>
      <w:r>
        <w:continuationSeparator/>
      </w:r>
    </w:p>
  </w:endnote>
  <w:endnote w:type="continuationNotice" w:id="1">
    <w:p w14:paraId="22B92C47" w14:textId="77777777" w:rsidR="00B6004D" w:rsidRDefault="00B600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encil">
    <w:panose1 w:val="040409050D0802020404"/>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04750" w14:textId="77777777" w:rsidR="00B6004D" w:rsidRDefault="00B6004D">
      <w:pPr>
        <w:spacing w:after="0" w:line="240" w:lineRule="auto"/>
      </w:pPr>
      <w:r>
        <w:separator/>
      </w:r>
    </w:p>
  </w:footnote>
  <w:footnote w:type="continuationSeparator" w:id="0">
    <w:p w14:paraId="410E4383" w14:textId="77777777" w:rsidR="00B6004D" w:rsidRDefault="00B6004D">
      <w:pPr>
        <w:spacing w:after="0" w:line="240" w:lineRule="auto"/>
      </w:pPr>
      <w:r>
        <w:continuationSeparator/>
      </w:r>
    </w:p>
  </w:footnote>
  <w:footnote w:type="continuationNotice" w:id="1">
    <w:p w14:paraId="60909ABC" w14:textId="77777777" w:rsidR="00B6004D" w:rsidRDefault="00B600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9F9B" w14:textId="77777777" w:rsidR="0085106E" w:rsidRDefault="0085106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1AF38" w14:textId="77777777" w:rsidR="0085106E" w:rsidRDefault="00000000">
    <w:pPr>
      <w:pStyle w:val="Sinespaciado"/>
      <w:jc w:val="center"/>
      <w:rPr>
        <w:rFonts w:asciiTheme="majorHAnsi" w:eastAsiaTheme="majorEastAsia" w:hAnsiTheme="majorHAnsi" w:cstheme="majorBidi"/>
        <w:b/>
        <w:sz w:val="36"/>
        <w:szCs w:val="36"/>
      </w:rPr>
    </w:pPr>
    <w:sdt>
      <w:sdtPr>
        <w:alias w:val="Título"/>
        <w:id w:val="-3361566"/>
        <w:showingPlcHdr/>
        <w:dataBinding w:prefixMappings="xmlns:ns0='http://schemas.openxmlformats.org/package/2006/metadata/core-properties' xmlns:ns1='http://purl.org/dc/elements/1.1/'" w:xpath="/ns0:coreProperties[1]/ns1:title[1]" w:storeItemID="{6C3C8BC8-F283-45AE-878A-BAB7291924A1}"/>
        <w:text/>
      </w:sdtPr>
      <w:sdtContent>
        <w:r w:rsidR="00A11A58">
          <w:t xml:space="preserve">     </w:t>
        </w:r>
      </w:sdtContent>
    </w:sdt>
  </w:p>
  <w:p w14:paraId="6C3BCB90" w14:textId="77777777" w:rsidR="0085106E" w:rsidRDefault="0085106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B780E" w14:textId="77777777" w:rsidR="0085106E" w:rsidRDefault="008510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4pt;height:11.4pt" o:bullet="t">
        <v:imagedata r:id="rId1" o:title="mso12FC"/>
      </v:shape>
    </w:pict>
  </w:numPicBullet>
  <w:abstractNum w:abstractNumId="0" w15:restartNumberingAfterBreak="0">
    <w:nsid w:val="00160040"/>
    <w:multiLevelType w:val="multilevel"/>
    <w:tmpl w:val="353A7ECA"/>
    <w:lvl w:ilvl="0">
      <w:start w:val="1"/>
      <w:numFmt w:val="decimal"/>
      <w:lvlText w:val="%1."/>
      <w:lvlJc w:val="left"/>
      <w:pPr>
        <w:tabs>
          <w:tab w:val="num" w:pos="2552"/>
        </w:tabs>
        <w:ind w:left="2912" w:hanging="360"/>
      </w:pPr>
      <w:rPr>
        <w:b/>
        <w:bCs/>
        <w:sz w:val="24"/>
        <w:szCs w:val="24"/>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7992FB0"/>
    <w:multiLevelType w:val="multilevel"/>
    <w:tmpl w:val="4148EF26"/>
    <w:lvl w:ilvl="0">
      <w:start w:val="1"/>
      <w:numFmt w:val="bullet"/>
      <w:lvlText w:val=""/>
      <w:lvlJc w:val="left"/>
      <w:pPr>
        <w:tabs>
          <w:tab w:val="num" w:pos="0"/>
        </w:tabs>
        <w:ind w:left="2061" w:hanging="360"/>
      </w:pPr>
      <w:rPr>
        <w:rFonts w:ascii="Wingdings" w:hAnsi="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21E5462"/>
    <w:multiLevelType w:val="multilevel"/>
    <w:tmpl w:val="D97C1F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560509"/>
    <w:multiLevelType w:val="multilevel"/>
    <w:tmpl w:val="AEE6583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735EAB0"/>
    <w:multiLevelType w:val="multilevel"/>
    <w:tmpl w:val="166EF026"/>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24411B69"/>
    <w:multiLevelType w:val="multilevel"/>
    <w:tmpl w:val="750A6D6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52541C4"/>
    <w:multiLevelType w:val="multilevel"/>
    <w:tmpl w:val="5BF8BB6E"/>
    <w:lvl w:ilvl="0">
      <w:start w:val="1"/>
      <w:numFmt w:val="bullet"/>
      <w:lvlText w:val=""/>
      <w:lvlJc w:val="left"/>
      <w:pPr>
        <w:tabs>
          <w:tab w:val="num" w:pos="0"/>
        </w:tabs>
        <w:ind w:left="720" w:hanging="360"/>
      </w:pPr>
      <w:rPr>
        <w:rFonts w:ascii="Wingdings" w:hAnsi="Wingdings"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C783309"/>
    <w:multiLevelType w:val="multilevel"/>
    <w:tmpl w:val="18A6FFD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34270CC4"/>
    <w:multiLevelType w:val="multilevel"/>
    <w:tmpl w:val="E3A24E6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6BA34F6"/>
    <w:multiLevelType w:val="multilevel"/>
    <w:tmpl w:val="0F4062B6"/>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757C175"/>
    <w:multiLevelType w:val="multilevel"/>
    <w:tmpl w:val="74FE8D8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38055FF5"/>
    <w:multiLevelType w:val="multilevel"/>
    <w:tmpl w:val="22D496F4"/>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2" w15:restartNumberingAfterBreak="0">
    <w:nsid w:val="3C0839E0"/>
    <w:multiLevelType w:val="hybridMultilevel"/>
    <w:tmpl w:val="2D1E46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1AE5EFA"/>
    <w:multiLevelType w:val="multilevel"/>
    <w:tmpl w:val="8D58EBA8"/>
    <w:lvl w:ilvl="0">
      <w:start w:val="1"/>
      <w:numFmt w:val="decimal"/>
      <w:lvlText w:val="%1."/>
      <w:lvlJc w:val="left"/>
      <w:pPr>
        <w:ind w:left="360" w:hanging="360"/>
      </w:pPr>
    </w:lvl>
    <w:lvl w:ilvl="1">
      <w:start w:val="1"/>
      <w:numFmt w:val="decimal"/>
      <w:lvlText w:val="%1.%2."/>
      <w:lvlJc w:val="left"/>
      <w:pPr>
        <w:ind w:left="792" w:hanging="432"/>
      </w:pPr>
      <w:rPr>
        <w:rFonts w:asciiTheme="majorHAnsi" w:hAnsiTheme="majorHAns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614241D"/>
    <w:multiLevelType w:val="hybridMultilevel"/>
    <w:tmpl w:val="4BCA02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9B85CF4"/>
    <w:multiLevelType w:val="hybridMultilevel"/>
    <w:tmpl w:val="BD365336"/>
    <w:lvl w:ilvl="0" w:tplc="140A0007">
      <w:start w:val="1"/>
      <w:numFmt w:val="bullet"/>
      <w:lvlText w:val=""/>
      <w:lvlPicBulletId w:val="0"/>
      <w:lvlJc w:val="left"/>
      <w:pPr>
        <w:ind w:left="720" w:hanging="360"/>
      </w:pPr>
      <w:rPr>
        <w:rFonts w:ascii="Symbol" w:hAnsi="Symbol" w:hint="default"/>
      </w:rPr>
    </w:lvl>
    <w:lvl w:ilvl="1" w:tplc="140A0007">
      <w:start w:val="1"/>
      <w:numFmt w:val="bullet"/>
      <w:lvlText w:val=""/>
      <w:lvlPicBulletId w:val="0"/>
      <w:lvlJc w:val="left"/>
      <w:pPr>
        <w:ind w:left="1440" w:hanging="360"/>
      </w:pPr>
      <w:rPr>
        <w:rFonts w:ascii="Symbol" w:hAnsi="Symbo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F357571"/>
    <w:multiLevelType w:val="multilevel"/>
    <w:tmpl w:val="65305CF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508253C2"/>
    <w:multiLevelType w:val="multilevel"/>
    <w:tmpl w:val="E8861304"/>
    <w:lvl w:ilvl="0">
      <w:start w:val="1"/>
      <w:numFmt w:val="decimalZero"/>
      <w:lvlText w:val="%1."/>
      <w:lvlJc w:val="left"/>
      <w:pPr>
        <w:tabs>
          <w:tab w:val="num" w:pos="0"/>
        </w:tabs>
        <w:ind w:left="2061"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50C04E3"/>
    <w:multiLevelType w:val="multilevel"/>
    <w:tmpl w:val="8D58EBA8"/>
    <w:lvl w:ilvl="0">
      <w:start w:val="1"/>
      <w:numFmt w:val="decimal"/>
      <w:lvlText w:val="%1."/>
      <w:lvlJc w:val="left"/>
      <w:pPr>
        <w:ind w:left="360" w:hanging="360"/>
      </w:pPr>
    </w:lvl>
    <w:lvl w:ilvl="1">
      <w:start w:val="1"/>
      <w:numFmt w:val="decimal"/>
      <w:lvlText w:val="%1.%2."/>
      <w:lvlJc w:val="left"/>
      <w:pPr>
        <w:ind w:left="792" w:hanging="432"/>
      </w:pPr>
      <w:rPr>
        <w:rFonts w:asciiTheme="majorHAnsi" w:hAnsiTheme="majorHAnsi"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FD19BE"/>
    <w:multiLevelType w:val="multilevel"/>
    <w:tmpl w:val="96F0F0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56024D12"/>
    <w:multiLevelType w:val="multilevel"/>
    <w:tmpl w:val="FB7211A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5F45D709"/>
    <w:multiLevelType w:val="hybridMultilevel"/>
    <w:tmpl w:val="AFACFC72"/>
    <w:lvl w:ilvl="0" w:tplc="2A9060DE">
      <w:start w:val="1"/>
      <w:numFmt w:val="decimal"/>
      <w:lvlText w:val="%1)"/>
      <w:lvlJc w:val="left"/>
      <w:pPr>
        <w:ind w:left="720" w:hanging="360"/>
      </w:pPr>
    </w:lvl>
    <w:lvl w:ilvl="1" w:tplc="9E7ED0B0">
      <w:start w:val="1"/>
      <w:numFmt w:val="lowerLetter"/>
      <w:lvlText w:val="%2."/>
      <w:lvlJc w:val="left"/>
      <w:pPr>
        <w:ind w:left="1440" w:hanging="360"/>
      </w:pPr>
    </w:lvl>
    <w:lvl w:ilvl="2" w:tplc="876EECBE">
      <w:start w:val="1"/>
      <w:numFmt w:val="lowerRoman"/>
      <w:lvlText w:val="%3."/>
      <w:lvlJc w:val="right"/>
      <w:pPr>
        <w:ind w:left="2160" w:hanging="180"/>
      </w:pPr>
    </w:lvl>
    <w:lvl w:ilvl="3" w:tplc="EA48758E">
      <w:start w:val="1"/>
      <w:numFmt w:val="decimal"/>
      <w:lvlText w:val="%4."/>
      <w:lvlJc w:val="left"/>
      <w:pPr>
        <w:ind w:left="2880" w:hanging="360"/>
      </w:pPr>
    </w:lvl>
    <w:lvl w:ilvl="4" w:tplc="3F82DA9A">
      <w:start w:val="1"/>
      <w:numFmt w:val="lowerLetter"/>
      <w:lvlText w:val="%5."/>
      <w:lvlJc w:val="left"/>
      <w:pPr>
        <w:ind w:left="3600" w:hanging="360"/>
      </w:pPr>
    </w:lvl>
    <w:lvl w:ilvl="5" w:tplc="C4D6B71A">
      <w:start w:val="1"/>
      <w:numFmt w:val="lowerRoman"/>
      <w:lvlText w:val="%6."/>
      <w:lvlJc w:val="right"/>
      <w:pPr>
        <w:ind w:left="4320" w:hanging="180"/>
      </w:pPr>
    </w:lvl>
    <w:lvl w:ilvl="6" w:tplc="04626A64">
      <w:start w:val="1"/>
      <w:numFmt w:val="decimal"/>
      <w:lvlText w:val="%7."/>
      <w:lvlJc w:val="left"/>
      <w:pPr>
        <w:ind w:left="5040" w:hanging="360"/>
      </w:pPr>
    </w:lvl>
    <w:lvl w:ilvl="7" w:tplc="F530FC98">
      <w:start w:val="1"/>
      <w:numFmt w:val="lowerLetter"/>
      <w:lvlText w:val="%8."/>
      <w:lvlJc w:val="left"/>
      <w:pPr>
        <w:ind w:left="5760" w:hanging="360"/>
      </w:pPr>
    </w:lvl>
    <w:lvl w:ilvl="8" w:tplc="0D6C2C10">
      <w:start w:val="1"/>
      <w:numFmt w:val="lowerRoman"/>
      <w:lvlText w:val="%9."/>
      <w:lvlJc w:val="right"/>
      <w:pPr>
        <w:ind w:left="6480" w:hanging="180"/>
      </w:pPr>
    </w:lvl>
  </w:abstractNum>
  <w:abstractNum w:abstractNumId="22" w15:restartNumberingAfterBreak="0">
    <w:nsid w:val="68F33B74"/>
    <w:multiLevelType w:val="multilevel"/>
    <w:tmpl w:val="DEB2D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1157A4"/>
    <w:multiLevelType w:val="hybridMultilevel"/>
    <w:tmpl w:val="5F3E3FD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B282E94"/>
    <w:multiLevelType w:val="hybridMultilevel"/>
    <w:tmpl w:val="2C007FB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1755CE2"/>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6DB02C2"/>
    <w:multiLevelType w:val="multilevel"/>
    <w:tmpl w:val="D48CA738"/>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9C53D7E"/>
    <w:multiLevelType w:val="multilevel"/>
    <w:tmpl w:val="8ABA9FF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A2B0523"/>
    <w:multiLevelType w:val="multilevel"/>
    <w:tmpl w:val="9B86DF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7BB38944"/>
    <w:multiLevelType w:val="multilevel"/>
    <w:tmpl w:val="7454293E"/>
    <w:lvl w:ilvl="0">
      <w:start w:val="1"/>
      <w:numFmt w:val="bullet"/>
      <w:lvlText w:val=""/>
      <w:lvlJc w:val="left"/>
      <w:pPr>
        <w:ind w:left="72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num w:numId="1" w16cid:durableId="1527982990">
    <w:abstractNumId w:val="10"/>
  </w:num>
  <w:num w:numId="2" w16cid:durableId="173959776">
    <w:abstractNumId w:val="4"/>
  </w:num>
  <w:num w:numId="3" w16cid:durableId="1924950872">
    <w:abstractNumId w:val="29"/>
  </w:num>
  <w:num w:numId="4" w16cid:durableId="748038383">
    <w:abstractNumId w:val="2"/>
  </w:num>
  <w:num w:numId="5" w16cid:durableId="1560356703">
    <w:abstractNumId w:val="21"/>
  </w:num>
  <w:num w:numId="6" w16cid:durableId="2133590978">
    <w:abstractNumId w:val="22"/>
  </w:num>
  <w:num w:numId="7" w16cid:durableId="136067003">
    <w:abstractNumId w:val="19"/>
  </w:num>
  <w:num w:numId="8" w16cid:durableId="435903825">
    <w:abstractNumId w:val="6"/>
  </w:num>
  <w:num w:numId="9" w16cid:durableId="2022201768">
    <w:abstractNumId w:val="26"/>
  </w:num>
  <w:num w:numId="10" w16cid:durableId="2049840455">
    <w:abstractNumId w:val="11"/>
  </w:num>
  <w:num w:numId="11" w16cid:durableId="1211721051">
    <w:abstractNumId w:val="28"/>
  </w:num>
  <w:num w:numId="12" w16cid:durableId="1207763635">
    <w:abstractNumId w:val="3"/>
  </w:num>
  <w:num w:numId="13" w16cid:durableId="946043588">
    <w:abstractNumId w:val="0"/>
  </w:num>
  <w:num w:numId="14" w16cid:durableId="1720939121">
    <w:abstractNumId w:val="17"/>
  </w:num>
  <w:num w:numId="15" w16cid:durableId="1148743210">
    <w:abstractNumId w:val="20"/>
  </w:num>
  <w:num w:numId="16" w16cid:durableId="398796458">
    <w:abstractNumId w:val="9"/>
  </w:num>
  <w:num w:numId="17" w16cid:durableId="1800563434">
    <w:abstractNumId w:val="27"/>
  </w:num>
  <w:num w:numId="18" w16cid:durableId="1855341426">
    <w:abstractNumId w:val="5"/>
  </w:num>
  <w:num w:numId="19" w16cid:durableId="1743985534">
    <w:abstractNumId w:val="16"/>
  </w:num>
  <w:num w:numId="20" w16cid:durableId="729115407">
    <w:abstractNumId w:val="7"/>
  </w:num>
  <w:num w:numId="21" w16cid:durableId="109202344">
    <w:abstractNumId w:val="8"/>
  </w:num>
  <w:num w:numId="22" w16cid:durableId="327487030">
    <w:abstractNumId w:val="18"/>
  </w:num>
  <w:num w:numId="23" w16cid:durableId="1951281453">
    <w:abstractNumId w:val="14"/>
  </w:num>
  <w:num w:numId="24" w16cid:durableId="761296763">
    <w:abstractNumId w:val="25"/>
  </w:num>
  <w:num w:numId="25" w16cid:durableId="2141143939">
    <w:abstractNumId w:val="12"/>
  </w:num>
  <w:num w:numId="26" w16cid:durableId="2095474730">
    <w:abstractNumId w:val="24"/>
  </w:num>
  <w:num w:numId="27" w16cid:durableId="259030462">
    <w:abstractNumId w:val="23"/>
  </w:num>
  <w:num w:numId="28" w16cid:durableId="1622567564">
    <w:abstractNumId w:val="15"/>
  </w:num>
  <w:num w:numId="29" w16cid:durableId="1603950456">
    <w:abstractNumId w:val="13"/>
  </w:num>
  <w:num w:numId="30" w16cid:durableId="83480628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06E"/>
    <w:rsid w:val="00001B6D"/>
    <w:rsid w:val="0000246F"/>
    <w:rsid w:val="00002FFF"/>
    <w:rsid w:val="000038B8"/>
    <w:rsid w:val="00007AB6"/>
    <w:rsid w:val="00014E84"/>
    <w:rsid w:val="00016726"/>
    <w:rsid w:val="00020B19"/>
    <w:rsid w:val="00021D28"/>
    <w:rsid w:val="00021F97"/>
    <w:rsid w:val="00022F57"/>
    <w:rsid w:val="00023A5F"/>
    <w:rsid w:val="00025E26"/>
    <w:rsid w:val="0002677C"/>
    <w:rsid w:val="0002753F"/>
    <w:rsid w:val="00030DB8"/>
    <w:rsid w:val="00031205"/>
    <w:rsid w:val="00032E60"/>
    <w:rsid w:val="00035A69"/>
    <w:rsid w:val="00036373"/>
    <w:rsid w:val="000374CC"/>
    <w:rsid w:val="0004700F"/>
    <w:rsid w:val="00051BDD"/>
    <w:rsid w:val="00051CC9"/>
    <w:rsid w:val="0005362E"/>
    <w:rsid w:val="0005504B"/>
    <w:rsid w:val="00055C46"/>
    <w:rsid w:val="000569C9"/>
    <w:rsid w:val="000578C5"/>
    <w:rsid w:val="00062BB7"/>
    <w:rsid w:val="00064CB1"/>
    <w:rsid w:val="00065E97"/>
    <w:rsid w:val="00066279"/>
    <w:rsid w:val="00070DFC"/>
    <w:rsid w:val="00071891"/>
    <w:rsid w:val="00071F69"/>
    <w:rsid w:val="00073984"/>
    <w:rsid w:val="00074820"/>
    <w:rsid w:val="00075305"/>
    <w:rsid w:val="00076929"/>
    <w:rsid w:val="000806E0"/>
    <w:rsid w:val="0008076C"/>
    <w:rsid w:val="0008435A"/>
    <w:rsid w:val="000856FC"/>
    <w:rsid w:val="00091420"/>
    <w:rsid w:val="00094CFF"/>
    <w:rsid w:val="000951CF"/>
    <w:rsid w:val="00097516"/>
    <w:rsid w:val="000A49FD"/>
    <w:rsid w:val="000A7961"/>
    <w:rsid w:val="000B1ACD"/>
    <w:rsid w:val="000B4319"/>
    <w:rsid w:val="000B4515"/>
    <w:rsid w:val="000B5968"/>
    <w:rsid w:val="000B5B0E"/>
    <w:rsid w:val="000B70BD"/>
    <w:rsid w:val="000C13B2"/>
    <w:rsid w:val="000C390D"/>
    <w:rsid w:val="000D160B"/>
    <w:rsid w:val="000D1B9A"/>
    <w:rsid w:val="000D474B"/>
    <w:rsid w:val="000E1A07"/>
    <w:rsid w:val="000E1E74"/>
    <w:rsid w:val="000E6316"/>
    <w:rsid w:val="000E74E2"/>
    <w:rsid w:val="000E7A04"/>
    <w:rsid w:val="000F14F4"/>
    <w:rsid w:val="000F1D46"/>
    <w:rsid w:val="000F38B6"/>
    <w:rsid w:val="000F7480"/>
    <w:rsid w:val="001014D3"/>
    <w:rsid w:val="001016B0"/>
    <w:rsid w:val="00102474"/>
    <w:rsid w:val="001031F3"/>
    <w:rsid w:val="00105A26"/>
    <w:rsid w:val="00105B46"/>
    <w:rsid w:val="001062B1"/>
    <w:rsid w:val="00107A98"/>
    <w:rsid w:val="00107DA0"/>
    <w:rsid w:val="00110DF0"/>
    <w:rsid w:val="00114065"/>
    <w:rsid w:val="00114811"/>
    <w:rsid w:val="001158FB"/>
    <w:rsid w:val="00117283"/>
    <w:rsid w:val="001177CD"/>
    <w:rsid w:val="00117B0E"/>
    <w:rsid w:val="00117D4A"/>
    <w:rsid w:val="00121D15"/>
    <w:rsid w:val="00121E54"/>
    <w:rsid w:val="00123669"/>
    <w:rsid w:val="00123CD5"/>
    <w:rsid w:val="00124F8A"/>
    <w:rsid w:val="00125847"/>
    <w:rsid w:val="001261E1"/>
    <w:rsid w:val="00126BE0"/>
    <w:rsid w:val="00130D60"/>
    <w:rsid w:val="001323CD"/>
    <w:rsid w:val="00134AE4"/>
    <w:rsid w:val="001406B9"/>
    <w:rsid w:val="00144607"/>
    <w:rsid w:val="00146095"/>
    <w:rsid w:val="001463F1"/>
    <w:rsid w:val="001513B6"/>
    <w:rsid w:val="00152998"/>
    <w:rsid w:val="00152B5A"/>
    <w:rsid w:val="00154B98"/>
    <w:rsid w:val="00154CB7"/>
    <w:rsid w:val="00155DD4"/>
    <w:rsid w:val="001575A3"/>
    <w:rsid w:val="00157C9C"/>
    <w:rsid w:val="001613CB"/>
    <w:rsid w:val="001626C6"/>
    <w:rsid w:val="00163B52"/>
    <w:rsid w:val="0016589C"/>
    <w:rsid w:val="00165977"/>
    <w:rsid w:val="001663F5"/>
    <w:rsid w:val="0016678B"/>
    <w:rsid w:val="00171516"/>
    <w:rsid w:val="0017433B"/>
    <w:rsid w:val="001762A4"/>
    <w:rsid w:val="0017702F"/>
    <w:rsid w:val="00180856"/>
    <w:rsid w:val="00180E10"/>
    <w:rsid w:val="00181A91"/>
    <w:rsid w:val="00181F1F"/>
    <w:rsid w:val="0018329D"/>
    <w:rsid w:val="00184CBF"/>
    <w:rsid w:val="00186679"/>
    <w:rsid w:val="001905C3"/>
    <w:rsid w:val="0019411F"/>
    <w:rsid w:val="0019523F"/>
    <w:rsid w:val="00195F76"/>
    <w:rsid w:val="001A007F"/>
    <w:rsid w:val="001A1383"/>
    <w:rsid w:val="001A2925"/>
    <w:rsid w:val="001A3C5D"/>
    <w:rsid w:val="001A3FC1"/>
    <w:rsid w:val="001A509E"/>
    <w:rsid w:val="001C1405"/>
    <w:rsid w:val="001C2EE4"/>
    <w:rsid w:val="001D0904"/>
    <w:rsid w:val="001D56A8"/>
    <w:rsid w:val="001D7781"/>
    <w:rsid w:val="001E1FBA"/>
    <w:rsid w:val="001E3883"/>
    <w:rsid w:val="001E3A88"/>
    <w:rsid w:val="001F07C2"/>
    <w:rsid w:val="001F6C53"/>
    <w:rsid w:val="00200A43"/>
    <w:rsid w:val="00202043"/>
    <w:rsid w:val="00206023"/>
    <w:rsid w:val="002062DE"/>
    <w:rsid w:val="00212630"/>
    <w:rsid w:val="002133B0"/>
    <w:rsid w:val="00215779"/>
    <w:rsid w:val="0022077C"/>
    <w:rsid w:val="00221FC1"/>
    <w:rsid w:val="00223064"/>
    <w:rsid w:val="002264D5"/>
    <w:rsid w:val="00230C18"/>
    <w:rsid w:val="0023184B"/>
    <w:rsid w:val="00233F0A"/>
    <w:rsid w:val="00234ABC"/>
    <w:rsid w:val="00234DAA"/>
    <w:rsid w:val="002360B7"/>
    <w:rsid w:val="00237F0C"/>
    <w:rsid w:val="00241450"/>
    <w:rsid w:val="00242211"/>
    <w:rsid w:val="00242339"/>
    <w:rsid w:val="002427C4"/>
    <w:rsid w:val="00247DF9"/>
    <w:rsid w:val="00247F49"/>
    <w:rsid w:val="00252AA6"/>
    <w:rsid w:val="0025322B"/>
    <w:rsid w:val="00256778"/>
    <w:rsid w:val="0026189D"/>
    <w:rsid w:val="002663A9"/>
    <w:rsid w:val="00266F4C"/>
    <w:rsid w:val="00267103"/>
    <w:rsid w:val="00271B1F"/>
    <w:rsid w:val="0027507B"/>
    <w:rsid w:val="002750E0"/>
    <w:rsid w:val="00276675"/>
    <w:rsid w:val="00281103"/>
    <w:rsid w:val="002823F9"/>
    <w:rsid w:val="002849B2"/>
    <w:rsid w:val="00284F4C"/>
    <w:rsid w:val="00285414"/>
    <w:rsid w:val="00285CF2"/>
    <w:rsid w:val="00285D14"/>
    <w:rsid w:val="00285F14"/>
    <w:rsid w:val="002865E0"/>
    <w:rsid w:val="00290824"/>
    <w:rsid w:val="00292AE0"/>
    <w:rsid w:val="00293DCD"/>
    <w:rsid w:val="002A26DF"/>
    <w:rsid w:val="002A2D32"/>
    <w:rsid w:val="002A34C7"/>
    <w:rsid w:val="002A47AE"/>
    <w:rsid w:val="002B04F0"/>
    <w:rsid w:val="002B425F"/>
    <w:rsid w:val="002B4CAE"/>
    <w:rsid w:val="002B6FB9"/>
    <w:rsid w:val="002C2335"/>
    <w:rsid w:val="002D721C"/>
    <w:rsid w:val="002E033B"/>
    <w:rsid w:val="002E1EEF"/>
    <w:rsid w:val="002E28CA"/>
    <w:rsid w:val="002F0DD6"/>
    <w:rsid w:val="002F291A"/>
    <w:rsid w:val="002F3893"/>
    <w:rsid w:val="002F4C7A"/>
    <w:rsid w:val="002F7FD3"/>
    <w:rsid w:val="0030734C"/>
    <w:rsid w:val="00307C1A"/>
    <w:rsid w:val="00312313"/>
    <w:rsid w:val="00314E1D"/>
    <w:rsid w:val="00316399"/>
    <w:rsid w:val="003168B6"/>
    <w:rsid w:val="00317E12"/>
    <w:rsid w:val="00325C39"/>
    <w:rsid w:val="00326287"/>
    <w:rsid w:val="00331099"/>
    <w:rsid w:val="0033204C"/>
    <w:rsid w:val="00334633"/>
    <w:rsid w:val="00342117"/>
    <w:rsid w:val="00345418"/>
    <w:rsid w:val="00346913"/>
    <w:rsid w:val="0035085C"/>
    <w:rsid w:val="00357F8A"/>
    <w:rsid w:val="0036135F"/>
    <w:rsid w:val="00361597"/>
    <w:rsid w:val="00364093"/>
    <w:rsid w:val="003645AE"/>
    <w:rsid w:val="00372CEE"/>
    <w:rsid w:val="003821E0"/>
    <w:rsid w:val="0038528B"/>
    <w:rsid w:val="0038537B"/>
    <w:rsid w:val="00386003"/>
    <w:rsid w:val="0039061B"/>
    <w:rsid w:val="00390FDF"/>
    <w:rsid w:val="00394AF6"/>
    <w:rsid w:val="00395BBF"/>
    <w:rsid w:val="00395FA6"/>
    <w:rsid w:val="003A1A9E"/>
    <w:rsid w:val="003A1E92"/>
    <w:rsid w:val="003A29A7"/>
    <w:rsid w:val="003B045A"/>
    <w:rsid w:val="003B1B45"/>
    <w:rsid w:val="003B22C9"/>
    <w:rsid w:val="003B33B5"/>
    <w:rsid w:val="003B556F"/>
    <w:rsid w:val="003C08DE"/>
    <w:rsid w:val="003C12E6"/>
    <w:rsid w:val="003C1AF3"/>
    <w:rsid w:val="003C585D"/>
    <w:rsid w:val="003C623A"/>
    <w:rsid w:val="003C652F"/>
    <w:rsid w:val="003C6536"/>
    <w:rsid w:val="003C6A97"/>
    <w:rsid w:val="003D31F2"/>
    <w:rsid w:val="003D3DEF"/>
    <w:rsid w:val="003D5577"/>
    <w:rsid w:val="003E5BF9"/>
    <w:rsid w:val="003E5F37"/>
    <w:rsid w:val="003E66D5"/>
    <w:rsid w:val="003F14C7"/>
    <w:rsid w:val="003F1ABF"/>
    <w:rsid w:val="003F1B56"/>
    <w:rsid w:val="003F1DE1"/>
    <w:rsid w:val="003F2EAF"/>
    <w:rsid w:val="003F317F"/>
    <w:rsid w:val="003F51A2"/>
    <w:rsid w:val="004018FC"/>
    <w:rsid w:val="00402ED6"/>
    <w:rsid w:val="004108EA"/>
    <w:rsid w:val="0041115B"/>
    <w:rsid w:val="00411F58"/>
    <w:rsid w:val="004121E3"/>
    <w:rsid w:val="00412F6B"/>
    <w:rsid w:val="00414A74"/>
    <w:rsid w:val="00415DB9"/>
    <w:rsid w:val="004163E6"/>
    <w:rsid w:val="00416F48"/>
    <w:rsid w:val="004216D1"/>
    <w:rsid w:val="004239A3"/>
    <w:rsid w:val="00425E88"/>
    <w:rsid w:val="004277A6"/>
    <w:rsid w:val="00427945"/>
    <w:rsid w:val="00430038"/>
    <w:rsid w:val="0043354A"/>
    <w:rsid w:val="00434711"/>
    <w:rsid w:val="004349E8"/>
    <w:rsid w:val="004441B0"/>
    <w:rsid w:val="00445FEC"/>
    <w:rsid w:val="00446701"/>
    <w:rsid w:val="00447371"/>
    <w:rsid w:val="00447E0C"/>
    <w:rsid w:val="00452ACE"/>
    <w:rsid w:val="00454584"/>
    <w:rsid w:val="004561E9"/>
    <w:rsid w:val="004566C4"/>
    <w:rsid w:val="00457897"/>
    <w:rsid w:val="0046317D"/>
    <w:rsid w:val="00463B20"/>
    <w:rsid w:val="00464B8C"/>
    <w:rsid w:val="00464EDD"/>
    <w:rsid w:val="004661F4"/>
    <w:rsid w:val="00471D14"/>
    <w:rsid w:val="00473A2C"/>
    <w:rsid w:val="004741FE"/>
    <w:rsid w:val="00474520"/>
    <w:rsid w:val="00475136"/>
    <w:rsid w:val="004800C8"/>
    <w:rsid w:val="004856F9"/>
    <w:rsid w:val="00491BE0"/>
    <w:rsid w:val="00493106"/>
    <w:rsid w:val="00493C13"/>
    <w:rsid w:val="00494D36"/>
    <w:rsid w:val="004A0859"/>
    <w:rsid w:val="004A6C3D"/>
    <w:rsid w:val="004B14B5"/>
    <w:rsid w:val="004B1ADC"/>
    <w:rsid w:val="004B2817"/>
    <w:rsid w:val="004B5949"/>
    <w:rsid w:val="004B5C72"/>
    <w:rsid w:val="004B7E0B"/>
    <w:rsid w:val="004C25BC"/>
    <w:rsid w:val="004C40A7"/>
    <w:rsid w:val="004C5A21"/>
    <w:rsid w:val="004C5E6E"/>
    <w:rsid w:val="004C62FB"/>
    <w:rsid w:val="004C6586"/>
    <w:rsid w:val="004C6B05"/>
    <w:rsid w:val="004C6CD4"/>
    <w:rsid w:val="004C7871"/>
    <w:rsid w:val="004D1025"/>
    <w:rsid w:val="004D5326"/>
    <w:rsid w:val="004E128B"/>
    <w:rsid w:val="004E2CAD"/>
    <w:rsid w:val="004E52C4"/>
    <w:rsid w:val="004F3FBE"/>
    <w:rsid w:val="0050117E"/>
    <w:rsid w:val="00503A30"/>
    <w:rsid w:val="0050455A"/>
    <w:rsid w:val="00504F9D"/>
    <w:rsid w:val="0050500B"/>
    <w:rsid w:val="005054ED"/>
    <w:rsid w:val="00512532"/>
    <w:rsid w:val="005137E6"/>
    <w:rsid w:val="00515C3D"/>
    <w:rsid w:val="00516530"/>
    <w:rsid w:val="00517325"/>
    <w:rsid w:val="005203BE"/>
    <w:rsid w:val="00521468"/>
    <w:rsid w:val="00522175"/>
    <w:rsid w:val="00523E9C"/>
    <w:rsid w:val="005258A6"/>
    <w:rsid w:val="00526D84"/>
    <w:rsid w:val="00536762"/>
    <w:rsid w:val="005406B5"/>
    <w:rsid w:val="00541B54"/>
    <w:rsid w:val="0054567B"/>
    <w:rsid w:val="005478F8"/>
    <w:rsid w:val="00554CE2"/>
    <w:rsid w:val="00556DFF"/>
    <w:rsid w:val="005613EE"/>
    <w:rsid w:val="0056310E"/>
    <w:rsid w:val="00563A04"/>
    <w:rsid w:val="00565B75"/>
    <w:rsid w:val="00566882"/>
    <w:rsid w:val="0057243C"/>
    <w:rsid w:val="00580C57"/>
    <w:rsid w:val="0058676B"/>
    <w:rsid w:val="00587E54"/>
    <w:rsid w:val="00590419"/>
    <w:rsid w:val="005912B8"/>
    <w:rsid w:val="00591FF2"/>
    <w:rsid w:val="0059320E"/>
    <w:rsid w:val="0059365C"/>
    <w:rsid w:val="0059379B"/>
    <w:rsid w:val="00593E6F"/>
    <w:rsid w:val="00595692"/>
    <w:rsid w:val="005962CD"/>
    <w:rsid w:val="005963FA"/>
    <w:rsid w:val="00596B3B"/>
    <w:rsid w:val="005A30D0"/>
    <w:rsid w:val="005A3394"/>
    <w:rsid w:val="005A4292"/>
    <w:rsid w:val="005A61A4"/>
    <w:rsid w:val="005A6913"/>
    <w:rsid w:val="005B601D"/>
    <w:rsid w:val="005C14F5"/>
    <w:rsid w:val="005C1698"/>
    <w:rsid w:val="005C1E0A"/>
    <w:rsid w:val="005C3139"/>
    <w:rsid w:val="005C3868"/>
    <w:rsid w:val="005C3E09"/>
    <w:rsid w:val="005C6224"/>
    <w:rsid w:val="005C64FC"/>
    <w:rsid w:val="005C71E5"/>
    <w:rsid w:val="005C7433"/>
    <w:rsid w:val="005C74CF"/>
    <w:rsid w:val="005D0EFD"/>
    <w:rsid w:val="005D11CF"/>
    <w:rsid w:val="005D2239"/>
    <w:rsid w:val="005D28E7"/>
    <w:rsid w:val="005D3CA0"/>
    <w:rsid w:val="005E09EF"/>
    <w:rsid w:val="005F160B"/>
    <w:rsid w:val="005F4ACA"/>
    <w:rsid w:val="005F517B"/>
    <w:rsid w:val="00601230"/>
    <w:rsid w:val="00603659"/>
    <w:rsid w:val="006044C0"/>
    <w:rsid w:val="00605235"/>
    <w:rsid w:val="0060C802"/>
    <w:rsid w:val="00610140"/>
    <w:rsid w:val="00613A37"/>
    <w:rsid w:val="00616062"/>
    <w:rsid w:val="00616F2D"/>
    <w:rsid w:val="006170F6"/>
    <w:rsid w:val="006228BA"/>
    <w:rsid w:val="00623B6D"/>
    <w:rsid w:val="0062553D"/>
    <w:rsid w:val="00630016"/>
    <w:rsid w:val="0063008A"/>
    <w:rsid w:val="00630811"/>
    <w:rsid w:val="00631426"/>
    <w:rsid w:val="006353A3"/>
    <w:rsid w:val="0063545E"/>
    <w:rsid w:val="0063706F"/>
    <w:rsid w:val="0064043B"/>
    <w:rsid w:val="006422C5"/>
    <w:rsid w:val="00642896"/>
    <w:rsid w:val="00650EF7"/>
    <w:rsid w:val="0065146C"/>
    <w:rsid w:val="00651887"/>
    <w:rsid w:val="00654635"/>
    <w:rsid w:val="00655D21"/>
    <w:rsid w:val="00656390"/>
    <w:rsid w:val="0065730D"/>
    <w:rsid w:val="00660167"/>
    <w:rsid w:val="00663588"/>
    <w:rsid w:val="00664EE5"/>
    <w:rsid w:val="00666E09"/>
    <w:rsid w:val="00667B2A"/>
    <w:rsid w:val="00683BB7"/>
    <w:rsid w:val="006840B9"/>
    <w:rsid w:val="00685864"/>
    <w:rsid w:val="006864C7"/>
    <w:rsid w:val="00687F9E"/>
    <w:rsid w:val="006916C5"/>
    <w:rsid w:val="00691798"/>
    <w:rsid w:val="006923D9"/>
    <w:rsid w:val="00693C49"/>
    <w:rsid w:val="006A58C8"/>
    <w:rsid w:val="006A5EEF"/>
    <w:rsid w:val="006B0AED"/>
    <w:rsid w:val="006B255D"/>
    <w:rsid w:val="006B2C04"/>
    <w:rsid w:val="006B493D"/>
    <w:rsid w:val="006B58F7"/>
    <w:rsid w:val="006B6E32"/>
    <w:rsid w:val="006C5DC5"/>
    <w:rsid w:val="006C6E72"/>
    <w:rsid w:val="006D028A"/>
    <w:rsid w:val="006D0C5D"/>
    <w:rsid w:val="006D1ECC"/>
    <w:rsid w:val="006D540C"/>
    <w:rsid w:val="006D777C"/>
    <w:rsid w:val="006D78C9"/>
    <w:rsid w:val="006E2667"/>
    <w:rsid w:val="006F1441"/>
    <w:rsid w:val="006F362D"/>
    <w:rsid w:val="006F4A00"/>
    <w:rsid w:val="006F4DAE"/>
    <w:rsid w:val="0070006F"/>
    <w:rsid w:val="007108DD"/>
    <w:rsid w:val="007126D0"/>
    <w:rsid w:val="0071385D"/>
    <w:rsid w:val="0071467F"/>
    <w:rsid w:val="00714AE8"/>
    <w:rsid w:val="00715456"/>
    <w:rsid w:val="00717CF9"/>
    <w:rsid w:val="007201FB"/>
    <w:rsid w:val="00721516"/>
    <w:rsid w:val="00721F59"/>
    <w:rsid w:val="00721FE7"/>
    <w:rsid w:val="00722757"/>
    <w:rsid w:val="00722760"/>
    <w:rsid w:val="00722904"/>
    <w:rsid w:val="00726BAC"/>
    <w:rsid w:val="007304A7"/>
    <w:rsid w:val="00732AAA"/>
    <w:rsid w:val="00733DF8"/>
    <w:rsid w:val="007359A6"/>
    <w:rsid w:val="007367E1"/>
    <w:rsid w:val="007419DB"/>
    <w:rsid w:val="00742508"/>
    <w:rsid w:val="00747453"/>
    <w:rsid w:val="00753118"/>
    <w:rsid w:val="00753FCE"/>
    <w:rsid w:val="00757B02"/>
    <w:rsid w:val="007619FD"/>
    <w:rsid w:val="00764163"/>
    <w:rsid w:val="0077046D"/>
    <w:rsid w:val="00770FF7"/>
    <w:rsid w:val="00772B11"/>
    <w:rsid w:val="00774405"/>
    <w:rsid w:val="007761E3"/>
    <w:rsid w:val="00776CE2"/>
    <w:rsid w:val="00777BAB"/>
    <w:rsid w:val="007828A4"/>
    <w:rsid w:val="00790BF6"/>
    <w:rsid w:val="00793DE2"/>
    <w:rsid w:val="007A018F"/>
    <w:rsid w:val="007A0FA8"/>
    <w:rsid w:val="007A1C05"/>
    <w:rsid w:val="007A3EA8"/>
    <w:rsid w:val="007B49E9"/>
    <w:rsid w:val="007C093B"/>
    <w:rsid w:val="007C1695"/>
    <w:rsid w:val="007C1F40"/>
    <w:rsid w:val="007C31EF"/>
    <w:rsid w:val="007C394F"/>
    <w:rsid w:val="007C51AA"/>
    <w:rsid w:val="007C6AFA"/>
    <w:rsid w:val="007D08C5"/>
    <w:rsid w:val="007D0A8C"/>
    <w:rsid w:val="007D207E"/>
    <w:rsid w:val="007D283B"/>
    <w:rsid w:val="007D3A6E"/>
    <w:rsid w:val="007D6ECD"/>
    <w:rsid w:val="007D7AA3"/>
    <w:rsid w:val="007E40C7"/>
    <w:rsid w:val="007E523C"/>
    <w:rsid w:val="007E534C"/>
    <w:rsid w:val="007E560A"/>
    <w:rsid w:val="00800288"/>
    <w:rsid w:val="00801930"/>
    <w:rsid w:val="00802E1D"/>
    <w:rsid w:val="008030C8"/>
    <w:rsid w:val="00804198"/>
    <w:rsid w:val="008072AE"/>
    <w:rsid w:val="008073A8"/>
    <w:rsid w:val="008137F6"/>
    <w:rsid w:val="008138D6"/>
    <w:rsid w:val="00813B65"/>
    <w:rsid w:val="008151BF"/>
    <w:rsid w:val="00815FD1"/>
    <w:rsid w:val="0081668B"/>
    <w:rsid w:val="00820572"/>
    <w:rsid w:val="00824DE3"/>
    <w:rsid w:val="00826477"/>
    <w:rsid w:val="00826ACA"/>
    <w:rsid w:val="008308FC"/>
    <w:rsid w:val="0083295A"/>
    <w:rsid w:val="00833BF5"/>
    <w:rsid w:val="008360AF"/>
    <w:rsid w:val="008365DA"/>
    <w:rsid w:val="008415F0"/>
    <w:rsid w:val="0084326F"/>
    <w:rsid w:val="008446C2"/>
    <w:rsid w:val="008477E3"/>
    <w:rsid w:val="008478F3"/>
    <w:rsid w:val="008508FA"/>
    <w:rsid w:val="0085106E"/>
    <w:rsid w:val="00851B19"/>
    <w:rsid w:val="008530BF"/>
    <w:rsid w:val="008572BD"/>
    <w:rsid w:val="008613D6"/>
    <w:rsid w:val="00863AF7"/>
    <w:rsid w:val="008664B3"/>
    <w:rsid w:val="00872603"/>
    <w:rsid w:val="00874089"/>
    <w:rsid w:val="00874798"/>
    <w:rsid w:val="00875083"/>
    <w:rsid w:val="008751BA"/>
    <w:rsid w:val="00877CB4"/>
    <w:rsid w:val="008801BF"/>
    <w:rsid w:val="008811FA"/>
    <w:rsid w:val="008843E0"/>
    <w:rsid w:val="0088738C"/>
    <w:rsid w:val="008876DF"/>
    <w:rsid w:val="00890A64"/>
    <w:rsid w:val="008930B6"/>
    <w:rsid w:val="0089319F"/>
    <w:rsid w:val="00893685"/>
    <w:rsid w:val="00895A15"/>
    <w:rsid w:val="008A267E"/>
    <w:rsid w:val="008A4E75"/>
    <w:rsid w:val="008A5305"/>
    <w:rsid w:val="008A6418"/>
    <w:rsid w:val="008B05E5"/>
    <w:rsid w:val="008B06D4"/>
    <w:rsid w:val="008B0F4E"/>
    <w:rsid w:val="008B1F3D"/>
    <w:rsid w:val="008B4FEF"/>
    <w:rsid w:val="008B6F66"/>
    <w:rsid w:val="008C0AAB"/>
    <w:rsid w:val="008C49A4"/>
    <w:rsid w:val="008D1E19"/>
    <w:rsid w:val="008D520F"/>
    <w:rsid w:val="008D556F"/>
    <w:rsid w:val="008D5585"/>
    <w:rsid w:val="008E37CE"/>
    <w:rsid w:val="008E67D0"/>
    <w:rsid w:val="008E783F"/>
    <w:rsid w:val="008E7BAB"/>
    <w:rsid w:val="008F0FE7"/>
    <w:rsid w:val="008F118D"/>
    <w:rsid w:val="008F58F1"/>
    <w:rsid w:val="008F7523"/>
    <w:rsid w:val="00902203"/>
    <w:rsid w:val="0090452F"/>
    <w:rsid w:val="00904BC8"/>
    <w:rsid w:val="00904FE1"/>
    <w:rsid w:val="009108A0"/>
    <w:rsid w:val="00914003"/>
    <w:rsid w:val="0092465F"/>
    <w:rsid w:val="00924DCF"/>
    <w:rsid w:val="00925A46"/>
    <w:rsid w:val="00925B4F"/>
    <w:rsid w:val="00927B75"/>
    <w:rsid w:val="00931F8D"/>
    <w:rsid w:val="00933120"/>
    <w:rsid w:val="009339B9"/>
    <w:rsid w:val="00934EF4"/>
    <w:rsid w:val="00936132"/>
    <w:rsid w:val="009469E0"/>
    <w:rsid w:val="00946D4C"/>
    <w:rsid w:val="0095050F"/>
    <w:rsid w:val="00952055"/>
    <w:rsid w:val="00956C34"/>
    <w:rsid w:val="009609E1"/>
    <w:rsid w:val="009632B0"/>
    <w:rsid w:val="00963418"/>
    <w:rsid w:val="00963974"/>
    <w:rsid w:val="009751D1"/>
    <w:rsid w:val="009758DB"/>
    <w:rsid w:val="009801B0"/>
    <w:rsid w:val="00987300"/>
    <w:rsid w:val="009904FD"/>
    <w:rsid w:val="00991BD9"/>
    <w:rsid w:val="00993F44"/>
    <w:rsid w:val="00994E4E"/>
    <w:rsid w:val="00996217"/>
    <w:rsid w:val="00996F8E"/>
    <w:rsid w:val="0099719B"/>
    <w:rsid w:val="009A0987"/>
    <w:rsid w:val="009A216A"/>
    <w:rsid w:val="009A774E"/>
    <w:rsid w:val="009A7EFC"/>
    <w:rsid w:val="009B069E"/>
    <w:rsid w:val="009B0FCA"/>
    <w:rsid w:val="009B492D"/>
    <w:rsid w:val="009B791B"/>
    <w:rsid w:val="009C3470"/>
    <w:rsid w:val="009E19A5"/>
    <w:rsid w:val="009E2317"/>
    <w:rsid w:val="009E28BA"/>
    <w:rsid w:val="009E2B0E"/>
    <w:rsid w:val="009E36F8"/>
    <w:rsid w:val="009E5D7A"/>
    <w:rsid w:val="009E72AE"/>
    <w:rsid w:val="009ED907"/>
    <w:rsid w:val="009F486C"/>
    <w:rsid w:val="009F625E"/>
    <w:rsid w:val="00A01244"/>
    <w:rsid w:val="00A027A5"/>
    <w:rsid w:val="00A0477C"/>
    <w:rsid w:val="00A066DE"/>
    <w:rsid w:val="00A07F1E"/>
    <w:rsid w:val="00A10CBE"/>
    <w:rsid w:val="00A11A58"/>
    <w:rsid w:val="00A13D52"/>
    <w:rsid w:val="00A20B18"/>
    <w:rsid w:val="00A23F25"/>
    <w:rsid w:val="00A25604"/>
    <w:rsid w:val="00A2683F"/>
    <w:rsid w:val="00A2771F"/>
    <w:rsid w:val="00A410B3"/>
    <w:rsid w:val="00A42A56"/>
    <w:rsid w:val="00A44DAE"/>
    <w:rsid w:val="00A4506F"/>
    <w:rsid w:val="00A461EC"/>
    <w:rsid w:val="00A46675"/>
    <w:rsid w:val="00A534A0"/>
    <w:rsid w:val="00A539F6"/>
    <w:rsid w:val="00A60D60"/>
    <w:rsid w:val="00A63B75"/>
    <w:rsid w:val="00A63E0A"/>
    <w:rsid w:val="00A6450E"/>
    <w:rsid w:val="00A71F7A"/>
    <w:rsid w:val="00A7334C"/>
    <w:rsid w:val="00A744B7"/>
    <w:rsid w:val="00A7558D"/>
    <w:rsid w:val="00A84EDA"/>
    <w:rsid w:val="00A8577A"/>
    <w:rsid w:val="00A92B9C"/>
    <w:rsid w:val="00A93B28"/>
    <w:rsid w:val="00A94FFF"/>
    <w:rsid w:val="00A95800"/>
    <w:rsid w:val="00AA1BDA"/>
    <w:rsid w:val="00AA2286"/>
    <w:rsid w:val="00AA294A"/>
    <w:rsid w:val="00AA2BAF"/>
    <w:rsid w:val="00AA399A"/>
    <w:rsid w:val="00AA4BA7"/>
    <w:rsid w:val="00AA61BA"/>
    <w:rsid w:val="00AA7AE5"/>
    <w:rsid w:val="00AB4515"/>
    <w:rsid w:val="00AB57E0"/>
    <w:rsid w:val="00AC2CAF"/>
    <w:rsid w:val="00AD0923"/>
    <w:rsid w:val="00AD126F"/>
    <w:rsid w:val="00AD1EB1"/>
    <w:rsid w:val="00AD25CF"/>
    <w:rsid w:val="00AD7625"/>
    <w:rsid w:val="00AE1EC6"/>
    <w:rsid w:val="00AE207F"/>
    <w:rsid w:val="00AE54DB"/>
    <w:rsid w:val="00AE68E7"/>
    <w:rsid w:val="00AE76E0"/>
    <w:rsid w:val="00AF2059"/>
    <w:rsid w:val="00AF619C"/>
    <w:rsid w:val="00B006CA"/>
    <w:rsid w:val="00B020A8"/>
    <w:rsid w:val="00B0276A"/>
    <w:rsid w:val="00B03532"/>
    <w:rsid w:val="00B03993"/>
    <w:rsid w:val="00B04CA0"/>
    <w:rsid w:val="00B051AD"/>
    <w:rsid w:val="00B052E1"/>
    <w:rsid w:val="00B060E5"/>
    <w:rsid w:val="00B11D4E"/>
    <w:rsid w:val="00B1295F"/>
    <w:rsid w:val="00B163E7"/>
    <w:rsid w:val="00B16C2C"/>
    <w:rsid w:val="00B16F96"/>
    <w:rsid w:val="00B215A9"/>
    <w:rsid w:val="00B22891"/>
    <w:rsid w:val="00B24835"/>
    <w:rsid w:val="00B265AF"/>
    <w:rsid w:val="00B401EB"/>
    <w:rsid w:val="00B404F0"/>
    <w:rsid w:val="00B44EBE"/>
    <w:rsid w:val="00B45EBA"/>
    <w:rsid w:val="00B50B62"/>
    <w:rsid w:val="00B5207C"/>
    <w:rsid w:val="00B53538"/>
    <w:rsid w:val="00B54BD4"/>
    <w:rsid w:val="00B6004D"/>
    <w:rsid w:val="00B60DB5"/>
    <w:rsid w:val="00B61888"/>
    <w:rsid w:val="00B637F1"/>
    <w:rsid w:val="00B64A9E"/>
    <w:rsid w:val="00B66D79"/>
    <w:rsid w:val="00B70A97"/>
    <w:rsid w:val="00B72F7B"/>
    <w:rsid w:val="00B77FF5"/>
    <w:rsid w:val="00B83F83"/>
    <w:rsid w:val="00B851C2"/>
    <w:rsid w:val="00B903DF"/>
    <w:rsid w:val="00B913C9"/>
    <w:rsid w:val="00B916C4"/>
    <w:rsid w:val="00B96401"/>
    <w:rsid w:val="00BA11F0"/>
    <w:rsid w:val="00BA6633"/>
    <w:rsid w:val="00BA6773"/>
    <w:rsid w:val="00BA68B7"/>
    <w:rsid w:val="00BA6E83"/>
    <w:rsid w:val="00BB13BC"/>
    <w:rsid w:val="00BB1B8B"/>
    <w:rsid w:val="00BB4273"/>
    <w:rsid w:val="00BB6926"/>
    <w:rsid w:val="00BC0D00"/>
    <w:rsid w:val="00BC356D"/>
    <w:rsid w:val="00BD7CCC"/>
    <w:rsid w:val="00BE122D"/>
    <w:rsid w:val="00BE585B"/>
    <w:rsid w:val="00BF0704"/>
    <w:rsid w:val="00BF15F3"/>
    <w:rsid w:val="00BF3A75"/>
    <w:rsid w:val="00BF509B"/>
    <w:rsid w:val="00BF685C"/>
    <w:rsid w:val="00C00286"/>
    <w:rsid w:val="00C009D6"/>
    <w:rsid w:val="00C012EF"/>
    <w:rsid w:val="00C10527"/>
    <w:rsid w:val="00C10F71"/>
    <w:rsid w:val="00C160F1"/>
    <w:rsid w:val="00C21825"/>
    <w:rsid w:val="00C2314A"/>
    <w:rsid w:val="00C24EEB"/>
    <w:rsid w:val="00C253BC"/>
    <w:rsid w:val="00C321C5"/>
    <w:rsid w:val="00C32656"/>
    <w:rsid w:val="00C32841"/>
    <w:rsid w:val="00C35E86"/>
    <w:rsid w:val="00C41CC2"/>
    <w:rsid w:val="00C4679A"/>
    <w:rsid w:val="00C5047A"/>
    <w:rsid w:val="00C54A5D"/>
    <w:rsid w:val="00C5598D"/>
    <w:rsid w:val="00C559B1"/>
    <w:rsid w:val="00C628CD"/>
    <w:rsid w:val="00C62A76"/>
    <w:rsid w:val="00C64030"/>
    <w:rsid w:val="00C715D3"/>
    <w:rsid w:val="00C74C38"/>
    <w:rsid w:val="00C75FBD"/>
    <w:rsid w:val="00C8050B"/>
    <w:rsid w:val="00C8275E"/>
    <w:rsid w:val="00C835EA"/>
    <w:rsid w:val="00C836E0"/>
    <w:rsid w:val="00C8657D"/>
    <w:rsid w:val="00C86A35"/>
    <w:rsid w:val="00C87DBB"/>
    <w:rsid w:val="00C9346F"/>
    <w:rsid w:val="00C959A1"/>
    <w:rsid w:val="00C97936"/>
    <w:rsid w:val="00CA17B3"/>
    <w:rsid w:val="00CA318E"/>
    <w:rsid w:val="00CB0902"/>
    <w:rsid w:val="00CB2997"/>
    <w:rsid w:val="00CB2C1D"/>
    <w:rsid w:val="00CB534B"/>
    <w:rsid w:val="00CB77C6"/>
    <w:rsid w:val="00CC1123"/>
    <w:rsid w:val="00CC200C"/>
    <w:rsid w:val="00CC32F3"/>
    <w:rsid w:val="00CC7050"/>
    <w:rsid w:val="00CC7CB7"/>
    <w:rsid w:val="00CD5EC1"/>
    <w:rsid w:val="00CD6FF9"/>
    <w:rsid w:val="00CDE852"/>
    <w:rsid w:val="00CE1B7C"/>
    <w:rsid w:val="00CE4217"/>
    <w:rsid w:val="00CE56EE"/>
    <w:rsid w:val="00CF1FE5"/>
    <w:rsid w:val="00CF366B"/>
    <w:rsid w:val="00D00B77"/>
    <w:rsid w:val="00D00D1B"/>
    <w:rsid w:val="00D0340B"/>
    <w:rsid w:val="00D05277"/>
    <w:rsid w:val="00D062BE"/>
    <w:rsid w:val="00D0658E"/>
    <w:rsid w:val="00D07607"/>
    <w:rsid w:val="00D07784"/>
    <w:rsid w:val="00D11A8F"/>
    <w:rsid w:val="00D12D71"/>
    <w:rsid w:val="00D13B32"/>
    <w:rsid w:val="00D13E76"/>
    <w:rsid w:val="00D148B8"/>
    <w:rsid w:val="00D15D1A"/>
    <w:rsid w:val="00D169A5"/>
    <w:rsid w:val="00D16B9F"/>
    <w:rsid w:val="00D17ED4"/>
    <w:rsid w:val="00D2001F"/>
    <w:rsid w:val="00D20527"/>
    <w:rsid w:val="00D21824"/>
    <w:rsid w:val="00D23F51"/>
    <w:rsid w:val="00D25CD5"/>
    <w:rsid w:val="00D27B5A"/>
    <w:rsid w:val="00D3125A"/>
    <w:rsid w:val="00D37631"/>
    <w:rsid w:val="00D4066B"/>
    <w:rsid w:val="00D4437D"/>
    <w:rsid w:val="00D471FB"/>
    <w:rsid w:val="00D50592"/>
    <w:rsid w:val="00D50790"/>
    <w:rsid w:val="00D5104C"/>
    <w:rsid w:val="00D510DB"/>
    <w:rsid w:val="00D561C5"/>
    <w:rsid w:val="00D61226"/>
    <w:rsid w:val="00D61AE4"/>
    <w:rsid w:val="00D62DB3"/>
    <w:rsid w:val="00D6338B"/>
    <w:rsid w:val="00D6432F"/>
    <w:rsid w:val="00D708DB"/>
    <w:rsid w:val="00D73768"/>
    <w:rsid w:val="00D73DE9"/>
    <w:rsid w:val="00D74420"/>
    <w:rsid w:val="00D76418"/>
    <w:rsid w:val="00D77073"/>
    <w:rsid w:val="00D777E6"/>
    <w:rsid w:val="00D81BC9"/>
    <w:rsid w:val="00D82E10"/>
    <w:rsid w:val="00D860C7"/>
    <w:rsid w:val="00D87163"/>
    <w:rsid w:val="00D902D0"/>
    <w:rsid w:val="00D93C95"/>
    <w:rsid w:val="00D9486E"/>
    <w:rsid w:val="00D95D95"/>
    <w:rsid w:val="00D960FB"/>
    <w:rsid w:val="00DA0FC8"/>
    <w:rsid w:val="00DA7112"/>
    <w:rsid w:val="00DB3FC3"/>
    <w:rsid w:val="00DB505E"/>
    <w:rsid w:val="00DB6276"/>
    <w:rsid w:val="00DB76F6"/>
    <w:rsid w:val="00DC0649"/>
    <w:rsid w:val="00DC24C9"/>
    <w:rsid w:val="00DC3613"/>
    <w:rsid w:val="00DC6DEE"/>
    <w:rsid w:val="00DD01D7"/>
    <w:rsid w:val="00DD08BF"/>
    <w:rsid w:val="00DD55CD"/>
    <w:rsid w:val="00DD77D2"/>
    <w:rsid w:val="00DD7C14"/>
    <w:rsid w:val="00DE2A16"/>
    <w:rsid w:val="00DE3346"/>
    <w:rsid w:val="00DE531B"/>
    <w:rsid w:val="00DE67BB"/>
    <w:rsid w:val="00DF3B8F"/>
    <w:rsid w:val="00DF5C29"/>
    <w:rsid w:val="00E0010C"/>
    <w:rsid w:val="00E045F7"/>
    <w:rsid w:val="00E04789"/>
    <w:rsid w:val="00E050AB"/>
    <w:rsid w:val="00E05C8D"/>
    <w:rsid w:val="00E11E59"/>
    <w:rsid w:val="00E12796"/>
    <w:rsid w:val="00E14368"/>
    <w:rsid w:val="00E21AFA"/>
    <w:rsid w:val="00E26F94"/>
    <w:rsid w:val="00E31984"/>
    <w:rsid w:val="00E34E8B"/>
    <w:rsid w:val="00E3532C"/>
    <w:rsid w:val="00E368F5"/>
    <w:rsid w:val="00E424EB"/>
    <w:rsid w:val="00E465C4"/>
    <w:rsid w:val="00E50146"/>
    <w:rsid w:val="00E50A48"/>
    <w:rsid w:val="00E55731"/>
    <w:rsid w:val="00E604CB"/>
    <w:rsid w:val="00E612CC"/>
    <w:rsid w:val="00E6398C"/>
    <w:rsid w:val="00E67361"/>
    <w:rsid w:val="00E7259A"/>
    <w:rsid w:val="00E73735"/>
    <w:rsid w:val="00E74241"/>
    <w:rsid w:val="00E80248"/>
    <w:rsid w:val="00E803E6"/>
    <w:rsid w:val="00E81AAF"/>
    <w:rsid w:val="00E8218D"/>
    <w:rsid w:val="00E85484"/>
    <w:rsid w:val="00E87432"/>
    <w:rsid w:val="00E90FB5"/>
    <w:rsid w:val="00E91910"/>
    <w:rsid w:val="00E944F6"/>
    <w:rsid w:val="00E94E47"/>
    <w:rsid w:val="00E94FB1"/>
    <w:rsid w:val="00E97166"/>
    <w:rsid w:val="00EA1F0C"/>
    <w:rsid w:val="00EA73EF"/>
    <w:rsid w:val="00EABD0E"/>
    <w:rsid w:val="00EB0BE7"/>
    <w:rsid w:val="00EB615A"/>
    <w:rsid w:val="00EC0193"/>
    <w:rsid w:val="00EC110E"/>
    <w:rsid w:val="00EC2ABE"/>
    <w:rsid w:val="00EC3098"/>
    <w:rsid w:val="00EC48A8"/>
    <w:rsid w:val="00ED005F"/>
    <w:rsid w:val="00ED057D"/>
    <w:rsid w:val="00ED1CE2"/>
    <w:rsid w:val="00ED1D45"/>
    <w:rsid w:val="00ED3F64"/>
    <w:rsid w:val="00ED4C05"/>
    <w:rsid w:val="00ED542F"/>
    <w:rsid w:val="00ED581B"/>
    <w:rsid w:val="00ED5DAD"/>
    <w:rsid w:val="00EE5A21"/>
    <w:rsid w:val="00EE6647"/>
    <w:rsid w:val="00EE74FB"/>
    <w:rsid w:val="00EE77D2"/>
    <w:rsid w:val="00EF0152"/>
    <w:rsid w:val="00EF28C6"/>
    <w:rsid w:val="00EF4BEB"/>
    <w:rsid w:val="00EF6DE1"/>
    <w:rsid w:val="00F00D97"/>
    <w:rsid w:val="00F02E9E"/>
    <w:rsid w:val="00F06044"/>
    <w:rsid w:val="00F0714C"/>
    <w:rsid w:val="00F10927"/>
    <w:rsid w:val="00F11124"/>
    <w:rsid w:val="00F12557"/>
    <w:rsid w:val="00F13A28"/>
    <w:rsid w:val="00F14B2F"/>
    <w:rsid w:val="00F16594"/>
    <w:rsid w:val="00F219FB"/>
    <w:rsid w:val="00F23B38"/>
    <w:rsid w:val="00F2559A"/>
    <w:rsid w:val="00F25635"/>
    <w:rsid w:val="00F313BE"/>
    <w:rsid w:val="00F363DA"/>
    <w:rsid w:val="00F3679A"/>
    <w:rsid w:val="00F3767B"/>
    <w:rsid w:val="00F376AE"/>
    <w:rsid w:val="00F37E71"/>
    <w:rsid w:val="00F402F3"/>
    <w:rsid w:val="00F40E47"/>
    <w:rsid w:val="00F41DA3"/>
    <w:rsid w:val="00F44AEA"/>
    <w:rsid w:val="00F50A55"/>
    <w:rsid w:val="00F5105C"/>
    <w:rsid w:val="00F54E9B"/>
    <w:rsid w:val="00F565E0"/>
    <w:rsid w:val="00F60825"/>
    <w:rsid w:val="00F61D8F"/>
    <w:rsid w:val="00F62127"/>
    <w:rsid w:val="00F631B4"/>
    <w:rsid w:val="00F670C9"/>
    <w:rsid w:val="00F7346D"/>
    <w:rsid w:val="00F76CFC"/>
    <w:rsid w:val="00F7789E"/>
    <w:rsid w:val="00F84246"/>
    <w:rsid w:val="00F86C1F"/>
    <w:rsid w:val="00F86DC9"/>
    <w:rsid w:val="00F91A10"/>
    <w:rsid w:val="00F953E5"/>
    <w:rsid w:val="00F96634"/>
    <w:rsid w:val="00F9750B"/>
    <w:rsid w:val="00FA0255"/>
    <w:rsid w:val="00FA175E"/>
    <w:rsid w:val="00FA33F3"/>
    <w:rsid w:val="00FA4952"/>
    <w:rsid w:val="00FA4FDB"/>
    <w:rsid w:val="00FB0910"/>
    <w:rsid w:val="00FB1079"/>
    <w:rsid w:val="00FB42C3"/>
    <w:rsid w:val="00FB63A1"/>
    <w:rsid w:val="00FC0396"/>
    <w:rsid w:val="00FC3A63"/>
    <w:rsid w:val="00FC42D5"/>
    <w:rsid w:val="00FC45A5"/>
    <w:rsid w:val="00FC492A"/>
    <w:rsid w:val="00FC6D9D"/>
    <w:rsid w:val="00FD12DD"/>
    <w:rsid w:val="00FD37DA"/>
    <w:rsid w:val="00FD79FB"/>
    <w:rsid w:val="00FE0B9A"/>
    <w:rsid w:val="00FE0EBE"/>
    <w:rsid w:val="00FE1429"/>
    <w:rsid w:val="00FE23D5"/>
    <w:rsid w:val="00FE35FD"/>
    <w:rsid w:val="00FE5485"/>
    <w:rsid w:val="00FE6662"/>
    <w:rsid w:val="00FF4F36"/>
    <w:rsid w:val="00FF5230"/>
    <w:rsid w:val="00FF5EAB"/>
    <w:rsid w:val="01121450"/>
    <w:rsid w:val="017771E5"/>
    <w:rsid w:val="017F8DFC"/>
    <w:rsid w:val="01D146D0"/>
    <w:rsid w:val="01D323CC"/>
    <w:rsid w:val="0210632C"/>
    <w:rsid w:val="022E0071"/>
    <w:rsid w:val="023112AD"/>
    <w:rsid w:val="0236935E"/>
    <w:rsid w:val="0247B2DF"/>
    <w:rsid w:val="029DA2DF"/>
    <w:rsid w:val="02A8A4B1"/>
    <w:rsid w:val="02C1C93F"/>
    <w:rsid w:val="02E22DD4"/>
    <w:rsid w:val="02E57C1A"/>
    <w:rsid w:val="02E908A2"/>
    <w:rsid w:val="02EF54EB"/>
    <w:rsid w:val="03232583"/>
    <w:rsid w:val="032AA499"/>
    <w:rsid w:val="03338A62"/>
    <w:rsid w:val="03420503"/>
    <w:rsid w:val="0358720B"/>
    <w:rsid w:val="0358EE8F"/>
    <w:rsid w:val="0370D1A2"/>
    <w:rsid w:val="0388E5CF"/>
    <w:rsid w:val="038AE4B1"/>
    <w:rsid w:val="039E1FC3"/>
    <w:rsid w:val="03B23F4A"/>
    <w:rsid w:val="03B7E69C"/>
    <w:rsid w:val="03BDA887"/>
    <w:rsid w:val="03D0F24D"/>
    <w:rsid w:val="03E23A47"/>
    <w:rsid w:val="040B6FDD"/>
    <w:rsid w:val="0411F93B"/>
    <w:rsid w:val="0419B7B7"/>
    <w:rsid w:val="041C30AF"/>
    <w:rsid w:val="043838F2"/>
    <w:rsid w:val="04482246"/>
    <w:rsid w:val="044E9181"/>
    <w:rsid w:val="0484AD6A"/>
    <w:rsid w:val="048B27FB"/>
    <w:rsid w:val="0491114C"/>
    <w:rsid w:val="04979702"/>
    <w:rsid w:val="04ADC093"/>
    <w:rsid w:val="04D5BD66"/>
    <w:rsid w:val="04E93395"/>
    <w:rsid w:val="04F10E89"/>
    <w:rsid w:val="04F54BF7"/>
    <w:rsid w:val="051BE2F2"/>
    <w:rsid w:val="053C0DC7"/>
    <w:rsid w:val="056EA040"/>
    <w:rsid w:val="05737E6F"/>
    <w:rsid w:val="0582C3A1"/>
    <w:rsid w:val="0590C387"/>
    <w:rsid w:val="0648EA6A"/>
    <w:rsid w:val="064913E4"/>
    <w:rsid w:val="065C80D5"/>
    <w:rsid w:val="06677015"/>
    <w:rsid w:val="06AC4666"/>
    <w:rsid w:val="06C69AE1"/>
    <w:rsid w:val="06F888E7"/>
    <w:rsid w:val="0730E70A"/>
    <w:rsid w:val="073F5BD7"/>
    <w:rsid w:val="0742F728"/>
    <w:rsid w:val="077A6D9F"/>
    <w:rsid w:val="07818D26"/>
    <w:rsid w:val="07832795"/>
    <w:rsid w:val="07D6B2E8"/>
    <w:rsid w:val="07F0083D"/>
    <w:rsid w:val="081299C3"/>
    <w:rsid w:val="084140D2"/>
    <w:rsid w:val="08487E8A"/>
    <w:rsid w:val="0872A7EA"/>
    <w:rsid w:val="08AB3D3D"/>
    <w:rsid w:val="08BA2CCE"/>
    <w:rsid w:val="08C12BAC"/>
    <w:rsid w:val="08EBCFD1"/>
    <w:rsid w:val="08F2CAD1"/>
    <w:rsid w:val="08F4F269"/>
    <w:rsid w:val="08F68D79"/>
    <w:rsid w:val="08FE2598"/>
    <w:rsid w:val="09131E29"/>
    <w:rsid w:val="09221ABA"/>
    <w:rsid w:val="093A6049"/>
    <w:rsid w:val="0945D58E"/>
    <w:rsid w:val="094A23D7"/>
    <w:rsid w:val="09724E70"/>
    <w:rsid w:val="0977B330"/>
    <w:rsid w:val="09B3F2B9"/>
    <w:rsid w:val="09BAD1F1"/>
    <w:rsid w:val="09DDCA35"/>
    <w:rsid w:val="09FDA310"/>
    <w:rsid w:val="0A1B119D"/>
    <w:rsid w:val="0A50876D"/>
    <w:rsid w:val="0A6271C6"/>
    <w:rsid w:val="0A69DDE0"/>
    <w:rsid w:val="0AC0CC06"/>
    <w:rsid w:val="0AC4FDDB"/>
    <w:rsid w:val="0AEBC567"/>
    <w:rsid w:val="0B2D7ED9"/>
    <w:rsid w:val="0B514703"/>
    <w:rsid w:val="0B67F79E"/>
    <w:rsid w:val="0B6A322B"/>
    <w:rsid w:val="0B96E1FD"/>
    <w:rsid w:val="0BAE35B8"/>
    <w:rsid w:val="0BBD9E50"/>
    <w:rsid w:val="0BC1CC59"/>
    <w:rsid w:val="0BDABC0D"/>
    <w:rsid w:val="0BF415B1"/>
    <w:rsid w:val="0C20698D"/>
    <w:rsid w:val="0C227611"/>
    <w:rsid w:val="0C5E9D73"/>
    <w:rsid w:val="0C6C58CF"/>
    <w:rsid w:val="0C74497A"/>
    <w:rsid w:val="0C827ABF"/>
    <w:rsid w:val="0CA56F5C"/>
    <w:rsid w:val="0CAE42F9"/>
    <w:rsid w:val="0CF9976B"/>
    <w:rsid w:val="0D1A1A26"/>
    <w:rsid w:val="0D297713"/>
    <w:rsid w:val="0D442A0D"/>
    <w:rsid w:val="0D67D61D"/>
    <w:rsid w:val="0D76B06C"/>
    <w:rsid w:val="0D83007E"/>
    <w:rsid w:val="0DA6DED1"/>
    <w:rsid w:val="0DEE08C8"/>
    <w:rsid w:val="0DF9AF70"/>
    <w:rsid w:val="0E323F84"/>
    <w:rsid w:val="0E5BAA2C"/>
    <w:rsid w:val="0E6A429F"/>
    <w:rsid w:val="0E6C9F11"/>
    <w:rsid w:val="0E7A65C2"/>
    <w:rsid w:val="0E7AAFAE"/>
    <w:rsid w:val="0E8A6B43"/>
    <w:rsid w:val="0EE9E49F"/>
    <w:rsid w:val="0EEF3EB9"/>
    <w:rsid w:val="0EF17639"/>
    <w:rsid w:val="0F0F61D9"/>
    <w:rsid w:val="0F253BB8"/>
    <w:rsid w:val="0F39B9FB"/>
    <w:rsid w:val="0F3FFB28"/>
    <w:rsid w:val="0F53909E"/>
    <w:rsid w:val="0F5A6164"/>
    <w:rsid w:val="0F5A95B3"/>
    <w:rsid w:val="0F65760C"/>
    <w:rsid w:val="0F8EEC42"/>
    <w:rsid w:val="0FB08B82"/>
    <w:rsid w:val="0FCAB1BC"/>
    <w:rsid w:val="0FF93DF9"/>
    <w:rsid w:val="10056679"/>
    <w:rsid w:val="1012E124"/>
    <w:rsid w:val="101F003F"/>
    <w:rsid w:val="1032AFDD"/>
    <w:rsid w:val="103CB2B7"/>
    <w:rsid w:val="10406F20"/>
    <w:rsid w:val="10634FF3"/>
    <w:rsid w:val="1067E092"/>
    <w:rsid w:val="10B2EB72"/>
    <w:rsid w:val="10BD5C6C"/>
    <w:rsid w:val="10F837C8"/>
    <w:rsid w:val="111B68CB"/>
    <w:rsid w:val="112C629F"/>
    <w:rsid w:val="114EBD33"/>
    <w:rsid w:val="116D377C"/>
    <w:rsid w:val="11772D66"/>
    <w:rsid w:val="1186F8A6"/>
    <w:rsid w:val="11AEBAE3"/>
    <w:rsid w:val="11AECE9D"/>
    <w:rsid w:val="11D50406"/>
    <w:rsid w:val="125D499D"/>
    <w:rsid w:val="126017B7"/>
    <w:rsid w:val="12997EB5"/>
    <w:rsid w:val="12CBE3B0"/>
    <w:rsid w:val="12D73046"/>
    <w:rsid w:val="12F01488"/>
    <w:rsid w:val="12F8913A"/>
    <w:rsid w:val="13131F55"/>
    <w:rsid w:val="132C7384"/>
    <w:rsid w:val="132E14F0"/>
    <w:rsid w:val="1333085E"/>
    <w:rsid w:val="1345D367"/>
    <w:rsid w:val="1352242E"/>
    <w:rsid w:val="136EFE9A"/>
    <w:rsid w:val="13816406"/>
    <w:rsid w:val="139FAA73"/>
    <w:rsid w:val="13B0C0EA"/>
    <w:rsid w:val="13B51548"/>
    <w:rsid w:val="13B8A651"/>
    <w:rsid w:val="13BCB04F"/>
    <w:rsid w:val="13D5776C"/>
    <w:rsid w:val="142747BE"/>
    <w:rsid w:val="14526E02"/>
    <w:rsid w:val="1477AB67"/>
    <w:rsid w:val="1488FD07"/>
    <w:rsid w:val="148D7F48"/>
    <w:rsid w:val="1495B569"/>
    <w:rsid w:val="1495DF1D"/>
    <w:rsid w:val="1495FAC0"/>
    <w:rsid w:val="1497592F"/>
    <w:rsid w:val="14C6CED2"/>
    <w:rsid w:val="15127FC5"/>
    <w:rsid w:val="15395BE5"/>
    <w:rsid w:val="15519E8B"/>
    <w:rsid w:val="1578A899"/>
    <w:rsid w:val="158B73D2"/>
    <w:rsid w:val="16095B79"/>
    <w:rsid w:val="160D0F97"/>
    <w:rsid w:val="16122ACD"/>
    <w:rsid w:val="16187FBE"/>
    <w:rsid w:val="161EE0B4"/>
    <w:rsid w:val="16370261"/>
    <w:rsid w:val="165CBCBA"/>
    <w:rsid w:val="16829139"/>
    <w:rsid w:val="1682FC7A"/>
    <w:rsid w:val="16A59CC6"/>
    <w:rsid w:val="16B23852"/>
    <w:rsid w:val="16C61634"/>
    <w:rsid w:val="16E43D0D"/>
    <w:rsid w:val="16EC9AB6"/>
    <w:rsid w:val="16F86D90"/>
    <w:rsid w:val="16FD4E4D"/>
    <w:rsid w:val="1727B1C9"/>
    <w:rsid w:val="1749EC5E"/>
    <w:rsid w:val="174A6064"/>
    <w:rsid w:val="174EF59E"/>
    <w:rsid w:val="175D025F"/>
    <w:rsid w:val="176E85C4"/>
    <w:rsid w:val="178408AA"/>
    <w:rsid w:val="1788F9E9"/>
    <w:rsid w:val="1796D9FA"/>
    <w:rsid w:val="1798E4E9"/>
    <w:rsid w:val="17B94017"/>
    <w:rsid w:val="17BDB74C"/>
    <w:rsid w:val="17E4DBA0"/>
    <w:rsid w:val="17E84865"/>
    <w:rsid w:val="1800EA32"/>
    <w:rsid w:val="1809B972"/>
    <w:rsid w:val="18234955"/>
    <w:rsid w:val="1885F51F"/>
    <w:rsid w:val="18933FA2"/>
    <w:rsid w:val="18A97761"/>
    <w:rsid w:val="18AC1FD4"/>
    <w:rsid w:val="18AD0092"/>
    <w:rsid w:val="18B93589"/>
    <w:rsid w:val="18C24FAB"/>
    <w:rsid w:val="18DA85A7"/>
    <w:rsid w:val="18F856E1"/>
    <w:rsid w:val="191F98FB"/>
    <w:rsid w:val="193A6321"/>
    <w:rsid w:val="19618315"/>
    <w:rsid w:val="196207EB"/>
    <w:rsid w:val="1971978F"/>
    <w:rsid w:val="198F7AA0"/>
    <w:rsid w:val="199261B2"/>
    <w:rsid w:val="19BC4939"/>
    <w:rsid w:val="19D9D458"/>
    <w:rsid w:val="19E2A019"/>
    <w:rsid w:val="1A17FA60"/>
    <w:rsid w:val="1A4795D3"/>
    <w:rsid w:val="1A6C8BED"/>
    <w:rsid w:val="1A960BA8"/>
    <w:rsid w:val="1AA27438"/>
    <w:rsid w:val="1AB7268F"/>
    <w:rsid w:val="1ABD8638"/>
    <w:rsid w:val="1AC96DD5"/>
    <w:rsid w:val="1AEE5BD1"/>
    <w:rsid w:val="1AF8FEB1"/>
    <w:rsid w:val="1AFEAD2C"/>
    <w:rsid w:val="1B0ED013"/>
    <w:rsid w:val="1B2B317F"/>
    <w:rsid w:val="1B301B6F"/>
    <w:rsid w:val="1B3A3BAC"/>
    <w:rsid w:val="1B47E824"/>
    <w:rsid w:val="1B542A21"/>
    <w:rsid w:val="1BB56E69"/>
    <w:rsid w:val="1BEAC91B"/>
    <w:rsid w:val="1BF8BDE9"/>
    <w:rsid w:val="1C03482E"/>
    <w:rsid w:val="1C0BA9FC"/>
    <w:rsid w:val="1C1360DA"/>
    <w:rsid w:val="1C26A0A6"/>
    <w:rsid w:val="1C2D96CA"/>
    <w:rsid w:val="1C30B05A"/>
    <w:rsid w:val="1C31CB67"/>
    <w:rsid w:val="1C392A48"/>
    <w:rsid w:val="1C511616"/>
    <w:rsid w:val="1C55A414"/>
    <w:rsid w:val="1C585B0C"/>
    <w:rsid w:val="1C61C043"/>
    <w:rsid w:val="1CD95A32"/>
    <w:rsid w:val="1D2FF720"/>
    <w:rsid w:val="1D665D25"/>
    <w:rsid w:val="1DA66A40"/>
    <w:rsid w:val="1DCB942F"/>
    <w:rsid w:val="1E288695"/>
    <w:rsid w:val="1E65B93B"/>
    <w:rsid w:val="1E730F97"/>
    <w:rsid w:val="1E8A4B19"/>
    <w:rsid w:val="1EA5EDCC"/>
    <w:rsid w:val="1EBD6A3B"/>
    <w:rsid w:val="1EC525EF"/>
    <w:rsid w:val="1EE03F87"/>
    <w:rsid w:val="1EE17740"/>
    <w:rsid w:val="1EEEFFA9"/>
    <w:rsid w:val="1EF443F7"/>
    <w:rsid w:val="1EF60918"/>
    <w:rsid w:val="1F09F62A"/>
    <w:rsid w:val="1F0C52FE"/>
    <w:rsid w:val="1F207354"/>
    <w:rsid w:val="1F437D41"/>
    <w:rsid w:val="1F66B101"/>
    <w:rsid w:val="1F929D6F"/>
    <w:rsid w:val="20212C6A"/>
    <w:rsid w:val="2046CFD8"/>
    <w:rsid w:val="207CB575"/>
    <w:rsid w:val="20847C14"/>
    <w:rsid w:val="2090E614"/>
    <w:rsid w:val="209589BC"/>
    <w:rsid w:val="209E4CF6"/>
    <w:rsid w:val="20D3A478"/>
    <w:rsid w:val="2132AE9C"/>
    <w:rsid w:val="2151945B"/>
    <w:rsid w:val="2164B0CC"/>
    <w:rsid w:val="21809C08"/>
    <w:rsid w:val="219D943B"/>
    <w:rsid w:val="21A7CB4B"/>
    <w:rsid w:val="21D32310"/>
    <w:rsid w:val="21E542E8"/>
    <w:rsid w:val="2207ED1E"/>
    <w:rsid w:val="22097082"/>
    <w:rsid w:val="221F6DDC"/>
    <w:rsid w:val="228005DE"/>
    <w:rsid w:val="228AA1EA"/>
    <w:rsid w:val="228C51C3"/>
    <w:rsid w:val="22F5D56A"/>
    <w:rsid w:val="2329D12E"/>
    <w:rsid w:val="236B3EE6"/>
    <w:rsid w:val="2376DE66"/>
    <w:rsid w:val="23849EE8"/>
    <w:rsid w:val="239764F1"/>
    <w:rsid w:val="239FEF30"/>
    <w:rsid w:val="23AF2536"/>
    <w:rsid w:val="23B83648"/>
    <w:rsid w:val="23C56415"/>
    <w:rsid w:val="23F23DCE"/>
    <w:rsid w:val="2431B210"/>
    <w:rsid w:val="2448FAB2"/>
    <w:rsid w:val="244C80B2"/>
    <w:rsid w:val="246E7F6D"/>
    <w:rsid w:val="248E5CDC"/>
    <w:rsid w:val="24919490"/>
    <w:rsid w:val="249805FD"/>
    <w:rsid w:val="24AF810A"/>
    <w:rsid w:val="24C35C24"/>
    <w:rsid w:val="24CDFA2D"/>
    <w:rsid w:val="24E216E6"/>
    <w:rsid w:val="24FAB283"/>
    <w:rsid w:val="254CE94B"/>
    <w:rsid w:val="2567A28F"/>
    <w:rsid w:val="25A28FCC"/>
    <w:rsid w:val="25C39AEC"/>
    <w:rsid w:val="25DA3359"/>
    <w:rsid w:val="25DECD5B"/>
    <w:rsid w:val="25EC54D6"/>
    <w:rsid w:val="26012E2E"/>
    <w:rsid w:val="2604510B"/>
    <w:rsid w:val="261F3DF8"/>
    <w:rsid w:val="262F27CE"/>
    <w:rsid w:val="266D3F22"/>
    <w:rsid w:val="2672578D"/>
    <w:rsid w:val="26A0C320"/>
    <w:rsid w:val="26B89200"/>
    <w:rsid w:val="26C47226"/>
    <w:rsid w:val="26D5E2C7"/>
    <w:rsid w:val="26E0B143"/>
    <w:rsid w:val="26E642FA"/>
    <w:rsid w:val="26F6E549"/>
    <w:rsid w:val="26FDFB74"/>
    <w:rsid w:val="26FE7A84"/>
    <w:rsid w:val="2716E443"/>
    <w:rsid w:val="271DD0EC"/>
    <w:rsid w:val="27295DEF"/>
    <w:rsid w:val="273217D5"/>
    <w:rsid w:val="27526B03"/>
    <w:rsid w:val="278716C9"/>
    <w:rsid w:val="27966540"/>
    <w:rsid w:val="27C99A19"/>
    <w:rsid w:val="27DFF867"/>
    <w:rsid w:val="27EF2EC0"/>
    <w:rsid w:val="27F49480"/>
    <w:rsid w:val="284DC777"/>
    <w:rsid w:val="284F21F4"/>
    <w:rsid w:val="28623F7A"/>
    <w:rsid w:val="287922D5"/>
    <w:rsid w:val="28829FDE"/>
    <w:rsid w:val="2882E334"/>
    <w:rsid w:val="288FBD04"/>
    <w:rsid w:val="2897EDB5"/>
    <w:rsid w:val="28B7C2DD"/>
    <w:rsid w:val="28B9F261"/>
    <w:rsid w:val="28E9A3F3"/>
    <w:rsid w:val="2907A2A1"/>
    <w:rsid w:val="292E711A"/>
    <w:rsid w:val="29383E93"/>
    <w:rsid w:val="29387C99"/>
    <w:rsid w:val="29493560"/>
    <w:rsid w:val="295C49B9"/>
    <w:rsid w:val="2970DCB2"/>
    <w:rsid w:val="29745784"/>
    <w:rsid w:val="29746945"/>
    <w:rsid w:val="2974E3D9"/>
    <w:rsid w:val="29762771"/>
    <w:rsid w:val="29B76580"/>
    <w:rsid w:val="29D6BECA"/>
    <w:rsid w:val="29FB96DD"/>
    <w:rsid w:val="2A061BA5"/>
    <w:rsid w:val="2A184794"/>
    <w:rsid w:val="2A270A77"/>
    <w:rsid w:val="2A36E13C"/>
    <w:rsid w:val="2A4673D0"/>
    <w:rsid w:val="2A4801A9"/>
    <w:rsid w:val="2A4DA1F7"/>
    <w:rsid w:val="2A4F1DF2"/>
    <w:rsid w:val="2A597256"/>
    <w:rsid w:val="2A73A276"/>
    <w:rsid w:val="2A80FBFE"/>
    <w:rsid w:val="2A92C3C6"/>
    <w:rsid w:val="2A99F9A4"/>
    <w:rsid w:val="2AA0637E"/>
    <w:rsid w:val="2AAD31FD"/>
    <w:rsid w:val="2ABA9C95"/>
    <w:rsid w:val="2AEC16E6"/>
    <w:rsid w:val="2AF4AB4D"/>
    <w:rsid w:val="2B04A943"/>
    <w:rsid w:val="2B6037C3"/>
    <w:rsid w:val="2B72DDB2"/>
    <w:rsid w:val="2BC8178B"/>
    <w:rsid w:val="2BCAAEF2"/>
    <w:rsid w:val="2BE711D9"/>
    <w:rsid w:val="2C0F14DA"/>
    <w:rsid w:val="2C4389DD"/>
    <w:rsid w:val="2C45BC82"/>
    <w:rsid w:val="2C4E6D4C"/>
    <w:rsid w:val="2C626D3F"/>
    <w:rsid w:val="2C81DA07"/>
    <w:rsid w:val="2C89DF4F"/>
    <w:rsid w:val="2C9166EA"/>
    <w:rsid w:val="2C9C0EF9"/>
    <w:rsid w:val="2CB16028"/>
    <w:rsid w:val="2CC06E9C"/>
    <w:rsid w:val="2CD2602C"/>
    <w:rsid w:val="2CDE91D9"/>
    <w:rsid w:val="2CF3CB7E"/>
    <w:rsid w:val="2D0810FA"/>
    <w:rsid w:val="2D462B68"/>
    <w:rsid w:val="2D495F89"/>
    <w:rsid w:val="2D56B34A"/>
    <w:rsid w:val="2D5EE52B"/>
    <w:rsid w:val="2D6D5DEF"/>
    <w:rsid w:val="2D7ECE32"/>
    <w:rsid w:val="2D82EB85"/>
    <w:rsid w:val="2D8BF57B"/>
    <w:rsid w:val="2D8FADA8"/>
    <w:rsid w:val="2D929A24"/>
    <w:rsid w:val="2DA80570"/>
    <w:rsid w:val="2DB96AFD"/>
    <w:rsid w:val="2DF6A7BC"/>
    <w:rsid w:val="2E0A6B21"/>
    <w:rsid w:val="2E1D297C"/>
    <w:rsid w:val="2E4F7F70"/>
    <w:rsid w:val="2E699EA5"/>
    <w:rsid w:val="2E71492E"/>
    <w:rsid w:val="2E72061F"/>
    <w:rsid w:val="2EF6D22E"/>
    <w:rsid w:val="2F077D2E"/>
    <w:rsid w:val="2F0803CD"/>
    <w:rsid w:val="2F170AC2"/>
    <w:rsid w:val="2F33D864"/>
    <w:rsid w:val="2F3DAB9C"/>
    <w:rsid w:val="2F58315B"/>
    <w:rsid w:val="2F58E763"/>
    <w:rsid w:val="2F64D3EE"/>
    <w:rsid w:val="2FAB776F"/>
    <w:rsid w:val="2FB45B5B"/>
    <w:rsid w:val="2FCAAD0D"/>
    <w:rsid w:val="2FEF90E6"/>
    <w:rsid w:val="2FFD69AD"/>
    <w:rsid w:val="3028258E"/>
    <w:rsid w:val="304855B9"/>
    <w:rsid w:val="305EAE2A"/>
    <w:rsid w:val="30641851"/>
    <w:rsid w:val="306B1A7F"/>
    <w:rsid w:val="307758F7"/>
    <w:rsid w:val="307772C3"/>
    <w:rsid w:val="30859C1F"/>
    <w:rsid w:val="30A64A01"/>
    <w:rsid w:val="30C4CB6D"/>
    <w:rsid w:val="30CB5FA6"/>
    <w:rsid w:val="30F3BBBB"/>
    <w:rsid w:val="310A2648"/>
    <w:rsid w:val="312DAE5B"/>
    <w:rsid w:val="3131368B"/>
    <w:rsid w:val="317CA312"/>
    <w:rsid w:val="31803265"/>
    <w:rsid w:val="31868DC6"/>
    <w:rsid w:val="31A934D9"/>
    <w:rsid w:val="31CA6D2D"/>
    <w:rsid w:val="31E2ACA5"/>
    <w:rsid w:val="31FAB2BF"/>
    <w:rsid w:val="3219ABE0"/>
    <w:rsid w:val="322A72F4"/>
    <w:rsid w:val="323F65EC"/>
    <w:rsid w:val="32964B89"/>
    <w:rsid w:val="3298B12D"/>
    <w:rsid w:val="32A0D5ED"/>
    <w:rsid w:val="32D79E50"/>
    <w:rsid w:val="32DD5D75"/>
    <w:rsid w:val="32EC91EA"/>
    <w:rsid w:val="3300ACCE"/>
    <w:rsid w:val="33107B06"/>
    <w:rsid w:val="3310C843"/>
    <w:rsid w:val="331F3001"/>
    <w:rsid w:val="3329A8AE"/>
    <w:rsid w:val="337AC294"/>
    <w:rsid w:val="33ADC847"/>
    <w:rsid w:val="33C2B291"/>
    <w:rsid w:val="33E069D9"/>
    <w:rsid w:val="343A2502"/>
    <w:rsid w:val="3442588B"/>
    <w:rsid w:val="3451D714"/>
    <w:rsid w:val="348CD777"/>
    <w:rsid w:val="34B0ACAC"/>
    <w:rsid w:val="34B61C8C"/>
    <w:rsid w:val="34C8F87B"/>
    <w:rsid w:val="34DED178"/>
    <w:rsid w:val="34F429E5"/>
    <w:rsid w:val="353309F6"/>
    <w:rsid w:val="353A98AF"/>
    <w:rsid w:val="3565B18B"/>
    <w:rsid w:val="357B52A0"/>
    <w:rsid w:val="3580AA49"/>
    <w:rsid w:val="35EF19C9"/>
    <w:rsid w:val="365E5782"/>
    <w:rsid w:val="367F24DF"/>
    <w:rsid w:val="368D831E"/>
    <w:rsid w:val="36931692"/>
    <w:rsid w:val="36D17863"/>
    <w:rsid w:val="37678265"/>
    <w:rsid w:val="3773B4FE"/>
    <w:rsid w:val="379C1E70"/>
    <w:rsid w:val="37B401EB"/>
    <w:rsid w:val="37C6AC54"/>
    <w:rsid w:val="37C72F45"/>
    <w:rsid w:val="37CBC6F9"/>
    <w:rsid w:val="37E490C9"/>
    <w:rsid w:val="3813D262"/>
    <w:rsid w:val="38209B47"/>
    <w:rsid w:val="383707E8"/>
    <w:rsid w:val="383B3E21"/>
    <w:rsid w:val="3893F8F2"/>
    <w:rsid w:val="38A850F8"/>
    <w:rsid w:val="38ABE08A"/>
    <w:rsid w:val="38B94681"/>
    <w:rsid w:val="394D5E61"/>
    <w:rsid w:val="395DEB3F"/>
    <w:rsid w:val="39881E77"/>
    <w:rsid w:val="3996C03B"/>
    <w:rsid w:val="399A91F5"/>
    <w:rsid w:val="39B3D9B2"/>
    <w:rsid w:val="39BFAE91"/>
    <w:rsid w:val="39E4D8D3"/>
    <w:rsid w:val="39E99A6E"/>
    <w:rsid w:val="39F847ED"/>
    <w:rsid w:val="3A0A16FA"/>
    <w:rsid w:val="3A0BF3D8"/>
    <w:rsid w:val="3A24E925"/>
    <w:rsid w:val="3A343665"/>
    <w:rsid w:val="3A56B936"/>
    <w:rsid w:val="3A5C141A"/>
    <w:rsid w:val="3A8F25F6"/>
    <w:rsid w:val="3AA30DF3"/>
    <w:rsid w:val="3AB8A204"/>
    <w:rsid w:val="3AC03A24"/>
    <w:rsid w:val="3B0EC217"/>
    <w:rsid w:val="3B1A799B"/>
    <w:rsid w:val="3B6FBCC4"/>
    <w:rsid w:val="3B8F32B4"/>
    <w:rsid w:val="3B9316C4"/>
    <w:rsid w:val="3BBCE5E2"/>
    <w:rsid w:val="3BC49C33"/>
    <w:rsid w:val="3BCC20D6"/>
    <w:rsid w:val="3BE485CA"/>
    <w:rsid w:val="3BF6E08A"/>
    <w:rsid w:val="3C0A7978"/>
    <w:rsid w:val="3C0CF284"/>
    <w:rsid w:val="3C14FA75"/>
    <w:rsid w:val="3C256B35"/>
    <w:rsid w:val="3C36DA23"/>
    <w:rsid w:val="3C88C3A3"/>
    <w:rsid w:val="3CE023AC"/>
    <w:rsid w:val="3CF14B0C"/>
    <w:rsid w:val="3CF33B52"/>
    <w:rsid w:val="3CF42CA2"/>
    <w:rsid w:val="3CFB95EB"/>
    <w:rsid w:val="3D3C8D81"/>
    <w:rsid w:val="3D436FC9"/>
    <w:rsid w:val="3D4B1156"/>
    <w:rsid w:val="3D523104"/>
    <w:rsid w:val="3D552398"/>
    <w:rsid w:val="3D7CA0C5"/>
    <w:rsid w:val="3D9F38A1"/>
    <w:rsid w:val="3DA02D40"/>
    <w:rsid w:val="3DB20538"/>
    <w:rsid w:val="3DE0D731"/>
    <w:rsid w:val="3DF749B3"/>
    <w:rsid w:val="3E1B82FF"/>
    <w:rsid w:val="3E5A7B24"/>
    <w:rsid w:val="3E78306B"/>
    <w:rsid w:val="3E7950EC"/>
    <w:rsid w:val="3EA82EAC"/>
    <w:rsid w:val="3EC2193C"/>
    <w:rsid w:val="3EE000B8"/>
    <w:rsid w:val="3EFAA646"/>
    <w:rsid w:val="3F05D879"/>
    <w:rsid w:val="3F16326E"/>
    <w:rsid w:val="3F23F821"/>
    <w:rsid w:val="3F567406"/>
    <w:rsid w:val="3F5B6BF9"/>
    <w:rsid w:val="3F867CA9"/>
    <w:rsid w:val="3FDB075F"/>
    <w:rsid w:val="402187C2"/>
    <w:rsid w:val="4035F6E5"/>
    <w:rsid w:val="405D3D7C"/>
    <w:rsid w:val="4087D084"/>
    <w:rsid w:val="40CD24DA"/>
    <w:rsid w:val="411BD1A9"/>
    <w:rsid w:val="4120553B"/>
    <w:rsid w:val="414F2E10"/>
    <w:rsid w:val="41574205"/>
    <w:rsid w:val="4188C27D"/>
    <w:rsid w:val="41DF4E51"/>
    <w:rsid w:val="41E04365"/>
    <w:rsid w:val="41F1F266"/>
    <w:rsid w:val="4250805D"/>
    <w:rsid w:val="426F15A9"/>
    <w:rsid w:val="428407A1"/>
    <w:rsid w:val="4293F84E"/>
    <w:rsid w:val="42B5FBC0"/>
    <w:rsid w:val="42B65D5D"/>
    <w:rsid w:val="42D95638"/>
    <w:rsid w:val="42DF46FF"/>
    <w:rsid w:val="430FCFFE"/>
    <w:rsid w:val="431078FA"/>
    <w:rsid w:val="43185598"/>
    <w:rsid w:val="431B5874"/>
    <w:rsid w:val="4325F94B"/>
    <w:rsid w:val="43286F02"/>
    <w:rsid w:val="43300FB5"/>
    <w:rsid w:val="4340F562"/>
    <w:rsid w:val="435CDFEB"/>
    <w:rsid w:val="435EA2D5"/>
    <w:rsid w:val="43790F43"/>
    <w:rsid w:val="43866F14"/>
    <w:rsid w:val="43C3CD98"/>
    <w:rsid w:val="43CF016A"/>
    <w:rsid w:val="43D186F9"/>
    <w:rsid w:val="43D401E5"/>
    <w:rsid w:val="43D74FB4"/>
    <w:rsid w:val="43E13F7F"/>
    <w:rsid w:val="43FFB8A6"/>
    <w:rsid w:val="44113F61"/>
    <w:rsid w:val="441B5DAA"/>
    <w:rsid w:val="442A9D04"/>
    <w:rsid w:val="4464768D"/>
    <w:rsid w:val="4472010A"/>
    <w:rsid w:val="447F45E3"/>
    <w:rsid w:val="449B6927"/>
    <w:rsid w:val="449E88F0"/>
    <w:rsid w:val="44F5CE85"/>
    <w:rsid w:val="44F9171C"/>
    <w:rsid w:val="453EE9AB"/>
    <w:rsid w:val="456FF771"/>
    <w:rsid w:val="45814FEA"/>
    <w:rsid w:val="45874100"/>
    <w:rsid w:val="45ADE376"/>
    <w:rsid w:val="45AE33FD"/>
    <w:rsid w:val="45B0C86F"/>
    <w:rsid w:val="45BFF136"/>
    <w:rsid w:val="45DC632C"/>
    <w:rsid w:val="46370041"/>
    <w:rsid w:val="46607540"/>
    <w:rsid w:val="4666BE2C"/>
    <w:rsid w:val="467620CD"/>
    <w:rsid w:val="46823176"/>
    <w:rsid w:val="46AC2E2F"/>
    <w:rsid w:val="46B25F82"/>
    <w:rsid w:val="46B65EAC"/>
    <w:rsid w:val="46C450D6"/>
    <w:rsid w:val="46D66B66"/>
    <w:rsid w:val="47568754"/>
    <w:rsid w:val="476158E7"/>
    <w:rsid w:val="4776901C"/>
    <w:rsid w:val="479A7029"/>
    <w:rsid w:val="47ECE7B8"/>
    <w:rsid w:val="47F41234"/>
    <w:rsid w:val="47F58515"/>
    <w:rsid w:val="47FF89F1"/>
    <w:rsid w:val="4805DD32"/>
    <w:rsid w:val="48131B54"/>
    <w:rsid w:val="4839A34A"/>
    <w:rsid w:val="485AB7E1"/>
    <w:rsid w:val="485B0E37"/>
    <w:rsid w:val="4861664F"/>
    <w:rsid w:val="487F82CA"/>
    <w:rsid w:val="488C40F0"/>
    <w:rsid w:val="4895EF17"/>
    <w:rsid w:val="48BB0324"/>
    <w:rsid w:val="48E945A7"/>
    <w:rsid w:val="48EB726E"/>
    <w:rsid w:val="491B38AD"/>
    <w:rsid w:val="492C362D"/>
    <w:rsid w:val="4934FE37"/>
    <w:rsid w:val="4948E267"/>
    <w:rsid w:val="4966241C"/>
    <w:rsid w:val="497AF09C"/>
    <w:rsid w:val="49A7463C"/>
    <w:rsid w:val="49AA9DBF"/>
    <w:rsid w:val="49ACD266"/>
    <w:rsid w:val="49D5A31B"/>
    <w:rsid w:val="49E62579"/>
    <w:rsid w:val="4A3CD8A5"/>
    <w:rsid w:val="4A426F32"/>
    <w:rsid w:val="4A616051"/>
    <w:rsid w:val="4A636B56"/>
    <w:rsid w:val="4A7707A0"/>
    <w:rsid w:val="4AADD158"/>
    <w:rsid w:val="4AB71C49"/>
    <w:rsid w:val="4AB8BE0E"/>
    <w:rsid w:val="4ABDCDC7"/>
    <w:rsid w:val="4ABE82A9"/>
    <w:rsid w:val="4AD57A83"/>
    <w:rsid w:val="4AE82CF5"/>
    <w:rsid w:val="4B10A8AE"/>
    <w:rsid w:val="4B28D39F"/>
    <w:rsid w:val="4B4B6763"/>
    <w:rsid w:val="4B5D8654"/>
    <w:rsid w:val="4B6FC7BA"/>
    <w:rsid w:val="4B7939DE"/>
    <w:rsid w:val="4B835CD5"/>
    <w:rsid w:val="4B87E58E"/>
    <w:rsid w:val="4BB5BEE7"/>
    <w:rsid w:val="4BB9282B"/>
    <w:rsid w:val="4BBB2BA9"/>
    <w:rsid w:val="4BBEA231"/>
    <w:rsid w:val="4BDF16E2"/>
    <w:rsid w:val="4BFD5DA6"/>
    <w:rsid w:val="4C169228"/>
    <w:rsid w:val="4C187F2A"/>
    <w:rsid w:val="4C1A9916"/>
    <w:rsid w:val="4C377C19"/>
    <w:rsid w:val="4C3D82CD"/>
    <w:rsid w:val="4C4D4B08"/>
    <w:rsid w:val="4C5E0829"/>
    <w:rsid w:val="4CAB3F50"/>
    <w:rsid w:val="4CBD5137"/>
    <w:rsid w:val="4CC39C7A"/>
    <w:rsid w:val="4CC6C8CF"/>
    <w:rsid w:val="4CE62DB3"/>
    <w:rsid w:val="4CF88ACC"/>
    <w:rsid w:val="4D09D13E"/>
    <w:rsid w:val="4D11F7C4"/>
    <w:rsid w:val="4D26C3D4"/>
    <w:rsid w:val="4D3A1388"/>
    <w:rsid w:val="4D524B8A"/>
    <w:rsid w:val="4D72CB3A"/>
    <w:rsid w:val="4D746168"/>
    <w:rsid w:val="4D80F81B"/>
    <w:rsid w:val="4DAE1631"/>
    <w:rsid w:val="4DDD7F27"/>
    <w:rsid w:val="4DF0662D"/>
    <w:rsid w:val="4E00520F"/>
    <w:rsid w:val="4E014230"/>
    <w:rsid w:val="4E0FDB82"/>
    <w:rsid w:val="4E3EE295"/>
    <w:rsid w:val="4E9A135C"/>
    <w:rsid w:val="4ED81335"/>
    <w:rsid w:val="4EF885EC"/>
    <w:rsid w:val="4F039BE0"/>
    <w:rsid w:val="4F1D0C4E"/>
    <w:rsid w:val="4F4BE013"/>
    <w:rsid w:val="4F4EA153"/>
    <w:rsid w:val="4F607372"/>
    <w:rsid w:val="4F69DBEF"/>
    <w:rsid w:val="4F73FE40"/>
    <w:rsid w:val="4F77D7CE"/>
    <w:rsid w:val="4F849521"/>
    <w:rsid w:val="4F895F45"/>
    <w:rsid w:val="4FA1E724"/>
    <w:rsid w:val="4FC4B340"/>
    <w:rsid w:val="5025FDA9"/>
    <w:rsid w:val="5034FF35"/>
    <w:rsid w:val="50486EBC"/>
    <w:rsid w:val="50552EB8"/>
    <w:rsid w:val="5058D15C"/>
    <w:rsid w:val="5061D5D6"/>
    <w:rsid w:val="50718776"/>
    <w:rsid w:val="5082B77F"/>
    <w:rsid w:val="508A1B88"/>
    <w:rsid w:val="50AA4526"/>
    <w:rsid w:val="50B98C6E"/>
    <w:rsid w:val="50D7F449"/>
    <w:rsid w:val="50E26E94"/>
    <w:rsid w:val="50FD523C"/>
    <w:rsid w:val="51105822"/>
    <w:rsid w:val="51282B6A"/>
    <w:rsid w:val="513152BF"/>
    <w:rsid w:val="515CB0D2"/>
    <w:rsid w:val="517E6769"/>
    <w:rsid w:val="518BA1DB"/>
    <w:rsid w:val="519E8D93"/>
    <w:rsid w:val="51B6D926"/>
    <w:rsid w:val="51BA9B56"/>
    <w:rsid w:val="51DED354"/>
    <w:rsid w:val="51F8A8E3"/>
    <w:rsid w:val="52060BD3"/>
    <w:rsid w:val="52272299"/>
    <w:rsid w:val="52360833"/>
    <w:rsid w:val="5254FA36"/>
    <w:rsid w:val="5256C6CB"/>
    <w:rsid w:val="525F913B"/>
    <w:rsid w:val="528C4377"/>
    <w:rsid w:val="528C9880"/>
    <w:rsid w:val="529D64E6"/>
    <w:rsid w:val="52BFCCAD"/>
    <w:rsid w:val="52C224B6"/>
    <w:rsid w:val="52CA0319"/>
    <w:rsid w:val="52F1176C"/>
    <w:rsid w:val="52FCAE91"/>
    <w:rsid w:val="53107C89"/>
    <w:rsid w:val="531B3839"/>
    <w:rsid w:val="535B972B"/>
    <w:rsid w:val="536B85E6"/>
    <w:rsid w:val="53727C88"/>
    <w:rsid w:val="53946B0A"/>
    <w:rsid w:val="53A9AAD8"/>
    <w:rsid w:val="53CCF566"/>
    <w:rsid w:val="53EB795E"/>
    <w:rsid w:val="53F0860C"/>
    <w:rsid w:val="543BC368"/>
    <w:rsid w:val="543DC187"/>
    <w:rsid w:val="5445EE08"/>
    <w:rsid w:val="548F11A8"/>
    <w:rsid w:val="54E92432"/>
    <w:rsid w:val="5517BC01"/>
    <w:rsid w:val="553A1CA2"/>
    <w:rsid w:val="554EE9A6"/>
    <w:rsid w:val="5562BF9B"/>
    <w:rsid w:val="55734C2E"/>
    <w:rsid w:val="55AAE629"/>
    <w:rsid w:val="55CF1E16"/>
    <w:rsid w:val="55D3FAB7"/>
    <w:rsid w:val="55E72CFF"/>
    <w:rsid w:val="561FA4AF"/>
    <w:rsid w:val="56B118D3"/>
    <w:rsid w:val="56BB3D52"/>
    <w:rsid w:val="56C79E58"/>
    <w:rsid w:val="56CC87C2"/>
    <w:rsid w:val="56ECE9EA"/>
    <w:rsid w:val="56F2AEA0"/>
    <w:rsid w:val="57126B6E"/>
    <w:rsid w:val="5725BDA5"/>
    <w:rsid w:val="574F4732"/>
    <w:rsid w:val="576F4DBE"/>
    <w:rsid w:val="576F8A74"/>
    <w:rsid w:val="57799820"/>
    <w:rsid w:val="577AE093"/>
    <w:rsid w:val="57A2E0A1"/>
    <w:rsid w:val="57AAE98A"/>
    <w:rsid w:val="57D24EE9"/>
    <w:rsid w:val="57E0752D"/>
    <w:rsid w:val="57E0B77A"/>
    <w:rsid w:val="57F3E786"/>
    <w:rsid w:val="57FD17E3"/>
    <w:rsid w:val="58119218"/>
    <w:rsid w:val="583AF9AE"/>
    <w:rsid w:val="585A2B11"/>
    <w:rsid w:val="586D8BB4"/>
    <w:rsid w:val="588AE9E8"/>
    <w:rsid w:val="589A2241"/>
    <w:rsid w:val="58B2D64E"/>
    <w:rsid w:val="58DEC770"/>
    <w:rsid w:val="58F429BD"/>
    <w:rsid w:val="5923896C"/>
    <w:rsid w:val="593B3D21"/>
    <w:rsid w:val="5952F405"/>
    <w:rsid w:val="595428A8"/>
    <w:rsid w:val="59816CF0"/>
    <w:rsid w:val="59960DDB"/>
    <w:rsid w:val="59E7E137"/>
    <w:rsid w:val="5A1BC555"/>
    <w:rsid w:val="5A894763"/>
    <w:rsid w:val="5A8D7D73"/>
    <w:rsid w:val="5A8F2F20"/>
    <w:rsid w:val="5A90FB1C"/>
    <w:rsid w:val="5ABE7D40"/>
    <w:rsid w:val="5ADFFB09"/>
    <w:rsid w:val="5B1EAEB6"/>
    <w:rsid w:val="5B37E133"/>
    <w:rsid w:val="5B40CAC3"/>
    <w:rsid w:val="5B425238"/>
    <w:rsid w:val="5B7B4E7F"/>
    <w:rsid w:val="5B85C3FA"/>
    <w:rsid w:val="5B9051A3"/>
    <w:rsid w:val="5BB010CA"/>
    <w:rsid w:val="5BCABB35"/>
    <w:rsid w:val="5BF6DFAC"/>
    <w:rsid w:val="5C1A4390"/>
    <w:rsid w:val="5C239CC9"/>
    <w:rsid w:val="5C252702"/>
    <w:rsid w:val="5C53EBEA"/>
    <w:rsid w:val="5CB81437"/>
    <w:rsid w:val="5CBCEF2E"/>
    <w:rsid w:val="5CDD4F21"/>
    <w:rsid w:val="5CF3A7DC"/>
    <w:rsid w:val="5D06F0B1"/>
    <w:rsid w:val="5D2AFB99"/>
    <w:rsid w:val="5D3E7592"/>
    <w:rsid w:val="5D4441B4"/>
    <w:rsid w:val="5D748A28"/>
    <w:rsid w:val="5D7C3E3D"/>
    <w:rsid w:val="5D993F74"/>
    <w:rsid w:val="5DA23914"/>
    <w:rsid w:val="5DB92894"/>
    <w:rsid w:val="5DF7AFAF"/>
    <w:rsid w:val="5E33A704"/>
    <w:rsid w:val="5E816FE1"/>
    <w:rsid w:val="5E82037F"/>
    <w:rsid w:val="5E91CB6F"/>
    <w:rsid w:val="5EB06201"/>
    <w:rsid w:val="5EB2BEDD"/>
    <w:rsid w:val="5EFD1A41"/>
    <w:rsid w:val="5F0523F3"/>
    <w:rsid w:val="5F2F8137"/>
    <w:rsid w:val="5F3D0DBC"/>
    <w:rsid w:val="5F89C2E9"/>
    <w:rsid w:val="5F9BA72D"/>
    <w:rsid w:val="5FB559EB"/>
    <w:rsid w:val="5FB9D244"/>
    <w:rsid w:val="5FDAB93C"/>
    <w:rsid w:val="5FF650D0"/>
    <w:rsid w:val="6013000F"/>
    <w:rsid w:val="60134CA7"/>
    <w:rsid w:val="6014C2C8"/>
    <w:rsid w:val="602D4750"/>
    <w:rsid w:val="6048CA3F"/>
    <w:rsid w:val="604DD64D"/>
    <w:rsid w:val="605004CB"/>
    <w:rsid w:val="6061B947"/>
    <w:rsid w:val="6067FEBC"/>
    <w:rsid w:val="607EF916"/>
    <w:rsid w:val="609782B7"/>
    <w:rsid w:val="60993484"/>
    <w:rsid w:val="60AE1A9D"/>
    <w:rsid w:val="60CDBD3E"/>
    <w:rsid w:val="60D7830C"/>
    <w:rsid w:val="60DCB11D"/>
    <w:rsid w:val="61071020"/>
    <w:rsid w:val="611B3DE7"/>
    <w:rsid w:val="61259780"/>
    <w:rsid w:val="6164DBF9"/>
    <w:rsid w:val="61B5295B"/>
    <w:rsid w:val="61B64480"/>
    <w:rsid w:val="61C31028"/>
    <w:rsid w:val="61C5E70D"/>
    <w:rsid w:val="61EBD051"/>
    <w:rsid w:val="6204DC30"/>
    <w:rsid w:val="623761A0"/>
    <w:rsid w:val="62574E6F"/>
    <w:rsid w:val="6279D1D5"/>
    <w:rsid w:val="6282D60A"/>
    <w:rsid w:val="628537D1"/>
    <w:rsid w:val="62F73AE2"/>
    <w:rsid w:val="62F7C010"/>
    <w:rsid w:val="63079C89"/>
    <w:rsid w:val="6309E737"/>
    <w:rsid w:val="6316AFE1"/>
    <w:rsid w:val="633D852A"/>
    <w:rsid w:val="63444C38"/>
    <w:rsid w:val="6365F351"/>
    <w:rsid w:val="637CACA8"/>
    <w:rsid w:val="637F1C52"/>
    <w:rsid w:val="638028A1"/>
    <w:rsid w:val="63A7AEFF"/>
    <w:rsid w:val="63A87284"/>
    <w:rsid w:val="63AE0B1A"/>
    <w:rsid w:val="6422BAAD"/>
    <w:rsid w:val="644A3B43"/>
    <w:rsid w:val="6482DA35"/>
    <w:rsid w:val="6487002A"/>
    <w:rsid w:val="6490D068"/>
    <w:rsid w:val="6495C4A4"/>
    <w:rsid w:val="64A2E8C2"/>
    <w:rsid w:val="64A8C438"/>
    <w:rsid w:val="64D56EF8"/>
    <w:rsid w:val="64E22C46"/>
    <w:rsid w:val="64F7916E"/>
    <w:rsid w:val="6502613E"/>
    <w:rsid w:val="6528B257"/>
    <w:rsid w:val="6548C824"/>
    <w:rsid w:val="655C65F4"/>
    <w:rsid w:val="6565B508"/>
    <w:rsid w:val="657A4217"/>
    <w:rsid w:val="6590EAA8"/>
    <w:rsid w:val="659FFCCA"/>
    <w:rsid w:val="65A6E270"/>
    <w:rsid w:val="65BF47FC"/>
    <w:rsid w:val="65CCDB1D"/>
    <w:rsid w:val="65E215C9"/>
    <w:rsid w:val="65F20180"/>
    <w:rsid w:val="660245BA"/>
    <w:rsid w:val="66047D9C"/>
    <w:rsid w:val="663BD8C9"/>
    <w:rsid w:val="6648A1EE"/>
    <w:rsid w:val="664A3448"/>
    <w:rsid w:val="6653924E"/>
    <w:rsid w:val="666CB7EA"/>
    <w:rsid w:val="6670E818"/>
    <w:rsid w:val="669D4D4A"/>
    <w:rsid w:val="66A1D76D"/>
    <w:rsid w:val="66B2A448"/>
    <w:rsid w:val="66BABEF2"/>
    <w:rsid w:val="66C8E9CC"/>
    <w:rsid w:val="66CC5217"/>
    <w:rsid w:val="66CF6269"/>
    <w:rsid w:val="66DE8173"/>
    <w:rsid w:val="66ED4650"/>
    <w:rsid w:val="671CCBB1"/>
    <w:rsid w:val="6726D963"/>
    <w:rsid w:val="67312D22"/>
    <w:rsid w:val="673AF694"/>
    <w:rsid w:val="673D673F"/>
    <w:rsid w:val="6750580A"/>
    <w:rsid w:val="677187AA"/>
    <w:rsid w:val="67A5DD54"/>
    <w:rsid w:val="67AF4774"/>
    <w:rsid w:val="67CC513F"/>
    <w:rsid w:val="67E28C7C"/>
    <w:rsid w:val="67F120AB"/>
    <w:rsid w:val="67F62A10"/>
    <w:rsid w:val="682E5410"/>
    <w:rsid w:val="683344FD"/>
    <w:rsid w:val="684BADE7"/>
    <w:rsid w:val="6865A168"/>
    <w:rsid w:val="6872C4EC"/>
    <w:rsid w:val="68AF35B0"/>
    <w:rsid w:val="68DD8A1B"/>
    <w:rsid w:val="68E8BDD4"/>
    <w:rsid w:val="691A830A"/>
    <w:rsid w:val="691F27CF"/>
    <w:rsid w:val="69377A2B"/>
    <w:rsid w:val="69396C70"/>
    <w:rsid w:val="694BC8D9"/>
    <w:rsid w:val="697D0FDA"/>
    <w:rsid w:val="699EB0DE"/>
    <w:rsid w:val="69C7702B"/>
    <w:rsid w:val="69E63F6F"/>
    <w:rsid w:val="69F79C98"/>
    <w:rsid w:val="6A10D49F"/>
    <w:rsid w:val="6A3170E3"/>
    <w:rsid w:val="6A4E49B0"/>
    <w:rsid w:val="6A601C4A"/>
    <w:rsid w:val="6A65034A"/>
    <w:rsid w:val="6AA3EA96"/>
    <w:rsid w:val="6ABA3C57"/>
    <w:rsid w:val="6AC0D42F"/>
    <w:rsid w:val="6B21FCD2"/>
    <w:rsid w:val="6B35CAF9"/>
    <w:rsid w:val="6B5AB189"/>
    <w:rsid w:val="6B884580"/>
    <w:rsid w:val="6C2B40B5"/>
    <w:rsid w:val="6C745DE6"/>
    <w:rsid w:val="6CB024D0"/>
    <w:rsid w:val="6CFD0530"/>
    <w:rsid w:val="6D0B9744"/>
    <w:rsid w:val="6D0C354A"/>
    <w:rsid w:val="6D13BEA9"/>
    <w:rsid w:val="6D18A421"/>
    <w:rsid w:val="6D1A3262"/>
    <w:rsid w:val="6D3D037F"/>
    <w:rsid w:val="6D5AB07D"/>
    <w:rsid w:val="6D9C5EF2"/>
    <w:rsid w:val="6D9EAD9B"/>
    <w:rsid w:val="6DA57692"/>
    <w:rsid w:val="6DB2D381"/>
    <w:rsid w:val="6DD76AC1"/>
    <w:rsid w:val="6DE1B1FB"/>
    <w:rsid w:val="6DE39319"/>
    <w:rsid w:val="6E00D1A3"/>
    <w:rsid w:val="6E169533"/>
    <w:rsid w:val="6E3B6764"/>
    <w:rsid w:val="6E466CE2"/>
    <w:rsid w:val="6E4F5800"/>
    <w:rsid w:val="6E6B7424"/>
    <w:rsid w:val="6E7AC861"/>
    <w:rsid w:val="6E85ACEE"/>
    <w:rsid w:val="6E8E04C4"/>
    <w:rsid w:val="6E9614E4"/>
    <w:rsid w:val="6EBDA493"/>
    <w:rsid w:val="6EC096E3"/>
    <w:rsid w:val="6EC14183"/>
    <w:rsid w:val="6ECF217B"/>
    <w:rsid w:val="6F234C7D"/>
    <w:rsid w:val="6F26BD8B"/>
    <w:rsid w:val="6F312A7E"/>
    <w:rsid w:val="6F3257B1"/>
    <w:rsid w:val="6F3BF0F2"/>
    <w:rsid w:val="6F49C7E5"/>
    <w:rsid w:val="6F5B0E99"/>
    <w:rsid w:val="6F60ED25"/>
    <w:rsid w:val="6F630547"/>
    <w:rsid w:val="6F787618"/>
    <w:rsid w:val="6FA70278"/>
    <w:rsid w:val="6FBBBBA6"/>
    <w:rsid w:val="6FDA9A44"/>
    <w:rsid w:val="701FED9F"/>
    <w:rsid w:val="70575EAE"/>
    <w:rsid w:val="70859571"/>
    <w:rsid w:val="70BD53F9"/>
    <w:rsid w:val="70BD8BA6"/>
    <w:rsid w:val="70C56A09"/>
    <w:rsid w:val="70D4F0C6"/>
    <w:rsid w:val="70ECD5A2"/>
    <w:rsid w:val="70EE0040"/>
    <w:rsid w:val="7106CBB9"/>
    <w:rsid w:val="710850CA"/>
    <w:rsid w:val="711C89EA"/>
    <w:rsid w:val="7142D584"/>
    <w:rsid w:val="7151E280"/>
    <w:rsid w:val="716729C7"/>
    <w:rsid w:val="716DE310"/>
    <w:rsid w:val="717BA559"/>
    <w:rsid w:val="71884861"/>
    <w:rsid w:val="718FE4B0"/>
    <w:rsid w:val="71B90912"/>
    <w:rsid w:val="71BBE227"/>
    <w:rsid w:val="71C04917"/>
    <w:rsid w:val="71C2EFF9"/>
    <w:rsid w:val="71CCB517"/>
    <w:rsid w:val="7203F632"/>
    <w:rsid w:val="7210BCE0"/>
    <w:rsid w:val="722E9995"/>
    <w:rsid w:val="723D86CC"/>
    <w:rsid w:val="72A6518B"/>
    <w:rsid w:val="72AB70A7"/>
    <w:rsid w:val="72B69089"/>
    <w:rsid w:val="72FE25F5"/>
    <w:rsid w:val="733141AA"/>
    <w:rsid w:val="7336B6FF"/>
    <w:rsid w:val="73997C94"/>
    <w:rsid w:val="73C64786"/>
    <w:rsid w:val="73E6A195"/>
    <w:rsid w:val="73F9D62B"/>
    <w:rsid w:val="740BAD06"/>
    <w:rsid w:val="740F7E78"/>
    <w:rsid w:val="7415D4FB"/>
    <w:rsid w:val="7418C4C4"/>
    <w:rsid w:val="74314441"/>
    <w:rsid w:val="7437C503"/>
    <w:rsid w:val="745DB613"/>
    <w:rsid w:val="74661379"/>
    <w:rsid w:val="74786130"/>
    <w:rsid w:val="747AE73F"/>
    <w:rsid w:val="747D609D"/>
    <w:rsid w:val="7480E799"/>
    <w:rsid w:val="74FCBB01"/>
    <w:rsid w:val="750637F3"/>
    <w:rsid w:val="7538C58B"/>
    <w:rsid w:val="75480310"/>
    <w:rsid w:val="75686CCF"/>
    <w:rsid w:val="7568BE49"/>
    <w:rsid w:val="75720F70"/>
    <w:rsid w:val="75AB2514"/>
    <w:rsid w:val="75AB2999"/>
    <w:rsid w:val="75ACC8F8"/>
    <w:rsid w:val="761AB229"/>
    <w:rsid w:val="764F5D6F"/>
    <w:rsid w:val="7657AED5"/>
    <w:rsid w:val="765B9627"/>
    <w:rsid w:val="76825DED"/>
    <w:rsid w:val="76903BB5"/>
    <w:rsid w:val="76B8F33F"/>
    <w:rsid w:val="774158B3"/>
    <w:rsid w:val="77540AC0"/>
    <w:rsid w:val="776A12BF"/>
    <w:rsid w:val="77791700"/>
    <w:rsid w:val="77A556DD"/>
    <w:rsid w:val="77B7D63C"/>
    <w:rsid w:val="77CE49DA"/>
    <w:rsid w:val="77E8E987"/>
    <w:rsid w:val="77EA0D37"/>
    <w:rsid w:val="77EA9631"/>
    <w:rsid w:val="7847E03A"/>
    <w:rsid w:val="7875B3F4"/>
    <w:rsid w:val="787708BA"/>
    <w:rsid w:val="789C2455"/>
    <w:rsid w:val="78A2919A"/>
    <w:rsid w:val="78A6C5E9"/>
    <w:rsid w:val="78EC476C"/>
    <w:rsid w:val="78EF3E18"/>
    <w:rsid w:val="78FB5C5C"/>
    <w:rsid w:val="7910A305"/>
    <w:rsid w:val="7912FEFC"/>
    <w:rsid w:val="79199641"/>
    <w:rsid w:val="792186C5"/>
    <w:rsid w:val="79464003"/>
    <w:rsid w:val="79C346E6"/>
    <w:rsid w:val="79DF434F"/>
    <w:rsid w:val="79E48CAE"/>
    <w:rsid w:val="79FCEE63"/>
    <w:rsid w:val="7A157A8E"/>
    <w:rsid w:val="7A42E6E3"/>
    <w:rsid w:val="7A459E90"/>
    <w:rsid w:val="7AB6CB4D"/>
    <w:rsid w:val="7AC6C508"/>
    <w:rsid w:val="7ADC86F5"/>
    <w:rsid w:val="7AE09820"/>
    <w:rsid w:val="7AE4197F"/>
    <w:rsid w:val="7B01F853"/>
    <w:rsid w:val="7B0AD6CC"/>
    <w:rsid w:val="7B112E69"/>
    <w:rsid w:val="7B200DF5"/>
    <w:rsid w:val="7B61146A"/>
    <w:rsid w:val="7B7D71D8"/>
    <w:rsid w:val="7B91E7BE"/>
    <w:rsid w:val="7BAF0A18"/>
    <w:rsid w:val="7BE7D83A"/>
    <w:rsid w:val="7C282B89"/>
    <w:rsid w:val="7C592132"/>
    <w:rsid w:val="7C5E75B6"/>
    <w:rsid w:val="7C6AEE27"/>
    <w:rsid w:val="7C867516"/>
    <w:rsid w:val="7C8D2800"/>
    <w:rsid w:val="7C92D55C"/>
    <w:rsid w:val="7CA04791"/>
    <w:rsid w:val="7CBEE994"/>
    <w:rsid w:val="7CC8084C"/>
    <w:rsid w:val="7CD64EEC"/>
    <w:rsid w:val="7CF03868"/>
    <w:rsid w:val="7CF913B0"/>
    <w:rsid w:val="7D27F1C4"/>
    <w:rsid w:val="7D7B6F21"/>
    <w:rsid w:val="7D8A5E03"/>
    <w:rsid w:val="7DFA44B2"/>
    <w:rsid w:val="7E0693BB"/>
    <w:rsid w:val="7E189B8B"/>
    <w:rsid w:val="7E1E41D9"/>
    <w:rsid w:val="7E1EF6A3"/>
    <w:rsid w:val="7E1FF075"/>
    <w:rsid w:val="7E32685D"/>
    <w:rsid w:val="7E34EB02"/>
    <w:rsid w:val="7E51D405"/>
    <w:rsid w:val="7E590F16"/>
    <w:rsid w:val="7E629654"/>
    <w:rsid w:val="7E759013"/>
    <w:rsid w:val="7E7C6F59"/>
    <w:rsid w:val="7EA397F1"/>
    <w:rsid w:val="7EE933E9"/>
    <w:rsid w:val="7F240E44"/>
    <w:rsid w:val="7F2D2704"/>
    <w:rsid w:val="7F364976"/>
    <w:rsid w:val="7F3A1DAF"/>
    <w:rsid w:val="7F7EE5DC"/>
    <w:rsid w:val="7F81A5A4"/>
    <w:rsid w:val="7F902F67"/>
    <w:rsid w:val="7FBD1907"/>
    <w:rsid w:val="7FDC3F19"/>
    <w:rsid w:val="7FF68A64"/>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8319E"/>
  <w15:docId w15:val="{87580FDA-F2CA-447A-AFFF-85D713D88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049"/>
    <w:pPr>
      <w:spacing w:after="200" w:line="276" w:lineRule="auto"/>
    </w:pPr>
  </w:style>
  <w:style w:type="paragraph" w:styleId="Ttulo1">
    <w:name w:val="heading 1"/>
    <w:basedOn w:val="Normal"/>
    <w:next w:val="Normal"/>
    <w:link w:val="Ttulo1Car"/>
    <w:uiPriority w:val="9"/>
    <w:qFormat/>
    <w:rsid w:val="00F3383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ES" w:eastAsia="es-ES"/>
    </w:rPr>
  </w:style>
  <w:style w:type="paragraph" w:styleId="Ttulo2">
    <w:name w:val="heading 2"/>
    <w:basedOn w:val="Normal"/>
    <w:next w:val="Normal"/>
    <w:link w:val="Ttulo2Car"/>
    <w:uiPriority w:val="9"/>
    <w:unhideWhenUsed/>
    <w:qFormat/>
    <w:rsid w:val="00F3383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9E23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9E231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9E231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F33834"/>
    <w:rPr>
      <w:rFonts w:asciiTheme="majorHAnsi" w:eastAsiaTheme="majorEastAsia" w:hAnsiTheme="majorHAnsi" w:cstheme="majorBidi"/>
      <w:b/>
      <w:bCs/>
      <w:color w:val="365F91" w:themeColor="accent1" w:themeShade="BF"/>
      <w:sz w:val="28"/>
      <w:szCs w:val="28"/>
      <w:lang w:val="es-ES" w:eastAsia="es-ES"/>
    </w:rPr>
  </w:style>
  <w:style w:type="character" w:customStyle="1" w:styleId="Ttulo2Car">
    <w:name w:val="Título 2 Car"/>
    <w:basedOn w:val="Fuentedeprrafopredeter"/>
    <w:link w:val="Ttulo2"/>
    <w:uiPriority w:val="9"/>
    <w:qFormat/>
    <w:rsid w:val="00F33834"/>
    <w:rPr>
      <w:rFonts w:asciiTheme="majorHAnsi" w:eastAsiaTheme="majorEastAsia" w:hAnsiTheme="majorHAnsi" w:cstheme="majorBidi"/>
      <w:color w:val="365F91" w:themeColor="accent1" w:themeShade="BF"/>
      <w:sz w:val="26"/>
      <w:szCs w:val="26"/>
    </w:rPr>
  </w:style>
  <w:style w:type="character" w:customStyle="1" w:styleId="SinespaciadoCar">
    <w:name w:val="Sin espaciado Car"/>
    <w:basedOn w:val="Fuentedeprrafopredeter"/>
    <w:link w:val="Sinespaciado"/>
    <w:uiPriority w:val="1"/>
    <w:qFormat/>
    <w:rsid w:val="00AF2C94"/>
    <w:rPr>
      <w:rFonts w:eastAsiaTheme="minorEastAsia"/>
    </w:rPr>
  </w:style>
  <w:style w:type="character" w:customStyle="1" w:styleId="TextodegloboCar">
    <w:name w:val="Texto de globo Car"/>
    <w:basedOn w:val="Fuentedeprrafopredeter"/>
    <w:link w:val="Textodeglobo"/>
    <w:uiPriority w:val="99"/>
    <w:semiHidden/>
    <w:qFormat/>
    <w:rsid w:val="00AF2C94"/>
    <w:rPr>
      <w:rFonts w:ascii="Tahoma" w:hAnsi="Tahoma" w:cs="Tahoma"/>
      <w:sz w:val="16"/>
      <w:szCs w:val="16"/>
    </w:rPr>
  </w:style>
  <w:style w:type="character" w:customStyle="1" w:styleId="EncabezadoCar">
    <w:name w:val="Encabezado Car"/>
    <w:basedOn w:val="Fuentedeprrafopredeter"/>
    <w:link w:val="Encabezado"/>
    <w:uiPriority w:val="99"/>
    <w:qFormat/>
    <w:rsid w:val="008D1507"/>
  </w:style>
  <w:style w:type="character" w:customStyle="1" w:styleId="PiedepginaCar">
    <w:name w:val="Pie de página Car"/>
    <w:basedOn w:val="Fuentedeprrafopredeter"/>
    <w:link w:val="Piedepgina"/>
    <w:uiPriority w:val="99"/>
    <w:qFormat/>
    <w:rsid w:val="008D1507"/>
  </w:style>
  <w:style w:type="character" w:styleId="Refdecomentario">
    <w:name w:val="annotation reference"/>
    <w:basedOn w:val="Fuentedeprrafopredeter"/>
    <w:uiPriority w:val="99"/>
    <w:semiHidden/>
    <w:unhideWhenUsed/>
    <w:qFormat/>
    <w:rsid w:val="0040454A"/>
    <w:rPr>
      <w:sz w:val="16"/>
      <w:szCs w:val="16"/>
    </w:rPr>
  </w:style>
  <w:style w:type="character" w:customStyle="1" w:styleId="TextocomentarioCar">
    <w:name w:val="Texto comentario Car"/>
    <w:basedOn w:val="Fuentedeprrafopredeter"/>
    <w:link w:val="Textocomentario"/>
    <w:uiPriority w:val="99"/>
    <w:qFormat/>
    <w:rsid w:val="0040454A"/>
    <w:rPr>
      <w:sz w:val="20"/>
      <w:szCs w:val="20"/>
    </w:rPr>
  </w:style>
  <w:style w:type="character" w:customStyle="1" w:styleId="AsuntodelcomentarioCar">
    <w:name w:val="Asunto del comentario Car"/>
    <w:basedOn w:val="TextocomentarioCar"/>
    <w:link w:val="Asuntodelcomentario"/>
    <w:uiPriority w:val="99"/>
    <w:semiHidden/>
    <w:qFormat/>
    <w:rsid w:val="0040454A"/>
    <w:rPr>
      <w:b/>
      <w:bCs/>
      <w:sz w:val="20"/>
      <w:szCs w:val="20"/>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34"/>
    <w:qFormat/>
    <w:rsid w:val="002E0FE4"/>
    <w:pPr>
      <w:spacing w:after="0" w:line="240" w:lineRule="auto"/>
      <w:ind w:left="720"/>
    </w:pPr>
    <w:rPr>
      <w:rFonts w:ascii="Times New Roman" w:hAnsi="Times New Roman" w:cs="Times New Roman"/>
      <w:sz w:val="24"/>
      <w:szCs w:val="24"/>
      <w:lang w:eastAsia="es-ES"/>
    </w:rPr>
  </w:style>
  <w:style w:type="paragraph" w:styleId="Sinespaciado">
    <w:name w:val="No Spacing"/>
    <w:link w:val="SinespaciadoCar"/>
    <w:uiPriority w:val="1"/>
    <w:qFormat/>
    <w:rsid w:val="00AF2C94"/>
  </w:style>
  <w:style w:type="paragraph" w:styleId="Textodeglobo">
    <w:name w:val="Balloon Text"/>
    <w:basedOn w:val="Normal"/>
    <w:link w:val="TextodegloboCar"/>
    <w:uiPriority w:val="99"/>
    <w:semiHidden/>
    <w:unhideWhenUsed/>
    <w:qFormat/>
    <w:rsid w:val="00AF2C94"/>
    <w:pPr>
      <w:spacing w:after="0" w:line="240" w:lineRule="auto"/>
    </w:pPr>
    <w:rPr>
      <w:rFonts w:ascii="Tahoma" w:hAnsi="Tahoma" w:cs="Tahoma"/>
      <w:sz w:val="16"/>
      <w:szCs w:val="16"/>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8D1507"/>
    <w:pPr>
      <w:tabs>
        <w:tab w:val="center" w:pos="4419"/>
        <w:tab w:val="right" w:pos="8838"/>
      </w:tabs>
      <w:spacing w:after="0" w:line="240" w:lineRule="auto"/>
    </w:pPr>
  </w:style>
  <w:style w:type="paragraph" w:styleId="Piedepgina">
    <w:name w:val="footer"/>
    <w:basedOn w:val="Normal"/>
    <w:link w:val="PiedepginaCar"/>
    <w:uiPriority w:val="99"/>
    <w:unhideWhenUsed/>
    <w:rsid w:val="008D1507"/>
    <w:pPr>
      <w:tabs>
        <w:tab w:val="center" w:pos="4419"/>
        <w:tab w:val="right" w:pos="8838"/>
      </w:tabs>
      <w:spacing w:after="0" w:line="240" w:lineRule="auto"/>
    </w:pPr>
  </w:style>
  <w:style w:type="paragraph" w:customStyle="1" w:styleId="Car">
    <w:name w:val="Car"/>
    <w:basedOn w:val="Normal"/>
    <w:semiHidden/>
    <w:qFormat/>
    <w:rsid w:val="002475EF"/>
    <w:pPr>
      <w:spacing w:after="160" w:line="240" w:lineRule="exact"/>
    </w:pPr>
    <w:rPr>
      <w:rFonts w:ascii="Verdana" w:eastAsia="Times New Roman" w:hAnsi="Verdana" w:cs="Verdana"/>
      <w:sz w:val="20"/>
      <w:szCs w:val="20"/>
      <w:lang w:val="en-AU" w:eastAsia="en-US"/>
    </w:rPr>
  </w:style>
  <w:style w:type="paragraph" w:customStyle="1" w:styleId="Default">
    <w:name w:val="Default"/>
    <w:qFormat/>
    <w:rsid w:val="00357E64"/>
    <w:rPr>
      <w:rFonts w:ascii="Stencil" w:hAnsi="Stencil" w:cs="Stencil"/>
      <w:color w:val="000000"/>
      <w:sz w:val="24"/>
      <w:szCs w:val="24"/>
      <w:lang w:val="es-ES"/>
    </w:rPr>
  </w:style>
  <w:style w:type="paragraph" w:styleId="Textocomentario">
    <w:name w:val="annotation text"/>
    <w:basedOn w:val="Normal"/>
    <w:link w:val="TextocomentarioCar"/>
    <w:uiPriority w:val="99"/>
    <w:unhideWhenUsed/>
    <w:rsid w:val="0040454A"/>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40454A"/>
    <w:rPr>
      <w:b/>
      <w:bCs/>
    </w:rPr>
  </w:style>
  <w:style w:type="paragraph" w:customStyle="1" w:styleId="xmsolistparagraph">
    <w:name w:val="x_msolistparagraph"/>
    <w:basedOn w:val="Normal"/>
    <w:qFormat/>
    <w:rsid w:val="00EC1C19"/>
    <w:pPr>
      <w:spacing w:after="0" w:line="240" w:lineRule="auto"/>
    </w:pPr>
    <w:rPr>
      <w:rFonts w:ascii="Calibri" w:eastAsiaTheme="minorHAnsi" w:hAnsi="Calibri" w:cs="Calibri"/>
    </w:rPr>
  </w:style>
  <w:style w:type="paragraph" w:styleId="Revisin">
    <w:name w:val="Revision"/>
    <w:uiPriority w:val="99"/>
    <w:semiHidden/>
    <w:qFormat/>
    <w:rsid w:val="00CD597B"/>
  </w:style>
  <w:style w:type="paragraph" w:customStyle="1" w:styleId="Contenidodelmarco">
    <w:name w:val="Contenido del marco"/>
    <w:basedOn w:val="Normal"/>
    <w:qFormat/>
  </w:style>
  <w:style w:type="numbering" w:customStyle="1" w:styleId="Ningunalista">
    <w:name w:val="Ninguna lista"/>
    <w:uiPriority w:val="99"/>
    <w:semiHidden/>
    <w:unhideWhenUsed/>
    <w:qFormat/>
  </w:style>
  <w:style w:type="table" w:styleId="Tablaconcuadrcula">
    <w:name w:val="Table Grid"/>
    <w:basedOn w:val="Tablanormal"/>
    <w:uiPriority w:val="59"/>
    <w:rsid w:val="00FE6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E2317"/>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9E2317"/>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9E2317"/>
    <w:rPr>
      <w:rFonts w:asciiTheme="majorHAnsi" w:eastAsiaTheme="majorEastAsia" w:hAnsiTheme="majorHAnsi" w:cstheme="majorBidi"/>
      <w:color w:val="365F91" w:themeColor="accent1" w:themeShade="BF"/>
    </w:rPr>
  </w:style>
  <w:style w:type="paragraph" w:customStyle="1" w:styleId="pf0">
    <w:name w:val="pf0"/>
    <w:basedOn w:val="Normal"/>
    <w:rsid w:val="0050500B"/>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Fuentedeprrafopredeter"/>
    <w:rsid w:val="0050500B"/>
    <w:rPr>
      <w:rFonts w:ascii="Segoe UI" w:hAnsi="Segoe UI" w:cs="Segoe UI" w:hint="default"/>
      <w:sz w:val="18"/>
      <w:szCs w:val="18"/>
    </w:rPr>
  </w:style>
  <w:style w:type="paragraph" w:customStyle="1" w:styleId="xmsonormal">
    <w:name w:val="x_msonormal"/>
    <w:basedOn w:val="Normal"/>
    <w:rsid w:val="00946D4C"/>
    <w:pPr>
      <w:suppressAutoHyphens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134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Microsoft_Word_97_-_2003_Document1.doc"/><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oleObject" Target="embeddings/Microsoft_Word_97_-_2003_Document2.doc"/><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5.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EBCBB-4A00-4575-8632-8FF9DFE2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12334</Words>
  <Characters>67098</Characters>
  <Application>Microsoft Office Word</Application>
  <DocSecurity>0</DocSecurity>
  <Lines>2580</Lines>
  <Paragraphs>1418</Paragraphs>
  <ScaleCrop>false</ScaleCrop>
  <HeadingPairs>
    <vt:vector size="2" baseType="variant">
      <vt:variant>
        <vt:lpstr>Título</vt:lpstr>
      </vt:variant>
      <vt:variant>
        <vt:i4>1</vt:i4>
      </vt:variant>
    </vt:vector>
  </HeadingPairs>
  <TitlesOfParts>
    <vt:vector size="1" baseType="lpstr">
      <vt:lpstr/>
    </vt:vector>
  </TitlesOfParts>
  <Company>PODER-JUDICIAL   Subproceso de Estadística</Company>
  <LinksUpToDate>false</LinksUpToDate>
  <CharactersWithSpaces>78014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Deylr Aguero Ovares</dc:creator>
  <cp:keywords/>
  <dc:description/>
  <cp:lastModifiedBy>Secretaría General de la Corte - Comunicaciones - Claudio Pessoa Quesada</cp:lastModifiedBy>
  <cp:revision>4</cp:revision>
  <dcterms:created xsi:type="dcterms:W3CDTF">2025-11-28T16:53:00Z</dcterms:created>
  <dcterms:modified xsi:type="dcterms:W3CDTF">2025-11-28T16:54:00Z</dcterms:modified>
  <dc:language>es-CR</dc:language>
</cp:coreProperties>
</file>