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4C1C" w:rsidRPr="00115BEE" w:rsidRDefault="00CF4C1C" w:rsidP="00CF4C1C">
      <w:pPr>
        <w:ind w:left="851" w:right="851"/>
        <w:jc w:val="center"/>
        <w:rPr>
          <w:rFonts w:ascii="Bookman Old Style" w:hAnsi="Bookman Old Style"/>
          <w:b/>
          <w:szCs w:val="22"/>
          <w:lang w:val="es-ES_tradnl"/>
        </w:rPr>
      </w:pPr>
      <w:r w:rsidRPr="00115BEE">
        <w:rPr>
          <w:rFonts w:ascii="Bookman Old Style" w:hAnsi="Bookman Old Style"/>
          <w:b/>
          <w:szCs w:val="22"/>
          <w:lang w:val="es-ES_tradnl"/>
        </w:rPr>
        <w:t>“PROTOCOLO PARA LA ADMINISTRACIÓN, CONTROL Y ASIGNACIÓN DE SUSCRIPCIONES</w:t>
      </w:r>
    </w:p>
    <w:p w:rsidR="00CF4C1C" w:rsidRPr="00115BEE" w:rsidRDefault="00CF4C1C" w:rsidP="00CF4C1C">
      <w:pPr>
        <w:ind w:left="851" w:right="851"/>
        <w:jc w:val="center"/>
        <w:rPr>
          <w:rFonts w:ascii="Bookman Old Style" w:hAnsi="Bookman Old Style"/>
          <w:b/>
          <w:szCs w:val="22"/>
          <w:lang w:val="es-ES_tradnl"/>
        </w:rPr>
      </w:pPr>
      <w:r w:rsidRPr="00115BEE">
        <w:rPr>
          <w:rFonts w:ascii="Bookman Old Style" w:hAnsi="Bookman Old Style"/>
          <w:b/>
          <w:szCs w:val="22"/>
          <w:lang w:val="es-ES_tradnl"/>
        </w:rPr>
        <w:t>MICROSOFT OFFICE 365</w:t>
      </w:r>
      <w:r w:rsidR="009B02CC">
        <w:rPr>
          <w:rFonts w:ascii="Bookman Old Style" w:hAnsi="Bookman Old Style"/>
          <w:b/>
          <w:szCs w:val="22"/>
          <w:lang w:val="es-ES_tradnl"/>
        </w:rPr>
        <w:t xml:space="preserve"> V</w:t>
      </w:r>
      <w:r w:rsidR="00E651C4">
        <w:rPr>
          <w:rFonts w:ascii="Bookman Old Style" w:hAnsi="Bookman Old Style"/>
          <w:b/>
          <w:szCs w:val="22"/>
          <w:lang w:val="es-ES_tradnl"/>
        </w:rPr>
        <w:t>2.0</w:t>
      </w:r>
    </w:p>
    <w:p w:rsidR="00CF4C1C" w:rsidRPr="00115BEE" w:rsidRDefault="00CF4C1C" w:rsidP="00CF4C1C">
      <w:pPr>
        <w:ind w:left="851" w:right="851"/>
        <w:jc w:val="center"/>
        <w:rPr>
          <w:rFonts w:ascii="Bookman Old Style" w:hAnsi="Bookman Old Style"/>
          <w:b/>
          <w:szCs w:val="22"/>
          <w:lang w:val="es-ES_tradnl"/>
        </w:rPr>
      </w:pPr>
      <w:r w:rsidRPr="00115BEE">
        <w:rPr>
          <w:rFonts w:ascii="Bookman Old Style" w:hAnsi="Bookman Old Style"/>
          <w:b/>
          <w:szCs w:val="22"/>
          <w:lang w:val="es-ES_tradnl"/>
        </w:rPr>
        <w:t>Subproceso Base Tecnológica</w:t>
      </w:r>
    </w:p>
    <w:p w:rsidR="00CF4C1C" w:rsidRPr="00115BEE" w:rsidRDefault="00CC5A29" w:rsidP="00CF4C1C">
      <w:pPr>
        <w:ind w:left="851" w:right="851"/>
        <w:jc w:val="center"/>
        <w:rPr>
          <w:rFonts w:ascii="Bookman Old Style" w:hAnsi="Bookman Old Style"/>
          <w:b/>
          <w:szCs w:val="22"/>
          <w:lang w:val="es-ES_tradnl"/>
        </w:rPr>
      </w:pPr>
      <w:r>
        <w:rPr>
          <w:rFonts w:ascii="Bookman Old Style" w:hAnsi="Bookman Old Style"/>
          <w:b/>
          <w:szCs w:val="22"/>
          <w:lang w:val="es-ES_tradnl"/>
        </w:rPr>
        <w:t>Octubre</w:t>
      </w:r>
      <w:r w:rsidR="00E651C4">
        <w:rPr>
          <w:rFonts w:ascii="Bookman Old Style" w:hAnsi="Bookman Old Style"/>
          <w:b/>
          <w:szCs w:val="22"/>
          <w:lang w:val="es-ES_tradnl"/>
        </w:rPr>
        <w:t xml:space="preserve"> 2022</w:t>
      </w:r>
    </w:p>
    <w:p w:rsidR="00CF4C1C" w:rsidRPr="00115BEE" w:rsidRDefault="00CF4C1C" w:rsidP="00CF4C1C">
      <w:pPr>
        <w:ind w:left="851" w:right="851" w:firstLine="709"/>
        <w:rPr>
          <w:rFonts w:ascii="Bookman Old Style" w:hAnsi="Bookman Old Style"/>
          <w:b/>
          <w:bCs/>
          <w:szCs w:val="22"/>
          <w:u w:val="single"/>
          <w:lang w:val="es-ES_tradnl"/>
        </w:rPr>
      </w:pPr>
      <w:bookmarkStart w:id="0" w:name="_Toc23753738"/>
    </w:p>
    <w:p w:rsidR="00CF4C1C" w:rsidRPr="009B02CC" w:rsidRDefault="00CF4C1C" w:rsidP="009B02CC">
      <w:pPr>
        <w:ind w:left="851" w:right="851" w:firstLine="709"/>
        <w:jc w:val="center"/>
        <w:rPr>
          <w:rFonts w:ascii="Bookman Old Style" w:hAnsi="Bookman Old Style"/>
          <w:b/>
          <w:bCs/>
          <w:szCs w:val="22"/>
          <w:u w:val="single"/>
          <w:lang w:val="es-ES_tradnl"/>
        </w:rPr>
      </w:pPr>
      <w:r w:rsidRPr="009B02CC">
        <w:rPr>
          <w:rFonts w:ascii="Bookman Old Style" w:hAnsi="Bookman Old Style"/>
          <w:b/>
          <w:bCs/>
          <w:szCs w:val="22"/>
          <w:u w:val="single"/>
          <w:lang w:val="es-ES_tradnl"/>
        </w:rPr>
        <w:t>Control de Cambios</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340"/>
        <w:gridCol w:w="2481"/>
        <w:gridCol w:w="2059"/>
        <w:gridCol w:w="1199"/>
      </w:tblGrid>
      <w:tr w:rsidR="00CF4C1C" w:rsidRPr="00115BEE" w:rsidTr="001C5F6D">
        <w:trPr>
          <w:jc w:val="center"/>
        </w:trPr>
        <w:tc>
          <w:tcPr>
            <w:tcW w:w="991" w:type="pct"/>
          </w:tcPr>
          <w:p w:rsidR="00CF4C1C" w:rsidRPr="00115BEE" w:rsidRDefault="00CF4C1C" w:rsidP="001C5F6D">
            <w:pPr>
              <w:rPr>
                <w:rFonts w:ascii="Bookman Old Style" w:hAnsi="Bookman Old Style"/>
                <w:b/>
                <w:bCs/>
                <w:szCs w:val="22"/>
                <w:lang w:val="es-ES_tradnl"/>
              </w:rPr>
            </w:pPr>
            <w:bookmarkStart w:id="1" w:name="_Hlk966720"/>
            <w:r w:rsidRPr="00115BEE">
              <w:rPr>
                <w:rFonts w:ascii="Bookman Old Style" w:hAnsi="Bookman Old Style"/>
                <w:b/>
                <w:bCs/>
                <w:szCs w:val="22"/>
                <w:lang w:val="es-ES_tradnl"/>
              </w:rPr>
              <w:t xml:space="preserve">Versión </w:t>
            </w:r>
          </w:p>
        </w:tc>
        <w:tc>
          <w:tcPr>
            <w:tcW w:w="759" w:type="pct"/>
          </w:tcPr>
          <w:p w:rsidR="00CF4C1C" w:rsidRPr="00115BEE" w:rsidRDefault="00CF4C1C" w:rsidP="001C5F6D">
            <w:pPr>
              <w:rPr>
                <w:rFonts w:ascii="Bookman Old Style" w:hAnsi="Bookman Old Style"/>
                <w:b/>
                <w:bCs/>
                <w:szCs w:val="22"/>
                <w:lang w:val="es-ES_tradnl"/>
              </w:rPr>
            </w:pPr>
            <w:r w:rsidRPr="00115BEE">
              <w:rPr>
                <w:rFonts w:ascii="Bookman Old Style" w:hAnsi="Bookman Old Style"/>
                <w:b/>
                <w:bCs/>
                <w:szCs w:val="22"/>
                <w:lang w:val="es-ES_tradnl"/>
              </w:rPr>
              <w:t>Fecha</w:t>
            </w:r>
          </w:p>
        </w:tc>
        <w:tc>
          <w:tcPr>
            <w:tcW w:w="1405" w:type="pct"/>
          </w:tcPr>
          <w:p w:rsidR="00CF4C1C" w:rsidRPr="00115BEE" w:rsidRDefault="00CF4C1C" w:rsidP="001C5F6D">
            <w:pPr>
              <w:rPr>
                <w:rFonts w:ascii="Bookman Old Style" w:hAnsi="Bookman Old Style"/>
                <w:b/>
                <w:bCs/>
                <w:szCs w:val="22"/>
                <w:lang w:val="es-ES_tradnl"/>
              </w:rPr>
            </w:pPr>
            <w:r w:rsidRPr="00115BEE">
              <w:rPr>
                <w:rFonts w:ascii="Bookman Old Style" w:hAnsi="Bookman Old Style"/>
                <w:b/>
                <w:bCs/>
                <w:szCs w:val="22"/>
                <w:lang w:val="es-ES_tradnl"/>
              </w:rPr>
              <w:t>Realizado por</w:t>
            </w:r>
          </w:p>
        </w:tc>
        <w:tc>
          <w:tcPr>
            <w:tcW w:w="1166" w:type="pct"/>
          </w:tcPr>
          <w:p w:rsidR="00CF4C1C" w:rsidRPr="00115BEE" w:rsidRDefault="00CF4C1C" w:rsidP="001C5F6D">
            <w:pPr>
              <w:rPr>
                <w:rFonts w:ascii="Bookman Old Style" w:hAnsi="Bookman Old Style"/>
                <w:b/>
                <w:bCs/>
                <w:szCs w:val="22"/>
                <w:lang w:val="es-ES_tradnl"/>
              </w:rPr>
            </w:pPr>
            <w:r w:rsidRPr="00115BEE">
              <w:rPr>
                <w:rFonts w:ascii="Bookman Old Style" w:hAnsi="Bookman Old Style"/>
                <w:b/>
                <w:bCs/>
                <w:szCs w:val="22"/>
                <w:lang w:val="es-ES_tradnl"/>
              </w:rPr>
              <w:t>Motivo</w:t>
            </w:r>
          </w:p>
        </w:tc>
        <w:tc>
          <w:tcPr>
            <w:tcW w:w="679" w:type="pct"/>
          </w:tcPr>
          <w:p w:rsidR="00CF4C1C" w:rsidRPr="00115BEE" w:rsidRDefault="00CF4C1C" w:rsidP="001C5F6D">
            <w:pPr>
              <w:rPr>
                <w:rFonts w:ascii="Bookman Old Style" w:hAnsi="Bookman Old Style"/>
                <w:b/>
                <w:bCs/>
                <w:szCs w:val="22"/>
                <w:lang w:val="es-ES_tradnl"/>
              </w:rPr>
            </w:pPr>
            <w:r w:rsidRPr="00115BEE">
              <w:rPr>
                <w:rFonts w:ascii="Bookman Old Style" w:hAnsi="Bookman Old Style"/>
                <w:b/>
                <w:bCs/>
                <w:szCs w:val="22"/>
                <w:lang w:val="es-ES_tradnl"/>
              </w:rPr>
              <w:t>Firma</w:t>
            </w:r>
          </w:p>
        </w:tc>
      </w:tr>
      <w:tr w:rsidR="00CF4C1C" w:rsidRPr="00115BEE" w:rsidTr="001C5F6D">
        <w:trPr>
          <w:jc w:val="center"/>
        </w:trPr>
        <w:tc>
          <w:tcPr>
            <w:tcW w:w="991" w:type="pct"/>
          </w:tcPr>
          <w:p w:rsidR="00CF4C1C" w:rsidRPr="00115BEE" w:rsidRDefault="00E651C4" w:rsidP="001C5F6D">
            <w:pPr>
              <w:rPr>
                <w:rFonts w:ascii="Bookman Old Style" w:hAnsi="Bookman Old Style"/>
                <w:szCs w:val="22"/>
                <w:lang w:val="es-ES_tradnl"/>
              </w:rPr>
            </w:pPr>
            <w:r>
              <w:rPr>
                <w:rFonts w:ascii="Bookman Old Style" w:hAnsi="Bookman Old Style"/>
                <w:szCs w:val="22"/>
                <w:lang w:val="es-ES_tradnl"/>
              </w:rPr>
              <w:t>2.0</w:t>
            </w:r>
          </w:p>
        </w:tc>
        <w:tc>
          <w:tcPr>
            <w:tcW w:w="759" w:type="pct"/>
          </w:tcPr>
          <w:p w:rsidR="00CF4C1C" w:rsidRPr="00115BEE" w:rsidRDefault="00CF4C1C" w:rsidP="001C5F6D">
            <w:pPr>
              <w:rPr>
                <w:rFonts w:ascii="Bookman Old Style" w:hAnsi="Bookman Old Style"/>
                <w:szCs w:val="22"/>
                <w:lang w:val="es-ES_tradnl"/>
              </w:rPr>
            </w:pPr>
            <w:r w:rsidRPr="00115BEE">
              <w:rPr>
                <w:rFonts w:ascii="Bookman Old Style" w:hAnsi="Bookman Old Style"/>
                <w:szCs w:val="22"/>
                <w:lang w:val="es-ES_tradnl"/>
              </w:rPr>
              <w:t>24 de agosto de 2022</w:t>
            </w:r>
          </w:p>
        </w:tc>
        <w:tc>
          <w:tcPr>
            <w:tcW w:w="1405" w:type="pct"/>
          </w:tcPr>
          <w:p w:rsidR="00CF4C1C" w:rsidRPr="00115BEE" w:rsidRDefault="00CF4C1C" w:rsidP="001C5F6D">
            <w:pPr>
              <w:rPr>
                <w:rFonts w:ascii="Bookman Old Style" w:hAnsi="Bookman Old Style"/>
                <w:szCs w:val="22"/>
                <w:lang w:val="es-ES_tradnl"/>
              </w:rPr>
            </w:pPr>
            <w:r w:rsidRPr="00115BEE">
              <w:rPr>
                <w:rFonts w:ascii="Bookman Old Style" w:hAnsi="Bookman Old Style"/>
                <w:szCs w:val="22"/>
                <w:lang w:val="es-ES_tradnl"/>
              </w:rPr>
              <w:t>Giovanni Chaves Araya</w:t>
            </w:r>
          </w:p>
        </w:tc>
        <w:tc>
          <w:tcPr>
            <w:tcW w:w="1166" w:type="pct"/>
          </w:tcPr>
          <w:p w:rsidR="00CF4C1C" w:rsidRPr="00115BEE" w:rsidRDefault="00CF4C1C" w:rsidP="001C5F6D">
            <w:pPr>
              <w:rPr>
                <w:rFonts w:ascii="Bookman Old Style" w:hAnsi="Bookman Old Style"/>
                <w:szCs w:val="22"/>
                <w:lang w:val="es-ES_tradnl"/>
              </w:rPr>
            </w:pPr>
            <w:r w:rsidRPr="00115BEE">
              <w:rPr>
                <w:rFonts w:ascii="Bookman Old Style" w:hAnsi="Bookman Old Style"/>
                <w:szCs w:val="22"/>
                <w:lang w:val="es-ES_tradnl"/>
              </w:rPr>
              <w:t xml:space="preserve">Acuerdo del </w:t>
            </w:r>
            <w:r w:rsidRPr="00115BEE">
              <w:rPr>
                <w:rFonts w:ascii="Bookman Old Style" w:hAnsi="Bookman Old Style"/>
                <w:szCs w:val="22"/>
                <w:lang w:val="es-MX"/>
              </w:rPr>
              <w:t xml:space="preserve">Consejo Superior </w:t>
            </w:r>
            <w:r w:rsidRPr="00115BEE">
              <w:rPr>
                <w:rFonts w:ascii="Bookman Old Style" w:hAnsi="Bookman Old Style"/>
                <w:szCs w:val="22"/>
                <w:lang w:val="es-ES_tradnl"/>
              </w:rPr>
              <w:t xml:space="preserve">en la sesión </w:t>
            </w:r>
            <w:proofErr w:type="spellStart"/>
            <w:r w:rsidRPr="00115BEE">
              <w:rPr>
                <w:rFonts w:ascii="Bookman Old Style" w:hAnsi="Bookman Old Style"/>
                <w:b/>
                <w:bCs/>
                <w:szCs w:val="22"/>
                <w:lang w:val="es-ES_tradnl"/>
              </w:rPr>
              <w:t>N°</w:t>
            </w:r>
            <w:proofErr w:type="spellEnd"/>
            <w:r w:rsidRPr="00115BEE">
              <w:rPr>
                <w:rFonts w:ascii="Bookman Old Style" w:hAnsi="Bookman Old Style"/>
                <w:b/>
                <w:bCs/>
                <w:szCs w:val="22"/>
                <w:lang w:val="es-ES_tradnl"/>
              </w:rPr>
              <w:t xml:space="preserve"> 75-19</w:t>
            </w:r>
            <w:r w:rsidRPr="00115BEE">
              <w:rPr>
                <w:rFonts w:ascii="Bookman Old Style" w:hAnsi="Bookman Old Style"/>
                <w:szCs w:val="22"/>
                <w:lang w:val="es-ES_tradnl"/>
              </w:rPr>
              <w:t xml:space="preserve"> celebrada el</w:t>
            </w:r>
            <w:r w:rsidRPr="00115BEE">
              <w:rPr>
                <w:rFonts w:ascii="Bookman Old Style" w:hAnsi="Bookman Old Style"/>
                <w:b/>
                <w:bCs/>
                <w:szCs w:val="22"/>
                <w:lang w:val="es-ES_tradnl"/>
              </w:rPr>
              <w:t xml:space="preserve"> 27 de agosto del 2019</w:t>
            </w:r>
            <w:r w:rsidRPr="00115BEE">
              <w:rPr>
                <w:rFonts w:ascii="Bookman Old Style" w:hAnsi="Bookman Old Style"/>
                <w:szCs w:val="22"/>
                <w:lang w:val="es-ES_tradnl"/>
              </w:rPr>
              <w:t xml:space="preserve">, </w:t>
            </w:r>
            <w:r w:rsidRPr="00115BEE">
              <w:rPr>
                <w:rFonts w:ascii="Bookman Old Style" w:hAnsi="Bookman Old Style"/>
                <w:i/>
                <w:iCs/>
                <w:szCs w:val="22"/>
                <w:u w:val="single"/>
                <w:lang w:val="es-ES_tradnl"/>
              </w:rPr>
              <w:t>ARTÍCULO XXXII</w:t>
            </w:r>
          </w:p>
        </w:tc>
        <w:tc>
          <w:tcPr>
            <w:tcW w:w="679" w:type="pct"/>
          </w:tcPr>
          <w:p w:rsidR="00CF4C1C" w:rsidRPr="00115BEE" w:rsidRDefault="00CF4C1C" w:rsidP="001C5F6D">
            <w:pPr>
              <w:rPr>
                <w:rFonts w:ascii="Bookman Old Style" w:hAnsi="Bookman Old Style"/>
                <w:szCs w:val="22"/>
                <w:lang w:val="es-ES_tradnl"/>
              </w:rPr>
            </w:pPr>
          </w:p>
        </w:tc>
      </w:tr>
    </w:tbl>
    <w:p w:rsidR="00CF4C1C" w:rsidRPr="00115BEE" w:rsidRDefault="00CF4C1C" w:rsidP="00CF4C1C">
      <w:pPr>
        <w:ind w:left="851" w:right="851" w:firstLine="709"/>
        <w:rPr>
          <w:rFonts w:ascii="Bookman Old Style" w:hAnsi="Bookman Old Style"/>
          <w:b/>
          <w:bCs/>
          <w:szCs w:val="22"/>
          <w:u w:val="single"/>
          <w:lang w:val="es-ES_tradnl"/>
        </w:rPr>
      </w:pPr>
      <w:bookmarkStart w:id="2" w:name="_Toc23753739"/>
      <w:bookmarkEnd w:id="1"/>
    </w:p>
    <w:p w:rsidR="00CF4C1C" w:rsidRPr="00115BEE" w:rsidRDefault="00CF4C1C" w:rsidP="009B02CC">
      <w:pPr>
        <w:ind w:left="851" w:right="851" w:firstLine="709"/>
        <w:jc w:val="center"/>
        <w:rPr>
          <w:rFonts w:ascii="Bookman Old Style" w:hAnsi="Bookman Old Style"/>
          <w:b/>
          <w:bCs/>
          <w:szCs w:val="22"/>
          <w:u w:val="single"/>
          <w:lang w:val="es-ES_tradnl"/>
        </w:rPr>
      </w:pPr>
      <w:r w:rsidRPr="00115BEE">
        <w:rPr>
          <w:rFonts w:ascii="Bookman Old Style" w:hAnsi="Bookman Old Style"/>
          <w:b/>
          <w:bCs/>
          <w:szCs w:val="22"/>
          <w:u w:val="single"/>
          <w:lang w:val="es-ES_tradnl"/>
        </w:rPr>
        <w:t>Control de aprobación</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2412"/>
        <w:gridCol w:w="2226"/>
        <w:gridCol w:w="2225"/>
      </w:tblGrid>
      <w:tr w:rsidR="00CF4C1C" w:rsidRPr="00115BEE" w:rsidTr="001C5F6D">
        <w:trPr>
          <w:jc w:val="center"/>
        </w:trPr>
        <w:tc>
          <w:tcPr>
            <w:tcW w:w="1113" w:type="pct"/>
          </w:tcPr>
          <w:p w:rsidR="00CF4C1C" w:rsidRPr="00115BEE" w:rsidRDefault="00CF4C1C" w:rsidP="001C5F6D">
            <w:pPr>
              <w:rPr>
                <w:rFonts w:ascii="Bookman Old Style" w:hAnsi="Bookman Old Style"/>
                <w:szCs w:val="22"/>
                <w:lang w:val="es-ES_tradnl"/>
              </w:rPr>
            </w:pPr>
            <w:bookmarkStart w:id="3" w:name="_Hlk966749"/>
            <w:r w:rsidRPr="00115BEE">
              <w:rPr>
                <w:rFonts w:ascii="Bookman Old Style" w:hAnsi="Bookman Old Style"/>
                <w:szCs w:val="22"/>
                <w:lang w:val="es-ES_tradnl"/>
              </w:rPr>
              <w:t>Sello</w:t>
            </w:r>
          </w:p>
        </w:tc>
        <w:tc>
          <w:tcPr>
            <w:tcW w:w="1366" w:type="pct"/>
          </w:tcPr>
          <w:p w:rsidR="00CF4C1C" w:rsidRPr="00115BEE" w:rsidRDefault="00CF4C1C" w:rsidP="001C5F6D">
            <w:pPr>
              <w:rPr>
                <w:rFonts w:ascii="Bookman Old Style" w:hAnsi="Bookman Old Style"/>
                <w:szCs w:val="22"/>
                <w:lang w:val="es-ES_tradnl"/>
              </w:rPr>
            </w:pPr>
            <w:r w:rsidRPr="00115BEE">
              <w:rPr>
                <w:rFonts w:ascii="Bookman Old Style" w:hAnsi="Bookman Old Style"/>
                <w:szCs w:val="22"/>
                <w:lang w:val="es-ES_tradnl"/>
              </w:rPr>
              <w:t>Elaboró</w:t>
            </w:r>
          </w:p>
        </w:tc>
        <w:tc>
          <w:tcPr>
            <w:tcW w:w="1261" w:type="pct"/>
          </w:tcPr>
          <w:p w:rsidR="00CF4C1C" w:rsidRPr="00115BEE" w:rsidRDefault="00CF4C1C" w:rsidP="001C5F6D">
            <w:pPr>
              <w:rPr>
                <w:rFonts w:ascii="Bookman Old Style" w:hAnsi="Bookman Old Style"/>
                <w:szCs w:val="22"/>
                <w:lang w:val="es-ES_tradnl"/>
              </w:rPr>
            </w:pPr>
            <w:r w:rsidRPr="00115BEE">
              <w:rPr>
                <w:rFonts w:ascii="Bookman Old Style" w:hAnsi="Bookman Old Style"/>
                <w:szCs w:val="22"/>
                <w:lang w:val="es-ES_tradnl"/>
              </w:rPr>
              <w:t>Revisó</w:t>
            </w:r>
          </w:p>
        </w:tc>
        <w:tc>
          <w:tcPr>
            <w:tcW w:w="1260" w:type="pct"/>
          </w:tcPr>
          <w:p w:rsidR="00CF4C1C" w:rsidRPr="00115BEE" w:rsidRDefault="00CF4C1C" w:rsidP="001C5F6D">
            <w:pPr>
              <w:rPr>
                <w:rFonts w:ascii="Bookman Old Style" w:hAnsi="Bookman Old Style"/>
                <w:szCs w:val="22"/>
                <w:lang w:val="es-ES_tradnl"/>
              </w:rPr>
            </w:pPr>
            <w:r w:rsidRPr="00115BEE">
              <w:rPr>
                <w:rFonts w:ascii="Bookman Old Style" w:hAnsi="Bookman Old Style"/>
                <w:szCs w:val="22"/>
                <w:lang w:val="es-ES_tradnl"/>
              </w:rPr>
              <w:t>Autorizó</w:t>
            </w:r>
          </w:p>
        </w:tc>
      </w:tr>
      <w:tr w:rsidR="00CF4C1C" w:rsidRPr="00115BEE" w:rsidTr="001C5F6D">
        <w:trPr>
          <w:trHeight w:val="113"/>
          <w:jc w:val="center"/>
        </w:trPr>
        <w:tc>
          <w:tcPr>
            <w:tcW w:w="1113" w:type="pct"/>
            <w:vMerge w:val="restart"/>
          </w:tcPr>
          <w:p w:rsidR="00CF4C1C" w:rsidRPr="00115BEE" w:rsidRDefault="00CF4C1C" w:rsidP="001C5F6D">
            <w:pPr>
              <w:rPr>
                <w:rFonts w:ascii="Bookman Old Style" w:hAnsi="Bookman Old Style"/>
                <w:szCs w:val="22"/>
                <w:lang w:val="es-ES_tradnl"/>
              </w:rPr>
            </w:pPr>
          </w:p>
        </w:tc>
        <w:tc>
          <w:tcPr>
            <w:tcW w:w="1366" w:type="pct"/>
          </w:tcPr>
          <w:p w:rsidR="00CF4C1C" w:rsidRPr="00115BEE" w:rsidRDefault="00CF4C1C" w:rsidP="001C5F6D">
            <w:pPr>
              <w:rPr>
                <w:rFonts w:ascii="Bookman Old Style" w:hAnsi="Bookman Old Style"/>
                <w:szCs w:val="22"/>
                <w:lang w:val="es-ES_tradnl"/>
              </w:rPr>
            </w:pPr>
            <w:r w:rsidRPr="00115BEE">
              <w:rPr>
                <w:rFonts w:ascii="Bookman Old Style" w:hAnsi="Bookman Old Style"/>
                <w:szCs w:val="22"/>
                <w:lang w:val="es-ES_tradnl"/>
              </w:rPr>
              <w:t>Lic. Giovanni Chaves Araya</w:t>
            </w:r>
          </w:p>
        </w:tc>
        <w:tc>
          <w:tcPr>
            <w:tcW w:w="1261" w:type="pct"/>
            <w:shd w:val="clear" w:color="auto" w:fill="auto"/>
          </w:tcPr>
          <w:p w:rsidR="00CF4C1C" w:rsidRPr="00115BEE" w:rsidRDefault="00CF4C1C" w:rsidP="001C5F6D">
            <w:pPr>
              <w:rPr>
                <w:rFonts w:ascii="Bookman Old Style" w:hAnsi="Bookman Old Style"/>
                <w:szCs w:val="22"/>
                <w:lang w:val="es-ES_tradnl"/>
              </w:rPr>
            </w:pPr>
            <w:r w:rsidRPr="00115BEE">
              <w:rPr>
                <w:rFonts w:ascii="Bookman Old Style" w:hAnsi="Bookman Old Style"/>
                <w:szCs w:val="22"/>
                <w:lang w:val="es-ES_tradnl"/>
              </w:rPr>
              <w:t>Lic. Josué Alvarado Gamboa</w:t>
            </w:r>
          </w:p>
        </w:tc>
        <w:tc>
          <w:tcPr>
            <w:tcW w:w="1260" w:type="pct"/>
            <w:shd w:val="clear" w:color="auto" w:fill="auto"/>
          </w:tcPr>
          <w:p w:rsidR="00CF4C1C" w:rsidRPr="00115BEE" w:rsidRDefault="00CF4C1C" w:rsidP="001C5F6D">
            <w:pPr>
              <w:rPr>
                <w:rFonts w:ascii="Bookman Old Style" w:hAnsi="Bookman Old Style"/>
                <w:szCs w:val="22"/>
                <w:lang w:val="es-ES_tradnl"/>
              </w:rPr>
            </w:pPr>
            <w:r w:rsidRPr="00115BEE">
              <w:rPr>
                <w:rFonts w:ascii="Bookman Old Style" w:hAnsi="Bookman Old Style"/>
                <w:szCs w:val="22"/>
                <w:lang w:val="es-ES_tradnl"/>
              </w:rPr>
              <w:t>Máster. Kattia Morales Navarro</w:t>
            </w:r>
          </w:p>
        </w:tc>
      </w:tr>
      <w:tr w:rsidR="00CF4C1C" w:rsidRPr="00115BEE" w:rsidTr="001C5F6D">
        <w:trPr>
          <w:trHeight w:val="112"/>
          <w:jc w:val="center"/>
        </w:trPr>
        <w:tc>
          <w:tcPr>
            <w:tcW w:w="1113" w:type="pct"/>
            <w:vMerge/>
          </w:tcPr>
          <w:p w:rsidR="00CF4C1C" w:rsidRPr="00115BEE" w:rsidRDefault="00CF4C1C" w:rsidP="001C5F6D">
            <w:pPr>
              <w:rPr>
                <w:rFonts w:ascii="Bookman Old Style" w:hAnsi="Bookman Old Style"/>
                <w:szCs w:val="22"/>
                <w:lang w:val="es-ES_tradnl"/>
              </w:rPr>
            </w:pPr>
          </w:p>
        </w:tc>
        <w:tc>
          <w:tcPr>
            <w:tcW w:w="1366" w:type="pct"/>
          </w:tcPr>
          <w:p w:rsidR="00CF4C1C" w:rsidRPr="00115BEE" w:rsidRDefault="00CF4C1C" w:rsidP="001C5F6D">
            <w:pPr>
              <w:rPr>
                <w:rFonts w:ascii="Bookman Old Style" w:hAnsi="Bookman Old Style"/>
                <w:szCs w:val="22"/>
                <w:lang w:val="es-ES_tradnl"/>
              </w:rPr>
            </w:pPr>
            <w:r w:rsidRPr="00115BEE">
              <w:rPr>
                <w:rFonts w:ascii="Bookman Old Style" w:hAnsi="Bookman Old Style"/>
                <w:szCs w:val="22"/>
                <w:lang w:val="es-ES_tradnl"/>
              </w:rPr>
              <w:t>Firma</w:t>
            </w:r>
          </w:p>
        </w:tc>
        <w:tc>
          <w:tcPr>
            <w:tcW w:w="1261" w:type="pct"/>
            <w:shd w:val="clear" w:color="auto" w:fill="auto"/>
          </w:tcPr>
          <w:p w:rsidR="00CF4C1C" w:rsidRPr="00115BEE" w:rsidRDefault="00CF4C1C" w:rsidP="001C5F6D">
            <w:pPr>
              <w:rPr>
                <w:rFonts w:ascii="Bookman Old Style" w:hAnsi="Bookman Old Style"/>
                <w:szCs w:val="22"/>
                <w:lang w:val="es-ES_tradnl"/>
              </w:rPr>
            </w:pPr>
            <w:r w:rsidRPr="00115BEE">
              <w:rPr>
                <w:rFonts w:ascii="Bookman Old Style" w:hAnsi="Bookman Old Style"/>
                <w:szCs w:val="22"/>
                <w:lang w:val="es-ES_tradnl"/>
              </w:rPr>
              <w:t>Firma</w:t>
            </w:r>
          </w:p>
        </w:tc>
        <w:tc>
          <w:tcPr>
            <w:tcW w:w="1260" w:type="pct"/>
            <w:shd w:val="clear" w:color="auto" w:fill="auto"/>
          </w:tcPr>
          <w:p w:rsidR="00CF4C1C" w:rsidRPr="00115BEE" w:rsidRDefault="00CF4C1C" w:rsidP="001C5F6D">
            <w:pPr>
              <w:rPr>
                <w:rFonts w:ascii="Bookman Old Style" w:hAnsi="Bookman Old Style"/>
                <w:szCs w:val="22"/>
                <w:lang w:val="es-ES_tradnl"/>
              </w:rPr>
            </w:pPr>
            <w:r w:rsidRPr="00115BEE">
              <w:rPr>
                <w:rFonts w:ascii="Bookman Old Style" w:hAnsi="Bookman Old Style"/>
                <w:szCs w:val="22"/>
                <w:lang w:val="es-ES_tradnl"/>
              </w:rPr>
              <w:t>Firma</w:t>
            </w:r>
          </w:p>
        </w:tc>
      </w:tr>
    </w:tbl>
    <w:p w:rsidR="00CF4C1C" w:rsidRPr="00115BEE" w:rsidRDefault="00CF4C1C" w:rsidP="00CF4C1C">
      <w:pPr>
        <w:ind w:left="851" w:right="851" w:firstLine="709"/>
        <w:rPr>
          <w:rFonts w:ascii="Bookman Old Style" w:hAnsi="Bookman Old Style"/>
          <w:b/>
          <w:bCs/>
          <w:szCs w:val="22"/>
          <w:u w:val="single"/>
          <w:lang w:val="es-ES_tradnl"/>
        </w:rPr>
      </w:pPr>
      <w:bookmarkStart w:id="4" w:name="_Toc23753740"/>
      <w:bookmarkEnd w:id="3"/>
    </w:p>
    <w:p w:rsidR="00CF4C1C" w:rsidRPr="00115BEE" w:rsidRDefault="00CF4C1C" w:rsidP="00CF4C1C">
      <w:pPr>
        <w:ind w:left="851" w:right="851" w:firstLine="709"/>
        <w:rPr>
          <w:rFonts w:ascii="Bookman Old Style" w:hAnsi="Bookman Old Style"/>
          <w:b/>
          <w:bCs/>
          <w:szCs w:val="22"/>
          <w:u w:val="single"/>
          <w:lang w:val="es-ES_tradnl"/>
        </w:rPr>
      </w:pPr>
    </w:p>
    <w:p w:rsidR="00CF4C1C" w:rsidRPr="00115BEE" w:rsidRDefault="00CF4C1C" w:rsidP="00CF4C1C">
      <w:pPr>
        <w:ind w:left="851" w:right="851" w:firstLine="709"/>
        <w:rPr>
          <w:rFonts w:ascii="Bookman Old Style" w:hAnsi="Bookman Old Style"/>
          <w:b/>
          <w:bCs/>
          <w:szCs w:val="22"/>
          <w:u w:val="single"/>
          <w:lang w:val="es-ES_tradnl"/>
        </w:rPr>
      </w:pPr>
    </w:p>
    <w:p w:rsidR="00CF4C1C" w:rsidRPr="00115BEE" w:rsidRDefault="00CF4C1C" w:rsidP="00CF4C1C">
      <w:pPr>
        <w:ind w:left="851" w:right="851" w:firstLine="709"/>
        <w:rPr>
          <w:rFonts w:ascii="Bookman Old Style" w:hAnsi="Bookman Old Style"/>
          <w:b/>
          <w:bCs/>
          <w:szCs w:val="22"/>
          <w:u w:val="single"/>
          <w:lang w:val="es-ES_tradnl"/>
        </w:rPr>
      </w:pPr>
    </w:p>
    <w:sdt>
      <w:sdtPr>
        <w:rPr>
          <w:rFonts w:ascii="Arial" w:eastAsia="Calibri" w:hAnsi="Arial" w:cs="Times New Roman"/>
          <w:b w:val="0"/>
          <w:bCs w:val="0"/>
          <w:color w:val="auto"/>
          <w:sz w:val="22"/>
          <w:szCs w:val="24"/>
          <w:lang w:val="es-ES" w:eastAsia="en-US"/>
        </w:rPr>
        <w:id w:val="-294454304"/>
        <w:docPartObj>
          <w:docPartGallery w:val="Table of Contents"/>
          <w:docPartUnique/>
        </w:docPartObj>
      </w:sdtPr>
      <w:sdtEndPr>
        <w:rPr>
          <w:noProof/>
        </w:rPr>
      </w:sdtEndPr>
      <w:sdtContent>
        <w:p w:rsidR="008C3F63" w:rsidRDefault="008C3F63" w:rsidP="008C3F63">
          <w:pPr>
            <w:pStyle w:val="TtuloTDC"/>
            <w:jc w:val="center"/>
          </w:pPr>
          <w:r>
            <w:rPr>
              <w:lang w:val="es-ES"/>
            </w:rPr>
            <w:t>Tabla de contenido</w:t>
          </w:r>
        </w:p>
        <w:p w:rsidR="00176FE8" w:rsidRDefault="008C3F63">
          <w:pPr>
            <w:pStyle w:val="TDC1"/>
            <w:tabs>
              <w:tab w:val="right" w:leader="dot" w:pos="8828"/>
            </w:tabs>
            <w:rPr>
              <w:rFonts w:eastAsiaTheme="minorEastAsia" w:cstheme="minorBidi"/>
              <w:b w:val="0"/>
              <w:bCs w:val="0"/>
              <w:caps w:val="0"/>
              <w:noProof/>
              <w:sz w:val="24"/>
              <w:szCs w:val="24"/>
              <w:lang w:val="es-CR" w:eastAsia="es-MX"/>
            </w:rPr>
          </w:pPr>
          <w:r>
            <w:rPr>
              <w:b w:val="0"/>
              <w:bCs w:val="0"/>
            </w:rPr>
            <w:fldChar w:fldCharType="begin"/>
          </w:r>
          <w:r>
            <w:instrText>TOC \o "1-3" \h \z \u</w:instrText>
          </w:r>
          <w:r>
            <w:rPr>
              <w:b w:val="0"/>
              <w:bCs w:val="0"/>
            </w:rPr>
            <w:fldChar w:fldCharType="separate"/>
          </w:r>
          <w:hyperlink w:anchor="_Toc118710030" w:history="1">
            <w:r w:rsidR="00176FE8" w:rsidRPr="00540BCF">
              <w:rPr>
                <w:rStyle w:val="Hipervnculo"/>
                <w:rFonts w:ascii="Bookman Old Style" w:hAnsi="Bookman Old Style"/>
                <w:noProof/>
                <w:lang w:val="es-ES_tradnl"/>
              </w:rPr>
              <w:t>INTRODUCCIÓN</w:t>
            </w:r>
            <w:r w:rsidR="00176FE8">
              <w:rPr>
                <w:noProof/>
                <w:webHidden/>
              </w:rPr>
              <w:tab/>
            </w:r>
            <w:r w:rsidR="00176FE8">
              <w:rPr>
                <w:noProof/>
                <w:webHidden/>
              </w:rPr>
              <w:fldChar w:fldCharType="begin"/>
            </w:r>
            <w:r w:rsidR="00176FE8">
              <w:rPr>
                <w:noProof/>
                <w:webHidden/>
              </w:rPr>
              <w:instrText xml:space="preserve"> PAGEREF _Toc118710030 \h </w:instrText>
            </w:r>
            <w:r w:rsidR="00176FE8">
              <w:rPr>
                <w:noProof/>
                <w:webHidden/>
              </w:rPr>
            </w:r>
            <w:r w:rsidR="00176FE8">
              <w:rPr>
                <w:noProof/>
                <w:webHidden/>
              </w:rPr>
              <w:fldChar w:fldCharType="separate"/>
            </w:r>
            <w:r w:rsidR="00176FE8">
              <w:rPr>
                <w:noProof/>
                <w:webHidden/>
              </w:rPr>
              <w:t>3</w:t>
            </w:r>
            <w:r w:rsidR="00176FE8">
              <w:rPr>
                <w:noProof/>
                <w:webHidden/>
              </w:rPr>
              <w:fldChar w:fldCharType="end"/>
            </w:r>
          </w:hyperlink>
        </w:p>
        <w:p w:rsidR="00176FE8" w:rsidRDefault="00A62106">
          <w:pPr>
            <w:pStyle w:val="TDC1"/>
            <w:tabs>
              <w:tab w:val="right" w:leader="dot" w:pos="8828"/>
            </w:tabs>
            <w:rPr>
              <w:rFonts w:eastAsiaTheme="minorEastAsia" w:cstheme="minorBidi"/>
              <w:b w:val="0"/>
              <w:bCs w:val="0"/>
              <w:caps w:val="0"/>
              <w:noProof/>
              <w:sz w:val="24"/>
              <w:szCs w:val="24"/>
              <w:lang w:val="es-CR" w:eastAsia="es-MX"/>
            </w:rPr>
          </w:pPr>
          <w:hyperlink w:anchor="_Toc118710031" w:history="1">
            <w:r w:rsidR="00176FE8" w:rsidRPr="00540BCF">
              <w:rPr>
                <w:rStyle w:val="Hipervnculo"/>
                <w:rFonts w:ascii="Bookman Old Style" w:hAnsi="Bookman Old Style"/>
                <w:noProof/>
                <w:lang w:val="es-ES_tradnl"/>
              </w:rPr>
              <w:t>OBJETIVO</w:t>
            </w:r>
            <w:r w:rsidR="00176FE8">
              <w:rPr>
                <w:noProof/>
                <w:webHidden/>
              </w:rPr>
              <w:tab/>
            </w:r>
            <w:r w:rsidR="00176FE8">
              <w:rPr>
                <w:noProof/>
                <w:webHidden/>
              </w:rPr>
              <w:fldChar w:fldCharType="begin"/>
            </w:r>
            <w:r w:rsidR="00176FE8">
              <w:rPr>
                <w:noProof/>
                <w:webHidden/>
              </w:rPr>
              <w:instrText xml:space="preserve"> PAGEREF _Toc118710031 \h </w:instrText>
            </w:r>
            <w:r w:rsidR="00176FE8">
              <w:rPr>
                <w:noProof/>
                <w:webHidden/>
              </w:rPr>
            </w:r>
            <w:r w:rsidR="00176FE8">
              <w:rPr>
                <w:noProof/>
                <w:webHidden/>
              </w:rPr>
              <w:fldChar w:fldCharType="separate"/>
            </w:r>
            <w:r w:rsidR="00176FE8">
              <w:rPr>
                <w:noProof/>
                <w:webHidden/>
              </w:rPr>
              <w:t>4</w:t>
            </w:r>
            <w:r w:rsidR="00176FE8">
              <w:rPr>
                <w:noProof/>
                <w:webHidden/>
              </w:rPr>
              <w:fldChar w:fldCharType="end"/>
            </w:r>
          </w:hyperlink>
        </w:p>
        <w:p w:rsidR="00176FE8" w:rsidRDefault="00A62106">
          <w:pPr>
            <w:pStyle w:val="TDC1"/>
            <w:tabs>
              <w:tab w:val="right" w:leader="dot" w:pos="8828"/>
            </w:tabs>
            <w:rPr>
              <w:rFonts w:eastAsiaTheme="minorEastAsia" w:cstheme="minorBidi"/>
              <w:b w:val="0"/>
              <w:bCs w:val="0"/>
              <w:caps w:val="0"/>
              <w:noProof/>
              <w:sz w:val="24"/>
              <w:szCs w:val="24"/>
              <w:lang w:val="es-CR" w:eastAsia="es-MX"/>
            </w:rPr>
          </w:pPr>
          <w:hyperlink w:anchor="_Toc118710032" w:history="1">
            <w:r w:rsidR="00176FE8" w:rsidRPr="00540BCF">
              <w:rPr>
                <w:rStyle w:val="Hipervnculo"/>
                <w:rFonts w:ascii="Bookman Old Style" w:hAnsi="Bookman Old Style"/>
                <w:noProof/>
                <w:lang w:val="es-ES_tradnl"/>
              </w:rPr>
              <w:t>COTEXTO MICROSOFT 365</w:t>
            </w:r>
            <w:r w:rsidR="00176FE8">
              <w:rPr>
                <w:noProof/>
                <w:webHidden/>
              </w:rPr>
              <w:tab/>
            </w:r>
            <w:r w:rsidR="00176FE8">
              <w:rPr>
                <w:noProof/>
                <w:webHidden/>
              </w:rPr>
              <w:fldChar w:fldCharType="begin"/>
            </w:r>
            <w:r w:rsidR="00176FE8">
              <w:rPr>
                <w:noProof/>
                <w:webHidden/>
              </w:rPr>
              <w:instrText xml:space="preserve"> PAGEREF _Toc118710032 \h </w:instrText>
            </w:r>
            <w:r w:rsidR="00176FE8">
              <w:rPr>
                <w:noProof/>
                <w:webHidden/>
              </w:rPr>
            </w:r>
            <w:r w:rsidR="00176FE8">
              <w:rPr>
                <w:noProof/>
                <w:webHidden/>
              </w:rPr>
              <w:fldChar w:fldCharType="separate"/>
            </w:r>
            <w:r w:rsidR="00176FE8">
              <w:rPr>
                <w:noProof/>
                <w:webHidden/>
              </w:rPr>
              <w:t>5</w:t>
            </w:r>
            <w:r w:rsidR="00176FE8">
              <w:rPr>
                <w:noProof/>
                <w:webHidden/>
              </w:rPr>
              <w:fldChar w:fldCharType="end"/>
            </w:r>
          </w:hyperlink>
        </w:p>
        <w:p w:rsidR="00176FE8" w:rsidRDefault="00A62106">
          <w:pPr>
            <w:pStyle w:val="TDC1"/>
            <w:tabs>
              <w:tab w:val="right" w:leader="dot" w:pos="8828"/>
            </w:tabs>
            <w:rPr>
              <w:rFonts w:eastAsiaTheme="minorEastAsia" w:cstheme="minorBidi"/>
              <w:b w:val="0"/>
              <w:bCs w:val="0"/>
              <w:caps w:val="0"/>
              <w:noProof/>
              <w:sz w:val="24"/>
              <w:szCs w:val="24"/>
              <w:lang w:val="es-CR" w:eastAsia="es-MX"/>
            </w:rPr>
          </w:pPr>
          <w:hyperlink w:anchor="_Toc118710033" w:history="1">
            <w:r w:rsidR="00176FE8" w:rsidRPr="00540BCF">
              <w:rPr>
                <w:rStyle w:val="Hipervnculo"/>
                <w:rFonts w:ascii="Bookman Old Style" w:hAnsi="Bookman Old Style"/>
                <w:noProof/>
                <w:lang w:val="es-ES_tradnl"/>
              </w:rPr>
              <w:t>PROCESO DE ADQUISICIÓN</w:t>
            </w:r>
            <w:r w:rsidR="00176FE8">
              <w:rPr>
                <w:noProof/>
                <w:webHidden/>
              </w:rPr>
              <w:tab/>
            </w:r>
            <w:r w:rsidR="00176FE8">
              <w:rPr>
                <w:noProof/>
                <w:webHidden/>
              </w:rPr>
              <w:fldChar w:fldCharType="begin"/>
            </w:r>
            <w:r w:rsidR="00176FE8">
              <w:rPr>
                <w:noProof/>
                <w:webHidden/>
              </w:rPr>
              <w:instrText xml:space="preserve"> PAGEREF _Toc118710033 \h </w:instrText>
            </w:r>
            <w:r w:rsidR="00176FE8">
              <w:rPr>
                <w:noProof/>
                <w:webHidden/>
              </w:rPr>
            </w:r>
            <w:r w:rsidR="00176FE8">
              <w:rPr>
                <w:noProof/>
                <w:webHidden/>
              </w:rPr>
              <w:fldChar w:fldCharType="separate"/>
            </w:r>
            <w:r w:rsidR="00176FE8">
              <w:rPr>
                <w:noProof/>
                <w:webHidden/>
              </w:rPr>
              <w:t>6</w:t>
            </w:r>
            <w:r w:rsidR="00176FE8">
              <w:rPr>
                <w:noProof/>
                <w:webHidden/>
              </w:rPr>
              <w:fldChar w:fldCharType="end"/>
            </w:r>
          </w:hyperlink>
        </w:p>
        <w:p w:rsidR="00176FE8" w:rsidRDefault="00A62106">
          <w:pPr>
            <w:pStyle w:val="TDC1"/>
            <w:tabs>
              <w:tab w:val="right" w:leader="dot" w:pos="8828"/>
            </w:tabs>
            <w:rPr>
              <w:rFonts w:eastAsiaTheme="minorEastAsia" w:cstheme="minorBidi"/>
              <w:b w:val="0"/>
              <w:bCs w:val="0"/>
              <w:caps w:val="0"/>
              <w:noProof/>
              <w:sz w:val="24"/>
              <w:szCs w:val="24"/>
              <w:lang w:val="es-CR" w:eastAsia="es-MX"/>
            </w:rPr>
          </w:pPr>
          <w:hyperlink w:anchor="_Toc118710034" w:history="1">
            <w:r w:rsidR="00176FE8" w:rsidRPr="00540BCF">
              <w:rPr>
                <w:rStyle w:val="Hipervnculo"/>
                <w:rFonts w:ascii="Bookman Old Style" w:hAnsi="Bookman Old Style"/>
                <w:noProof/>
                <w:lang w:val="es-ES_tradnl"/>
              </w:rPr>
              <w:t>ASIGNACIÓN DE SUSCRIPCIONES</w:t>
            </w:r>
            <w:r w:rsidR="00176FE8">
              <w:rPr>
                <w:noProof/>
                <w:webHidden/>
              </w:rPr>
              <w:tab/>
            </w:r>
            <w:r w:rsidR="00176FE8">
              <w:rPr>
                <w:noProof/>
                <w:webHidden/>
              </w:rPr>
              <w:fldChar w:fldCharType="begin"/>
            </w:r>
            <w:r w:rsidR="00176FE8">
              <w:rPr>
                <w:noProof/>
                <w:webHidden/>
              </w:rPr>
              <w:instrText xml:space="preserve"> PAGEREF _Toc118710034 \h </w:instrText>
            </w:r>
            <w:r w:rsidR="00176FE8">
              <w:rPr>
                <w:noProof/>
                <w:webHidden/>
              </w:rPr>
            </w:r>
            <w:r w:rsidR="00176FE8">
              <w:rPr>
                <w:noProof/>
                <w:webHidden/>
              </w:rPr>
              <w:fldChar w:fldCharType="separate"/>
            </w:r>
            <w:r w:rsidR="00176FE8">
              <w:rPr>
                <w:noProof/>
                <w:webHidden/>
              </w:rPr>
              <w:t>9</w:t>
            </w:r>
            <w:r w:rsidR="00176FE8">
              <w:rPr>
                <w:noProof/>
                <w:webHidden/>
              </w:rPr>
              <w:fldChar w:fldCharType="end"/>
            </w:r>
          </w:hyperlink>
        </w:p>
        <w:p w:rsidR="00176FE8" w:rsidRDefault="00A62106">
          <w:pPr>
            <w:pStyle w:val="TDC1"/>
            <w:tabs>
              <w:tab w:val="right" w:leader="dot" w:pos="8828"/>
            </w:tabs>
            <w:rPr>
              <w:rFonts w:eastAsiaTheme="minorEastAsia" w:cstheme="minorBidi"/>
              <w:b w:val="0"/>
              <w:bCs w:val="0"/>
              <w:caps w:val="0"/>
              <w:noProof/>
              <w:sz w:val="24"/>
              <w:szCs w:val="24"/>
              <w:lang w:val="es-CR" w:eastAsia="es-MX"/>
            </w:rPr>
          </w:pPr>
          <w:hyperlink w:anchor="_Toc118710035" w:history="1">
            <w:r w:rsidR="00176FE8" w:rsidRPr="00540BCF">
              <w:rPr>
                <w:rStyle w:val="Hipervnculo"/>
                <w:rFonts w:ascii="Bookman Old Style" w:hAnsi="Bookman Old Style"/>
                <w:noProof/>
                <w:lang w:val="es-ES_tradnl"/>
              </w:rPr>
              <w:t>REQUISITOS PARA ASIGNACIÓN DE SUSCRIPCIONES MICROSOFT 365</w:t>
            </w:r>
            <w:r w:rsidR="00176FE8">
              <w:rPr>
                <w:noProof/>
                <w:webHidden/>
              </w:rPr>
              <w:tab/>
            </w:r>
            <w:r w:rsidR="00176FE8">
              <w:rPr>
                <w:noProof/>
                <w:webHidden/>
              </w:rPr>
              <w:fldChar w:fldCharType="begin"/>
            </w:r>
            <w:r w:rsidR="00176FE8">
              <w:rPr>
                <w:noProof/>
                <w:webHidden/>
              </w:rPr>
              <w:instrText xml:space="preserve"> PAGEREF _Toc118710035 \h </w:instrText>
            </w:r>
            <w:r w:rsidR="00176FE8">
              <w:rPr>
                <w:noProof/>
                <w:webHidden/>
              </w:rPr>
            </w:r>
            <w:r w:rsidR="00176FE8">
              <w:rPr>
                <w:noProof/>
                <w:webHidden/>
              </w:rPr>
              <w:fldChar w:fldCharType="separate"/>
            </w:r>
            <w:r w:rsidR="00176FE8">
              <w:rPr>
                <w:noProof/>
                <w:webHidden/>
              </w:rPr>
              <w:t>11</w:t>
            </w:r>
            <w:r w:rsidR="00176FE8">
              <w:rPr>
                <w:noProof/>
                <w:webHidden/>
              </w:rPr>
              <w:fldChar w:fldCharType="end"/>
            </w:r>
          </w:hyperlink>
        </w:p>
        <w:p w:rsidR="00176FE8" w:rsidRDefault="00A62106">
          <w:pPr>
            <w:pStyle w:val="TDC1"/>
            <w:tabs>
              <w:tab w:val="right" w:leader="dot" w:pos="8828"/>
            </w:tabs>
            <w:rPr>
              <w:rFonts w:eastAsiaTheme="minorEastAsia" w:cstheme="minorBidi"/>
              <w:b w:val="0"/>
              <w:bCs w:val="0"/>
              <w:caps w:val="0"/>
              <w:noProof/>
              <w:sz w:val="24"/>
              <w:szCs w:val="24"/>
              <w:lang w:val="es-CR" w:eastAsia="es-MX"/>
            </w:rPr>
          </w:pPr>
          <w:hyperlink w:anchor="_Toc118710036" w:history="1">
            <w:r w:rsidR="00176FE8" w:rsidRPr="00540BCF">
              <w:rPr>
                <w:rStyle w:val="Hipervnculo"/>
                <w:rFonts w:ascii="Bookman Old Style" w:hAnsi="Bookman Old Style"/>
                <w:noProof/>
                <w:lang w:val="es-ES_tradnl"/>
              </w:rPr>
              <w:t>ADMINISTRACIÓN DE LOS RECURSOS</w:t>
            </w:r>
            <w:r w:rsidR="00176FE8">
              <w:rPr>
                <w:noProof/>
                <w:webHidden/>
              </w:rPr>
              <w:tab/>
            </w:r>
            <w:r w:rsidR="00176FE8">
              <w:rPr>
                <w:noProof/>
                <w:webHidden/>
              </w:rPr>
              <w:fldChar w:fldCharType="begin"/>
            </w:r>
            <w:r w:rsidR="00176FE8">
              <w:rPr>
                <w:noProof/>
                <w:webHidden/>
              </w:rPr>
              <w:instrText xml:space="preserve"> PAGEREF _Toc118710036 \h </w:instrText>
            </w:r>
            <w:r w:rsidR="00176FE8">
              <w:rPr>
                <w:noProof/>
                <w:webHidden/>
              </w:rPr>
            </w:r>
            <w:r w:rsidR="00176FE8">
              <w:rPr>
                <w:noProof/>
                <w:webHidden/>
              </w:rPr>
              <w:fldChar w:fldCharType="separate"/>
            </w:r>
            <w:r w:rsidR="00176FE8">
              <w:rPr>
                <w:noProof/>
                <w:webHidden/>
              </w:rPr>
              <w:t>11</w:t>
            </w:r>
            <w:r w:rsidR="00176FE8">
              <w:rPr>
                <w:noProof/>
                <w:webHidden/>
              </w:rPr>
              <w:fldChar w:fldCharType="end"/>
            </w:r>
          </w:hyperlink>
        </w:p>
        <w:p w:rsidR="00176FE8" w:rsidRDefault="00A62106">
          <w:pPr>
            <w:pStyle w:val="TDC1"/>
            <w:tabs>
              <w:tab w:val="right" w:leader="dot" w:pos="8828"/>
            </w:tabs>
            <w:rPr>
              <w:rFonts w:eastAsiaTheme="minorEastAsia" w:cstheme="minorBidi"/>
              <w:b w:val="0"/>
              <w:bCs w:val="0"/>
              <w:caps w:val="0"/>
              <w:noProof/>
              <w:sz w:val="24"/>
              <w:szCs w:val="24"/>
              <w:lang w:val="es-CR" w:eastAsia="es-MX"/>
            </w:rPr>
          </w:pPr>
          <w:hyperlink w:anchor="_Toc118710037" w:history="1">
            <w:r w:rsidR="00176FE8" w:rsidRPr="00540BCF">
              <w:rPr>
                <w:rStyle w:val="Hipervnculo"/>
                <w:rFonts w:ascii="Bookman Old Style" w:hAnsi="Bookman Old Style"/>
                <w:noProof/>
                <w:lang w:val="es-ES_tradnl"/>
              </w:rPr>
              <w:t>RENOVACION SUSCRIPCIONES MICROSOFT365</w:t>
            </w:r>
            <w:r w:rsidR="00176FE8">
              <w:rPr>
                <w:noProof/>
                <w:webHidden/>
              </w:rPr>
              <w:tab/>
            </w:r>
            <w:r w:rsidR="00176FE8">
              <w:rPr>
                <w:noProof/>
                <w:webHidden/>
              </w:rPr>
              <w:fldChar w:fldCharType="begin"/>
            </w:r>
            <w:r w:rsidR="00176FE8">
              <w:rPr>
                <w:noProof/>
                <w:webHidden/>
              </w:rPr>
              <w:instrText xml:space="preserve"> PAGEREF _Toc118710037 \h </w:instrText>
            </w:r>
            <w:r w:rsidR="00176FE8">
              <w:rPr>
                <w:noProof/>
                <w:webHidden/>
              </w:rPr>
            </w:r>
            <w:r w:rsidR="00176FE8">
              <w:rPr>
                <w:noProof/>
                <w:webHidden/>
              </w:rPr>
              <w:fldChar w:fldCharType="separate"/>
            </w:r>
            <w:r w:rsidR="00176FE8">
              <w:rPr>
                <w:noProof/>
                <w:webHidden/>
              </w:rPr>
              <w:t>12</w:t>
            </w:r>
            <w:r w:rsidR="00176FE8">
              <w:rPr>
                <w:noProof/>
                <w:webHidden/>
              </w:rPr>
              <w:fldChar w:fldCharType="end"/>
            </w:r>
          </w:hyperlink>
        </w:p>
        <w:p w:rsidR="00176FE8" w:rsidRDefault="00A62106">
          <w:pPr>
            <w:pStyle w:val="TDC1"/>
            <w:tabs>
              <w:tab w:val="right" w:leader="dot" w:pos="8828"/>
            </w:tabs>
            <w:rPr>
              <w:rFonts w:eastAsiaTheme="minorEastAsia" w:cstheme="minorBidi"/>
              <w:b w:val="0"/>
              <w:bCs w:val="0"/>
              <w:caps w:val="0"/>
              <w:noProof/>
              <w:sz w:val="24"/>
              <w:szCs w:val="24"/>
              <w:lang w:val="es-CR" w:eastAsia="es-MX"/>
            </w:rPr>
          </w:pPr>
          <w:hyperlink w:anchor="_Toc118710038" w:history="1">
            <w:r w:rsidR="00176FE8" w:rsidRPr="00540BCF">
              <w:rPr>
                <w:rStyle w:val="Hipervnculo"/>
                <w:rFonts w:ascii="Bookman Old Style" w:hAnsi="Bookman Old Style"/>
                <w:noProof/>
                <w:lang w:val="es-ES_tradnl"/>
              </w:rPr>
              <w:t>CONTROL DE SUSCRIPCIONES MICROSOFT365 Y LICENCIAS OFFICE</w:t>
            </w:r>
            <w:r w:rsidR="00176FE8">
              <w:rPr>
                <w:noProof/>
                <w:webHidden/>
              </w:rPr>
              <w:tab/>
            </w:r>
            <w:r w:rsidR="00176FE8">
              <w:rPr>
                <w:noProof/>
                <w:webHidden/>
              </w:rPr>
              <w:fldChar w:fldCharType="begin"/>
            </w:r>
            <w:r w:rsidR="00176FE8">
              <w:rPr>
                <w:noProof/>
                <w:webHidden/>
              </w:rPr>
              <w:instrText xml:space="preserve"> PAGEREF _Toc118710038 \h </w:instrText>
            </w:r>
            <w:r w:rsidR="00176FE8">
              <w:rPr>
                <w:noProof/>
                <w:webHidden/>
              </w:rPr>
            </w:r>
            <w:r w:rsidR="00176FE8">
              <w:rPr>
                <w:noProof/>
                <w:webHidden/>
              </w:rPr>
              <w:fldChar w:fldCharType="separate"/>
            </w:r>
            <w:r w:rsidR="00176FE8">
              <w:rPr>
                <w:noProof/>
                <w:webHidden/>
              </w:rPr>
              <w:t>12</w:t>
            </w:r>
            <w:r w:rsidR="00176FE8">
              <w:rPr>
                <w:noProof/>
                <w:webHidden/>
              </w:rPr>
              <w:fldChar w:fldCharType="end"/>
            </w:r>
          </w:hyperlink>
        </w:p>
        <w:p w:rsidR="00176FE8" w:rsidRDefault="00A62106">
          <w:pPr>
            <w:pStyle w:val="TDC1"/>
            <w:tabs>
              <w:tab w:val="right" w:leader="dot" w:pos="8828"/>
            </w:tabs>
            <w:rPr>
              <w:rFonts w:eastAsiaTheme="minorEastAsia" w:cstheme="minorBidi"/>
              <w:b w:val="0"/>
              <w:bCs w:val="0"/>
              <w:caps w:val="0"/>
              <w:noProof/>
              <w:sz w:val="24"/>
              <w:szCs w:val="24"/>
              <w:lang w:val="es-CR" w:eastAsia="es-MX"/>
            </w:rPr>
          </w:pPr>
          <w:hyperlink w:anchor="_Toc118710039" w:history="1">
            <w:r w:rsidR="00176FE8" w:rsidRPr="00540BCF">
              <w:rPr>
                <w:rStyle w:val="Hipervnculo"/>
                <w:rFonts w:ascii="Bookman Old Style" w:hAnsi="Bookman Old Style"/>
                <w:noProof/>
                <w:lang w:val="es-ES_tradnl"/>
              </w:rPr>
              <w:t>SUPERVISION</w:t>
            </w:r>
            <w:r w:rsidR="00176FE8">
              <w:rPr>
                <w:noProof/>
                <w:webHidden/>
              </w:rPr>
              <w:tab/>
            </w:r>
            <w:r w:rsidR="00176FE8">
              <w:rPr>
                <w:noProof/>
                <w:webHidden/>
              </w:rPr>
              <w:fldChar w:fldCharType="begin"/>
            </w:r>
            <w:r w:rsidR="00176FE8">
              <w:rPr>
                <w:noProof/>
                <w:webHidden/>
              </w:rPr>
              <w:instrText xml:space="preserve"> PAGEREF _Toc118710039 \h </w:instrText>
            </w:r>
            <w:r w:rsidR="00176FE8">
              <w:rPr>
                <w:noProof/>
                <w:webHidden/>
              </w:rPr>
            </w:r>
            <w:r w:rsidR="00176FE8">
              <w:rPr>
                <w:noProof/>
                <w:webHidden/>
              </w:rPr>
              <w:fldChar w:fldCharType="separate"/>
            </w:r>
            <w:r w:rsidR="00176FE8">
              <w:rPr>
                <w:noProof/>
                <w:webHidden/>
              </w:rPr>
              <w:t>14</w:t>
            </w:r>
            <w:r w:rsidR="00176FE8">
              <w:rPr>
                <w:noProof/>
                <w:webHidden/>
              </w:rPr>
              <w:fldChar w:fldCharType="end"/>
            </w:r>
          </w:hyperlink>
        </w:p>
        <w:p w:rsidR="00176FE8" w:rsidRDefault="00A62106">
          <w:pPr>
            <w:pStyle w:val="TDC1"/>
            <w:tabs>
              <w:tab w:val="right" w:leader="dot" w:pos="8828"/>
            </w:tabs>
            <w:rPr>
              <w:rFonts w:eastAsiaTheme="minorEastAsia" w:cstheme="minorBidi"/>
              <w:b w:val="0"/>
              <w:bCs w:val="0"/>
              <w:caps w:val="0"/>
              <w:noProof/>
              <w:sz w:val="24"/>
              <w:szCs w:val="24"/>
              <w:lang w:val="es-CR" w:eastAsia="es-MX"/>
            </w:rPr>
          </w:pPr>
          <w:hyperlink w:anchor="_Toc118710040" w:history="1">
            <w:r w:rsidR="00176FE8" w:rsidRPr="00540BCF">
              <w:rPr>
                <w:rStyle w:val="Hipervnculo"/>
                <w:rFonts w:ascii="Bookman Old Style" w:hAnsi="Bookman Old Style"/>
                <w:noProof/>
                <w:lang w:val="es-ES_tradnl"/>
              </w:rPr>
              <w:t>NUEVAS NECESIDADES</w:t>
            </w:r>
            <w:r w:rsidR="00176FE8">
              <w:rPr>
                <w:noProof/>
                <w:webHidden/>
              </w:rPr>
              <w:tab/>
            </w:r>
            <w:r w:rsidR="00176FE8">
              <w:rPr>
                <w:noProof/>
                <w:webHidden/>
              </w:rPr>
              <w:fldChar w:fldCharType="begin"/>
            </w:r>
            <w:r w:rsidR="00176FE8">
              <w:rPr>
                <w:noProof/>
                <w:webHidden/>
              </w:rPr>
              <w:instrText xml:space="preserve"> PAGEREF _Toc118710040 \h </w:instrText>
            </w:r>
            <w:r w:rsidR="00176FE8">
              <w:rPr>
                <w:noProof/>
                <w:webHidden/>
              </w:rPr>
            </w:r>
            <w:r w:rsidR="00176FE8">
              <w:rPr>
                <w:noProof/>
                <w:webHidden/>
              </w:rPr>
              <w:fldChar w:fldCharType="separate"/>
            </w:r>
            <w:r w:rsidR="00176FE8">
              <w:rPr>
                <w:noProof/>
                <w:webHidden/>
              </w:rPr>
              <w:t>14</w:t>
            </w:r>
            <w:r w:rsidR="00176FE8">
              <w:rPr>
                <w:noProof/>
                <w:webHidden/>
              </w:rPr>
              <w:fldChar w:fldCharType="end"/>
            </w:r>
          </w:hyperlink>
        </w:p>
        <w:p w:rsidR="00176FE8" w:rsidRDefault="00A62106">
          <w:pPr>
            <w:pStyle w:val="TDC1"/>
            <w:tabs>
              <w:tab w:val="right" w:leader="dot" w:pos="8828"/>
            </w:tabs>
            <w:rPr>
              <w:rFonts w:eastAsiaTheme="minorEastAsia" w:cstheme="minorBidi"/>
              <w:b w:val="0"/>
              <w:bCs w:val="0"/>
              <w:caps w:val="0"/>
              <w:noProof/>
              <w:sz w:val="24"/>
              <w:szCs w:val="24"/>
              <w:lang w:val="es-CR" w:eastAsia="es-MX"/>
            </w:rPr>
          </w:pPr>
          <w:hyperlink w:anchor="_Toc118710041" w:history="1">
            <w:r w:rsidR="00176FE8" w:rsidRPr="00540BCF">
              <w:rPr>
                <w:rStyle w:val="Hipervnculo"/>
                <w:rFonts w:ascii="Bookman Old Style" w:hAnsi="Bookman Old Style"/>
                <w:noProof/>
                <w:lang w:val="es-ES_tradnl"/>
              </w:rPr>
              <w:t>ANEXOS</w:t>
            </w:r>
            <w:r w:rsidR="00176FE8">
              <w:rPr>
                <w:noProof/>
                <w:webHidden/>
              </w:rPr>
              <w:tab/>
            </w:r>
            <w:r w:rsidR="00176FE8">
              <w:rPr>
                <w:noProof/>
                <w:webHidden/>
              </w:rPr>
              <w:fldChar w:fldCharType="begin"/>
            </w:r>
            <w:r w:rsidR="00176FE8">
              <w:rPr>
                <w:noProof/>
                <w:webHidden/>
              </w:rPr>
              <w:instrText xml:space="preserve"> PAGEREF _Toc118710041 \h </w:instrText>
            </w:r>
            <w:r w:rsidR="00176FE8">
              <w:rPr>
                <w:noProof/>
                <w:webHidden/>
              </w:rPr>
            </w:r>
            <w:r w:rsidR="00176FE8">
              <w:rPr>
                <w:noProof/>
                <w:webHidden/>
              </w:rPr>
              <w:fldChar w:fldCharType="separate"/>
            </w:r>
            <w:r w:rsidR="00176FE8">
              <w:rPr>
                <w:noProof/>
                <w:webHidden/>
              </w:rPr>
              <w:t>15</w:t>
            </w:r>
            <w:r w:rsidR="00176FE8">
              <w:rPr>
                <w:noProof/>
                <w:webHidden/>
              </w:rPr>
              <w:fldChar w:fldCharType="end"/>
            </w:r>
          </w:hyperlink>
        </w:p>
        <w:p w:rsidR="008C3F63" w:rsidRDefault="008C3F63">
          <w:r>
            <w:rPr>
              <w:b/>
              <w:bCs/>
              <w:noProof/>
            </w:rPr>
            <w:fldChar w:fldCharType="end"/>
          </w:r>
        </w:p>
      </w:sdtContent>
    </w:sdt>
    <w:p w:rsidR="00B7536E" w:rsidRDefault="00B7536E" w:rsidP="00D314E6">
      <w:pPr>
        <w:pStyle w:val="Ttulo1"/>
        <w:rPr>
          <w:rFonts w:ascii="Bookman Old Style" w:hAnsi="Bookman Old Style"/>
          <w:b/>
          <w:bCs/>
          <w:szCs w:val="22"/>
          <w:lang w:val="es-ES_tradnl"/>
        </w:rPr>
      </w:pPr>
    </w:p>
    <w:p w:rsidR="00B7536E" w:rsidRDefault="00B7536E" w:rsidP="009B02CC">
      <w:pPr>
        <w:ind w:left="851" w:right="851" w:firstLine="709"/>
        <w:jc w:val="center"/>
        <w:rPr>
          <w:rFonts w:ascii="Bookman Old Style" w:hAnsi="Bookman Old Style"/>
          <w:b/>
          <w:bCs/>
          <w:szCs w:val="22"/>
          <w:lang w:val="es-ES_tradnl"/>
        </w:rPr>
      </w:pPr>
    </w:p>
    <w:p w:rsidR="00B7536E" w:rsidRDefault="00B7536E" w:rsidP="009B02CC">
      <w:pPr>
        <w:ind w:left="851" w:right="851" w:firstLine="709"/>
        <w:jc w:val="center"/>
        <w:rPr>
          <w:rFonts w:ascii="Bookman Old Style" w:hAnsi="Bookman Old Style"/>
          <w:b/>
          <w:bCs/>
          <w:szCs w:val="22"/>
          <w:lang w:val="es-ES_tradnl"/>
        </w:rPr>
      </w:pPr>
    </w:p>
    <w:p w:rsidR="00B7536E" w:rsidRDefault="00B7536E" w:rsidP="009B02CC">
      <w:pPr>
        <w:ind w:left="851" w:right="851" w:firstLine="709"/>
        <w:jc w:val="center"/>
        <w:rPr>
          <w:rFonts w:ascii="Bookman Old Style" w:hAnsi="Bookman Old Style"/>
          <w:b/>
          <w:bCs/>
          <w:szCs w:val="22"/>
          <w:lang w:val="es-ES_tradnl"/>
        </w:rPr>
      </w:pPr>
    </w:p>
    <w:p w:rsidR="00B7536E" w:rsidRDefault="00B7536E" w:rsidP="009B02CC">
      <w:pPr>
        <w:ind w:left="851" w:right="851" w:firstLine="709"/>
        <w:jc w:val="center"/>
        <w:rPr>
          <w:rFonts w:ascii="Bookman Old Style" w:hAnsi="Bookman Old Style"/>
          <w:b/>
          <w:bCs/>
          <w:szCs w:val="22"/>
          <w:lang w:val="es-ES_tradnl"/>
        </w:rPr>
      </w:pPr>
    </w:p>
    <w:p w:rsidR="00B7536E" w:rsidRDefault="00B7536E" w:rsidP="009B02CC">
      <w:pPr>
        <w:ind w:left="851" w:right="851" w:firstLine="709"/>
        <w:jc w:val="center"/>
        <w:rPr>
          <w:rFonts w:ascii="Bookman Old Style" w:hAnsi="Bookman Old Style"/>
          <w:b/>
          <w:bCs/>
          <w:szCs w:val="22"/>
          <w:lang w:val="es-ES_tradnl"/>
        </w:rPr>
      </w:pPr>
    </w:p>
    <w:p w:rsidR="00B7536E" w:rsidRDefault="00B7536E" w:rsidP="009B02CC">
      <w:pPr>
        <w:ind w:left="851" w:right="851" w:firstLine="709"/>
        <w:jc w:val="center"/>
        <w:rPr>
          <w:rFonts w:ascii="Bookman Old Style" w:hAnsi="Bookman Old Style"/>
          <w:b/>
          <w:bCs/>
          <w:szCs w:val="22"/>
          <w:lang w:val="es-ES_tradnl"/>
        </w:rPr>
      </w:pPr>
    </w:p>
    <w:p w:rsidR="00B7536E" w:rsidRDefault="00B7536E" w:rsidP="009B02CC">
      <w:pPr>
        <w:ind w:left="851" w:right="851" w:firstLine="709"/>
        <w:jc w:val="center"/>
        <w:rPr>
          <w:rFonts w:ascii="Bookman Old Style" w:hAnsi="Bookman Old Style"/>
          <w:b/>
          <w:bCs/>
          <w:szCs w:val="22"/>
          <w:lang w:val="es-ES_tradnl"/>
        </w:rPr>
      </w:pPr>
    </w:p>
    <w:p w:rsidR="00B7536E" w:rsidRDefault="00B7536E" w:rsidP="009B02CC">
      <w:pPr>
        <w:ind w:left="851" w:right="851" w:firstLine="709"/>
        <w:jc w:val="center"/>
        <w:rPr>
          <w:rFonts w:ascii="Bookman Old Style" w:hAnsi="Bookman Old Style"/>
          <w:b/>
          <w:bCs/>
          <w:szCs w:val="22"/>
          <w:lang w:val="es-ES_tradnl"/>
        </w:rPr>
      </w:pPr>
    </w:p>
    <w:p w:rsidR="00B7536E" w:rsidRDefault="00B7536E" w:rsidP="009B02CC">
      <w:pPr>
        <w:ind w:left="851" w:right="851" w:firstLine="709"/>
        <w:jc w:val="center"/>
        <w:rPr>
          <w:rFonts w:ascii="Bookman Old Style" w:hAnsi="Bookman Old Style"/>
          <w:b/>
          <w:bCs/>
          <w:szCs w:val="22"/>
          <w:lang w:val="es-ES_tradnl"/>
        </w:rPr>
      </w:pPr>
    </w:p>
    <w:p w:rsidR="00CF4C1C" w:rsidRPr="008C3F63" w:rsidRDefault="00CF4C1C" w:rsidP="008C3F63">
      <w:pPr>
        <w:pStyle w:val="Ttulo1"/>
        <w:jc w:val="center"/>
        <w:rPr>
          <w:rFonts w:ascii="Bookman Old Style" w:hAnsi="Bookman Old Style"/>
          <w:b/>
          <w:i w:val="0"/>
          <w:sz w:val="24"/>
          <w:szCs w:val="24"/>
          <w:lang w:val="es-ES_tradnl"/>
        </w:rPr>
      </w:pPr>
      <w:bookmarkStart w:id="5" w:name="_Toc118710030"/>
      <w:r w:rsidRPr="008C3F63">
        <w:rPr>
          <w:rFonts w:ascii="Bookman Old Style" w:hAnsi="Bookman Old Style"/>
          <w:b/>
          <w:i w:val="0"/>
          <w:sz w:val="24"/>
          <w:szCs w:val="24"/>
          <w:lang w:val="es-ES_tradnl"/>
        </w:rPr>
        <w:t>INTRODUCCIÓN</w:t>
      </w:r>
      <w:bookmarkEnd w:id="4"/>
      <w:bookmarkEnd w:id="5"/>
    </w:p>
    <w:p w:rsidR="00CF4C1C" w:rsidRPr="00115BEE" w:rsidRDefault="00CF4C1C" w:rsidP="00E651C4">
      <w:pPr>
        <w:ind w:left="1416" w:right="851" w:firstLine="144"/>
        <w:rPr>
          <w:rFonts w:ascii="Bookman Old Style" w:hAnsi="Bookman Old Style"/>
          <w:szCs w:val="22"/>
          <w:lang w:val="es-MX"/>
        </w:rPr>
      </w:pPr>
    </w:p>
    <w:p w:rsidR="00CF4C1C" w:rsidRPr="00115BEE" w:rsidRDefault="00D5190D" w:rsidP="00CF4C1C">
      <w:pPr>
        <w:ind w:left="851" w:right="851" w:firstLine="709"/>
        <w:rPr>
          <w:rFonts w:ascii="Bookman Old Style" w:hAnsi="Bookman Old Style"/>
          <w:szCs w:val="22"/>
          <w:lang w:val="es-ES_tradnl"/>
        </w:rPr>
      </w:pPr>
      <w:r w:rsidRPr="00115BEE">
        <w:rPr>
          <w:rFonts w:ascii="Bookman Old Style" w:hAnsi="Bookman Old Style"/>
          <w:szCs w:val="22"/>
          <w:lang w:val="es-MX"/>
        </w:rPr>
        <w:t xml:space="preserve">Para el año 2015 </w:t>
      </w:r>
      <w:r w:rsidR="00CF4C1C" w:rsidRPr="00115BEE">
        <w:rPr>
          <w:rFonts w:ascii="Bookman Old Style" w:hAnsi="Bookman Old Style"/>
          <w:szCs w:val="22"/>
          <w:lang w:val="es-MX"/>
        </w:rPr>
        <w:t>La Dirección de Tecnología</w:t>
      </w:r>
      <w:r w:rsidR="00E651C4">
        <w:rPr>
          <w:rFonts w:ascii="Bookman Old Style" w:hAnsi="Bookman Old Style"/>
          <w:szCs w:val="22"/>
          <w:lang w:val="es-MX"/>
        </w:rPr>
        <w:t xml:space="preserve"> de la Información y Comunicaciones, en adelante DTIC;</w:t>
      </w:r>
      <w:r w:rsidR="00CF4C1C" w:rsidRPr="00115BEE">
        <w:rPr>
          <w:rFonts w:ascii="Bookman Old Style" w:hAnsi="Bookman Old Style"/>
          <w:szCs w:val="22"/>
          <w:lang w:val="es-MX"/>
        </w:rPr>
        <w:t xml:space="preserve"> </w:t>
      </w:r>
      <w:r w:rsidRPr="00115BEE">
        <w:rPr>
          <w:rFonts w:ascii="Bookman Old Style" w:hAnsi="Bookman Old Style"/>
          <w:szCs w:val="22"/>
          <w:lang w:val="es-MX"/>
        </w:rPr>
        <w:t xml:space="preserve">mediante </w:t>
      </w:r>
      <w:r w:rsidR="00CF4C1C" w:rsidRPr="00115BEE">
        <w:rPr>
          <w:rFonts w:ascii="Bookman Old Style" w:hAnsi="Bookman Old Style"/>
          <w:szCs w:val="22"/>
          <w:lang w:val="es-MX"/>
        </w:rPr>
        <w:t xml:space="preserve"> oficio</w:t>
      </w:r>
      <w:r w:rsidRPr="00115BEE">
        <w:rPr>
          <w:rFonts w:ascii="Bookman Old Style" w:hAnsi="Bookman Old Style"/>
          <w:szCs w:val="22"/>
          <w:lang w:val="es-MX"/>
        </w:rPr>
        <w:t xml:space="preserve"> número</w:t>
      </w:r>
      <w:r w:rsidR="00CF4C1C" w:rsidRPr="00115BEE">
        <w:rPr>
          <w:rFonts w:ascii="Bookman Old Style" w:hAnsi="Bookman Old Style"/>
          <w:b/>
          <w:bCs/>
          <w:szCs w:val="22"/>
          <w:lang w:val="es-MX"/>
        </w:rPr>
        <w:t xml:space="preserve"> 1163-DTI-2015</w:t>
      </w:r>
      <w:r w:rsidRPr="00115BEE">
        <w:rPr>
          <w:rFonts w:ascii="Bookman Old Style" w:hAnsi="Bookman Old Style"/>
          <w:szCs w:val="22"/>
          <w:lang w:val="es-MX"/>
        </w:rPr>
        <w:t>, fechado el</w:t>
      </w:r>
      <w:r w:rsidR="00CF4C1C" w:rsidRPr="00115BEE">
        <w:rPr>
          <w:rFonts w:ascii="Bookman Old Style" w:hAnsi="Bookman Old Style"/>
          <w:szCs w:val="22"/>
          <w:lang w:val="es-MX"/>
        </w:rPr>
        <w:t xml:space="preserve"> 30 de abril del 2015</w:t>
      </w:r>
      <w:r w:rsidRPr="00115BEE">
        <w:rPr>
          <w:rFonts w:ascii="Bookman Old Style" w:hAnsi="Bookman Old Style"/>
          <w:b/>
          <w:bCs/>
          <w:szCs w:val="22"/>
          <w:lang w:val="es-MX"/>
        </w:rPr>
        <w:t xml:space="preserve">; </w:t>
      </w:r>
      <w:r w:rsidR="00CF4C1C" w:rsidRPr="00115BEE">
        <w:rPr>
          <w:rFonts w:ascii="Bookman Old Style" w:hAnsi="Bookman Old Style"/>
          <w:szCs w:val="22"/>
          <w:lang w:val="es-MX"/>
        </w:rPr>
        <w:t>solicita al Consejo Superior la aprobación del Proyecto denominado "Mensajería Electrónica Institucional en la Nube"</w:t>
      </w:r>
      <w:r w:rsidRPr="00115BEE">
        <w:rPr>
          <w:rFonts w:ascii="Bookman Old Style" w:hAnsi="Bookman Old Style"/>
          <w:szCs w:val="22"/>
          <w:lang w:val="es-MX"/>
        </w:rPr>
        <w:t>;</w:t>
      </w:r>
      <w:r w:rsidR="00CF4C1C" w:rsidRPr="00115BEE">
        <w:rPr>
          <w:rFonts w:ascii="Bookman Old Style" w:hAnsi="Bookman Old Style"/>
          <w:szCs w:val="22"/>
          <w:lang w:val="es-MX"/>
        </w:rPr>
        <w:t xml:space="preserve"> el cual</w:t>
      </w:r>
      <w:r w:rsidRPr="00115BEE">
        <w:rPr>
          <w:rFonts w:ascii="Bookman Old Style" w:hAnsi="Bookman Old Style"/>
          <w:szCs w:val="22"/>
          <w:lang w:val="es-MX"/>
        </w:rPr>
        <w:t>,</w:t>
      </w:r>
      <w:r w:rsidR="00CF4C1C" w:rsidRPr="00115BEE">
        <w:rPr>
          <w:rFonts w:ascii="Bookman Old Style" w:hAnsi="Bookman Old Style"/>
          <w:szCs w:val="22"/>
          <w:lang w:val="es-MX"/>
        </w:rPr>
        <w:t xml:space="preserve"> tenía como objetivo</w:t>
      </w:r>
      <w:r w:rsidRPr="00115BEE">
        <w:rPr>
          <w:rFonts w:ascii="Bookman Old Style" w:hAnsi="Bookman Old Style"/>
          <w:szCs w:val="22"/>
          <w:lang w:val="es-MX"/>
        </w:rPr>
        <w:t xml:space="preserve"> principal</w:t>
      </w:r>
      <w:r w:rsidR="00CF4C1C" w:rsidRPr="00115BEE">
        <w:rPr>
          <w:rFonts w:ascii="Bookman Old Style" w:hAnsi="Bookman Old Style"/>
          <w:szCs w:val="22"/>
          <w:lang w:val="es-MX"/>
        </w:rPr>
        <w:t xml:space="preserve"> modernizar el servicio de mensajería </w:t>
      </w:r>
      <w:r w:rsidRPr="00115BEE">
        <w:rPr>
          <w:rFonts w:ascii="Bookman Old Style" w:hAnsi="Bookman Old Style"/>
          <w:szCs w:val="22"/>
          <w:lang w:val="es-MX"/>
        </w:rPr>
        <w:t xml:space="preserve">de correo; para lo cual, resultaba necesario </w:t>
      </w:r>
      <w:r w:rsidR="00CF4C1C" w:rsidRPr="00115BEE">
        <w:rPr>
          <w:rFonts w:ascii="Bookman Old Style" w:hAnsi="Bookman Old Style"/>
          <w:szCs w:val="22"/>
          <w:lang w:val="es-MX"/>
        </w:rPr>
        <w:t>adquiri</w:t>
      </w:r>
      <w:r w:rsidRPr="00115BEE">
        <w:rPr>
          <w:rFonts w:ascii="Bookman Old Style" w:hAnsi="Bookman Old Style"/>
          <w:szCs w:val="22"/>
          <w:lang w:val="es-MX"/>
        </w:rPr>
        <w:t>r</w:t>
      </w:r>
      <w:r w:rsidR="00CF4C1C" w:rsidRPr="00115BEE">
        <w:rPr>
          <w:rFonts w:ascii="Bookman Old Style" w:hAnsi="Bookman Old Style"/>
          <w:szCs w:val="22"/>
          <w:lang w:val="es-MX"/>
        </w:rPr>
        <w:t xml:space="preserve"> un servicio más accesible, confiable, seguro, disponible, estable y de mayor capacidad, el cual fue aprobado en la sesión </w:t>
      </w:r>
      <w:proofErr w:type="spellStart"/>
      <w:r w:rsidR="00CF4C1C" w:rsidRPr="00115BEE">
        <w:rPr>
          <w:rFonts w:ascii="Bookman Old Style" w:hAnsi="Bookman Old Style"/>
          <w:b/>
          <w:bCs/>
          <w:szCs w:val="22"/>
          <w:lang w:val="es-MX"/>
        </w:rPr>
        <w:t>Nº</w:t>
      </w:r>
      <w:proofErr w:type="spellEnd"/>
      <w:r w:rsidR="00CF4C1C" w:rsidRPr="00115BEE">
        <w:rPr>
          <w:rFonts w:ascii="Bookman Old Style" w:hAnsi="Bookman Old Style"/>
          <w:b/>
          <w:bCs/>
          <w:szCs w:val="22"/>
          <w:lang w:val="es-MX"/>
        </w:rPr>
        <w:t xml:space="preserve"> 68-15</w:t>
      </w:r>
      <w:r w:rsidR="00CF4C1C" w:rsidRPr="00115BEE">
        <w:rPr>
          <w:rFonts w:ascii="Bookman Old Style" w:hAnsi="Bookman Old Style"/>
          <w:szCs w:val="22"/>
          <w:lang w:val="es-MX"/>
        </w:rPr>
        <w:t xml:space="preserve"> celebrada el </w:t>
      </w:r>
      <w:r w:rsidR="00CF4C1C" w:rsidRPr="00115BEE">
        <w:rPr>
          <w:rFonts w:ascii="Bookman Old Style" w:hAnsi="Bookman Old Style"/>
          <w:b/>
          <w:bCs/>
          <w:szCs w:val="22"/>
          <w:lang w:val="es-MX"/>
        </w:rPr>
        <w:t>28 de julio del año 2015</w:t>
      </w:r>
      <w:bookmarkStart w:id="6" w:name="_Toc425435578"/>
      <w:r w:rsidR="00CF4C1C" w:rsidRPr="00115BEE">
        <w:rPr>
          <w:rFonts w:ascii="Bookman Old Style" w:hAnsi="Bookman Old Style"/>
          <w:b/>
          <w:bCs/>
          <w:szCs w:val="22"/>
          <w:lang w:val="es-MX"/>
        </w:rPr>
        <w:t>,</w:t>
      </w:r>
      <w:r w:rsidR="00CF4C1C" w:rsidRPr="00115BEE">
        <w:rPr>
          <w:rFonts w:ascii="Bookman Old Style" w:hAnsi="Bookman Old Style"/>
          <w:szCs w:val="22"/>
          <w:lang w:val="es-MX"/>
        </w:rPr>
        <w:t xml:space="preserve"> </w:t>
      </w:r>
      <w:r w:rsidR="00CF4C1C" w:rsidRPr="00115BEE">
        <w:rPr>
          <w:rFonts w:ascii="Bookman Old Style" w:hAnsi="Bookman Old Style"/>
          <w:b/>
          <w:bCs/>
          <w:szCs w:val="22"/>
          <w:lang w:val="es-MX"/>
        </w:rPr>
        <w:t xml:space="preserve">ARTÍCULO </w:t>
      </w:r>
      <w:bookmarkEnd w:id="6"/>
      <w:r w:rsidR="00CF4C1C" w:rsidRPr="00115BEE">
        <w:rPr>
          <w:rFonts w:ascii="Bookman Old Style" w:hAnsi="Bookman Old Style"/>
          <w:b/>
          <w:bCs/>
          <w:szCs w:val="22"/>
          <w:lang w:val="es-MX"/>
        </w:rPr>
        <w:t>LXXVI.</w:t>
      </w:r>
    </w:p>
    <w:p w:rsidR="00CF4C1C" w:rsidRPr="00115BEE" w:rsidRDefault="00CF4C1C" w:rsidP="00CF4C1C">
      <w:pPr>
        <w:ind w:left="851" w:right="851" w:firstLine="709"/>
        <w:rPr>
          <w:rFonts w:ascii="Bookman Old Style" w:hAnsi="Bookman Old Style"/>
          <w:szCs w:val="22"/>
          <w:lang w:val="es-MX"/>
        </w:rPr>
      </w:pPr>
    </w:p>
    <w:p w:rsidR="00CF4C1C" w:rsidRPr="00115BEE" w:rsidRDefault="0089375E" w:rsidP="00CF4C1C">
      <w:pPr>
        <w:ind w:left="851" w:right="851" w:firstLine="709"/>
        <w:rPr>
          <w:rFonts w:ascii="Bookman Old Style" w:hAnsi="Bookman Old Style"/>
          <w:szCs w:val="22"/>
          <w:lang w:val="es-MX"/>
        </w:rPr>
      </w:pPr>
      <w:r w:rsidRPr="00115BEE">
        <w:rPr>
          <w:rFonts w:ascii="Bookman Old Style" w:hAnsi="Bookman Old Style"/>
          <w:szCs w:val="22"/>
          <w:lang w:val="es-MX"/>
        </w:rPr>
        <w:t>Posterior a un estudio exhaustivo de las diferentes opciones que ofrecía el mercado; se logró determinar que la soluci</w:t>
      </w:r>
      <w:r w:rsidR="00A46B85">
        <w:rPr>
          <w:rFonts w:ascii="Bookman Old Style" w:hAnsi="Bookman Old Style"/>
          <w:szCs w:val="22"/>
          <w:lang w:val="es-MX"/>
        </w:rPr>
        <w:t>ón</w:t>
      </w:r>
      <w:r w:rsidRPr="00115BEE">
        <w:rPr>
          <w:rFonts w:ascii="Bookman Old Style" w:hAnsi="Bookman Old Style"/>
          <w:szCs w:val="22"/>
          <w:lang w:val="es-MX"/>
        </w:rPr>
        <w:t xml:space="preserve"> en nube </w:t>
      </w:r>
      <w:r w:rsidR="00CF4C1C" w:rsidRPr="00115BEE">
        <w:rPr>
          <w:rFonts w:ascii="Bookman Old Style" w:hAnsi="Bookman Old Style"/>
          <w:szCs w:val="22"/>
          <w:lang w:val="es-MX"/>
        </w:rPr>
        <w:t xml:space="preserve">que </w:t>
      </w:r>
      <w:r w:rsidR="00DB1917" w:rsidRPr="00115BEE">
        <w:rPr>
          <w:rFonts w:ascii="Bookman Old Style" w:hAnsi="Bookman Old Style"/>
          <w:szCs w:val="22"/>
          <w:lang w:val="es-MX"/>
        </w:rPr>
        <w:t>más</w:t>
      </w:r>
      <w:r w:rsidR="00CF4C1C" w:rsidRPr="00115BEE">
        <w:rPr>
          <w:rFonts w:ascii="Bookman Old Style" w:hAnsi="Bookman Old Style"/>
          <w:szCs w:val="22"/>
          <w:lang w:val="es-MX"/>
        </w:rPr>
        <w:t xml:space="preserve"> se adec</w:t>
      </w:r>
      <w:r w:rsidR="00DB1917" w:rsidRPr="00115BEE">
        <w:rPr>
          <w:rFonts w:ascii="Bookman Old Style" w:hAnsi="Bookman Old Style"/>
          <w:szCs w:val="22"/>
          <w:lang w:val="es-MX"/>
        </w:rPr>
        <w:t>uaba</w:t>
      </w:r>
      <w:r w:rsidR="00CF4C1C" w:rsidRPr="00115BEE">
        <w:rPr>
          <w:rFonts w:ascii="Bookman Old Style" w:hAnsi="Bookman Old Style"/>
          <w:szCs w:val="22"/>
          <w:lang w:val="es-MX"/>
        </w:rPr>
        <w:t xml:space="preserve"> a las necesidades</w:t>
      </w:r>
      <w:r w:rsidRPr="00115BEE">
        <w:rPr>
          <w:rFonts w:ascii="Bookman Old Style" w:hAnsi="Bookman Old Style"/>
          <w:szCs w:val="22"/>
          <w:lang w:val="es-MX"/>
        </w:rPr>
        <w:t xml:space="preserve"> e intereses </w:t>
      </w:r>
      <w:r w:rsidR="00CF4C1C" w:rsidRPr="00115BEE">
        <w:rPr>
          <w:rFonts w:ascii="Bookman Old Style" w:hAnsi="Bookman Old Style"/>
          <w:szCs w:val="22"/>
          <w:lang w:val="es-MX"/>
        </w:rPr>
        <w:t>de la institución</w:t>
      </w:r>
      <w:r w:rsidRPr="00115BEE">
        <w:rPr>
          <w:rFonts w:ascii="Bookman Old Style" w:hAnsi="Bookman Old Style"/>
          <w:szCs w:val="22"/>
          <w:lang w:val="es-MX"/>
        </w:rPr>
        <w:t xml:space="preserve">, </w:t>
      </w:r>
      <w:r w:rsidR="00CF4C1C" w:rsidRPr="00115BEE">
        <w:rPr>
          <w:rFonts w:ascii="Bookman Old Style" w:hAnsi="Bookman Old Style"/>
          <w:szCs w:val="22"/>
          <w:lang w:val="es-MX"/>
        </w:rPr>
        <w:t xml:space="preserve">es </w:t>
      </w:r>
      <w:r w:rsidRPr="00115BEE">
        <w:rPr>
          <w:rFonts w:ascii="Bookman Old Style" w:hAnsi="Bookman Old Style"/>
          <w:szCs w:val="22"/>
          <w:lang w:val="es-MX"/>
        </w:rPr>
        <w:t>la que prov</w:t>
      </w:r>
      <w:r w:rsidR="00DB1917" w:rsidRPr="00115BEE">
        <w:rPr>
          <w:rFonts w:ascii="Bookman Old Style" w:hAnsi="Bookman Old Style"/>
          <w:szCs w:val="22"/>
          <w:lang w:val="es-MX"/>
        </w:rPr>
        <w:t>eía</w:t>
      </w:r>
      <w:r w:rsidRPr="00115BEE">
        <w:rPr>
          <w:rFonts w:ascii="Bookman Old Style" w:hAnsi="Bookman Old Style"/>
          <w:szCs w:val="22"/>
          <w:lang w:val="es-MX"/>
        </w:rPr>
        <w:t xml:space="preserve"> la empresa </w:t>
      </w:r>
      <w:r w:rsidR="00CF4C1C" w:rsidRPr="00115BEE">
        <w:rPr>
          <w:rFonts w:ascii="Bookman Old Style" w:hAnsi="Bookman Old Style"/>
          <w:szCs w:val="22"/>
          <w:lang w:val="es-MX"/>
        </w:rPr>
        <w:t>Microsoft</w:t>
      </w:r>
      <w:r w:rsidR="00DB1917" w:rsidRPr="00115BEE">
        <w:rPr>
          <w:rFonts w:ascii="Bookman Old Style" w:hAnsi="Bookman Old Style"/>
          <w:szCs w:val="22"/>
          <w:lang w:val="es-MX"/>
        </w:rPr>
        <w:t>,</w:t>
      </w:r>
      <w:r w:rsidRPr="00115BEE">
        <w:rPr>
          <w:rFonts w:ascii="Bookman Old Style" w:hAnsi="Bookman Old Style"/>
          <w:szCs w:val="22"/>
          <w:lang w:val="es-MX"/>
        </w:rPr>
        <w:t xml:space="preserve"> con su plataforma en nube para Office</w:t>
      </w:r>
      <w:r w:rsidR="00CF4C1C" w:rsidRPr="00115BEE">
        <w:rPr>
          <w:rFonts w:ascii="Bookman Old Style" w:hAnsi="Bookman Old Style"/>
          <w:szCs w:val="22"/>
          <w:lang w:val="es-MX"/>
        </w:rPr>
        <w:t xml:space="preserve"> 365</w:t>
      </w:r>
      <w:r w:rsidRPr="00115BEE">
        <w:rPr>
          <w:rFonts w:ascii="Bookman Old Style" w:hAnsi="Bookman Old Style"/>
          <w:szCs w:val="22"/>
          <w:lang w:val="es-MX"/>
        </w:rPr>
        <w:t>; siendo esta,</w:t>
      </w:r>
      <w:r w:rsidR="00CF4C1C" w:rsidRPr="00115BEE">
        <w:rPr>
          <w:rFonts w:ascii="Bookman Old Style" w:hAnsi="Bookman Old Style"/>
          <w:szCs w:val="22"/>
          <w:lang w:val="es-MX"/>
        </w:rPr>
        <w:t xml:space="preserve"> la alternativa </w:t>
      </w:r>
      <w:r w:rsidR="00DB1917" w:rsidRPr="00115BEE">
        <w:rPr>
          <w:rFonts w:ascii="Bookman Old Style" w:hAnsi="Bookman Old Style"/>
          <w:szCs w:val="22"/>
          <w:lang w:val="es-MX"/>
        </w:rPr>
        <w:t>idónea a</w:t>
      </w:r>
      <w:r w:rsidR="00CF4C1C" w:rsidRPr="00115BEE">
        <w:rPr>
          <w:rFonts w:ascii="Bookman Old Style" w:hAnsi="Bookman Old Style"/>
          <w:szCs w:val="22"/>
          <w:lang w:val="es-MX"/>
        </w:rPr>
        <w:t xml:space="preserve"> las necesidades institucionales.</w:t>
      </w:r>
    </w:p>
    <w:p w:rsidR="00CF4C1C" w:rsidRPr="00115BEE" w:rsidRDefault="00CF4C1C" w:rsidP="00CF4C1C">
      <w:pPr>
        <w:ind w:left="851" w:right="851" w:firstLine="709"/>
        <w:rPr>
          <w:rFonts w:ascii="Bookman Old Style" w:hAnsi="Bookman Old Style"/>
          <w:szCs w:val="22"/>
          <w:lang w:val="es-MX"/>
        </w:rPr>
      </w:pPr>
    </w:p>
    <w:p w:rsidR="00CF4C1C" w:rsidRPr="00B17411" w:rsidRDefault="00DB1917" w:rsidP="00B17411">
      <w:pPr>
        <w:ind w:left="851" w:right="851" w:firstLine="709"/>
        <w:rPr>
          <w:rFonts w:ascii="Bookman Old Style" w:hAnsi="Bookman Old Style"/>
          <w:b/>
          <w:bCs/>
          <w:szCs w:val="22"/>
          <w:lang w:val="es-ES_tradnl"/>
        </w:rPr>
      </w:pPr>
      <w:r w:rsidRPr="00115BEE">
        <w:rPr>
          <w:rFonts w:ascii="Bookman Old Style" w:hAnsi="Bookman Old Style"/>
          <w:szCs w:val="22"/>
          <w:lang w:val="es-MX"/>
        </w:rPr>
        <w:t>En este mismo sentido y m</w:t>
      </w:r>
      <w:r w:rsidR="00CF4C1C" w:rsidRPr="00115BEE">
        <w:rPr>
          <w:rFonts w:ascii="Bookman Old Style" w:hAnsi="Bookman Old Style"/>
          <w:szCs w:val="22"/>
          <w:lang w:val="es-MX"/>
        </w:rPr>
        <w:t xml:space="preserve">ediante </w:t>
      </w:r>
      <w:r w:rsidR="00CF4C1C" w:rsidRPr="00115BEE">
        <w:rPr>
          <w:rFonts w:ascii="Bookman Old Style" w:hAnsi="Bookman Old Style"/>
          <w:b/>
          <w:bCs/>
          <w:szCs w:val="22"/>
          <w:lang w:eastAsia="es-CR"/>
        </w:rPr>
        <w:t xml:space="preserve">oficio </w:t>
      </w:r>
      <w:proofErr w:type="spellStart"/>
      <w:r w:rsidR="00CF4C1C" w:rsidRPr="00115BEE">
        <w:rPr>
          <w:rFonts w:ascii="Bookman Old Style" w:hAnsi="Bookman Old Style"/>
          <w:b/>
          <w:bCs/>
          <w:szCs w:val="22"/>
          <w:lang w:eastAsia="es-CR"/>
        </w:rPr>
        <w:t>N°</w:t>
      </w:r>
      <w:proofErr w:type="spellEnd"/>
      <w:r w:rsidR="00CF4C1C" w:rsidRPr="00115BEE">
        <w:rPr>
          <w:rFonts w:ascii="Bookman Old Style" w:hAnsi="Bookman Old Style"/>
          <w:b/>
          <w:bCs/>
          <w:szCs w:val="22"/>
          <w:lang w:eastAsia="es-CR"/>
        </w:rPr>
        <w:t xml:space="preserve"> 1592-DTI-2016</w:t>
      </w:r>
      <w:r w:rsidR="00CF4C1C" w:rsidRPr="00115BEE">
        <w:rPr>
          <w:rFonts w:ascii="Bookman Old Style" w:hAnsi="Bookman Old Style"/>
          <w:szCs w:val="22"/>
          <w:lang w:eastAsia="es-CR"/>
        </w:rPr>
        <w:t xml:space="preserve">, la </w:t>
      </w:r>
      <w:r w:rsidR="00E651C4">
        <w:rPr>
          <w:rFonts w:ascii="Bookman Old Style" w:hAnsi="Bookman Old Style"/>
          <w:szCs w:val="22"/>
          <w:lang w:eastAsia="es-CR"/>
        </w:rPr>
        <w:t>DTIC</w:t>
      </w:r>
      <w:r w:rsidR="00CF4C1C" w:rsidRPr="00115BEE">
        <w:rPr>
          <w:rFonts w:ascii="Bookman Old Style" w:hAnsi="Bookman Old Style"/>
          <w:szCs w:val="22"/>
          <w:lang w:eastAsia="es-CR"/>
        </w:rPr>
        <w:t xml:space="preserve"> comunica al Consejo Superior datos relevantes del Proyecto de Mensajería con relación al avance, realiza la propuesta de los diferentes perfiles que se definieron según el tipo de suscripción, los costos de cada una, y se planteó la propuesta de adquirir más suscripciones del tipo E3 para las oficinas del Ámbito Administrativo</w:t>
      </w:r>
      <w:r w:rsidRPr="00115BEE">
        <w:rPr>
          <w:rFonts w:ascii="Bookman Old Style" w:hAnsi="Bookman Old Style"/>
          <w:szCs w:val="22"/>
          <w:lang w:eastAsia="es-CR"/>
        </w:rPr>
        <w:t>;</w:t>
      </w:r>
      <w:r w:rsidR="00CF4C1C" w:rsidRPr="00115BEE">
        <w:rPr>
          <w:rFonts w:ascii="Bookman Old Style" w:hAnsi="Bookman Old Style"/>
          <w:szCs w:val="22"/>
          <w:lang w:eastAsia="es-CR"/>
        </w:rPr>
        <w:t xml:space="preserve"> solicitud que fue promovida por las oficinas interesadas en virtud de la particularidad de las funciones que realizaban. Esta solicitud fue conocida y aprobada en todos sus extremos mediante acuerdo del Consejo Superior en la sesión </w:t>
      </w:r>
      <w:r w:rsidR="00CF4C1C" w:rsidRPr="00115BEE">
        <w:rPr>
          <w:rFonts w:ascii="Bookman Old Style" w:hAnsi="Bookman Old Style"/>
          <w:b/>
          <w:bCs/>
          <w:szCs w:val="22"/>
          <w:lang w:val="es-ES_tradnl"/>
        </w:rPr>
        <w:t xml:space="preserve">Nº59-16 </w:t>
      </w:r>
      <w:r w:rsidR="00CF4C1C" w:rsidRPr="00115BEE">
        <w:rPr>
          <w:rFonts w:ascii="Bookman Old Style" w:hAnsi="Bookman Old Style"/>
          <w:bCs/>
          <w:szCs w:val="22"/>
          <w:lang w:val="es-ES_tradnl"/>
        </w:rPr>
        <w:t>celebrada el</w:t>
      </w:r>
      <w:r w:rsidR="00CF4C1C" w:rsidRPr="00115BEE">
        <w:rPr>
          <w:rFonts w:ascii="Bookman Old Style" w:hAnsi="Bookman Old Style"/>
          <w:b/>
          <w:bCs/>
          <w:szCs w:val="22"/>
          <w:lang w:val="es-ES_tradnl"/>
        </w:rPr>
        <w:t xml:space="preserve"> 16 de j</w:t>
      </w:r>
      <w:bookmarkStart w:id="7" w:name="_Toc453610038"/>
      <w:r w:rsidR="00CF4C1C" w:rsidRPr="00115BEE">
        <w:rPr>
          <w:rFonts w:ascii="Bookman Old Style" w:hAnsi="Bookman Old Style"/>
          <w:b/>
          <w:bCs/>
          <w:szCs w:val="22"/>
          <w:lang w:val="es-ES_tradnl"/>
        </w:rPr>
        <w:t xml:space="preserve">unio del año 2016, </w:t>
      </w:r>
      <w:r w:rsidR="00795AFB" w:rsidRPr="00115BEE">
        <w:rPr>
          <w:rFonts w:ascii="Bookman Old Style" w:hAnsi="Bookman Old Style"/>
          <w:b/>
          <w:bCs/>
          <w:iCs/>
          <w:szCs w:val="22"/>
          <w:lang w:val="es-ES_tradnl"/>
        </w:rPr>
        <w:t>“</w:t>
      </w:r>
      <w:r w:rsidR="00CF4C1C" w:rsidRPr="00115BEE">
        <w:rPr>
          <w:rFonts w:ascii="Bookman Old Style" w:hAnsi="Bookman Old Style"/>
          <w:b/>
          <w:bCs/>
          <w:i/>
          <w:szCs w:val="22"/>
          <w:lang w:val="es-ES_tradnl"/>
        </w:rPr>
        <w:t xml:space="preserve">ARTÍCULO </w:t>
      </w:r>
      <w:bookmarkEnd w:id="7"/>
      <w:r w:rsidR="00CF4C1C" w:rsidRPr="00115BEE">
        <w:rPr>
          <w:rFonts w:ascii="Bookman Old Style" w:hAnsi="Bookman Old Style"/>
          <w:b/>
          <w:bCs/>
          <w:i/>
          <w:szCs w:val="22"/>
          <w:lang w:val="es-ES_tradnl"/>
        </w:rPr>
        <w:t>LXIX.</w:t>
      </w:r>
      <w:r w:rsidR="000E193B">
        <w:rPr>
          <w:rFonts w:ascii="Bookman Old Style" w:hAnsi="Bookman Old Style"/>
          <w:b/>
          <w:bCs/>
          <w:i/>
          <w:szCs w:val="22"/>
          <w:lang w:val="es-ES_tradnl"/>
        </w:rPr>
        <w:t>”</w:t>
      </w:r>
    </w:p>
    <w:p w:rsidR="001E26A0" w:rsidRDefault="001E26A0" w:rsidP="00CC5A29">
      <w:pPr>
        <w:ind w:left="709" w:right="851" w:firstLine="707"/>
        <w:rPr>
          <w:rFonts w:ascii="Bookman Old Style" w:hAnsi="Bookman Old Style"/>
          <w:iCs/>
          <w:szCs w:val="22"/>
          <w:lang w:eastAsia="es-CR"/>
        </w:rPr>
      </w:pPr>
      <w:bookmarkStart w:id="8" w:name="_Toc23753741"/>
    </w:p>
    <w:p w:rsidR="001E26A0" w:rsidRDefault="001E26A0" w:rsidP="00CC5A29">
      <w:pPr>
        <w:ind w:left="709" w:right="851" w:firstLine="707"/>
        <w:rPr>
          <w:rFonts w:ascii="Bookman Old Style" w:hAnsi="Bookman Old Style"/>
          <w:iCs/>
          <w:szCs w:val="22"/>
          <w:lang w:eastAsia="es-CR"/>
        </w:rPr>
      </w:pPr>
      <w:r w:rsidRPr="00115BEE">
        <w:rPr>
          <w:rFonts w:ascii="Bookman Old Style" w:hAnsi="Bookman Old Style"/>
          <w:iCs/>
          <w:szCs w:val="22"/>
          <w:lang w:eastAsia="es-CR"/>
        </w:rPr>
        <w:t xml:space="preserve">En sesión celebrada el 24 de enero de 2020, en sesión número </w:t>
      </w:r>
      <w:r w:rsidRPr="00115BEE">
        <w:rPr>
          <w:rFonts w:ascii="Bookman Old Style" w:hAnsi="Bookman Old Style"/>
          <w:b/>
          <w:bCs/>
          <w:iCs/>
          <w:szCs w:val="22"/>
          <w:lang w:eastAsia="es-CR"/>
        </w:rPr>
        <w:t>4-202</w:t>
      </w:r>
      <w:r>
        <w:rPr>
          <w:rFonts w:ascii="Bookman Old Style" w:hAnsi="Bookman Old Style"/>
          <w:b/>
          <w:bCs/>
          <w:iCs/>
          <w:szCs w:val="22"/>
          <w:lang w:eastAsia="es-CR"/>
        </w:rPr>
        <w:t>0</w:t>
      </w:r>
      <w:r w:rsidRPr="00115BEE">
        <w:rPr>
          <w:rFonts w:ascii="Bookman Old Style" w:hAnsi="Bookman Old Style"/>
          <w:iCs/>
          <w:szCs w:val="22"/>
          <w:lang w:eastAsia="es-CR"/>
        </w:rPr>
        <w:t>; El Consejo Superior del Poder Judicial aprueba el “</w:t>
      </w:r>
      <w:r w:rsidRPr="00115BEE">
        <w:rPr>
          <w:rFonts w:ascii="Bookman Old Style" w:hAnsi="Bookman Old Style"/>
          <w:i/>
          <w:szCs w:val="22"/>
          <w:lang w:eastAsia="es-CR"/>
        </w:rPr>
        <w:t>Protocolo para la Administración, Control y Asignación de Suscripciones Office 365 V1.0</w:t>
      </w:r>
      <w:r w:rsidRPr="00115BEE">
        <w:rPr>
          <w:rFonts w:ascii="Bookman Old Style" w:hAnsi="Bookman Old Style"/>
          <w:iCs/>
          <w:szCs w:val="22"/>
          <w:lang w:eastAsia="es-CR"/>
        </w:rPr>
        <w:t>”; mismo que fue comunicado mediante Circular No</w:t>
      </w:r>
      <w:r w:rsidRPr="00115BEE">
        <w:rPr>
          <w:rFonts w:ascii="Bookman Old Style" w:hAnsi="Bookman Old Style"/>
          <w:b/>
          <w:bCs/>
          <w:iCs/>
          <w:szCs w:val="22"/>
          <w:lang w:eastAsia="es-CR"/>
        </w:rPr>
        <w:t>. 25-2020</w:t>
      </w:r>
      <w:r>
        <w:rPr>
          <w:rFonts w:ascii="Bookman Old Style" w:hAnsi="Bookman Old Style"/>
          <w:iCs/>
          <w:szCs w:val="22"/>
          <w:lang w:eastAsia="es-CR"/>
        </w:rPr>
        <w:t>; en este sentido y dado a las múltiples necesidades que ha manifestado las diferentes oficinas sobre el servicio de mensajería electrónica y herramientas colaborativas, resulta necesario actualizar este protocolo.</w:t>
      </w:r>
    </w:p>
    <w:p w:rsidR="001E26A0" w:rsidRPr="001E26A0" w:rsidRDefault="001E26A0" w:rsidP="001E26A0">
      <w:pPr>
        <w:ind w:right="851"/>
        <w:rPr>
          <w:rFonts w:ascii="Bookman Old Style" w:hAnsi="Bookman Old Style"/>
          <w:b/>
          <w:bCs/>
          <w:i/>
          <w:szCs w:val="22"/>
          <w:u w:val="single"/>
        </w:rPr>
      </w:pPr>
    </w:p>
    <w:p w:rsidR="00CF4C1C" w:rsidRPr="009B02CC" w:rsidRDefault="00CF4C1C" w:rsidP="008C3F63">
      <w:pPr>
        <w:pStyle w:val="Ttulo1"/>
        <w:jc w:val="center"/>
        <w:rPr>
          <w:rFonts w:ascii="Bookman Old Style" w:hAnsi="Bookman Old Style"/>
          <w:b/>
          <w:bCs/>
          <w:i w:val="0"/>
          <w:szCs w:val="22"/>
          <w:lang w:val="es-ES_tradnl"/>
        </w:rPr>
      </w:pPr>
      <w:bookmarkStart w:id="9" w:name="_Toc118710031"/>
      <w:r w:rsidRPr="008C3F63">
        <w:rPr>
          <w:rFonts w:ascii="Bookman Old Style" w:hAnsi="Bookman Old Style"/>
          <w:b/>
          <w:i w:val="0"/>
          <w:sz w:val="24"/>
          <w:szCs w:val="24"/>
          <w:lang w:val="es-ES_tradnl"/>
        </w:rPr>
        <w:t>OBJETIVO</w:t>
      </w:r>
      <w:bookmarkEnd w:id="8"/>
      <w:bookmarkEnd w:id="9"/>
    </w:p>
    <w:p w:rsidR="00CF4C1C" w:rsidRPr="0071013A" w:rsidRDefault="00CF4C1C" w:rsidP="0071013A">
      <w:pPr>
        <w:rPr>
          <w:lang w:val="es-ES_tradnl" w:eastAsia="es-CR"/>
        </w:rPr>
      </w:pPr>
    </w:p>
    <w:p w:rsidR="00EF39A3" w:rsidRDefault="00CF4C1C" w:rsidP="005539C8">
      <w:pPr>
        <w:ind w:left="851" w:right="851" w:firstLine="709"/>
        <w:rPr>
          <w:rFonts w:ascii="Bookman Old Style" w:hAnsi="Bookman Old Style"/>
          <w:iCs/>
          <w:szCs w:val="22"/>
          <w:lang w:eastAsia="es-CR"/>
        </w:rPr>
      </w:pPr>
      <w:r w:rsidRPr="00115BEE">
        <w:rPr>
          <w:rFonts w:ascii="Bookman Old Style" w:hAnsi="Bookman Old Style"/>
          <w:i/>
          <w:szCs w:val="22"/>
          <w:lang w:eastAsia="es-CR"/>
        </w:rPr>
        <w:t xml:space="preserve">Este documento tiene como objetivo fortalecer los controles y criterios de asignación de las suscripciones </w:t>
      </w:r>
      <w:r w:rsidR="00896BA6">
        <w:rPr>
          <w:rFonts w:ascii="Bookman Old Style" w:hAnsi="Bookman Old Style"/>
          <w:i/>
          <w:szCs w:val="22"/>
          <w:lang w:eastAsia="es-CR"/>
        </w:rPr>
        <w:t>Microsoft</w:t>
      </w:r>
      <w:r w:rsidRPr="00115BEE">
        <w:rPr>
          <w:rFonts w:ascii="Bookman Old Style" w:hAnsi="Bookman Old Style"/>
          <w:i/>
          <w:szCs w:val="22"/>
          <w:lang w:eastAsia="es-CR"/>
        </w:rPr>
        <w:t xml:space="preserve"> 365, de manera tal que las asignaciones sean restrictivas y estrictamente necesarias</w:t>
      </w:r>
      <w:r w:rsidR="00B71F23">
        <w:rPr>
          <w:rFonts w:ascii="Bookman Old Style" w:hAnsi="Bookman Old Style"/>
          <w:i/>
          <w:szCs w:val="22"/>
          <w:lang w:eastAsia="es-CR"/>
        </w:rPr>
        <w:t xml:space="preserve">, </w:t>
      </w:r>
      <w:r w:rsidR="001B3A3F">
        <w:rPr>
          <w:rFonts w:ascii="Bookman Old Style" w:hAnsi="Bookman Old Style"/>
          <w:i/>
          <w:szCs w:val="22"/>
          <w:lang w:eastAsia="es-CR"/>
        </w:rPr>
        <w:t>de acuerdo con</w:t>
      </w:r>
      <w:r w:rsidR="00B71F23">
        <w:rPr>
          <w:rFonts w:ascii="Bookman Old Style" w:hAnsi="Bookman Old Style"/>
          <w:i/>
          <w:szCs w:val="22"/>
          <w:lang w:eastAsia="es-CR"/>
        </w:rPr>
        <w:t xml:space="preserve"> las funciones de </w:t>
      </w:r>
      <w:r w:rsidR="001B3A3F">
        <w:rPr>
          <w:rFonts w:ascii="Bookman Old Style" w:hAnsi="Bookman Old Style"/>
          <w:i/>
          <w:szCs w:val="22"/>
          <w:lang w:eastAsia="es-CR"/>
        </w:rPr>
        <w:t>las personas colaboradoras de esta institución</w:t>
      </w:r>
      <w:r w:rsidR="00B71F23">
        <w:rPr>
          <w:rFonts w:ascii="Bookman Old Style" w:hAnsi="Bookman Old Style"/>
          <w:i/>
          <w:szCs w:val="22"/>
          <w:lang w:eastAsia="es-CR"/>
        </w:rPr>
        <w:t>.</w:t>
      </w:r>
      <w:r w:rsidR="00C07BDA" w:rsidRPr="00115BEE">
        <w:rPr>
          <w:rFonts w:ascii="Bookman Old Style" w:hAnsi="Bookman Old Style"/>
          <w:iCs/>
          <w:szCs w:val="22"/>
          <w:lang w:eastAsia="es-CR"/>
        </w:rPr>
        <w:t xml:space="preserve"> </w:t>
      </w:r>
    </w:p>
    <w:p w:rsidR="00AA28AC" w:rsidRDefault="00AA28AC" w:rsidP="005539C8">
      <w:pPr>
        <w:ind w:left="851" w:right="851" w:firstLine="709"/>
        <w:rPr>
          <w:rFonts w:ascii="Bookman Old Style" w:hAnsi="Bookman Old Style"/>
          <w:iCs/>
          <w:szCs w:val="22"/>
          <w:lang w:eastAsia="es-CR"/>
        </w:rPr>
      </w:pPr>
    </w:p>
    <w:p w:rsidR="00CF4C1C" w:rsidRDefault="00D23580" w:rsidP="005539C8">
      <w:pPr>
        <w:ind w:left="851" w:right="851" w:firstLine="709"/>
        <w:rPr>
          <w:rFonts w:ascii="Bookman Old Style" w:hAnsi="Bookman Old Style"/>
          <w:iCs/>
          <w:szCs w:val="22"/>
          <w:lang w:eastAsia="es-CR"/>
        </w:rPr>
      </w:pPr>
      <w:r>
        <w:rPr>
          <w:rFonts w:ascii="Bookman Old Style" w:hAnsi="Bookman Old Style"/>
          <w:iCs/>
          <w:szCs w:val="22"/>
          <w:lang w:eastAsia="es-CR"/>
        </w:rPr>
        <w:t xml:space="preserve">A continuación, se </w:t>
      </w:r>
      <w:r w:rsidR="0071013A">
        <w:rPr>
          <w:rFonts w:ascii="Bookman Old Style" w:hAnsi="Bookman Old Style"/>
          <w:iCs/>
          <w:szCs w:val="22"/>
          <w:lang w:eastAsia="es-CR"/>
        </w:rPr>
        <w:t>detallan</w:t>
      </w:r>
      <w:r w:rsidR="00AA28AC">
        <w:rPr>
          <w:rFonts w:ascii="Bookman Old Style" w:hAnsi="Bookman Old Style"/>
          <w:iCs/>
          <w:szCs w:val="22"/>
          <w:lang w:eastAsia="es-CR"/>
        </w:rPr>
        <w:t xml:space="preserve"> </w:t>
      </w:r>
      <w:r w:rsidR="007B3349">
        <w:rPr>
          <w:rFonts w:ascii="Bookman Old Style" w:hAnsi="Bookman Old Style"/>
          <w:iCs/>
          <w:szCs w:val="22"/>
          <w:lang w:eastAsia="es-CR"/>
        </w:rPr>
        <w:t>cada uno de los argumentos</w:t>
      </w:r>
      <w:r w:rsidR="00AA28AC">
        <w:rPr>
          <w:rFonts w:ascii="Bookman Old Style" w:hAnsi="Bookman Old Style"/>
          <w:iCs/>
          <w:szCs w:val="22"/>
          <w:lang w:eastAsia="es-CR"/>
        </w:rPr>
        <w:t xml:space="preserve"> </w:t>
      </w:r>
      <w:r w:rsidR="00A81DE5">
        <w:rPr>
          <w:rFonts w:ascii="Bookman Old Style" w:hAnsi="Bookman Old Style"/>
          <w:iCs/>
          <w:szCs w:val="22"/>
          <w:lang w:eastAsia="es-CR"/>
        </w:rPr>
        <w:t>que se van a considerar en este protocolo</w:t>
      </w:r>
      <w:r w:rsidR="00AA28AC">
        <w:rPr>
          <w:rFonts w:ascii="Bookman Old Style" w:hAnsi="Bookman Old Style"/>
          <w:iCs/>
          <w:szCs w:val="22"/>
          <w:lang w:eastAsia="es-CR"/>
        </w:rPr>
        <w:t>.</w:t>
      </w:r>
      <w:bookmarkStart w:id="10" w:name="_Toc23753742"/>
    </w:p>
    <w:p w:rsidR="00172A93" w:rsidRDefault="00172A93" w:rsidP="00C07BDA">
      <w:pPr>
        <w:ind w:left="709" w:right="851"/>
        <w:rPr>
          <w:rFonts w:ascii="Bookman Old Style" w:hAnsi="Bookman Old Style"/>
          <w:b/>
          <w:bCs/>
          <w:szCs w:val="22"/>
          <w:u w:val="single"/>
          <w:lang w:val="es-ES_tradnl"/>
        </w:rPr>
      </w:pPr>
    </w:p>
    <w:p w:rsidR="004956F4" w:rsidRDefault="004956F4" w:rsidP="00C07BDA">
      <w:pPr>
        <w:ind w:left="709" w:right="851"/>
        <w:rPr>
          <w:rFonts w:ascii="Bookman Old Style" w:hAnsi="Bookman Old Style"/>
          <w:b/>
          <w:bCs/>
          <w:szCs w:val="22"/>
          <w:u w:val="single"/>
          <w:lang w:val="es-ES_tradnl"/>
        </w:rPr>
      </w:pPr>
    </w:p>
    <w:p w:rsidR="004956F4" w:rsidRPr="00115BEE" w:rsidRDefault="004956F4" w:rsidP="00C07BDA">
      <w:pPr>
        <w:ind w:left="709" w:right="851"/>
        <w:rPr>
          <w:rFonts w:ascii="Bookman Old Style" w:hAnsi="Bookman Old Style"/>
          <w:b/>
          <w:bCs/>
          <w:szCs w:val="22"/>
          <w:u w:val="single"/>
          <w:lang w:val="es-ES_tradnl"/>
        </w:rPr>
      </w:pPr>
    </w:p>
    <w:p w:rsidR="00AA28AC" w:rsidRDefault="00AA28AC" w:rsidP="00C07BDA">
      <w:pPr>
        <w:ind w:left="709" w:right="851"/>
        <w:rPr>
          <w:rFonts w:ascii="Bookman Old Style" w:hAnsi="Bookman Old Style"/>
          <w:b/>
          <w:bCs/>
          <w:szCs w:val="22"/>
          <w:u w:val="single"/>
          <w:lang w:val="es-ES_tradnl"/>
        </w:rPr>
      </w:pPr>
    </w:p>
    <w:p w:rsidR="00CF4C1C" w:rsidRPr="008C3F63" w:rsidRDefault="009206BB" w:rsidP="008C3F63">
      <w:pPr>
        <w:pStyle w:val="Ttulo1"/>
        <w:jc w:val="center"/>
        <w:rPr>
          <w:rFonts w:ascii="Bookman Old Style" w:hAnsi="Bookman Old Style"/>
          <w:b/>
          <w:i w:val="0"/>
          <w:sz w:val="24"/>
          <w:szCs w:val="24"/>
          <w:lang w:val="es-ES_tradnl"/>
        </w:rPr>
      </w:pPr>
      <w:bookmarkStart w:id="11" w:name="_Toc118710032"/>
      <w:r>
        <w:rPr>
          <w:rFonts w:ascii="Bookman Old Style" w:hAnsi="Bookman Old Style"/>
          <w:b/>
          <w:bCs/>
          <w:i w:val="0"/>
          <w:iCs w:val="0"/>
          <w:sz w:val="24"/>
          <w:szCs w:val="24"/>
          <w:lang w:val="es-ES_tradnl"/>
        </w:rPr>
        <w:t>COTEXTO</w:t>
      </w:r>
      <w:r w:rsidR="001D4720" w:rsidRPr="008C3F63">
        <w:rPr>
          <w:rFonts w:ascii="Bookman Old Style" w:hAnsi="Bookman Old Style"/>
          <w:b/>
          <w:bCs/>
          <w:i w:val="0"/>
          <w:iCs w:val="0"/>
          <w:sz w:val="24"/>
          <w:szCs w:val="24"/>
          <w:lang w:val="es-ES_tradnl"/>
        </w:rPr>
        <w:t xml:space="preserve"> </w:t>
      </w:r>
      <w:r w:rsidR="00CF4C1C" w:rsidRPr="008C3F63">
        <w:rPr>
          <w:rFonts w:ascii="Bookman Old Style" w:hAnsi="Bookman Old Style"/>
          <w:b/>
          <w:i w:val="0"/>
          <w:sz w:val="24"/>
          <w:szCs w:val="24"/>
          <w:lang w:val="es-ES_tradnl"/>
        </w:rPr>
        <w:t>MICROSOFT 365</w:t>
      </w:r>
      <w:bookmarkEnd w:id="10"/>
      <w:bookmarkEnd w:id="11"/>
    </w:p>
    <w:p w:rsidR="00CF4C1C" w:rsidRPr="00115BEE" w:rsidRDefault="00CF4C1C" w:rsidP="00CF4C1C">
      <w:pPr>
        <w:ind w:left="851" w:right="851" w:firstLine="709"/>
        <w:rPr>
          <w:rFonts w:ascii="Bookman Old Style" w:hAnsi="Bookman Old Style"/>
          <w:szCs w:val="22"/>
          <w:lang w:eastAsia="es-CR"/>
        </w:rPr>
      </w:pPr>
    </w:p>
    <w:p w:rsidR="00E15D16" w:rsidRPr="00115BEE" w:rsidRDefault="00CF4C1C" w:rsidP="00CF4C1C">
      <w:pPr>
        <w:ind w:left="851" w:right="851" w:firstLine="709"/>
        <w:rPr>
          <w:rFonts w:ascii="Bookman Old Style" w:hAnsi="Bookman Old Style"/>
          <w:szCs w:val="22"/>
          <w:lang w:eastAsia="es-CR"/>
        </w:rPr>
      </w:pPr>
      <w:r w:rsidRPr="00115BEE">
        <w:rPr>
          <w:rFonts w:ascii="Bookman Old Style" w:hAnsi="Bookman Old Style"/>
          <w:szCs w:val="22"/>
          <w:lang w:eastAsia="es-CR"/>
        </w:rPr>
        <w:t>Microsoft</w:t>
      </w:r>
      <w:r w:rsidR="00055B09">
        <w:rPr>
          <w:rFonts w:ascii="Bookman Old Style" w:hAnsi="Bookman Old Style"/>
          <w:szCs w:val="22"/>
          <w:lang w:eastAsia="es-CR"/>
        </w:rPr>
        <w:t xml:space="preserve"> </w:t>
      </w:r>
      <w:r w:rsidRPr="00115BEE">
        <w:rPr>
          <w:rFonts w:ascii="Bookman Old Style" w:hAnsi="Bookman Old Style"/>
          <w:szCs w:val="22"/>
          <w:lang w:eastAsia="es-CR"/>
        </w:rPr>
        <w:t xml:space="preserve">365 es una solución </w:t>
      </w:r>
      <w:r w:rsidR="00C96DB8" w:rsidRPr="00115BEE">
        <w:rPr>
          <w:rFonts w:ascii="Bookman Old Style" w:hAnsi="Bookman Old Style"/>
          <w:szCs w:val="22"/>
          <w:lang w:eastAsia="es-CR"/>
        </w:rPr>
        <w:t>en nube</w:t>
      </w:r>
      <w:r w:rsidR="00906475" w:rsidRPr="00115BEE">
        <w:rPr>
          <w:rFonts w:ascii="Bookman Old Style" w:hAnsi="Bookman Old Style"/>
          <w:szCs w:val="22"/>
          <w:lang w:eastAsia="es-CR"/>
        </w:rPr>
        <w:t>;</w:t>
      </w:r>
      <w:r w:rsidRPr="00115BEE">
        <w:rPr>
          <w:rFonts w:ascii="Bookman Old Style" w:hAnsi="Bookman Old Style"/>
          <w:szCs w:val="22"/>
          <w:lang w:eastAsia="es-CR"/>
        </w:rPr>
        <w:t xml:space="preserve"> </w:t>
      </w:r>
      <w:r w:rsidR="00906475" w:rsidRPr="00115BEE">
        <w:rPr>
          <w:rFonts w:ascii="Bookman Old Style" w:hAnsi="Bookman Old Style"/>
          <w:szCs w:val="22"/>
          <w:lang w:eastAsia="es-CR"/>
        </w:rPr>
        <w:t xml:space="preserve">la cual, está </w:t>
      </w:r>
      <w:r w:rsidRPr="00115BEE">
        <w:rPr>
          <w:rFonts w:ascii="Bookman Old Style" w:hAnsi="Bookman Old Style"/>
          <w:szCs w:val="22"/>
          <w:lang w:eastAsia="es-CR"/>
        </w:rPr>
        <w:t xml:space="preserve">conformada por un conjunto de herramientas, </w:t>
      </w:r>
      <w:r w:rsidR="00D609DA">
        <w:rPr>
          <w:rFonts w:ascii="Bookman Old Style" w:hAnsi="Bookman Old Style"/>
          <w:szCs w:val="22"/>
          <w:lang w:eastAsia="es-CR"/>
        </w:rPr>
        <w:t>que</w:t>
      </w:r>
      <w:r w:rsidRPr="00115BEE">
        <w:rPr>
          <w:rFonts w:ascii="Bookman Old Style" w:hAnsi="Bookman Old Style"/>
          <w:szCs w:val="22"/>
          <w:lang w:eastAsia="es-CR"/>
        </w:rPr>
        <w:t xml:space="preserve"> </w:t>
      </w:r>
      <w:r w:rsidR="001B30D6" w:rsidRPr="00115BEE">
        <w:rPr>
          <w:rFonts w:ascii="Bookman Old Style" w:hAnsi="Bookman Old Style"/>
          <w:szCs w:val="22"/>
          <w:lang w:eastAsia="es-CR"/>
        </w:rPr>
        <w:t xml:space="preserve">han sido diseñadas </w:t>
      </w:r>
      <w:r w:rsidR="00E15D16" w:rsidRPr="00115BEE">
        <w:rPr>
          <w:rFonts w:ascii="Bookman Old Style" w:hAnsi="Bookman Old Style"/>
          <w:szCs w:val="22"/>
          <w:lang w:eastAsia="es-CR"/>
        </w:rPr>
        <w:t xml:space="preserve">con el objetivo primordial de fomentar, </w:t>
      </w:r>
      <w:r w:rsidR="00906475" w:rsidRPr="00115BEE">
        <w:rPr>
          <w:rFonts w:ascii="Bookman Old Style" w:hAnsi="Bookman Old Style"/>
          <w:szCs w:val="22"/>
          <w:lang w:eastAsia="es-CR"/>
        </w:rPr>
        <w:t xml:space="preserve">permitir y facilitar el </w:t>
      </w:r>
      <w:r w:rsidRPr="00115BEE">
        <w:rPr>
          <w:rFonts w:ascii="Bookman Old Style" w:hAnsi="Bookman Old Style"/>
          <w:szCs w:val="22"/>
          <w:lang w:eastAsia="es-CR"/>
        </w:rPr>
        <w:t>trabajo colaborativo</w:t>
      </w:r>
      <w:r w:rsidR="00E15D16" w:rsidRPr="00115BEE">
        <w:rPr>
          <w:rFonts w:ascii="Bookman Old Style" w:hAnsi="Bookman Old Style"/>
          <w:szCs w:val="22"/>
          <w:lang w:eastAsia="es-CR"/>
        </w:rPr>
        <w:t xml:space="preserve">, </w:t>
      </w:r>
      <w:r w:rsidR="00AB749D">
        <w:rPr>
          <w:rFonts w:ascii="Bookman Old Style" w:hAnsi="Bookman Old Style"/>
          <w:szCs w:val="22"/>
          <w:lang w:eastAsia="es-CR"/>
        </w:rPr>
        <w:t xml:space="preserve">correo electrónico, </w:t>
      </w:r>
      <w:r w:rsidR="00E15D16" w:rsidRPr="00115BEE">
        <w:rPr>
          <w:rFonts w:ascii="Bookman Old Style" w:hAnsi="Bookman Old Style"/>
          <w:szCs w:val="22"/>
          <w:lang w:eastAsia="es-CR"/>
        </w:rPr>
        <w:t xml:space="preserve">así como, </w:t>
      </w:r>
      <w:r w:rsidRPr="00115BEE">
        <w:rPr>
          <w:rFonts w:ascii="Bookman Old Style" w:hAnsi="Bookman Old Style"/>
          <w:szCs w:val="22"/>
          <w:lang w:eastAsia="es-CR"/>
        </w:rPr>
        <w:t xml:space="preserve">la comunicación </w:t>
      </w:r>
      <w:r w:rsidR="00E15D16" w:rsidRPr="00115BEE">
        <w:rPr>
          <w:rFonts w:ascii="Bookman Old Style" w:hAnsi="Bookman Old Style"/>
          <w:szCs w:val="22"/>
          <w:lang w:eastAsia="es-CR"/>
        </w:rPr>
        <w:t xml:space="preserve">rápida y </w:t>
      </w:r>
      <w:r w:rsidRPr="00115BEE">
        <w:rPr>
          <w:rFonts w:ascii="Bookman Old Style" w:hAnsi="Bookman Old Style"/>
          <w:szCs w:val="22"/>
          <w:lang w:eastAsia="es-CR"/>
        </w:rPr>
        <w:t>efectiva</w:t>
      </w:r>
      <w:r w:rsidR="00C96DB8" w:rsidRPr="00115BEE">
        <w:rPr>
          <w:rFonts w:ascii="Bookman Old Style" w:hAnsi="Bookman Old Style"/>
          <w:szCs w:val="22"/>
          <w:lang w:eastAsia="es-CR"/>
        </w:rPr>
        <w:t xml:space="preserve"> entre personas usuarias</w:t>
      </w:r>
      <w:r w:rsidR="00E15D16" w:rsidRPr="00115BEE">
        <w:rPr>
          <w:rFonts w:ascii="Bookman Old Style" w:hAnsi="Bookman Old Style"/>
          <w:szCs w:val="22"/>
          <w:lang w:eastAsia="es-CR"/>
        </w:rPr>
        <w:t>.</w:t>
      </w:r>
      <w:r w:rsidR="00C96DB8" w:rsidRPr="00115BEE">
        <w:rPr>
          <w:rFonts w:ascii="Bookman Old Style" w:hAnsi="Bookman Old Style"/>
          <w:szCs w:val="22"/>
          <w:lang w:eastAsia="es-CR"/>
        </w:rPr>
        <w:t xml:space="preserve"> </w:t>
      </w:r>
      <w:r w:rsidR="00E15D16" w:rsidRPr="00115BEE">
        <w:rPr>
          <w:rFonts w:ascii="Bookman Old Style" w:hAnsi="Bookman Old Style"/>
          <w:szCs w:val="22"/>
          <w:lang w:eastAsia="es-CR"/>
        </w:rPr>
        <w:t>D</w:t>
      </w:r>
      <w:r w:rsidR="00906475" w:rsidRPr="00115BEE">
        <w:rPr>
          <w:rFonts w:ascii="Bookman Old Style" w:hAnsi="Bookman Old Style"/>
          <w:szCs w:val="22"/>
          <w:lang w:eastAsia="es-CR"/>
        </w:rPr>
        <w:t xml:space="preserve">e esta forma, </w:t>
      </w:r>
      <w:r w:rsidR="001B30D6" w:rsidRPr="00115BEE">
        <w:rPr>
          <w:rFonts w:ascii="Bookman Old Style" w:hAnsi="Bookman Old Style"/>
          <w:szCs w:val="22"/>
          <w:lang w:eastAsia="es-CR"/>
        </w:rPr>
        <w:t>es posible</w:t>
      </w:r>
      <w:r w:rsidR="00C96DB8" w:rsidRPr="00115BEE">
        <w:rPr>
          <w:rFonts w:ascii="Bookman Old Style" w:hAnsi="Bookman Old Style"/>
          <w:szCs w:val="22"/>
          <w:lang w:eastAsia="es-CR"/>
        </w:rPr>
        <w:t xml:space="preserve"> elevar de forma significativa</w:t>
      </w:r>
      <w:r w:rsidRPr="00115BEE">
        <w:rPr>
          <w:rFonts w:ascii="Bookman Old Style" w:hAnsi="Bookman Old Style"/>
          <w:szCs w:val="22"/>
          <w:lang w:eastAsia="es-CR"/>
        </w:rPr>
        <w:t xml:space="preserve"> la productividad de la organización que la utiliza</w:t>
      </w:r>
      <w:r w:rsidR="00E15D16" w:rsidRPr="00115BEE">
        <w:rPr>
          <w:rFonts w:ascii="Bookman Old Style" w:hAnsi="Bookman Old Style"/>
          <w:szCs w:val="22"/>
          <w:lang w:eastAsia="es-CR"/>
        </w:rPr>
        <w:t>.</w:t>
      </w:r>
      <w:r w:rsidR="00C96DB8" w:rsidRPr="00115BEE">
        <w:rPr>
          <w:rFonts w:ascii="Bookman Old Style" w:hAnsi="Bookman Old Style"/>
          <w:szCs w:val="22"/>
          <w:lang w:eastAsia="es-CR"/>
        </w:rPr>
        <w:t xml:space="preserve"> </w:t>
      </w:r>
      <w:r w:rsidR="00E15D16" w:rsidRPr="00115BEE">
        <w:rPr>
          <w:rFonts w:ascii="Bookman Old Style" w:hAnsi="Bookman Old Style"/>
          <w:szCs w:val="22"/>
          <w:lang w:eastAsia="es-CR"/>
        </w:rPr>
        <w:t xml:space="preserve">En este </w:t>
      </w:r>
      <w:r w:rsidR="00C561CF" w:rsidRPr="00115BEE">
        <w:rPr>
          <w:rFonts w:ascii="Bookman Old Style" w:hAnsi="Bookman Old Style"/>
          <w:szCs w:val="22"/>
          <w:lang w:eastAsia="es-CR"/>
        </w:rPr>
        <w:t>mismo sentido</w:t>
      </w:r>
      <w:r w:rsidR="00906475" w:rsidRPr="00115BEE">
        <w:rPr>
          <w:rFonts w:ascii="Bookman Old Style" w:hAnsi="Bookman Old Style"/>
          <w:szCs w:val="22"/>
          <w:lang w:eastAsia="es-CR"/>
        </w:rPr>
        <w:t xml:space="preserve">, es posible tener </w:t>
      </w:r>
      <w:r w:rsidR="00C96DB8" w:rsidRPr="00115BEE">
        <w:rPr>
          <w:rFonts w:ascii="Bookman Old Style" w:hAnsi="Bookman Old Style"/>
          <w:szCs w:val="22"/>
          <w:lang w:eastAsia="es-CR"/>
        </w:rPr>
        <w:t xml:space="preserve">acceso en tiempo real </w:t>
      </w:r>
      <w:r w:rsidR="001B30D6" w:rsidRPr="00115BEE">
        <w:rPr>
          <w:rFonts w:ascii="Bookman Old Style" w:hAnsi="Bookman Old Style"/>
          <w:szCs w:val="22"/>
          <w:lang w:eastAsia="es-CR"/>
        </w:rPr>
        <w:t>a</w:t>
      </w:r>
      <w:r w:rsidR="00C96DB8" w:rsidRPr="00115BEE">
        <w:rPr>
          <w:rFonts w:ascii="Bookman Old Style" w:hAnsi="Bookman Old Style"/>
          <w:szCs w:val="22"/>
          <w:lang w:eastAsia="es-CR"/>
        </w:rPr>
        <w:t xml:space="preserve"> la </w:t>
      </w:r>
      <w:r w:rsidR="001B30D6" w:rsidRPr="00115BEE">
        <w:rPr>
          <w:rFonts w:ascii="Bookman Old Style" w:hAnsi="Bookman Old Style"/>
          <w:szCs w:val="22"/>
          <w:lang w:eastAsia="es-CR"/>
        </w:rPr>
        <w:t>información contenida en dichas herramientas, sin la dependencia directa de la red de cómputo instituci</w:t>
      </w:r>
      <w:r w:rsidR="00E15D16" w:rsidRPr="00115BEE">
        <w:rPr>
          <w:rFonts w:ascii="Bookman Old Style" w:hAnsi="Bookman Old Style"/>
          <w:szCs w:val="22"/>
          <w:lang w:eastAsia="es-CR"/>
        </w:rPr>
        <w:t>onal</w:t>
      </w:r>
      <w:r w:rsidR="001B30D6" w:rsidRPr="00115BEE">
        <w:rPr>
          <w:rFonts w:ascii="Bookman Old Style" w:hAnsi="Bookman Old Style"/>
          <w:szCs w:val="22"/>
          <w:lang w:eastAsia="es-CR"/>
        </w:rPr>
        <w:t xml:space="preserve">. </w:t>
      </w:r>
    </w:p>
    <w:p w:rsidR="00AA28AC" w:rsidRPr="00115BEE" w:rsidRDefault="00AA28AC" w:rsidP="00CF4C1C">
      <w:pPr>
        <w:ind w:left="851" w:right="851" w:firstLine="709"/>
        <w:rPr>
          <w:rFonts w:ascii="Bookman Old Style" w:hAnsi="Bookman Old Style"/>
          <w:szCs w:val="22"/>
          <w:lang w:eastAsia="es-CR"/>
        </w:rPr>
      </w:pPr>
    </w:p>
    <w:p w:rsidR="00CF4C1C" w:rsidRPr="00115BEE" w:rsidRDefault="00AB749D" w:rsidP="00CF4C1C">
      <w:pPr>
        <w:ind w:left="851" w:right="851" w:firstLine="709"/>
        <w:rPr>
          <w:rFonts w:ascii="Bookman Old Style" w:hAnsi="Bookman Old Style"/>
          <w:szCs w:val="22"/>
          <w:lang w:eastAsia="es-CR"/>
        </w:rPr>
      </w:pPr>
      <w:r>
        <w:rPr>
          <w:rFonts w:ascii="Bookman Old Style" w:hAnsi="Bookman Old Style"/>
          <w:szCs w:val="22"/>
          <w:lang w:eastAsia="es-CR"/>
        </w:rPr>
        <w:t xml:space="preserve">Es importante indicar que este servicio </w:t>
      </w:r>
      <w:r w:rsidR="00A6087D">
        <w:rPr>
          <w:rFonts w:ascii="Bookman Old Style" w:hAnsi="Bookman Old Style"/>
          <w:szCs w:val="22"/>
          <w:lang w:eastAsia="es-CR"/>
        </w:rPr>
        <w:t xml:space="preserve">Microsoft 365 </w:t>
      </w:r>
      <w:r>
        <w:rPr>
          <w:rFonts w:ascii="Bookman Old Style" w:hAnsi="Bookman Old Style"/>
          <w:szCs w:val="22"/>
          <w:lang w:eastAsia="es-CR"/>
        </w:rPr>
        <w:t xml:space="preserve">cuenta con </w:t>
      </w:r>
      <w:r w:rsidR="00A6087D">
        <w:rPr>
          <w:rFonts w:ascii="Bookman Old Style" w:hAnsi="Bookman Old Style"/>
          <w:szCs w:val="22"/>
          <w:lang w:eastAsia="es-CR"/>
        </w:rPr>
        <w:t>una gran variedad de planes</w:t>
      </w:r>
      <w:r w:rsidR="00DF38C0">
        <w:rPr>
          <w:rFonts w:ascii="Bookman Old Style" w:hAnsi="Bookman Old Style"/>
          <w:szCs w:val="22"/>
          <w:lang w:eastAsia="es-CR"/>
        </w:rPr>
        <w:t xml:space="preserve"> de suscripciones</w:t>
      </w:r>
      <w:r w:rsidR="00A6087D">
        <w:rPr>
          <w:rFonts w:ascii="Bookman Old Style" w:hAnsi="Bookman Old Style"/>
          <w:szCs w:val="22"/>
          <w:lang w:eastAsia="es-CR"/>
        </w:rPr>
        <w:t>, p</w:t>
      </w:r>
      <w:r w:rsidR="00CF4C1C" w:rsidRPr="00115BEE">
        <w:rPr>
          <w:rFonts w:ascii="Bookman Old Style" w:hAnsi="Bookman Old Style"/>
          <w:szCs w:val="22"/>
          <w:lang w:eastAsia="es-CR"/>
        </w:rPr>
        <w:t>ara una mejor comprensión de los planes</w:t>
      </w:r>
      <w:r w:rsidR="007510E3">
        <w:rPr>
          <w:rFonts w:ascii="Bookman Old Style" w:hAnsi="Bookman Old Style"/>
          <w:szCs w:val="22"/>
          <w:lang w:eastAsia="es-CR"/>
        </w:rPr>
        <w:t xml:space="preserve"> </w:t>
      </w:r>
      <w:r w:rsidR="00F578EA">
        <w:rPr>
          <w:rFonts w:ascii="Bookman Old Style" w:hAnsi="Bookman Old Style"/>
          <w:szCs w:val="22"/>
          <w:lang w:eastAsia="es-CR"/>
        </w:rPr>
        <w:t>y sus principales características, con</w:t>
      </w:r>
      <w:r w:rsidR="007510E3">
        <w:rPr>
          <w:rFonts w:ascii="Bookman Old Style" w:hAnsi="Bookman Old Style"/>
          <w:szCs w:val="22"/>
          <w:lang w:eastAsia="es-CR"/>
        </w:rPr>
        <w:t xml:space="preserve"> que cuenta la institución</w:t>
      </w:r>
      <w:r w:rsidR="00CF4C1C" w:rsidRPr="00115BEE">
        <w:rPr>
          <w:rFonts w:ascii="Bookman Old Style" w:hAnsi="Bookman Old Style"/>
          <w:szCs w:val="22"/>
          <w:lang w:eastAsia="es-CR"/>
        </w:rPr>
        <w:t>, se han abreviado de la siguiente manera:</w:t>
      </w:r>
    </w:p>
    <w:p w:rsidR="00AA28AC" w:rsidRPr="00115BEE" w:rsidRDefault="00AA28AC" w:rsidP="00CF4C1C">
      <w:pPr>
        <w:ind w:left="851" w:right="851" w:firstLine="709"/>
        <w:rPr>
          <w:rFonts w:ascii="Bookman Old Style" w:hAnsi="Bookman Old Style"/>
          <w:szCs w:val="22"/>
          <w:lang w:eastAsia="es-C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4755"/>
      </w:tblGrid>
      <w:tr w:rsidR="00CF4C1C" w:rsidRPr="001C5F6D" w:rsidTr="00CC5488">
        <w:trPr>
          <w:trHeight w:val="427"/>
          <w:tblHeader/>
        </w:trPr>
        <w:tc>
          <w:tcPr>
            <w:tcW w:w="2307" w:type="pct"/>
            <w:shd w:val="clear" w:color="auto" w:fill="auto"/>
          </w:tcPr>
          <w:p w:rsidR="00CF4C1C" w:rsidRPr="001C5F6D" w:rsidRDefault="00CF4C1C" w:rsidP="001C5F6D">
            <w:pPr>
              <w:suppressAutoHyphens/>
              <w:jc w:val="center"/>
              <w:rPr>
                <w:rFonts w:ascii="Bookman Old Style" w:eastAsia="Times New Roman" w:hAnsi="Bookman Old Style"/>
                <w:b/>
                <w:bCs/>
                <w:szCs w:val="22"/>
              </w:rPr>
            </w:pPr>
            <w:r w:rsidRPr="001C5F6D">
              <w:rPr>
                <w:rFonts w:ascii="Bookman Old Style" w:eastAsia="Times New Roman" w:hAnsi="Bookman Old Style"/>
                <w:b/>
                <w:bCs/>
                <w:szCs w:val="22"/>
              </w:rPr>
              <w:t>Nombre de la Suscripción</w:t>
            </w:r>
          </w:p>
        </w:tc>
        <w:tc>
          <w:tcPr>
            <w:tcW w:w="2693" w:type="pct"/>
            <w:shd w:val="clear" w:color="auto" w:fill="auto"/>
          </w:tcPr>
          <w:p w:rsidR="00CF4C1C" w:rsidRPr="001C5F6D" w:rsidRDefault="00CF4C1C" w:rsidP="001C5F6D">
            <w:pPr>
              <w:suppressAutoHyphens/>
              <w:jc w:val="center"/>
              <w:rPr>
                <w:rFonts w:ascii="Bookman Old Style" w:eastAsia="Times New Roman" w:hAnsi="Bookman Old Style"/>
                <w:b/>
                <w:bCs/>
                <w:szCs w:val="22"/>
              </w:rPr>
            </w:pPr>
            <w:r w:rsidRPr="001C5F6D">
              <w:rPr>
                <w:rFonts w:ascii="Bookman Old Style" w:eastAsia="Times New Roman" w:hAnsi="Bookman Old Style"/>
                <w:b/>
                <w:bCs/>
                <w:szCs w:val="22"/>
              </w:rPr>
              <w:t>Abreviatura</w:t>
            </w:r>
          </w:p>
        </w:tc>
      </w:tr>
      <w:tr w:rsidR="00CF4C1C" w:rsidRPr="001C5F6D" w:rsidTr="001C5F6D">
        <w:trPr>
          <w:trHeight w:val="355"/>
        </w:trPr>
        <w:tc>
          <w:tcPr>
            <w:tcW w:w="2307" w:type="pct"/>
            <w:shd w:val="clear" w:color="auto" w:fill="auto"/>
          </w:tcPr>
          <w:p w:rsidR="00CF4C1C" w:rsidRPr="001C5F6D" w:rsidRDefault="00E15D16" w:rsidP="001C5F6D">
            <w:pPr>
              <w:suppressAutoHyphens/>
              <w:rPr>
                <w:rFonts w:ascii="Bookman Old Style" w:eastAsia="Times New Roman" w:hAnsi="Bookman Old Style"/>
                <w:szCs w:val="22"/>
              </w:rPr>
            </w:pPr>
            <w:r w:rsidRPr="00F578EA">
              <w:rPr>
                <w:rFonts w:ascii="Bookman Old Style" w:eastAsia="Times New Roman" w:hAnsi="Bookman Old Style"/>
                <w:b/>
                <w:bCs/>
                <w:szCs w:val="22"/>
              </w:rPr>
              <w:t>Exchange Online</w:t>
            </w:r>
            <w:r w:rsidR="00683A8C" w:rsidRPr="00F578EA">
              <w:rPr>
                <w:rFonts w:ascii="Bookman Old Style" w:eastAsia="Times New Roman" w:hAnsi="Bookman Old Style"/>
                <w:b/>
                <w:bCs/>
                <w:szCs w:val="22"/>
              </w:rPr>
              <w:t xml:space="preserve"> (Plan 1)</w:t>
            </w:r>
            <w:r w:rsidR="00F578EA" w:rsidRPr="00F578EA">
              <w:rPr>
                <w:rFonts w:ascii="Bookman Old Style" w:eastAsia="Times New Roman" w:hAnsi="Bookman Old Style"/>
                <w:b/>
                <w:bCs/>
                <w:szCs w:val="22"/>
              </w:rPr>
              <w:t>:</w:t>
            </w:r>
            <w:r w:rsidR="00F578EA">
              <w:rPr>
                <w:rFonts w:ascii="Bookman Old Style" w:eastAsia="Times New Roman" w:hAnsi="Bookman Old Style"/>
                <w:szCs w:val="22"/>
              </w:rPr>
              <w:t xml:space="preserve"> </w:t>
            </w:r>
            <w:r w:rsidR="00F578EA" w:rsidRPr="001C5F6D">
              <w:rPr>
                <w:rFonts w:ascii="Bookman Old Style" w:eastAsia="Times New Roman" w:hAnsi="Bookman Old Style"/>
                <w:szCs w:val="22"/>
              </w:rPr>
              <w:t>Cuenta con acceso Web a correo y Calendario electrónicos.</w:t>
            </w:r>
          </w:p>
        </w:tc>
        <w:tc>
          <w:tcPr>
            <w:tcW w:w="2693" w:type="pct"/>
            <w:shd w:val="clear" w:color="auto" w:fill="auto"/>
          </w:tcPr>
          <w:p w:rsidR="00CF4C1C" w:rsidRPr="001C5F6D" w:rsidRDefault="00CF4C1C" w:rsidP="001C5F6D">
            <w:pPr>
              <w:suppressAutoHyphens/>
              <w:rPr>
                <w:rFonts w:ascii="Bookman Old Style" w:eastAsia="Times New Roman" w:hAnsi="Bookman Old Style"/>
                <w:szCs w:val="22"/>
              </w:rPr>
            </w:pPr>
            <w:r w:rsidRPr="001C5F6D">
              <w:rPr>
                <w:rFonts w:ascii="Bookman Old Style" w:eastAsia="Times New Roman" w:hAnsi="Bookman Old Style"/>
                <w:szCs w:val="22"/>
              </w:rPr>
              <w:t>E</w:t>
            </w:r>
            <w:r w:rsidR="00683A8C" w:rsidRPr="001C5F6D">
              <w:rPr>
                <w:rFonts w:ascii="Bookman Old Style" w:eastAsia="Times New Roman" w:hAnsi="Bookman Old Style"/>
                <w:szCs w:val="22"/>
              </w:rPr>
              <w:t>O</w:t>
            </w:r>
          </w:p>
        </w:tc>
      </w:tr>
      <w:tr w:rsidR="00CF4C1C" w:rsidRPr="001C5F6D" w:rsidTr="001C5F6D">
        <w:trPr>
          <w:trHeight w:val="355"/>
        </w:trPr>
        <w:tc>
          <w:tcPr>
            <w:tcW w:w="2307" w:type="pct"/>
            <w:shd w:val="clear" w:color="auto" w:fill="auto"/>
          </w:tcPr>
          <w:p w:rsidR="00CF4C1C" w:rsidRPr="001C5F6D" w:rsidRDefault="00E15D16" w:rsidP="001C5F6D">
            <w:pPr>
              <w:suppressAutoHyphens/>
              <w:rPr>
                <w:rFonts w:ascii="Bookman Old Style" w:eastAsia="Times New Roman" w:hAnsi="Bookman Old Style"/>
                <w:szCs w:val="22"/>
              </w:rPr>
            </w:pPr>
            <w:r w:rsidRPr="00F578EA">
              <w:rPr>
                <w:rFonts w:ascii="Bookman Old Style" w:eastAsia="Times New Roman" w:hAnsi="Bookman Old Style"/>
                <w:b/>
                <w:bCs/>
                <w:szCs w:val="22"/>
              </w:rPr>
              <w:t>Office 365 E1</w:t>
            </w:r>
            <w:r w:rsidR="00F578EA" w:rsidRPr="00F578EA">
              <w:rPr>
                <w:rFonts w:ascii="Bookman Old Style" w:eastAsia="Times New Roman" w:hAnsi="Bookman Old Style"/>
                <w:b/>
                <w:bCs/>
                <w:szCs w:val="22"/>
              </w:rPr>
              <w:t>:</w:t>
            </w:r>
            <w:r w:rsidR="00F578EA">
              <w:rPr>
                <w:rFonts w:ascii="Bookman Old Style" w:eastAsia="Times New Roman" w:hAnsi="Bookman Old Style"/>
                <w:szCs w:val="22"/>
              </w:rPr>
              <w:t xml:space="preserve"> </w:t>
            </w:r>
            <w:r w:rsidR="00F578EA" w:rsidRPr="001C5F6D">
              <w:rPr>
                <w:rFonts w:ascii="Bookman Old Style" w:eastAsia="Times New Roman" w:hAnsi="Bookman Old Style"/>
                <w:szCs w:val="22"/>
              </w:rPr>
              <w:t>Cuenta con acceso Web a Correo</w:t>
            </w:r>
            <w:r w:rsidR="00F578EA">
              <w:rPr>
                <w:rFonts w:ascii="Bookman Old Style" w:eastAsia="Times New Roman" w:hAnsi="Bookman Old Style"/>
                <w:szCs w:val="22"/>
              </w:rPr>
              <w:t>,</w:t>
            </w:r>
            <w:r w:rsidR="00F578EA" w:rsidRPr="001C5F6D">
              <w:rPr>
                <w:rFonts w:ascii="Bookman Old Style" w:eastAsia="Times New Roman" w:hAnsi="Bookman Old Style"/>
                <w:szCs w:val="22"/>
              </w:rPr>
              <w:t xml:space="preserve"> Calendario electrónico, Paquete ofimático </w:t>
            </w:r>
            <w:r w:rsidR="00F578EA">
              <w:rPr>
                <w:rFonts w:ascii="Bookman Old Style" w:eastAsia="Times New Roman" w:hAnsi="Bookman Old Style"/>
                <w:szCs w:val="22"/>
              </w:rPr>
              <w:t xml:space="preserve">Web </w:t>
            </w:r>
            <w:r w:rsidR="00F578EA" w:rsidRPr="001C5F6D">
              <w:rPr>
                <w:rFonts w:ascii="Bookman Old Style" w:eastAsia="Times New Roman" w:hAnsi="Bookman Old Style"/>
                <w:szCs w:val="22"/>
              </w:rPr>
              <w:t>(Word, Excel, PowerPoint</w:t>
            </w:r>
            <w:r w:rsidR="00F578EA">
              <w:rPr>
                <w:rFonts w:ascii="Bookman Old Style" w:eastAsia="Times New Roman" w:hAnsi="Bookman Old Style"/>
                <w:szCs w:val="22"/>
              </w:rPr>
              <w:t>, Outlook</w:t>
            </w:r>
            <w:r w:rsidR="00F578EA" w:rsidRPr="001C5F6D">
              <w:rPr>
                <w:rFonts w:ascii="Bookman Old Style" w:eastAsia="Times New Roman" w:hAnsi="Bookman Old Style"/>
                <w:szCs w:val="22"/>
              </w:rPr>
              <w:t xml:space="preserve">), almacenamiento de archivos (OneDrive), SharePoint y herramientas colaborativas como </w:t>
            </w:r>
            <w:proofErr w:type="spellStart"/>
            <w:r w:rsidR="00F578EA" w:rsidRPr="001C5F6D">
              <w:rPr>
                <w:rFonts w:ascii="Bookman Old Style" w:eastAsia="Times New Roman" w:hAnsi="Bookman Old Style"/>
                <w:szCs w:val="22"/>
              </w:rPr>
              <w:t>Teams</w:t>
            </w:r>
            <w:proofErr w:type="spellEnd"/>
            <w:r w:rsidR="00F578EA" w:rsidRPr="001C5F6D">
              <w:rPr>
                <w:rFonts w:ascii="Bookman Old Style" w:eastAsia="Times New Roman" w:hAnsi="Bookman Old Style"/>
                <w:szCs w:val="22"/>
              </w:rPr>
              <w:t xml:space="preserve">, </w:t>
            </w:r>
            <w:proofErr w:type="spellStart"/>
            <w:r w:rsidR="00F578EA">
              <w:rPr>
                <w:rFonts w:ascii="Bookman Old Style" w:eastAsia="Times New Roman" w:hAnsi="Bookman Old Style"/>
                <w:szCs w:val="22"/>
              </w:rPr>
              <w:t>Forms</w:t>
            </w:r>
            <w:proofErr w:type="spellEnd"/>
            <w:r w:rsidR="00F578EA">
              <w:rPr>
                <w:rFonts w:ascii="Bookman Old Style" w:eastAsia="Times New Roman" w:hAnsi="Bookman Old Style"/>
                <w:szCs w:val="22"/>
              </w:rPr>
              <w:t xml:space="preserve">, </w:t>
            </w:r>
            <w:proofErr w:type="spellStart"/>
            <w:r w:rsidR="00F578EA">
              <w:rPr>
                <w:rFonts w:ascii="Bookman Old Style" w:eastAsia="Times New Roman" w:hAnsi="Bookman Old Style"/>
                <w:szCs w:val="22"/>
              </w:rPr>
              <w:t>Planner</w:t>
            </w:r>
            <w:proofErr w:type="spellEnd"/>
            <w:r w:rsidR="00F578EA">
              <w:rPr>
                <w:rFonts w:ascii="Bookman Old Style" w:eastAsia="Times New Roman" w:hAnsi="Bookman Old Style"/>
                <w:szCs w:val="22"/>
              </w:rPr>
              <w:t xml:space="preserve"> </w:t>
            </w:r>
            <w:r w:rsidR="00F578EA" w:rsidRPr="001C5F6D">
              <w:rPr>
                <w:rFonts w:ascii="Bookman Old Style" w:eastAsia="Times New Roman" w:hAnsi="Bookman Old Style"/>
                <w:szCs w:val="22"/>
              </w:rPr>
              <w:t>entre otros.</w:t>
            </w:r>
          </w:p>
        </w:tc>
        <w:tc>
          <w:tcPr>
            <w:tcW w:w="2693" w:type="pct"/>
            <w:shd w:val="clear" w:color="auto" w:fill="auto"/>
          </w:tcPr>
          <w:p w:rsidR="00CF4C1C" w:rsidRPr="001C5F6D" w:rsidRDefault="00CF4C1C" w:rsidP="001C5F6D">
            <w:pPr>
              <w:suppressAutoHyphens/>
              <w:rPr>
                <w:rFonts w:ascii="Bookman Old Style" w:eastAsia="Times New Roman" w:hAnsi="Bookman Old Style"/>
                <w:szCs w:val="22"/>
              </w:rPr>
            </w:pPr>
            <w:r w:rsidRPr="001C5F6D">
              <w:rPr>
                <w:rFonts w:ascii="Bookman Old Style" w:eastAsia="Times New Roman" w:hAnsi="Bookman Old Style"/>
                <w:szCs w:val="22"/>
              </w:rPr>
              <w:t>E1</w:t>
            </w:r>
          </w:p>
        </w:tc>
      </w:tr>
      <w:tr w:rsidR="00CF4C1C" w:rsidRPr="001C5F6D" w:rsidTr="001C5F6D">
        <w:trPr>
          <w:trHeight w:val="360"/>
        </w:trPr>
        <w:tc>
          <w:tcPr>
            <w:tcW w:w="2307" w:type="pct"/>
            <w:shd w:val="clear" w:color="auto" w:fill="auto"/>
          </w:tcPr>
          <w:p w:rsidR="00CF4C1C" w:rsidRPr="001C5F6D" w:rsidRDefault="00E15D16" w:rsidP="001C5F6D">
            <w:pPr>
              <w:suppressAutoHyphens/>
              <w:rPr>
                <w:rFonts w:ascii="Bookman Old Style" w:eastAsia="Times New Roman" w:hAnsi="Bookman Old Style"/>
                <w:szCs w:val="22"/>
              </w:rPr>
            </w:pPr>
            <w:r w:rsidRPr="00F578EA">
              <w:rPr>
                <w:rFonts w:ascii="Bookman Old Style" w:eastAsia="Times New Roman" w:hAnsi="Bookman Old Style"/>
                <w:b/>
                <w:bCs/>
                <w:szCs w:val="22"/>
              </w:rPr>
              <w:t>Office 365 E3</w:t>
            </w:r>
            <w:r w:rsidR="00F578EA" w:rsidRPr="00F578EA">
              <w:rPr>
                <w:rFonts w:ascii="Bookman Old Style" w:eastAsia="Times New Roman" w:hAnsi="Bookman Old Style"/>
                <w:b/>
                <w:bCs/>
                <w:szCs w:val="22"/>
              </w:rPr>
              <w:t>:</w:t>
            </w:r>
            <w:r w:rsidR="00F578EA">
              <w:rPr>
                <w:rFonts w:ascii="Bookman Old Style" w:eastAsia="Times New Roman" w:hAnsi="Bookman Old Style"/>
                <w:szCs w:val="22"/>
              </w:rPr>
              <w:t xml:space="preserve"> </w:t>
            </w:r>
            <w:r w:rsidR="00F578EA" w:rsidRPr="001C5F6D">
              <w:rPr>
                <w:rFonts w:ascii="Bookman Old Style" w:eastAsia="Times New Roman" w:hAnsi="Bookman Old Style"/>
                <w:szCs w:val="22"/>
              </w:rPr>
              <w:t xml:space="preserve">Cuenta </w:t>
            </w:r>
            <w:r w:rsidR="00F578EA">
              <w:rPr>
                <w:rFonts w:ascii="Bookman Old Style" w:eastAsia="Times New Roman" w:hAnsi="Bookman Old Style"/>
                <w:szCs w:val="22"/>
              </w:rPr>
              <w:t xml:space="preserve">Correo </w:t>
            </w:r>
            <w:r w:rsidR="00F578EA" w:rsidRPr="001C5F6D">
              <w:rPr>
                <w:rFonts w:ascii="Bookman Old Style" w:eastAsia="Times New Roman" w:hAnsi="Bookman Old Style"/>
                <w:szCs w:val="22"/>
              </w:rPr>
              <w:t>electrónico, Paquete ofimático (Word, Excel, PowerPoint, Outlook), instalable en 5 dispositivos que la persona usuaria utilice de forma personal, almacenamiento de archivos (</w:t>
            </w:r>
            <w:proofErr w:type="spellStart"/>
            <w:r w:rsidR="00F578EA" w:rsidRPr="001C5F6D">
              <w:rPr>
                <w:rFonts w:ascii="Bookman Old Style" w:eastAsia="Times New Roman" w:hAnsi="Bookman Old Style"/>
                <w:szCs w:val="22"/>
              </w:rPr>
              <w:t>One</w:t>
            </w:r>
            <w:proofErr w:type="spellEnd"/>
            <w:r w:rsidR="00F578EA" w:rsidRPr="001C5F6D">
              <w:rPr>
                <w:rFonts w:ascii="Bookman Old Style" w:eastAsia="Times New Roman" w:hAnsi="Bookman Old Style"/>
                <w:szCs w:val="22"/>
              </w:rPr>
              <w:t xml:space="preserve"> Drive), Share Point y herramientas colaborativas como </w:t>
            </w:r>
            <w:proofErr w:type="spellStart"/>
            <w:r w:rsidR="00F578EA" w:rsidRPr="001C5F6D">
              <w:rPr>
                <w:rFonts w:ascii="Bookman Old Style" w:eastAsia="Times New Roman" w:hAnsi="Bookman Old Style"/>
                <w:szCs w:val="22"/>
              </w:rPr>
              <w:t>Teams</w:t>
            </w:r>
            <w:proofErr w:type="spellEnd"/>
            <w:r w:rsidR="00F578EA" w:rsidRPr="001C5F6D">
              <w:rPr>
                <w:rFonts w:ascii="Bookman Old Style" w:eastAsia="Times New Roman" w:hAnsi="Bookman Old Style"/>
                <w:szCs w:val="22"/>
              </w:rPr>
              <w:t xml:space="preserve">, </w:t>
            </w:r>
            <w:proofErr w:type="spellStart"/>
            <w:r w:rsidR="00F578EA">
              <w:rPr>
                <w:rFonts w:ascii="Bookman Old Style" w:eastAsia="Times New Roman" w:hAnsi="Bookman Old Style"/>
                <w:szCs w:val="22"/>
              </w:rPr>
              <w:t>Forms</w:t>
            </w:r>
            <w:proofErr w:type="spellEnd"/>
            <w:r w:rsidR="00F578EA">
              <w:rPr>
                <w:rFonts w:ascii="Bookman Old Style" w:eastAsia="Times New Roman" w:hAnsi="Bookman Old Style"/>
                <w:szCs w:val="22"/>
              </w:rPr>
              <w:t xml:space="preserve">, </w:t>
            </w:r>
            <w:proofErr w:type="spellStart"/>
            <w:r w:rsidR="00F578EA">
              <w:rPr>
                <w:rFonts w:ascii="Bookman Old Style" w:eastAsia="Times New Roman" w:hAnsi="Bookman Old Style"/>
                <w:szCs w:val="22"/>
              </w:rPr>
              <w:t>Planner</w:t>
            </w:r>
            <w:proofErr w:type="spellEnd"/>
            <w:r w:rsidR="00F578EA">
              <w:rPr>
                <w:rFonts w:ascii="Bookman Old Style" w:eastAsia="Times New Roman" w:hAnsi="Bookman Old Style"/>
                <w:szCs w:val="22"/>
              </w:rPr>
              <w:t xml:space="preserve"> </w:t>
            </w:r>
            <w:r w:rsidR="00F578EA" w:rsidRPr="001C5F6D">
              <w:rPr>
                <w:rFonts w:ascii="Bookman Old Style" w:eastAsia="Times New Roman" w:hAnsi="Bookman Old Style"/>
                <w:szCs w:val="22"/>
              </w:rPr>
              <w:t>entre otros.</w:t>
            </w:r>
            <w:r w:rsidR="00F578EA">
              <w:rPr>
                <w:rFonts w:ascii="Bookman Old Style" w:eastAsia="Times New Roman" w:hAnsi="Bookman Old Style"/>
                <w:szCs w:val="22"/>
              </w:rPr>
              <w:t xml:space="preserve"> </w:t>
            </w:r>
          </w:p>
        </w:tc>
        <w:tc>
          <w:tcPr>
            <w:tcW w:w="2693" w:type="pct"/>
            <w:shd w:val="clear" w:color="auto" w:fill="auto"/>
          </w:tcPr>
          <w:p w:rsidR="00CF4C1C" w:rsidRPr="001C5F6D" w:rsidRDefault="00CF4C1C" w:rsidP="001C5F6D">
            <w:pPr>
              <w:suppressAutoHyphens/>
              <w:rPr>
                <w:rFonts w:ascii="Bookman Old Style" w:eastAsia="Times New Roman" w:hAnsi="Bookman Old Style"/>
                <w:szCs w:val="22"/>
              </w:rPr>
            </w:pPr>
            <w:r w:rsidRPr="001C5F6D">
              <w:rPr>
                <w:rFonts w:ascii="Bookman Old Style" w:eastAsia="Times New Roman" w:hAnsi="Bookman Old Style"/>
                <w:szCs w:val="22"/>
              </w:rPr>
              <w:t>E3</w:t>
            </w:r>
          </w:p>
        </w:tc>
      </w:tr>
    </w:tbl>
    <w:p w:rsidR="00CF4C1C" w:rsidRDefault="00CF4C1C" w:rsidP="009B02CC">
      <w:pPr>
        <w:ind w:left="851" w:right="851" w:firstLine="709"/>
        <w:jc w:val="center"/>
        <w:rPr>
          <w:rFonts w:ascii="Bookman Old Style" w:hAnsi="Bookman Old Style"/>
          <w:b/>
          <w:szCs w:val="22"/>
          <w:lang w:val="es-ES_tradnl"/>
        </w:rPr>
      </w:pPr>
    </w:p>
    <w:p w:rsidR="00CF4C1C" w:rsidRPr="008C3F63" w:rsidRDefault="00115BEE" w:rsidP="008C3F63">
      <w:pPr>
        <w:pStyle w:val="Ttulo1"/>
        <w:jc w:val="center"/>
        <w:rPr>
          <w:rFonts w:ascii="Bookman Old Style" w:hAnsi="Bookman Old Style"/>
          <w:b/>
          <w:i w:val="0"/>
          <w:sz w:val="24"/>
          <w:szCs w:val="24"/>
          <w:lang w:val="es-ES_tradnl"/>
        </w:rPr>
      </w:pPr>
      <w:bookmarkStart w:id="12" w:name="_Toc23753744"/>
      <w:bookmarkStart w:id="13" w:name="_Toc118710033"/>
      <w:r w:rsidRPr="008C3F63">
        <w:rPr>
          <w:rFonts w:ascii="Bookman Old Style" w:hAnsi="Bookman Old Style"/>
          <w:b/>
          <w:i w:val="0"/>
          <w:sz w:val="24"/>
          <w:szCs w:val="24"/>
          <w:lang w:val="es-ES_tradnl"/>
        </w:rPr>
        <w:t xml:space="preserve">PROCESO DE </w:t>
      </w:r>
      <w:r w:rsidR="00CF4C1C" w:rsidRPr="008C3F63">
        <w:rPr>
          <w:rFonts w:ascii="Bookman Old Style" w:hAnsi="Bookman Old Style"/>
          <w:b/>
          <w:i w:val="0"/>
          <w:sz w:val="24"/>
          <w:szCs w:val="24"/>
          <w:lang w:val="es-ES_tradnl"/>
        </w:rPr>
        <w:t>ADQUISICIÓN</w:t>
      </w:r>
      <w:bookmarkEnd w:id="12"/>
      <w:bookmarkEnd w:id="13"/>
    </w:p>
    <w:p w:rsidR="00CF4C1C" w:rsidRPr="00115BEE" w:rsidRDefault="00CF4C1C" w:rsidP="00CF4C1C">
      <w:pPr>
        <w:ind w:left="851" w:right="851" w:firstLine="709"/>
        <w:rPr>
          <w:rFonts w:ascii="Bookman Old Style" w:hAnsi="Bookman Old Style"/>
          <w:szCs w:val="22"/>
          <w:lang w:eastAsia="es-CR"/>
        </w:rPr>
      </w:pPr>
    </w:p>
    <w:p w:rsidR="005D3AC2" w:rsidRDefault="00CF4C1C" w:rsidP="00CF4C1C">
      <w:pPr>
        <w:ind w:left="851" w:right="851" w:firstLine="709"/>
        <w:rPr>
          <w:rFonts w:ascii="Bookman Old Style" w:hAnsi="Bookman Old Style"/>
          <w:szCs w:val="22"/>
          <w:lang w:eastAsia="es-CR"/>
        </w:rPr>
      </w:pPr>
      <w:r w:rsidRPr="00115BEE">
        <w:rPr>
          <w:rFonts w:ascii="Bookman Old Style" w:hAnsi="Bookman Old Style"/>
          <w:szCs w:val="22"/>
          <w:lang w:eastAsia="es-CR"/>
        </w:rPr>
        <w:t xml:space="preserve">El Proyecto Mensajería Electrónica en la Nube </w:t>
      </w:r>
      <w:r w:rsidR="00115BEE" w:rsidRPr="00115BEE">
        <w:rPr>
          <w:rFonts w:ascii="Bookman Old Style" w:hAnsi="Bookman Old Style"/>
          <w:szCs w:val="22"/>
          <w:lang w:eastAsia="es-CR"/>
        </w:rPr>
        <w:t xml:space="preserve">del Poder Judicial </w:t>
      </w:r>
      <w:r w:rsidRPr="00115BEE">
        <w:rPr>
          <w:rFonts w:ascii="Bookman Old Style" w:hAnsi="Bookman Old Style"/>
          <w:szCs w:val="22"/>
          <w:lang w:eastAsia="es-CR"/>
        </w:rPr>
        <w:t xml:space="preserve">se ejecutó </w:t>
      </w:r>
      <w:r w:rsidR="003D7E5C" w:rsidRPr="00115BEE">
        <w:rPr>
          <w:rFonts w:ascii="Bookman Old Style" w:hAnsi="Bookman Old Style"/>
          <w:szCs w:val="22"/>
          <w:lang w:eastAsia="es-CR"/>
        </w:rPr>
        <w:t xml:space="preserve">de forma paulatina y </w:t>
      </w:r>
      <w:r w:rsidRPr="00115BEE">
        <w:rPr>
          <w:rFonts w:ascii="Bookman Old Style" w:hAnsi="Bookman Old Style"/>
          <w:szCs w:val="22"/>
          <w:lang w:eastAsia="es-CR"/>
        </w:rPr>
        <w:t>en diferentes etapas</w:t>
      </w:r>
      <w:r w:rsidR="003D7E5C" w:rsidRPr="00115BEE">
        <w:rPr>
          <w:rFonts w:ascii="Bookman Old Style" w:hAnsi="Bookman Old Style"/>
          <w:szCs w:val="22"/>
          <w:lang w:eastAsia="es-CR"/>
        </w:rPr>
        <w:t xml:space="preserve"> a través del tiempo;</w:t>
      </w:r>
      <w:r w:rsidRPr="00115BEE">
        <w:rPr>
          <w:rFonts w:ascii="Bookman Old Style" w:hAnsi="Bookman Old Style"/>
          <w:szCs w:val="22"/>
          <w:lang w:eastAsia="es-CR"/>
        </w:rPr>
        <w:t xml:space="preserve"> </w:t>
      </w:r>
      <w:r w:rsidR="00115BEE" w:rsidRPr="00115BEE">
        <w:rPr>
          <w:rFonts w:ascii="Bookman Old Style" w:hAnsi="Bookman Old Style"/>
          <w:szCs w:val="22"/>
          <w:lang w:eastAsia="es-CR"/>
        </w:rPr>
        <w:t xml:space="preserve">en el transcurso de las mismas </w:t>
      </w:r>
      <w:r w:rsidR="003D7E5C" w:rsidRPr="00115BEE">
        <w:rPr>
          <w:rFonts w:ascii="Bookman Old Style" w:hAnsi="Bookman Old Style"/>
          <w:szCs w:val="22"/>
          <w:lang w:eastAsia="es-CR"/>
        </w:rPr>
        <w:t xml:space="preserve">se han ido adquiriendo </w:t>
      </w:r>
      <w:r w:rsidR="00115BEE" w:rsidRPr="00115BEE">
        <w:rPr>
          <w:rFonts w:ascii="Bookman Old Style" w:hAnsi="Bookman Old Style"/>
          <w:szCs w:val="22"/>
          <w:lang w:eastAsia="es-CR"/>
        </w:rPr>
        <w:t>cierta</w:t>
      </w:r>
      <w:r w:rsidRPr="00115BEE">
        <w:rPr>
          <w:rFonts w:ascii="Bookman Old Style" w:hAnsi="Bookman Old Style"/>
          <w:szCs w:val="22"/>
          <w:lang w:eastAsia="es-CR"/>
        </w:rPr>
        <w:t xml:space="preserve"> cantidad de suscripciones p</w:t>
      </w:r>
      <w:r w:rsidR="003D7E5C" w:rsidRPr="00115BEE">
        <w:rPr>
          <w:rFonts w:ascii="Bookman Old Style" w:hAnsi="Bookman Old Style"/>
          <w:szCs w:val="22"/>
          <w:lang w:eastAsia="es-CR"/>
        </w:rPr>
        <w:t>ara</w:t>
      </w:r>
      <w:r w:rsidRPr="00115BEE">
        <w:rPr>
          <w:rFonts w:ascii="Bookman Old Style" w:hAnsi="Bookman Old Style"/>
          <w:szCs w:val="22"/>
          <w:lang w:eastAsia="es-CR"/>
        </w:rPr>
        <w:t xml:space="preserve"> cada una de </w:t>
      </w:r>
      <w:r w:rsidR="003D7E5C" w:rsidRPr="00115BEE">
        <w:rPr>
          <w:rFonts w:ascii="Bookman Old Style" w:hAnsi="Bookman Old Style"/>
          <w:szCs w:val="22"/>
          <w:lang w:eastAsia="es-CR"/>
        </w:rPr>
        <w:t>esas</w:t>
      </w:r>
      <w:r w:rsidRPr="00115BEE">
        <w:rPr>
          <w:rFonts w:ascii="Bookman Old Style" w:hAnsi="Bookman Old Style"/>
          <w:szCs w:val="22"/>
          <w:lang w:eastAsia="es-CR"/>
        </w:rPr>
        <w:t xml:space="preserve"> fases</w:t>
      </w:r>
      <w:r w:rsidR="00115BEE" w:rsidRPr="00115BEE">
        <w:rPr>
          <w:rFonts w:ascii="Bookman Old Style" w:hAnsi="Bookman Old Style"/>
          <w:szCs w:val="22"/>
          <w:lang w:eastAsia="es-CR"/>
        </w:rPr>
        <w:t xml:space="preserve"> en particular; </w:t>
      </w:r>
      <w:r w:rsidR="009B02CC">
        <w:rPr>
          <w:rFonts w:ascii="Bookman Old Style" w:hAnsi="Bookman Old Style"/>
          <w:szCs w:val="22"/>
          <w:lang w:eastAsia="es-CR"/>
        </w:rPr>
        <w:t xml:space="preserve">para lo cual se toma en </w:t>
      </w:r>
      <w:r w:rsidR="003D3685">
        <w:rPr>
          <w:rFonts w:ascii="Bookman Old Style" w:hAnsi="Bookman Old Style"/>
          <w:szCs w:val="22"/>
          <w:lang w:eastAsia="es-CR"/>
        </w:rPr>
        <w:t>atención</w:t>
      </w:r>
      <w:r w:rsidR="009B02CC">
        <w:rPr>
          <w:rFonts w:ascii="Bookman Old Style" w:hAnsi="Bookman Old Style"/>
          <w:szCs w:val="22"/>
          <w:lang w:eastAsia="es-CR"/>
        </w:rPr>
        <w:t xml:space="preserve"> </w:t>
      </w:r>
      <w:r w:rsidRPr="00115BEE">
        <w:rPr>
          <w:rFonts w:ascii="Bookman Old Style" w:hAnsi="Bookman Old Style"/>
          <w:szCs w:val="22"/>
          <w:lang w:eastAsia="es-CR"/>
        </w:rPr>
        <w:t xml:space="preserve">la capacidad de </w:t>
      </w:r>
      <w:r w:rsidR="00115BEE" w:rsidRPr="00115BEE">
        <w:rPr>
          <w:rFonts w:ascii="Bookman Old Style" w:hAnsi="Bookman Old Style"/>
          <w:szCs w:val="22"/>
          <w:lang w:eastAsia="es-CR"/>
        </w:rPr>
        <w:t>migración</w:t>
      </w:r>
      <w:r w:rsidRPr="00115BEE">
        <w:rPr>
          <w:rFonts w:ascii="Bookman Old Style" w:hAnsi="Bookman Old Style"/>
          <w:szCs w:val="22"/>
          <w:lang w:eastAsia="es-CR"/>
        </w:rPr>
        <w:t xml:space="preserve"> </w:t>
      </w:r>
      <w:r w:rsidR="00115BEE" w:rsidRPr="00115BEE">
        <w:rPr>
          <w:rFonts w:ascii="Bookman Old Style" w:hAnsi="Bookman Old Style"/>
          <w:szCs w:val="22"/>
          <w:lang w:eastAsia="es-CR"/>
        </w:rPr>
        <w:t>y configuración de cuentas</w:t>
      </w:r>
      <w:r w:rsidR="009B02CC">
        <w:rPr>
          <w:rFonts w:ascii="Bookman Old Style" w:hAnsi="Bookman Old Style"/>
          <w:szCs w:val="22"/>
          <w:lang w:eastAsia="es-CR"/>
        </w:rPr>
        <w:t xml:space="preserve"> a llevar a la nube</w:t>
      </w:r>
      <w:r w:rsidR="00115BEE" w:rsidRPr="00115BEE">
        <w:rPr>
          <w:rFonts w:ascii="Bookman Old Style" w:hAnsi="Bookman Old Style"/>
          <w:szCs w:val="22"/>
          <w:lang w:eastAsia="es-CR"/>
        </w:rPr>
        <w:t xml:space="preserve">; lo indicado, tomando en consideración </w:t>
      </w:r>
      <w:r w:rsidRPr="00115BEE">
        <w:rPr>
          <w:rFonts w:ascii="Bookman Old Style" w:hAnsi="Bookman Old Style"/>
          <w:szCs w:val="22"/>
          <w:lang w:eastAsia="es-CR"/>
        </w:rPr>
        <w:t xml:space="preserve">que el proceso de migración es delicado </w:t>
      </w:r>
      <w:r w:rsidR="009B02CC">
        <w:rPr>
          <w:rFonts w:ascii="Bookman Old Style" w:hAnsi="Bookman Old Style"/>
          <w:szCs w:val="22"/>
          <w:lang w:eastAsia="es-CR"/>
        </w:rPr>
        <w:t>que</w:t>
      </w:r>
      <w:r w:rsidRPr="00115BEE">
        <w:rPr>
          <w:rFonts w:ascii="Bookman Old Style" w:hAnsi="Bookman Old Style"/>
          <w:szCs w:val="22"/>
          <w:lang w:eastAsia="es-CR"/>
        </w:rPr>
        <w:t xml:space="preserve"> requiere especial </w:t>
      </w:r>
      <w:r w:rsidR="00115BEE" w:rsidRPr="00115BEE">
        <w:rPr>
          <w:rFonts w:ascii="Bookman Old Style" w:hAnsi="Bookman Old Style"/>
          <w:szCs w:val="22"/>
          <w:lang w:eastAsia="es-CR"/>
        </w:rPr>
        <w:t xml:space="preserve">atención y </w:t>
      </w:r>
      <w:r w:rsidRPr="00115BEE">
        <w:rPr>
          <w:rFonts w:ascii="Bookman Old Style" w:hAnsi="Bookman Old Style"/>
          <w:szCs w:val="22"/>
          <w:lang w:eastAsia="es-CR"/>
        </w:rPr>
        <w:t>apoyo por parte de personal técnico en informática</w:t>
      </w:r>
      <w:r w:rsidR="009B02CC">
        <w:rPr>
          <w:rFonts w:ascii="Bookman Old Style" w:hAnsi="Bookman Old Style"/>
          <w:szCs w:val="22"/>
          <w:lang w:eastAsia="es-CR"/>
        </w:rPr>
        <w:t>; quienes deben contar</w:t>
      </w:r>
      <w:r w:rsidRPr="00115BEE">
        <w:rPr>
          <w:rFonts w:ascii="Bookman Old Style" w:hAnsi="Bookman Old Style"/>
          <w:szCs w:val="22"/>
          <w:lang w:eastAsia="es-CR"/>
        </w:rPr>
        <w:t xml:space="preserve"> con conocimientos </w:t>
      </w:r>
      <w:r w:rsidR="009B02CC">
        <w:rPr>
          <w:rFonts w:ascii="Bookman Old Style" w:hAnsi="Bookman Old Style"/>
          <w:szCs w:val="22"/>
          <w:lang w:eastAsia="es-CR"/>
        </w:rPr>
        <w:t>especializados en materia de Microsoft</w:t>
      </w:r>
      <w:r w:rsidR="00D65625">
        <w:rPr>
          <w:rFonts w:ascii="Bookman Old Style" w:hAnsi="Bookman Old Style"/>
          <w:szCs w:val="22"/>
          <w:lang w:eastAsia="es-CR"/>
        </w:rPr>
        <w:t xml:space="preserve"> </w:t>
      </w:r>
      <w:r w:rsidR="009B02CC">
        <w:rPr>
          <w:rFonts w:ascii="Bookman Old Style" w:hAnsi="Bookman Old Style"/>
          <w:szCs w:val="22"/>
          <w:lang w:eastAsia="es-CR"/>
        </w:rPr>
        <w:t>365</w:t>
      </w:r>
      <w:r w:rsidRPr="00115BEE">
        <w:rPr>
          <w:rFonts w:ascii="Bookman Old Style" w:hAnsi="Bookman Old Style"/>
          <w:szCs w:val="22"/>
          <w:lang w:eastAsia="es-CR"/>
        </w:rPr>
        <w:t xml:space="preserve">. </w:t>
      </w:r>
    </w:p>
    <w:p w:rsidR="001A2D3A" w:rsidRDefault="00120864" w:rsidP="00CF4C1C">
      <w:pPr>
        <w:ind w:left="851" w:right="851" w:firstLine="709"/>
        <w:rPr>
          <w:rFonts w:ascii="Bookman Old Style" w:hAnsi="Bookman Old Style"/>
          <w:szCs w:val="22"/>
          <w:lang w:eastAsia="es-CR"/>
        </w:rPr>
      </w:pPr>
      <w:r>
        <w:rPr>
          <w:rFonts w:ascii="Bookman Old Style" w:hAnsi="Bookman Old Style"/>
          <w:szCs w:val="22"/>
          <w:lang w:eastAsia="es-CR"/>
        </w:rPr>
        <w:t xml:space="preserve">Actualmente </w:t>
      </w:r>
      <w:r w:rsidR="00CF4C1C" w:rsidRPr="00115BEE">
        <w:rPr>
          <w:rFonts w:ascii="Bookman Old Style" w:hAnsi="Bookman Old Style"/>
          <w:szCs w:val="22"/>
          <w:lang w:eastAsia="es-CR"/>
        </w:rPr>
        <w:t xml:space="preserve">la institución </w:t>
      </w:r>
      <w:r w:rsidR="00E62C76">
        <w:rPr>
          <w:rFonts w:ascii="Bookman Old Style" w:hAnsi="Bookman Old Style"/>
          <w:szCs w:val="22"/>
          <w:lang w:eastAsia="es-CR"/>
        </w:rPr>
        <w:t xml:space="preserve">ha modificado el esquema de contratación para la adquisición de suscripciones Microsoft </w:t>
      </w:r>
      <w:r w:rsidR="00A945CA">
        <w:rPr>
          <w:rFonts w:ascii="Bookman Old Style" w:hAnsi="Bookman Old Style"/>
          <w:szCs w:val="22"/>
          <w:lang w:eastAsia="es-CR"/>
        </w:rPr>
        <w:t xml:space="preserve">365, el cual se basaba en compra </w:t>
      </w:r>
      <w:r w:rsidR="005B574E">
        <w:rPr>
          <w:rFonts w:ascii="Bookman Old Style" w:hAnsi="Bookman Old Style"/>
          <w:szCs w:val="22"/>
          <w:lang w:eastAsia="es-CR"/>
        </w:rPr>
        <w:t xml:space="preserve">de cantidades </w:t>
      </w:r>
      <w:r w:rsidR="00A945CA">
        <w:rPr>
          <w:rFonts w:ascii="Bookman Old Style" w:hAnsi="Bookman Old Style"/>
          <w:szCs w:val="22"/>
          <w:lang w:eastAsia="es-CR"/>
        </w:rPr>
        <w:t>fija</w:t>
      </w:r>
      <w:r w:rsidR="005B574E">
        <w:rPr>
          <w:rFonts w:ascii="Bookman Old Style" w:hAnsi="Bookman Old Style"/>
          <w:szCs w:val="22"/>
          <w:lang w:eastAsia="es-CR"/>
        </w:rPr>
        <w:t>s,</w:t>
      </w:r>
      <w:r w:rsidR="00A945CA">
        <w:rPr>
          <w:rFonts w:ascii="Bookman Old Style" w:hAnsi="Bookman Old Style"/>
          <w:szCs w:val="22"/>
          <w:lang w:eastAsia="es-CR"/>
        </w:rPr>
        <w:t xml:space="preserve"> </w:t>
      </w:r>
      <w:r w:rsidR="005B574E">
        <w:rPr>
          <w:rFonts w:ascii="Bookman Old Style" w:hAnsi="Bookman Old Style"/>
          <w:szCs w:val="22"/>
          <w:lang w:eastAsia="es-CR"/>
        </w:rPr>
        <w:t xml:space="preserve">pasando a un esquema de contratación </w:t>
      </w:r>
      <w:r w:rsidR="006268BA">
        <w:rPr>
          <w:rFonts w:ascii="Bookman Old Style" w:hAnsi="Bookman Old Style"/>
          <w:szCs w:val="22"/>
          <w:lang w:eastAsia="es-CR"/>
        </w:rPr>
        <w:t xml:space="preserve">según demanda, </w:t>
      </w:r>
      <w:r w:rsidR="00BA72A9">
        <w:rPr>
          <w:rFonts w:ascii="Bookman Old Style" w:hAnsi="Bookman Old Style"/>
          <w:szCs w:val="22"/>
          <w:lang w:eastAsia="es-CR"/>
        </w:rPr>
        <w:t xml:space="preserve">siendo que este brinda una serie de beneficios a la institución, </w:t>
      </w:r>
      <w:r w:rsidR="005B74D7">
        <w:rPr>
          <w:rFonts w:ascii="Bookman Old Style" w:hAnsi="Bookman Old Style"/>
          <w:szCs w:val="22"/>
          <w:lang w:eastAsia="es-CR"/>
        </w:rPr>
        <w:t>los cuales repercuten de forma directa en el servicio que se brinda a las personas funcionarias</w:t>
      </w:r>
      <w:r w:rsidR="001B0CF9">
        <w:rPr>
          <w:rFonts w:ascii="Bookman Old Style" w:hAnsi="Bookman Old Style"/>
          <w:szCs w:val="22"/>
          <w:lang w:eastAsia="es-CR"/>
        </w:rPr>
        <w:t>, dentro de los cuales se puede</w:t>
      </w:r>
      <w:r w:rsidR="00810C53">
        <w:rPr>
          <w:rFonts w:ascii="Bookman Old Style" w:hAnsi="Bookman Old Style"/>
          <w:szCs w:val="22"/>
          <w:lang w:eastAsia="es-CR"/>
        </w:rPr>
        <w:t>n citar los principales</w:t>
      </w:r>
      <w:r w:rsidR="00FC13F8">
        <w:rPr>
          <w:rFonts w:ascii="Bookman Old Style" w:hAnsi="Bookman Old Style"/>
          <w:szCs w:val="22"/>
          <w:lang w:eastAsia="es-CR"/>
        </w:rPr>
        <w:t>,</w:t>
      </w:r>
      <w:r w:rsidR="00810C53">
        <w:rPr>
          <w:rFonts w:ascii="Bookman Old Style" w:hAnsi="Bookman Old Style"/>
          <w:szCs w:val="22"/>
          <w:lang w:eastAsia="es-CR"/>
        </w:rPr>
        <w:t xml:space="preserve"> a saber:</w:t>
      </w:r>
    </w:p>
    <w:p w:rsidR="001A597F" w:rsidRPr="00141B44" w:rsidRDefault="00FC13F8" w:rsidP="001B3DD1">
      <w:pPr>
        <w:pStyle w:val="Prrafodelista"/>
        <w:numPr>
          <w:ilvl w:val="0"/>
          <w:numId w:val="21"/>
        </w:numPr>
        <w:ind w:left="1560" w:right="851" w:hanging="709"/>
        <w:jc w:val="both"/>
        <w:rPr>
          <w:rFonts w:ascii="Bookman Old Style" w:hAnsi="Bookman Old Style"/>
          <w:lang w:eastAsia="es-CR"/>
        </w:rPr>
      </w:pPr>
      <w:r w:rsidRPr="00141B44">
        <w:rPr>
          <w:rFonts w:ascii="Bookman Old Style" w:hAnsi="Bookman Old Style"/>
          <w:lang w:eastAsia="es-CR"/>
        </w:rPr>
        <w:t>El fabricante ofrece un d</w:t>
      </w:r>
      <w:r w:rsidR="001A2D3A" w:rsidRPr="00141B44">
        <w:rPr>
          <w:rFonts w:ascii="Bookman Old Style" w:hAnsi="Bookman Old Style"/>
          <w:lang w:eastAsia="es-CR"/>
        </w:rPr>
        <w:t>escuento</w:t>
      </w:r>
      <w:r w:rsidR="0053464D" w:rsidRPr="00141B44">
        <w:rPr>
          <w:rFonts w:ascii="Bookman Old Style" w:hAnsi="Bookman Old Style"/>
          <w:lang w:eastAsia="es-CR"/>
        </w:rPr>
        <w:t xml:space="preserve"> </w:t>
      </w:r>
      <w:r w:rsidR="00BD2091" w:rsidRPr="00141B44">
        <w:rPr>
          <w:rFonts w:ascii="Bookman Old Style" w:hAnsi="Bookman Old Style"/>
          <w:lang w:eastAsia="es-CR"/>
        </w:rPr>
        <w:t xml:space="preserve">directo </w:t>
      </w:r>
      <w:r w:rsidR="006819DF" w:rsidRPr="00141B44">
        <w:rPr>
          <w:rFonts w:ascii="Bookman Old Style" w:hAnsi="Bookman Old Style"/>
          <w:lang w:eastAsia="es-CR"/>
        </w:rPr>
        <w:t xml:space="preserve">de un </w:t>
      </w:r>
      <w:r w:rsidR="00AD5E86" w:rsidRPr="00141B44">
        <w:rPr>
          <w:rFonts w:ascii="Bookman Old Style" w:hAnsi="Bookman Old Style"/>
          <w:lang w:eastAsia="es-CR"/>
        </w:rPr>
        <w:t>2</w:t>
      </w:r>
      <w:r w:rsidR="006819DF" w:rsidRPr="00141B44">
        <w:rPr>
          <w:rFonts w:ascii="Bookman Old Style" w:hAnsi="Bookman Old Style"/>
          <w:lang w:eastAsia="es-CR"/>
        </w:rPr>
        <w:t>0% en promedio</w:t>
      </w:r>
      <w:r w:rsidR="001A597F" w:rsidRPr="00141B44">
        <w:rPr>
          <w:rFonts w:ascii="Bookman Old Style" w:hAnsi="Bookman Old Style"/>
          <w:lang w:eastAsia="es-CR"/>
        </w:rPr>
        <w:t>,</w:t>
      </w:r>
      <w:r w:rsidR="006819DF" w:rsidRPr="00141B44">
        <w:rPr>
          <w:rFonts w:ascii="Bookman Old Style" w:hAnsi="Bookman Old Style"/>
          <w:lang w:eastAsia="es-CR"/>
        </w:rPr>
        <w:t xml:space="preserve"> </w:t>
      </w:r>
      <w:r w:rsidR="0057060E" w:rsidRPr="00141B44">
        <w:rPr>
          <w:rFonts w:ascii="Bookman Old Style" w:hAnsi="Bookman Old Style"/>
          <w:lang w:eastAsia="es-CR"/>
        </w:rPr>
        <w:t>con</w:t>
      </w:r>
      <w:r w:rsidR="006819DF" w:rsidRPr="00141B44">
        <w:rPr>
          <w:rFonts w:ascii="Bookman Old Style" w:hAnsi="Bookman Old Style"/>
          <w:lang w:eastAsia="es-CR"/>
        </w:rPr>
        <w:t xml:space="preserve"> </w:t>
      </w:r>
      <w:r w:rsidR="0057060E" w:rsidRPr="00141B44">
        <w:rPr>
          <w:rFonts w:ascii="Bookman Old Style" w:hAnsi="Bookman Old Style"/>
          <w:lang w:eastAsia="es-CR"/>
        </w:rPr>
        <w:t xml:space="preserve">relación al precio </w:t>
      </w:r>
      <w:r w:rsidR="00AE6444" w:rsidRPr="00141B44">
        <w:rPr>
          <w:rFonts w:ascii="Bookman Old Style" w:hAnsi="Bookman Old Style"/>
          <w:lang w:eastAsia="es-CR"/>
        </w:rPr>
        <w:t xml:space="preserve">regular </w:t>
      </w:r>
      <w:r w:rsidR="0057060E" w:rsidRPr="00141B44">
        <w:rPr>
          <w:rFonts w:ascii="Bookman Old Style" w:hAnsi="Bookman Old Style"/>
          <w:lang w:eastAsia="es-CR"/>
        </w:rPr>
        <w:t xml:space="preserve">para cada tipo de suscripción </w:t>
      </w:r>
      <w:r w:rsidR="00AE6444" w:rsidRPr="00141B44">
        <w:rPr>
          <w:rFonts w:ascii="Bookman Old Style" w:hAnsi="Bookman Old Style"/>
          <w:lang w:eastAsia="es-CR"/>
        </w:rPr>
        <w:t xml:space="preserve">que brinda a sus </w:t>
      </w:r>
      <w:r w:rsidR="00554E5A" w:rsidRPr="00141B44">
        <w:rPr>
          <w:rFonts w:ascii="Bookman Old Style" w:hAnsi="Bookman Old Style"/>
          <w:lang w:eastAsia="es-CR"/>
        </w:rPr>
        <w:t>representantes</w:t>
      </w:r>
      <w:r w:rsidR="00AE6444" w:rsidRPr="00141B44">
        <w:rPr>
          <w:rFonts w:ascii="Bookman Old Style" w:hAnsi="Bookman Old Style"/>
          <w:lang w:eastAsia="es-CR"/>
        </w:rPr>
        <w:t xml:space="preserve"> </w:t>
      </w:r>
      <w:r w:rsidR="0029537D" w:rsidRPr="00141B44">
        <w:rPr>
          <w:rFonts w:ascii="Bookman Old Style" w:hAnsi="Bookman Old Style"/>
          <w:lang w:eastAsia="es-CR"/>
        </w:rPr>
        <w:t xml:space="preserve">en </w:t>
      </w:r>
      <w:r w:rsidR="00BD2091" w:rsidRPr="00141B44">
        <w:rPr>
          <w:rFonts w:ascii="Bookman Old Style" w:hAnsi="Bookman Old Style"/>
          <w:lang w:eastAsia="es-CR"/>
        </w:rPr>
        <w:t>el país</w:t>
      </w:r>
      <w:r w:rsidR="001A597F" w:rsidRPr="00141B44">
        <w:rPr>
          <w:rFonts w:ascii="Bookman Old Style" w:hAnsi="Bookman Old Style"/>
          <w:lang w:eastAsia="es-CR"/>
        </w:rPr>
        <w:t xml:space="preserve"> y que es trasladado a la institución</w:t>
      </w:r>
      <w:r w:rsidR="00BD2091" w:rsidRPr="00141B44">
        <w:rPr>
          <w:rFonts w:ascii="Bookman Old Style" w:hAnsi="Bookman Old Style"/>
          <w:lang w:eastAsia="es-CR"/>
        </w:rPr>
        <w:t>.</w:t>
      </w:r>
    </w:p>
    <w:p w:rsidR="0078388C" w:rsidRPr="00164E0F" w:rsidRDefault="0078388C" w:rsidP="001B3DD1">
      <w:pPr>
        <w:ind w:left="1560" w:right="851" w:hanging="709"/>
        <w:rPr>
          <w:rFonts w:ascii="Bookman Old Style" w:hAnsi="Bookman Old Style"/>
          <w:szCs w:val="22"/>
          <w:lang w:eastAsia="es-CR"/>
        </w:rPr>
      </w:pPr>
    </w:p>
    <w:p w:rsidR="0078388C" w:rsidRPr="00141B44" w:rsidRDefault="0078388C" w:rsidP="001B3DD1">
      <w:pPr>
        <w:pStyle w:val="Prrafodelista"/>
        <w:numPr>
          <w:ilvl w:val="0"/>
          <w:numId w:val="21"/>
        </w:numPr>
        <w:ind w:left="1560" w:right="851" w:hanging="709"/>
        <w:jc w:val="both"/>
        <w:rPr>
          <w:rFonts w:ascii="Bookman Old Style" w:hAnsi="Bookman Old Style"/>
          <w:lang w:eastAsia="es-CR"/>
        </w:rPr>
      </w:pPr>
      <w:r w:rsidRPr="00141B44">
        <w:rPr>
          <w:rFonts w:ascii="Bookman Old Style" w:hAnsi="Bookman Old Style"/>
          <w:lang w:eastAsia="es-CR"/>
        </w:rPr>
        <w:t>El p</w:t>
      </w:r>
      <w:r w:rsidRPr="00141B44">
        <w:rPr>
          <w:rFonts w:ascii="Bookman Old Style" w:hAnsi="Bookman Old Style"/>
          <w:lang w:val="es-ES" w:eastAsia="es-CR"/>
        </w:rPr>
        <w:t xml:space="preserve">recio </w:t>
      </w:r>
      <w:r w:rsidRPr="00141B44">
        <w:rPr>
          <w:rFonts w:ascii="Bookman Old Style" w:hAnsi="Bookman Old Style"/>
          <w:lang w:eastAsia="es-CR"/>
        </w:rPr>
        <w:t xml:space="preserve">que se ofertó se mantendrá </w:t>
      </w:r>
      <w:r w:rsidRPr="00141B44">
        <w:rPr>
          <w:rFonts w:ascii="Bookman Old Style" w:hAnsi="Bookman Old Style"/>
          <w:lang w:val="es-ES" w:eastAsia="es-CR"/>
        </w:rPr>
        <w:t xml:space="preserve">fijo </w:t>
      </w:r>
      <w:r w:rsidRPr="00141B44">
        <w:rPr>
          <w:rFonts w:ascii="Bookman Old Style" w:hAnsi="Bookman Old Style"/>
          <w:lang w:eastAsia="es-CR"/>
        </w:rPr>
        <w:t>por el lapso del contrato</w:t>
      </w:r>
      <w:r w:rsidR="00AB27A2" w:rsidRPr="00141B44">
        <w:rPr>
          <w:rFonts w:ascii="Bookman Old Style" w:hAnsi="Bookman Old Style"/>
          <w:lang w:eastAsia="es-CR"/>
        </w:rPr>
        <w:t>, el cual es de 4 años</w:t>
      </w:r>
      <w:r w:rsidRPr="00141B44">
        <w:rPr>
          <w:rFonts w:ascii="Bookman Old Style" w:hAnsi="Bookman Old Style"/>
          <w:lang w:eastAsia="es-CR"/>
        </w:rPr>
        <w:t>.</w:t>
      </w:r>
    </w:p>
    <w:p w:rsidR="001A597F" w:rsidRPr="00164E0F" w:rsidRDefault="001A597F" w:rsidP="001B3DD1">
      <w:pPr>
        <w:ind w:left="1560" w:right="851" w:hanging="709"/>
        <w:rPr>
          <w:rFonts w:ascii="Bookman Old Style" w:hAnsi="Bookman Old Style"/>
          <w:szCs w:val="22"/>
          <w:lang w:eastAsia="es-CR"/>
        </w:rPr>
      </w:pPr>
    </w:p>
    <w:p w:rsidR="009735E4" w:rsidRPr="00141B44" w:rsidRDefault="003E24C8" w:rsidP="001B3DD1">
      <w:pPr>
        <w:pStyle w:val="Prrafodelista"/>
        <w:numPr>
          <w:ilvl w:val="0"/>
          <w:numId w:val="21"/>
        </w:numPr>
        <w:ind w:left="1560" w:right="851" w:hanging="709"/>
        <w:jc w:val="both"/>
        <w:rPr>
          <w:rFonts w:ascii="Bookman Old Style" w:hAnsi="Bookman Old Style"/>
          <w:lang w:eastAsia="es-CR"/>
        </w:rPr>
      </w:pPr>
      <w:r w:rsidRPr="00141B44">
        <w:rPr>
          <w:rFonts w:ascii="Bookman Old Style" w:hAnsi="Bookman Old Style"/>
          <w:lang w:eastAsia="es-CR"/>
        </w:rPr>
        <w:t xml:space="preserve">Tomando en consideración el punto anterior, </w:t>
      </w:r>
      <w:r w:rsidR="00ED0A5F" w:rsidRPr="00141B44">
        <w:rPr>
          <w:rFonts w:ascii="Bookman Old Style" w:hAnsi="Bookman Old Style"/>
          <w:lang w:eastAsia="es-CR"/>
        </w:rPr>
        <w:t>dicho</w:t>
      </w:r>
      <w:r w:rsidRPr="00141B44">
        <w:rPr>
          <w:rFonts w:ascii="Bookman Old Style" w:hAnsi="Bookman Old Style"/>
          <w:lang w:eastAsia="es-CR"/>
        </w:rPr>
        <w:t xml:space="preserve"> descuento representa para la institución un ahorro aproximad</w:t>
      </w:r>
      <w:r w:rsidR="001F7B45" w:rsidRPr="00141B44">
        <w:rPr>
          <w:rFonts w:ascii="Bookman Old Style" w:hAnsi="Bookman Old Style"/>
          <w:lang w:eastAsia="es-CR"/>
        </w:rPr>
        <w:t>o de</w:t>
      </w:r>
      <w:r w:rsidRPr="00141B44">
        <w:rPr>
          <w:rFonts w:ascii="Bookman Old Style" w:hAnsi="Bookman Old Style"/>
          <w:lang w:eastAsia="es-CR"/>
        </w:rPr>
        <w:t xml:space="preserve"> $</w:t>
      </w:r>
      <w:r w:rsidR="00E94E20" w:rsidRPr="00141B44">
        <w:rPr>
          <w:rFonts w:ascii="Bookman Old Style" w:hAnsi="Bookman Old Style"/>
          <w:lang w:eastAsia="es-CR"/>
        </w:rPr>
        <w:t>540</w:t>
      </w:r>
      <w:r w:rsidRPr="00141B44">
        <w:rPr>
          <w:rFonts w:ascii="Bookman Old Style" w:hAnsi="Bookman Old Style"/>
          <w:lang w:eastAsia="es-CR"/>
        </w:rPr>
        <w:t>.000</w:t>
      </w:r>
      <w:r w:rsidR="001F7B45" w:rsidRPr="00141B44">
        <w:rPr>
          <w:rFonts w:ascii="Bookman Old Style" w:hAnsi="Bookman Old Style"/>
          <w:lang w:eastAsia="es-CR"/>
        </w:rPr>
        <w:t>,</w:t>
      </w:r>
      <w:r w:rsidRPr="00141B44">
        <w:rPr>
          <w:rFonts w:ascii="Bookman Old Style" w:hAnsi="Bookman Old Style"/>
          <w:lang w:eastAsia="es-CR"/>
        </w:rPr>
        <w:t xml:space="preserve"> </w:t>
      </w:r>
      <w:r w:rsidR="00E94E20" w:rsidRPr="00141B44">
        <w:rPr>
          <w:rFonts w:ascii="Bookman Old Style" w:hAnsi="Bookman Old Style"/>
          <w:lang w:eastAsia="es-CR"/>
        </w:rPr>
        <w:t xml:space="preserve">al </w:t>
      </w:r>
      <w:r w:rsidR="001F7B45" w:rsidRPr="00141B44">
        <w:rPr>
          <w:rFonts w:ascii="Bookman Old Style" w:hAnsi="Bookman Old Style"/>
          <w:lang w:eastAsia="es-CR"/>
        </w:rPr>
        <w:t xml:space="preserve">término del presente contrato, el cual es </w:t>
      </w:r>
      <w:r w:rsidR="00E94E20" w:rsidRPr="00141B44">
        <w:rPr>
          <w:rFonts w:ascii="Bookman Old Style" w:hAnsi="Bookman Old Style"/>
          <w:lang w:eastAsia="es-CR"/>
        </w:rPr>
        <w:t>de 4 años.</w:t>
      </w:r>
    </w:p>
    <w:p w:rsidR="00E94E20" w:rsidRPr="00164E0F" w:rsidRDefault="00E94E20" w:rsidP="001B3DD1">
      <w:pPr>
        <w:ind w:left="1560" w:right="851" w:hanging="709"/>
        <w:rPr>
          <w:rFonts w:ascii="Bookman Old Style" w:hAnsi="Bookman Old Style"/>
          <w:szCs w:val="22"/>
          <w:lang w:eastAsia="es-CR"/>
        </w:rPr>
      </w:pPr>
    </w:p>
    <w:p w:rsidR="0053464D" w:rsidRPr="00141B44" w:rsidRDefault="0068733A" w:rsidP="001B3DD1">
      <w:pPr>
        <w:pStyle w:val="Prrafodelista"/>
        <w:numPr>
          <w:ilvl w:val="0"/>
          <w:numId w:val="21"/>
        </w:numPr>
        <w:ind w:left="1560" w:right="851" w:hanging="709"/>
        <w:jc w:val="both"/>
        <w:rPr>
          <w:rFonts w:ascii="Bookman Old Style" w:hAnsi="Bookman Old Style"/>
          <w:lang w:eastAsia="es-CR"/>
        </w:rPr>
      </w:pPr>
      <w:r w:rsidRPr="00141B44">
        <w:rPr>
          <w:rFonts w:ascii="Bookman Old Style" w:hAnsi="Bookman Old Style"/>
          <w:lang w:eastAsia="es-CR"/>
        </w:rPr>
        <w:t xml:space="preserve">El actual esquema de contratación y el ahorro que este representa a la institución, </w:t>
      </w:r>
      <w:r w:rsidR="00DF0442" w:rsidRPr="00141B44">
        <w:rPr>
          <w:rFonts w:ascii="Bookman Old Style" w:hAnsi="Bookman Old Style"/>
          <w:lang w:eastAsia="es-CR"/>
        </w:rPr>
        <w:t>permitirá</w:t>
      </w:r>
      <w:r w:rsidR="00587DF4" w:rsidRPr="00141B44">
        <w:rPr>
          <w:rFonts w:ascii="Bookman Old Style" w:hAnsi="Bookman Old Style"/>
          <w:lang w:eastAsia="es-CR"/>
        </w:rPr>
        <w:t xml:space="preserve"> e</w:t>
      </w:r>
      <w:r w:rsidR="009735E4" w:rsidRPr="00141B44">
        <w:rPr>
          <w:rFonts w:ascii="Bookman Old Style" w:hAnsi="Bookman Old Style"/>
          <w:lang w:eastAsia="es-CR"/>
        </w:rPr>
        <w:t xml:space="preserve">xtender </w:t>
      </w:r>
      <w:r w:rsidR="00DF0442" w:rsidRPr="00141B44">
        <w:rPr>
          <w:rFonts w:ascii="Bookman Old Style" w:hAnsi="Bookman Old Style"/>
          <w:lang w:eastAsia="es-CR"/>
        </w:rPr>
        <w:t>la cobertura del</w:t>
      </w:r>
      <w:r w:rsidR="009735E4" w:rsidRPr="00141B44">
        <w:rPr>
          <w:rFonts w:ascii="Bookman Old Style" w:hAnsi="Bookman Old Style"/>
          <w:lang w:eastAsia="es-CR"/>
        </w:rPr>
        <w:t xml:space="preserve"> servicio a la totalidad de</w:t>
      </w:r>
      <w:r w:rsidR="004879AC" w:rsidRPr="00141B44">
        <w:rPr>
          <w:rFonts w:ascii="Bookman Old Style" w:hAnsi="Bookman Old Style"/>
          <w:lang w:eastAsia="es-CR"/>
        </w:rPr>
        <w:t xml:space="preserve"> </w:t>
      </w:r>
      <w:r w:rsidR="009735E4" w:rsidRPr="00141B44">
        <w:rPr>
          <w:rFonts w:ascii="Bookman Old Style" w:hAnsi="Bookman Old Style"/>
          <w:lang w:eastAsia="es-CR"/>
        </w:rPr>
        <w:t>l</w:t>
      </w:r>
      <w:r w:rsidR="004879AC" w:rsidRPr="00141B44">
        <w:rPr>
          <w:rFonts w:ascii="Bookman Old Style" w:hAnsi="Bookman Old Style"/>
          <w:lang w:eastAsia="es-CR"/>
        </w:rPr>
        <w:t>as</w:t>
      </w:r>
      <w:r w:rsidR="009735E4" w:rsidRPr="00141B44">
        <w:rPr>
          <w:rFonts w:ascii="Bookman Old Style" w:hAnsi="Bookman Old Style"/>
          <w:lang w:eastAsia="es-CR"/>
        </w:rPr>
        <w:t xml:space="preserve"> </w:t>
      </w:r>
      <w:r w:rsidR="00F55886" w:rsidRPr="00141B44">
        <w:rPr>
          <w:rFonts w:ascii="Bookman Old Style" w:hAnsi="Bookman Old Style"/>
          <w:lang w:eastAsia="es-CR"/>
        </w:rPr>
        <w:t>personas funcionarias del Poder Judicial que cumplan con l</w:t>
      </w:r>
      <w:r w:rsidR="00164E0F" w:rsidRPr="00141B44">
        <w:rPr>
          <w:rFonts w:ascii="Bookman Old Style" w:hAnsi="Bookman Old Style"/>
          <w:lang w:eastAsia="es-CR"/>
        </w:rPr>
        <w:t>o</w:t>
      </w:r>
      <w:r w:rsidR="00F55886" w:rsidRPr="00141B44">
        <w:rPr>
          <w:rFonts w:ascii="Bookman Old Style" w:hAnsi="Bookman Old Style"/>
          <w:lang w:eastAsia="es-CR"/>
        </w:rPr>
        <w:t xml:space="preserve">s </w:t>
      </w:r>
      <w:r w:rsidR="00164E0F" w:rsidRPr="00141B44">
        <w:rPr>
          <w:rFonts w:ascii="Bookman Old Style" w:hAnsi="Bookman Old Style"/>
          <w:lang w:eastAsia="es-CR"/>
        </w:rPr>
        <w:t>requisitos</w:t>
      </w:r>
      <w:r w:rsidR="00F55886" w:rsidRPr="00141B44">
        <w:rPr>
          <w:rFonts w:ascii="Bookman Old Style" w:hAnsi="Bookman Old Style"/>
          <w:lang w:eastAsia="es-CR"/>
        </w:rPr>
        <w:t xml:space="preserve"> que se establec</w:t>
      </w:r>
      <w:r w:rsidR="00384882" w:rsidRPr="00141B44">
        <w:rPr>
          <w:rFonts w:ascii="Bookman Old Style" w:hAnsi="Bookman Old Style"/>
          <w:lang w:eastAsia="es-CR"/>
        </w:rPr>
        <w:t>en en el presente protocolo.</w:t>
      </w:r>
    </w:p>
    <w:p w:rsidR="009735E4" w:rsidRPr="001A2D3A" w:rsidRDefault="009735E4" w:rsidP="009735E4">
      <w:pPr>
        <w:pStyle w:val="Prrafodelista"/>
        <w:ind w:left="1920" w:right="851"/>
        <w:rPr>
          <w:rFonts w:ascii="Bookman Old Style" w:hAnsi="Bookman Old Style"/>
          <w:lang w:eastAsia="es-CR"/>
        </w:rPr>
      </w:pPr>
    </w:p>
    <w:p w:rsidR="00CF4C1C" w:rsidRPr="00115BEE" w:rsidRDefault="00FB2F15" w:rsidP="0066059F">
      <w:pPr>
        <w:ind w:right="851" w:firstLine="708"/>
        <w:rPr>
          <w:rFonts w:ascii="Bookman Old Style" w:hAnsi="Bookman Old Style"/>
          <w:szCs w:val="22"/>
          <w:lang w:eastAsia="es-CR"/>
        </w:rPr>
      </w:pPr>
      <w:r w:rsidRPr="00F456D8">
        <w:rPr>
          <w:rFonts w:ascii="Bookman Old Style" w:hAnsi="Bookman Old Style"/>
          <w:szCs w:val="22"/>
          <w:lang w:eastAsia="es-CR"/>
        </w:rPr>
        <w:t xml:space="preserve">Los beneficios indicados anteriormente, </w:t>
      </w:r>
      <w:r w:rsidR="00180FB6" w:rsidRPr="00F456D8">
        <w:rPr>
          <w:rFonts w:ascii="Bookman Old Style" w:hAnsi="Bookman Old Style"/>
          <w:szCs w:val="22"/>
          <w:lang w:eastAsia="es-CR"/>
        </w:rPr>
        <w:t>permiten a la institución</w:t>
      </w:r>
      <w:r w:rsidR="00D70D4F" w:rsidRPr="00F456D8">
        <w:rPr>
          <w:rFonts w:ascii="Bookman Old Style" w:hAnsi="Bookman Old Style"/>
          <w:szCs w:val="22"/>
          <w:lang w:eastAsia="es-CR"/>
        </w:rPr>
        <w:t xml:space="preserve"> pasar de </w:t>
      </w:r>
      <w:r w:rsidR="00F456D8" w:rsidRPr="00F456D8">
        <w:rPr>
          <w:rFonts w:ascii="Bookman Old Style" w:hAnsi="Bookman Old Style"/>
          <w:szCs w:val="22"/>
          <w:lang w:eastAsia="es-CR"/>
        </w:rPr>
        <w:t>un total de 10</w:t>
      </w:r>
      <w:r w:rsidR="00F456D8">
        <w:rPr>
          <w:rFonts w:ascii="Bookman Old Style" w:hAnsi="Bookman Old Style"/>
          <w:szCs w:val="22"/>
          <w:lang w:eastAsia="es-CR"/>
        </w:rPr>
        <w:t>.</w:t>
      </w:r>
      <w:r w:rsidR="00F456D8" w:rsidRPr="00F456D8">
        <w:rPr>
          <w:rFonts w:ascii="Bookman Old Style" w:hAnsi="Bookman Old Style"/>
          <w:szCs w:val="22"/>
          <w:lang w:eastAsia="es-CR"/>
        </w:rPr>
        <w:t>896</w:t>
      </w:r>
      <w:r w:rsidR="00A552FA">
        <w:rPr>
          <w:rFonts w:ascii="Bookman Old Style" w:hAnsi="Bookman Old Style"/>
          <w:szCs w:val="22"/>
          <w:lang w:eastAsia="es-CR"/>
        </w:rPr>
        <w:t xml:space="preserve"> a 12.500</w:t>
      </w:r>
      <w:r w:rsidR="00F456D8" w:rsidRPr="00F456D8">
        <w:rPr>
          <w:rFonts w:ascii="Bookman Old Style" w:hAnsi="Bookman Old Style"/>
          <w:szCs w:val="22"/>
          <w:lang w:eastAsia="es-CR"/>
        </w:rPr>
        <w:t xml:space="preserve"> suscripciones en sus diferentes </w:t>
      </w:r>
      <w:r w:rsidR="00C26036">
        <w:rPr>
          <w:rFonts w:ascii="Bookman Old Style" w:hAnsi="Bookman Old Style"/>
          <w:szCs w:val="22"/>
          <w:lang w:eastAsia="es-CR"/>
        </w:rPr>
        <w:t>tipos</w:t>
      </w:r>
      <w:r w:rsidR="00F456D8" w:rsidRPr="00F456D8">
        <w:rPr>
          <w:rFonts w:ascii="Bookman Old Style" w:hAnsi="Bookman Old Style"/>
          <w:szCs w:val="22"/>
          <w:lang w:eastAsia="es-CR"/>
        </w:rPr>
        <w:t xml:space="preserve"> (E0, E1 y E3)</w:t>
      </w:r>
      <w:r w:rsidR="00C26036">
        <w:rPr>
          <w:rFonts w:ascii="Bookman Old Style" w:hAnsi="Bookman Old Style"/>
          <w:szCs w:val="22"/>
          <w:lang w:eastAsia="es-CR"/>
        </w:rPr>
        <w:t>, los cuales se detallan a continuación:</w:t>
      </w:r>
    </w:p>
    <w:p w:rsidR="00CF4C1C" w:rsidRPr="00115BEE" w:rsidRDefault="00CF4C1C" w:rsidP="00CF4C1C">
      <w:pPr>
        <w:ind w:left="851" w:right="851" w:firstLine="709"/>
        <w:rPr>
          <w:rFonts w:ascii="Bookman Old Style" w:hAnsi="Bookman Old Style"/>
          <w:szCs w:val="22"/>
          <w:lang w:eastAsia="es-CR"/>
        </w:rPr>
      </w:pPr>
    </w:p>
    <w:tbl>
      <w:tblPr>
        <w:tblW w:w="52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375"/>
        <w:gridCol w:w="4274"/>
      </w:tblGrid>
      <w:tr w:rsidR="00F52F6C" w:rsidRPr="001C5F6D" w:rsidTr="00944947">
        <w:trPr>
          <w:tblHeader/>
        </w:trPr>
        <w:tc>
          <w:tcPr>
            <w:tcW w:w="1447" w:type="pct"/>
            <w:shd w:val="clear" w:color="auto" w:fill="D9E2F3"/>
          </w:tcPr>
          <w:p w:rsidR="00CF4C1C" w:rsidRPr="001C5F6D" w:rsidRDefault="00CF4C1C" w:rsidP="001C5F6D">
            <w:pPr>
              <w:suppressAutoHyphens/>
              <w:ind w:right="851"/>
              <w:rPr>
                <w:rFonts w:ascii="Bookman Old Style" w:eastAsia="Times New Roman" w:hAnsi="Bookman Old Style"/>
                <w:b/>
                <w:bCs/>
                <w:szCs w:val="22"/>
              </w:rPr>
            </w:pPr>
            <w:r w:rsidRPr="001C5F6D">
              <w:rPr>
                <w:rFonts w:ascii="Bookman Old Style" w:eastAsia="Times New Roman" w:hAnsi="Bookman Old Style"/>
                <w:b/>
                <w:bCs/>
                <w:szCs w:val="22"/>
              </w:rPr>
              <w:t>TIPO DE SUSCRIPCIÓN</w:t>
            </w:r>
          </w:p>
        </w:tc>
        <w:tc>
          <w:tcPr>
            <w:tcW w:w="1269" w:type="pct"/>
            <w:shd w:val="clear" w:color="auto" w:fill="D9E2F3"/>
          </w:tcPr>
          <w:p w:rsidR="00CF4C1C" w:rsidRPr="001C5F6D" w:rsidRDefault="00CF4C1C" w:rsidP="001C5F6D">
            <w:pPr>
              <w:suppressAutoHyphens/>
              <w:ind w:right="851"/>
              <w:rPr>
                <w:rFonts w:ascii="Bookman Old Style" w:eastAsia="Times New Roman" w:hAnsi="Bookman Old Style"/>
                <w:b/>
                <w:bCs/>
                <w:szCs w:val="22"/>
              </w:rPr>
            </w:pPr>
            <w:r w:rsidRPr="001C5F6D">
              <w:rPr>
                <w:rFonts w:ascii="Bookman Old Style" w:eastAsia="Times New Roman" w:hAnsi="Bookman Old Style"/>
                <w:b/>
                <w:bCs/>
                <w:szCs w:val="22"/>
              </w:rPr>
              <w:t>CANTIDAD</w:t>
            </w:r>
          </w:p>
        </w:tc>
        <w:tc>
          <w:tcPr>
            <w:tcW w:w="2285" w:type="pct"/>
            <w:shd w:val="clear" w:color="auto" w:fill="D9E2F3"/>
          </w:tcPr>
          <w:p w:rsidR="00CF4C1C" w:rsidRPr="001C5F6D" w:rsidRDefault="00CF4C1C" w:rsidP="001C5F6D">
            <w:pPr>
              <w:suppressAutoHyphens/>
              <w:ind w:right="851"/>
              <w:rPr>
                <w:rFonts w:ascii="Bookman Old Style" w:eastAsia="Times New Roman" w:hAnsi="Bookman Old Style"/>
                <w:b/>
                <w:bCs/>
                <w:szCs w:val="22"/>
              </w:rPr>
            </w:pPr>
            <w:r w:rsidRPr="001C5F6D">
              <w:rPr>
                <w:rFonts w:ascii="Bookman Old Style" w:eastAsia="Times New Roman" w:hAnsi="Bookman Old Style"/>
                <w:b/>
                <w:bCs/>
                <w:szCs w:val="22"/>
              </w:rPr>
              <w:t>OBSERVACIONES</w:t>
            </w:r>
          </w:p>
        </w:tc>
      </w:tr>
      <w:tr w:rsidR="00CF4C1C" w:rsidRPr="001C5F6D" w:rsidTr="00944947">
        <w:tc>
          <w:tcPr>
            <w:tcW w:w="1447" w:type="pct"/>
            <w:shd w:val="clear" w:color="auto" w:fill="auto"/>
          </w:tcPr>
          <w:p w:rsidR="00CF4C1C" w:rsidRPr="001C5F6D" w:rsidRDefault="00CF4C1C" w:rsidP="001C5F6D">
            <w:pPr>
              <w:suppressAutoHyphens/>
              <w:ind w:right="851"/>
              <w:rPr>
                <w:rFonts w:ascii="Bookman Old Style" w:eastAsia="Times New Roman" w:hAnsi="Bookman Old Style"/>
                <w:szCs w:val="22"/>
              </w:rPr>
            </w:pPr>
            <w:r w:rsidRPr="001C5F6D">
              <w:rPr>
                <w:rFonts w:ascii="Bookman Old Style" w:eastAsia="Times New Roman" w:hAnsi="Bookman Old Style"/>
                <w:szCs w:val="22"/>
              </w:rPr>
              <w:t xml:space="preserve">E0 </w:t>
            </w:r>
          </w:p>
        </w:tc>
        <w:tc>
          <w:tcPr>
            <w:tcW w:w="1269" w:type="pct"/>
            <w:shd w:val="clear" w:color="auto" w:fill="auto"/>
          </w:tcPr>
          <w:p w:rsidR="00CF4C1C" w:rsidRPr="001C5F6D" w:rsidRDefault="00CD2E89" w:rsidP="001C5F6D">
            <w:pPr>
              <w:suppressAutoHyphens/>
              <w:ind w:right="851"/>
              <w:rPr>
                <w:rFonts w:ascii="Bookman Old Style" w:eastAsia="Times New Roman" w:hAnsi="Bookman Old Style"/>
                <w:szCs w:val="22"/>
                <w:highlight w:val="yellow"/>
              </w:rPr>
            </w:pPr>
            <w:r w:rsidRPr="00C561CF">
              <w:rPr>
                <w:rFonts w:ascii="Bookman Old Style" w:eastAsia="Times New Roman" w:hAnsi="Bookman Old Style"/>
                <w:szCs w:val="22"/>
              </w:rPr>
              <w:t>500</w:t>
            </w:r>
          </w:p>
        </w:tc>
        <w:tc>
          <w:tcPr>
            <w:tcW w:w="2285" w:type="pct"/>
            <w:shd w:val="clear" w:color="auto" w:fill="auto"/>
          </w:tcPr>
          <w:p w:rsidR="00CF4C1C" w:rsidRPr="001C5F6D" w:rsidRDefault="00CD2E89" w:rsidP="001C5F6D">
            <w:pPr>
              <w:suppressAutoHyphens/>
              <w:ind w:right="851"/>
              <w:rPr>
                <w:rFonts w:ascii="Bookman Old Style" w:eastAsia="Times New Roman" w:hAnsi="Bookman Old Style"/>
                <w:szCs w:val="22"/>
              </w:rPr>
            </w:pPr>
            <w:r w:rsidRPr="001C5F6D">
              <w:rPr>
                <w:rFonts w:ascii="Bookman Old Style" w:eastAsia="Times New Roman" w:hAnsi="Bookman Old Style"/>
                <w:szCs w:val="22"/>
              </w:rPr>
              <w:t xml:space="preserve">Cuenta con </w:t>
            </w:r>
            <w:r w:rsidR="00CF4C1C" w:rsidRPr="001C5F6D">
              <w:rPr>
                <w:rFonts w:ascii="Bookman Old Style" w:eastAsia="Times New Roman" w:hAnsi="Bookman Old Style"/>
                <w:szCs w:val="22"/>
              </w:rPr>
              <w:t xml:space="preserve">acceso </w:t>
            </w:r>
            <w:r w:rsidRPr="001C5F6D">
              <w:rPr>
                <w:rFonts w:ascii="Bookman Old Style" w:eastAsia="Times New Roman" w:hAnsi="Bookman Old Style"/>
                <w:szCs w:val="22"/>
              </w:rPr>
              <w:t xml:space="preserve">Web </w:t>
            </w:r>
            <w:r w:rsidR="00CF4C1C" w:rsidRPr="001C5F6D">
              <w:rPr>
                <w:rFonts w:ascii="Bookman Old Style" w:eastAsia="Times New Roman" w:hAnsi="Bookman Old Style"/>
                <w:szCs w:val="22"/>
              </w:rPr>
              <w:t>a correo</w:t>
            </w:r>
            <w:r w:rsidRPr="001C5F6D">
              <w:rPr>
                <w:rFonts w:ascii="Bookman Old Style" w:eastAsia="Times New Roman" w:hAnsi="Bookman Old Style"/>
                <w:szCs w:val="22"/>
              </w:rPr>
              <w:t xml:space="preserve"> electrónico y </w:t>
            </w:r>
            <w:r w:rsidR="00F52F6C" w:rsidRPr="001C5F6D">
              <w:rPr>
                <w:rFonts w:ascii="Bookman Old Style" w:eastAsia="Times New Roman" w:hAnsi="Bookman Old Style"/>
                <w:szCs w:val="22"/>
              </w:rPr>
              <w:t>Calendario electrónico</w:t>
            </w:r>
            <w:r w:rsidRPr="001C5F6D">
              <w:rPr>
                <w:rFonts w:ascii="Bookman Old Style" w:eastAsia="Times New Roman" w:hAnsi="Bookman Old Style"/>
                <w:szCs w:val="22"/>
              </w:rPr>
              <w:t xml:space="preserve">. </w:t>
            </w:r>
          </w:p>
        </w:tc>
      </w:tr>
      <w:tr w:rsidR="00CF4C1C" w:rsidRPr="001C5F6D" w:rsidTr="00944947">
        <w:tc>
          <w:tcPr>
            <w:tcW w:w="1447" w:type="pct"/>
            <w:shd w:val="clear" w:color="auto" w:fill="auto"/>
          </w:tcPr>
          <w:p w:rsidR="00CF4C1C" w:rsidRPr="001C5F6D" w:rsidRDefault="00CF4C1C" w:rsidP="001C5F6D">
            <w:pPr>
              <w:suppressAutoHyphens/>
              <w:ind w:right="851"/>
              <w:rPr>
                <w:rFonts w:ascii="Bookman Old Style" w:eastAsia="Times New Roman" w:hAnsi="Bookman Old Style"/>
                <w:szCs w:val="22"/>
              </w:rPr>
            </w:pPr>
            <w:r w:rsidRPr="001C5F6D">
              <w:rPr>
                <w:rFonts w:ascii="Bookman Old Style" w:eastAsia="Times New Roman" w:hAnsi="Bookman Old Style"/>
                <w:szCs w:val="22"/>
              </w:rPr>
              <w:t>E1</w:t>
            </w:r>
          </w:p>
        </w:tc>
        <w:tc>
          <w:tcPr>
            <w:tcW w:w="1269" w:type="pct"/>
            <w:shd w:val="clear" w:color="auto" w:fill="auto"/>
          </w:tcPr>
          <w:p w:rsidR="00CF4C1C" w:rsidRPr="001C5F6D" w:rsidRDefault="007644BD" w:rsidP="001C5F6D">
            <w:pPr>
              <w:suppressAutoHyphens/>
              <w:ind w:right="851"/>
              <w:rPr>
                <w:rFonts w:ascii="Bookman Old Style" w:eastAsia="Times New Roman" w:hAnsi="Bookman Old Style"/>
                <w:szCs w:val="22"/>
              </w:rPr>
            </w:pPr>
            <w:r w:rsidRPr="00C561CF">
              <w:rPr>
                <w:rFonts w:ascii="Bookman Old Style" w:eastAsia="Times New Roman" w:hAnsi="Bookman Old Style"/>
                <w:szCs w:val="22"/>
              </w:rPr>
              <w:t>9000</w:t>
            </w:r>
          </w:p>
        </w:tc>
        <w:tc>
          <w:tcPr>
            <w:tcW w:w="2285" w:type="pct"/>
            <w:shd w:val="clear" w:color="auto" w:fill="auto"/>
          </w:tcPr>
          <w:p w:rsidR="00CF4C1C" w:rsidRPr="001C5F6D" w:rsidRDefault="00CD2E89" w:rsidP="001C5F6D">
            <w:pPr>
              <w:suppressAutoHyphens/>
              <w:ind w:right="851"/>
              <w:rPr>
                <w:rFonts w:ascii="Bookman Old Style" w:eastAsia="Times New Roman" w:hAnsi="Bookman Old Style"/>
                <w:szCs w:val="22"/>
              </w:rPr>
            </w:pPr>
            <w:r w:rsidRPr="001C5F6D">
              <w:rPr>
                <w:rFonts w:ascii="Bookman Old Style" w:eastAsia="Times New Roman" w:hAnsi="Bookman Old Style"/>
                <w:szCs w:val="22"/>
              </w:rPr>
              <w:t xml:space="preserve">Cuenta con acceso Web a </w:t>
            </w:r>
            <w:r w:rsidR="00CF4C1C" w:rsidRPr="001C5F6D">
              <w:rPr>
                <w:rFonts w:ascii="Bookman Old Style" w:eastAsia="Times New Roman" w:hAnsi="Bookman Old Style"/>
                <w:szCs w:val="22"/>
              </w:rPr>
              <w:t>Correo</w:t>
            </w:r>
            <w:r w:rsidR="00C561CF">
              <w:rPr>
                <w:rFonts w:ascii="Bookman Old Style" w:eastAsia="Times New Roman" w:hAnsi="Bookman Old Style"/>
                <w:szCs w:val="22"/>
              </w:rPr>
              <w:t>,</w:t>
            </w:r>
            <w:r w:rsidR="00F52F6C" w:rsidRPr="001C5F6D">
              <w:rPr>
                <w:rFonts w:ascii="Bookman Old Style" w:eastAsia="Times New Roman" w:hAnsi="Bookman Old Style"/>
                <w:szCs w:val="22"/>
              </w:rPr>
              <w:t xml:space="preserve"> Calendario electrónico, P</w:t>
            </w:r>
            <w:r w:rsidRPr="001C5F6D">
              <w:rPr>
                <w:rFonts w:ascii="Bookman Old Style" w:eastAsia="Times New Roman" w:hAnsi="Bookman Old Style"/>
                <w:szCs w:val="22"/>
              </w:rPr>
              <w:t>aquete ofimático</w:t>
            </w:r>
            <w:r w:rsidR="00F52F6C" w:rsidRPr="001C5F6D">
              <w:rPr>
                <w:rFonts w:ascii="Bookman Old Style" w:eastAsia="Times New Roman" w:hAnsi="Bookman Old Style"/>
                <w:szCs w:val="22"/>
              </w:rPr>
              <w:t xml:space="preserve"> </w:t>
            </w:r>
            <w:r w:rsidR="00C561CF">
              <w:rPr>
                <w:rFonts w:ascii="Bookman Old Style" w:eastAsia="Times New Roman" w:hAnsi="Bookman Old Style"/>
                <w:szCs w:val="22"/>
              </w:rPr>
              <w:t xml:space="preserve">Web </w:t>
            </w:r>
            <w:r w:rsidR="00F52F6C" w:rsidRPr="001C5F6D">
              <w:rPr>
                <w:rFonts w:ascii="Bookman Old Style" w:eastAsia="Times New Roman" w:hAnsi="Bookman Old Style"/>
                <w:szCs w:val="22"/>
              </w:rPr>
              <w:t>(Word, Excel, PowerPoint</w:t>
            </w:r>
            <w:r w:rsidR="00C561CF">
              <w:rPr>
                <w:rFonts w:ascii="Bookman Old Style" w:eastAsia="Times New Roman" w:hAnsi="Bookman Old Style"/>
                <w:szCs w:val="22"/>
              </w:rPr>
              <w:t>, Outlook</w:t>
            </w:r>
            <w:r w:rsidR="00F52F6C" w:rsidRPr="001C5F6D">
              <w:rPr>
                <w:rFonts w:ascii="Bookman Old Style" w:eastAsia="Times New Roman" w:hAnsi="Bookman Old Style"/>
                <w:szCs w:val="22"/>
              </w:rPr>
              <w:t>)</w:t>
            </w:r>
            <w:r w:rsidR="00CF4C1C" w:rsidRPr="001C5F6D">
              <w:rPr>
                <w:rFonts w:ascii="Bookman Old Style" w:eastAsia="Times New Roman" w:hAnsi="Bookman Old Style"/>
                <w:szCs w:val="22"/>
              </w:rPr>
              <w:t xml:space="preserve">, </w:t>
            </w:r>
            <w:r w:rsidRPr="001C5F6D">
              <w:rPr>
                <w:rFonts w:ascii="Bookman Old Style" w:eastAsia="Times New Roman" w:hAnsi="Bookman Old Style"/>
                <w:szCs w:val="22"/>
              </w:rPr>
              <w:t>a</w:t>
            </w:r>
            <w:r w:rsidR="00CF4C1C" w:rsidRPr="001C5F6D">
              <w:rPr>
                <w:rFonts w:ascii="Bookman Old Style" w:eastAsia="Times New Roman" w:hAnsi="Bookman Old Style"/>
                <w:szCs w:val="22"/>
              </w:rPr>
              <w:t xml:space="preserve">lmacenamiento de archivos (OneDrive), </w:t>
            </w:r>
            <w:r w:rsidR="00F52F6C" w:rsidRPr="001C5F6D">
              <w:rPr>
                <w:rFonts w:ascii="Bookman Old Style" w:eastAsia="Times New Roman" w:hAnsi="Bookman Old Style"/>
                <w:szCs w:val="22"/>
              </w:rPr>
              <w:t xml:space="preserve">SharePoint </w:t>
            </w:r>
            <w:r w:rsidR="00CF4C1C" w:rsidRPr="001C5F6D">
              <w:rPr>
                <w:rFonts w:ascii="Bookman Old Style" w:eastAsia="Times New Roman" w:hAnsi="Bookman Old Style"/>
                <w:szCs w:val="22"/>
              </w:rPr>
              <w:t xml:space="preserve">y herramientas colaborativas como </w:t>
            </w:r>
            <w:proofErr w:type="spellStart"/>
            <w:r w:rsidR="00CF4C1C" w:rsidRPr="001C5F6D">
              <w:rPr>
                <w:rFonts w:ascii="Bookman Old Style" w:eastAsia="Times New Roman" w:hAnsi="Bookman Old Style"/>
                <w:szCs w:val="22"/>
              </w:rPr>
              <w:t>Teams</w:t>
            </w:r>
            <w:proofErr w:type="spellEnd"/>
            <w:r w:rsidR="00CF4C1C" w:rsidRPr="001C5F6D">
              <w:rPr>
                <w:rFonts w:ascii="Bookman Old Style" w:eastAsia="Times New Roman" w:hAnsi="Bookman Old Style"/>
                <w:szCs w:val="22"/>
              </w:rPr>
              <w:t xml:space="preserve">, </w:t>
            </w:r>
            <w:proofErr w:type="spellStart"/>
            <w:r w:rsidR="00C561CF">
              <w:rPr>
                <w:rFonts w:ascii="Bookman Old Style" w:eastAsia="Times New Roman" w:hAnsi="Bookman Old Style"/>
                <w:szCs w:val="22"/>
              </w:rPr>
              <w:t>Forms</w:t>
            </w:r>
            <w:proofErr w:type="spellEnd"/>
            <w:r w:rsidR="00C561CF">
              <w:rPr>
                <w:rFonts w:ascii="Bookman Old Style" w:eastAsia="Times New Roman" w:hAnsi="Bookman Old Style"/>
                <w:szCs w:val="22"/>
              </w:rPr>
              <w:t xml:space="preserve">, </w:t>
            </w:r>
            <w:proofErr w:type="spellStart"/>
            <w:r w:rsidR="00C561CF">
              <w:rPr>
                <w:rFonts w:ascii="Bookman Old Style" w:eastAsia="Times New Roman" w:hAnsi="Bookman Old Style"/>
                <w:szCs w:val="22"/>
              </w:rPr>
              <w:t>Planner</w:t>
            </w:r>
            <w:proofErr w:type="spellEnd"/>
            <w:r w:rsidR="00C561CF">
              <w:rPr>
                <w:rFonts w:ascii="Bookman Old Style" w:eastAsia="Times New Roman" w:hAnsi="Bookman Old Style"/>
                <w:szCs w:val="22"/>
              </w:rPr>
              <w:t xml:space="preserve"> </w:t>
            </w:r>
            <w:r w:rsidR="00CF4C1C" w:rsidRPr="001C5F6D">
              <w:rPr>
                <w:rFonts w:ascii="Bookman Old Style" w:eastAsia="Times New Roman" w:hAnsi="Bookman Old Style"/>
                <w:szCs w:val="22"/>
              </w:rPr>
              <w:t>entre otros.</w:t>
            </w:r>
          </w:p>
        </w:tc>
      </w:tr>
      <w:tr w:rsidR="00CF4C1C" w:rsidRPr="001C5F6D" w:rsidTr="00944947">
        <w:tc>
          <w:tcPr>
            <w:tcW w:w="1447" w:type="pct"/>
            <w:shd w:val="clear" w:color="auto" w:fill="auto"/>
          </w:tcPr>
          <w:p w:rsidR="00CF4C1C" w:rsidRPr="001C5F6D" w:rsidRDefault="00CF4C1C" w:rsidP="001C5F6D">
            <w:pPr>
              <w:suppressAutoHyphens/>
              <w:ind w:right="851"/>
              <w:rPr>
                <w:rFonts w:ascii="Bookman Old Style" w:eastAsia="Times New Roman" w:hAnsi="Bookman Old Style"/>
                <w:szCs w:val="22"/>
              </w:rPr>
            </w:pPr>
            <w:r w:rsidRPr="001C5F6D">
              <w:rPr>
                <w:rFonts w:ascii="Bookman Old Style" w:eastAsia="Times New Roman" w:hAnsi="Bookman Old Style"/>
                <w:szCs w:val="22"/>
              </w:rPr>
              <w:t>E3</w:t>
            </w:r>
          </w:p>
        </w:tc>
        <w:tc>
          <w:tcPr>
            <w:tcW w:w="1269" w:type="pct"/>
            <w:shd w:val="clear" w:color="auto" w:fill="auto"/>
          </w:tcPr>
          <w:p w:rsidR="00CF4C1C" w:rsidRPr="001C5F6D" w:rsidRDefault="00CD2E89" w:rsidP="001C5F6D">
            <w:pPr>
              <w:suppressAutoHyphens/>
              <w:ind w:right="851"/>
              <w:rPr>
                <w:rFonts w:ascii="Bookman Old Style" w:eastAsia="Times New Roman" w:hAnsi="Bookman Old Style"/>
                <w:szCs w:val="22"/>
              </w:rPr>
            </w:pPr>
            <w:r w:rsidRPr="00C561CF">
              <w:rPr>
                <w:rFonts w:ascii="Bookman Old Style" w:eastAsia="Times New Roman" w:hAnsi="Bookman Old Style"/>
                <w:szCs w:val="22"/>
              </w:rPr>
              <w:t>3000</w:t>
            </w:r>
          </w:p>
        </w:tc>
        <w:tc>
          <w:tcPr>
            <w:tcW w:w="2285" w:type="pct"/>
            <w:shd w:val="clear" w:color="auto" w:fill="auto"/>
          </w:tcPr>
          <w:p w:rsidR="00CF4C1C" w:rsidRPr="001C5F6D" w:rsidRDefault="00F52F6C" w:rsidP="001C5F6D">
            <w:pPr>
              <w:suppressAutoHyphens/>
              <w:ind w:right="851"/>
              <w:rPr>
                <w:rFonts w:ascii="Bookman Old Style" w:eastAsia="Times New Roman" w:hAnsi="Bookman Old Style"/>
                <w:szCs w:val="22"/>
              </w:rPr>
            </w:pPr>
            <w:r w:rsidRPr="001C5F6D">
              <w:rPr>
                <w:rFonts w:ascii="Bookman Old Style" w:eastAsia="Times New Roman" w:hAnsi="Bookman Old Style"/>
                <w:szCs w:val="22"/>
              </w:rPr>
              <w:t xml:space="preserve">Cuenta </w:t>
            </w:r>
            <w:r w:rsidR="00C561CF">
              <w:rPr>
                <w:rFonts w:ascii="Bookman Old Style" w:eastAsia="Times New Roman" w:hAnsi="Bookman Old Style"/>
                <w:szCs w:val="22"/>
              </w:rPr>
              <w:t xml:space="preserve">Correo </w:t>
            </w:r>
            <w:r w:rsidRPr="001C5F6D">
              <w:rPr>
                <w:rFonts w:ascii="Bookman Old Style" w:eastAsia="Times New Roman" w:hAnsi="Bookman Old Style"/>
                <w:szCs w:val="22"/>
              </w:rPr>
              <w:t>electrónico</w:t>
            </w:r>
            <w:r w:rsidR="00CF4C1C" w:rsidRPr="001C5F6D">
              <w:rPr>
                <w:rFonts w:ascii="Bookman Old Style" w:eastAsia="Times New Roman" w:hAnsi="Bookman Old Style"/>
                <w:szCs w:val="22"/>
              </w:rPr>
              <w:t xml:space="preserve">, </w:t>
            </w:r>
            <w:r w:rsidR="00CF295E" w:rsidRPr="001C5F6D">
              <w:rPr>
                <w:rFonts w:ascii="Bookman Old Style" w:eastAsia="Times New Roman" w:hAnsi="Bookman Old Style"/>
                <w:szCs w:val="22"/>
              </w:rPr>
              <w:t xml:space="preserve">Paquete ofimático (Word, Excel, PowerPoint, Outlook), </w:t>
            </w:r>
            <w:r w:rsidRPr="001C5F6D">
              <w:rPr>
                <w:rFonts w:ascii="Bookman Old Style" w:eastAsia="Times New Roman" w:hAnsi="Bookman Old Style"/>
                <w:szCs w:val="22"/>
              </w:rPr>
              <w:t>i</w:t>
            </w:r>
            <w:r w:rsidR="00CF4C1C" w:rsidRPr="001C5F6D">
              <w:rPr>
                <w:rFonts w:ascii="Bookman Old Style" w:eastAsia="Times New Roman" w:hAnsi="Bookman Old Style"/>
                <w:szCs w:val="22"/>
              </w:rPr>
              <w:t>nstala</w:t>
            </w:r>
            <w:r w:rsidRPr="001C5F6D">
              <w:rPr>
                <w:rFonts w:ascii="Bookman Old Style" w:eastAsia="Times New Roman" w:hAnsi="Bookman Old Style"/>
                <w:szCs w:val="22"/>
              </w:rPr>
              <w:t>ble</w:t>
            </w:r>
            <w:r w:rsidR="00CF4C1C" w:rsidRPr="001C5F6D">
              <w:rPr>
                <w:rFonts w:ascii="Bookman Old Style" w:eastAsia="Times New Roman" w:hAnsi="Bookman Old Style"/>
                <w:szCs w:val="22"/>
              </w:rPr>
              <w:t xml:space="preserve"> en 5 dispositivos que </w:t>
            </w:r>
            <w:r w:rsidRPr="001C5F6D">
              <w:rPr>
                <w:rFonts w:ascii="Bookman Old Style" w:eastAsia="Times New Roman" w:hAnsi="Bookman Old Style"/>
                <w:szCs w:val="22"/>
              </w:rPr>
              <w:t xml:space="preserve">la persona </w:t>
            </w:r>
            <w:r w:rsidR="00CF4C1C" w:rsidRPr="001C5F6D">
              <w:rPr>
                <w:rFonts w:ascii="Bookman Old Style" w:eastAsia="Times New Roman" w:hAnsi="Bookman Old Style"/>
                <w:szCs w:val="22"/>
              </w:rPr>
              <w:t>usuari</w:t>
            </w:r>
            <w:r w:rsidRPr="001C5F6D">
              <w:rPr>
                <w:rFonts w:ascii="Bookman Old Style" w:eastAsia="Times New Roman" w:hAnsi="Bookman Old Style"/>
                <w:szCs w:val="22"/>
              </w:rPr>
              <w:t>a</w:t>
            </w:r>
            <w:r w:rsidR="00CF4C1C" w:rsidRPr="001C5F6D">
              <w:rPr>
                <w:rFonts w:ascii="Bookman Old Style" w:eastAsia="Times New Roman" w:hAnsi="Bookman Old Style"/>
                <w:szCs w:val="22"/>
              </w:rPr>
              <w:t xml:space="preserve"> </w:t>
            </w:r>
            <w:r w:rsidRPr="001C5F6D">
              <w:rPr>
                <w:rFonts w:ascii="Bookman Old Style" w:eastAsia="Times New Roman" w:hAnsi="Bookman Old Style"/>
                <w:szCs w:val="22"/>
              </w:rPr>
              <w:t>utilice de forma personal</w:t>
            </w:r>
            <w:r w:rsidR="00CF4C1C" w:rsidRPr="001C5F6D">
              <w:rPr>
                <w:rFonts w:ascii="Bookman Old Style" w:eastAsia="Times New Roman" w:hAnsi="Bookman Old Style"/>
                <w:szCs w:val="22"/>
              </w:rPr>
              <w:t>, almacenamiento de archivos (</w:t>
            </w:r>
            <w:proofErr w:type="spellStart"/>
            <w:r w:rsidR="00CF4C1C" w:rsidRPr="001C5F6D">
              <w:rPr>
                <w:rFonts w:ascii="Bookman Old Style" w:eastAsia="Times New Roman" w:hAnsi="Bookman Old Style"/>
                <w:szCs w:val="22"/>
              </w:rPr>
              <w:t>One</w:t>
            </w:r>
            <w:proofErr w:type="spellEnd"/>
            <w:r w:rsidR="00CF4C1C" w:rsidRPr="001C5F6D">
              <w:rPr>
                <w:rFonts w:ascii="Bookman Old Style" w:eastAsia="Times New Roman" w:hAnsi="Bookman Old Style"/>
                <w:szCs w:val="22"/>
              </w:rPr>
              <w:t xml:space="preserve"> Drive), </w:t>
            </w:r>
            <w:r w:rsidR="00CF295E" w:rsidRPr="001C5F6D">
              <w:rPr>
                <w:rFonts w:ascii="Bookman Old Style" w:eastAsia="Times New Roman" w:hAnsi="Bookman Old Style"/>
                <w:szCs w:val="22"/>
              </w:rPr>
              <w:t xml:space="preserve">Share Point </w:t>
            </w:r>
            <w:r w:rsidR="00CF4C1C" w:rsidRPr="001C5F6D">
              <w:rPr>
                <w:rFonts w:ascii="Bookman Old Style" w:eastAsia="Times New Roman" w:hAnsi="Bookman Old Style"/>
                <w:szCs w:val="22"/>
              </w:rPr>
              <w:t xml:space="preserve">y herramientas colaborativas como </w:t>
            </w:r>
            <w:proofErr w:type="spellStart"/>
            <w:r w:rsidR="00CF4C1C" w:rsidRPr="001C5F6D">
              <w:rPr>
                <w:rFonts w:ascii="Bookman Old Style" w:eastAsia="Times New Roman" w:hAnsi="Bookman Old Style"/>
                <w:szCs w:val="22"/>
              </w:rPr>
              <w:t>Teams</w:t>
            </w:r>
            <w:proofErr w:type="spellEnd"/>
            <w:r w:rsidR="00CF4C1C" w:rsidRPr="001C5F6D">
              <w:rPr>
                <w:rFonts w:ascii="Bookman Old Style" w:eastAsia="Times New Roman" w:hAnsi="Bookman Old Style"/>
                <w:szCs w:val="22"/>
              </w:rPr>
              <w:t xml:space="preserve">, </w:t>
            </w:r>
            <w:proofErr w:type="spellStart"/>
            <w:r w:rsidR="00C561CF">
              <w:rPr>
                <w:rFonts w:ascii="Bookman Old Style" w:eastAsia="Times New Roman" w:hAnsi="Bookman Old Style"/>
                <w:szCs w:val="22"/>
              </w:rPr>
              <w:t>Forms</w:t>
            </w:r>
            <w:proofErr w:type="spellEnd"/>
            <w:r w:rsidR="00C561CF">
              <w:rPr>
                <w:rFonts w:ascii="Bookman Old Style" w:eastAsia="Times New Roman" w:hAnsi="Bookman Old Style"/>
                <w:szCs w:val="22"/>
              </w:rPr>
              <w:t xml:space="preserve">, </w:t>
            </w:r>
            <w:proofErr w:type="spellStart"/>
            <w:r w:rsidR="00C561CF">
              <w:rPr>
                <w:rFonts w:ascii="Bookman Old Style" w:eastAsia="Times New Roman" w:hAnsi="Bookman Old Style"/>
                <w:szCs w:val="22"/>
              </w:rPr>
              <w:t>Planner</w:t>
            </w:r>
            <w:proofErr w:type="spellEnd"/>
            <w:r w:rsidR="00C561CF">
              <w:rPr>
                <w:rFonts w:ascii="Bookman Old Style" w:eastAsia="Times New Roman" w:hAnsi="Bookman Old Style"/>
                <w:szCs w:val="22"/>
              </w:rPr>
              <w:t xml:space="preserve"> </w:t>
            </w:r>
            <w:r w:rsidR="00C561CF" w:rsidRPr="001C5F6D">
              <w:rPr>
                <w:rFonts w:ascii="Bookman Old Style" w:eastAsia="Times New Roman" w:hAnsi="Bookman Old Style"/>
                <w:szCs w:val="22"/>
              </w:rPr>
              <w:t>entre otros.</w:t>
            </w:r>
          </w:p>
        </w:tc>
      </w:tr>
      <w:tr w:rsidR="00CF4C1C" w:rsidRPr="001C5F6D" w:rsidTr="00944947">
        <w:tc>
          <w:tcPr>
            <w:tcW w:w="1447" w:type="pct"/>
            <w:shd w:val="clear" w:color="auto" w:fill="auto"/>
          </w:tcPr>
          <w:p w:rsidR="00CF4C1C" w:rsidRPr="001C5F6D" w:rsidRDefault="00CF4C1C" w:rsidP="001C5F6D">
            <w:pPr>
              <w:suppressAutoHyphens/>
              <w:ind w:right="851"/>
              <w:rPr>
                <w:rFonts w:ascii="Bookman Old Style" w:eastAsia="Times New Roman" w:hAnsi="Bookman Old Style"/>
                <w:b/>
                <w:bCs/>
                <w:szCs w:val="22"/>
              </w:rPr>
            </w:pPr>
            <w:r w:rsidRPr="001C5F6D">
              <w:rPr>
                <w:rFonts w:ascii="Bookman Old Style" w:eastAsia="Times New Roman" w:hAnsi="Bookman Old Style"/>
                <w:b/>
                <w:bCs/>
                <w:szCs w:val="22"/>
              </w:rPr>
              <w:t>TOTAL</w:t>
            </w:r>
          </w:p>
        </w:tc>
        <w:tc>
          <w:tcPr>
            <w:tcW w:w="1269" w:type="pct"/>
            <w:shd w:val="clear" w:color="auto" w:fill="auto"/>
          </w:tcPr>
          <w:p w:rsidR="00CF4C1C" w:rsidRPr="001C5F6D" w:rsidRDefault="00CF295E" w:rsidP="001C5F6D">
            <w:pPr>
              <w:suppressAutoHyphens/>
              <w:ind w:right="851"/>
              <w:rPr>
                <w:rFonts w:ascii="Bookman Old Style" w:eastAsia="Times New Roman" w:hAnsi="Bookman Old Style"/>
                <w:b/>
                <w:bCs/>
                <w:szCs w:val="22"/>
              </w:rPr>
            </w:pPr>
            <w:r w:rsidRPr="00C561CF">
              <w:rPr>
                <w:rFonts w:ascii="Bookman Old Style" w:eastAsia="Times New Roman" w:hAnsi="Bookman Old Style"/>
                <w:b/>
                <w:bCs/>
                <w:szCs w:val="22"/>
              </w:rPr>
              <w:t>12.</w:t>
            </w:r>
            <w:r w:rsidR="007644BD" w:rsidRPr="00C561CF">
              <w:rPr>
                <w:rFonts w:ascii="Bookman Old Style" w:eastAsia="Times New Roman" w:hAnsi="Bookman Old Style"/>
                <w:b/>
                <w:bCs/>
                <w:szCs w:val="22"/>
              </w:rPr>
              <w:t>5</w:t>
            </w:r>
            <w:r w:rsidRPr="00C561CF">
              <w:rPr>
                <w:rFonts w:ascii="Bookman Old Style" w:eastAsia="Times New Roman" w:hAnsi="Bookman Old Style"/>
                <w:b/>
                <w:bCs/>
                <w:szCs w:val="22"/>
              </w:rPr>
              <w:t>00</w:t>
            </w:r>
          </w:p>
        </w:tc>
        <w:tc>
          <w:tcPr>
            <w:tcW w:w="2285" w:type="pct"/>
            <w:shd w:val="clear" w:color="auto" w:fill="auto"/>
          </w:tcPr>
          <w:p w:rsidR="00CF4C1C" w:rsidRPr="001C5F6D" w:rsidRDefault="00CF4C1C" w:rsidP="001C5F6D">
            <w:pPr>
              <w:suppressAutoHyphens/>
              <w:ind w:right="851"/>
              <w:rPr>
                <w:rFonts w:ascii="Bookman Old Style" w:eastAsia="Times New Roman" w:hAnsi="Bookman Old Style"/>
                <w:szCs w:val="22"/>
              </w:rPr>
            </w:pPr>
          </w:p>
        </w:tc>
      </w:tr>
    </w:tbl>
    <w:p w:rsidR="00CF4C1C" w:rsidRPr="00115BEE" w:rsidRDefault="00CF4C1C" w:rsidP="00CF4C1C">
      <w:pPr>
        <w:ind w:left="851" w:right="851" w:firstLine="709"/>
        <w:rPr>
          <w:rFonts w:ascii="Bookman Old Style" w:hAnsi="Bookman Old Style"/>
          <w:b/>
          <w:bCs/>
          <w:szCs w:val="22"/>
          <w:u w:val="single"/>
          <w:lang w:val="es-ES_tradnl"/>
        </w:rPr>
      </w:pPr>
      <w:bookmarkStart w:id="14" w:name="_Toc23753745"/>
    </w:p>
    <w:p w:rsidR="00CF4C1C" w:rsidRDefault="00CF4C1C" w:rsidP="008C3F63">
      <w:pPr>
        <w:pStyle w:val="Ttulo1"/>
        <w:jc w:val="center"/>
        <w:rPr>
          <w:rFonts w:ascii="Bookman Old Style" w:hAnsi="Bookman Old Style"/>
          <w:b/>
          <w:i w:val="0"/>
          <w:sz w:val="24"/>
          <w:szCs w:val="24"/>
          <w:lang w:val="es-ES_tradnl"/>
        </w:rPr>
      </w:pPr>
      <w:bookmarkStart w:id="15" w:name="_Toc118710034"/>
      <w:r w:rsidRPr="008C3F63">
        <w:rPr>
          <w:rFonts w:ascii="Bookman Old Style" w:hAnsi="Bookman Old Style"/>
          <w:b/>
          <w:i w:val="0"/>
          <w:sz w:val="24"/>
          <w:szCs w:val="24"/>
          <w:lang w:val="es-ES_tradnl"/>
        </w:rPr>
        <w:t>ASIGNACIÓN</w:t>
      </w:r>
      <w:bookmarkEnd w:id="14"/>
      <w:r w:rsidR="0071013A">
        <w:rPr>
          <w:rFonts w:ascii="Bookman Old Style" w:hAnsi="Bookman Old Style"/>
          <w:b/>
          <w:bCs/>
          <w:i w:val="0"/>
          <w:iCs w:val="0"/>
          <w:sz w:val="24"/>
          <w:szCs w:val="24"/>
          <w:lang w:val="es-ES_tradnl"/>
        </w:rPr>
        <w:t xml:space="preserve"> DE SUSCRIPCIONES</w:t>
      </w:r>
      <w:bookmarkEnd w:id="15"/>
    </w:p>
    <w:p w:rsidR="00CF4C1C" w:rsidRPr="00FD21A2" w:rsidRDefault="00CF4C1C" w:rsidP="00FD21A2">
      <w:pPr>
        <w:rPr>
          <w:lang w:val="es-ES_tradnl" w:eastAsia="es-CR"/>
        </w:rPr>
      </w:pPr>
    </w:p>
    <w:p w:rsidR="0070672B" w:rsidRDefault="00CF4C1C" w:rsidP="4C517655">
      <w:pPr>
        <w:ind w:left="851" w:right="851" w:firstLine="709"/>
        <w:rPr>
          <w:rFonts w:ascii="Bookman Old Style" w:hAnsi="Bookman Old Style"/>
          <w:szCs w:val="22"/>
          <w:lang w:eastAsia="es-CR"/>
        </w:rPr>
      </w:pPr>
      <w:r w:rsidRPr="00115BEE">
        <w:rPr>
          <w:rFonts w:ascii="Bookman Old Style" w:hAnsi="Bookman Old Style"/>
          <w:szCs w:val="22"/>
          <w:lang w:eastAsia="es-CR"/>
        </w:rPr>
        <w:t xml:space="preserve">Los criterios </w:t>
      </w:r>
      <w:r w:rsidR="00CF295E">
        <w:rPr>
          <w:rFonts w:ascii="Bookman Old Style" w:hAnsi="Bookman Old Style"/>
          <w:szCs w:val="22"/>
          <w:lang w:eastAsia="es-CR"/>
        </w:rPr>
        <w:t xml:space="preserve">en los cuales se fundamenta la </w:t>
      </w:r>
      <w:r w:rsidRPr="00115BEE">
        <w:rPr>
          <w:rFonts w:ascii="Bookman Old Style" w:hAnsi="Bookman Old Style"/>
          <w:szCs w:val="22"/>
          <w:lang w:eastAsia="es-CR"/>
        </w:rPr>
        <w:t xml:space="preserve">asignación de suscripciones </w:t>
      </w:r>
      <w:r w:rsidR="00CF295E">
        <w:rPr>
          <w:rFonts w:ascii="Bookman Old Style" w:hAnsi="Bookman Old Style"/>
          <w:szCs w:val="22"/>
          <w:lang w:eastAsia="es-CR"/>
        </w:rPr>
        <w:t>Microsoft</w:t>
      </w:r>
      <w:r w:rsidR="00016CCC">
        <w:rPr>
          <w:rFonts w:ascii="Bookman Old Style" w:hAnsi="Bookman Old Style"/>
          <w:szCs w:val="22"/>
          <w:lang w:eastAsia="es-CR"/>
        </w:rPr>
        <w:t xml:space="preserve"> </w:t>
      </w:r>
      <w:r w:rsidR="00CF295E" w:rsidRPr="00115BEE">
        <w:rPr>
          <w:rFonts w:ascii="Bookman Old Style" w:hAnsi="Bookman Old Style"/>
          <w:szCs w:val="22"/>
          <w:lang w:eastAsia="es-CR"/>
        </w:rPr>
        <w:t>365</w:t>
      </w:r>
      <w:r w:rsidR="00CF295E">
        <w:rPr>
          <w:rFonts w:ascii="Bookman Old Style" w:hAnsi="Bookman Old Style"/>
          <w:szCs w:val="22"/>
          <w:lang w:eastAsia="es-CR"/>
        </w:rPr>
        <w:t xml:space="preserve">; </w:t>
      </w:r>
      <w:r w:rsidR="00CF295E" w:rsidRPr="00115BEE">
        <w:rPr>
          <w:rFonts w:ascii="Bookman Old Style" w:hAnsi="Bookman Old Style"/>
          <w:szCs w:val="22"/>
          <w:lang w:eastAsia="es-CR"/>
        </w:rPr>
        <w:t>se</w:t>
      </w:r>
      <w:r w:rsidR="00CF295E">
        <w:rPr>
          <w:rFonts w:ascii="Bookman Old Style" w:hAnsi="Bookman Old Style"/>
          <w:szCs w:val="22"/>
          <w:lang w:eastAsia="es-CR"/>
        </w:rPr>
        <w:t xml:space="preserve"> basan </w:t>
      </w:r>
      <w:r w:rsidRPr="00115BEE">
        <w:rPr>
          <w:rFonts w:ascii="Bookman Old Style" w:hAnsi="Bookman Old Style"/>
          <w:szCs w:val="22"/>
          <w:lang w:eastAsia="es-CR"/>
        </w:rPr>
        <w:t>en</w:t>
      </w:r>
      <w:r w:rsidR="00566749">
        <w:rPr>
          <w:rFonts w:ascii="Bookman Old Style" w:hAnsi="Bookman Old Style"/>
          <w:szCs w:val="22"/>
          <w:lang w:eastAsia="es-CR"/>
        </w:rPr>
        <w:t xml:space="preserve"> las funciones, </w:t>
      </w:r>
      <w:r w:rsidR="00566749" w:rsidRPr="00566749">
        <w:rPr>
          <w:rFonts w:ascii="Bookman Old Style" w:hAnsi="Bookman Old Style"/>
          <w:szCs w:val="22"/>
          <w:lang w:eastAsia="es-CR"/>
        </w:rPr>
        <w:t>Grupo Ocupacional</w:t>
      </w:r>
      <w:r w:rsidR="00566749">
        <w:rPr>
          <w:rFonts w:ascii="Bookman Old Style" w:hAnsi="Bookman Old Style"/>
          <w:szCs w:val="22"/>
          <w:lang w:eastAsia="es-CR"/>
        </w:rPr>
        <w:t xml:space="preserve"> y Clase de puesto correspondientes a cada puesto </w:t>
      </w:r>
      <w:r w:rsidRPr="00115BEE">
        <w:rPr>
          <w:rFonts w:ascii="Bookman Old Style" w:hAnsi="Bookman Old Style"/>
          <w:szCs w:val="22"/>
          <w:lang w:eastAsia="es-CR"/>
        </w:rPr>
        <w:t xml:space="preserve">de </w:t>
      </w:r>
      <w:r w:rsidR="00D517AB">
        <w:rPr>
          <w:rFonts w:ascii="Bookman Old Style" w:hAnsi="Bookman Old Style"/>
          <w:szCs w:val="22"/>
          <w:lang w:eastAsia="es-CR"/>
        </w:rPr>
        <w:t>la persona</w:t>
      </w:r>
      <w:r w:rsidR="00CF295E">
        <w:rPr>
          <w:rFonts w:ascii="Bookman Old Style" w:hAnsi="Bookman Old Style"/>
          <w:szCs w:val="22"/>
          <w:lang w:eastAsia="es-CR"/>
        </w:rPr>
        <w:t xml:space="preserve"> funcionaría descritas </w:t>
      </w:r>
      <w:r w:rsidR="00566749">
        <w:rPr>
          <w:rFonts w:ascii="Bookman Old Style" w:hAnsi="Bookman Old Style"/>
          <w:szCs w:val="22"/>
          <w:lang w:eastAsia="es-CR"/>
        </w:rPr>
        <w:t>en el “</w:t>
      </w:r>
      <w:r w:rsidR="00566749" w:rsidRPr="00566749">
        <w:rPr>
          <w:rFonts w:ascii="Bookman Old Style" w:hAnsi="Bookman Old Style"/>
          <w:i/>
          <w:iCs/>
          <w:szCs w:val="22"/>
          <w:lang w:eastAsia="es-CR"/>
        </w:rPr>
        <w:t>Manual Descriptivo de Clases de Puestos</w:t>
      </w:r>
      <w:r w:rsidR="00566749">
        <w:rPr>
          <w:rFonts w:ascii="Bookman Old Style" w:hAnsi="Bookman Old Style"/>
          <w:szCs w:val="22"/>
          <w:lang w:eastAsia="es-CR"/>
        </w:rPr>
        <w:t>”</w:t>
      </w:r>
      <w:r w:rsidR="00056045">
        <w:rPr>
          <w:rFonts w:ascii="Bookman Old Style" w:hAnsi="Bookman Old Style"/>
          <w:szCs w:val="22"/>
          <w:lang w:eastAsia="es-CR"/>
        </w:rPr>
        <w:t xml:space="preserve"> por parte de la Dirección Gestión del Factor Humano</w:t>
      </w:r>
      <w:r w:rsidR="00566749">
        <w:rPr>
          <w:rFonts w:ascii="Bookman Old Style" w:hAnsi="Bookman Old Style"/>
          <w:szCs w:val="22"/>
          <w:lang w:eastAsia="es-CR"/>
        </w:rPr>
        <w:t>;</w:t>
      </w:r>
      <w:r w:rsidRPr="00115BEE">
        <w:rPr>
          <w:rFonts w:ascii="Bookman Old Style" w:hAnsi="Bookman Old Style"/>
          <w:szCs w:val="22"/>
          <w:lang w:eastAsia="es-CR"/>
        </w:rPr>
        <w:t xml:space="preserve"> siendo así, se determin</w:t>
      </w:r>
      <w:r w:rsidR="00566749">
        <w:rPr>
          <w:rFonts w:ascii="Bookman Old Style" w:hAnsi="Bookman Old Style"/>
          <w:szCs w:val="22"/>
          <w:lang w:eastAsia="es-CR"/>
        </w:rPr>
        <w:t>a</w:t>
      </w:r>
      <w:r w:rsidRPr="00115BEE">
        <w:rPr>
          <w:rFonts w:ascii="Bookman Old Style" w:hAnsi="Bookman Old Style"/>
          <w:szCs w:val="22"/>
          <w:lang w:eastAsia="es-CR"/>
        </w:rPr>
        <w:t xml:space="preserve"> cuál tipo de suscripción </w:t>
      </w:r>
      <w:r w:rsidR="00D517AB">
        <w:rPr>
          <w:rFonts w:ascii="Bookman Old Style" w:hAnsi="Bookman Old Style"/>
          <w:szCs w:val="22"/>
          <w:lang w:eastAsia="es-CR"/>
        </w:rPr>
        <w:t xml:space="preserve">deberá ser asignada </w:t>
      </w:r>
      <w:r w:rsidR="005122A2" w:rsidRPr="00115BEE">
        <w:rPr>
          <w:rFonts w:ascii="Bookman Old Style" w:hAnsi="Bookman Old Style"/>
          <w:szCs w:val="22"/>
          <w:lang w:eastAsia="es-CR"/>
        </w:rPr>
        <w:t xml:space="preserve">de </w:t>
      </w:r>
      <w:r w:rsidR="005122A2">
        <w:rPr>
          <w:rFonts w:ascii="Bookman Old Style" w:hAnsi="Bookman Old Style"/>
          <w:szCs w:val="22"/>
          <w:lang w:eastAsia="es-CR"/>
        </w:rPr>
        <w:t>a</w:t>
      </w:r>
      <w:r w:rsidR="005122A2" w:rsidRPr="00115BEE">
        <w:rPr>
          <w:rFonts w:ascii="Bookman Old Style" w:hAnsi="Bookman Old Style"/>
          <w:szCs w:val="22"/>
          <w:lang w:eastAsia="es-CR"/>
        </w:rPr>
        <w:t>cuerdo con</w:t>
      </w:r>
      <w:r w:rsidRPr="00115BEE">
        <w:rPr>
          <w:rFonts w:ascii="Bookman Old Style" w:hAnsi="Bookman Old Style"/>
          <w:szCs w:val="22"/>
          <w:lang w:eastAsia="es-CR"/>
        </w:rPr>
        <w:t xml:space="preserve"> las funciones que </w:t>
      </w:r>
      <w:r w:rsidR="00D517AB">
        <w:rPr>
          <w:rFonts w:ascii="Bookman Old Style" w:hAnsi="Bookman Old Style"/>
          <w:szCs w:val="22"/>
          <w:lang w:eastAsia="es-CR"/>
        </w:rPr>
        <w:t xml:space="preserve">se </w:t>
      </w:r>
      <w:r w:rsidRPr="00115BEE">
        <w:rPr>
          <w:rFonts w:ascii="Bookman Old Style" w:hAnsi="Bookman Old Style"/>
          <w:szCs w:val="22"/>
          <w:lang w:eastAsia="es-CR"/>
        </w:rPr>
        <w:t>reali</w:t>
      </w:r>
      <w:r w:rsidR="00D517AB">
        <w:rPr>
          <w:rFonts w:ascii="Bookman Old Style" w:hAnsi="Bookman Old Style"/>
          <w:szCs w:val="22"/>
          <w:lang w:eastAsia="es-CR"/>
        </w:rPr>
        <w:t>cen</w:t>
      </w:r>
      <w:r w:rsidRPr="00115BEE">
        <w:rPr>
          <w:rFonts w:ascii="Bookman Old Style" w:hAnsi="Bookman Old Style"/>
          <w:szCs w:val="22"/>
          <w:lang w:eastAsia="es-CR"/>
        </w:rPr>
        <w:t xml:space="preserve">. </w:t>
      </w:r>
    </w:p>
    <w:p w:rsidR="0070672B" w:rsidRDefault="0070672B" w:rsidP="4C517655">
      <w:pPr>
        <w:ind w:left="851" w:right="851" w:firstLine="709"/>
        <w:rPr>
          <w:rFonts w:ascii="Bookman Old Style" w:hAnsi="Bookman Old Style"/>
          <w:szCs w:val="22"/>
          <w:lang w:eastAsia="es-CR"/>
        </w:rPr>
      </w:pPr>
    </w:p>
    <w:p w:rsidR="001C443C" w:rsidRDefault="00CF4C1C" w:rsidP="4C517655">
      <w:pPr>
        <w:ind w:left="851" w:right="851" w:firstLine="709"/>
        <w:rPr>
          <w:rFonts w:ascii="Bookman Old Style" w:hAnsi="Bookman Old Style"/>
          <w:szCs w:val="22"/>
          <w:lang w:eastAsia="es-CR"/>
        </w:rPr>
      </w:pPr>
      <w:r w:rsidRPr="00115BEE">
        <w:rPr>
          <w:rFonts w:ascii="Bookman Old Style" w:hAnsi="Bookman Old Style"/>
          <w:szCs w:val="22"/>
          <w:lang w:eastAsia="es-CR"/>
        </w:rPr>
        <w:t xml:space="preserve">En este sentido, mediante </w:t>
      </w:r>
      <w:r w:rsidRPr="00115BEE">
        <w:rPr>
          <w:rFonts w:ascii="Bookman Old Style" w:hAnsi="Bookman Old Style"/>
          <w:b/>
          <w:bCs/>
          <w:szCs w:val="22"/>
          <w:lang w:eastAsia="es-CR"/>
        </w:rPr>
        <w:t>oficio N°1592-DTI-2016</w:t>
      </w:r>
      <w:r w:rsidRPr="00115BEE">
        <w:rPr>
          <w:rFonts w:ascii="Bookman Old Style" w:hAnsi="Bookman Old Style"/>
          <w:szCs w:val="22"/>
          <w:lang w:eastAsia="es-CR"/>
        </w:rPr>
        <w:t xml:space="preserve">, la </w:t>
      </w:r>
      <w:r w:rsidR="00ED4792">
        <w:rPr>
          <w:rFonts w:ascii="Bookman Old Style" w:hAnsi="Bookman Old Style"/>
          <w:szCs w:val="22"/>
          <w:lang w:eastAsia="es-CR"/>
        </w:rPr>
        <w:t xml:space="preserve">DTIC </w:t>
      </w:r>
      <w:r w:rsidRPr="00115BEE">
        <w:rPr>
          <w:rFonts w:ascii="Bookman Old Style" w:hAnsi="Bookman Old Style"/>
          <w:szCs w:val="22"/>
          <w:lang w:eastAsia="es-CR"/>
        </w:rPr>
        <w:t>present</w:t>
      </w:r>
      <w:r w:rsidR="00D517AB">
        <w:rPr>
          <w:rFonts w:ascii="Bookman Old Style" w:hAnsi="Bookman Old Style"/>
          <w:szCs w:val="22"/>
          <w:lang w:eastAsia="es-CR"/>
        </w:rPr>
        <w:t>ó</w:t>
      </w:r>
      <w:r w:rsidRPr="00115BEE">
        <w:rPr>
          <w:rFonts w:ascii="Bookman Old Style" w:hAnsi="Bookman Old Style"/>
          <w:szCs w:val="22"/>
          <w:lang w:eastAsia="es-CR"/>
        </w:rPr>
        <w:t xml:space="preserve"> al Consejo Superior la propuesta </w:t>
      </w:r>
      <w:r w:rsidR="001942E0">
        <w:rPr>
          <w:rFonts w:ascii="Bookman Old Style" w:hAnsi="Bookman Old Style"/>
          <w:szCs w:val="22"/>
          <w:lang w:eastAsia="es-CR"/>
        </w:rPr>
        <w:t xml:space="preserve">inicial </w:t>
      </w:r>
      <w:r w:rsidR="00877ECB">
        <w:rPr>
          <w:rFonts w:ascii="Bookman Old Style" w:hAnsi="Bookman Old Style"/>
          <w:szCs w:val="22"/>
          <w:lang w:eastAsia="es-CR"/>
        </w:rPr>
        <w:t>de asignación para los</w:t>
      </w:r>
      <w:r w:rsidRPr="00115BEE">
        <w:rPr>
          <w:rFonts w:ascii="Bookman Old Style" w:hAnsi="Bookman Old Style"/>
          <w:szCs w:val="22"/>
          <w:lang w:eastAsia="es-CR"/>
        </w:rPr>
        <w:t xml:space="preserve"> diferentes perfiles, así como </w:t>
      </w:r>
      <w:r w:rsidRPr="00115BEE">
        <w:rPr>
          <w:rFonts w:ascii="Bookman Old Style" w:hAnsi="Bookman Old Style"/>
          <w:b/>
          <w:bCs/>
          <w:szCs w:val="22"/>
          <w:lang w:eastAsia="es-CR"/>
        </w:rPr>
        <w:t>una excepción</w:t>
      </w:r>
      <w:r w:rsidR="009C3F4D">
        <w:rPr>
          <w:rFonts w:ascii="Bookman Old Style" w:hAnsi="Bookman Old Style"/>
          <w:b/>
          <w:bCs/>
          <w:szCs w:val="22"/>
          <w:lang w:eastAsia="es-CR"/>
        </w:rPr>
        <w:t>,</w:t>
      </w:r>
      <w:r w:rsidRPr="00115BEE">
        <w:rPr>
          <w:rFonts w:ascii="Bookman Old Style" w:hAnsi="Bookman Old Style"/>
          <w:szCs w:val="22"/>
          <w:lang w:eastAsia="es-CR"/>
        </w:rPr>
        <w:t xml:space="preserve"> en el criterio de asignación realizado por diferentes oficinas del Ámbito Administrativo,</w:t>
      </w:r>
      <w:r w:rsidR="00FD21A2">
        <w:rPr>
          <w:rFonts w:ascii="Bookman Old Style" w:hAnsi="Bookman Old Style"/>
          <w:szCs w:val="22"/>
          <w:lang w:eastAsia="es-CR"/>
        </w:rPr>
        <w:t xml:space="preserve"> aspecto que </w:t>
      </w:r>
      <w:r w:rsidR="00FD21A2" w:rsidRPr="00115BEE">
        <w:rPr>
          <w:rFonts w:ascii="Bookman Old Style" w:hAnsi="Bookman Old Style"/>
          <w:szCs w:val="22"/>
          <w:lang w:eastAsia="es-CR"/>
        </w:rPr>
        <w:t>fue conocid</w:t>
      </w:r>
      <w:r w:rsidR="00FD21A2">
        <w:rPr>
          <w:rFonts w:ascii="Bookman Old Style" w:hAnsi="Bookman Old Style"/>
          <w:szCs w:val="22"/>
          <w:lang w:eastAsia="es-CR"/>
        </w:rPr>
        <w:t>o</w:t>
      </w:r>
      <w:r w:rsidR="00FD21A2" w:rsidRPr="00115BEE">
        <w:rPr>
          <w:rFonts w:ascii="Bookman Old Style" w:hAnsi="Bookman Old Style"/>
          <w:szCs w:val="22"/>
          <w:lang w:eastAsia="es-CR"/>
        </w:rPr>
        <w:t xml:space="preserve"> y aprobad</w:t>
      </w:r>
      <w:r w:rsidR="00FD21A2">
        <w:rPr>
          <w:rFonts w:ascii="Bookman Old Style" w:hAnsi="Bookman Old Style"/>
          <w:szCs w:val="22"/>
          <w:lang w:eastAsia="es-CR"/>
        </w:rPr>
        <w:t>o</w:t>
      </w:r>
      <w:r w:rsidR="00FD21A2" w:rsidRPr="00115BEE">
        <w:rPr>
          <w:rFonts w:ascii="Bookman Old Style" w:hAnsi="Bookman Old Style"/>
          <w:szCs w:val="22"/>
          <w:lang w:eastAsia="es-CR"/>
        </w:rPr>
        <w:t xml:space="preserve"> mediante acuerdo del Consejo Superior en la sesión </w:t>
      </w:r>
      <w:r w:rsidR="00FD21A2" w:rsidRPr="00115BEE">
        <w:rPr>
          <w:rFonts w:ascii="Bookman Old Style" w:hAnsi="Bookman Old Style"/>
          <w:b/>
          <w:bCs/>
          <w:szCs w:val="22"/>
          <w:lang w:val="es-ES_tradnl"/>
        </w:rPr>
        <w:t xml:space="preserve">Nº59-16 </w:t>
      </w:r>
      <w:r w:rsidR="00FD21A2" w:rsidRPr="00115BEE">
        <w:rPr>
          <w:rFonts w:ascii="Bookman Old Style" w:hAnsi="Bookman Old Style"/>
          <w:bCs/>
          <w:szCs w:val="22"/>
          <w:lang w:val="es-ES_tradnl"/>
        </w:rPr>
        <w:t>celebrada el</w:t>
      </w:r>
      <w:r w:rsidR="00FD21A2" w:rsidRPr="00115BEE">
        <w:rPr>
          <w:rFonts w:ascii="Bookman Old Style" w:hAnsi="Bookman Old Style"/>
          <w:b/>
          <w:bCs/>
          <w:szCs w:val="22"/>
          <w:lang w:val="es-ES_tradnl"/>
        </w:rPr>
        <w:t xml:space="preserve"> 16 de junio del año 2016, </w:t>
      </w:r>
      <w:r w:rsidR="00FD21A2" w:rsidRPr="00115BEE">
        <w:rPr>
          <w:rFonts w:ascii="Bookman Old Style" w:hAnsi="Bookman Old Style"/>
          <w:b/>
          <w:bCs/>
          <w:iCs/>
          <w:szCs w:val="22"/>
          <w:lang w:val="es-ES_tradnl"/>
        </w:rPr>
        <w:t>ARTÍCULO LXIX</w:t>
      </w:r>
      <w:r w:rsidR="00FD21A2">
        <w:rPr>
          <w:rFonts w:ascii="Bookman Old Style" w:hAnsi="Bookman Old Style"/>
          <w:b/>
          <w:bCs/>
          <w:iCs/>
          <w:szCs w:val="22"/>
          <w:lang w:val="es-ES_tradnl"/>
        </w:rPr>
        <w:t>.</w:t>
      </w:r>
      <w:r w:rsidRPr="00115BEE">
        <w:rPr>
          <w:rFonts w:ascii="Bookman Old Style" w:hAnsi="Bookman Old Style"/>
          <w:szCs w:val="22"/>
          <w:lang w:eastAsia="es-CR"/>
        </w:rPr>
        <w:t xml:space="preserve"> </w:t>
      </w:r>
      <w:r w:rsidR="00FD21A2">
        <w:rPr>
          <w:rFonts w:ascii="Bookman Old Style" w:hAnsi="Bookman Old Style"/>
          <w:szCs w:val="22"/>
          <w:lang w:eastAsia="es-CR"/>
        </w:rPr>
        <w:t>L</w:t>
      </w:r>
      <w:r w:rsidRPr="00115BEE">
        <w:rPr>
          <w:rFonts w:ascii="Bookman Old Style" w:hAnsi="Bookman Old Style"/>
          <w:szCs w:val="22"/>
          <w:lang w:eastAsia="es-CR"/>
        </w:rPr>
        <w:t>o anterior</w:t>
      </w:r>
      <w:r w:rsidR="00FD21A2">
        <w:rPr>
          <w:rFonts w:ascii="Bookman Old Style" w:hAnsi="Bookman Old Style"/>
          <w:szCs w:val="22"/>
          <w:lang w:eastAsia="es-CR"/>
        </w:rPr>
        <w:t>,</w:t>
      </w:r>
      <w:r w:rsidRPr="00115BEE">
        <w:rPr>
          <w:rFonts w:ascii="Bookman Old Style" w:hAnsi="Bookman Old Style"/>
          <w:szCs w:val="22"/>
          <w:lang w:eastAsia="es-CR"/>
        </w:rPr>
        <w:t xml:space="preserve"> por una situación particular que se presentaba con relación al vencimiento de las licencias de</w:t>
      </w:r>
      <w:r w:rsidR="009C3F4D">
        <w:rPr>
          <w:rFonts w:ascii="Bookman Old Style" w:hAnsi="Bookman Old Style"/>
          <w:szCs w:val="22"/>
          <w:lang w:eastAsia="es-CR"/>
        </w:rPr>
        <w:t>l paquete ofimático Microsoft</w:t>
      </w:r>
      <w:r w:rsidRPr="00115BEE">
        <w:rPr>
          <w:rFonts w:ascii="Bookman Old Style" w:hAnsi="Bookman Old Style"/>
          <w:szCs w:val="22"/>
          <w:lang w:eastAsia="es-CR"/>
        </w:rPr>
        <w:t xml:space="preserve"> Office que esas oficinas tenían</w:t>
      </w:r>
      <w:r w:rsidR="00016CCC">
        <w:rPr>
          <w:rFonts w:ascii="Bookman Old Style" w:hAnsi="Bookman Old Style"/>
          <w:szCs w:val="22"/>
          <w:lang w:eastAsia="es-CR"/>
        </w:rPr>
        <w:t xml:space="preserve"> para el año 2016</w:t>
      </w:r>
      <w:r w:rsidRPr="00115BEE">
        <w:rPr>
          <w:rFonts w:ascii="Bookman Old Style" w:hAnsi="Bookman Old Style"/>
          <w:szCs w:val="22"/>
          <w:lang w:eastAsia="es-CR"/>
        </w:rPr>
        <w:t>, siendo más económico para la institución</w:t>
      </w:r>
      <w:r w:rsidR="00016CCC">
        <w:rPr>
          <w:rFonts w:ascii="Bookman Old Style" w:hAnsi="Bookman Old Style"/>
          <w:szCs w:val="22"/>
          <w:lang w:eastAsia="es-CR"/>
        </w:rPr>
        <w:t xml:space="preserve"> en ese momento</w:t>
      </w:r>
      <w:r w:rsidRPr="00115BEE">
        <w:rPr>
          <w:rFonts w:ascii="Bookman Old Style" w:hAnsi="Bookman Old Style"/>
          <w:szCs w:val="22"/>
          <w:lang w:eastAsia="es-CR"/>
        </w:rPr>
        <w:t xml:space="preserve"> la asignación de suscripciones </w:t>
      </w:r>
      <w:r w:rsidR="00016CCC">
        <w:rPr>
          <w:rFonts w:ascii="Bookman Old Style" w:hAnsi="Bookman Old Style"/>
          <w:szCs w:val="22"/>
          <w:lang w:eastAsia="es-CR"/>
        </w:rPr>
        <w:t xml:space="preserve">tipo </w:t>
      </w:r>
      <w:r w:rsidRPr="00115BEE">
        <w:rPr>
          <w:rFonts w:ascii="Bookman Old Style" w:hAnsi="Bookman Old Style"/>
          <w:szCs w:val="22"/>
          <w:lang w:eastAsia="es-CR"/>
        </w:rPr>
        <w:t xml:space="preserve">E3, que adquirir </w:t>
      </w:r>
      <w:r w:rsidR="0043679D">
        <w:rPr>
          <w:rFonts w:ascii="Bookman Old Style" w:hAnsi="Bookman Old Style"/>
          <w:szCs w:val="22"/>
          <w:lang w:eastAsia="es-CR"/>
        </w:rPr>
        <w:t>el licenciamiento</w:t>
      </w:r>
      <w:r w:rsidR="00016CCC">
        <w:rPr>
          <w:rFonts w:ascii="Bookman Old Style" w:hAnsi="Bookman Old Style"/>
          <w:szCs w:val="22"/>
          <w:lang w:eastAsia="es-CR"/>
        </w:rPr>
        <w:t xml:space="preserve"> </w:t>
      </w:r>
      <w:r w:rsidR="0043679D">
        <w:rPr>
          <w:rFonts w:ascii="Bookman Old Style" w:hAnsi="Bookman Old Style"/>
          <w:szCs w:val="22"/>
          <w:lang w:eastAsia="es-CR"/>
        </w:rPr>
        <w:t xml:space="preserve">actualizado del </w:t>
      </w:r>
      <w:r w:rsidRPr="00115BEE">
        <w:rPr>
          <w:rFonts w:ascii="Bookman Old Style" w:hAnsi="Bookman Old Style"/>
          <w:szCs w:val="22"/>
          <w:lang w:eastAsia="es-CR"/>
        </w:rPr>
        <w:t xml:space="preserve">paquete </w:t>
      </w:r>
      <w:r w:rsidR="00016CCC">
        <w:rPr>
          <w:rFonts w:ascii="Bookman Old Style" w:hAnsi="Bookman Old Style"/>
          <w:szCs w:val="22"/>
          <w:lang w:eastAsia="es-CR"/>
        </w:rPr>
        <w:t>ofimático Microsoft</w:t>
      </w:r>
      <w:r w:rsidRPr="00115BEE">
        <w:rPr>
          <w:rFonts w:ascii="Bookman Old Style" w:hAnsi="Bookman Old Style"/>
          <w:szCs w:val="22"/>
          <w:lang w:eastAsia="es-CR"/>
        </w:rPr>
        <w:t xml:space="preserve"> Office para esos casos particulares. </w:t>
      </w:r>
    </w:p>
    <w:p w:rsidR="0070672B" w:rsidRDefault="0070672B" w:rsidP="4C517655">
      <w:pPr>
        <w:ind w:left="851" w:right="851" w:firstLine="709"/>
        <w:rPr>
          <w:rFonts w:ascii="Bookman Old Style" w:hAnsi="Bookman Old Style"/>
          <w:szCs w:val="22"/>
          <w:lang w:eastAsia="es-CR"/>
        </w:rPr>
      </w:pPr>
    </w:p>
    <w:p w:rsidR="0086211E" w:rsidRDefault="00CF4C1C" w:rsidP="4C517655">
      <w:pPr>
        <w:ind w:left="851" w:right="851" w:firstLine="709"/>
        <w:rPr>
          <w:rFonts w:ascii="Bookman Old Style" w:hAnsi="Bookman Old Style"/>
        </w:rPr>
        <w:sectPr w:rsidR="0086211E" w:rsidSect="007C14AD">
          <w:headerReference w:type="even" r:id="rId11"/>
          <w:headerReference w:type="default" r:id="rId12"/>
          <w:footerReference w:type="even" r:id="rId13"/>
          <w:footerReference w:type="default" r:id="rId14"/>
          <w:headerReference w:type="first" r:id="rId15"/>
          <w:footerReference w:type="first" r:id="rId16"/>
          <w:pgSz w:w="12240" w:h="15840" w:code="1"/>
          <w:pgMar w:top="2410" w:right="1701" w:bottom="1730" w:left="1701" w:header="708" w:footer="708" w:gutter="0"/>
          <w:cols w:space="708"/>
          <w:docGrid w:linePitch="360"/>
        </w:sectPr>
      </w:pPr>
      <w:r w:rsidRPr="00115BEE">
        <w:rPr>
          <w:rFonts w:ascii="Bookman Old Style" w:hAnsi="Bookman Old Style"/>
          <w:szCs w:val="22"/>
          <w:lang w:eastAsia="es-CR"/>
        </w:rPr>
        <w:t xml:space="preserve">Esta </w:t>
      </w:r>
      <w:r w:rsidR="00877ECB">
        <w:rPr>
          <w:rFonts w:ascii="Bookman Old Style" w:hAnsi="Bookman Old Style"/>
          <w:szCs w:val="22"/>
          <w:lang w:eastAsia="es-CR"/>
        </w:rPr>
        <w:t xml:space="preserve">nueva </w:t>
      </w:r>
      <w:r w:rsidRPr="00115BEE">
        <w:rPr>
          <w:rFonts w:ascii="Bookman Old Style" w:hAnsi="Bookman Old Style"/>
          <w:szCs w:val="22"/>
          <w:lang w:eastAsia="es-CR"/>
        </w:rPr>
        <w:t xml:space="preserve">propuesta de perfilamiento </w:t>
      </w:r>
      <w:r w:rsidRPr="4C517655">
        <w:rPr>
          <w:rFonts w:ascii="Bookman Old Style" w:hAnsi="Bookman Old Style"/>
          <w:lang w:eastAsia="es-CR"/>
        </w:rPr>
        <w:t xml:space="preserve">y asignación de suscripciones </w:t>
      </w:r>
      <w:r w:rsidR="00FD21A2">
        <w:rPr>
          <w:rFonts w:ascii="Bookman Old Style" w:hAnsi="Bookman Old Style"/>
          <w:lang w:eastAsia="es-CR"/>
        </w:rPr>
        <w:t>Microsoft</w:t>
      </w:r>
      <w:r w:rsidRPr="4C517655">
        <w:rPr>
          <w:rFonts w:ascii="Bookman Old Style" w:hAnsi="Bookman Old Style"/>
          <w:lang w:eastAsia="es-CR"/>
        </w:rPr>
        <w:t xml:space="preserve"> 365</w:t>
      </w:r>
      <w:r w:rsidR="00FD21A2">
        <w:rPr>
          <w:rFonts w:ascii="Bookman Old Style" w:hAnsi="Bookman Old Style"/>
          <w:lang w:eastAsia="es-CR"/>
        </w:rPr>
        <w:t xml:space="preserve">, </w:t>
      </w:r>
      <w:r w:rsidR="001C443C">
        <w:rPr>
          <w:rFonts w:ascii="Bookman Old Style" w:hAnsi="Bookman Old Style"/>
          <w:lang w:eastAsia="es-CR"/>
        </w:rPr>
        <w:t xml:space="preserve">para un mejor control, seguimiento y orden </w:t>
      </w:r>
      <w:r w:rsidR="009578A0">
        <w:rPr>
          <w:rFonts w:ascii="Bookman Old Style" w:hAnsi="Bookman Old Style"/>
          <w:lang w:eastAsia="es-CR"/>
        </w:rPr>
        <w:t>en</w:t>
      </w:r>
      <w:r w:rsidR="001C443C">
        <w:rPr>
          <w:rFonts w:ascii="Bookman Old Style" w:hAnsi="Bookman Old Style"/>
          <w:lang w:eastAsia="es-CR"/>
        </w:rPr>
        <w:t xml:space="preserve"> la asignación de suscripciones</w:t>
      </w:r>
      <w:r w:rsidR="0090118C">
        <w:rPr>
          <w:rFonts w:ascii="Bookman Old Style" w:hAnsi="Bookman Old Style"/>
          <w:lang w:eastAsia="es-CR"/>
        </w:rPr>
        <w:t xml:space="preserve"> por parte de la DTIC</w:t>
      </w:r>
      <w:r w:rsidR="001C443C">
        <w:rPr>
          <w:rFonts w:ascii="Bookman Old Style" w:hAnsi="Bookman Old Style"/>
          <w:lang w:eastAsia="es-CR"/>
        </w:rPr>
        <w:t xml:space="preserve">, </w:t>
      </w:r>
      <w:r w:rsidR="00FD21A2">
        <w:rPr>
          <w:rFonts w:ascii="Bookman Old Style" w:hAnsi="Bookman Old Style"/>
          <w:lang w:eastAsia="es-CR"/>
        </w:rPr>
        <w:t>requiere</w:t>
      </w:r>
      <w:r w:rsidR="001C443C">
        <w:rPr>
          <w:rFonts w:ascii="Bookman Old Style" w:hAnsi="Bookman Old Style"/>
          <w:lang w:eastAsia="es-CR"/>
        </w:rPr>
        <w:t xml:space="preserve"> eliminar la </w:t>
      </w:r>
      <w:r w:rsidR="001C443C" w:rsidRPr="003A7167">
        <w:rPr>
          <w:rFonts w:ascii="Bookman Old Style" w:hAnsi="Bookman Old Style"/>
          <w:b/>
          <w:bCs/>
          <w:lang w:eastAsia="es-CR"/>
        </w:rPr>
        <w:t>excepción</w:t>
      </w:r>
      <w:r w:rsidR="001C443C">
        <w:rPr>
          <w:rFonts w:ascii="Bookman Old Style" w:hAnsi="Bookman Old Style"/>
          <w:lang w:eastAsia="es-CR"/>
        </w:rPr>
        <w:t xml:space="preserve"> </w:t>
      </w:r>
      <w:r w:rsidR="003A7167">
        <w:rPr>
          <w:rFonts w:ascii="Bookman Old Style" w:hAnsi="Bookman Old Style"/>
          <w:lang w:eastAsia="es-CR"/>
        </w:rPr>
        <w:t>supra indicada</w:t>
      </w:r>
      <w:r w:rsidR="001C443C" w:rsidRPr="003A7167">
        <w:rPr>
          <w:rFonts w:ascii="Bookman Old Style" w:hAnsi="Bookman Old Style"/>
          <w:iCs/>
          <w:szCs w:val="22"/>
          <w:lang w:val="es-ES_tradnl"/>
        </w:rPr>
        <w:t>,</w:t>
      </w:r>
      <w:r w:rsidR="00FD21A2">
        <w:rPr>
          <w:rFonts w:ascii="Bookman Old Style" w:hAnsi="Bookman Old Style"/>
          <w:lang w:eastAsia="es-CR"/>
        </w:rPr>
        <w:t xml:space="preserve"> </w:t>
      </w:r>
      <w:r w:rsidR="001C443C">
        <w:rPr>
          <w:rFonts w:ascii="Bookman Old Style" w:hAnsi="Bookman Old Style"/>
          <w:lang w:eastAsia="es-CR"/>
        </w:rPr>
        <w:t xml:space="preserve">con el fin de asignar suscripciones </w:t>
      </w:r>
      <w:r w:rsidR="00D606AA">
        <w:rPr>
          <w:rFonts w:ascii="Bookman Old Style" w:hAnsi="Bookman Old Style"/>
          <w:lang w:eastAsia="es-CR"/>
        </w:rPr>
        <w:t xml:space="preserve">al personal Judicial </w:t>
      </w:r>
      <w:r w:rsidR="001C443C">
        <w:rPr>
          <w:rFonts w:ascii="Bookman Old Style" w:hAnsi="Bookman Old Style"/>
          <w:lang w:eastAsia="es-CR"/>
        </w:rPr>
        <w:t>basad</w:t>
      </w:r>
      <w:r w:rsidR="00D316F0">
        <w:rPr>
          <w:rFonts w:ascii="Bookman Old Style" w:hAnsi="Bookman Old Style"/>
          <w:lang w:eastAsia="es-CR"/>
        </w:rPr>
        <w:t>a</w:t>
      </w:r>
      <w:r w:rsidR="001C443C">
        <w:rPr>
          <w:rFonts w:ascii="Bookman Old Style" w:hAnsi="Bookman Old Style"/>
          <w:lang w:eastAsia="es-CR"/>
        </w:rPr>
        <w:t xml:space="preserve"> </w:t>
      </w:r>
      <w:r w:rsidR="001C443C" w:rsidRPr="00115BEE">
        <w:rPr>
          <w:rFonts w:ascii="Bookman Old Style" w:hAnsi="Bookman Old Style"/>
          <w:szCs w:val="22"/>
          <w:lang w:eastAsia="es-CR"/>
        </w:rPr>
        <w:t>en</w:t>
      </w:r>
      <w:r w:rsidR="001C443C">
        <w:rPr>
          <w:rFonts w:ascii="Bookman Old Style" w:hAnsi="Bookman Old Style"/>
          <w:szCs w:val="22"/>
          <w:lang w:eastAsia="es-CR"/>
        </w:rPr>
        <w:t xml:space="preserve"> las funciones, </w:t>
      </w:r>
      <w:r w:rsidR="001C443C" w:rsidRPr="00566749">
        <w:rPr>
          <w:rFonts w:ascii="Bookman Old Style" w:hAnsi="Bookman Old Style"/>
          <w:szCs w:val="22"/>
          <w:lang w:eastAsia="es-CR"/>
        </w:rPr>
        <w:t>Grupo Ocupacional</w:t>
      </w:r>
      <w:r w:rsidR="001C443C">
        <w:rPr>
          <w:rFonts w:ascii="Bookman Old Style" w:hAnsi="Bookman Old Style"/>
          <w:szCs w:val="22"/>
          <w:lang w:eastAsia="es-CR"/>
        </w:rPr>
        <w:t xml:space="preserve"> y Clase de puesto</w:t>
      </w:r>
      <w:r w:rsidR="0090118C">
        <w:rPr>
          <w:rFonts w:ascii="Bookman Old Style" w:hAnsi="Bookman Old Style"/>
          <w:szCs w:val="22"/>
          <w:lang w:eastAsia="es-CR"/>
        </w:rPr>
        <w:t>, de acuerdo con los</w:t>
      </w:r>
      <w:r w:rsidRPr="4C517655">
        <w:rPr>
          <w:rFonts w:ascii="Bookman Old Style" w:hAnsi="Bookman Old Style"/>
          <w:lang w:eastAsia="es-CR"/>
        </w:rPr>
        <w:t xml:space="preserve"> siguientes criterios</w:t>
      </w:r>
      <w:r w:rsidR="009578A0">
        <w:rPr>
          <w:rFonts w:ascii="Bookman Old Style" w:hAnsi="Bookman Old Style"/>
          <w:lang w:eastAsia="es-CR"/>
        </w:rPr>
        <w:t xml:space="preserve"> de asignación</w:t>
      </w:r>
      <w:r w:rsidRPr="4C517655">
        <w:rPr>
          <w:rFonts w:ascii="Bookman Old Style" w:hAnsi="Bookman Old Style"/>
          <w:lang w:eastAsia="es-CR"/>
        </w:rPr>
        <w:t>:</w:t>
      </w:r>
    </w:p>
    <w:p w:rsidR="0086211E" w:rsidRDefault="0086211E" w:rsidP="0086211E">
      <w:pPr>
        <w:widowControl w:val="0"/>
        <w:jc w:val="center"/>
        <w:rPr>
          <w:rFonts w:ascii="Calibri" w:hAnsi="Calibri"/>
          <w:sz w:val="20"/>
          <w:szCs w:val="20"/>
          <w:lang w:val="es-CR" w:eastAsia="es-CR"/>
        </w:rPr>
      </w:pPr>
      <w:r>
        <w:rPr>
          <w:rFonts w:ascii="Bookman Old Style" w:hAnsi="Bookman Old Style"/>
          <w:szCs w:val="22"/>
          <w:lang w:val="es-ES_tradnl"/>
        </w:rPr>
        <w:fldChar w:fldCharType="begin"/>
      </w:r>
      <w:r>
        <w:rPr>
          <w:rFonts w:ascii="Bookman Old Style" w:hAnsi="Bookman Old Style"/>
          <w:szCs w:val="22"/>
          <w:lang w:val="es-ES_tradnl"/>
        </w:rPr>
        <w:instrText xml:space="preserve"> LINK Excel.Sheet.12 "D:\\clases de puesto relación de puestos 11-9-2022.xlsx" "E1!F1C1:F9C1" \a \f 5 \h  \* MERGEFORMAT </w:instrText>
      </w:r>
      <w:r>
        <w:rPr>
          <w:rFonts w:ascii="Bookman Old Style" w:hAnsi="Bookman Old Style"/>
          <w:szCs w:val="22"/>
          <w:lang w:val="es-ES_tradnl"/>
        </w:rPr>
        <w:fldChar w:fldCharType="separate"/>
      </w:r>
    </w:p>
    <w:p w:rsidR="00016CCC" w:rsidRDefault="0086211E" w:rsidP="00016CCC">
      <w:pPr>
        <w:widowControl w:val="0"/>
        <w:rPr>
          <w:rFonts w:ascii="Bookman Old Style" w:hAnsi="Bookman Old Style"/>
          <w:szCs w:val="22"/>
          <w:lang w:val="es-ES_tradnl"/>
        </w:rPr>
      </w:pPr>
      <w:r>
        <w:rPr>
          <w:rFonts w:ascii="Bookman Old Style" w:hAnsi="Bookman Old Style"/>
          <w:szCs w:val="22"/>
          <w:lang w:val="es-ES_tradnl"/>
        </w:rPr>
        <w:fldChar w:fldCharType="end"/>
      </w:r>
    </w:p>
    <w:p w:rsidR="0086211E" w:rsidRDefault="0086211E" w:rsidP="0021489D">
      <w:pPr>
        <w:widowControl w:val="0"/>
        <w:rPr>
          <w:rFonts w:ascii="Bookman Old Style" w:hAnsi="Bookman Old Style"/>
          <w:szCs w:val="22"/>
          <w:lang w:val="es-ES_tradnl"/>
        </w:rPr>
        <w:sectPr w:rsidR="0086211E" w:rsidSect="0086211E">
          <w:type w:val="continuous"/>
          <w:pgSz w:w="12240" w:h="15840" w:code="1"/>
          <w:pgMar w:top="2410" w:right="1701" w:bottom="1730" w:left="1701" w:header="708" w:footer="708" w:gutter="0"/>
          <w:cols w:num="2" w:space="708"/>
          <w:docGrid w:linePitch="360"/>
        </w:sectPr>
      </w:pP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231"/>
      </w:tblGrid>
      <w:tr w:rsidR="00CF4C1C" w:rsidRPr="00115BEE" w:rsidTr="4C517655">
        <w:trPr>
          <w:trHeight w:val="786"/>
          <w:tblHeader/>
          <w:jc w:val="center"/>
        </w:trPr>
        <w:tc>
          <w:tcPr>
            <w:tcW w:w="98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F4C1C" w:rsidRPr="00115BEE" w:rsidRDefault="00CF4C1C" w:rsidP="00877729">
            <w:pPr>
              <w:widowControl w:val="0"/>
              <w:jc w:val="center"/>
              <w:rPr>
                <w:rFonts w:ascii="Bookman Old Style" w:hAnsi="Bookman Old Style"/>
                <w:b/>
                <w:szCs w:val="22"/>
                <w:lang w:val="es-ES_tradnl"/>
              </w:rPr>
            </w:pPr>
            <w:r w:rsidRPr="00115BEE">
              <w:rPr>
                <w:rFonts w:ascii="Bookman Old Style" w:hAnsi="Bookman Old Style"/>
                <w:b/>
                <w:szCs w:val="22"/>
                <w:lang w:val="es-ES_tradnl"/>
              </w:rPr>
              <w:t xml:space="preserve">Tipo de suscripción </w:t>
            </w:r>
            <w:r w:rsidR="00877729">
              <w:rPr>
                <w:rFonts w:ascii="Bookman Old Style" w:hAnsi="Bookman Old Style"/>
                <w:b/>
                <w:szCs w:val="22"/>
                <w:lang w:val="es-ES_tradnl"/>
              </w:rPr>
              <w:t>Microsoft</w:t>
            </w:r>
            <w:r w:rsidRPr="00115BEE">
              <w:rPr>
                <w:rFonts w:ascii="Bookman Old Style" w:hAnsi="Bookman Old Style"/>
                <w:b/>
                <w:szCs w:val="22"/>
                <w:lang w:val="es-ES_tradnl"/>
              </w:rPr>
              <w:t xml:space="preserve"> 365</w:t>
            </w:r>
          </w:p>
        </w:tc>
        <w:tc>
          <w:tcPr>
            <w:tcW w:w="402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F4C1C" w:rsidRPr="00115BEE" w:rsidRDefault="00CF4C1C" w:rsidP="00877729">
            <w:pPr>
              <w:widowControl w:val="0"/>
              <w:jc w:val="center"/>
              <w:rPr>
                <w:rFonts w:ascii="Bookman Old Style" w:hAnsi="Bookman Old Style"/>
                <w:b/>
                <w:szCs w:val="22"/>
                <w:lang w:val="es-ES_tradnl"/>
              </w:rPr>
            </w:pPr>
            <w:r w:rsidRPr="00115BEE">
              <w:rPr>
                <w:rFonts w:ascii="Bookman Old Style" w:hAnsi="Bookman Old Style"/>
                <w:b/>
                <w:szCs w:val="22"/>
                <w:lang w:val="es-ES_tradnl"/>
              </w:rPr>
              <w:t xml:space="preserve">Perfil </w:t>
            </w:r>
          </w:p>
        </w:tc>
      </w:tr>
      <w:tr w:rsidR="00CF4C1C" w:rsidRPr="00115BEE" w:rsidTr="4C517655">
        <w:trPr>
          <w:trHeight w:val="983"/>
          <w:jc w:val="center"/>
        </w:trPr>
        <w:tc>
          <w:tcPr>
            <w:tcW w:w="980" w:type="pct"/>
            <w:tcBorders>
              <w:top w:val="single" w:sz="4" w:space="0" w:color="auto"/>
              <w:left w:val="single" w:sz="4" w:space="0" w:color="auto"/>
              <w:bottom w:val="single" w:sz="4" w:space="0" w:color="auto"/>
              <w:right w:val="single" w:sz="4" w:space="0" w:color="auto"/>
            </w:tcBorders>
          </w:tcPr>
          <w:p w:rsidR="00CF4C1C" w:rsidRPr="00115BEE" w:rsidRDefault="00CF4C1C" w:rsidP="001C5F6D">
            <w:pPr>
              <w:widowControl w:val="0"/>
              <w:rPr>
                <w:rFonts w:ascii="Bookman Old Style" w:hAnsi="Bookman Old Style"/>
                <w:b/>
                <w:szCs w:val="22"/>
                <w:lang w:val="es-ES_tradnl"/>
              </w:rPr>
            </w:pPr>
            <w:r w:rsidRPr="00115BEE">
              <w:rPr>
                <w:rFonts w:ascii="Bookman Old Style" w:hAnsi="Bookman Old Style"/>
                <w:szCs w:val="22"/>
                <w:lang w:val="es-ES_tradnl"/>
              </w:rPr>
              <w:t>E0</w:t>
            </w:r>
          </w:p>
        </w:tc>
        <w:tc>
          <w:tcPr>
            <w:tcW w:w="4020" w:type="pct"/>
            <w:tcBorders>
              <w:top w:val="single" w:sz="4" w:space="0" w:color="auto"/>
              <w:left w:val="single" w:sz="4" w:space="0" w:color="auto"/>
              <w:bottom w:val="single" w:sz="4" w:space="0" w:color="auto"/>
              <w:right w:val="single" w:sz="4" w:space="0" w:color="auto"/>
            </w:tcBorders>
          </w:tcPr>
          <w:p w:rsidR="00CF4C1C" w:rsidRPr="00115BEE" w:rsidRDefault="00877729" w:rsidP="4C517655">
            <w:pPr>
              <w:widowControl w:val="0"/>
              <w:rPr>
                <w:rFonts w:eastAsia="Bookman Old Style" w:cs="Bookman Old Style"/>
                <w:szCs w:val="22"/>
              </w:rPr>
            </w:pPr>
            <w:r w:rsidRPr="4C517655">
              <w:rPr>
                <w:rFonts w:ascii="Bookman Old Style" w:hAnsi="Bookman Old Style"/>
              </w:rPr>
              <w:t>S</w:t>
            </w:r>
            <w:r w:rsidR="00CF4C1C" w:rsidRPr="4C517655">
              <w:rPr>
                <w:rFonts w:ascii="Bookman Old Style" w:hAnsi="Bookman Old Style"/>
              </w:rPr>
              <w:t xml:space="preserve">e designan </w:t>
            </w:r>
            <w:r w:rsidR="00276852" w:rsidRPr="4C517655">
              <w:rPr>
                <w:rFonts w:ascii="Bookman Old Style" w:hAnsi="Bookman Old Style"/>
              </w:rPr>
              <w:t xml:space="preserve">este tipo de suscripciones </w:t>
            </w:r>
            <w:r w:rsidRPr="4C517655">
              <w:rPr>
                <w:rFonts w:ascii="Bookman Old Style" w:hAnsi="Bookman Old Style"/>
              </w:rPr>
              <w:t>a</w:t>
            </w:r>
            <w:r w:rsidR="00D316F0">
              <w:rPr>
                <w:rFonts w:ascii="Bookman Old Style" w:hAnsi="Bookman Old Style"/>
              </w:rPr>
              <w:t xml:space="preserve">l personal asignado </w:t>
            </w:r>
            <w:r w:rsidRPr="4C517655">
              <w:rPr>
                <w:rFonts w:ascii="Bookman Old Style" w:hAnsi="Bookman Old Style"/>
              </w:rPr>
              <w:t>a</w:t>
            </w:r>
            <w:r w:rsidR="00CF4C1C" w:rsidRPr="4C517655">
              <w:rPr>
                <w:rFonts w:ascii="Bookman Old Style" w:hAnsi="Bookman Old Style"/>
              </w:rPr>
              <w:t xml:space="preserve"> </w:t>
            </w:r>
            <w:r w:rsidR="00276852" w:rsidRPr="4C517655">
              <w:rPr>
                <w:rFonts w:ascii="Bookman Old Style" w:hAnsi="Bookman Old Style"/>
              </w:rPr>
              <w:t xml:space="preserve">los </w:t>
            </w:r>
            <w:r w:rsidR="00CF4C1C" w:rsidRPr="4C517655">
              <w:rPr>
                <w:rFonts w:ascii="Bookman Old Style" w:hAnsi="Bookman Old Style"/>
              </w:rPr>
              <w:t>puestos donde la dimensión de su trabajo sustantivo</w:t>
            </w:r>
            <w:r w:rsidR="00FC312D" w:rsidRPr="4C517655">
              <w:rPr>
                <w:rFonts w:ascii="Bookman Old Style" w:hAnsi="Bookman Old Style"/>
              </w:rPr>
              <w:t xml:space="preserve">, </w:t>
            </w:r>
            <w:r w:rsidR="00CF4C1C" w:rsidRPr="4C517655">
              <w:rPr>
                <w:rFonts w:ascii="Bookman Old Style" w:hAnsi="Bookman Old Style"/>
              </w:rPr>
              <w:t>se basa principalmente</w:t>
            </w:r>
            <w:r w:rsidR="00541257" w:rsidRPr="4C517655">
              <w:rPr>
                <w:rFonts w:ascii="Bookman Old Style" w:hAnsi="Bookman Old Style"/>
              </w:rPr>
              <w:t xml:space="preserve"> </w:t>
            </w:r>
            <w:r w:rsidR="00DE79F1" w:rsidRPr="4C517655">
              <w:rPr>
                <w:rFonts w:ascii="Bookman Old Style" w:hAnsi="Bookman Old Style"/>
              </w:rPr>
              <w:t>en</w:t>
            </w:r>
            <w:r w:rsidR="00FC312D" w:rsidRPr="4C517655">
              <w:rPr>
                <w:rFonts w:ascii="Bookman Old Style" w:hAnsi="Bookman Old Style"/>
              </w:rPr>
              <w:t xml:space="preserve"> lo descrito </w:t>
            </w:r>
            <w:r w:rsidR="00DE79F1" w:rsidRPr="4C517655">
              <w:rPr>
                <w:rFonts w:ascii="Bookman Old Style" w:hAnsi="Bookman Old Style"/>
              </w:rPr>
              <w:t>por la Dirección de Gestión del Factor Humano</w:t>
            </w:r>
            <w:r w:rsidR="00541257" w:rsidRPr="4C517655">
              <w:rPr>
                <w:rFonts w:ascii="Bookman Old Style" w:hAnsi="Bookman Old Style"/>
              </w:rPr>
              <w:t xml:space="preserve"> </w:t>
            </w:r>
            <w:r w:rsidR="0093367D" w:rsidRPr="4C517655">
              <w:rPr>
                <w:rFonts w:ascii="Bookman Old Style" w:hAnsi="Bookman Old Style"/>
              </w:rPr>
              <w:t>para el Grupo Ocupacional y Clase</w:t>
            </w:r>
            <w:r w:rsidR="00C20448">
              <w:rPr>
                <w:rFonts w:ascii="Bookman Old Style" w:hAnsi="Bookman Old Style"/>
              </w:rPr>
              <w:t xml:space="preserve"> de puesto,</w:t>
            </w:r>
            <w:r w:rsidR="00DE79F1" w:rsidRPr="4C517655">
              <w:rPr>
                <w:rFonts w:ascii="Bookman Old Style" w:hAnsi="Bookman Old Style"/>
              </w:rPr>
              <w:t xml:space="preserve"> tal y como desprende en el </w:t>
            </w:r>
            <w:hyperlink r:id="rId17">
              <w:r w:rsidR="7848C1D1" w:rsidRPr="001B2846">
                <w:rPr>
                  <w:rStyle w:val="Hipervnculo"/>
                  <w:rFonts w:ascii="Bookman Old Style" w:eastAsia="Bookman Old Style" w:hAnsi="Bookman Old Style" w:cs="Bookman Old Style"/>
                  <w:b/>
                  <w:bCs/>
                  <w:sz w:val="24"/>
                </w:rPr>
                <w:t>Anexo I</w:t>
              </w:r>
              <w:r w:rsidR="7848C1D1" w:rsidRPr="4C517655">
                <w:rPr>
                  <w:rStyle w:val="Hipervnculo"/>
                  <w:rFonts w:ascii="Bookman Old Style" w:eastAsia="Bookman Old Style" w:hAnsi="Bookman Old Style" w:cs="Bookman Old Style"/>
                  <w:szCs w:val="22"/>
                </w:rPr>
                <w:t>.</w:t>
              </w:r>
            </w:hyperlink>
          </w:p>
        </w:tc>
      </w:tr>
      <w:tr w:rsidR="00CF4C1C" w:rsidRPr="00115BEE" w:rsidTr="4C517655">
        <w:trPr>
          <w:trHeight w:val="1005"/>
          <w:jc w:val="center"/>
        </w:trPr>
        <w:tc>
          <w:tcPr>
            <w:tcW w:w="980" w:type="pct"/>
            <w:tcBorders>
              <w:top w:val="single" w:sz="4" w:space="0" w:color="auto"/>
              <w:left w:val="single" w:sz="4" w:space="0" w:color="auto"/>
              <w:bottom w:val="single" w:sz="4" w:space="0" w:color="auto"/>
              <w:right w:val="single" w:sz="4" w:space="0" w:color="auto"/>
            </w:tcBorders>
          </w:tcPr>
          <w:p w:rsidR="00CF4C1C" w:rsidRPr="00115BEE" w:rsidRDefault="00CF4C1C" w:rsidP="001C5F6D">
            <w:pPr>
              <w:widowControl w:val="0"/>
              <w:rPr>
                <w:rFonts w:ascii="Bookman Old Style" w:hAnsi="Bookman Old Style"/>
                <w:szCs w:val="22"/>
                <w:lang w:val="es-ES_tradnl"/>
              </w:rPr>
            </w:pPr>
            <w:r w:rsidRPr="00115BEE">
              <w:rPr>
                <w:rFonts w:ascii="Bookman Old Style" w:hAnsi="Bookman Old Style"/>
                <w:szCs w:val="22"/>
                <w:lang w:val="es-ES_tradnl"/>
              </w:rPr>
              <w:t>E1</w:t>
            </w:r>
          </w:p>
        </w:tc>
        <w:tc>
          <w:tcPr>
            <w:tcW w:w="4020" w:type="pct"/>
            <w:tcBorders>
              <w:top w:val="single" w:sz="4" w:space="0" w:color="auto"/>
              <w:left w:val="single" w:sz="4" w:space="0" w:color="auto"/>
              <w:bottom w:val="single" w:sz="4" w:space="0" w:color="auto"/>
              <w:right w:val="single" w:sz="4" w:space="0" w:color="auto"/>
            </w:tcBorders>
          </w:tcPr>
          <w:p w:rsidR="00CF4C1C" w:rsidRPr="00115BEE" w:rsidRDefault="00FC312D" w:rsidP="4C517655">
            <w:pPr>
              <w:widowControl w:val="0"/>
              <w:rPr>
                <w:rFonts w:eastAsia="Bookman Old Style" w:cs="Bookman Old Style"/>
                <w:szCs w:val="22"/>
              </w:rPr>
            </w:pPr>
            <w:r w:rsidRPr="4C517655">
              <w:rPr>
                <w:rFonts w:ascii="Bookman Old Style" w:hAnsi="Bookman Old Style"/>
              </w:rPr>
              <w:t xml:space="preserve">Se designan este tipo de suscripciones </w:t>
            </w:r>
            <w:r w:rsidR="00433AEE" w:rsidRPr="4C517655">
              <w:rPr>
                <w:rFonts w:ascii="Bookman Old Style" w:hAnsi="Bookman Old Style"/>
              </w:rPr>
              <w:t>a</w:t>
            </w:r>
            <w:r w:rsidR="00433AEE">
              <w:rPr>
                <w:rFonts w:ascii="Bookman Old Style" w:hAnsi="Bookman Old Style"/>
              </w:rPr>
              <w:t xml:space="preserve">l personal asignado </w:t>
            </w:r>
            <w:r w:rsidRPr="4C517655">
              <w:rPr>
                <w:rFonts w:ascii="Bookman Old Style" w:hAnsi="Bookman Old Style"/>
              </w:rPr>
              <w:t>a los puestos donde la dimensión de su trabajo sustantivo, se basa principalmente en lo descrito por la Dirección de Gestión del Factor Humano para el Grupo Ocupacional y Clase</w:t>
            </w:r>
            <w:r w:rsidR="00495F66">
              <w:rPr>
                <w:rFonts w:ascii="Bookman Old Style" w:hAnsi="Bookman Old Style"/>
              </w:rPr>
              <w:t xml:space="preserve"> de Puesto,</w:t>
            </w:r>
            <w:r w:rsidRPr="4C517655">
              <w:rPr>
                <w:rFonts w:ascii="Bookman Old Style" w:hAnsi="Bookman Old Style"/>
              </w:rPr>
              <w:t xml:space="preserve"> tal y como desprende en el </w:t>
            </w:r>
            <w:hyperlink r:id="rId18">
              <w:r w:rsidR="13970DAC" w:rsidRPr="001B2846">
                <w:rPr>
                  <w:rStyle w:val="Hipervnculo"/>
                  <w:rFonts w:ascii="Bookman Old Style" w:eastAsia="Bookman Old Style" w:hAnsi="Bookman Old Style" w:cs="Bookman Old Style"/>
                  <w:b/>
                  <w:bCs/>
                  <w:sz w:val="24"/>
                </w:rPr>
                <w:t>Anexo II</w:t>
              </w:r>
              <w:r w:rsidR="45F2F837" w:rsidRPr="4C517655">
                <w:rPr>
                  <w:rStyle w:val="Hipervnculo"/>
                  <w:rFonts w:ascii="Bookman Old Style" w:eastAsia="Bookman Old Style" w:hAnsi="Bookman Old Style" w:cs="Bookman Old Style"/>
                  <w:szCs w:val="22"/>
                </w:rPr>
                <w:t>.</w:t>
              </w:r>
            </w:hyperlink>
          </w:p>
        </w:tc>
      </w:tr>
      <w:tr w:rsidR="00F01083" w:rsidRPr="00115BEE" w:rsidTr="4C517655">
        <w:trPr>
          <w:trHeight w:val="1581"/>
          <w:jc w:val="center"/>
        </w:trPr>
        <w:tc>
          <w:tcPr>
            <w:tcW w:w="980" w:type="pct"/>
            <w:tcBorders>
              <w:top w:val="single" w:sz="4" w:space="0" w:color="auto"/>
              <w:left w:val="single" w:sz="4" w:space="0" w:color="auto"/>
              <w:bottom w:val="single" w:sz="4" w:space="0" w:color="auto"/>
              <w:right w:val="single" w:sz="4" w:space="0" w:color="auto"/>
            </w:tcBorders>
          </w:tcPr>
          <w:p w:rsidR="00F01083" w:rsidRPr="00115BEE" w:rsidRDefault="00F01083" w:rsidP="001C5F6D">
            <w:pPr>
              <w:widowControl w:val="0"/>
              <w:rPr>
                <w:rFonts w:ascii="Bookman Old Style" w:hAnsi="Bookman Old Style"/>
                <w:szCs w:val="22"/>
                <w:lang w:val="es-ES_tradnl"/>
              </w:rPr>
            </w:pPr>
            <w:r>
              <w:rPr>
                <w:rFonts w:ascii="Bookman Old Style" w:hAnsi="Bookman Old Style"/>
                <w:szCs w:val="22"/>
                <w:lang w:val="es-ES_tradnl"/>
              </w:rPr>
              <w:t>E1 + Licencia Office</w:t>
            </w:r>
          </w:p>
        </w:tc>
        <w:tc>
          <w:tcPr>
            <w:tcW w:w="4020" w:type="pct"/>
            <w:tcBorders>
              <w:top w:val="single" w:sz="4" w:space="0" w:color="auto"/>
              <w:left w:val="single" w:sz="4" w:space="0" w:color="auto"/>
              <w:bottom w:val="single" w:sz="4" w:space="0" w:color="auto"/>
              <w:right w:val="single" w:sz="4" w:space="0" w:color="auto"/>
            </w:tcBorders>
          </w:tcPr>
          <w:p w:rsidR="00F01083" w:rsidRDefault="00FC312D" w:rsidP="4C517655">
            <w:pPr>
              <w:widowControl w:val="0"/>
              <w:rPr>
                <w:rFonts w:eastAsia="Bookman Old Style" w:cs="Bookman Old Style"/>
                <w:szCs w:val="22"/>
              </w:rPr>
            </w:pPr>
            <w:r w:rsidRPr="4C517655">
              <w:rPr>
                <w:rFonts w:ascii="Bookman Old Style" w:hAnsi="Bookman Old Style"/>
              </w:rPr>
              <w:t xml:space="preserve">Se designan este tipo de suscripciones </w:t>
            </w:r>
            <w:r w:rsidR="00433AEE" w:rsidRPr="4C517655">
              <w:rPr>
                <w:rFonts w:ascii="Bookman Old Style" w:hAnsi="Bookman Old Style"/>
              </w:rPr>
              <w:t>a</w:t>
            </w:r>
            <w:r w:rsidR="00433AEE">
              <w:rPr>
                <w:rFonts w:ascii="Bookman Old Style" w:hAnsi="Bookman Old Style"/>
              </w:rPr>
              <w:t>l personal asignado</w:t>
            </w:r>
            <w:r w:rsidRPr="4C517655">
              <w:rPr>
                <w:rFonts w:ascii="Bookman Old Style" w:hAnsi="Bookman Old Style"/>
              </w:rPr>
              <w:t xml:space="preserve"> a los puestos donde la dimensión de su trabajo sustantivo, se basa principalmente en lo descrito por la Dirección de Gestión del Factor Humano para el Grupo Ocupacional y Clase</w:t>
            </w:r>
            <w:r w:rsidR="00495F66">
              <w:rPr>
                <w:rFonts w:ascii="Bookman Old Style" w:hAnsi="Bookman Old Style"/>
              </w:rPr>
              <w:t xml:space="preserve"> de Puesto</w:t>
            </w:r>
            <w:r w:rsidRPr="4C517655">
              <w:rPr>
                <w:rFonts w:ascii="Bookman Old Style" w:hAnsi="Bookman Old Style"/>
              </w:rPr>
              <w:t xml:space="preserve">; tal y como desprende en el </w:t>
            </w:r>
            <w:hyperlink r:id="rId19">
              <w:r w:rsidR="7522B41D" w:rsidRPr="001B2846">
                <w:rPr>
                  <w:rStyle w:val="Hipervnculo"/>
                  <w:rFonts w:ascii="Bookman Old Style" w:eastAsia="Bookman Old Style" w:hAnsi="Bookman Old Style" w:cs="Bookman Old Style"/>
                  <w:b/>
                  <w:bCs/>
                  <w:sz w:val="24"/>
                </w:rPr>
                <w:t>Anexo III</w:t>
              </w:r>
              <w:r w:rsidR="63D2D2DB" w:rsidRPr="001B2846">
                <w:rPr>
                  <w:rStyle w:val="Hipervnculo"/>
                  <w:rFonts w:ascii="Bookman Old Style" w:eastAsia="Bookman Old Style" w:hAnsi="Bookman Old Style" w:cs="Bookman Old Style"/>
                  <w:b/>
                  <w:bCs/>
                  <w:sz w:val="24"/>
                </w:rPr>
                <w:t>.</w:t>
              </w:r>
            </w:hyperlink>
          </w:p>
        </w:tc>
      </w:tr>
      <w:tr w:rsidR="00CF4C1C" w:rsidRPr="00115BEE" w:rsidTr="4C517655">
        <w:trPr>
          <w:trHeight w:val="1581"/>
          <w:jc w:val="center"/>
        </w:trPr>
        <w:tc>
          <w:tcPr>
            <w:tcW w:w="980" w:type="pct"/>
            <w:tcBorders>
              <w:top w:val="single" w:sz="4" w:space="0" w:color="auto"/>
              <w:left w:val="single" w:sz="4" w:space="0" w:color="auto"/>
              <w:bottom w:val="single" w:sz="4" w:space="0" w:color="auto"/>
              <w:right w:val="single" w:sz="4" w:space="0" w:color="auto"/>
            </w:tcBorders>
          </w:tcPr>
          <w:p w:rsidR="00CF4C1C" w:rsidRPr="00115BEE" w:rsidRDefault="00CF4C1C" w:rsidP="001C5F6D">
            <w:pPr>
              <w:widowControl w:val="0"/>
              <w:rPr>
                <w:rFonts w:ascii="Bookman Old Style" w:hAnsi="Bookman Old Style"/>
                <w:szCs w:val="22"/>
                <w:lang w:val="es-ES_tradnl"/>
              </w:rPr>
            </w:pPr>
            <w:r w:rsidRPr="00115BEE">
              <w:rPr>
                <w:rFonts w:ascii="Bookman Old Style" w:hAnsi="Bookman Old Style"/>
                <w:szCs w:val="22"/>
                <w:lang w:val="es-ES_tradnl"/>
              </w:rPr>
              <w:t>E3</w:t>
            </w:r>
          </w:p>
        </w:tc>
        <w:tc>
          <w:tcPr>
            <w:tcW w:w="4020" w:type="pct"/>
            <w:tcBorders>
              <w:top w:val="single" w:sz="4" w:space="0" w:color="auto"/>
              <w:left w:val="single" w:sz="4" w:space="0" w:color="auto"/>
              <w:bottom w:val="single" w:sz="4" w:space="0" w:color="auto"/>
              <w:right w:val="single" w:sz="4" w:space="0" w:color="auto"/>
            </w:tcBorders>
          </w:tcPr>
          <w:p w:rsidR="00CF4C1C" w:rsidRPr="00115BEE" w:rsidRDefault="00FC312D" w:rsidP="4C517655">
            <w:pPr>
              <w:widowControl w:val="0"/>
              <w:rPr>
                <w:rFonts w:eastAsia="Bookman Old Style" w:cs="Bookman Old Style"/>
                <w:szCs w:val="22"/>
              </w:rPr>
            </w:pPr>
            <w:r w:rsidRPr="4C517655">
              <w:rPr>
                <w:rFonts w:ascii="Bookman Old Style" w:hAnsi="Bookman Old Style"/>
              </w:rPr>
              <w:t xml:space="preserve">Se designan este tipo de suscripciones </w:t>
            </w:r>
            <w:r w:rsidR="00433AEE" w:rsidRPr="4C517655">
              <w:rPr>
                <w:rFonts w:ascii="Bookman Old Style" w:hAnsi="Bookman Old Style"/>
              </w:rPr>
              <w:t>a</w:t>
            </w:r>
            <w:r w:rsidR="00433AEE">
              <w:rPr>
                <w:rFonts w:ascii="Bookman Old Style" w:hAnsi="Bookman Old Style"/>
              </w:rPr>
              <w:t xml:space="preserve">l personal asignado </w:t>
            </w:r>
            <w:r w:rsidRPr="4C517655">
              <w:rPr>
                <w:rFonts w:ascii="Bookman Old Style" w:hAnsi="Bookman Old Style"/>
              </w:rPr>
              <w:t>a los puestos donde la dimensión de su trabajo sustantivo, se basa principalmente en lo descrito por la Dirección de Gestión del Factor Humano para el Grupo Ocupacional y Clase</w:t>
            </w:r>
            <w:r w:rsidR="00495F66">
              <w:rPr>
                <w:rFonts w:ascii="Bookman Old Style" w:hAnsi="Bookman Old Style"/>
              </w:rPr>
              <w:t xml:space="preserve"> de Puesto</w:t>
            </w:r>
            <w:r w:rsidR="00B23EA0">
              <w:rPr>
                <w:rFonts w:ascii="Bookman Old Style" w:hAnsi="Bookman Old Style"/>
              </w:rPr>
              <w:t>,</w:t>
            </w:r>
            <w:r w:rsidRPr="4C517655">
              <w:rPr>
                <w:rFonts w:ascii="Bookman Old Style" w:hAnsi="Bookman Old Style"/>
              </w:rPr>
              <w:t xml:space="preserve"> tal y como desprende en el </w:t>
            </w:r>
            <w:hyperlink r:id="rId20">
              <w:r w:rsidR="1D3557D7" w:rsidRPr="001B2846">
                <w:rPr>
                  <w:rStyle w:val="Hipervnculo"/>
                  <w:rFonts w:ascii="Bookman Old Style" w:eastAsia="Bookman Old Style" w:hAnsi="Bookman Old Style" w:cs="Bookman Old Style"/>
                  <w:b/>
                  <w:bCs/>
                  <w:sz w:val="24"/>
                </w:rPr>
                <w:t>Anexo IV</w:t>
              </w:r>
              <w:r w:rsidR="1D3557D7" w:rsidRPr="4C517655">
                <w:rPr>
                  <w:rStyle w:val="Hipervnculo"/>
                  <w:rFonts w:ascii="Bookman Old Style" w:eastAsia="Bookman Old Style" w:hAnsi="Bookman Old Style" w:cs="Bookman Old Style"/>
                  <w:szCs w:val="22"/>
                </w:rPr>
                <w:t>.</w:t>
              </w:r>
            </w:hyperlink>
          </w:p>
        </w:tc>
      </w:tr>
    </w:tbl>
    <w:p w:rsidR="4C517655" w:rsidRDefault="4C517655" w:rsidP="4C517655">
      <w:pPr>
        <w:widowControl w:val="0"/>
        <w:rPr>
          <w:rFonts w:ascii="Bookman Old Style" w:hAnsi="Bookman Old Style"/>
        </w:rPr>
      </w:pPr>
    </w:p>
    <w:p w:rsidR="00CF4C1C" w:rsidRPr="008C3F63" w:rsidRDefault="00AA28AC" w:rsidP="00BC20B3">
      <w:pPr>
        <w:pStyle w:val="Ttulo1"/>
        <w:rPr>
          <w:rFonts w:ascii="Bookman Old Style" w:hAnsi="Bookman Old Style"/>
          <w:b/>
          <w:i w:val="0"/>
          <w:sz w:val="24"/>
          <w:szCs w:val="24"/>
          <w:lang w:val="es-ES_tradnl"/>
        </w:rPr>
      </w:pPr>
      <w:bookmarkStart w:id="16" w:name="_Toc118710035"/>
      <w:r w:rsidRPr="008C3F63">
        <w:rPr>
          <w:rFonts w:ascii="Bookman Old Style" w:hAnsi="Bookman Old Style"/>
          <w:b/>
          <w:bCs/>
          <w:i w:val="0"/>
          <w:iCs w:val="0"/>
          <w:sz w:val="24"/>
          <w:szCs w:val="24"/>
          <w:lang w:val="es-ES_tradnl"/>
        </w:rPr>
        <w:t>REQUISITOS PARA ASIGNACIÓN DE SUSCRIPCIONES MICROSOFT</w:t>
      </w:r>
      <w:r w:rsidR="00BC20B3">
        <w:rPr>
          <w:rFonts w:ascii="Bookman Old Style" w:hAnsi="Bookman Old Style"/>
          <w:b/>
          <w:bCs/>
          <w:i w:val="0"/>
          <w:iCs w:val="0"/>
          <w:sz w:val="24"/>
          <w:szCs w:val="24"/>
          <w:lang w:val="es-ES_tradnl"/>
        </w:rPr>
        <w:t xml:space="preserve"> </w:t>
      </w:r>
      <w:r w:rsidRPr="008C3F63">
        <w:rPr>
          <w:rFonts w:ascii="Bookman Old Style" w:hAnsi="Bookman Old Style"/>
          <w:b/>
          <w:bCs/>
          <w:i w:val="0"/>
          <w:iCs w:val="0"/>
          <w:sz w:val="24"/>
          <w:szCs w:val="24"/>
          <w:lang w:val="es-ES_tradnl"/>
        </w:rPr>
        <w:t>365</w:t>
      </w:r>
      <w:bookmarkEnd w:id="16"/>
    </w:p>
    <w:p w:rsidR="00CF4C1C" w:rsidRPr="00443961" w:rsidRDefault="00CF4C1C" w:rsidP="4C517655">
      <w:pPr>
        <w:widowControl w:val="0"/>
        <w:rPr>
          <w:rFonts w:ascii="Bookman Old Style" w:hAnsi="Bookman Old Style"/>
        </w:rPr>
      </w:pPr>
    </w:p>
    <w:p w:rsidR="000616AB" w:rsidRDefault="000616AB" w:rsidP="00443961">
      <w:pPr>
        <w:widowControl w:val="0"/>
        <w:rPr>
          <w:rFonts w:ascii="Bookman Old Style" w:hAnsi="Bookman Old Style"/>
        </w:rPr>
      </w:pPr>
      <w:r w:rsidRPr="00443961">
        <w:rPr>
          <w:rFonts w:ascii="Bookman Old Style" w:hAnsi="Bookman Old Style"/>
        </w:rPr>
        <w:t xml:space="preserve">Los requisitos </w:t>
      </w:r>
      <w:r w:rsidR="0097720A" w:rsidRPr="00443961">
        <w:rPr>
          <w:rFonts w:ascii="Bookman Old Style" w:hAnsi="Bookman Old Style"/>
        </w:rPr>
        <w:t xml:space="preserve">que debe cumplir </w:t>
      </w:r>
      <w:r w:rsidR="00443961">
        <w:rPr>
          <w:rFonts w:ascii="Bookman Old Style" w:hAnsi="Bookman Old Style"/>
        </w:rPr>
        <w:t>toda</w:t>
      </w:r>
      <w:r w:rsidRPr="00443961">
        <w:rPr>
          <w:rFonts w:ascii="Bookman Old Style" w:hAnsi="Bookman Old Style"/>
        </w:rPr>
        <w:t xml:space="preserve"> persona funcionaria de la institución</w:t>
      </w:r>
      <w:r w:rsidR="0097720A" w:rsidRPr="00443961">
        <w:rPr>
          <w:rFonts w:ascii="Bookman Old Style" w:hAnsi="Bookman Old Style"/>
        </w:rPr>
        <w:t>, a fin de</w:t>
      </w:r>
      <w:r w:rsidRPr="00443961">
        <w:rPr>
          <w:rFonts w:ascii="Bookman Old Style" w:hAnsi="Bookman Old Style"/>
        </w:rPr>
        <w:t xml:space="preserve"> </w:t>
      </w:r>
      <w:r w:rsidR="0097720A" w:rsidRPr="00443961">
        <w:rPr>
          <w:rFonts w:ascii="Bookman Old Style" w:hAnsi="Bookman Old Style"/>
        </w:rPr>
        <w:t>asignarle</w:t>
      </w:r>
      <w:r w:rsidR="00CF4C1C" w:rsidRPr="00443961">
        <w:rPr>
          <w:rFonts w:ascii="Bookman Old Style" w:hAnsi="Bookman Old Style"/>
        </w:rPr>
        <w:t xml:space="preserve"> </w:t>
      </w:r>
      <w:r w:rsidRPr="00443961">
        <w:rPr>
          <w:rFonts w:ascii="Bookman Old Style" w:hAnsi="Bookman Old Style"/>
        </w:rPr>
        <w:t xml:space="preserve">una suscripción de Microsoft 365, en alguna de </w:t>
      </w:r>
      <w:r w:rsidR="0097720A" w:rsidRPr="00443961">
        <w:rPr>
          <w:rFonts w:ascii="Bookman Old Style" w:hAnsi="Bookman Old Style"/>
        </w:rPr>
        <w:t>las</w:t>
      </w:r>
      <w:r w:rsidRPr="00443961">
        <w:rPr>
          <w:rFonts w:ascii="Bookman Old Style" w:hAnsi="Bookman Old Style"/>
        </w:rPr>
        <w:t xml:space="preserve"> diferentes modalidades </w:t>
      </w:r>
      <w:r w:rsidR="0097720A" w:rsidRPr="00443961">
        <w:rPr>
          <w:rFonts w:ascii="Bookman Old Style" w:hAnsi="Bookman Old Style"/>
        </w:rPr>
        <w:t>descritas</w:t>
      </w:r>
      <w:r w:rsidRPr="00443961">
        <w:rPr>
          <w:rFonts w:ascii="Bookman Old Style" w:hAnsi="Bookman Old Style"/>
        </w:rPr>
        <w:t xml:space="preserve"> en este documento, son las siguientes:</w:t>
      </w:r>
    </w:p>
    <w:p w:rsidR="00EC5160" w:rsidRDefault="00576ED7">
      <w:pPr>
        <w:pStyle w:val="Prrafodelista"/>
        <w:widowControl w:val="0"/>
        <w:numPr>
          <w:ilvl w:val="0"/>
          <w:numId w:val="13"/>
        </w:numPr>
        <w:spacing w:line="360" w:lineRule="auto"/>
        <w:jc w:val="both"/>
        <w:rPr>
          <w:rFonts w:ascii="Bookman Old Style" w:hAnsi="Bookman Old Style"/>
        </w:rPr>
      </w:pPr>
      <w:r w:rsidRPr="009B30AC">
        <w:rPr>
          <w:rFonts w:ascii="Bookman Old Style" w:hAnsi="Bookman Old Style"/>
        </w:rPr>
        <w:t>Persona</w:t>
      </w:r>
      <w:r w:rsidR="0097720A" w:rsidRPr="009B30AC">
        <w:rPr>
          <w:rFonts w:ascii="Bookman Old Style" w:hAnsi="Bookman Old Style"/>
        </w:rPr>
        <w:t xml:space="preserve"> con nombramiento en</w:t>
      </w:r>
      <w:r w:rsidR="000616AB" w:rsidRPr="009B30AC">
        <w:rPr>
          <w:rFonts w:ascii="Bookman Old Style" w:hAnsi="Bookman Old Style"/>
        </w:rPr>
        <w:t xml:space="preserve"> propiedad</w:t>
      </w:r>
      <w:r w:rsidR="00EC5160">
        <w:rPr>
          <w:rFonts w:ascii="Bookman Old Style" w:hAnsi="Bookman Old Style"/>
        </w:rPr>
        <w:t>.</w:t>
      </w:r>
      <w:r w:rsidR="009B30AC" w:rsidRPr="009B30AC">
        <w:rPr>
          <w:rFonts w:ascii="Bookman Old Style" w:hAnsi="Bookman Old Style"/>
        </w:rPr>
        <w:t xml:space="preserve"> </w:t>
      </w:r>
    </w:p>
    <w:p w:rsidR="00677E64" w:rsidRPr="009B30AC" w:rsidRDefault="00EC5160">
      <w:pPr>
        <w:pStyle w:val="Prrafodelista"/>
        <w:widowControl w:val="0"/>
        <w:numPr>
          <w:ilvl w:val="0"/>
          <w:numId w:val="13"/>
        </w:numPr>
        <w:spacing w:line="360" w:lineRule="auto"/>
        <w:jc w:val="both"/>
        <w:rPr>
          <w:rFonts w:ascii="Bookman Old Style" w:hAnsi="Bookman Old Style"/>
        </w:rPr>
      </w:pPr>
      <w:r>
        <w:rPr>
          <w:rFonts w:ascii="Bookman Old Style" w:hAnsi="Bookman Old Style"/>
        </w:rPr>
        <w:t>P</w:t>
      </w:r>
      <w:r w:rsidR="00576ED7" w:rsidRPr="009B30AC">
        <w:rPr>
          <w:rFonts w:ascii="Bookman Old Style" w:hAnsi="Bookman Old Style"/>
        </w:rPr>
        <w:t>ersona</w:t>
      </w:r>
      <w:r w:rsidR="00677E64" w:rsidRPr="009B30AC">
        <w:rPr>
          <w:rFonts w:ascii="Bookman Old Style" w:hAnsi="Bookman Old Style"/>
        </w:rPr>
        <w:t xml:space="preserve"> interin</w:t>
      </w:r>
      <w:r w:rsidR="00576ED7" w:rsidRPr="009B30AC">
        <w:rPr>
          <w:rFonts w:ascii="Bookman Old Style" w:hAnsi="Bookman Old Style"/>
        </w:rPr>
        <w:t>a,</w:t>
      </w:r>
      <w:r w:rsidR="00677E64" w:rsidRPr="009B30AC">
        <w:rPr>
          <w:rFonts w:ascii="Bookman Old Style" w:hAnsi="Bookman Old Style"/>
        </w:rPr>
        <w:t xml:space="preserve"> </w:t>
      </w:r>
      <w:r w:rsidR="0070540F" w:rsidRPr="009B30AC">
        <w:rPr>
          <w:rFonts w:ascii="Bookman Old Style" w:hAnsi="Bookman Old Style"/>
        </w:rPr>
        <w:t>específicamente en</w:t>
      </w:r>
      <w:r w:rsidR="00677E64" w:rsidRPr="009B30AC">
        <w:rPr>
          <w:rFonts w:ascii="Bookman Old Style" w:hAnsi="Bookman Old Style"/>
        </w:rPr>
        <w:t xml:space="preserve"> plaza vacante</w:t>
      </w:r>
      <w:r w:rsidR="00CE70E7" w:rsidRPr="009B30AC">
        <w:rPr>
          <w:rFonts w:ascii="Bookman Old Style" w:hAnsi="Bookman Old Style"/>
        </w:rPr>
        <w:t xml:space="preserve"> con </w:t>
      </w:r>
      <w:r w:rsidR="00115AD6" w:rsidRPr="009B30AC">
        <w:rPr>
          <w:rFonts w:ascii="Bookman Old Style" w:hAnsi="Bookman Old Style"/>
        </w:rPr>
        <w:t xml:space="preserve">mínimo </w:t>
      </w:r>
      <w:r w:rsidR="00433A64" w:rsidRPr="009B30AC">
        <w:rPr>
          <w:rFonts w:ascii="Bookman Old Style" w:hAnsi="Bookman Old Style"/>
        </w:rPr>
        <w:t xml:space="preserve">3 </w:t>
      </w:r>
      <w:r w:rsidR="006A3D5D" w:rsidRPr="009B30AC">
        <w:rPr>
          <w:rFonts w:ascii="Bookman Old Style" w:hAnsi="Bookman Old Style"/>
        </w:rPr>
        <w:t>meses de laborar para la institución de forma continua</w:t>
      </w:r>
      <w:r w:rsidR="009B30AC">
        <w:rPr>
          <w:rFonts w:ascii="Bookman Old Style" w:hAnsi="Bookman Old Style"/>
        </w:rPr>
        <w:t>.</w:t>
      </w:r>
      <w:r w:rsidR="00235B65" w:rsidRPr="009B30AC">
        <w:rPr>
          <w:rFonts w:ascii="Bookman Old Style" w:hAnsi="Bookman Old Style"/>
        </w:rPr>
        <w:t xml:space="preserve"> </w:t>
      </w:r>
    </w:p>
    <w:p w:rsidR="00CF4C1C" w:rsidRPr="00443961" w:rsidRDefault="00115AD6" w:rsidP="00443961">
      <w:pPr>
        <w:pStyle w:val="Prrafodelista"/>
        <w:widowControl w:val="0"/>
        <w:numPr>
          <w:ilvl w:val="0"/>
          <w:numId w:val="13"/>
        </w:numPr>
        <w:spacing w:line="360" w:lineRule="auto"/>
        <w:jc w:val="both"/>
        <w:rPr>
          <w:rFonts w:ascii="Bookman Old Style" w:hAnsi="Bookman Old Style"/>
        </w:rPr>
      </w:pPr>
      <w:r>
        <w:rPr>
          <w:rFonts w:ascii="Bookman Old Style" w:hAnsi="Bookman Old Style"/>
        </w:rPr>
        <w:t>Persona</w:t>
      </w:r>
      <w:r w:rsidR="00CE70E7">
        <w:rPr>
          <w:rFonts w:ascii="Bookman Old Style" w:hAnsi="Bookman Old Style"/>
        </w:rPr>
        <w:t xml:space="preserve"> interin</w:t>
      </w:r>
      <w:r>
        <w:rPr>
          <w:rFonts w:ascii="Bookman Old Style" w:hAnsi="Bookman Old Style"/>
        </w:rPr>
        <w:t>a</w:t>
      </w:r>
      <w:r w:rsidR="00CE70E7">
        <w:rPr>
          <w:rFonts w:ascii="Bookman Old Style" w:hAnsi="Bookman Old Style"/>
        </w:rPr>
        <w:t xml:space="preserve"> con </w:t>
      </w:r>
      <w:r w:rsidR="00AE17A2">
        <w:rPr>
          <w:rFonts w:ascii="Bookman Old Style" w:hAnsi="Bookman Old Style"/>
        </w:rPr>
        <w:t xml:space="preserve">mínimo </w:t>
      </w:r>
      <w:r w:rsidR="00781B97">
        <w:rPr>
          <w:rFonts w:ascii="Bookman Old Style" w:hAnsi="Bookman Old Style"/>
        </w:rPr>
        <w:t>6</w:t>
      </w:r>
      <w:r w:rsidR="00CF4C1C" w:rsidRPr="00443961">
        <w:rPr>
          <w:rFonts w:ascii="Bookman Old Style" w:hAnsi="Bookman Old Style"/>
        </w:rPr>
        <w:t xml:space="preserve"> </w:t>
      </w:r>
      <w:r w:rsidR="00781B97">
        <w:rPr>
          <w:rFonts w:ascii="Bookman Old Style" w:hAnsi="Bookman Old Style"/>
        </w:rPr>
        <w:t>meses</w:t>
      </w:r>
      <w:r w:rsidR="00443961" w:rsidRPr="00443961">
        <w:rPr>
          <w:rFonts w:ascii="Bookman Old Style" w:hAnsi="Bookman Old Style"/>
        </w:rPr>
        <w:t xml:space="preserve"> </w:t>
      </w:r>
      <w:r w:rsidR="00CF4C1C" w:rsidRPr="00443961">
        <w:rPr>
          <w:rFonts w:ascii="Bookman Old Style" w:hAnsi="Bookman Old Style"/>
        </w:rPr>
        <w:t>de laborar para la institución</w:t>
      </w:r>
      <w:r w:rsidR="00443961" w:rsidRPr="00443961">
        <w:rPr>
          <w:rFonts w:ascii="Bookman Old Style" w:hAnsi="Bookman Old Style"/>
        </w:rPr>
        <w:t xml:space="preserve"> de forma </w:t>
      </w:r>
      <w:r w:rsidR="00443961">
        <w:rPr>
          <w:rFonts w:ascii="Bookman Old Style" w:hAnsi="Bookman Old Style"/>
        </w:rPr>
        <w:t>continua</w:t>
      </w:r>
      <w:r w:rsidR="00CE70E7">
        <w:rPr>
          <w:rFonts w:ascii="Bookman Old Style" w:hAnsi="Bookman Old Style"/>
        </w:rPr>
        <w:t>,</w:t>
      </w:r>
      <w:r w:rsidR="00443961" w:rsidRPr="00443961">
        <w:rPr>
          <w:rFonts w:ascii="Bookman Old Style" w:hAnsi="Bookman Old Style"/>
        </w:rPr>
        <w:t xml:space="preserve"> </w:t>
      </w:r>
      <w:r w:rsidR="00CE70E7">
        <w:rPr>
          <w:rFonts w:ascii="Bookman Old Style" w:hAnsi="Bookman Old Style"/>
        </w:rPr>
        <w:t xml:space="preserve">y que cuente con nombramiento vigente </w:t>
      </w:r>
      <w:r w:rsidR="00443961" w:rsidRPr="00443961">
        <w:rPr>
          <w:rFonts w:ascii="Bookman Old Style" w:hAnsi="Bookman Old Style"/>
        </w:rPr>
        <w:t xml:space="preserve">a la fecha </w:t>
      </w:r>
      <w:r w:rsidR="004D5ADE">
        <w:rPr>
          <w:rFonts w:ascii="Bookman Old Style" w:hAnsi="Bookman Old Style"/>
        </w:rPr>
        <w:t>en que se hace la</w:t>
      </w:r>
      <w:r w:rsidR="00443961" w:rsidRPr="00443961">
        <w:rPr>
          <w:rFonts w:ascii="Bookman Old Style" w:hAnsi="Bookman Old Style"/>
        </w:rPr>
        <w:t xml:space="preserve"> </w:t>
      </w:r>
      <w:r w:rsidR="00280F94">
        <w:rPr>
          <w:rFonts w:ascii="Bookman Old Style" w:hAnsi="Bookman Old Style"/>
        </w:rPr>
        <w:t xml:space="preserve">solicitud </w:t>
      </w:r>
      <w:r w:rsidR="00443961" w:rsidRPr="00443961">
        <w:rPr>
          <w:rFonts w:ascii="Bookman Old Style" w:hAnsi="Bookman Old Style"/>
        </w:rPr>
        <w:t>de la asignación</w:t>
      </w:r>
      <w:r w:rsidR="00CE70E7">
        <w:rPr>
          <w:rFonts w:ascii="Bookman Old Style" w:hAnsi="Bookman Old Style"/>
        </w:rPr>
        <w:t>.</w:t>
      </w:r>
    </w:p>
    <w:p w:rsidR="00CF4C1C" w:rsidRPr="00115BEE" w:rsidRDefault="00CF4C1C" w:rsidP="00CF4C1C">
      <w:pPr>
        <w:ind w:left="851" w:right="851" w:firstLine="709"/>
        <w:rPr>
          <w:rFonts w:ascii="Bookman Old Style" w:hAnsi="Bookman Old Style"/>
          <w:b/>
          <w:bCs/>
          <w:szCs w:val="22"/>
          <w:u w:val="single"/>
          <w:lang w:val="es-ES_tradnl"/>
        </w:rPr>
      </w:pPr>
      <w:bookmarkStart w:id="17" w:name="_Toc23753746"/>
    </w:p>
    <w:p w:rsidR="00CF4C1C" w:rsidRPr="008C3F63" w:rsidRDefault="00CF4C1C" w:rsidP="008C3F63">
      <w:pPr>
        <w:pStyle w:val="Ttulo1"/>
        <w:jc w:val="center"/>
        <w:rPr>
          <w:rFonts w:ascii="Bookman Old Style" w:hAnsi="Bookman Old Style"/>
          <w:b/>
          <w:i w:val="0"/>
          <w:sz w:val="24"/>
          <w:szCs w:val="24"/>
          <w:lang w:val="es-ES_tradnl"/>
        </w:rPr>
      </w:pPr>
      <w:bookmarkStart w:id="18" w:name="_Toc118710036"/>
      <w:r w:rsidRPr="008C3F63">
        <w:rPr>
          <w:rFonts w:ascii="Bookman Old Style" w:hAnsi="Bookman Old Style"/>
          <w:b/>
          <w:i w:val="0"/>
          <w:sz w:val="24"/>
          <w:szCs w:val="24"/>
          <w:lang w:val="es-ES_tradnl"/>
        </w:rPr>
        <w:t>ADMINISTRACIÓN</w:t>
      </w:r>
      <w:bookmarkEnd w:id="17"/>
      <w:r w:rsidR="009218B0" w:rsidRPr="008C3F63">
        <w:rPr>
          <w:rFonts w:ascii="Bookman Old Style" w:hAnsi="Bookman Old Style"/>
          <w:b/>
          <w:i w:val="0"/>
          <w:sz w:val="24"/>
          <w:szCs w:val="24"/>
          <w:lang w:val="es-ES_tradnl"/>
        </w:rPr>
        <w:t xml:space="preserve"> DE LOS RECURSOS</w:t>
      </w:r>
      <w:bookmarkEnd w:id="18"/>
      <w:r w:rsidR="009218B0" w:rsidRPr="008C3F63">
        <w:rPr>
          <w:rFonts w:ascii="Bookman Old Style" w:hAnsi="Bookman Old Style"/>
          <w:b/>
          <w:i w:val="0"/>
          <w:sz w:val="24"/>
          <w:szCs w:val="24"/>
          <w:lang w:val="es-ES_tradnl"/>
        </w:rPr>
        <w:t xml:space="preserve"> </w:t>
      </w:r>
    </w:p>
    <w:p w:rsidR="00CF4C1C" w:rsidRPr="00115BEE" w:rsidRDefault="00CF4C1C" w:rsidP="00CF4C1C">
      <w:pPr>
        <w:ind w:left="851" w:right="851" w:firstLine="709"/>
        <w:rPr>
          <w:rFonts w:ascii="Bookman Old Style" w:hAnsi="Bookman Old Style"/>
          <w:szCs w:val="22"/>
          <w:lang w:eastAsia="es-CR"/>
        </w:rPr>
      </w:pPr>
    </w:p>
    <w:p w:rsidR="00CF4C1C" w:rsidRDefault="00CF4C1C" w:rsidP="00CF4C1C">
      <w:pPr>
        <w:ind w:left="851" w:right="851" w:firstLine="709"/>
        <w:rPr>
          <w:rFonts w:ascii="Bookman Old Style" w:hAnsi="Bookman Old Style"/>
          <w:b/>
          <w:bCs/>
          <w:szCs w:val="22"/>
          <w:u w:val="single"/>
          <w:lang w:eastAsia="es-CR"/>
        </w:rPr>
      </w:pPr>
      <w:r w:rsidRPr="00115BEE">
        <w:rPr>
          <w:rFonts w:ascii="Bookman Old Style" w:hAnsi="Bookman Old Style"/>
          <w:szCs w:val="22"/>
          <w:lang w:eastAsia="es-CR"/>
        </w:rPr>
        <w:t xml:space="preserve">La administración de la plataforma </w:t>
      </w:r>
      <w:r w:rsidR="009218B0">
        <w:rPr>
          <w:rFonts w:ascii="Bookman Old Style" w:hAnsi="Bookman Old Style"/>
          <w:szCs w:val="22"/>
          <w:lang w:eastAsia="es-CR"/>
        </w:rPr>
        <w:t>Microsoft</w:t>
      </w:r>
      <w:r w:rsidR="00BC20B3">
        <w:rPr>
          <w:rFonts w:ascii="Bookman Old Style" w:hAnsi="Bookman Old Style"/>
          <w:szCs w:val="22"/>
          <w:lang w:eastAsia="es-CR"/>
        </w:rPr>
        <w:t xml:space="preserve"> </w:t>
      </w:r>
      <w:r w:rsidRPr="00115BEE">
        <w:rPr>
          <w:rFonts w:ascii="Bookman Old Style" w:hAnsi="Bookman Old Style"/>
          <w:szCs w:val="22"/>
          <w:lang w:eastAsia="es-CR"/>
        </w:rPr>
        <w:t>365</w:t>
      </w:r>
      <w:r w:rsidR="009218B0">
        <w:rPr>
          <w:rFonts w:ascii="Bookman Old Style" w:hAnsi="Bookman Old Style"/>
          <w:szCs w:val="22"/>
          <w:lang w:eastAsia="es-CR"/>
        </w:rPr>
        <w:t>, reviste de especial atención y</w:t>
      </w:r>
      <w:r w:rsidRPr="00115BEE">
        <w:rPr>
          <w:rFonts w:ascii="Bookman Old Style" w:hAnsi="Bookman Old Style"/>
          <w:szCs w:val="22"/>
          <w:lang w:eastAsia="es-CR"/>
        </w:rPr>
        <w:t xml:space="preserve"> cuidado</w:t>
      </w:r>
      <w:r w:rsidR="009218B0">
        <w:rPr>
          <w:rFonts w:ascii="Bookman Old Style" w:hAnsi="Bookman Old Style"/>
          <w:szCs w:val="22"/>
          <w:lang w:eastAsia="es-CR"/>
        </w:rPr>
        <w:t>s</w:t>
      </w:r>
      <w:r w:rsidRPr="00115BEE">
        <w:rPr>
          <w:rFonts w:ascii="Bookman Old Style" w:hAnsi="Bookman Old Style"/>
          <w:szCs w:val="22"/>
          <w:lang w:eastAsia="es-CR"/>
        </w:rPr>
        <w:t xml:space="preserve"> en virtud de que </w:t>
      </w:r>
      <w:r w:rsidR="00DC1236">
        <w:rPr>
          <w:rFonts w:ascii="Bookman Old Style" w:hAnsi="Bookman Old Style"/>
          <w:szCs w:val="22"/>
          <w:lang w:eastAsia="es-CR"/>
        </w:rPr>
        <w:t>para es</w:t>
      </w:r>
      <w:r w:rsidR="00443961">
        <w:rPr>
          <w:rFonts w:ascii="Bookman Old Style" w:hAnsi="Bookman Old Style"/>
          <w:szCs w:val="22"/>
          <w:lang w:eastAsia="es-CR"/>
        </w:rPr>
        <w:t>as</w:t>
      </w:r>
      <w:r w:rsidR="00DC1236">
        <w:rPr>
          <w:rFonts w:ascii="Bookman Old Style" w:hAnsi="Bookman Old Style"/>
          <w:szCs w:val="22"/>
          <w:lang w:eastAsia="es-CR"/>
        </w:rPr>
        <w:t xml:space="preserve"> </w:t>
      </w:r>
      <w:r w:rsidR="00DC1236" w:rsidRPr="00115BEE">
        <w:rPr>
          <w:rFonts w:ascii="Bookman Old Style" w:hAnsi="Bookman Old Style"/>
          <w:szCs w:val="22"/>
          <w:lang w:eastAsia="es-CR"/>
        </w:rPr>
        <w:t>suscripciones</w:t>
      </w:r>
      <w:r w:rsidR="00DC1236">
        <w:rPr>
          <w:rFonts w:ascii="Bookman Old Style" w:hAnsi="Bookman Old Style"/>
          <w:szCs w:val="22"/>
          <w:lang w:eastAsia="es-CR"/>
        </w:rPr>
        <w:t xml:space="preserve"> es necesario renovar su v</w:t>
      </w:r>
      <w:r w:rsidR="00DC1236" w:rsidRPr="00115BEE">
        <w:rPr>
          <w:rFonts w:ascii="Bookman Old Style" w:hAnsi="Bookman Old Style"/>
          <w:szCs w:val="22"/>
          <w:lang w:eastAsia="es-CR"/>
        </w:rPr>
        <w:t>igencia</w:t>
      </w:r>
      <w:r w:rsidR="00DC1236">
        <w:rPr>
          <w:rFonts w:ascii="Bookman Old Style" w:hAnsi="Bookman Old Style"/>
          <w:szCs w:val="22"/>
          <w:lang w:eastAsia="es-CR"/>
        </w:rPr>
        <w:t xml:space="preserve"> anualmente;</w:t>
      </w:r>
      <w:r w:rsidRPr="00115BEE">
        <w:rPr>
          <w:rFonts w:ascii="Bookman Old Style" w:hAnsi="Bookman Old Style"/>
          <w:szCs w:val="22"/>
          <w:lang w:eastAsia="es-CR"/>
        </w:rPr>
        <w:t xml:space="preserve"> lo </w:t>
      </w:r>
      <w:r w:rsidR="00DC1236">
        <w:rPr>
          <w:rFonts w:ascii="Bookman Old Style" w:hAnsi="Bookman Old Style"/>
          <w:szCs w:val="22"/>
          <w:lang w:eastAsia="es-CR"/>
        </w:rPr>
        <w:t>cual</w:t>
      </w:r>
      <w:r w:rsidR="00443961">
        <w:rPr>
          <w:rFonts w:ascii="Bookman Old Style" w:hAnsi="Bookman Old Style"/>
          <w:szCs w:val="22"/>
          <w:lang w:eastAsia="es-CR"/>
        </w:rPr>
        <w:t xml:space="preserve">, </w:t>
      </w:r>
      <w:r w:rsidR="00DC1236">
        <w:rPr>
          <w:rFonts w:ascii="Bookman Old Style" w:hAnsi="Bookman Old Style"/>
          <w:szCs w:val="22"/>
          <w:lang w:eastAsia="es-CR"/>
        </w:rPr>
        <w:t xml:space="preserve">implica </w:t>
      </w:r>
      <w:r w:rsidRPr="00115BEE">
        <w:rPr>
          <w:rFonts w:ascii="Bookman Old Style" w:hAnsi="Bookman Old Style"/>
          <w:szCs w:val="22"/>
          <w:lang w:eastAsia="es-CR"/>
        </w:rPr>
        <w:t xml:space="preserve">que de no renovarse al finalizar </w:t>
      </w:r>
      <w:r w:rsidR="00443961">
        <w:rPr>
          <w:rFonts w:ascii="Bookman Old Style" w:hAnsi="Bookman Old Style"/>
          <w:szCs w:val="22"/>
          <w:lang w:eastAsia="es-CR"/>
        </w:rPr>
        <w:t>dicho</w:t>
      </w:r>
      <w:r w:rsidRPr="00115BEE">
        <w:rPr>
          <w:rFonts w:ascii="Bookman Old Style" w:hAnsi="Bookman Old Style"/>
          <w:szCs w:val="22"/>
          <w:lang w:eastAsia="es-CR"/>
        </w:rPr>
        <w:t xml:space="preserve"> periodo debe</w:t>
      </w:r>
      <w:r w:rsidR="00443961">
        <w:rPr>
          <w:rFonts w:ascii="Bookman Old Style" w:hAnsi="Bookman Old Style"/>
          <w:szCs w:val="22"/>
          <w:lang w:eastAsia="es-CR"/>
        </w:rPr>
        <w:t>rán</w:t>
      </w:r>
      <w:r w:rsidRPr="00115BEE">
        <w:rPr>
          <w:rFonts w:ascii="Bookman Old Style" w:hAnsi="Bookman Old Style"/>
          <w:szCs w:val="22"/>
          <w:lang w:eastAsia="es-CR"/>
        </w:rPr>
        <w:t xml:space="preserve"> configurarse los buzones en una infraestructura similar a la</w:t>
      </w:r>
      <w:r w:rsidR="00443961">
        <w:rPr>
          <w:rFonts w:ascii="Bookman Old Style" w:hAnsi="Bookman Old Style"/>
          <w:szCs w:val="22"/>
          <w:lang w:eastAsia="es-CR"/>
        </w:rPr>
        <w:t xml:space="preserve"> que se utilizaba, en su momento, antes de la puesta en marcha del proyecto de mensajería en nube</w:t>
      </w:r>
      <w:r w:rsidR="00DC1236">
        <w:rPr>
          <w:rFonts w:ascii="Bookman Old Style" w:hAnsi="Bookman Old Style"/>
          <w:szCs w:val="22"/>
          <w:lang w:eastAsia="es-CR"/>
        </w:rPr>
        <w:t>, la cual resulta ser sumamente</w:t>
      </w:r>
      <w:r w:rsidRPr="00115BEE">
        <w:rPr>
          <w:rFonts w:ascii="Bookman Old Style" w:hAnsi="Bookman Old Style"/>
          <w:szCs w:val="22"/>
          <w:lang w:eastAsia="es-CR"/>
        </w:rPr>
        <w:t xml:space="preserve"> limitada en capacidad y en disponibilidad. </w:t>
      </w:r>
      <w:r w:rsidRPr="00115BEE">
        <w:rPr>
          <w:rFonts w:ascii="Bookman Old Style" w:hAnsi="Bookman Old Style"/>
          <w:b/>
          <w:bCs/>
          <w:szCs w:val="22"/>
          <w:u w:val="single"/>
          <w:lang w:eastAsia="es-CR"/>
        </w:rPr>
        <w:t xml:space="preserve">Esta responsabilidad recae sobre la </w:t>
      </w:r>
      <w:r w:rsidR="00ED4792">
        <w:rPr>
          <w:rFonts w:ascii="Bookman Old Style" w:hAnsi="Bookman Old Style"/>
          <w:b/>
          <w:bCs/>
          <w:szCs w:val="22"/>
          <w:u w:val="single"/>
          <w:lang w:eastAsia="es-CR"/>
        </w:rPr>
        <w:t>DTIC</w:t>
      </w:r>
      <w:r w:rsidRPr="00115BEE">
        <w:rPr>
          <w:rFonts w:ascii="Bookman Old Style" w:hAnsi="Bookman Old Style"/>
          <w:b/>
          <w:bCs/>
          <w:szCs w:val="22"/>
          <w:u w:val="single"/>
          <w:lang w:eastAsia="es-CR"/>
        </w:rPr>
        <w:t>.</w:t>
      </w:r>
    </w:p>
    <w:p w:rsidR="008F5069" w:rsidRPr="008F5069" w:rsidRDefault="008F5069" w:rsidP="00CF4C1C">
      <w:pPr>
        <w:ind w:left="851" w:right="851" w:firstLine="709"/>
        <w:rPr>
          <w:rFonts w:ascii="Bookman Old Style" w:hAnsi="Bookman Old Style"/>
          <w:szCs w:val="22"/>
          <w:lang w:eastAsia="es-CR"/>
        </w:rPr>
      </w:pPr>
      <w:r w:rsidRPr="008F5069">
        <w:rPr>
          <w:rFonts w:ascii="Bookman Old Style" w:hAnsi="Bookman Old Style"/>
          <w:szCs w:val="22"/>
          <w:lang w:eastAsia="es-CR"/>
        </w:rPr>
        <w:t xml:space="preserve">En </w:t>
      </w:r>
      <w:r>
        <w:rPr>
          <w:rFonts w:ascii="Bookman Old Style" w:hAnsi="Bookman Old Style"/>
          <w:szCs w:val="22"/>
          <w:lang w:eastAsia="es-CR"/>
        </w:rPr>
        <w:t xml:space="preserve">cuanto a las </w:t>
      </w:r>
      <w:r w:rsidR="00CE70E7">
        <w:rPr>
          <w:rFonts w:ascii="Bookman Old Style" w:hAnsi="Bookman Old Style"/>
          <w:szCs w:val="22"/>
          <w:lang w:eastAsia="es-CR"/>
        </w:rPr>
        <w:t>licencias ofimática office (versión actual en mercado)</w:t>
      </w:r>
      <w:r>
        <w:rPr>
          <w:rFonts w:ascii="Bookman Old Style" w:hAnsi="Bookman Old Style"/>
          <w:szCs w:val="22"/>
          <w:lang w:eastAsia="es-CR"/>
        </w:rPr>
        <w:t>, las misma se adquieren de forma perpetua y hasta el vencimiento de su ciclo de vida con un solo pago al momento de su compra, por lo cual, no será necesario realizar renovaciones anules para este producto.</w:t>
      </w:r>
    </w:p>
    <w:p w:rsidR="00CF4C1C" w:rsidRPr="008C3F63" w:rsidRDefault="00CF4C1C" w:rsidP="008C3F63">
      <w:pPr>
        <w:pStyle w:val="Ttulo1"/>
        <w:jc w:val="center"/>
        <w:rPr>
          <w:rFonts w:ascii="Bookman Old Style" w:hAnsi="Bookman Old Style"/>
          <w:b/>
          <w:i w:val="0"/>
          <w:sz w:val="24"/>
          <w:szCs w:val="24"/>
          <w:lang w:val="es-ES_tradnl"/>
        </w:rPr>
      </w:pPr>
      <w:bookmarkStart w:id="19" w:name="_Toc23753747"/>
    </w:p>
    <w:p w:rsidR="00CF4C1C" w:rsidRPr="008C3F63" w:rsidRDefault="00CF4C1C" w:rsidP="008C3F63">
      <w:pPr>
        <w:pStyle w:val="Ttulo1"/>
        <w:jc w:val="center"/>
        <w:rPr>
          <w:rFonts w:ascii="Bookman Old Style" w:hAnsi="Bookman Old Style"/>
          <w:b/>
          <w:i w:val="0"/>
          <w:sz w:val="24"/>
          <w:szCs w:val="24"/>
          <w:lang w:val="es-ES_tradnl"/>
        </w:rPr>
      </w:pPr>
      <w:bookmarkStart w:id="20" w:name="_Toc118710037"/>
      <w:r w:rsidRPr="008C3F63">
        <w:rPr>
          <w:rFonts w:ascii="Bookman Old Style" w:hAnsi="Bookman Old Style"/>
          <w:b/>
          <w:i w:val="0"/>
          <w:sz w:val="24"/>
          <w:szCs w:val="24"/>
          <w:lang w:val="es-ES_tradnl"/>
        </w:rPr>
        <w:t>RENOVACION</w:t>
      </w:r>
      <w:bookmarkEnd w:id="19"/>
      <w:r w:rsidR="008F5069" w:rsidRPr="008C3F63">
        <w:rPr>
          <w:rFonts w:ascii="Bookman Old Style" w:hAnsi="Bookman Old Style"/>
          <w:b/>
          <w:i w:val="0"/>
          <w:sz w:val="24"/>
          <w:szCs w:val="24"/>
          <w:lang w:val="es-ES_tradnl"/>
        </w:rPr>
        <w:t xml:space="preserve"> SUSCRIPCIONES MICROSOFT</w:t>
      </w:r>
      <w:r w:rsidR="003833E2">
        <w:rPr>
          <w:rFonts w:ascii="Bookman Old Style" w:hAnsi="Bookman Old Style"/>
          <w:b/>
          <w:i w:val="0"/>
          <w:sz w:val="24"/>
          <w:szCs w:val="24"/>
          <w:lang w:val="es-ES_tradnl"/>
        </w:rPr>
        <w:t xml:space="preserve"> </w:t>
      </w:r>
      <w:r w:rsidR="008F5069" w:rsidRPr="008C3F63">
        <w:rPr>
          <w:rFonts w:ascii="Bookman Old Style" w:hAnsi="Bookman Old Style"/>
          <w:b/>
          <w:i w:val="0"/>
          <w:sz w:val="24"/>
          <w:szCs w:val="24"/>
          <w:lang w:val="es-ES_tradnl"/>
        </w:rPr>
        <w:t>365</w:t>
      </w:r>
      <w:bookmarkEnd w:id="20"/>
    </w:p>
    <w:p w:rsidR="00CF4C1C" w:rsidRPr="00115BEE" w:rsidRDefault="00CF4C1C" w:rsidP="00CF4C1C">
      <w:pPr>
        <w:ind w:left="851" w:right="851" w:firstLine="709"/>
        <w:rPr>
          <w:rFonts w:ascii="Bookman Old Style" w:hAnsi="Bookman Old Style"/>
          <w:szCs w:val="22"/>
          <w:lang w:eastAsia="es-CR"/>
        </w:rPr>
      </w:pPr>
    </w:p>
    <w:p w:rsidR="00CF4C1C" w:rsidRDefault="00CF4C1C" w:rsidP="00CF4C1C">
      <w:pPr>
        <w:ind w:left="851" w:right="851" w:firstLine="709"/>
        <w:rPr>
          <w:rFonts w:ascii="Bookman Old Style" w:hAnsi="Bookman Old Style"/>
          <w:szCs w:val="22"/>
          <w:lang w:eastAsia="es-CR"/>
        </w:rPr>
      </w:pPr>
      <w:r w:rsidRPr="00115BEE">
        <w:rPr>
          <w:rFonts w:ascii="Bookman Old Style" w:hAnsi="Bookman Old Style"/>
          <w:szCs w:val="22"/>
          <w:lang w:eastAsia="es-CR"/>
        </w:rPr>
        <w:t xml:space="preserve">El proceso de renovación de las suscripciones </w:t>
      </w:r>
      <w:r w:rsidR="00CE70E7">
        <w:rPr>
          <w:rFonts w:ascii="Bookman Old Style" w:hAnsi="Bookman Old Style"/>
          <w:szCs w:val="22"/>
          <w:lang w:eastAsia="es-CR"/>
        </w:rPr>
        <w:t>Microsoft</w:t>
      </w:r>
      <w:r w:rsidR="00BC20B3">
        <w:rPr>
          <w:rFonts w:ascii="Bookman Old Style" w:hAnsi="Bookman Old Style"/>
          <w:szCs w:val="22"/>
          <w:lang w:eastAsia="es-CR"/>
        </w:rPr>
        <w:t xml:space="preserve"> </w:t>
      </w:r>
      <w:r w:rsidRPr="00115BEE">
        <w:rPr>
          <w:rFonts w:ascii="Bookman Old Style" w:hAnsi="Bookman Old Style"/>
          <w:szCs w:val="22"/>
          <w:lang w:eastAsia="es-CR"/>
        </w:rPr>
        <w:t>365</w:t>
      </w:r>
      <w:r w:rsidR="00CE70E7">
        <w:rPr>
          <w:rFonts w:ascii="Bookman Old Style" w:hAnsi="Bookman Old Style"/>
          <w:szCs w:val="22"/>
          <w:lang w:eastAsia="es-CR"/>
        </w:rPr>
        <w:t xml:space="preserve"> y adquisición de la licencia ofimática office</w:t>
      </w:r>
      <w:r w:rsidRPr="00115BEE">
        <w:rPr>
          <w:rFonts w:ascii="Bookman Old Style" w:hAnsi="Bookman Old Style"/>
          <w:szCs w:val="22"/>
          <w:lang w:eastAsia="es-CR"/>
        </w:rPr>
        <w:t xml:space="preserve"> </w:t>
      </w:r>
      <w:r w:rsidR="00F77042">
        <w:rPr>
          <w:rFonts w:ascii="Bookman Old Style" w:hAnsi="Bookman Old Style"/>
          <w:szCs w:val="22"/>
          <w:lang w:eastAsia="es-CR"/>
        </w:rPr>
        <w:t xml:space="preserve">(versión actual en mercado) </w:t>
      </w:r>
      <w:r w:rsidRPr="00115BEE">
        <w:rPr>
          <w:rFonts w:ascii="Bookman Old Style" w:hAnsi="Bookman Old Style"/>
          <w:szCs w:val="22"/>
          <w:lang w:eastAsia="es-CR"/>
        </w:rPr>
        <w:t xml:space="preserve">requiere de planificación presupuestaria para dar sostenibilidad al </w:t>
      </w:r>
      <w:r w:rsidR="00ED314F">
        <w:rPr>
          <w:rFonts w:ascii="Bookman Old Style" w:hAnsi="Bookman Old Style"/>
          <w:szCs w:val="22"/>
          <w:lang w:eastAsia="es-CR"/>
        </w:rPr>
        <w:t>servicio</w:t>
      </w:r>
      <w:r w:rsidRPr="00115BEE">
        <w:rPr>
          <w:rFonts w:ascii="Bookman Old Style" w:hAnsi="Bookman Old Style"/>
          <w:szCs w:val="22"/>
          <w:lang w:eastAsia="es-CR"/>
        </w:rPr>
        <w:t>, de manera tal que de acuerdo a los periodos de vencimiento de cada grupo de suscripciones adquiridas deben gestionarse los recursos correspondientes y realizar los procedimientos de contratación respectivos para garantizar la sostenibilidad en el tiempo</w:t>
      </w:r>
      <w:r w:rsidR="00F77042">
        <w:rPr>
          <w:rFonts w:ascii="Bookman Old Style" w:hAnsi="Bookman Old Style"/>
          <w:szCs w:val="22"/>
          <w:lang w:eastAsia="es-CR"/>
        </w:rPr>
        <w:t>; responsabilidad que recae de forma directa y exclusiva sobre la Dirección de Tecnológica de la Información y Comunicaciones</w:t>
      </w:r>
      <w:r w:rsidRPr="00115BEE">
        <w:rPr>
          <w:rFonts w:ascii="Bookman Old Style" w:hAnsi="Bookman Old Style"/>
          <w:szCs w:val="22"/>
          <w:lang w:eastAsia="es-CR"/>
        </w:rPr>
        <w:t xml:space="preserve">. </w:t>
      </w:r>
    </w:p>
    <w:p w:rsidR="003833E2" w:rsidRDefault="003833E2" w:rsidP="00CF4C1C">
      <w:pPr>
        <w:ind w:left="851" w:right="851" w:firstLine="709"/>
        <w:rPr>
          <w:rFonts w:ascii="Bookman Old Style" w:hAnsi="Bookman Old Style"/>
          <w:szCs w:val="22"/>
          <w:lang w:eastAsia="es-CR"/>
        </w:rPr>
      </w:pPr>
    </w:p>
    <w:p w:rsidR="00CF4C1C" w:rsidRPr="008C3F63" w:rsidRDefault="00CF4C1C" w:rsidP="008C3F63">
      <w:pPr>
        <w:pStyle w:val="Ttulo1"/>
        <w:jc w:val="center"/>
        <w:rPr>
          <w:rFonts w:ascii="Bookman Old Style" w:hAnsi="Bookman Old Style"/>
          <w:b/>
          <w:i w:val="0"/>
          <w:sz w:val="24"/>
          <w:szCs w:val="24"/>
          <w:lang w:val="es-ES_tradnl"/>
        </w:rPr>
      </w:pPr>
      <w:bookmarkStart w:id="21" w:name="_Toc23753748"/>
      <w:bookmarkStart w:id="22" w:name="_Toc118710038"/>
      <w:r w:rsidRPr="008C3F63">
        <w:rPr>
          <w:rFonts w:ascii="Bookman Old Style" w:hAnsi="Bookman Old Style"/>
          <w:b/>
          <w:i w:val="0"/>
          <w:sz w:val="24"/>
          <w:szCs w:val="24"/>
          <w:lang w:val="es-ES_tradnl"/>
        </w:rPr>
        <w:t>CONTROL</w:t>
      </w:r>
      <w:bookmarkEnd w:id="21"/>
      <w:r w:rsidR="008F5069" w:rsidRPr="008C3F63">
        <w:rPr>
          <w:rFonts w:ascii="Bookman Old Style" w:hAnsi="Bookman Old Style"/>
          <w:b/>
          <w:i w:val="0"/>
          <w:sz w:val="24"/>
          <w:szCs w:val="24"/>
          <w:lang w:val="es-ES_tradnl"/>
        </w:rPr>
        <w:t xml:space="preserve"> </w:t>
      </w:r>
      <w:r w:rsidR="00C24A69">
        <w:rPr>
          <w:rFonts w:ascii="Bookman Old Style" w:hAnsi="Bookman Old Style"/>
          <w:b/>
          <w:bCs/>
          <w:i w:val="0"/>
          <w:iCs w:val="0"/>
          <w:sz w:val="24"/>
          <w:szCs w:val="24"/>
          <w:lang w:val="es-ES_tradnl"/>
        </w:rPr>
        <w:t xml:space="preserve">DE </w:t>
      </w:r>
      <w:r w:rsidR="008F5069" w:rsidRPr="008C3F63">
        <w:rPr>
          <w:rFonts w:ascii="Bookman Old Style" w:hAnsi="Bookman Old Style"/>
          <w:b/>
          <w:i w:val="0"/>
          <w:sz w:val="24"/>
          <w:szCs w:val="24"/>
          <w:lang w:val="es-ES_tradnl"/>
        </w:rPr>
        <w:t>SUSCRIPCIONES MICROSOFT</w:t>
      </w:r>
      <w:r w:rsidR="003833E2">
        <w:rPr>
          <w:rFonts w:ascii="Bookman Old Style" w:hAnsi="Bookman Old Style"/>
          <w:b/>
          <w:i w:val="0"/>
          <w:sz w:val="24"/>
          <w:szCs w:val="24"/>
          <w:lang w:val="es-ES_tradnl"/>
        </w:rPr>
        <w:t xml:space="preserve"> </w:t>
      </w:r>
      <w:r w:rsidR="008F5069" w:rsidRPr="008C3F63">
        <w:rPr>
          <w:rFonts w:ascii="Bookman Old Style" w:hAnsi="Bookman Old Style"/>
          <w:b/>
          <w:i w:val="0"/>
          <w:sz w:val="24"/>
          <w:szCs w:val="24"/>
          <w:lang w:val="es-ES_tradnl"/>
        </w:rPr>
        <w:t>365 Y LICENCIAS OFFICE</w:t>
      </w:r>
      <w:bookmarkEnd w:id="22"/>
      <w:r w:rsidR="008F5069" w:rsidRPr="008C3F63">
        <w:rPr>
          <w:rFonts w:ascii="Bookman Old Style" w:hAnsi="Bookman Old Style"/>
          <w:b/>
          <w:i w:val="0"/>
          <w:sz w:val="24"/>
          <w:szCs w:val="24"/>
          <w:lang w:val="es-ES_tradnl"/>
        </w:rPr>
        <w:t xml:space="preserve"> </w:t>
      </w:r>
    </w:p>
    <w:p w:rsidR="00CF4C1C" w:rsidRPr="00115BEE" w:rsidRDefault="00CF4C1C" w:rsidP="00CF4C1C">
      <w:pPr>
        <w:ind w:left="851" w:right="851" w:firstLine="709"/>
        <w:rPr>
          <w:rFonts w:ascii="Bookman Old Style" w:hAnsi="Bookman Old Style"/>
          <w:szCs w:val="22"/>
          <w:lang w:eastAsia="es-CR"/>
        </w:rPr>
      </w:pPr>
    </w:p>
    <w:p w:rsidR="00CF4C1C" w:rsidRPr="00115BEE" w:rsidRDefault="00CF4C1C" w:rsidP="00CF4C1C">
      <w:pPr>
        <w:ind w:left="851" w:right="851" w:firstLine="709"/>
        <w:rPr>
          <w:rFonts w:ascii="Bookman Old Style" w:hAnsi="Bookman Old Style"/>
          <w:szCs w:val="22"/>
          <w:lang w:eastAsia="es-CR"/>
        </w:rPr>
      </w:pPr>
      <w:r w:rsidRPr="00115BEE">
        <w:rPr>
          <w:rFonts w:ascii="Bookman Old Style" w:hAnsi="Bookman Old Style"/>
          <w:szCs w:val="22"/>
          <w:lang w:eastAsia="es-CR"/>
        </w:rPr>
        <w:t xml:space="preserve">La asignación de suscripciones </w:t>
      </w:r>
      <w:r w:rsidR="00BC20B3">
        <w:rPr>
          <w:rFonts w:ascii="Bookman Old Style" w:hAnsi="Bookman Old Style"/>
          <w:szCs w:val="22"/>
          <w:lang w:eastAsia="es-CR"/>
        </w:rPr>
        <w:t>Microsoft</w:t>
      </w:r>
      <w:r w:rsidRPr="00115BEE">
        <w:rPr>
          <w:rFonts w:ascii="Bookman Old Style" w:hAnsi="Bookman Old Style"/>
          <w:szCs w:val="22"/>
          <w:lang w:eastAsia="es-CR"/>
        </w:rPr>
        <w:t xml:space="preserve"> 365</w:t>
      </w:r>
      <w:r w:rsidR="00F77042">
        <w:rPr>
          <w:rFonts w:ascii="Bookman Old Style" w:hAnsi="Bookman Old Style"/>
          <w:szCs w:val="22"/>
          <w:lang w:eastAsia="es-CR"/>
        </w:rPr>
        <w:t xml:space="preserve"> y </w:t>
      </w:r>
      <w:r w:rsidR="00BC20B3">
        <w:rPr>
          <w:rFonts w:ascii="Bookman Old Style" w:hAnsi="Bookman Old Style"/>
          <w:szCs w:val="22"/>
          <w:lang w:eastAsia="es-CR"/>
        </w:rPr>
        <w:t>licencia ofimática office</w:t>
      </w:r>
      <w:r w:rsidR="00BC20B3" w:rsidRPr="00115BEE">
        <w:rPr>
          <w:rFonts w:ascii="Bookman Old Style" w:hAnsi="Bookman Old Style"/>
          <w:szCs w:val="22"/>
          <w:lang w:eastAsia="es-CR"/>
        </w:rPr>
        <w:t xml:space="preserve"> </w:t>
      </w:r>
      <w:r w:rsidR="00BC20B3">
        <w:rPr>
          <w:rFonts w:ascii="Bookman Old Style" w:hAnsi="Bookman Old Style"/>
          <w:szCs w:val="22"/>
          <w:lang w:eastAsia="es-CR"/>
        </w:rPr>
        <w:t>(versión actual en mercado)</w:t>
      </w:r>
      <w:r w:rsidRPr="00115BEE">
        <w:rPr>
          <w:rFonts w:ascii="Bookman Old Style" w:hAnsi="Bookman Old Style"/>
          <w:szCs w:val="22"/>
          <w:lang w:eastAsia="es-CR"/>
        </w:rPr>
        <w:t xml:space="preserve">, como se indicó, se hace basado en criterios </w:t>
      </w:r>
      <w:r w:rsidR="008F5069">
        <w:rPr>
          <w:rFonts w:ascii="Bookman Old Style" w:hAnsi="Bookman Old Style"/>
          <w:szCs w:val="22"/>
          <w:lang w:eastAsia="es-CR"/>
        </w:rPr>
        <w:t>específicos;</w:t>
      </w:r>
      <w:r w:rsidRPr="00115BEE">
        <w:rPr>
          <w:rFonts w:ascii="Bookman Old Style" w:hAnsi="Bookman Old Style"/>
          <w:szCs w:val="22"/>
          <w:lang w:eastAsia="es-CR"/>
        </w:rPr>
        <w:t xml:space="preserve"> sin embargo, ante los movimientos que se da con el personal a través del tiempo sufren cambios que afectan o impactan de manera directa en la administración y el control de las suscripciones de </w:t>
      </w:r>
      <w:r w:rsidR="00BC20B3">
        <w:rPr>
          <w:rFonts w:ascii="Bookman Old Style" w:hAnsi="Bookman Old Style"/>
          <w:szCs w:val="22"/>
          <w:lang w:eastAsia="es-CR"/>
        </w:rPr>
        <w:t>Microsoft</w:t>
      </w:r>
      <w:r w:rsidRPr="00115BEE">
        <w:rPr>
          <w:rFonts w:ascii="Bookman Old Style" w:hAnsi="Bookman Old Style"/>
          <w:szCs w:val="22"/>
          <w:lang w:eastAsia="es-CR"/>
        </w:rPr>
        <w:t xml:space="preserve"> 365.</w:t>
      </w:r>
    </w:p>
    <w:p w:rsidR="00CF4C1C" w:rsidRPr="00115BEE" w:rsidRDefault="00CF4C1C" w:rsidP="00CF4C1C">
      <w:pPr>
        <w:ind w:left="851" w:right="851" w:firstLine="709"/>
        <w:rPr>
          <w:rFonts w:ascii="Bookman Old Style" w:hAnsi="Bookman Old Style"/>
          <w:szCs w:val="22"/>
          <w:lang w:eastAsia="es-CR"/>
        </w:rPr>
      </w:pPr>
    </w:p>
    <w:p w:rsidR="00CF4C1C" w:rsidRPr="00115BEE" w:rsidRDefault="00CF4C1C" w:rsidP="00CF4C1C">
      <w:pPr>
        <w:ind w:left="851" w:right="851" w:firstLine="709"/>
        <w:rPr>
          <w:rFonts w:ascii="Bookman Old Style" w:hAnsi="Bookman Old Style"/>
          <w:szCs w:val="22"/>
          <w:lang w:eastAsia="es-CR"/>
        </w:rPr>
      </w:pPr>
      <w:r w:rsidRPr="00115BEE">
        <w:rPr>
          <w:rFonts w:ascii="Bookman Old Style" w:hAnsi="Bookman Old Style"/>
          <w:szCs w:val="22"/>
          <w:lang w:eastAsia="es-CR"/>
        </w:rPr>
        <w:t xml:space="preserve">Esos cambios se deben </w:t>
      </w:r>
      <w:r w:rsidR="008F5069">
        <w:rPr>
          <w:rFonts w:ascii="Bookman Old Style" w:hAnsi="Bookman Old Style"/>
          <w:szCs w:val="22"/>
          <w:lang w:eastAsia="es-CR"/>
        </w:rPr>
        <w:t xml:space="preserve">en principio </w:t>
      </w:r>
      <w:r w:rsidRPr="00115BEE">
        <w:rPr>
          <w:rFonts w:ascii="Bookman Old Style" w:hAnsi="Bookman Old Style"/>
          <w:szCs w:val="22"/>
          <w:lang w:eastAsia="es-CR"/>
        </w:rPr>
        <w:t xml:space="preserve">a jubilaciones, revocatorias de nombramiento, </w:t>
      </w:r>
      <w:r w:rsidR="00481066">
        <w:rPr>
          <w:rFonts w:ascii="Bookman Old Style" w:hAnsi="Bookman Old Style"/>
          <w:szCs w:val="22"/>
          <w:lang w:eastAsia="es-CR"/>
        </w:rPr>
        <w:t xml:space="preserve">Incapacidades, </w:t>
      </w:r>
      <w:r w:rsidRPr="00115BEE">
        <w:rPr>
          <w:rFonts w:ascii="Bookman Old Style" w:hAnsi="Bookman Old Style"/>
          <w:szCs w:val="22"/>
          <w:lang w:eastAsia="es-CR"/>
        </w:rPr>
        <w:t xml:space="preserve">finalización de nombramiento, ascensos o descensos, suspensiones, permisos con o sin goce de salario, </w:t>
      </w:r>
      <w:r w:rsidR="00481066">
        <w:rPr>
          <w:rFonts w:ascii="Bookman Old Style" w:hAnsi="Bookman Old Style"/>
          <w:szCs w:val="22"/>
          <w:lang w:eastAsia="es-CR"/>
        </w:rPr>
        <w:t>entre otros</w:t>
      </w:r>
      <w:r w:rsidRPr="00115BEE">
        <w:rPr>
          <w:rFonts w:ascii="Bookman Old Style" w:hAnsi="Bookman Old Style"/>
          <w:szCs w:val="22"/>
          <w:lang w:eastAsia="es-CR"/>
        </w:rPr>
        <w:t xml:space="preserve">. </w:t>
      </w:r>
      <w:r w:rsidR="00481066">
        <w:rPr>
          <w:rFonts w:ascii="Bookman Old Style" w:hAnsi="Bookman Old Style"/>
          <w:szCs w:val="22"/>
          <w:lang w:eastAsia="es-CR"/>
        </w:rPr>
        <w:t>E</w:t>
      </w:r>
      <w:r w:rsidRPr="00115BEE">
        <w:rPr>
          <w:rFonts w:ascii="Bookman Old Style" w:hAnsi="Bookman Old Style"/>
          <w:szCs w:val="22"/>
          <w:lang w:eastAsia="es-CR"/>
        </w:rPr>
        <w:t xml:space="preserve">n </w:t>
      </w:r>
      <w:r w:rsidR="00481066">
        <w:rPr>
          <w:rFonts w:ascii="Bookman Old Style" w:hAnsi="Bookman Old Style"/>
          <w:szCs w:val="22"/>
          <w:lang w:eastAsia="es-CR"/>
        </w:rPr>
        <w:t xml:space="preserve">la mayoría de estos casos </w:t>
      </w:r>
      <w:r w:rsidRPr="00115BEE">
        <w:rPr>
          <w:rFonts w:ascii="Bookman Old Style" w:hAnsi="Bookman Old Style"/>
          <w:szCs w:val="22"/>
          <w:lang w:eastAsia="es-CR"/>
        </w:rPr>
        <w:t xml:space="preserve">la </w:t>
      </w:r>
      <w:r w:rsidR="00ED4792">
        <w:rPr>
          <w:rFonts w:ascii="Bookman Old Style" w:hAnsi="Bookman Old Style"/>
          <w:szCs w:val="22"/>
          <w:lang w:eastAsia="es-CR"/>
        </w:rPr>
        <w:t>DTIC</w:t>
      </w:r>
      <w:r w:rsidRPr="00115BEE">
        <w:rPr>
          <w:rFonts w:ascii="Bookman Old Style" w:hAnsi="Bookman Old Style"/>
          <w:szCs w:val="22"/>
          <w:lang w:eastAsia="es-CR"/>
        </w:rPr>
        <w:t xml:space="preserve"> no tiene conocimiento</w:t>
      </w:r>
      <w:r w:rsidR="00481066">
        <w:rPr>
          <w:rFonts w:ascii="Bookman Old Style" w:hAnsi="Bookman Old Style"/>
          <w:szCs w:val="22"/>
          <w:lang w:eastAsia="es-CR"/>
        </w:rPr>
        <w:t>,</w:t>
      </w:r>
      <w:r w:rsidRPr="00115BEE">
        <w:rPr>
          <w:rFonts w:ascii="Bookman Old Style" w:hAnsi="Bookman Old Style"/>
          <w:szCs w:val="22"/>
          <w:lang w:eastAsia="es-CR"/>
        </w:rPr>
        <w:t xml:space="preserve"> sino hasta que alguna autoridad superior lo informa, o bien, la jefatura inmediata del despacho lo comunica directamente.</w:t>
      </w:r>
    </w:p>
    <w:p w:rsidR="00CF4C1C" w:rsidRPr="00115BEE" w:rsidRDefault="00CF4C1C" w:rsidP="00CF4C1C">
      <w:pPr>
        <w:ind w:left="851" w:right="851" w:firstLine="709"/>
        <w:rPr>
          <w:rFonts w:ascii="Bookman Old Style" w:hAnsi="Bookman Old Style"/>
          <w:szCs w:val="22"/>
          <w:lang w:eastAsia="es-CR"/>
        </w:rPr>
      </w:pPr>
    </w:p>
    <w:p w:rsidR="00CF4C1C" w:rsidRPr="00115BEE" w:rsidRDefault="00CF4C1C" w:rsidP="00CF4C1C">
      <w:pPr>
        <w:ind w:left="851" w:right="851" w:firstLine="709"/>
        <w:rPr>
          <w:rFonts w:ascii="Bookman Old Style" w:hAnsi="Bookman Old Style"/>
          <w:szCs w:val="22"/>
          <w:lang w:eastAsia="es-CR"/>
        </w:rPr>
      </w:pPr>
      <w:r w:rsidRPr="00115BEE">
        <w:rPr>
          <w:rFonts w:ascii="Bookman Old Style" w:hAnsi="Bookman Old Style"/>
          <w:szCs w:val="22"/>
          <w:lang w:eastAsia="es-CR"/>
        </w:rPr>
        <w:t xml:space="preserve">En este sentido, cuando mediante acuerdo del Consejo Superior alguna persona funcionaria deja de laborar para la Institución, dicho acuerdo es comunicado a la </w:t>
      </w:r>
      <w:r w:rsidR="00ED4792">
        <w:rPr>
          <w:rFonts w:ascii="Bookman Old Style" w:hAnsi="Bookman Old Style"/>
          <w:szCs w:val="22"/>
          <w:lang w:eastAsia="es-CR"/>
        </w:rPr>
        <w:t xml:space="preserve">DTIC </w:t>
      </w:r>
      <w:r w:rsidRPr="00115BEE">
        <w:rPr>
          <w:rFonts w:ascii="Bookman Old Style" w:hAnsi="Bookman Old Style"/>
          <w:szCs w:val="22"/>
          <w:lang w:eastAsia="es-CR"/>
        </w:rPr>
        <w:t>para desactivar las credenciales de acceso a la red y a los sistemas</w:t>
      </w:r>
      <w:r w:rsidR="00F77042">
        <w:rPr>
          <w:rFonts w:ascii="Bookman Old Style" w:hAnsi="Bookman Old Style"/>
          <w:szCs w:val="22"/>
          <w:lang w:eastAsia="es-CR"/>
        </w:rPr>
        <w:t xml:space="preserve"> institucionales; por lo cuales,</w:t>
      </w:r>
      <w:r w:rsidRPr="00115BEE">
        <w:rPr>
          <w:rFonts w:ascii="Bookman Old Style" w:hAnsi="Bookman Old Style"/>
          <w:szCs w:val="22"/>
          <w:lang w:eastAsia="es-CR"/>
        </w:rPr>
        <w:t xml:space="preserve"> se procede a verificar si tiene asignada alguna suscripción de </w:t>
      </w:r>
      <w:r w:rsidR="00002333">
        <w:rPr>
          <w:rFonts w:ascii="Bookman Old Style" w:hAnsi="Bookman Old Style"/>
          <w:szCs w:val="22"/>
          <w:lang w:eastAsia="es-CR"/>
        </w:rPr>
        <w:t xml:space="preserve">Microsoft </w:t>
      </w:r>
      <w:r w:rsidRPr="00115BEE">
        <w:rPr>
          <w:rFonts w:ascii="Bookman Old Style" w:hAnsi="Bookman Old Style"/>
          <w:szCs w:val="22"/>
          <w:lang w:eastAsia="es-CR"/>
        </w:rPr>
        <w:t>365</w:t>
      </w:r>
      <w:r w:rsidR="00F77042">
        <w:rPr>
          <w:rFonts w:ascii="Bookman Old Style" w:hAnsi="Bookman Old Style"/>
          <w:szCs w:val="22"/>
          <w:lang w:eastAsia="es-CR"/>
        </w:rPr>
        <w:t xml:space="preserve"> o licencia de Office</w:t>
      </w:r>
      <w:r w:rsidRPr="00115BEE">
        <w:rPr>
          <w:rFonts w:ascii="Bookman Old Style" w:hAnsi="Bookman Old Style"/>
          <w:szCs w:val="22"/>
          <w:lang w:eastAsia="es-CR"/>
        </w:rPr>
        <w:t>, y la misma queda a disposición para ser asignada a la persona que ocupará el puesto vacante, o bien, a quien la jefatura inmediata disponga</w:t>
      </w:r>
      <w:r w:rsidR="00A55E7E">
        <w:rPr>
          <w:rFonts w:ascii="Bookman Old Style" w:hAnsi="Bookman Old Style"/>
          <w:szCs w:val="22"/>
          <w:lang w:eastAsia="es-CR"/>
        </w:rPr>
        <w:t>, siempre y cuando dicha asignación se encuentre amparado dentro de los lineamientos establecido en el presente protocolo</w:t>
      </w:r>
      <w:r w:rsidRPr="00115BEE">
        <w:rPr>
          <w:rFonts w:ascii="Bookman Old Style" w:hAnsi="Bookman Old Style"/>
          <w:szCs w:val="22"/>
          <w:lang w:eastAsia="es-CR"/>
        </w:rPr>
        <w:t>.</w:t>
      </w:r>
    </w:p>
    <w:p w:rsidR="00CF4C1C" w:rsidRPr="00115BEE" w:rsidRDefault="00CF4C1C" w:rsidP="00CF4C1C">
      <w:pPr>
        <w:ind w:left="851" w:right="851" w:firstLine="709"/>
        <w:rPr>
          <w:rFonts w:ascii="Bookman Old Style" w:hAnsi="Bookman Old Style"/>
          <w:szCs w:val="22"/>
          <w:lang w:eastAsia="es-CR"/>
        </w:rPr>
      </w:pPr>
    </w:p>
    <w:p w:rsidR="00CF4C1C" w:rsidRPr="00115BEE" w:rsidRDefault="00CF4C1C" w:rsidP="00CF4C1C">
      <w:pPr>
        <w:ind w:left="851" w:right="851" w:firstLine="709"/>
        <w:rPr>
          <w:rFonts w:ascii="Bookman Old Style" w:hAnsi="Bookman Old Style"/>
          <w:szCs w:val="22"/>
          <w:lang w:eastAsia="es-CR"/>
        </w:rPr>
      </w:pPr>
      <w:r w:rsidRPr="00A77950">
        <w:rPr>
          <w:rFonts w:ascii="Bookman Old Style" w:hAnsi="Bookman Old Style"/>
          <w:szCs w:val="22"/>
          <w:lang w:eastAsia="es-CR"/>
        </w:rPr>
        <w:t>Es responsabilidad de</w:t>
      </w:r>
      <w:r w:rsidR="00481066" w:rsidRPr="00A77950">
        <w:rPr>
          <w:rFonts w:ascii="Bookman Old Style" w:hAnsi="Bookman Old Style"/>
          <w:szCs w:val="22"/>
          <w:lang w:eastAsia="es-CR"/>
        </w:rPr>
        <w:t xml:space="preserve"> </w:t>
      </w:r>
      <w:r w:rsidRPr="00A77950">
        <w:rPr>
          <w:rFonts w:ascii="Bookman Old Style" w:hAnsi="Bookman Old Style"/>
          <w:szCs w:val="22"/>
          <w:lang w:eastAsia="es-CR"/>
        </w:rPr>
        <w:t>l</w:t>
      </w:r>
      <w:r w:rsidR="00481066" w:rsidRPr="00A77950">
        <w:rPr>
          <w:rFonts w:ascii="Bookman Old Style" w:hAnsi="Bookman Old Style"/>
          <w:szCs w:val="22"/>
          <w:lang w:eastAsia="es-CR"/>
        </w:rPr>
        <w:t>a</w:t>
      </w:r>
      <w:r w:rsidRPr="00A77950">
        <w:rPr>
          <w:rFonts w:ascii="Bookman Old Style" w:hAnsi="Bookman Old Style"/>
          <w:szCs w:val="22"/>
          <w:lang w:eastAsia="es-CR"/>
        </w:rPr>
        <w:t xml:space="preserve"> </w:t>
      </w:r>
      <w:r w:rsidR="00481066" w:rsidRPr="00A77950">
        <w:rPr>
          <w:rFonts w:ascii="Bookman Old Style" w:hAnsi="Bookman Old Style"/>
          <w:szCs w:val="22"/>
          <w:lang w:eastAsia="es-CR"/>
        </w:rPr>
        <w:t>Jefatura Inmediata</w:t>
      </w:r>
      <w:r w:rsidRPr="00A77950">
        <w:rPr>
          <w:rFonts w:ascii="Bookman Old Style" w:hAnsi="Bookman Old Style"/>
          <w:szCs w:val="22"/>
          <w:lang w:eastAsia="es-CR"/>
        </w:rPr>
        <w:t xml:space="preserve"> de</w:t>
      </w:r>
      <w:r w:rsidR="00481066" w:rsidRPr="00A77950">
        <w:rPr>
          <w:rFonts w:ascii="Bookman Old Style" w:hAnsi="Bookman Old Style"/>
          <w:szCs w:val="22"/>
          <w:lang w:eastAsia="es-CR"/>
        </w:rPr>
        <w:t xml:space="preserve"> </w:t>
      </w:r>
      <w:r w:rsidRPr="00A77950">
        <w:rPr>
          <w:rFonts w:ascii="Bookman Old Style" w:hAnsi="Bookman Old Style"/>
          <w:szCs w:val="22"/>
          <w:lang w:eastAsia="es-CR"/>
        </w:rPr>
        <w:t>l</w:t>
      </w:r>
      <w:r w:rsidR="00481066" w:rsidRPr="00A77950">
        <w:rPr>
          <w:rFonts w:ascii="Bookman Old Style" w:hAnsi="Bookman Old Style"/>
          <w:szCs w:val="22"/>
          <w:lang w:eastAsia="es-CR"/>
        </w:rPr>
        <w:t>a</w:t>
      </w:r>
      <w:r w:rsidRPr="00A77950">
        <w:rPr>
          <w:rFonts w:ascii="Bookman Old Style" w:hAnsi="Bookman Old Style"/>
          <w:szCs w:val="22"/>
          <w:lang w:eastAsia="es-CR"/>
        </w:rPr>
        <w:t xml:space="preserve"> </w:t>
      </w:r>
      <w:r w:rsidR="00481066" w:rsidRPr="00A77950">
        <w:rPr>
          <w:rFonts w:ascii="Bookman Old Style" w:hAnsi="Bookman Old Style"/>
          <w:szCs w:val="22"/>
          <w:lang w:eastAsia="es-CR"/>
        </w:rPr>
        <w:t>Oficina, D</w:t>
      </w:r>
      <w:r w:rsidRPr="00A77950">
        <w:rPr>
          <w:rFonts w:ascii="Bookman Old Style" w:hAnsi="Bookman Old Style"/>
          <w:szCs w:val="22"/>
          <w:lang w:eastAsia="es-CR"/>
        </w:rPr>
        <w:t>espacho</w:t>
      </w:r>
      <w:r w:rsidR="00481066" w:rsidRPr="00A77950">
        <w:rPr>
          <w:rFonts w:ascii="Bookman Old Style" w:hAnsi="Bookman Old Style"/>
          <w:szCs w:val="22"/>
          <w:lang w:eastAsia="es-CR"/>
        </w:rPr>
        <w:t>, Departamento</w:t>
      </w:r>
      <w:r w:rsidR="00A55E7E">
        <w:rPr>
          <w:rFonts w:ascii="Bookman Old Style" w:hAnsi="Bookman Old Style"/>
          <w:szCs w:val="22"/>
          <w:lang w:eastAsia="es-CR"/>
        </w:rPr>
        <w:t>, Dirección o</w:t>
      </w:r>
      <w:r w:rsidR="00A77950">
        <w:rPr>
          <w:rFonts w:ascii="Bookman Old Style" w:hAnsi="Bookman Old Style"/>
          <w:szCs w:val="22"/>
          <w:lang w:eastAsia="es-CR"/>
        </w:rPr>
        <w:t xml:space="preserve"> demás; en</w:t>
      </w:r>
      <w:r w:rsidRPr="00A77950">
        <w:rPr>
          <w:rFonts w:ascii="Bookman Old Style" w:hAnsi="Bookman Old Style"/>
          <w:szCs w:val="22"/>
          <w:lang w:eastAsia="es-CR"/>
        </w:rPr>
        <w:t xml:space="preserve"> donde </w:t>
      </w:r>
      <w:r w:rsidR="00A77950">
        <w:rPr>
          <w:rFonts w:ascii="Bookman Old Style" w:hAnsi="Bookman Old Style"/>
          <w:szCs w:val="22"/>
          <w:lang w:eastAsia="es-CR"/>
        </w:rPr>
        <w:t>labore</w:t>
      </w:r>
      <w:r w:rsidRPr="00A77950">
        <w:rPr>
          <w:rFonts w:ascii="Bookman Old Style" w:hAnsi="Bookman Old Style"/>
          <w:szCs w:val="22"/>
          <w:lang w:eastAsia="es-CR"/>
        </w:rPr>
        <w:t xml:space="preserve"> la persona funcionaria, comunicar de manera oportuna </w:t>
      </w:r>
      <w:r w:rsidR="00DC6CF4" w:rsidRPr="00A77950">
        <w:rPr>
          <w:rFonts w:ascii="Bookman Old Style" w:hAnsi="Bookman Old Style"/>
          <w:szCs w:val="22"/>
          <w:lang w:eastAsia="es-CR"/>
        </w:rPr>
        <w:t xml:space="preserve">mediante reporte en el sistema de “Gestión Integrada de Servicios”, o bien por medio de oficio dirigido </w:t>
      </w:r>
      <w:r w:rsidRPr="00A77950">
        <w:rPr>
          <w:rFonts w:ascii="Bookman Old Style" w:hAnsi="Bookman Old Style"/>
          <w:szCs w:val="22"/>
          <w:lang w:eastAsia="es-CR"/>
        </w:rPr>
        <w:t xml:space="preserve">a la </w:t>
      </w:r>
      <w:r w:rsidR="00ED4792">
        <w:rPr>
          <w:rFonts w:ascii="Bookman Old Style" w:hAnsi="Bookman Old Style"/>
          <w:szCs w:val="22"/>
          <w:lang w:eastAsia="es-CR"/>
        </w:rPr>
        <w:t>DTIC</w:t>
      </w:r>
      <w:r w:rsidR="00DC6CF4" w:rsidRPr="00A77950">
        <w:rPr>
          <w:rFonts w:ascii="Bookman Old Style" w:hAnsi="Bookman Old Style"/>
          <w:szCs w:val="22"/>
          <w:lang w:eastAsia="es-CR"/>
        </w:rPr>
        <w:t>,</w:t>
      </w:r>
      <w:r w:rsidRPr="00A77950">
        <w:rPr>
          <w:rFonts w:ascii="Bookman Old Style" w:hAnsi="Bookman Old Style"/>
          <w:szCs w:val="22"/>
          <w:lang w:eastAsia="es-CR"/>
        </w:rPr>
        <w:t xml:space="preserve"> </w:t>
      </w:r>
      <w:r w:rsidR="00481066" w:rsidRPr="00A77950">
        <w:rPr>
          <w:rFonts w:ascii="Bookman Old Style" w:hAnsi="Bookman Old Style"/>
          <w:szCs w:val="22"/>
          <w:lang w:eastAsia="es-CR"/>
        </w:rPr>
        <w:t>todo cambio que involucre la asignación, retiro, cambio o reasignación de suscripciones Microsoft</w:t>
      </w:r>
      <w:r w:rsidR="00294FCD">
        <w:rPr>
          <w:rFonts w:ascii="Bookman Old Style" w:hAnsi="Bookman Old Style"/>
          <w:szCs w:val="22"/>
          <w:lang w:eastAsia="es-CR"/>
        </w:rPr>
        <w:t xml:space="preserve"> </w:t>
      </w:r>
      <w:r w:rsidR="00481066" w:rsidRPr="00A77950">
        <w:rPr>
          <w:rFonts w:ascii="Bookman Old Style" w:hAnsi="Bookman Old Style"/>
          <w:szCs w:val="22"/>
          <w:lang w:eastAsia="es-CR"/>
        </w:rPr>
        <w:t xml:space="preserve">365 o Licencias de </w:t>
      </w:r>
      <w:r w:rsidR="00481066" w:rsidRPr="00A55E7E">
        <w:rPr>
          <w:rFonts w:ascii="Bookman Old Style" w:hAnsi="Bookman Old Style"/>
          <w:szCs w:val="22"/>
          <w:lang w:eastAsia="es-CR"/>
        </w:rPr>
        <w:t xml:space="preserve">Office </w:t>
      </w:r>
      <w:r w:rsidR="00A55E7E">
        <w:rPr>
          <w:rFonts w:ascii="Bookman Old Style" w:hAnsi="Bookman Old Style"/>
          <w:szCs w:val="22"/>
          <w:lang w:eastAsia="es-CR"/>
        </w:rPr>
        <w:t>(versión actual en mercado)</w:t>
      </w:r>
      <w:r w:rsidRPr="00A77950">
        <w:rPr>
          <w:rFonts w:ascii="Bookman Old Style" w:hAnsi="Bookman Old Style"/>
          <w:szCs w:val="22"/>
          <w:lang w:eastAsia="es-CR"/>
        </w:rPr>
        <w:t>.</w:t>
      </w:r>
      <w:r w:rsidRPr="00115BEE">
        <w:rPr>
          <w:rFonts w:ascii="Bookman Old Style" w:hAnsi="Bookman Old Style"/>
          <w:szCs w:val="22"/>
          <w:lang w:eastAsia="es-CR"/>
        </w:rPr>
        <w:t xml:space="preserve"> De no contarse con esta comunicación</w:t>
      </w:r>
      <w:r w:rsidR="00A55E7E">
        <w:rPr>
          <w:rFonts w:ascii="Bookman Old Style" w:hAnsi="Bookman Old Style"/>
          <w:szCs w:val="22"/>
          <w:lang w:eastAsia="es-CR"/>
        </w:rPr>
        <w:t xml:space="preserve">, la Dirección de </w:t>
      </w:r>
      <w:r w:rsidR="00E929E3">
        <w:rPr>
          <w:rFonts w:ascii="Bookman Old Style" w:hAnsi="Bookman Old Style"/>
          <w:szCs w:val="22"/>
          <w:lang w:eastAsia="es-CR"/>
        </w:rPr>
        <w:t>Tecnológica</w:t>
      </w:r>
      <w:r w:rsidR="00A55E7E">
        <w:rPr>
          <w:rFonts w:ascii="Bookman Old Style" w:hAnsi="Bookman Old Style"/>
          <w:szCs w:val="22"/>
          <w:lang w:eastAsia="es-CR"/>
        </w:rPr>
        <w:t xml:space="preserve"> </w:t>
      </w:r>
      <w:r w:rsidRPr="00115BEE">
        <w:rPr>
          <w:rFonts w:ascii="Bookman Old Style" w:hAnsi="Bookman Old Style"/>
          <w:szCs w:val="22"/>
          <w:lang w:eastAsia="es-CR"/>
        </w:rPr>
        <w:t xml:space="preserve">en el término de </w:t>
      </w:r>
      <w:r w:rsidR="00A55E7E" w:rsidRPr="00E929E3">
        <w:rPr>
          <w:rFonts w:ascii="Bookman Old Style" w:hAnsi="Bookman Old Style"/>
          <w:szCs w:val="22"/>
          <w:lang w:eastAsia="es-CR"/>
        </w:rPr>
        <w:t>30</w:t>
      </w:r>
      <w:r w:rsidRPr="00E929E3">
        <w:rPr>
          <w:rFonts w:ascii="Bookman Old Style" w:hAnsi="Bookman Old Style"/>
          <w:szCs w:val="22"/>
          <w:lang w:eastAsia="es-CR"/>
        </w:rPr>
        <w:t xml:space="preserve"> días</w:t>
      </w:r>
      <w:r w:rsidRPr="00115BEE">
        <w:rPr>
          <w:rFonts w:ascii="Bookman Old Style" w:hAnsi="Bookman Old Style"/>
          <w:szCs w:val="22"/>
          <w:lang w:eastAsia="es-CR"/>
        </w:rPr>
        <w:t xml:space="preserve"> </w:t>
      </w:r>
      <w:r w:rsidR="00E929E3">
        <w:rPr>
          <w:rFonts w:ascii="Bookman Old Style" w:hAnsi="Bookman Old Style"/>
          <w:szCs w:val="22"/>
          <w:lang w:eastAsia="es-CR"/>
        </w:rPr>
        <w:t>procederá con la revisión y recuperación de todas aquellas suscripciones y licencia en desuso; las cuales serán destinadas a fin de</w:t>
      </w:r>
      <w:r w:rsidRPr="00115BEE">
        <w:rPr>
          <w:rFonts w:ascii="Bookman Old Style" w:hAnsi="Bookman Old Style"/>
          <w:szCs w:val="22"/>
          <w:lang w:eastAsia="es-CR"/>
        </w:rPr>
        <w:t xml:space="preserve"> atender</w:t>
      </w:r>
      <w:r w:rsidR="00E929E3">
        <w:rPr>
          <w:rFonts w:ascii="Bookman Old Style" w:hAnsi="Bookman Old Style"/>
          <w:szCs w:val="22"/>
          <w:lang w:eastAsia="es-CR"/>
        </w:rPr>
        <w:t xml:space="preserve"> nuevas</w:t>
      </w:r>
      <w:r w:rsidRPr="00115BEE">
        <w:rPr>
          <w:rFonts w:ascii="Bookman Old Style" w:hAnsi="Bookman Old Style"/>
          <w:szCs w:val="22"/>
          <w:lang w:eastAsia="es-CR"/>
        </w:rPr>
        <w:t xml:space="preserve"> necesidade</w:t>
      </w:r>
      <w:r w:rsidR="00E929E3">
        <w:rPr>
          <w:rFonts w:ascii="Bookman Old Style" w:hAnsi="Bookman Old Style"/>
          <w:szCs w:val="22"/>
          <w:lang w:eastAsia="es-CR"/>
        </w:rPr>
        <w:t>s</w:t>
      </w:r>
      <w:r w:rsidRPr="00115BEE">
        <w:rPr>
          <w:rFonts w:ascii="Bookman Old Style" w:hAnsi="Bookman Old Style"/>
          <w:szCs w:val="22"/>
          <w:lang w:eastAsia="es-CR"/>
        </w:rPr>
        <w:t>.</w:t>
      </w:r>
    </w:p>
    <w:p w:rsidR="00CF4C1C" w:rsidRPr="00115BEE" w:rsidRDefault="00CF4C1C" w:rsidP="00CF4C1C">
      <w:pPr>
        <w:ind w:left="851" w:right="851" w:firstLine="709"/>
        <w:rPr>
          <w:rFonts w:ascii="Bookman Old Style" w:hAnsi="Bookman Old Style"/>
          <w:szCs w:val="22"/>
          <w:lang w:eastAsia="es-CR"/>
        </w:rPr>
      </w:pPr>
    </w:p>
    <w:p w:rsidR="00CF4C1C" w:rsidRPr="00115BEE" w:rsidRDefault="00CF4C1C" w:rsidP="00CF4C1C">
      <w:pPr>
        <w:ind w:left="851" w:right="851" w:firstLine="709"/>
        <w:rPr>
          <w:rFonts w:ascii="Bookman Old Style" w:hAnsi="Bookman Old Style"/>
          <w:b/>
          <w:bCs/>
          <w:i/>
          <w:iCs/>
          <w:szCs w:val="22"/>
          <w:lang w:eastAsia="es-CR"/>
        </w:rPr>
      </w:pPr>
      <w:r w:rsidRPr="00115BEE">
        <w:rPr>
          <w:rFonts w:ascii="Bookman Old Style" w:hAnsi="Bookman Old Style"/>
          <w:szCs w:val="22"/>
          <w:lang w:eastAsia="es-CR"/>
        </w:rPr>
        <w:t xml:space="preserve">En la actualidad la comunicación desde las oficinas hacia la </w:t>
      </w:r>
      <w:r w:rsidR="00ED4792">
        <w:rPr>
          <w:rFonts w:ascii="Bookman Old Style" w:hAnsi="Bookman Old Style"/>
          <w:szCs w:val="22"/>
          <w:lang w:eastAsia="es-CR"/>
        </w:rPr>
        <w:t xml:space="preserve">DTIC </w:t>
      </w:r>
      <w:r w:rsidRPr="00115BEE">
        <w:rPr>
          <w:rFonts w:ascii="Bookman Old Style" w:hAnsi="Bookman Old Style"/>
          <w:szCs w:val="22"/>
          <w:lang w:eastAsia="es-CR"/>
        </w:rPr>
        <w:t xml:space="preserve">no está cumpliéndose en su totalidad, a pesar de que dicha responsabilidad se ampara en la </w:t>
      </w:r>
      <w:r w:rsidRPr="00115BEE">
        <w:rPr>
          <w:rFonts w:ascii="Bookman Old Style" w:hAnsi="Bookman Old Style"/>
          <w:b/>
          <w:bCs/>
          <w:szCs w:val="22"/>
          <w:lang w:eastAsia="es-CR"/>
        </w:rPr>
        <w:t>Circular N°100-17</w:t>
      </w:r>
      <w:r w:rsidRPr="00115BEE">
        <w:rPr>
          <w:rFonts w:ascii="Bookman Old Style" w:hAnsi="Bookman Old Style"/>
          <w:szCs w:val="22"/>
          <w:lang w:eastAsia="es-CR"/>
        </w:rPr>
        <w:t xml:space="preserve"> emitida por la Secretaría General de la Corte, donde se aprueba el </w:t>
      </w:r>
      <w:r w:rsidRPr="00115BEE">
        <w:rPr>
          <w:rFonts w:ascii="Bookman Old Style" w:hAnsi="Bookman Old Style"/>
          <w:b/>
          <w:bCs/>
          <w:i/>
          <w:iCs/>
          <w:szCs w:val="22"/>
          <w:lang w:eastAsia="es-CR"/>
        </w:rPr>
        <w:t xml:space="preserve">Reglamento del Gobierno, de la Gestión y el uso de los servicios tecnológicos del Poder Judicial </w:t>
      </w:r>
      <w:r w:rsidRPr="00115BEE">
        <w:rPr>
          <w:rFonts w:ascii="Bookman Old Style" w:hAnsi="Bookman Old Style"/>
          <w:szCs w:val="22"/>
          <w:lang w:eastAsia="es-CR"/>
        </w:rPr>
        <w:t xml:space="preserve">en su artículo </w:t>
      </w:r>
      <w:proofErr w:type="spellStart"/>
      <w:r w:rsidR="0045028C">
        <w:rPr>
          <w:rFonts w:ascii="Bookman Old Style" w:hAnsi="Bookman Old Style"/>
          <w:szCs w:val="22"/>
          <w:lang w:eastAsia="es-CR"/>
        </w:rPr>
        <w:t>N°</w:t>
      </w:r>
      <w:proofErr w:type="spellEnd"/>
      <w:r w:rsidRPr="00115BEE">
        <w:rPr>
          <w:rFonts w:ascii="Bookman Old Style" w:hAnsi="Bookman Old Style"/>
          <w:szCs w:val="22"/>
          <w:lang w:eastAsia="es-CR"/>
        </w:rPr>
        <w:t xml:space="preserve"> 48.</w:t>
      </w:r>
    </w:p>
    <w:p w:rsidR="00E929E3" w:rsidRDefault="00E929E3" w:rsidP="00DC6CF4">
      <w:pPr>
        <w:ind w:left="851" w:right="851" w:firstLine="709"/>
        <w:jc w:val="center"/>
        <w:rPr>
          <w:rFonts w:ascii="Bookman Old Style" w:hAnsi="Bookman Old Style"/>
          <w:b/>
          <w:bCs/>
          <w:szCs w:val="22"/>
          <w:u w:val="single"/>
          <w:lang w:val="es-ES_tradnl"/>
        </w:rPr>
      </w:pPr>
      <w:bookmarkStart w:id="23" w:name="_Toc23753749"/>
    </w:p>
    <w:p w:rsidR="00CF4C1C" w:rsidRPr="008C3F63" w:rsidRDefault="00CF4C1C" w:rsidP="008C3F63">
      <w:pPr>
        <w:pStyle w:val="Ttulo1"/>
        <w:jc w:val="center"/>
        <w:rPr>
          <w:rFonts w:ascii="Bookman Old Style" w:hAnsi="Bookman Old Style"/>
          <w:b/>
          <w:i w:val="0"/>
          <w:sz w:val="24"/>
          <w:szCs w:val="24"/>
          <w:lang w:val="es-ES_tradnl"/>
        </w:rPr>
      </w:pPr>
      <w:bookmarkStart w:id="24" w:name="_Toc118710039"/>
      <w:r w:rsidRPr="008C3F63">
        <w:rPr>
          <w:rFonts w:ascii="Bookman Old Style" w:hAnsi="Bookman Old Style"/>
          <w:b/>
          <w:i w:val="0"/>
          <w:sz w:val="24"/>
          <w:szCs w:val="24"/>
          <w:lang w:val="es-ES_tradnl"/>
        </w:rPr>
        <w:t>SUPERVISION</w:t>
      </w:r>
      <w:bookmarkEnd w:id="23"/>
      <w:bookmarkEnd w:id="24"/>
    </w:p>
    <w:p w:rsidR="00CF4C1C" w:rsidRPr="00115BEE" w:rsidRDefault="00CF4C1C" w:rsidP="00CF4C1C">
      <w:pPr>
        <w:ind w:left="851" w:right="851" w:firstLine="709"/>
        <w:rPr>
          <w:rFonts w:ascii="Bookman Old Style" w:hAnsi="Bookman Old Style"/>
          <w:szCs w:val="22"/>
          <w:lang w:eastAsia="es-CR"/>
        </w:rPr>
      </w:pPr>
    </w:p>
    <w:p w:rsidR="00CF4C1C" w:rsidRPr="00115BEE" w:rsidRDefault="00CF4C1C" w:rsidP="00CF4C1C">
      <w:pPr>
        <w:ind w:left="851" w:right="851" w:firstLine="709"/>
        <w:rPr>
          <w:rFonts w:ascii="Bookman Old Style" w:hAnsi="Bookman Old Style"/>
          <w:szCs w:val="22"/>
          <w:lang w:eastAsia="es-CR"/>
        </w:rPr>
      </w:pPr>
      <w:r w:rsidRPr="00115BEE">
        <w:rPr>
          <w:rFonts w:ascii="Bookman Old Style" w:hAnsi="Bookman Old Style"/>
          <w:szCs w:val="22"/>
          <w:lang w:eastAsia="es-CR"/>
        </w:rPr>
        <w:t xml:space="preserve">Adicional a los controles que deben existir a lo interno de cada oficina, el personal de la </w:t>
      </w:r>
      <w:r w:rsidR="00ED4792">
        <w:rPr>
          <w:rFonts w:ascii="Bookman Old Style" w:hAnsi="Bookman Old Style"/>
          <w:szCs w:val="22"/>
          <w:lang w:eastAsia="es-CR"/>
        </w:rPr>
        <w:t>DITC</w:t>
      </w:r>
      <w:r w:rsidR="00DC6CF4">
        <w:rPr>
          <w:rFonts w:ascii="Bookman Old Style" w:hAnsi="Bookman Old Style"/>
          <w:szCs w:val="22"/>
          <w:lang w:eastAsia="es-CR"/>
        </w:rPr>
        <w:t xml:space="preserve"> a cargo de la plataforma en nube de Microsoft</w:t>
      </w:r>
      <w:r w:rsidR="004D49D6">
        <w:rPr>
          <w:rFonts w:ascii="Bookman Old Style" w:hAnsi="Bookman Old Style"/>
          <w:szCs w:val="22"/>
          <w:lang w:eastAsia="es-CR"/>
        </w:rPr>
        <w:t xml:space="preserve"> </w:t>
      </w:r>
      <w:r w:rsidR="00DC6CF4">
        <w:rPr>
          <w:rFonts w:ascii="Bookman Old Style" w:hAnsi="Bookman Old Style"/>
          <w:szCs w:val="22"/>
          <w:lang w:eastAsia="es-CR"/>
        </w:rPr>
        <w:t xml:space="preserve">365, </w:t>
      </w:r>
      <w:r w:rsidRPr="00115BEE">
        <w:rPr>
          <w:rFonts w:ascii="Bookman Old Style" w:hAnsi="Bookman Old Style"/>
          <w:szCs w:val="22"/>
          <w:lang w:eastAsia="es-CR"/>
        </w:rPr>
        <w:t>dará seguimiento a las suscripciones mediante herramientas especializadas que permit</w:t>
      </w:r>
      <w:r w:rsidR="00DC6CF4">
        <w:rPr>
          <w:rFonts w:ascii="Bookman Old Style" w:hAnsi="Bookman Old Style"/>
          <w:szCs w:val="22"/>
          <w:lang w:eastAsia="es-CR"/>
        </w:rPr>
        <w:t>an</w:t>
      </w:r>
      <w:r w:rsidRPr="00115BEE">
        <w:rPr>
          <w:rFonts w:ascii="Bookman Old Style" w:hAnsi="Bookman Old Style"/>
          <w:szCs w:val="22"/>
          <w:lang w:eastAsia="es-CR"/>
        </w:rPr>
        <w:t xml:space="preserve"> en la medida de lo posible, alertar</w:t>
      </w:r>
      <w:r w:rsidR="00DC6CF4">
        <w:rPr>
          <w:rFonts w:ascii="Bookman Old Style" w:hAnsi="Bookman Old Style"/>
          <w:szCs w:val="22"/>
          <w:lang w:eastAsia="es-CR"/>
        </w:rPr>
        <w:t xml:space="preserve"> sobre</w:t>
      </w:r>
      <w:r w:rsidRPr="00115BEE">
        <w:rPr>
          <w:rFonts w:ascii="Bookman Old Style" w:hAnsi="Bookman Old Style"/>
          <w:szCs w:val="22"/>
          <w:lang w:eastAsia="es-CR"/>
        </w:rPr>
        <w:t xml:space="preserve"> las suscripciones </w:t>
      </w:r>
      <w:r w:rsidR="00DC6CF4">
        <w:rPr>
          <w:rFonts w:ascii="Bookman Old Style" w:hAnsi="Bookman Old Style"/>
          <w:szCs w:val="22"/>
          <w:lang w:eastAsia="es-CR"/>
        </w:rPr>
        <w:t>Microsoft</w:t>
      </w:r>
      <w:r w:rsidR="004D49D6">
        <w:rPr>
          <w:rFonts w:ascii="Bookman Old Style" w:hAnsi="Bookman Old Style"/>
          <w:szCs w:val="22"/>
          <w:lang w:eastAsia="es-CR"/>
        </w:rPr>
        <w:t xml:space="preserve"> </w:t>
      </w:r>
      <w:r w:rsidRPr="00115BEE">
        <w:rPr>
          <w:rFonts w:ascii="Bookman Old Style" w:hAnsi="Bookman Old Style"/>
          <w:szCs w:val="22"/>
          <w:lang w:eastAsia="es-CR"/>
        </w:rPr>
        <w:t>365</w:t>
      </w:r>
      <w:r w:rsidR="00DC6CF4">
        <w:rPr>
          <w:rFonts w:ascii="Bookman Old Style" w:hAnsi="Bookman Old Style"/>
          <w:szCs w:val="22"/>
          <w:lang w:eastAsia="es-CR"/>
        </w:rPr>
        <w:t xml:space="preserve"> y </w:t>
      </w:r>
      <w:r w:rsidR="00DC6CF4" w:rsidRPr="00E929E3">
        <w:rPr>
          <w:rFonts w:ascii="Bookman Old Style" w:hAnsi="Bookman Old Style"/>
          <w:szCs w:val="22"/>
          <w:lang w:eastAsia="es-CR"/>
        </w:rPr>
        <w:t xml:space="preserve">Licencias Office </w:t>
      </w:r>
      <w:r w:rsidR="00E929E3">
        <w:rPr>
          <w:rFonts w:ascii="Bookman Old Style" w:hAnsi="Bookman Old Style"/>
          <w:szCs w:val="22"/>
          <w:lang w:eastAsia="es-CR"/>
        </w:rPr>
        <w:t>(Versión actual en mercado)</w:t>
      </w:r>
      <w:r w:rsidRPr="00115BEE">
        <w:rPr>
          <w:rFonts w:ascii="Bookman Old Style" w:hAnsi="Bookman Old Style"/>
          <w:szCs w:val="22"/>
          <w:lang w:eastAsia="es-CR"/>
        </w:rPr>
        <w:t xml:space="preserve"> que no presentan movimientos de acceso </w:t>
      </w:r>
      <w:r w:rsidR="00C4207D">
        <w:rPr>
          <w:rFonts w:ascii="Bookman Old Style" w:hAnsi="Bookman Old Style"/>
          <w:szCs w:val="22"/>
          <w:lang w:eastAsia="es-CR"/>
        </w:rPr>
        <w:t xml:space="preserve">a las mismas </w:t>
      </w:r>
      <w:r w:rsidRPr="00115BEE">
        <w:rPr>
          <w:rFonts w:ascii="Bookman Old Style" w:hAnsi="Bookman Old Style"/>
          <w:szCs w:val="22"/>
          <w:lang w:eastAsia="es-CR"/>
        </w:rPr>
        <w:t xml:space="preserve">en un </w:t>
      </w:r>
      <w:r w:rsidR="00C4207D">
        <w:rPr>
          <w:rFonts w:ascii="Bookman Old Style" w:hAnsi="Bookman Old Style"/>
          <w:szCs w:val="22"/>
          <w:lang w:eastAsia="es-CR"/>
        </w:rPr>
        <w:t xml:space="preserve">periodo </w:t>
      </w:r>
      <w:r w:rsidRPr="00586F94">
        <w:rPr>
          <w:rFonts w:ascii="Bookman Old Style" w:hAnsi="Bookman Old Style"/>
          <w:szCs w:val="22"/>
          <w:lang w:eastAsia="es-CR"/>
        </w:rPr>
        <w:t xml:space="preserve">máximo de </w:t>
      </w:r>
      <w:r w:rsidR="00586F94">
        <w:rPr>
          <w:rFonts w:ascii="Bookman Old Style" w:hAnsi="Bookman Old Style"/>
          <w:szCs w:val="22"/>
          <w:lang w:eastAsia="es-CR"/>
        </w:rPr>
        <w:t>30</w:t>
      </w:r>
      <w:r w:rsidRPr="00586F94">
        <w:rPr>
          <w:rFonts w:ascii="Bookman Old Style" w:hAnsi="Bookman Old Style"/>
          <w:szCs w:val="22"/>
          <w:lang w:eastAsia="es-CR"/>
        </w:rPr>
        <w:t xml:space="preserve"> días.</w:t>
      </w:r>
    </w:p>
    <w:p w:rsidR="00CF4C1C" w:rsidRDefault="00C4207D" w:rsidP="00CF4C1C">
      <w:pPr>
        <w:ind w:left="851" w:right="851" w:firstLine="709"/>
        <w:rPr>
          <w:rFonts w:ascii="Bookman Old Style" w:hAnsi="Bookman Old Style"/>
          <w:szCs w:val="22"/>
          <w:lang w:eastAsia="es-CR"/>
        </w:rPr>
      </w:pPr>
      <w:r w:rsidRPr="00A77950">
        <w:rPr>
          <w:rFonts w:ascii="Bookman Old Style" w:hAnsi="Bookman Old Style"/>
          <w:szCs w:val="22"/>
          <w:lang w:eastAsia="es-CR"/>
        </w:rPr>
        <w:t>L</w:t>
      </w:r>
      <w:r w:rsidR="00CF4C1C" w:rsidRPr="00A77950">
        <w:rPr>
          <w:rFonts w:ascii="Bookman Old Style" w:hAnsi="Bookman Old Style"/>
          <w:szCs w:val="22"/>
          <w:lang w:eastAsia="es-CR"/>
        </w:rPr>
        <w:t>a no utilización de la</w:t>
      </w:r>
      <w:r w:rsidR="008A6C9E">
        <w:rPr>
          <w:rFonts w:ascii="Bookman Old Style" w:hAnsi="Bookman Old Style"/>
          <w:szCs w:val="22"/>
          <w:lang w:eastAsia="es-CR"/>
        </w:rPr>
        <w:t>s</w:t>
      </w:r>
      <w:r w:rsidR="00CF4C1C" w:rsidRPr="00A77950">
        <w:rPr>
          <w:rFonts w:ascii="Bookman Old Style" w:hAnsi="Bookman Old Style"/>
          <w:szCs w:val="22"/>
          <w:lang w:eastAsia="es-CR"/>
        </w:rPr>
        <w:t xml:space="preserve"> suscripci</w:t>
      </w:r>
      <w:r w:rsidRPr="00A77950">
        <w:rPr>
          <w:rFonts w:ascii="Bookman Old Style" w:hAnsi="Bookman Old Style"/>
          <w:szCs w:val="22"/>
          <w:lang w:eastAsia="es-CR"/>
        </w:rPr>
        <w:t xml:space="preserve">ones </w:t>
      </w:r>
      <w:r w:rsidR="008A6C9E">
        <w:rPr>
          <w:rFonts w:ascii="Bookman Old Style" w:hAnsi="Bookman Old Style"/>
          <w:szCs w:val="22"/>
          <w:lang w:eastAsia="es-CR"/>
        </w:rPr>
        <w:t>o</w:t>
      </w:r>
      <w:r w:rsidRPr="00A77950">
        <w:rPr>
          <w:rFonts w:ascii="Bookman Old Style" w:hAnsi="Bookman Old Style"/>
          <w:szCs w:val="22"/>
          <w:lang w:eastAsia="es-CR"/>
        </w:rPr>
        <w:t xml:space="preserve"> licencias indicadas en </w:t>
      </w:r>
      <w:r w:rsidR="00EE7C70" w:rsidRPr="00A77950">
        <w:rPr>
          <w:rFonts w:ascii="Bookman Old Style" w:hAnsi="Bookman Old Style"/>
          <w:szCs w:val="22"/>
          <w:lang w:eastAsia="es-CR"/>
        </w:rPr>
        <w:t>est</w:t>
      </w:r>
      <w:r w:rsidR="008A6C9E">
        <w:rPr>
          <w:rFonts w:ascii="Bookman Old Style" w:hAnsi="Bookman Old Style"/>
          <w:szCs w:val="22"/>
          <w:lang w:eastAsia="es-CR"/>
        </w:rPr>
        <w:t>e</w:t>
      </w:r>
      <w:r w:rsidR="00EE7C70" w:rsidRPr="00A77950">
        <w:rPr>
          <w:rFonts w:ascii="Bookman Old Style" w:hAnsi="Bookman Old Style"/>
          <w:szCs w:val="22"/>
          <w:lang w:eastAsia="es-CR"/>
        </w:rPr>
        <w:t xml:space="preserve"> documento</w:t>
      </w:r>
      <w:r w:rsidRPr="00A77950">
        <w:rPr>
          <w:rFonts w:ascii="Bookman Old Style" w:hAnsi="Bookman Old Style"/>
          <w:szCs w:val="22"/>
          <w:lang w:eastAsia="es-CR"/>
        </w:rPr>
        <w:t xml:space="preserve">, </w:t>
      </w:r>
      <w:r w:rsidR="008A6C9E">
        <w:rPr>
          <w:rFonts w:ascii="Bookman Old Style" w:hAnsi="Bookman Old Style"/>
          <w:szCs w:val="22"/>
          <w:lang w:eastAsia="es-CR"/>
        </w:rPr>
        <w:t>así como</w:t>
      </w:r>
      <w:r w:rsidR="00CF4C1C" w:rsidRPr="00A77950">
        <w:rPr>
          <w:rFonts w:ascii="Bookman Old Style" w:hAnsi="Bookman Old Style"/>
          <w:szCs w:val="22"/>
          <w:lang w:eastAsia="es-CR"/>
        </w:rPr>
        <w:t xml:space="preserve"> los movimientos de personal no reportados</w:t>
      </w:r>
      <w:r w:rsidR="00E87451">
        <w:rPr>
          <w:rFonts w:ascii="Bookman Old Style" w:hAnsi="Bookman Old Style"/>
          <w:szCs w:val="22"/>
          <w:lang w:eastAsia="es-CR"/>
        </w:rPr>
        <w:t xml:space="preserve"> por las diferentes oficinas</w:t>
      </w:r>
      <w:r w:rsidR="006F5B7D" w:rsidRPr="00E05D5C">
        <w:rPr>
          <w:rFonts w:ascii="Bookman Old Style" w:hAnsi="Bookman Old Style"/>
          <w:szCs w:val="22"/>
          <w:lang w:eastAsia="es-CR"/>
        </w:rPr>
        <w:t xml:space="preserve"> </w:t>
      </w:r>
      <w:r w:rsidR="003A5A64">
        <w:rPr>
          <w:rFonts w:ascii="Bookman Old Style" w:hAnsi="Bookman Old Style"/>
          <w:szCs w:val="22"/>
          <w:lang w:eastAsia="es-CR"/>
        </w:rPr>
        <w:t xml:space="preserve">a esta Dirección de Tecnología, </w:t>
      </w:r>
      <w:r w:rsidR="00CF202D">
        <w:rPr>
          <w:rFonts w:ascii="Bookman Old Style" w:hAnsi="Bookman Old Style"/>
          <w:szCs w:val="22"/>
          <w:lang w:eastAsia="es-CR"/>
        </w:rPr>
        <w:t>permitirá que esta</w:t>
      </w:r>
      <w:r w:rsidR="003A5A64">
        <w:rPr>
          <w:rFonts w:ascii="Bookman Old Style" w:hAnsi="Bookman Old Style"/>
          <w:szCs w:val="22"/>
          <w:lang w:eastAsia="es-CR"/>
        </w:rPr>
        <w:t xml:space="preserve"> </w:t>
      </w:r>
      <w:r w:rsidR="00E67389" w:rsidRPr="00E05D5C">
        <w:rPr>
          <w:rFonts w:ascii="Bookman Old Style" w:hAnsi="Bookman Old Style"/>
          <w:szCs w:val="22"/>
          <w:lang w:eastAsia="es-CR"/>
        </w:rPr>
        <w:t>dispon</w:t>
      </w:r>
      <w:r w:rsidR="00CF202D">
        <w:rPr>
          <w:rFonts w:ascii="Bookman Old Style" w:hAnsi="Bookman Old Style"/>
          <w:szCs w:val="22"/>
          <w:lang w:eastAsia="es-CR"/>
        </w:rPr>
        <w:t>ga</w:t>
      </w:r>
      <w:r w:rsidR="00E67389" w:rsidRPr="00E05D5C">
        <w:rPr>
          <w:rFonts w:ascii="Bookman Old Style" w:hAnsi="Bookman Old Style"/>
          <w:szCs w:val="22"/>
          <w:lang w:eastAsia="es-CR"/>
        </w:rPr>
        <w:t xml:space="preserve"> de esas </w:t>
      </w:r>
      <w:r w:rsidR="006F5B7D" w:rsidRPr="00E05D5C">
        <w:rPr>
          <w:rFonts w:ascii="Bookman Old Style" w:hAnsi="Bookman Old Style"/>
          <w:szCs w:val="22"/>
          <w:lang w:eastAsia="es-CR"/>
        </w:rPr>
        <w:t>suscripciones para cubrir necesidades actuales o emergentes que se puedan presentar.</w:t>
      </w:r>
      <w:r w:rsidR="00CF4C1C" w:rsidRPr="00A77950">
        <w:rPr>
          <w:rFonts w:ascii="Bookman Old Style" w:hAnsi="Bookman Old Style"/>
          <w:szCs w:val="22"/>
          <w:lang w:eastAsia="es-CR"/>
        </w:rPr>
        <w:t xml:space="preserve"> </w:t>
      </w:r>
    </w:p>
    <w:p w:rsidR="006D5222" w:rsidRPr="00A77950" w:rsidRDefault="006D5222" w:rsidP="00CF4C1C">
      <w:pPr>
        <w:ind w:left="851" w:right="851" w:firstLine="709"/>
        <w:rPr>
          <w:rFonts w:ascii="Bookman Old Style" w:hAnsi="Bookman Old Style"/>
          <w:szCs w:val="22"/>
          <w:lang w:eastAsia="es-CR"/>
        </w:rPr>
      </w:pPr>
    </w:p>
    <w:p w:rsidR="00CF4C1C" w:rsidRPr="008C3F63" w:rsidRDefault="00CF4C1C" w:rsidP="008C3F63">
      <w:pPr>
        <w:pStyle w:val="Ttulo1"/>
        <w:jc w:val="center"/>
        <w:rPr>
          <w:rFonts w:ascii="Bookman Old Style" w:hAnsi="Bookman Old Style"/>
          <w:b/>
          <w:i w:val="0"/>
          <w:sz w:val="24"/>
          <w:szCs w:val="24"/>
          <w:lang w:val="es-ES_tradnl"/>
        </w:rPr>
      </w:pPr>
      <w:bookmarkStart w:id="25" w:name="_Toc23753750"/>
      <w:bookmarkStart w:id="26" w:name="_Toc118710040"/>
      <w:r w:rsidRPr="008C3F63">
        <w:rPr>
          <w:rFonts w:ascii="Bookman Old Style" w:hAnsi="Bookman Old Style"/>
          <w:b/>
          <w:i w:val="0"/>
          <w:sz w:val="24"/>
          <w:szCs w:val="24"/>
          <w:lang w:val="es-ES_tradnl"/>
        </w:rPr>
        <w:t>NUEVAS NECESIDADES</w:t>
      </w:r>
      <w:bookmarkEnd w:id="25"/>
      <w:bookmarkEnd w:id="26"/>
    </w:p>
    <w:p w:rsidR="00CF4C1C" w:rsidRPr="00115BEE" w:rsidRDefault="00CF4C1C" w:rsidP="00CF4C1C">
      <w:pPr>
        <w:ind w:left="851" w:right="851" w:firstLine="709"/>
        <w:rPr>
          <w:rFonts w:ascii="Bookman Old Style" w:hAnsi="Bookman Old Style"/>
          <w:szCs w:val="22"/>
          <w:lang w:eastAsia="es-CR"/>
        </w:rPr>
      </w:pPr>
    </w:p>
    <w:p w:rsidR="003D1AA5" w:rsidRDefault="003D1AA5" w:rsidP="00CF4C1C">
      <w:pPr>
        <w:ind w:left="851" w:right="851" w:firstLine="709"/>
        <w:rPr>
          <w:rFonts w:ascii="Bookman Old Style" w:hAnsi="Bookman Old Style"/>
          <w:szCs w:val="22"/>
          <w:lang w:eastAsia="es-CR"/>
        </w:rPr>
      </w:pPr>
      <w:r>
        <w:rPr>
          <w:rFonts w:ascii="Bookman Old Style" w:hAnsi="Bookman Old Style"/>
          <w:szCs w:val="22"/>
          <w:lang w:eastAsia="es-CR"/>
        </w:rPr>
        <w:t>En lo que interesa, resulta necesario señalar que e</w:t>
      </w:r>
      <w:r w:rsidR="00CF4C1C" w:rsidRPr="00115BEE">
        <w:rPr>
          <w:rFonts w:ascii="Bookman Old Style" w:hAnsi="Bookman Old Style"/>
          <w:szCs w:val="22"/>
          <w:lang w:eastAsia="es-CR"/>
        </w:rPr>
        <w:t>l proyecto de migr</w:t>
      </w:r>
      <w:r>
        <w:rPr>
          <w:rFonts w:ascii="Bookman Old Style" w:hAnsi="Bookman Old Style"/>
          <w:szCs w:val="22"/>
          <w:lang w:eastAsia="es-CR"/>
        </w:rPr>
        <w:t>ación de cuenta de personas funcionarias</w:t>
      </w:r>
      <w:r w:rsidR="00CF4C1C" w:rsidRPr="00115BEE">
        <w:rPr>
          <w:rFonts w:ascii="Bookman Old Style" w:hAnsi="Bookman Old Style"/>
          <w:szCs w:val="22"/>
          <w:lang w:eastAsia="es-CR"/>
        </w:rPr>
        <w:t xml:space="preserve"> a la nube</w:t>
      </w:r>
      <w:r>
        <w:rPr>
          <w:rFonts w:ascii="Bookman Old Style" w:hAnsi="Bookman Old Style"/>
          <w:szCs w:val="22"/>
          <w:lang w:eastAsia="es-CR"/>
        </w:rPr>
        <w:t>, se ha</w:t>
      </w:r>
      <w:r w:rsidR="00CF4C1C" w:rsidRPr="00115BEE">
        <w:rPr>
          <w:rFonts w:ascii="Bookman Old Style" w:hAnsi="Bookman Old Style"/>
          <w:szCs w:val="22"/>
          <w:lang w:eastAsia="es-CR"/>
        </w:rPr>
        <w:t xml:space="preserve"> completado de manera exitosa en </w:t>
      </w:r>
      <w:r>
        <w:rPr>
          <w:rFonts w:ascii="Bookman Old Style" w:hAnsi="Bookman Old Style"/>
          <w:szCs w:val="22"/>
          <w:lang w:eastAsia="es-CR"/>
        </w:rPr>
        <w:t>cuanto al a</w:t>
      </w:r>
      <w:r w:rsidR="00CF4C1C" w:rsidRPr="00115BEE">
        <w:rPr>
          <w:rFonts w:ascii="Bookman Old Style" w:hAnsi="Bookman Old Style"/>
          <w:szCs w:val="22"/>
          <w:lang w:eastAsia="es-CR"/>
        </w:rPr>
        <w:t xml:space="preserve">lcance </w:t>
      </w:r>
      <w:r>
        <w:rPr>
          <w:rFonts w:ascii="Bookman Old Style" w:hAnsi="Bookman Old Style"/>
          <w:szCs w:val="22"/>
          <w:lang w:eastAsia="es-CR"/>
        </w:rPr>
        <w:t xml:space="preserve">inicial </w:t>
      </w:r>
      <w:r w:rsidR="00CF4C1C" w:rsidRPr="00115BEE">
        <w:rPr>
          <w:rFonts w:ascii="Bookman Old Style" w:hAnsi="Bookman Old Style"/>
          <w:szCs w:val="22"/>
          <w:lang w:eastAsia="es-CR"/>
        </w:rPr>
        <w:t>definido</w:t>
      </w:r>
      <w:r>
        <w:rPr>
          <w:rFonts w:ascii="Bookman Old Style" w:hAnsi="Bookman Old Style"/>
          <w:szCs w:val="22"/>
          <w:lang w:eastAsia="es-CR"/>
        </w:rPr>
        <w:t xml:space="preserve"> para es</w:t>
      </w:r>
      <w:r w:rsidR="00586F94">
        <w:rPr>
          <w:rFonts w:ascii="Bookman Old Style" w:hAnsi="Bookman Old Style"/>
          <w:szCs w:val="22"/>
          <w:lang w:eastAsia="es-CR"/>
        </w:rPr>
        <w:t>e</w:t>
      </w:r>
      <w:r>
        <w:rPr>
          <w:rFonts w:ascii="Bookman Old Style" w:hAnsi="Bookman Old Style"/>
          <w:szCs w:val="22"/>
          <w:lang w:eastAsia="es-CR"/>
        </w:rPr>
        <w:t xml:space="preserve"> proyecto;</w:t>
      </w:r>
      <w:r w:rsidR="00CF4C1C" w:rsidRPr="00115BEE">
        <w:rPr>
          <w:rFonts w:ascii="Bookman Old Style" w:hAnsi="Bookman Old Style"/>
          <w:szCs w:val="22"/>
          <w:lang w:eastAsia="es-CR"/>
        </w:rPr>
        <w:t xml:space="preserve"> con lo cual se ha identificado los compromisos presupuestarios que demanda dar sostenibilidad en el tiempo a dichas suscripciones. </w:t>
      </w:r>
    </w:p>
    <w:p w:rsidR="002F7B3F" w:rsidRDefault="002F7B3F" w:rsidP="00CF4C1C">
      <w:pPr>
        <w:ind w:left="851" w:right="851" w:firstLine="709"/>
        <w:rPr>
          <w:rFonts w:ascii="Bookman Old Style" w:hAnsi="Bookman Old Style"/>
          <w:szCs w:val="22"/>
          <w:lang w:eastAsia="es-CR"/>
        </w:rPr>
      </w:pPr>
    </w:p>
    <w:p w:rsidR="00CF4C1C" w:rsidRPr="00115BEE" w:rsidRDefault="00CF4C1C" w:rsidP="00CF4C1C">
      <w:pPr>
        <w:ind w:left="851" w:right="851" w:firstLine="709"/>
        <w:rPr>
          <w:rFonts w:ascii="Bookman Old Style" w:hAnsi="Bookman Old Style"/>
          <w:szCs w:val="22"/>
          <w:lang w:eastAsia="es-CR"/>
        </w:rPr>
      </w:pPr>
      <w:r w:rsidRPr="00115BEE">
        <w:rPr>
          <w:rFonts w:ascii="Bookman Old Style" w:hAnsi="Bookman Old Style"/>
          <w:szCs w:val="22"/>
          <w:lang w:eastAsia="es-CR"/>
        </w:rPr>
        <w:t>Las nuevas necesidades que surjan deben justificarse y estar apegadas al perfilamiento definido</w:t>
      </w:r>
      <w:r w:rsidR="003D1AA5">
        <w:rPr>
          <w:rFonts w:ascii="Bookman Old Style" w:hAnsi="Bookman Old Style"/>
          <w:szCs w:val="22"/>
          <w:lang w:eastAsia="es-CR"/>
        </w:rPr>
        <w:t xml:space="preserve"> en este mismo protocolo;</w:t>
      </w:r>
      <w:r w:rsidRPr="00115BEE">
        <w:rPr>
          <w:rFonts w:ascii="Bookman Old Style" w:hAnsi="Bookman Old Style"/>
          <w:szCs w:val="22"/>
          <w:lang w:eastAsia="es-CR"/>
        </w:rPr>
        <w:t xml:space="preserve"> </w:t>
      </w:r>
      <w:r w:rsidR="003D1AA5">
        <w:rPr>
          <w:rFonts w:ascii="Bookman Old Style" w:hAnsi="Bookman Old Style"/>
          <w:szCs w:val="22"/>
          <w:lang w:eastAsia="es-CR"/>
        </w:rPr>
        <w:t>para lo cual se deberá conta</w:t>
      </w:r>
      <w:r w:rsidR="00586F94">
        <w:rPr>
          <w:rFonts w:ascii="Bookman Old Style" w:hAnsi="Bookman Old Style"/>
          <w:szCs w:val="22"/>
          <w:lang w:eastAsia="es-CR"/>
        </w:rPr>
        <w:t>r</w:t>
      </w:r>
      <w:r w:rsidR="003D1AA5">
        <w:rPr>
          <w:rFonts w:ascii="Bookman Old Style" w:hAnsi="Bookman Old Style"/>
          <w:szCs w:val="22"/>
          <w:lang w:eastAsia="es-CR"/>
        </w:rPr>
        <w:t xml:space="preserve"> </w:t>
      </w:r>
      <w:r w:rsidRPr="00115BEE">
        <w:rPr>
          <w:rFonts w:ascii="Bookman Old Style" w:hAnsi="Bookman Old Style"/>
          <w:szCs w:val="22"/>
          <w:lang w:eastAsia="es-CR"/>
        </w:rPr>
        <w:t xml:space="preserve">con </w:t>
      </w:r>
      <w:r w:rsidR="00586F94">
        <w:rPr>
          <w:rFonts w:ascii="Bookman Old Style" w:hAnsi="Bookman Old Style"/>
          <w:szCs w:val="22"/>
          <w:lang w:eastAsia="es-CR"/>
        </w:rPr>
        <w:t>la aprobación</w:t>
      </w:r>
      <w:r w:rsidRPr="00115BEE">
        <w:rPr>
          <w:rFonts w:ascii="Bookman Old Style" w:hAnsi="Bookman Old Style"/>
          <w:szCs w:val="22"/>
          <w:lang w:eastAsia="es-CR"/>
        </w:rPr>
        <w:t xml:space="preserve"> de</w:t>
      </w:r>
      <w:r w:rsidR="003D1AA5">
        <w:rPr>
          <w:rFonts w:ascii="Bookman Old Style" w:hAnsi="Bookman Old Style"/>
          <w:szCs w:val="22"/>
          <w:lang w:eastAsia="es-CR"/>
        </w:rPr>
        <w:t xml:space="preserve"> </w:t>
      </w:r>
      <w:r w:rsidRPr="00115BEE">
        <w:rPr>
          <w:rFonts w:ascii="Bookman Old Style" w:hAnsi="Bookman Old Style"/>
          <w:szCs w:val="22"/>
          <w:lang w:eastAsia="es-CR"/>
        </w:rPr>
        <w:t>l</w:t>
      </w:r>
      <w:r w:rsidR="003D1AA5">
        <w:rPr>
          <w:rFonts w:ascii="Bookman Old Style" w:hAnsi="Bookman Old Style"/>
          <w:szCs w:val="22"/>
          <w:lang w:eastAsia="es-CR"/>
        </w:rPr>
        <w:t>a</w:t>
      </w:r>
      <w:r w:rsidRPr="00115BEE">
        <w:rPr>
          <w:rFonts w:ascii="Bookman Old Style" w:hAnsi="Bookman Old Style"/>
          <w:szCs w:val="22"/>
          <w:lang w:eastAsia="es-CR"/>
        </w:rPr>
        <w:t xml:space="preserve"> Dirección de Tecnología</w:t>
      </w:r>
      <w:r w:rsidR="003D1AA5">
        <w:rPr>
          <w:rFonts w:ascii="Bookman Old Style" w:hAnsi="Bookman Old Style"/>
          <w:szCs w:val="22"/>
          <w:lang w:eastAsia="es-CR"/>
        </w:rPr>
        <w:t>, tomando en consideración los contenidos presupuestarios existentes</w:t>
      </w:r>
      <w:r w:rsidRPr="00115BEE">
        <w:rPr>
          <w:rFonts w:ascii="Bookman Old Style" w:hAnsi="Bookman Old Style"/>
          <w:szCs w:val="22"/>
          <w:lang w:eastAsia="es-CR"/>
        </w:rPr>
        <w:t xml:space="preserve">. </w:t>
      </w:r>
    </w:p>
    <w:p w:rsidR="00CF4C1C" w:rsidRPr="00115BEE" w:rsidRDefault="00CF4C1C" w:rsidP="00CF4C1C">
      <w:pPr>
        <w:ind w:left="851" w:right="851" w:firstLine="709"/>
        <w:rPr>
          <w:rFonts w:ascii="Bookman Old Style" w:hAnsi="Bookman Old Style"/>
          <w:b/>
          <w:bCs/>
          <w:szCs w:val="22"/>
          <w:u w:val="single"/>
          <w:lang w:eastAsia="es-CR"/>
        </w:rPr>
      </w:pPr>
    </w:p>
    <w:p w:rsidR="00CF4C1C" w:rsidRDefault="003D1AA5" w:rsidP="00CF4C1C">
      <w:pPr>
        <w:ind w:left="851" w:right="851" w:firstLine="709"/>
        <w:rPr>
          <w:rFonts w:ascii="Bookman Old Style" w:hAnsi="Bookman Old Style"/>
          <w:szCs w:val="22"/>
          <w:lang w:eastAsia="es-CR"/>
        </w:rPr>
      </w:pPr>
      <w:r>
        <w:rPr>
          <w:rFonts w:ascii="Bookman Old Style" w:hAnsi="Bookman Old Style"/>
          <w:szCs w:val="22"/>
          <w:lang w:eastAsia="es-CR"/>
        </w:rPr>
        <w:t>En l</w:t>
      </w:r>
      <w:r w:rsidR="00CF4C1C" w:rsidRPr="003D1AA5">
        <w:rPr>
          <w:rFonts w:ascii="Bookman Old Style" w:hAnsi="Bookman Old Style"/>
          <w:szCs w:val="22"/>
          <w:lang w:eastAsia="es-CR"/>
        </w:rPr>
        <w:t xml:space="preserve">os casos en los cuales la nueva necesidad, por el volumen, impacta de manera significativa en el presupuesto, la Dirección de Tecnología </w:t>
      </w:r>
      <w:r w:rsidR="00660F5A">
        <w:rPr>
          <w:rFonts w:ascii="Bookman Old Style" w:hAnsi="Bookman Old Style"/>
          <w:szCs w:val="22"/>
          <w:lang w:eastAsia="es-CR"/>
        </w:rPr>
        <w:t>analizará la factibilidad de</w:t>
      </w:r>
      <w:r w:rsidR="00E651C4">
        <w:rPr>
          <w:rFonts w:ascii="Bookman Old Style" w:hAnsi="Bookman Old Style"/>
          <w:szCs w:val="22"/>
          <w:lang w:eastAsia="es-CR"/>
        </w:rPr>
        <w:t xml:space="preserve"> asumir los ga</w:t>
      </w:r>
      <w:r w:rsidR="00AC4325">
        <w:rPr>
          <w:rFonts w:ascii="Bookman Old Style" w:hAnsi="Bookman Old Style"/>
          <w:szCs w:val="22"/>
          <w:lang w:eastAsia="es-CR"/>
        </w:rPr>
        <w:t>s</w:t>
      </w:r>
      <w:r w:rsidR="00E651C4">
        <w:rPr>
          <w:rFonts w:ascii="Bookman Old Style" w:hAnsi="Bookman Old Style"/>
          <w:szCs w:val="22"/>
          <w:lang w:eastAsia="es-CR"/>
        </w:rPr>
        <w:t>tos en los cuales sea necesario incurrir con recursos propios; en caso de que esto no sea factible, la misma deberá</w:t>
      </w:r>
      <w:r w:rsidR="00CF4C1C" w:rsidRPr="003D1AA5">
        <w:rPr>
          <w:rFonts w:ascii="Bookman Old Style" w:hAnsi="Bookman Old Style"/>
          <w:szCs w:val="22"/>
          <w:lang w:eastAsia="es-CR"/>
        </w:rPr>
        <w:t xml:space="preserve"> gestionar </w:t>
      </w:r>
      <w:r w:rsidR="00586F94">
        <w:rPr>
          <w:rFonts w:ascii="Bookman Old Style" w:hAnsi="Bookman Old Style"/>
          <w:szCs w:val="22"/>
          <w:lang w:eastAsia="es-CR"/>
        </w:rPr>
        <w:t xml:space="preserve">lo correspondiente a fin de contar con </w:t>
      </w:r>
      <w:r w:rsidR="00E651C4">
        <w:rPr>
          <w:rFonts w:ascii="Bookman Old Style" w:hAnsi="Bookman Old Style"/>
          <w:szCs w:val="22"/>
          <w:lang w:eastAsia="es-CR"/>
        </w:rPr>
        <w:t xml:space="preserve">nuevos recursos económicos </w:t>
      </w:r>
      <w:r w:rsidR="00CF4C1C" w:rsidRPr="003D1AA5">
        <w:rPr>
          <w:rFonts w:ascii="Bookman Old Style" w:hAnsi="Bookman Old Style"/>
          <w:szCs w:val="22"/>
          <w:lang w:eastAsia="es-CR"/>
        </w:rPr>
        <w:t>ante la Administración Superior</w:t>
      </w:r>
      <w:r w:rsidR="00E651C4">
        <w:rPr>
          <w:rFonts w:ascii="Bookman Old Style" w:hAnsi="Bookman Old Style"/>
          <w:szCs w:val="22"/>
          <w:lang w:eastAsia="es-CR"/>
        </w:rPr>
        <w:t xml:space="preserve"> para su aprobación; lo indicado anteriormente debido a las </w:t>
      </w:r>
      <w:r w:rsidR="00CF4C1C" w:rsidRPr="003D1AA5">
        <w:rPr>
          <w:rFonts w:ascii="Bookman Old Style" w:hAnsi="Bookman Old Style"/>
          <w:szCs w:val="22"/>
          <w:lang w:eastAsia="es-CR"/>
        </w:rPr>
        <w:t>implicaciones presupuestarias que esto conlleva.</w:t>
      </w:r>
    </w:p>
    <w:p w:rsidR="00FC312D" w:rsidRDefault="00FC312D" w:rsidP="008C3F63">
      <w:pPr>
        <w:pStyle w:val="Ttulo1"/>
        <w:jc w:val="center"/>
        <w:rPr>
          <w:rFonts w:ascii="Bookman Old Style" w:hAnsi="Bookman Old Style"/>
          <w:b/>
          <w:i w:val="0"/>
          <w:sz w:val="24"/>
          <w:szCs w:val="24"/>
          <w:lang w:val="es-ES_tradnl"/>
        </w:rPr>
      </w:pPr>
    </w:p>
    <w:p w:rsidR="00FC312D" w:rsidRPr="008C3F63" w:rsidRDefault="00FB70B3" w:rsidP="008C3F63">
      <w:pPr>
        <w:pStyle w:val="Ttulo1"/>
        <w:jc w:val="center"/>
        <w:rPr>
          <w:rFonts w:ascii="Bookman Old Style" w:hAnsi="Bookman Old Style"/>
          <w:b/>
          <w:i w:val="0"/>
          <w:sz w:val="24"/>
          <w:szCs w:val="24"/>
        </w:rPr>
      </w:pPr>
      <w:bookmarkStart w:id="27" w:name="_Toc118710041"/>
      <w:r w:rsidRPr="008C3F63">
        <w:rPr>
          <w:rFonts w:ascii="Bookman Old Style" w:hAnsi="Bookman Old Style"/>
          <w:b/>
          <w:i w:val="0"/>
          <w:sz w:val="24"/>
          <w:szCs w:val="24"/>
          <w:lang w:val="es-ES_tradnl"/>
        </w:rPr>
        <w:t>ANEXOS</w:t>
      </w:r>
      <w:bookmarkEnd w:id="27"/>
    </w:p>
    <w:p w:rsidR="00FC312D" w:rsidRDefault="00FC312D" w:rsidP="00FC312D">
      <w:pPr>
        <w:rPr>
          <w:lang w:eastAsia="es-CR"/>
        </w:rPr>
      </w:pPr>
    </w:p>
    <w:p w:rsidR="00FC312D" w:rsidRPr="00B23EA0" w:rsidRDefault="00FC312D" w:rsidP="00B23EA0">
      <w:pPr>
        <w:ind w:left="851" w:firstLine="709"/>
        <w:rPr>
          <w:rFonts w:ascii="Bookman Old Style" w:hAnsi="Bookman Old Style"/>
          <w:szCs w:val="22"/>
          <w:lang w:eastAsia="es-CR"/>
        </w:rPr>
      </w:pPr>
      <w:r w:rsidRPr="00B23EA0">
        <w:rPr>
          <w:rFonts w:ascii="Bookman Old Style" w:hAnsi="Bookman Old Style"/>
          <w:szCs w:val="22"/>
          <w:lang w:eastAsia="es-CR"/>
        </w:rPr>
        <w:t xml:space="preserve">A </w:t>
      </w:r>
      <w:r w:rsidR="00667D9B" w:rsidRPr="00B23EA0">
        <w:rPr>
          <w:rFonts w:ascii="Bookman Old Style" w:hAnsi="Bookman Old Style"/>
          <w:szCs w:val="22"/>
          <w:lang w:eastAsia="es-CR"/>
        </w:rPr>
        <w:t>continuación,</w:t>
      </w:r>
      <w:r w:rsidRPr="00B23EA0">
        <w:rPr>
          <w:rFonts w:ascii="Bookman Old Style" w:hAnsi="Bookman Old Style"/>
          <w:szCs w:val="22"/>
          <w:lang w:eastAsia="es-CR"/>
        </w:rPr>
        <w:t xml:space="preserve"> se detallan cada uno de los Grupos Ocupacionales y sus correspondiente Clases; a fin de lograr determinar el tipo de suscripción para Microsoft365 que será asignada a cada persona funcionaría de la institució</w:t>
      </w:r>
      <w:r w:rsidR="00667D9B" w:rsidRPr="00B23EA0">
        <w:rPr>
          <w:rFonts w:ascii="Bookman Old Style" w:hAnsi="Bookman Old Style"/>
          <w:szCs w:val="22"/>
          <w:lang w:eastAsia="es-CR"/>
        </w:rPr>
        <w:t>n.</w:t>
      </w:r>
    </w:p>
    <w:p w:rsidR="00667D9B" w:rsidRDefault="00667D9B" w:rsidP="00FC312D">
      <w:pPr>
        <w:rPr>
          <w:lang w:eastAsia="es-CR"/>
        </w:rPr>
      </w:pPr>
    </w:p>
    <w:p w:rsidR="00FD1083" w:rsidRDefault="00FD1083" w:rsidP="00FC312D">
      <w:pPr>
        <w:rPr>
          <w:lang w:eastAsia="es-CR"/>
        </w:rPr>
      </w:pPr>
    </w:p>
    <w:p w:rsidR="00FD1083" w:rsidRDefault="00FD1083" w:rsidP="00FC312D">
      <w:pPr>
        <w:rPr>
          <w:lang w:eastAsia="es-CR"/>
        </w:rPr>
      </w:pPr>
    </w:p>
    <w:p w:rsidR="00667D9B" w:rsidRDefault="00FB70B3" w:rsidP="001F17F9">
      <w:pPr>
        <w:rPr>
          <w:lang w:eastAsia="es-CR"/>
        </w:rPr>
      </w:pPr>
      <w:bookmarkStart w:id="28" w:name="_ANEXO_I"/>
      <w:bookmarkEnd w:id="28"/>
      <w:r>
        <w:rPr>
          <w:lang w:eastAsia="es-CR"/>
        </w:rPr>
        <w:t>ANEXO I</w:t>
      </w:r>
    </w:p>
    <w:bookmarkStart w:id="29" w:name="_MON_1724757016"/>
    <w:bookmarkEnd w:id="29"/>
    <w:p w:rsidR="00DA581F" w:rsidRDefault="00DC4C6B" w:rsidP="00FB70B3">
      <w:pPr>
        <w:rPr>
          <w:lang w:eastAsia="es-CR"/>
        </w:rPr>
      </w:pPr>
      <w:r>
        <w:rPr>
          <w:noProof/>
          <w:lang w:eastAsia="es-CR"/>
        </w:rPr>
        <w:object w:dxaOrig="1538" w:dyaOrig="993" w14:anchorId="21567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48.75pt;mso-width-percent:0;mso-height-percent:0;mso-width-percent:0;mso-height-percent:0" o:ole="">
            <v:imagedata r:id="rId21" o:title=""/>
          </v:shape>
          <o:OLEObject Type="Embed" ProgID="Excel.Sheet.12" ShapeID="_x0000_i1025" DrawAspect="Icon" ObjectID="_1736231640" r:id="rId22"/>
        </w:object>
      </w:r>
    </w:p>
    <w:p w:rsidR="00DA581F" w:rsidRDefault="00DA581F" w:rsidP="001F17F9">
      <w:pPr>
        <w:rPr>
          <w:lang w:eastAsia="es-CR"/>
        </w:rPr>
      </w:pPr>
      <w:r>
        <w:rPr>
          <w:lang w:eastAsia="es-CR"/>
        </w:rPr>
        <w:t>ANEXO II</w:t>
      </w:r>
    </w:p>
    <w:bookmarkStart w:id="30" w:name="_MON_1730622364"/>
    <w:bookmarkEnd w:id="30"/>
    <w:p w:rsidR="00DA581F" w:rsidRPr="00DA581F" w:rsidRDefault="00DC4C6B" w:rsidP="00DA581F">
      <w:pPr>
        <w:rPr>
          <w:lang w:eastAsia="es-CR"/>
        </w:rPr>
      </w:pPr>
      <w:r>
        <w:rPr>
          <w:noProof/>
          <w:lang w:eastAsia="es-CR"/>
        </w:rPr>
        <w:object w:dxaOrig="1560" w:dyaOrig="980" w14:anchorId="0C652174">
          <v:shape id="_x0000_i1026" type="#_x0000_t75" alt="" style="width:78pt;height:48.75pt;mso-width-percent:0;mso-height-percent:0;mso-width-percent:0;mso-height-percent:0" o:ole="">
            <v:imagedata r:id="rId23" o:title=""/>
          </v:shape>
          <o:OLEObject Type="Embed" ProgID="Excel.Sheet.12" ShapeID="_x0000_i1026" DrawAspect="Icon" ObjectID="_1736231641" r:id="rId24"/>
        </w:object>
      </w:r>
    </w:p>
    <w:p w:rsidR="00DA581F" w:rsidRDefault="00DA581F" w:rsidP="001F17F9">
      <w:pPr>
        <w:rPr>
          <w:lang w:eastAsia="es-CR"/>
        </w:rPr>
      </w:pPr>
      <w:r>
        <w:rPr>
          <w:lang w:eastAsia="es-CR"/>
        </w:rPr>
        <w:t>ANEXO III</w:t>
      </w:r>
    </w:p>
    <w:bookmarkStart w:id="31" w:name="_MON_1730622338"/>
    <w:bookmarkEnd w:id="31"/>
    <w:p w:rsidR="00DA581F" w:rsidRDefault="00DC4C6B" w:rsidP="00DA581F">
      <w:pPr>
        <w:rPr>
          <w:lang w:eastAsia="es-CR"/>
        </w:rPr>
      </w:pPr>
      <w:r>
        <w:rPr>
          <w:noProof/>
          <w:lang w:eastAsia="es-CR"/>
        </w:rPr>
        <w:object w:dxaOrig="1560" w:dyaOrig="980" w14:anchorId="1EC10941">
          <v:shape id="_x0000_i1027" type="#_x0000_t75" alt="" style="width:78pt;height:48.75pt;mso-width-percent:0;mso-height-percent:0;mso-width-percent:0;mso-height-percent:0" o:ole="">
            <v:imagedata r:id="rId25" o:title=""/>
          </v:shape>
          <o:OLEObject Type="Embed" ProgID="Excel.Sheet.12" ShapeID="_x0000_i1027" DrawAspect="Icon" ObjectID="_1736231642" r:id="rId26"/>
        </w:object>
      </w:r>
    </w:p>
    <w:p w:rsidR="00DA581F" w:rsidRDefault="00DA581F" w:rsidP="001F17F9">
      <w:pPr>
        <w:rPr>
          <w:lang w:eastAsia="es-CR"/>
        </w:rPr>
      </w:pPr>
      <w:r>
        <w:rPr>
          <w:lang w:eastAsia="es-CR"/>
        </w:rPr>
        <w:t>ANEXO IV</w:t>
      </w:r>
    </w:p>
    <w:bookmarkStart w:id="32" w:name="_MON_1730624170"/>
    <w:bookmarkEnd w:id="32"/>
    <w:p w:rsidR="00C7429A" w:rsidRPr="00115BEE" w:rsidRDefault="00DC4C6B" w:rsidP="00CF4C1C">
      <w:pPr>
        <w:rPr>
          <w:rFonts w:ascii="Bookman Old Style" w:hAnsi="Bookman Old Style"/>
          <w:szCs w:val="22"/>
        </w:rPr>
      </w:pPr>
      <w:r>
        <w:rPr>
          <w:noProof/>
          <w:lang w:eastAsia="es-CR"/>
        </w:rPr>
        <w:object w:dxaOrig="1560" w:dyaOrig="980" w14:anchorId="6E8CB93C">
          <v:shape id="_x0000_i1028" type="#_x0000_t75" alt="" style="width:78pt;height:48.75pt;mso-width-percent:0;mso-height-percent:0;mso-width-percent:0;mso-height-percent:0" o:ole="">
            <v:imagedata r:id="rId27" o:title=""/>
          </v:shape>
          <o:OLEObject Type="Embed" ProgID="Excel.Sheet.12" ShapeID="_x0000_i1028" DrawAspect="Icon" ObjectID="_1736231643" r:id="rId28"/>
        </w:object>
      </w:r>
    </w:p>
    <w:sectPr w:rsidR="00C7429A" w:rsidRPr="00115BEE" w:rsidSect="0086211E">
      <w:type w:val="continuous"/>
      <w:pgSz w:w="12240" w:h="15840" w:code="1"/>
      <w:pgMar w:top="2410" w:right="1701" w:bottom="173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2106" w:rsidRDefault="00A62106" w:rsidP="001A70DC">
      <w:pPr>
        <w:spacing w:after="0" w:line="240" w:lineRule="auto"/>
      </w:pPr>
      <w:r>
        <w:separator/>
      </w:r>
    </w:p>
  </w:endnote>
  <w:endnote w:type="continuationSeparator" w:id="0">
    <w:p w:rsidR="00A62106" w:rsidRDefault="00A62106" w:rsidP="001A70DC">
      <w:pPr>
        <w:spacing w:after="0" w:line="240" w:lineRule="auto"/>
      </w:pPr>
      <w:r>
        <w:continuationSeparator/>
      </w:r>
    </w:p>
  </w:endnote>
  <w:endnote w:type="continuationNotice" w:id="1">
    <w:p w:rsidR="00A62106" w:rsidRDefault="00A62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3792" w:rsidRDefault="009D6504" w:rsidP="00330F0C">
    <w:pPr>
      <w:pStyle w:val="Piedepgina"/>
      <w:framePr w:wrap="none" w:vAnchor="text" w:hAnchor="margin" w:xAlign="right" w:y="1"/>
      <w:rPr>
        <w:rStyle w:val="Nmerodepgina"/>
      </w:rPr>
    </w:pPr>
    <w:r>
      <w:rPr>
        <w:rStyle w:val="Nmerodepgina"/>
      </w:rPr>
      <w:fldChar w:fldCharType="begin"/>
    </w:r>
    <w:r w:rsidR="00663792">
      <w:rPr>
        <w:rStyle w:val="Nmerodepgina"/>
      </w:rPr>
      <w:instrText xml:space="preserve">PAGE  </w:instrText>
    </w:r>
    <w:r>
      <w:rPr>
        <w:rStyle w:val="Nmerodepgina"/>
      </w:rPr>
      <w:fldChar w:fldCharType="end"/>
    </w:r>
  </w:p>
  <w:p w:rsidR="00663792" w:rsidRDefault="00663792" w:rsidP="0066379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3792" w:rsidRPr="00663792" w:rsidRDefault="009D6504" w:rsidP="00753445">
    <w:pPr>
      <w:pStyle w:val="Piedepgina"/>
      <w:framePr w:h="445" w:hRule="exact" w:wrap="none" w:vAnchor="text" w:hAnchor="page" w:x="11542" w:y="-232"/>
      <w:rPr>
        <w:rStyle w:val="Nmerodepgina"/>
        <w:b/>
        <w:color w:val="2E74B5"/>
      </w:rPr>
    </w:pPr>
    <w:r w:rsidRPr="00663792">
      <w:rPr>
        <w:rStyle w:val="Nmerodepgina"/>
        <w:b/>
        <w:color w:val="2E74B5"/>
      </w:rPr>
      <w:fldChar w:fldCharType="begin"/>
    </w:r>
    <w:r w:rsidR="00663792" w:rsidRPr="00663792">
      <w:rPr>
        <w:rStyle w:val="Nmerodepgina"/>
        <w:b/>
        <w:color w:val="2E74B5"/>
      </w:rPr>
      <w:instrText xml:space="preserve">PAGE  </w:instrText>
    </w:r>
    <w:r w:rsidRPr="00663792">
      <w:rPr>
        <w:rStyle w:val="Nmerodepgina"/>
        <w:b/>
        <w:color w:val="2E74B5"/>
      </w:rPr>
      <w:fldChar w:fldCharType="separate"/>
    </w:r>
    <w:r w:rsidR="006D6BBE">
      <w:rPr>
        <w:rStyle w:val="Nmerodepgina"/>
        <w:b/>
        <w:noProof/>
        <w:color w:val="2E74B5"/>
      </w:rPr>
      <w:t>2</w:t>
    </w:r>
    <w:r w:rsidRPr="00663792">
      <w:rPr>
        <w:rStyle w:val="Nmerodepgina"/>
        <w:b/>
        <w:color w:val="2E74B5"/>
      </w:rPr>
      <w:fldChar w:fldCharType="end"/>
    </w:r>
  </w:p>
  <w:p w:rsidR="00663792" w:rsidRDefault="00663792" w:rsidP="0066379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445" w:rsidRDefault="007534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2106" w:rsidRDefault="00A62106" w:rsidP="001A70DC">
      <w:pPr>
        <w:spacing w:after="0" w:line="240" w:lineRule="auto"/>
      </w:pPr>
      <w:r>
        <w:separator/>
      </w:r>
    </w:p>
  </w:footnote>
  <w:footnote w:type="continuationSeparator" w:id="0">
    <w:p w:rsidR="00A62106" w:rsidRDefault="00A62106" w:rsidP="001A70DC">
      <w:pPr>
        <w:spacing w:after="0" w:line="240" w:lineRule="auto"/>
      </w:pPr>
      <w:r>
        <w:continuationSeparator/>
      </w:r>
    </w:p>
  </w:footnote>
  <w:footnote w:type="continuationNotice" w:id="1">
    <w:p w:rsidR="00A62106" w:rsidRDefault="00A621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445" w:rsidRDefault="00A62106">
    <w:pPr>
      <w:pStyle w:val="Encabezado"/>
    </w:pPr>
    <w:r>
      <w:rPr>
        <w:noProof/>
      </w:rPr>
      <w:pict w14:anchorId="038DC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8145" o:spid="_x0000_s1027" type="#_x0000_t136" alt="" style="position:absolute;left:0;text-align:left;margin-left:0;margin-top:0;width:534.05pt;height:89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style:italic"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70DC" w:rsidRDefault="00A62106">
    <w:pPr>
      <w:pStyle w:val="Encabezado"/>
    </w:pPr>
    <w:r>
      <w:rPr>
        <w:noProof/>
      </w:rPr>
      <w:pict w14:anchorId="0F87F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8146" o:spid="_x0000_s1026" type="#_x0000_t136" alt="" style="position:absolute;left:0;text-align:left;margin-left:0;margin-top:0;width:534.05pt;height:89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style:italic" string="BORRADOR"/>
          <w10:wrap anchorx="margin" anchory="margin"/>
        </v:shape>
      </w:pict>
    </w:r>
    <w:r w:rsidR="00074528">
      <w:rPr>
        <w:noProof/>
      </w:rPr>
      <w:drawing>
        <wp:anchor distT="0" distB="0" distL="114300" distR="114300" simplePos="0" relativeHeight="251658240" behindDoc="1" locked="0" layoutInCell="1" allowOverlap="1" wp14:anchorId="5B7541F1" wp14:editId="19D7A0B0">
          <wp:simplePos x="0" y="0"/>
          <wp:positionH relativeFrom="column">
            <wp:posOffset>-1143635</wp:posOffset>
          </wp:positionH>
          <wp:positionV relativeFrom="paragraph">
            <wp:posOffset>-563880</wp:posOffset>
          </wp:positionV>
          <wp:extent cx="7850505" cy="101752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505" cy="10175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445" w:rsidRDefault="00A62106">
    <w:pPr>
      <w:pStyle w:val="Encabezado"/>
    </w:pPr>
    <w:r>
      <w:rPr>
        <w:noProof/>
      </w:rPr>
      <w:pict w14:anchorId="5BF92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8144" o:spid="_x0000_s1025" type="#_x0000_t136" alt="" style="position:absolute;left:0;text-align:left;margin-left:0;margin-top:0;width:534.05pt;height:89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style:italic"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DC72E2"/>
    <w:multiLevelType w:val="hybridMultilevel"/>
    <w:tmpl w:val="8F08C5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784A16"/>
    <w:multiLevelType w:val="hybridMultilevel"/>
    <w:tmpl w:val="A1FCBED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106A628A"/>
    <w:multiLevelType w:val="hybridMultilevel"/>
    <w:tmpl w:val="04322A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F71355"/>
    <w:multiLevelType w:val="hybridMultilevel"/>
    <w:tmpl w:val="999C9CF4"/>
    <w:lvl w:ilvl="0" w:tplc="48984F02">
      <w:start w:val="1"/>
      <w:numFmt w:val="decimal"/>
      <w:lvlText w:val="%1."/>
      <w:lvlJc w:val="left"/>
      <w:pPr>
        <w:ind w:left="2628" w:hanging="360"/>
      </w:pPr>
      <w:rPr>
        <w:rFonts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4AC47B7"/>
    <w:multiLevelType w:val="hybridMultilevel"/>
    <w:tmpl w:val="C7242E4C"/>
    <w:lvl w:ilvl="0" w:tplc="70BAF3D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CA0551B"/>
    <w:multiLevelType w:val="hybridMultilevel"/>
    <w:tmpl w:val="6F98AAAE"/>
    <w:lvl w:ilvl="0" w:tplc="48984F02">
      <w:start w:val="1"/>
      <w:numFmt w:val="decimal"/>
      <w:lvlText w:val="%1."/>
      <w:lvlJc w:val="left"/>
      <w:pPr>
        <w:ind w:left="19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4F5D14"/>
    <w:multiLevelType w:val="hybridMultilevel"/>
    <w:tmpl w:val="23DC2F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FF24B19"/>
    <w:multiLevelType w:val="hybridMultilevel"/>
    <w:tmpl w:val="646C11D6"/>
    <w:lvl w:ilvl="0" w:tplc="48984F02">
      <w:start w:val="1"/>
      <w:numFmt w:val="decimal"/>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9" w15:restartNumberingAfterBreak="0">
    <w:nsid w:val="298E6A4C"/>
    <w:multiLevelType w:val="hybridMultilevel"/>
    <w:tmpl w:val="87265A26"/>
    <w:lvl w:ilvl="0" w:tplc="140A0001">
      <w:start w:val="1"/>
      <w:numFmt w:val="bullet"/>
      <w:lvlText w:val=""/>
      <w:lvlJc w:val="left"/>
      <w:pPr>
        <w:ind w:left="940" w:hanging="360"/>
      </w:pPr>
      <w:rPr>
        <w:rFonts w:ascii="Symbol" w:hAnsi="Symbol" w:hint="default"/>
      </w:rPr>
    </w:lvl>
    <w:lvl w:ilvl="1" w:tplc="140A0003" w:tentative="1">
      <w:start w:val="1"/>
      <w:numFmt w:val="bullet"/>
      <w:lvlText w:val="o"/>
      <w:lvlJc w:val="left"/>
      <w:pPr>
        <w:ind w:left="1660" w:hanging="360"/>
      </w:pPr>
      <w:rPr>
        <w:rFonts w:ascii="Courier New" w:hAnsi="Courier New" w:cs="Courier New" w:hint="default"/>
      </w:rPr>
    </w:lvl>
    <w:lvl w:ilvl="2" w:tplc="140A0005" w:tentative="1">
      <w:start w:val="1"/>
      <w:numFmt w:val="bullet"/>
      <w:lvlText w:val=""/>
      <w:lvlJc w:val="left"/>
      <w:pPr>
        <w:ind w:left="2380" w:hanging="360"/>
      </w:pPr>
      <w:rPr>
        <w:rFonts w:ascii="Wingdings" w:hAnsi="Wingdings" w:hint="default"/>
      </w:rPr>
    </w:lvl>
    <w:lvl w:ilvl="3" w:tplc="140A0001" w:tentative="1">
      <w:start w:val="1"/>
      <w:numFmt w:val="bullet"/>
      <w:lvlText w:val=""/>
      <w:lvlJc w:val="left"/>
      <w:pPr>
        <w:ind w:left="3100" w:hanging="360"/>
      </w:pPr>
      <w:rPr>
        <w:rFonts w:ascii="Symbol" w:hAnsi="Symbol" w:hint="default"/>
      </w:rPr>
    </w:lvl>
    <w:lvl w:ilvl="4" w:tplc="140A0003" w:tentative="1">
      <w:start w:val="1"/>
      <w:numFmt w:val="bullet"/>
      <w:lvlText w:val="o"/>
      <w:lvlJc w:val="left"/>
      <w:pPr>
        <w:ind w:left="3820" w:hanging="360"/>
      </w:pPr>
      <w:rPr>
        <w:rFonts w:ascii="Courier New" w:hAnsi="Courier New" w:cs="Courier New" w:hint="default"/>
      </w:rPr>
    </w:lvl>
    <w:lvl w:ilvl="5" w:tplc="140A0005" w:tentative="1">
      <w:start w:val="1"/>
      <w:numFmt w:val="bullet"/>
      <w:lvlText w:val=""/>
      <w:lvlJc w:val="left"/>
      <w:pPr>
        <w:ind w:left="4540" w:hanging="360"/>
      </w:pPr>
      <w:rPr>
        <w:rFonts w:ascii="Wingdings" w:hAnsi="Wingdings" w:hint="default"/>
      </w:rPr>
    </w:lvl>
    <w:lvl w:ilvl="6" w:tplc="140A0001" w:tentative="1">
      <w:start w:val="1"/>
      <w:numFmt w:val="bullet"/>
      <w:lvlText w:val=""/>
      <w:lvlJc w:val="left"/>
      <w:pPr>
        <w:ind w:left="5260" w:hanging="360"/>
      </w:pPr>
      <w:rPr>
        <w:rFonts w:ascii="Symbol" w:hAnsi="Symbol" w:hint="default"/>
      </w:rPr>
    </w:lvl>
    <w:lvl w:ilvl="7" w:tplc="140A0003" w:tentative="1">
      <w:start w:val="1"/>
      <w:numFmt w:val="bullet"/>
      <w:lvlText w:val="o"/>
      <w:lvlJc w:val="left"/>
      <w:pPr>
        <w:ind w:left="5980" w:hanging="360"/>
      </w:pPr>
      <w:rPr>
        <w:rFonts w:ascii="Courier New" w:hAnsi="Courier New" w:cs="Courier New" w:hint="default"/>
      </w:rPr>
    </w:lvl>
    <w:lvl w:ilvl="8" w:tplc="140A0005" w:tentative="1">
      <w:start w:val="1"/>
      <w:numFmt w:val="bullet"/>
      <w:lvlText w:val=""/>
      <w:lvlJc w:val="left"/>
      <w:pPr>
        <w:ind w:left="6700" w:hanging="360"/>
      </w:pPr>
      <w:rPr>
        <w:rFonts w:ascii="Wingdings" w:hAnsi="Wingdings" w:hint="default"/>
      </w:rPr>
    </w:lvl>
  </w:abstractNum>
  <w:abstractNum w:abstractNumId="10" w15:restartNumberingAfterBreak="0">
    <w:nsid w:val="2A857886"/>
    <w:multiLevelType w:val="hybridMultilevel"/>
    <w:tmpl w:val="131EA7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BFC285D"/>
    <w:multiLevelType w:val="multilevel"/>
    <w:tmpl w:val="5370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9C59BD"/>
    <w:multiLevelType w:val="hybridMultilevel"/>
    <w:tmpl w:val="C5BE94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F8474F"/>
    <w:multiLevelType w:val="hybridMultilevel"/>
    <w:tmpl w:val="9FCA7016"/>
    <w:lvl w:ilvl="0" w:tplc="140A0001">
      <w:start w:val="1"/>
      <w:numFmt w:val="bullet"/>
      <w:lvlText w:val=""/>
      <w:lvlJc w:val="left"/>
      <w:pPr>
        <w:ind w:left="720" w:hanging="360"/>
      </w:pPr>
      <w:rPr>
        <w:rFonts w:ascii="Symbol" w:hAnsi="Symbol" w:hint="default"/>
      </w:rPr>
    </w:lvl>
    <w:lvl w:ilvl="1" w:tplc="7CBCB862">
      <w:numFmt w:val="bullet"/>
      <w:lvlText w:val="•"/>
      <w:lvlJc w:val="left"/>
      <w:pPr>
        <w:ind w:left="1560" w:hanging="480"/>
      </w:pPr>
      <w:rPr>
        <w:rFonts w:ascii="Century Gothic" w:eastAsia="Calibri" w:hAnsi="Century Gothic"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pStyle w:val="Ttulo81"/>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3B9030B"/>
    <w:multiLevelType w:val="hybridMultilevel"/>
    <w:tmpl w:val="D7BE4D32"/>
    <w:lvl w:ilvl="0" w:tplc="48984F02">
      <w:start w:val="1"/>
      <w:numFmt w:val="decimal"/>
      <w:lvlText w:val="%1."/>
      <w:lvlJc w:val="left"/>
      <w:pPr>
        <w:ind w:left="19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E53DF3"/>
    <w:multiLevelType w:val="hybridMultilevel"/>
    <w:tmpl w:val="AFC25268"/>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6" w15:restartNumberingAfterBreak="0">
    <w:nsid w:val="48AD4A7C"/>
    <w:multiLevelType w:val="hybridMultilevel"/>
    <w:tmpl w:val="97E0166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7" w15:restartNumberingAfterBreak="0">
    <w:nsid w:val="49C8435D"/>
    <w:multiLevelType w:val="hybridMultilevel"/>
    <w:tmpl w:val="EE3C295C"/>
    <w:lvl w:ilvl="0" w:tplc="48984F02">
      <w:start w:val="1"/>
      <w:numFmt w:val="decimal"/>
      <w:lvlText w:val="%1."/>
      <w:lvlJc w:val="left"/>
      <w:pPr>
        <w:ind w:left="19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CC2F5F"/>
    <w:multiLevelType w:val="hybridMultilevel"/>
    <w:tmpl w:val="193ED27A"/>
    <w:lvl w:ilvl="0" w:tplc="140A000F">
      <w:start w:val="1"/>
      <w:numFmt w:val="decimal"/>
      <w:lvlText w:val="%1."/>
      <w:lvlJc w:val="left"/>
      <w:pPr>
        <w:ind w:left="780" w:hanging="360"/>
      </w:p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9" w15:restartNumberingAfterBreak="0">
    <w:nsid w:val="729E5841"/>
    <w:multiLevelType w:val="hybridMultilevel"/>
    <w:tmpl w:val="F036065A"/>
    <w:lvl w:ilvl="0" w:tplc="286872F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FE71BC9"/>
    <w:multiLevelType w:val="hybridMultilevel"/>
    <w:tmpl w:val="4B6AB6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69830698">
    <w:abstractNumId w:val="13"/>
  </w:num>
  <w:num w:numId="2" w16cid:durableId="909265877">
    <w:abstractNumId w:val="12"/>
  </w:num>
  <w:num w:numId="3" w16cid:durableId="1716735027">
    <w:abstractNumId w:val="10"/>
  </w:num>
  <w:num w:numId="4" w16cid:durableId="249311267">
    <w:abstractNumId w:val="15"/>
  </w:num>
  <w:num w:numId="5" w16cid:durableId="1751732089">
    <w:abstractNumId w:val="16"/>
  </w:num>
  <w:num w:numId="6" w16cid:durableId="460534418">
    <w:abstractNumId w:val="18"/>
  </w:num>
  <w:num w:numId="7" w16cid:durableId="1360163698">
    <w:abstractNumId w:val="7"/>
  </w:num>
  <w:num w:numId="8" w16cid:durableId="856428000">
    <w:abstractNumId w:val="0"/>
  </w:num>
  <w:num w:numId="9" w16cid:durableId="175581065">
    <w:abstractNumId w:val="2"/>
  </w:num>
  <w:num w:numId="10" w16cid:durableId="1880894072">
    <w:abstractNumId w:val="20"/>
  </w:num>
  <w:num w:numId="11" w16cid:durableId="1915312724">
    <w:abstractNumId w:val="1"/>
  </w:num>
  <w:num w:numId="12" w16cid:durableId="2143185064">
    <w:abstractNumId w:val="9"/>
  </w:num>
  <w:num w:numId="13" w16cid:durableId="1376348397">
    <w:abstractNumId w:val="19"/>
  </w:num>
  <w:num w:numId="14" w16cid:durableId="917665357">
    <w:abstractNumId w:val="5"/>
  </w:num>
  <w:num w:numId="15" w16cid:durableId="876309812">
    <w:abstractNumId w:val="8"/>
  </w:num>
  <w:num w:numId="16" w16cid:durableId="678429766">
    <w:abstractNumId w:val="11"/>
  </w:num>
  <w:num w:numId="17" w16cid:durableId="2114931356">
    <w:abstractNumId w:val="4"/>
  </w:num>
  <w:num w:numId="18" w16cid:durableId="2047095190">
    <w:abstractNumId w:val="3"/>
  </w:num>
  <w:num w:numId="19" w16cid:durableId="616375251">
    <w:abstractNumId w:val="6"/>
  </w:num>
  <w:num w:numId="20" w16cid:durableId="709958024">
    <w:abstractNumId w:val="14"/>
  </w:num>
  <w:num w:numId="21" w16cid:durableId="1844428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DC"/>
    <w:rsid w:val="00001E2E"/>
    <w:rsid w:val="00002333"/>
    <w:rsid w:val="00002827"/>
    <w:rsid w:val="000074F6"/>
    <w:rsid w:val="00016CCC"/>
    <w:rsid w:val="00027512"/>
    <w:rsid w:val="00040687"/>
    <w:rsid w:val="000431D2"/>
    <w:rsid w:val="00054ADE"/>
    <w:rsid w:val="00055A4B"/>
    <w:rsid w:val="00055B09"/>
    <w:rsid w:val="00056045"/>
    <w:rsid w:val="000560A9"/>
    <w:rsid w:val="00060EA2"/>
    <w:rsid w:val="000616AB"/>
    <w:rsid w:val="000636C6"/>
    <w:rsid w:val="00070F61"/>
    <w:rsid w:val="00074528"/>
    <w:rsid w:val="000818E4"/>
    <w:rsid w:val="00084F46"/>
    <w:rsid w:val="00087C56"/>
    <w:rsid w:val="000A6378"/>
    <w:rsid w:val="000A7B19"/>
    <w:rsid w:val="000B4A84"/>
    <w:rsid w:val="000C3D58"/>
    <w:rsid w:val="000C7B3B"/>
    <w:rsid w:val="000D3D37"/>
    <w:rsid w:val="000D4466"/>
    <w:rsid w:val="000D5F7B"/>
    <w:rsid w:val="000E193B"/>
    <w:rsid w:val="000E5FA5"/>
    <w:rsid w:val="000E6B0C"/>
    <w:rsid w:val="000F771A"/>
    <w:rsid w:val="001121B2"/>
    <w:rsid w:val="00115AD6"/>
    <w:rsid w:val="00115BEE"/>
    <w:rsid w:val="00120864"/>
    <w:rsid w:val="001224EF"/>
    <w:rsid w:val="001306AB"/>
    <w:rsid w:val="0013463D"/>
    <w:rsid w:val="001349FD"/>
    <w:rsid w:val="00140717"/>
    <w:rsid w:val="00141B44"/>
    <w:rsid w:val="0015526D"/>
    <w:rsid w:val="00164E0F"/>
    <w:rsid w:val="00172A93"/>
    <w:rsid w:val="00172E9D"/>
    <w:rsid w:val="001739A1"/>
    <w:rsid w:val="00173BAD"/>
    <w:rsid w:val="00174537"/>
    <w:rsid w:val="00176FE8"/>
    <w:rsid w:val="00180FB6"/>
    <w:rsid w:val="00187B58"/>
    <w:rsid w:val="001942E0"/>
    <w:rsid w:val="001A2D3A"/>
    <w:rsid w:val="001A597F"/>
    <w:rsid w:val="001A70DC"/>
    <w:rsid w:val="001B0CF9"/>
    <w:rsid w:val="001B2846"/>
    <w:rsid w:val="001B30D6"/>
    <w:rsid w:val="001B3A3F"/>
    <w:rsid w:val="001B3DD1"/>
    <w:rsid w:val="001C443C"/>
    <w:rsid w:val="001C5441"/>
    <w:rsid w:val="001C5F6D"/>
    <w:rsid w:val="001D264A"/>
    <w:rsid w:val="001D4720"/>
    <w:rsid w:val="001E26A0"/>
    <w:rsid w:val="001E3037"/>
    <w:rsid w:val="001E4BAF"/>
    <w:rsid w:val="001F17F9"/>
    <w:rsid w:val="001F4664"/>
    <w:rsid w:val="001F7B45"/>
    <w:rsid w:val="00205630"/>
    <w:rsid w:val="00211BB8"/>
    <w:rsid w:val="002122D4"/>
    <w:rsid w:val="0021489D"/>
    <w:rsid w:val="0021734A"/>
    <w:rsid w:val="0021794B"/>
    <w:rsid w:val="00221678"/>
    <w:rsid w:val="0022525F"/>
    <w:rsid w:val="00225EB9"/>
    <w:rsid w:val="00232D8B"/>
    <w:rsid w:val="00235B65"/>
    <w:rsid w:val="002460A6"/>
    <w:rsid w:val="00246308"/>
    <w:rsid w:val="00265AC3"/>
    <w:rsid w:val="00275F92"/>
    <w:rsid w:val="00276852"/>
    <w:rsid w:val="00280F94"/>
    <w:rsid w:val="00282D42"/>
    <w:rsid w:val="00294FCD"/>
    <w:rsid w:val="0029537D"/>
    <w:rsid w:val="00295B40"/>
    <w:rsid w:val="002A1B74"/>
    <w:rsid w:val="002A1CD7"/>
    <w:rsid w:val="002C688D"/>
    <w:rsid w:val="002C6FAA"/>
    <w:rsid w:val="002D20CE"/>
    <w:rsid w:val="002D5B55"/>
    <w:rsid w:val="002E438C"/>
    <w:rsid w:val="002E4A57"/>
    <w:rsid w:val="002F3A08"/>
    <w:rsid w:val="002F3E20"/>
    <w:rsid w:val="002F5499"/>
    <w:rsid w:val="002F7B3F"/>
    <w:rsid w:val="00303B05"/>
    <w:rsid w:val="00310C93"/>
    <w:rsid w:val="00311339"/>
    <w:rsid w:val="003157CC"/>
    <w:rsid w:val="00321221"/>
    <w:rsid w:val="00323999"/>
    <w:rsid w:val="003302E9"/>
    <w:rsid w:val="00330E2B"/>
    <w:rsid w:val="00330F0C"/>
    <w:rsid w:val="00333728"/>
    <w:rsid w:val="00335E38"/>
    <w:rsid w:val="003444A2"/>
    <w:rsid w:val="0036123B"/>
    <w:rsid w:val="00366470"/>
    <w:rsid w:val="00367AE2"/>
    <w:rsid w:val="00367F3D"/>
    <w:rsid w:val="003833E2"/>
    <w:rsid w:val="003837FE"/>
    <w:rsid w:val="00383C03"/>
    <w:rsid w:val="00384882"/>
    <w:rsid w:val="003953FE"/>
    <w:rsid w:val="003955A7"/>
    <w:rsid w:val="003A5A64"/>
    <w:rsid w:val="003A7167"/>
    <w:rsid w:val="003C2348"/>
    <w:rsid w:val="003C4DB1"/>
    <w:rsid w:val="003D1AA5"/>
    <w:rsid w:val="003D3685"/>
    <w:rsid w:val="003D7E5C"/>
    <w:rsid w:val="003E24C8"/>
    <w:rsid w:val="00400395"/>
    <w:rsid w:val="00411061"/>
    <w:rsid w:val="00411FB2"/>
    <w:rsid w:val="00412891"/>
    <w:rsid w:val="00414071"/>
    <w:rsid w:val="00427592"/>
    <w:rsid w:val="004307B0"/>
    <w:rsid w:val="004314A7"/>
    <w:rsid w:val="0043283F"/>
    <w:rsid w:val="00433A64"/>
    <w:rsid w:val="00433AEE"/>
    <w:rsid w:val="004343A1"/>
    <w:rsid w:val="0043679D"/>
    <w:rsid w:val="00443961"/>
    <w:rsid w:val="0045028C"/>
    <w:rsid w:val="00450FC0"/>
    <w:rsid w:val="004547C1"/>
    <w:rsid w:val="004609B7"/>
    <w:rsid w:val="00471536"/>
    <w:rsid w:val="00472442"/>
    <w:rsid w:val="00473C7E"/>
    <w:rsid w:val="00476304"/>
    <w:rsid w:val="00481066"/>
    <w:rsid w:val="004879AC"/>
    <w:rsid w:val="00491EE2"/>
    <w:rsid w:val="004956F4"/>
    <w:rsid w:val="00495F66"/>
    <w:rsid w:val="004A045C"/>
    <w:rsid w:val="004B530D"/>
    <w:rsid w:val="004B7E08"/>
    <w:rsid w:val="004C1040"/>
    <w:rsid w:val="004D108E"/>
    <w:rsid w:val="004D3605"/>
    <w:rsid w:val="004D49D6"/>
    <w:rsid w:val="004D5ADE"/>
    <w:rsid w:val="004E5E63"/>
    <w:rsid w:val="004E6E82"/>
    <w:rsid w:val="004F7062"/>
    <w:rsid w:val="004F7FC8"/>
    <w:rsid w:val="005014F8"/>
    <w:rsid w:val="00510B09"/>
    <w:rsid w:val="005122A2"/>
    <w:rsid w:val="0051657A"/>
    <w:rsid w:val="005235F0"/>
    <w:rsid w:val="00530055"/>
    <w:rsid w:val="00530AF1"/>
    <w:rsid w:val="0053464D"/>
    <w:rsid w:val="00541257"/>
    <w:rsid w:val="00545C00"/>
    <w:rsid w:val="0055213F"/>
    <w:rsid w:val="005539C8"/>
    <w:rsid w:val="00554E5A"/>
    <w:rsid w:val="00562FB6"/>
    <w:rsid w:val="00564FD1"/>
    <w:rsid w:val="00565E3B"/>
    <w:rsid w:val="00566749"/>
    <w:rsid w:val="0057060E"/>
    <w:rsid w:val="00575D61"/>
    <w:rsid w:val="00576ED7"/>
    <w:rsid w:val="00577631"/>
    <w:rsid w:val="00580525"/>
    <w:rsid w:val="0058693F"/>
    <w:rsid w:val="00586F94"/>
    <w:rsid w:val="00587DF4"/>
    <w:rsid w:val="0059248D"/>
    <w:rsid w:val="0059456E"/>
    <w:rsid w:val="00597D2D"/>
    <w:rsid w:val="005B3063"/>
    <w:rsid w:val="005B574E"/>
    <w:rsid w:val="005B74D7"/>
    <w:rsid w:val="005C71B4"/>
    <w:rsid w:val="005D25B5"/>
    <w:rsid w:val="005D3046"/>
    <w:rsid w:val="005D3AC2"/>
    <w:rsid w:val="005D623D"/>
    <w:rsid w:val="005E1F8F"/>
    <w:rsid w:val="005E433C"/>
    <w:rsid w:val="005E78AE"/>
    <w:rsid w:val="005F02E6"/>
    <w:rsid w:val="005F0ECB"/>
    <w:rsid w:val="005F511F"/>
    <w:rsid w:val="005F65C8"/>
    <w:rsid w:val="005F68CB"/>
    <w:rsid w:val="00604AA4"/>
    <w:rsid w:val="0060706A"/>
    <w:rsid w:val="00610323"/>
    <w:rsid w:val="00614941"/>
    <w:rsid w:val="00620B2C"/>
    <w:rsid w:val="00623377"/>
    <w:rsid w:val="006268BA"/>
    <w:rsid w:val="006317C7"/>
    <w:rsid w:val="00642436"/>
    <w:rsid w:val="0064737C"/>
    <w:rsid w:val="00647A21"/>
    <w:rsid w:val="0066058C"/>
    <w:rsid w:val="0066059F"/>
    <w:rsid w:val="00660F5A"/>
    <w:rsid w:val="00663792"/>
    <w:rsid w:val="006654F2"/>
    <w:rsid w:val="00667D9B"/>
    <w:rsid w:val="0067014A"/>
    <w:rsid w:val="00675006"/>
    <w:rsid w:val="00677E64"/>
    <w:rsid w:val="00680A6C"/>
    <w:rsid w:val="006819DF"/>
    <w:rsid w:val="00683A8C"/>
    <w:rsid w:val="0068733A"/>
    <w:rsid w:val="00691DDF"/>
    <w:rsid w:val="006950C4"/>
    <w:rsid w:val="006A3D5D"/>
    <w:rsid w:val="006A48C6"/>
    <w:rsid w:val="006B7B8D"/>
    <w:rsid w:val="006C6EB1"/>
    <w:rsid w:val="006D5222"/>
    <w:rsid w:val="006D540E"/>
    <w:rsid w:val="006D6BBE"/>
    <w:rsid w:val="006E2493"/>
    <w:rsid w:val="006E504C"/>
    <w:rsid w:val="006E59B9"/>
    <w:rsid w:val="006E6B84"/>
    <w:rsid w:val="006F5B7D"/>
    <w:rsid w:val="0070540F"/>
    <w:rsid w:val="0070672B"/>
    <w:rsid w:val="0071013A"/>
    <w:rsid w:val="0072080E"/>
    <w:rsid w:val="00725A15"/>
    <w:rsid w:val="00737AE8"/>
    <w:rsid w:val="00743F2E"/>
    <w:rsid w:val="00743F32"/>
    <w:rsid w:val="00745350"/>
    <w:rsid w:val="00746813"/>
    <w:rsid w:val="0074786D"/>
    <w:rsid w:val="007510E3"/>
    <w:rsid w:val="00751EF3"/>
    <w:rsid w:val="00753445"/>
    <w:rsid w:val="007610F2"/>
    <w:rsid w:val="00761231"/>
    <w:rsid w:val="007644BD"/>
    <w:rsid w:val="007749BD"/>
    <w:rsid w:val="00781B97"/>
    <w:rsid w:val="00782477"/>
    <w:rsid w:val="00782E7E"/>
    <w:rsid w:val="0078388C"/>
    <w:rsid w:val="00790468"/>
    <w:rsid w:val="00795AFB"/>
    <w:rsid w:val="00797C52"/>
    <w:rsid w:val="007A071D"/>
    <w:rsid w:val="007A185B"/>
    <w:rsid w:val="007A25B3"/>
    <w:rsid w:val="007A38E8"/>
    <w:rsid w:val="007A5BDC"/>
    <w:rsid w:val="007A73EF"/>
    <w:rsid w:val="007B094A"/>
    <w:rsid w:val="007B0D89"/>
    <w:rsid w:val="007B1F9A"/>
    <w:rsid w:val="007B3349"/>
    <w:rsid w:val="007B5510"/>
    <w:rsid w:val="007C14AD"/>
    <w:rsid w:val="007C55EF"/>
    <w:rsid w:val="007D78F1"/>
    <w:rsid w:val="007E324C"/>
    <w:rsid w:val="007F683A"/>
    <w:rsid w:val="00803CD3"/>
    <w:rsid w:val="00803F9A"/>
    <w:rsid w:val="0081091B"/>
    <w:rsid w:val="00810C53"/>
    <w:rsid w:val="008233F6"/>
    <w:rsid w:val="00833F96"/>
    <w:rsid w:val="0083438A"/>
    <w:rsid w:val="0085429B"/>
    <w:rsid w:val="0086211E"/>
    <w:rsid w:val="00865739"/>
    <w:rsid w:val="00866D6A"/>
    <w:rsid w:val="00875B87"/>
    <w:rsid w:val="00877729"/>
    <w:rsid w:val="00877ECB"/>
    <w:rsid w:val="00884405"/>
    <w:rsid w:val="00886C07"/>
    <w:rsid w:val="008921D5"/>
    <w:rsid w:val="0089375E"/>
    <w:rsid w:val="00896BA6"/>
    <w:rsid w:val="008A1BBD"/>
    <w:rsid w:val="008A4B79"/>
    <w:rsid w:val="008A5446"/>
    <w:rsid w:val="008A6C9E"/>
    <w:rsid w:val="008C3F63"/>
    <w:rsid w:val="008D2ABD"/>
    <w:rsid w:val="008E5DE5"/>
    <w:rsid w:val="008F31CD"/>
    <w:rsid w:val="008F5069"/>
    <w:rsid w:val="008F61ED"/>
    <w:rsid w:val="0090118C"/>
    <w:rsid w:val="00906475"/>
    <w:rsid w:val="00910B8D"/>
    <w:rsid w:val="00911A41"/>
    <w:rsid w:val="00911F3E"/>
    <w:rsid w:val="00914575"/>
    <w:rsid w:val="009172EA"/>
    <w:rsid w:val="009206BB"/>
    <w:rsid w:val="009218B0"/>
    <w:rsid w:val="009246FE"/>
    <w:rsid w:val="0093259E"/>
    <w:rsid w:val="009335D1"/>
    <w:rsid w:val="0093367D"/>
    <w:rsid w:val="0093532D"/>
    <w:rsid w:val="009435A0"/>
    <w:rsid w:val="00944947"/>
    <w:rsid w:val="00947EAE"/>
    <w:rsid w:val="009578A0"/>
    <w:rsid w:val="00973481"/>
    <w:rsid w:val="009735E4"/>
    <w:rsid w:val="009754E0"/>
    <w:rsid w:val="0097720A"/>
    <w:rsid w:val="0098139D"/>
    <w:rsid w:val="0099022E"/>
    <w:rsid w:val="009A0872"/>
    <w:rsid w:val="009A2A33"/>
    <w:rsid w:val="009A77B3"/>
    <w:rsid w:val="009B02CC"/>
    <w:rsid w:val="009B29AC"/>
    <w:rsid w:val="009B30AC"/>
    <w:rsid w:val="009B3D75"/>
    <w:rsid w:val="009B5046"/>
    <w:rsid w:val="009B6D46"/>
    <w:rsid w:val="009C08DC"/>
    <w:rsid w:val="009C3F4D"/>
    <w:rsid w:val="009C66B9"/>
    <w:rsid w:val="009C72B5"/>
    <w:rsid w:val="009D2145"/>
    <w:rsid w:val="009D6504"/>
    <w:rsid w:val="009D66FC"/>
    <w:rsid w:val="009E2E86"/>
    <w:rsid w:val="009F0C00"/>
    <w:rsid w:val="009F2801"/>
    <w:rsid w:val="009F3A0C"/>
    <w:rsid w:val="00A07A55"/>
    <w:rsid w:val="00A20220"/>
    <w:rsid w:val="00A2279F"/>
    <w:rsid w:val="00A24049"/>
    <w:rsid w:val="00A2412F"/>
    <w:rsid w:val="00A30B43"/>
    <w:rsid w:val="00A30DBA"/>
    <w:rsid w:val="00A46B85"/>
    <w:rsid w:val="00A50D93"/>
    <w:rsid w:val="00A51075"/>
    <w:rsid w:val="00A552FA"/>
    <w:rsid w:val="00A55E7E"/>
    <w:rsid w:val="00A57819"/>
    <w:rsid w:val="00A6087D"/>
    <w:rsid w:val="00A62106"/>
    <w:rsid w:val="00A65AD7"/>
    <w:rsid w:val="00A674A0"/>
    <w:rsid w:val="00A77950"/>
    <w:rsid w:val="00A81DE5"/>
    <w:rsid w:val="00A945CA"/>
    <w:rsid w:val="00AA063F"/>
    <w:rsid w:val="00AA28AC"/>
    <w:rsid w:val="00AA475D"/>
    <w:rsid w:val="00AA6370"/>
    <w:rsid w:val="00AA71AF"/>
    <w:rsid w:val="00AB0C7B"/>
    <w:rsid w:val="00AB1C36"/>
    <w:rsid w:val="00AB27A2"/>
    <w:rsid w:val="00AB749D"/>
    <w:rsid w:val="00AC06D8"/>
    <w:rsid w:val="00AC4325"/>
    <w:rsid w:val="00AC4680"/>
    <w:rsid w:val="00AD16C1"/>
    <w:rsid w:val="00AD5E86"/>
    <w:rsid w:val="00AE17A2"/>
    <w:rsid w:val="00AE3088"/>
    <w:rsid w:val="00AE6444"/>
    <w:rsid w:val="00AF4A23"/>
    <w:rsid w:val="00B07549"/>
    <w:rsid w:val="00B17411"/>
    <w:rsid w:val="00B22610"/>
    <w:rsid w:val="00B23EA0"/>
    <w:rsid w:val="00B252FF"/>
    <w:rsid w:val="00B51FF3"/>
    <w:rsid w:val="00B640E2"/>
    <w:rsid w:val="00B71F23"/>
    <w:rsid w:val="00B7536E"/>
    <w:rsid w:val="00B83DFF"/>
    <w:rsid w:val="00B9081B"/>
    <w:rsid w:val="00BA5349"/>
    <w:rsid w:val="00BA72A9"/>
    <w:rsid w:val="00BB4648"/>
    <w:rsid w:val="00BC20B3"/>
    <w:rsid w:val="00BC3308"/>
    <w:rsid w:val="00BC4D28"/>
    <w:rsid w:val="00BC66F2"/>
    <w:rsid w:val="00BD2091"/>
    <w:rsid w:val="00BE54A3"/>
    <w:rsid w:val="00BE6275"/>
    <w:rsid w:val="00BF3768"/>
    <w:rsid w:val="00BF5449"/>
    <w:rsid w:val="00C006AC"/>
    <w:rsid w:val="00C00B93"/>
    <w:rsid w:val="00C06925"/>
    <w:rsid w:val="00C06BDC"/>
    <w:rsid w:val="00C07BDA"/>
    <w:rsid w:val="00C1676C"/>
    <w:rsid w:val="00C16EEE"/>
    <w:rsid w:val="00C20448"/>
    <w:rsid w:val="00C22859"/>
    <w:rsid w:val="00C24A69"/>
    <w:rsid w:val="00C26036"/>
    <w:rsid w:val="00C304EE"/>
    <w:rsid w:val="00C32C07"/>
    <w:rsid w:val="00C4207D"/>
    <w:rsid w:val="00C45D0E"/>
    <w:rsid w:val="00C5278F"/>
    <w:rsid w:val="00C561CF"/>
    <w:rsid w:val="00C70B34"/>
    <w:rsid w:val="00C7429A"/>
    <w:rsid w:val="00C95940"/>
    <w:rsid w:val="00C965FA"/>
    <w:rsid w:val="00C96DB8"/>
    <w:rsid w:val="00CB18ED"/>
    <w:rsid w:val="00CC066C"/>
    <w:rsid w:val="00CC2636"/>
    <w:rsid w:val="00CC520F"/>
    <w:rsid w:val="00CC5488"/>
    <w:rsid w:val="00CC5A29"/>
    <w:rsid w:val="00CD0851"/>
    <w:rsid w:val="00CD2E89"/>
    <w:rsid w:val="00CE081F"/>
    <w:rsid w:val="00CE1BB5"/>
    <w:rsid w:val="00CE51FC"/>
    <w:rsid w:val="00CE70E7"/>
    <w:rsid w:val="00CF202D"/>
    <w:rsid w:val="00CF295E"/>
    <w:rsid w:val="00CF297C"/>
    <w:rsid w:val="00CF4C1C"/>
    <w:rsid w:val="00CF67F3"/>
    <w:rsid w:val="00D06244"/>
    <w:rsid w:val="00D06AB2"/>
    <w:rsid w:val="00D139CD"/>
    <w:rsid w:val="00D17BDC"/>
    <w:rsid w:val="00D23580"/>
    <w:rsid w:val="00D235D7"/>
    <w:rsid w:val="00D314E6"/>
    <w:rsid w:val="00D316F0"/>
    <w:rsid w:val="00D37835"/>
    <w:rsid w:val="00D41929"/>
    <w:rsid w:val="00D46969"/>
    <w:rsid w:val="00D517AB"/>
    <w:rsid w:val="00D5190D"/>
    <w:rsid w:val="00D531AF"/>
    <w:rsid w:val="00D57167"/>
    <w:rsid w:val="00D576E9"/>
    <w:rsid w:val="00D606AA"/>
    <w:rsid w:val="00D609DA"/>
    <w:rsid w:val="00D61334"/>
    <w:rsid w:val="00D62F75"/>
    <w:rsid w:val="00D630B7"/>
    <w:rsid w:val="00D638D3"/>
    <w:rsid w:val="00D65625"/>
    <w:rsid w:val="00D70D4F"/>
    <w:rsid w:val="00D71D23"/>
    <w:rsid w:val="00D76843"/>
    <w:rsid w:val="00D875DD"/>
    <w:rsid w:val="00DA18B7"/>
    <w:rsid w:val="00DA581F"/>
    <w:rsid w:val="00DB1917"/>
    <w:rsid w:val="00DB2AB3"/>
    <w:rsid w:val="00DC1236"/>
    <w:rsid w:val="00DC4C6B"/>
    <w:rsid w:val="00DC6CF4"/>
    <w:rsid w:val="00DC796E"/>
    <w:rsid w:val="00DD0452"/>
    <w:rsid w:val="00DD5338"/>
    <w:rsid w:val="00DD5BDF"/>
    <w:rsid w:val="00DD7050"/>
    <w:rsid w:val="00DE79F1"/>
    <w:rsid w:val="00DF0442"/>
    <w:rsid w:val="00DF0ABB"/>
    <w:rsid w:val="00DF2C3C"/>
    <w:rsid w:val="00DF38C0"/>
    <w:rsid w:val="00DF4CF9"/>
    <w:rsid w:val="00E03E39"/>
    <w:rsid w:val="00E04666"/>
    <w:rsid w:val="00E05D5C"/>
    <w:rsid w:val="00E14B90"/>
    <w:rsid w:val="00E15D16"/>
    <w:rsid w:val="00E2018E"/>
    <w:rsid w:val="00E227D9"/>
    <w:rsid w:val="00E22BD7"/>
    <w:rsid w:val="00E26E3F"/>
    <w:rsid w:val="00E27EE4"/>
    <w:rsid w:val="00E54ECD"/>
    <w:rsid w:val="00E62C76"/>
    <w:rsid w:val="00E63BE1"/>
    <w:rsid w:val="00E651C4"/>
    <w:rsid w:val="00E67389"/>
    <w:rsid w:val="00E76A79"/>
    <w:rsid w:val="00E87451"/>
    <w:rsid w:val="00E929E3"/>
    <w:rsid w:val="00E94E20"/>
    <w:rsid w:val="00EB3B06"/>
    <w:rsid w:val="00EC5160"/>
    <w:rsid w:val="00EC55A3"/>
    <w:rsid w:val="00ED0A5F"/>
    <w:rsid w:val="00ED314F"/>
    <w:rsid w:val="00ED4792"/>
    <w:rsid w:val="00EE0C1A"/>
    <w:rsid w:val="00EE7C70"/>
    <w:rsid w:val="00EF28AD"/>
    <w:rsid w:val="00EF39A3"/>
    <w:rsid w:val="00EF4C89"/>
    <w:rsid w:val="00EF6FE2"/>
    <w:rsid w:val="00F0084D"/>
    <w:rsid w:val="00F01083"/>
    <w:rsid w:val="00F046EF"/>
    <w:rsid w:val="00F12D53"/>
    <w:rsid w:val="00F2152E"/>
    <w:rsid w:val="00F21E6F"/>
    <w:rsid w:val="00F2543D"/>
    <w:rsid w:val="00F407ED"/>
    <w:rsid w:val="00F44916"/>
    <w:rsid w:val="00F456D8"/>
    <w:rsid w:val="00F52F6C"/>
    <w:rsid w:val="00F55886"/>
    <w:rsid w:val="00F578EA"/>
    <w:rsid w:val="00F75214"/>
    <w:rsid w:val="00F77042"/>
    <w:rsid w:val="00F82B42"/>
    <w:rsid w:val="00F86FFA"/>
    <w:rsid w:val="00FB2F15"/>
    <w:rsid w:val="00FB45BC"/>
    <w:rsid w:val="00FB70B3"/>
    <w:rsid w:val="00FC13F8"/>
    <w:rsid w:val="00FC312D"/>
    <w:rsid w:val="00FC389B"/>
    <w:rsid w:val="00FD1083"/>
    <w:rsid w:val="00FD14C7"/>
    <w:rsid w:val="00FD18E8"/>
    <w:rsid w:val="00FD21A2"/>
    <w:rsid w:val="00FD7365"/>
    <w:rsid w:val="00FF6D17"/>
    <w:rsid w:val="00FF7559"/>
    <w:rsid w:val="00FF79A6"/>
    <w:rsid w:val="13970DAC"/>
    <w:rsid w:val="14AA4126"/>
    <w:rsid w:val="1D3557D7"/>
    <w:rsid w:val="45F2F837"/>
    <w:rsid w:val="4A790132"/>
    <w:rsid w:val="4C517655"/>
    <w:rsid w:val="528B5F0A"/>
    <w:rsid w:val="548230A9"/>
    <w:rsid w:val="603D30B5"/>
    <w:rsid w:val="63D2D2DB"/>
    <w:rsid w:val="64BE6189"/>
    <w:rsid w:val="68F83D8E"/>
    <w:rsid w:val="6F0619EA"/>
    <w:rsid w:val="7522B41D"/>
    <w:rsid w:val="7848C1D1"/>
    <w:rsid w:val="7FC23524"/>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EDA8A"/>
  <w15:chartTrackingRefBased/>
  <w15:docId w15:val="{E2AB3E54-3534-4843-9550-193C69D1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0DC"/>
    <w:pPr>
      <w:spacing w:after="120" w:line="360" w:lineRule="auto"/>
      <w:jc w:val="both"/>
    </w:pPr>
    <w:rPr>
      <w:rFonts w:ascii="Arial" w:hAnsi="Arial"/>
      <w:sz w:val="22"/>
      <w:szCs w:val="24"/>
      <w:lang w:eastAsia="en-US"/>
    </w:rPr>
  </w:style>
  <w:style w:type="paragraph" w:styleId="Ttulo1">
    <w:name w:val="heading 1"/>
    <w:basedOn w:val="Normal"/>
    <w:next w:val="Normal"/>
    <w:link w:val="Ttulo1Car"/>
    <w:uiPriority w:val="99"/>
    <w:qFormat/>
    <w:rsid w:val="00F2152E"/>
    <w:pPr>
      <w:keepNext/>
      <w:widowControl w:val="0"/>
      <w:autoSpaceDE w:val="0"/>
      <w:autoSpaceDN w:val="0"/>
      <w:adjustRightInd w:val="0"/>
      <w:spacing w:after="0" w:line="240" w:lineRule="auto"/>
      <w:outlineLvl w:val="0"/>
    </w:pPr>
    <w:rPr>
      <w:rFonts w:ascii="Times New Roman" w:eastAsia="Times New Roman" w:hAnsi="Times New Roman"/>
      <w:i/>
      <w:iCs/>
      <w:sz w:val="20"/>
      <w:szCs w:val="20"/>
      <w:lang w:eastAsia="es-CR"/>
    </w:rPr>
  </w:style>
  <w:style w:type="paragraph" w:styleId="Ttulo2">
    <w:name w:val="heading 2"/>
    <w:basedOn w:val="Normal"/>
    <w:next w:val="Normal"/>
    <w:link w:val="Ttulo2Car"/>
    <w:uiPriority w:val="99"/>
    <w:qFormat/>
    <w:rsid w:val="00F2152E"/>
    <w:pPr>
      <w:keepNext/>
      <w:widowControl w:val="0"/>
      <w:autoSpaceDE w:val="0"/>
      <w:autoSpaceDN w:val="0"/>
      <w:adjustRightInd w:val="0"/>
      <w:spacing w:after="0" w:line="240" w:lineRule="auto"/>
      <w:outlineLvl w:val="1"/>
    </w:pPr>
    <w:rPr>
      <w:rFonts w:ascii="Times New Roman" w:eastAsia="Times New Roman" w:hAnsi="Times New Roman"/>
      <w:i/>
      <w:iCs/>
      <w:szCs w:val="22"/>
      <w:lang w:eastAsia="es-CR"/>
    </w:rPr>
  </w:style>
  <w:style w:type="paragraph" w:styleId="Ttulo3">
    <w:name w:val="heading 3"/>
    <w:basedOn w:val="Normal"/>
    <w:next w:val="Normal"/>
    <w:link w:val="Ttulo3Car"/>
    <w:uiPriority w:val="9"/>
    <w:unhideWhenUsed/>
    <w:qFormat/>
    <w:rsid w:val="00566749"/>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0DC"/>
    <w:pPr>
      <w:tabs>
        <w:tab w:val="center" w:pos="4252"/>
        <w:tab w:val="right" w:pos="8504"/>
      </w:tabs>
    </w:pPr>
    <w:rPr>
      <w:rFonts w:ascii="Calibri" w:hAnsi="Calibri"/>
      <w:sz w:val="20"/>
      <w:szCs w:val="20"/>
      <w:lang w:eastAsia="x-none"/>
    </w:rPr>
  </w:style>
  <w:style w:type="character" w:customStyle="1" w:styleId="EncabezadoCar">
    <w:name w:val="Encabezado Car"/>
    <w:link w:val="Encabezado"/>
    <w:uiPriority w:val="99"/>
    <w:rsid w:val="001A70DC"/>
    <w:rPr>
      <w:lang w:val="es-ES"/>
    </w:rPr>
  </w:style>
  <w:style w:type="paragraph" w:styleId="Piedepgina">
    <w:name w:val="footer"/>
    <w:basedOn w:val="Normal"/>
    <w:link w:val="PiedepginaCar"/>
    <w:uiPriority w:val="99"/>
    <w:unhideWhenUsed/>
    <w:rsid w:val="001A70DC"/>
    <w:pPr>
      <w:tabs>
        <w:tab w:val="center" w:pos="4252"/>
        <w:tab w:val="right" w:pos="8504"/>
      </w:tabs>
    </w:pPr>
    <w:rPr>
      <w:rFonts w:ascii="Calibri" w:hAnsi="Calibri"/>
      <w:sz w:val="20"/>
      <w:szCs w:val="20"/>
      <w:lang w:eastAsia="x-none"/>
    </w:rPr>
  </w:style>
  <w:style w:type="character" w:customStyle="1" w:styleId="PiedepginaCar">
    <w:name w:val="Pie de página Car"/>
    <w:link w:val="Piedepgina"/>
    <w:uiPriority w:val="99"/>
    <w:rsid w:val="001A70DC"/>
    <w:rPr>
      <w:lang w:val="es-ES"/>
    </w:rPr>
  </w:style>
  <w:style w:type="character" w:styleId="Nmerodepgina">
    <w:name w:val="page number"/>
    <w:basedOn w:val="Fuentedeprrafopredeter"/>
    <w:uiPriority w:val="99"/>
    <w:semiHidden/>
    <w:unhideWhenUsed/>
    <w:rsid w:val="00663792"/>
  </w:style>
  <w:style w:type="character" w:customStyle="1" w:styleId="Ttulo1Car">
    <w:name w:val="Título 1 Car"/>
    <w:link w:val="Ttulo1"/>
    <w:uiPriority w:val="99"/>
    <w:rsid w:val="00F2152E"/>
    <w:rPr>
      <w:rFonts w:ascii="Times New Roman" w:eastAsia="Times New Roman" w:hAnsi="Times New Roman" w:cs="Times New Roman"/>
      <w:i/>
      <w:iCs/>
      <w:lang w:val="es-ES" w:eastAsia="es-CR"/>
    </w:rPr>
  </w:style>
  <w:style w:type="character" w:customStyle="1" w:styleId="Ttulo2Car">
    <w:name w:val="Título 2 Car"/>
    <w:link w:val="Ttulo2"/>
    <w:uiPriority w:val="99"/>
    <w:rsid w:val="00F2152E"/>
    <w:rPr>
      <w:rFonts w:ascii="Times New Roman" w:eastAsia="Times New Roman" w:hAnsi="Times New Roman" w:cs="Times New Roman"/>
      <w:i/>
      <w:iCs/>
      <w:sz w:val="22"/>
      <w:szCs w:val="22"/>
      <w:lang w:val="es-ES" w:eastAsia="es-CR"/>
    </w:rPr>
  </w:style>
  <w:style w:type="paragraph" w:styleId="NormalWeb">
    <w:name w:val="Normal (Web)"/>
    <w:basedOn w:val="Normal"/>
    <w:uiPriority w:val="99"/>
    <w:unhideWhenUsed/>
    <w:rsid w:val="00565E3B"/>
    <w:pPr>
      <w:spacing w:before="100" w:beforeAutospacing="1" w:after="100" w:afterAutospacing="1" w:line="240" w:lineRule="auto"/>
      <w:jc w:val="left"/>
    </w:pPr>
    <w:rPr>
      <w:rFonts w:ascii="Times New Roman" w:eastAsia="Times New Roman" w:hAnsi="Times New Roman"/>
      <w:sz w:val="24"/>
      <w:lang w:val="es-CR" w:eastAsia="es-CR"/>
    </w:rPr>
  </w:style>
  <w:style w:type="paragraph" w:styleId="Prrafodelista">
    <w:name w:val="List Paragraph"/>
    <w:basedOn w:val="Normal"/>
    <w:uiPriority w:val="34"/>
    <w:qFormat/>
    <w:rsid w:val="005C71B4"/>
    <w:pPr>
      <w:spacing w:after="200" w:line="276" w:lineRule="auto"/>
      <w:ind w:left="720"/>
      <w:contextualSpacing/>
      <w:jc w:val="left"/>
    </w:pPr>
    <w:rPr>
      <w:rFonts w:ascii="Calibri" w:hAnsi="Calibri"/>
      <w:szCs w:val="22"/>
      <w:lang w:val="es-CR"/>
    </w:rPr>
  </w:style>
  <w:style w:type="paragraph" w:customStyle="1" w:styleId="Ttulo81">
    <w:name w:val="Título 81"/>
    <w:basedOn w:val="Normal"/>
    <w:next w:val="Normal"/>
    <w:rsid w:val="00E63BE1"/>
    <w:pPr>
      <w:keepNext/>
      <w:widowControl w:val="0"/>
      <w:numPr>
        <w:ilvl w:val="7"/>
        <w:numId w:val="1"/>
      </w:numPr>
      <w:suppressAutoHyphens/>
      <w:spacing w:after="0" w:line="240" w:lineRule="auto"/>
      <w:ind w:left="284" w:firstLine="0"/>
      <w:jc w:val="right"/>
      <w:outlineLvl w:val="7"/>
    </w:pPr>
    <w:rPr>
      <w:rFonts w:ascii="Liberation Serif" w:eastAsia="DejaVu Sans" w:hAnsi="Liberation Serif" w:cs="Liberation Serif"/>
      <w:b/>
      <w:bCs/>
      <w:i/>
      <w:iCs/>
      <w:kern w:val="1"/>
      <w:sz w:val="28"/>
      <w:szCs w:val="28"/>
      <w:lang w:val="es-CR" w:eastAsia="ar-SA"/>
    </w:rPr>
  </w:style>
  <w:style w:type="paragraph" w:customStyle="1" w:styleId="textoindependiente21">
    <w:name w:val="textoindependiente21"/>
    <w:rsid w:val="00E63BE1"/>
    <w:pPr>
      <w:widowControl w:val="0"/>
      <w:suppressAutoHyphens/>
      <w:jc w:val="both"/>
    </w:pPr>
    <w:rPr>
      <w:rFonts w:ascii="Arial" w:eastAsia="Arial" w:hAnsi="Arial" w:cs="Arial"/>
      <w:color w:val="000000"/>
      <w:sz w:val="24"/>
      <w:szCs w:val="24"/>
      <w:lang w:val="es-CR" w:eastAsia="hi-IN" w:bidi="hi-IN"/>
    </w:rPr>
  </w:style>
  <w:style w:type="paragraph" w:customStyle="1" w:styleId="Predeterminado">
    <w:name w:val="Predeterminado"/>
    <w:next w:val="Normal"/>
    <w:uiPriority w:val="99"/>
    <w:rsid w:val="00E63BE1"/>
    <w:pPr>
      <w:widowControl w:val="0"/>
      <w:autoSpaceDE w:val="0"/>
      <w:autoSpaceDN w:val="0"/>
      <w:adjustRightInd w:val="0"/>
    </w:pPr>
    <w:rPr>
      <w:rFonts w:ascii="Times New Roman" w:eastAsia="Times New Roman" w:hAnsi="Times New Roman"/>
      <w:sz w:val="24"/>
      <w:szCs w:val="24"/>
      <w:lang w:eastAsia="es-CR"/>
    </w:rPr>
  </w:style>
  <w:style w:type="table" w:styleId="Tablaconcuadrcula">
    <w:name w:val="Table Grid"/>
    <w:basedOn w:val="Tablanormal"/>
    <w:uiPriority w:val="39"/>
    <w:rsid w:val="00CF4C1C"/>
    <w:pPr>
      <w:suppressAutoHyphens/>
    </w:pPr>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CD2E89"/>
    <w:rPr>
      <w:sz w:val="16"/>
      <w:szCs w:val="16"/>
    </w:rPr>
  </w:style>
  <w:style w:type="paragraph" w:styleId="Textocomentario">
    <w:name w:val="annotation text"/>
    <w:basedOn w:val="Normal"/>
    <w:link w:val="TextocomentarioCar"/>
    <w:uiPriority w:val="99"/>
    <w:semiHidden/>
    <w:unhideWhenUsed/>
    <w:rsid w:val="00CD2E89"/>
    <w:rPr>
      <w:sz w:val="20"/>
      <w:szCs w:val="20"/>
    </w:rPr>
  </w:style>
  <w:style w:type="character" w:customStyle="1" w:styleId="TextocomentarioCar">
    <w:name w:val="Texto comentario Car"/>
    <w:link w:val="Textocomentario"/>
    <w:uiPriority w:val="99"/>
    <w:semiHidden/>
    <w:rsid w:val="00CD2E89"/>
    <w:rPr>
      <w:rFonts w:ascii="Arial" w:hAnsi="Arial"/>
      <w:lang w:val="es-ES" w:eastAsia="en-US"/>
    </w:rPr>
  </w:style>
  <w:style w:type="paragraph" w:styleId="Asuntodelcomentario">
    <w:name w:val="annotation subject"/>
    <w:basedOn w:val="Textocomentario"/>
    <w:next w:val="Textocomentario"/>
    <w:link w:val="AsuntodelcomentarioCar"/>
    <w:uiPriority w:val="99"/>
    <w:semiHidden/>
    <w:unhideWhenUsed/>
    <w:rsid w:val="00CD2E89"/>
    <w:rPr>
      <w:b/>
      <w:bCs/>
    </w:rPr>
  </w:style>
  <w:style w:type="character" w:customStyle="1" w:styleId="AsuntodelcomentarioCar">
    <w:name w:val="Asunto del comentario Car"/>
    <w:link w:val="Asuntodelcomentario"/>
    <w:uiPriority w:val="99"/>
    <w:semiHidden/>
    <w:rsid w:val="00CD2E89"/>
    <w:rPr>
      <w:rFonts w:ascii="Arial" w:hAnsi="Arial"/>
      <w:b/>
      <w:bCs/>
      <w:lang w:val="es-ES" w:eastAsia="en-US"/>
    </w:rPr>
  </w:style>
  <w:style w:type="character" w:customStyle="1" w:styleId="Ttulo3Car">
    <w:name w:val="Título 3 Car"/>
    <w:link w:val="Ttulo3"/>
    <w:uiPriority w:val="9"/>
    <w:rsid w:val="00566749"/>
    <w:rPr>
      <w:rFonts w:ascii="Calibri Light" w:eastAsia="Times New Roman" w:hAnsi="Calibri Light" w:cs="Times New Roman"/>
      <w:b/>
      <w:bCs/>
      <w:sz w:val="26"/>
      <w:szCs w:val="26"/>
      <w:lang w:val="es-ES" w:eastAsia="en-US"/>
    </w:rPr>
  </w:style>
  <w:style w:type="character" w:styleId="Hipervnculo">
    <w:name w:val="Hyperlink"/>
    <w:uiPriority w:val="99"/>
    <w:unhideWhenUsed/>
    <w:rsid w:val="00DA581F"/>
    <w:rPr>
      <w:color w:val="0563C1"/>
      <w:u w:val="single"/>
    </w:rPr>
  </w:style>
  <w:style w:type="character" w:styleId="Mencinsinresolver">
    <w:name w:val="Unresolved Mention"/>
    <w:uiPriority w:val="99"/>
    <w:semiHidden/>
    <w:unhideWhenUsed/>
    <w:rsid w:val="00DA581F"/>
    <w:rPr>
      <w:color w:val="605E5C"/>
      <w:shd w:val="clear" w:color="auto" w:fill="E1DFDD"/>
    </w:rPr>
  </w:style>
  <w:style w:type="character" w:styleId="Hipervnculovisitado">
    <w:name w:val="FollowedHyperlink"/>
    <w:uiPriority w:val="99"/>
    <w:semiHidden/>
    <w:unhideWhenUsed/>
    <w:rsid w:val="00DA581F"/>
    <w:rPr>
      <w:color w:val="954F72"/>
      <w:u w:val="single"/>
    </w:rPr>
  </w:style>
  <w:style w:type="paragraph" w:styleId="Ttulo">
    <w:name w:val="Title"/>
    <w:basedOn w:val="Normal"/>
    <w:next w:val="Normal"/>
    <w:link w:val="TtuloCar"/>
    <w:uiPriority w:val="10"/>
    <w:qFormat/>
    <w:rsid w:val="002056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05630"/>
    <w:rPr>
      <w:rFonts w:asciiTheme="majorHAnsi" w:eastAsiaTheme="majorEastAsia" w:hAnsiTheme="majorHAnsi" w:cstheme="majorBidi"/>
      <w:spacing w:val="-10"/>
      <w:kern w:val="28"/>
      <w:sz w:val="56"/>
      <w:szCs w:val="56"/>
      <w:lang w:eastAsia="en-US"/>
    </w:rPr>
  </w:style>
  <w:style w:type="paragraph" w:styleId="TtuloTDC">
    <w:name w:val="TOC Heading"/>
    <w:basedOn w:val="Ttulo1"/>
    <w:next w:val="Normal"/>
    <w:uiPriority w:val="39"/>
    <w:unhideWhenUsed/>
    <w:qFormat/>
    <w:rsid w:val="00205630"/>
    <w:pPr>
      <w:keepLines/>
      <w:widowControl/>
      <w:autoSpaceDE/>
      <w:autoSpaceDN/>
      <w:adjustRightInd/>
      <w:spacing w:before="480" w:line="276" w:lineRule="auto"/>
      <w:jc w:val="left"/>
      <w:outlineLvl w:val="9"/>
    </w:pPr>
    <w:rPr>
      <w:rFonts w:asciiTheme="majorHAnsi" w:eastAsiaTheme="majorEastAsia" w:hAnsiTheme="majorHAnsi" w:cstheme="majorBidi"/>
      <w:b/>
      <w:bCs/>
      <w:i w:val="0"/>
      <w:iCs w:val="0"/>
      <w:color w:val="2F5496" w:themeColor="accent1" w:themeShade="BF"/>
      <w:sz w:val="28"/>
      <w:szCs w:val="28"/>
      <w:lang w:val="es-CR" w:eastAsia="es-MX"/>
    </w:rPr>
  </w:style>
  <w:style w:type="paragraph" w:styleId="TDC3">
    <w:name w:val="toc 3"/>
    <w:basedOn w:val="Normal"/>
    <w:next w:val="Normal"/>
    <w:autoRedefine/>
    <w:uiPriority w:val="39"/>
    <w:unhideWhenUsed/>
    <w:rsid w:val="00205630"/>
    <w:pPr>
      <w:spacing w:after="0"/>
      <w:ind w:left="440"/>
      <w:jc w:val="left"/>
    </w:pPr>
    <w:rPr>
      <w:rFonts w:asciiTheme="minorHAnsi" w:hAnsiTheme="minorHAnsi" w:cstheme="minorHAnsi"/>
      <w:i/>
      <w:iCs/>
      <w:sz w:val="20"/>
      <w:szCs w:val="20"/>
    </w:rPr>
  </w:style>
  <w:style w:type="paragraph" w:styleId="TDC1">
    <w:name w:val="toc 1"/>
    <w:basedOn w:val="Normal"/>
    <w:next w:val="Normal"/>
    <w:autoRedefine/>
    <w:uiPriority w:val="39"/>
    <w:unhideWhenUsed/>
    <w:rsid w:val="00205630"/>
    <w:pPr>
      <w:spacing w:before="120"/>
      <w:jc w:val="left"/>
    </w:pPr>
    <w:rPr>
      <w:rFonts w:asciiTheme="minorHAnsi" w:hAnsiTheme="minorHAnsi" w:cstheme="minorHAnsi"/>
      <w:b/>
      <w:bCs/>
      <w:caps/>
      <w:sz w:val="20"/>
      <w:szCs w:val="20"/>
    </w:rPr>
  </w:style>
  <w:style w:type="paragraph" w:styleId="TDC2">
    <w:name w:val="toc 2"/>
    <w:basedOn w:val="Normal"/>
    <w:next w:val="Normal"/>
    <w:autoRedefine/>
    <w:uiPriority w:val="39"/>
    <w:semiHidden/>
    <w:unhideWhenUsed/>
    <w:rsid w:val="00205630"/>
    <w:pPr>
      <w:spacing w:after="0"/>
      <w:ind w:left="220"/>
      <w:jc w:val="left"/>
    </w:pPr>
    <w:rPr>
      <w:rFonts w:asciiTheme="minorHAnsi" w:hAnsiTheme="minorHAnsi" w:cstheme="minorHAnsi"/>
      <w:smallCaps/>
      <w:sz w:val="20"/>
      <w:szCs w:val="20"/>
    </w:rPr>
  </w:style>
  <w:style w:type="paragraph" w:styleId="TDC4">
    <w:name w:val="toc 4"/>
    <w:basedOn w:val="Normal"/>
    <w:next w:val="Normal"/>
    <w:autoRedefine/>
    <w:uiPriority w:val="39"/>
    <w:semiHidden/>
    <w:unhideWhenUsed/>
    <w:rsid w:val="00205630"/>
    <w:pPr>
      <w:spacing w:after="0"/>
      <w:ind w:left="660"/>
      <w:jc w:val="left"/>
    </w:pPr>
    <w:rPr>
      <w:rFonts w:asciiTheme="minorHAnsi" w:hAnsiTheme="minorHAnsi" w:cstheme="minorHAnsi"/>
      <w:sz w:val="18"/>
      <w:szCs w:val="18"/>
    </w:rPr>
  </w:style>
  <w:style w:type="paragraph" w:styleId="TDC5">
    <w:name w:val="toc 5"/>
    <w:basedOn w:val="Normal"/>
    <w:next w:val="Normal"/>
    <w:autoRedefine/>
    <w:uiPriority w:val="39"/>
    <w:semiHidden/>
    <w:unhideWhenUsed/>
    <w:rsid w:val="00205630"/>
    <w:pPr>
      <w:spacing w:after="0"/>
      <w:ind w:left="880"/>
      <w:jc w:val="left"/>
    </w:pPr>
    <w:rPr>
      <w:rFonts w:asciiTheme="minorHAnsi" w:hAnsiTheme="minorHAnsi" w:cstheme="minorHAnsi"/>
      <w:sz w:val="18"/>
      <w:szCs w:val="18"/>
    </w:rPr>
  </w:style>
  <w:style w:type="paragraph" w:styleId="TDC6">
    <w:name w:val="toc 6"/>
    <w:basedOn w:val="Normal"/>
    <w:next w:val="Normal"/>
    <w:autoRedefine/>
    <w:uiPriority w:val="39"/>
    <w:semiHidden/>
    <w:unhideWhenUsed/>
    <w:rsid w:val="00205630"/>
    <w:pPr>
      <w:spacing w:after="0"/>
      <w:ind w:left="1100"/>
      <w:jc w:val="left"/>
    </w:pPr>
    <w:rPr>
      <w:rFonts w:asciiTheme="minorHAnsi" w:hAnsiTheme="minorHAnsi" w:cstheme="minorHAnsi"/>
      <w:sz w:val="18"/>
      <w:szCs w:val="18"/>
    </w:rPr>
  </w:style>
  <w:style w:type="paragraph" w:styleId="TDC7">
    <w:name w:val="toc 7"/>
    <w:basedOn w:val="Normal"/>
    <w:next w:val="Normal"/>
    <w:autoRedefine/>
    <w:uiPriority w:val="39"/>
    <w:semiHidden/>
    <w:unhideWhenUsed/>
    <w:rsid w:val="00205630"/>
    <w:pPr>
      <w:spacing w:after="0"/>
      <w:ind w:left="1320"/>
      <w:jc w:val="left"/>
    </w:pPr>
    <w:rPr>
      <w:rFonts w:asciiTheme="minorHAnsi" w:hAnsiTheme="minorHAnsi" w:cstheme="minorHAnsi"/>
      <w:sz w:val="18"/>
      <w:szCs w:val="18"/>
    </w:rPr>
  </w:style>
  <w:style w:type="paragraph" w:styleId="TDC8">
    <w:name w:val="toc 8"/>
    <w:basedOn w:val="Normal"/>
    <w:next w:val="Normal"/>
    <w:autoRedefine/>
    <w:uiPriority w:val="39"/>
    <w:semiHidden/>
    <w:unhideWhenUsed/>
    <w:rsid w:val="00205630"/>
    <w:pPr>
      <w:spacing w:after="0"/>
      <w:ind w:left="1540"/>
      <w:jc w:val="left"/>
    </w:pPr>
    <w:rPr>
      <w:rFonts w:asciiTheme="minorHAnsi" w:hAnsiTheme="minorHAnsi" w:cstheme="minorHAnsi"/>
      <w:sz w:val="18"/>
      <w:szCs w:val="18"/>
    </w:rPr>
  </w:style>
  <w:style w:type="paragraph" w:styleId="TDC9">
    <w:name w:val="toc 9"/>
    <w:basedOn w:val="Normal"/>
    <w:next w:val="Normal"/>
    <w:autoRedefine/>
    <w:uiPriority w:val="39"/>
    <w:semiHidden/>
    <w:unhideWhenUsed/>
    <w:rsid w:val="00205630"/>
    <w:pPr>
      <w:spacing w:after="0"/>
      <w:ind w:left="176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030">
      <w:bodyDiv w:val="1"/>
      <w:marLeft w:val="0"/>
      <w:marRight w:val="0"/>
      <w:marTop w:val="0"/>
      <w:marBottom w:val="0"/>
      <w:divBdr>
        <w:top w:val="none" w:sz="0" w:space="0" w:color="auto"/>
        <w:left w:val="none" w:sz="0" w:space="0" w:color="auto"/>
        <w:bottom w:val="none" w:sz="0" w:space="0" w:color="auto"/>
        <w:right w:val="none" w:sz="0" w:space="0" w:color="auto"/>
      </w:divBdr>
    </w:div>
    <w:div w:id="179900870">
      <w:bodyDiv w:val="1"/>
      <w:marLeft w:val="0"/>
      <w:marRight w:val="0"/>
      <w:marTop w:val="0"/>
      <w:marBottom w:val="0"/>
      <w:divBdr>
        <w:top w:val="none" w:sz="0" w:space="0" w:color="auto"/>
        <w:left w:val="none" w:sz="0" w:space="0" w:color="auto"/>
        <w:bottom w:val="none" w:sz="0" w:space="0" w:color="auto"/>
        <w:right w:val="none" w:sz="0" w:space="0" w:color="auto"/>
      </w:divBdr>
    </w:div>
    <w:div w:id="188111045">
      <w:bodyDiv w:val="1"/>
      <w:marLeft w:val="0"/>
      <w:marRight w:val="0"/>
      <w:marTop w:val="0"/>
      <w:marBottom w:val="0"/>
      <w:divBdr>
        <w:top w:val="none" w:sz="0" w:space="0" w:color="auto"/>
        <w:left w:val="none" w:sz="0" w:space="0" w:color="auto"/>
        <w:bottom w:val="none" w:sz="0" w:space="0" w:color="auto"/>
        <w:right w:val="none" w:sz="0" w:space="0" w:color="auto"/>
      </w:divBdr>
    </w:div>
    <w:div w:id="391925235">
      <w:bodyDiv w:val="1"/>
      <w:marLeft w:val="0"/>
      <w:marRight w:val="0"/>
      <w:marTop w:val="0"/>
      <w:marBottom w:val="0"/>
      <w:divBdr>
        <w:top w:val="none" w:sz="0" w:space="0" w:color="auto"/>
        <w:left w:val="none" w:sz="0" w:space="0" w:color="auto"/>
        <w:bottom w:val="none" w:sz="0" w:space="0" w:color="auto"/>
        <w:right w:val="none" w:sz="0" w:space="0" w:color="auto"/>
      </w:divBdr>
    </w:div>
    <w:div w:id="447966686">
      <w:bodyDiv w:val="1"/>
      <w:marLeft w:val="0"/>
      <w:marRight w:val="0"/>
      <w:marTop w:val="0"/>
      <w:marBottom w:val="0"/>
      <w:divBdr>
        <w:top w:val="none" w:sz="0" w:space="0" w:color="auto"/>
        <w:left w:val="none" w:sz="0" w:space="0" w:color="auto"/>
        <w:bottom w:val="none" w:sz="0" w:space="0" w:color="auto"/>
        <w:right w:val="none" w:sz="0" w:space="0" w:color="auto"/>
      </w:divBdr>
    </w:div>
    <w:div w:id="451244589">
      <w:bodyDiv w:val="1"/>
      <w:marLeft w:val="0"/>
      <w:marRight w:val="0"/>
      <w:marTop w:val="0"/>
      <w:marBottom w:val="0"/>
      <w:divBdr>
        <w:top w:val="none" w:sz="0" w:space="0" w:color="auto"/>
        <w:left w:val="none" w:sz="0" w:space="0" w:color="auto"/>
        <w:bottom w:val="none" w:sz="0" w:space="0" w:color="auto"/>
        <w:right w:val="none" w:sz="0" w:space="0" w:color="auto"/>
      </w:divBdr>
    </w:div>
    <w:div w:id="496461926">
      <w:bodyDiv w:val="1"/>
      <w:marLeft w:val="0"/>
      <w:marRight w:val="0"/>
      <w:marTop w:val="0"/>
      <w:marBottom w:val="0"/>
      <w:divBdr>
        <w:top w:val="none" w:sz="0" w:space="0" w:color="auto"/>
        <w:left w:val="none" w:sz="0" w:space="0" w:color="auto"/>
        <w:bottom w:val="none" w:sz="0" w:space="0" w:color="auto"/>
        <w:right w:val="none" w:sz="0" w:space="0" w:color="auto"/>
      </w:divBdr>
    </w:div>
    <w:div w:id="581642966">
      <w:bodyDiv w:val="1"/>
      <w:marLeft w:val="0"/>
      <w:marRight w:val="0"/>
      <w:marTop w:val="0"/>
      <w:marBottom w:val="0"/>
      <w:divBdr>
        <w:top w:val="none" w:sz="0" w:space="0" w:color="auto"/>
        <w:left w:val="none" w:sz="0" w:space="0" w:color="auto"/>
        <w:bottom w:val="none" w:sz="0" w:space="0" w:color="auto"/>
        <w:right w:val="none" w:sz="0" w:space="0" w:color="auto"/>
      </w:divBdr>
    </w:div>
    <w:div w:id="942150378">
      <w:bodyDiv w:val="1"/>
      <w:marLeft w:val="0"/>
      <w:marRight w:val="0"/>
      <w:marTop w:val="0"/>
      <w:marBottom w:val="0"/>
      <w:divBdr>
        <w:top w:val="none" w:sz="0" w:space="0" w:color="auto"/>
        <w:left w:val="none" w:sz="0" w:space="0" w:color="auto"/>
        <w:bottom w:val="none" w:sz="0" w:space="0" w:color="auto"/>
        <w:right w:val="none" w:sz="0" w:space="0" w:color="auto"/>
      </w:divBdr>
    </w:div>
    <w:div w:id="1064331700">
      <w:bodyDiv w:val="1"/>
      <w:marLeft w:val="0"/>
      <w:marRight w:val="0"/>
      <w:marTop w:val="0"/>
      <w:marBottom w:val="0"/>
      <w:divBdr>
        <w:top w:val="none" w:sz="0" w:space="0" w:color="auto"/>
        <w:left w:val="none" w:sz="0" w:space="0" w:color="auto"/>
        <w:bottom w:val="none" w:sz="0" w:space="0" w:color="auto"/>
        <w:right w:val="none" w:sz="0" w:space="0" w:color="auto"/>
      </w:divBdr>
    </w:div>
    <w:div w:id="1089041729">
      <w:bodyDiv w:val="1"/>
      <w:marLeft w:val="0"/>
      <w:marRight w:val="0"/>
      <w:marTop w:val="0"/>
      <w:marBottom w:val="0"/>
      <w:divBdr>
        <w:top w:val="none" w:sz="0" w:space="0" w:color="auto"/>
        <w:left w:val="none" w:sz="0" w:space="0" w:color="auto"/>
        <w:bottom w:val="none" w:sz="0" w:space="0" w:color="auto"/>
        <w:right w:val="none" w:sz="0" w:space="0" w:color="auto"/>
      </w:divBdr>
    </w:div>
    <w:div w:id="1199440445">
      <w:bodyDiv w:val="1"/>
      <w:marLeft w:val="0"/>
      <w:marRight w:val="0"/>
      <w:marTop w:val="0"/>
      <w:marBottom w:val="0"/>
      <w:divBdr>
        <w:top w:val="none" w:sz="0" w:space="0" w:color="auto"/>
        <w:left w:val="none" w:sz="0" w:space="0" w:color="auto"/>
        <w:bottom w:val="none" w:sz="0" w:space="0" w:color="auto"/>
        <w:right w:val="none" w:sz="0" w:space="0" w:color="auto"/>
      </w:divBdr>
    </w:div>
    <w:div w:id="1241476623">
      <w:bodyDiv w:val="1"/>
      <w:marLeft w:val="0"/>
      <w:marRight w:val="0"/>
      <w:marTop w:val="0"/>
      <w:marBottom w:val="0"/>
      <w:divBdr>
        <w:top w:val="none" w:sz="0" w:space="0" w:color="auto"/>
        <w:left w:val="none" w:sz="0" w:space="0" w:color="auto"/>
        <w:bottom w:val="none" w:sz="0" w:space="0" w:color="auto"/>
        <w:right w:val="none" w:sz="0" w:space="0" w:color="auto"/>
      </w:divBdr>
    </w:div>
    <w:div w:id="1279992762">
      <w:bodyDiv w:val="1"/>
      <w:marLeft w:val="0"/>
      <w:marRight w:val="0"/>
      <w:marTop w:val="0"/>
      <w:marBottom w:val="0"/>
      <w:divBdr>
        <w:top w:val="none" w:sz="0" w:space="0" w:color="auto"/>
        <w:left w:val="none" w:sz="0" w:space="0" w:color="auto"/>
        <w:bottom w:val="none" w:sz="0" w:space="0" w:color="auto"/>
        <w:right w:val="none" w:sz="0" w:space="0" w:color="auto"/>
      </w:divBdr>
    </w:div>
    <w:div w:id="1451587446">
      <w:bodyDiv w:val="1"/>
      <w:marLeft w:val="0"/>
      <w:marRight w:val="0"/>
      <w:marTop w:val="0"/>
      <w:marBottom w:val="0"/>
      <w:divBdr>
        <w:top w:val="none" w:sz="0" w:space="0" w:color="auto"/>
        <w:left w:val="none" w:sz="0" w:space="0" w:color="auto"/>
        <w:bottom w:val="none" w:sz="0" w:space="0" w:color="auto"/>
        <w:right w:val="none" w:sz="0" w:space="0" w:color="auto"/>
      </w:divBdr>
    </w:div>
    <w:div w:id="1695300135">
      <w:bodyDiv w:val="1"/>
      <w:marLeft w:val="0"/>
      <w:marRight w:val="0"/>
      <w:marTop w:val="0"/>
      <w:marBottom w:val="0"/>
      <w:divBdr>
        <w:top w:val="none" w:sz="0" w:space="0" w:color="auto"/>
        <w:left w:val="none" w:sz="0" w:space="0" w:color="auto"/>
        <w:bottom w:val="none" w:sz="0" w:space="0" w:color="auto"/>
        <w:right w:val="none" w:sz="0" w:space="0" w:color="auto"/>
      </w:divBdr>
    </w:div>
    <w:div w:id="1926725536">
      <w:bodyDiv w:val="1"/>
      <w:marLeft w:val="0"/>
      <w:marRight w:val="0"/>
      <w:marTop w:val="0"/>
      <w:marBottom w:val="0"/>
      <w:divBdr>
        <w:top w:val="none" w:sz="0" w:space="0" w:color="auto"/>
        <w:left w:val="none" w:sz="0" w:space="0" w:color="auto"/>
        <w:bottom w:val="none" w:sz="0" w:space="0" w:color="auto"/>
        <w:right w:val="none" w:sz="0" w:space="0" w:color="auto"/>
      </w:divBdr>
    </w:div>
    <w:div w:id="1949923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jcr.sharepoint.com/sites/office365/_layouts/15/guestaccess.aspx?guestaccesstoken=7T3%2Fl9cfHtyPVvTlsnwWEfk%2FBvSZhsvxNFqFp9IVyuI%3D&amp;docid=2_0b828c648bd0f42b5915161bf82a95ed4&amp;rev=1&amp;e=LETUO8" TargetMode="External"/><Relationship Id="rId26"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jcr.sharepoint.com/sites/office365/Documentos%20compartidos/Administrativo/Protocolo%20365/Suscripciones%20Exchange%20Online%20(plan%201).xlsx?d=w9df96aac20074e579fe3e82798119d84&amp;csf=1&amp;web=1&amp;e=lQ5gpq"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jcr.sharepoint.com/sites/office365/_layouts/15/guestaccess.aspx?guestaccesstoken=VT4uJuQtC73eWel3fPjE2b4xZFdfc%2F8WzLl2wvz5TLM%3D&amp;docid=2_0e55fad5ea2a54b5f8fac1c1db583979e&amp;rev=1&amp;e=ffL67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Excel_Worksheet1.xlsx"/><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package" Target="embeddings/Microsoft_Excel_Worksheet3.xlsx"/><Relationship Id="rId10" Type="http://schemas.openxmlformats.org/officeDocument/2006/relationships/endnotes" Target="endnotes.xml"/><Relationship Id="rId19" Type="http://schemas.openxmlformats.org/officeDocument/2006/relationships/hyperlink" Target="https://pjcr.sharepoint.com/sites/office365/_layouts/15/guestaccess.aspx?guestaccesstoken=Tt3mDgWToXns%2Bvt3PKADo9rZXupDJeG3unz9MdzXPlQ%3D&amp;docid=2_0dc4bbacacb054ba3be259e04ba4fcc9f&amp;rev=1&amp;e=omFEr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Excel_Worksheet.xlsx"/><Relationship Id="rId27" Type="http://schemas.openxmlformats.org/officeDocument/2006/relationships/image" Target="media/image5.emf"/><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afe73e-d846-4902-b411-80e6f6db72ff" xsi:nil="true"/>
    <lcf76f155ced4ddcb4097134ff3c332f xmlns="1784f8cc-08a5-4758-bc57-dab19861839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B7B95FDD6A2C147B3F5AF079A32C934" ma:contentTypeVersion="14" ma:contentTypeDescription="Crear nuevo documento." ma:contentTypeScope="" ma:versionID="b523bed20706bd095b2c5261d173953b">
  <xsd:schema xmlns:xsd="http://www.w3.org/2001/XMLSchema" xmlns:xs="http://www.w3.org/2001/XMLSchema" xmlns:p="http://schemas.microsoft.com/office/2006/metadata/properties" xmlns:ns2="1784f8cc-08a5-4758-bc57-dab19861839a" xmlns:ns3="4dafe73e-d846-4902-b411-80e6f6db72ff" targetNamespace="http://schemas.microsoft.com/office/2006/metadata/properties" ma:root="true" ma:fieldsID="04340b43a072f2b27e2e46b214973380" ns2:_="" ns3:_="">
    <xsd:import namespace="1784f8cc-08a5-4758-bc57-dab19861839a"/>
    <xsd:import namespace="4dafe73e-d846-4902-b411-80e6f6db7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4f8cc-08a5-4758-bc57-dab198618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afe73e-d846-4902-b411-80e6f6db72f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150cdcb-7042-48cf-bbfe-63de0aa6ddf7}" ma:internalName="TaxCatchAll" ma:showField="CatchAllData" ma:web="4dafe73e-d846-4902-b411-80e6f6db7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4E0E3-F860-478D-B0F3-AE447D12EF96}">
  <ds:schemaRefs>
    <ds:schemaRef ds:uri="http://schemas.microsoft.com/office/2006/metadata/properties"/>
    <ds:schemaRef ds:uri="http://schemas.microsoft.com/office/infopath/2007/PartnerControls"/>
    <ds:schemaRef ds:uri="4dafe73e-d846-4902-b411-80e6f6db72ff"/>
    <ds:schemaRef ds:uri="1784f8cc-08a5-4758-bc57-dab19861839a"/>
  </ds:schemaRefs>
</ds:datastoreItem>
</file>

<file path=customXml/itemProps2.xml><?xml version="1.0" encoding="utf-8"?>
<ds:datastoreItem xmlns:ds="http://schemas.openxmlformats.org/officeDocument/2006/customXml" ds:itemID="{9BC1D8E2-E5BE-8A4A-AE95-640DC5DEAEFF}">
  <ds:schemaRefs>
    <ds:schemaRef ds:uri="http://schemas.openxmlformats.org/officeDocument/2006/bibliography"/>
  </ds:schemaRefs>
</ds:datastoreItem>
</file>

<file path=customXml/itemProps3.xml><?xml version="1.0" encoding="utf-8"?>
<ds:datastoreItem xmlns:ds="http://schemas.openxmlformats.org/officeDocument/2006/customXml" ds:itemID="{567BDF61-5CFF-439D-96E1-2C4BBC411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4f8cc-08a5-4758-bc57-dab19861839a"/>
    <ds:schemaRef ds:uri="4dafe73e-d846-4902-b411-80e6f6db7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B0F2F-268F-40FD-9A06-5008C376C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2962</Words>
  <Characters>16291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19215</CharactersWithSpaces>
  <SharedDoc>false</SharedDoc>
  <HLinks>
    <vt:vector size="96" baseType="variant">
      <vt:variant>
        <vt:i4>3014695</vt:i4>
      </vt:variant>
      <vt:variant>
        <vt:i4>87</vt:i4>
      </vt:variant>
      <vt:variant>
        <vt:i4>0</vt:i4>
      </vt:variant>
      <vt:variant>
        <vt:i4>5</vt:i4>
      </vt:variant>
      <vt:variant>
        <vt:lpwstr>https://pjcr.sharepoint.com/sites/office365/_layouts/15/guestaccess.aspx?guestaccesstoken=VT4uJuQtC73eWel3fPjE2b4xZFdfc%2F8WzLl2wvz5TLM%3D&amp;docid=2_0e55fad5ea2a54b5f8fac1c1db583979e&amp;rev=1&amp;e=ffL67T</vt:lpwstr>
      </vt:variant>
      <vt:variant>
        <vt:lpwstr/>
      </vt:variant>
      <vt:variant>
        <vt:i4>8323168</vt:i4>
      </vt:variant>
      <vt:variant>
        <vt:i4>84</vt:i4>
      </vt:variant>
      <vt:variant>
        <vt:i4>0</vt:i4>
      </vt:variant>
      <vt:variant>
        <vt:i4>5</vt:i4>
      </vt:variant>
      <vt:variant>
        <vt:lpwstr>https://pjcr.sharepoint.com/sites/office365/_layouts/15/guestaccess.aspx?guestaccesstoken=Tt3mDgWToXns%2Bvt3PKADo9rZXupDJeG3unz9MdzXPlQ%3D&amp;docid=2_0dc4bbacacb054ba3be259e04ba4fcc9f&amp;rev=1&amp;e=omFErI</vt:lpwstr>
      </vt:variant>
      <vt:variant>
        <vt:lpwstr/>
      </vt:variant>
      <vt:variant>
        <vt:i4>6029396</vt:i4>
      </vt:variant>
      <vt:variant>
        <vt:i4>81</vt:i4>
      </vt:variant>
      <vt:variant>
        <vt:i4>0</vt:i4>
      </vt:variant>
      <vt:variant>
        <vt:i4>5</vt:i4>
      </vt:variant>
      <vt:variant>
        <vt:lpwstr>https://pjcr.sharepoint.com/sites/office365/_layouts/15/guestaccess.aspx?guestaccesstoken=7T3%2Fl9cfHtyPVvTlsnwWEfk%2FBvSZhsvxNFqFp9IVyuI%3D&amp;docid=2_0b828c648bd0f42b5915161bf82a95ed4&amp;rev=1&amp;e=LETUO8</vt:lpwstr>
      </vt:variant>
      <vt:variant>
        <vt:lpwstr/>
      </vt:variant>
      <vt:variant>
        <vt:i4>5832769</vt:i4>
      </vt:variant>
      <vt:variant>
        <vt:i4>78</vt:i4>
      </vt:variant>
      <vt:variant>
        <vt:i4>0</vt:i4>
      </vt:variant>
      <vt:variant>
        <vt:i4>5</vt:i4>
      </vt:variant>
      <vt:variant>
        <vt:lpwstr>https://pjcr.sharepoint.com/sites/office365/Documentos compartidos/Administrativo/Protocolo 365/Suscripciones Exchange Online (plan 1).xlsx?d=w9df96aac20074e579fe3e82798119d84&amp;csf=1&amp;web=1&amp;e=lQ5gpq</vt:lpwstr>
      </vt:variant>
      <vt:variant>
        <vt:lpwstr/>
      </vt:variant>
      <vt:variant>
        <vt:i4>1376312</vt:i4>
      </vt:variant>
      <vt:variant>
        <vt:i4>68</vt:i4>
      </vt:variant>
      <vt:variant>
        <vt:i4>0</vt:i4>
      </vt:variant>
      <vt:variant>
        <vt:i4>5</vt:i4>
      </vt:variant>
      <vt:variant>
        <vt:lpwstr/>
      </vt:variant>
      <vt:variant>
        <vt:lpwstr>_Toc118710041</vt:lpwstr>
      </vt:variant>
      <vt:variant>
        <vt:i4>1376312</vt:i4>
      </vt:variant>
      <vt:variant>
        <vt:i4>62</vt:i4>
      </vt:variant>
      <vt:variant>
        <vt:i4>0</vt:i4>
      </vt:variant>
      <vt:variant>
        <vt:i4>5</vt:i4>
      </vt:variant>
      <vt:variant>
        <vt:lpwstr/>
      </vt:variant>
      <vt:variant>
        <vt:lpwstr>_Toc118710040</vt:lpwstr>
      </vt:variant>
      <vt:variant>
        <vt:i4>1179704</vt:i4>
      </vt:variant>
      <vt:variant>
        <vt:i4>56</vt:i4>
      </vt:variant>
      <vt:variant>
        <vt:i4>0</vt:i4>
      </vt:variant>
      <vt:variant>
        <vt:i4>5</vt:i4>
      </vt:variant>
      <vt:variant>
        <vt:lpwstr/>
      </vt:variant>
      <vt:variant>
        <vt:lpwstr>_Toc118710039</vt:lpwstr>
      </vt:variant>
      <vt:variant>
        <vt:i4>1179704</vt:i4>
      </vt:variant>
      <vt:variant>
        <vt:i4>50</vt:i4>
      </vt:variant>
      <vt:variant>
        <vt:i4>0</vt:i4>
      </vt:variant>
      <vt:variant>
        <vt:i4>5</vt:i4>
      </vt:variant>
      <vt:variant>
        <vt:lpwstr/>
      </vt:variant>
      <vt:variant>
        <vt:lpwstr>_Toc118710038</vt:lpwstr>
      </vt:variant>
      <vt:variant>
        <vt:i4>1179704</vt:i4>
      </vt:variant>
      <vt:variant>
        <vt:i4>44</vt:i4>
      </vt:variant>
      <vt:variant>
        <vt:i4>0</vt:i4>
      </vt:variant>
      <vt:variant>
        <vt:i4>5</vt:i4>
      </vt:variant>
      <vt:variant>
        <vt:lpwstr/>
      </vt:variant>
      <vt:variant>
        <vt:lpwstr>_Toc118710037</vt:lpwstr>
      </vt:variant>
      <vt:variant>
        <vt:i4>1179704</vt:i4>
      </vt:variant>
      <vt:variant>
        <vt:i4>38</vt:i4>
      </vt:variant>
      <vt:variant>
        <vt:i4>0</vt:i4>
      </vt:variant>
      <vt:variant>
        <vt:i4>5</vt:i4>
      </vt:variant>
      <vt:variant>
        <vt:lpwstr/>
      </vt:variant>
      <vt:variant>
        <vt:lpwstr>_Toc118710036</vt:lpwstr>
      </vt:variant>
      <vt:variant>
        <vt:i4>1179704</vt:i4>
      </vt:variant>
      <vt:variant>
        <vt:i4>32</vt:i4>
      </vt:variant>
      <vt:variant>
        <vt:i4>0</vt:i4>
      </vt:variant>
      <vt:variant>
        <vt:i4>5</vt:i4>
      </vt:variant>
      <vt:variant>
        <vt:lpwstr/>
      </vt:variant>
      <vt:variant>
        <vt:lpwstr>_Toc118710035</vt:lpwstr>
      </vt:variant>
      <vt:variant>
        <vt:i4>1179704</vt:i4>
      </vt:variant>
      <vt:variant>
        <vt:i4>26</vt:i4>
      </vt:variant>
      <vt:variant>
        <vt:i4>0</vt:i4>
      </vt:variant>
      <vt:variant>
        <vt:i4>5</vt:i4>
      </vt:variant>
      <vt:variant>
        <vt:lpwstr/>
      </vt:variant>
      <vt:variant>
        <vt:lpwstr>_Toc118710034</vt:lpwstr>
      </vt:variant>
      <vt:variant>
        <vt:i4>1179704</vt:i4>
      </vt:variant>
      <vt:variant>
        <vt:i4>20</vt:i4>
      </vt:variant>
      <vt:variant>
        <vt:i4>0</vt:i4>
      </vt:variant>
      <vt:variant>
        <vt:i4>5</vt:i4>
      </vt:variant>
      <vt:variant>
        <vt:lpwstr/>
      </vt:variant>
      <vt:variant>
        <vt:lpwstr>_Toc118710033</vt:lpwstr>
      </vt:variant>
      <vt:variant>
        <vt:i4>1179704</vt:i4>
      </vt:variant>
      <vt:variant>
        <vt:i4>14</vt:i4>
      </vt:variant>
      <vt:variant>
        <vt:i4>0</vt:i4>
      </vt:variant>
      <vt:variant>
        <vt:i4>5</vt:i4>
      </vt:variant>
      <vt:variant>
        <vt:lpwstr/>
      </vt:variant>
      <vt:variant>
        <vt:lpwstr>_Toc118710032</vt:lpwstr>
      </vt:variant>
      <vt:variant>
        <vt:i4>1179704</vt:i4>
      </vt:variant>
      <vt:variant>
        <vt:i4>8</vt:i4>
      </vt:variant>
      <vt:variant>
        <vt:i4>0</vt:i4>
      </vt:variant>
      <vt:variant>
        <vt:i4>5</vt:i4>
      </vt:variant>
      <vt:variant>
        <vt:lpwstr/>
      </vt:variant>
      <vt:variant>
        <vt:lpwstr>_Toc118710031</vt:lpwstr>
      </vt:variant>
      <vt:variant>
        <vt:i4>1179704</vt:i4>
      </vt:variant>
      <vt:variant>
        <vt:i4>2</vt:i4>
      </vt:variant>
      <vt:variant>
        <vt:i4>0</vt:i4>
      </vt:variant>
      <vt:variant>
        <vt:i4>5</vt:i4>
      </vt:variant>
      <vt:variant>
        <vt:lpwstr/>
      </vt:variant>
      <vt:variant>
        <vt:lpwstr>_Toc118710030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Jiménez Ureña</dc:creator>
  <cp:keywords/>
  <cp:lastModifiedBy>Secretaria General de la Corte - Comunicaiones - Lisbeth Solís Alvarado</cp:lastModifiedBy>
  <cp:revision>1</cp:revision>
  <dcterms:created xsi:type="dcterms:W3CDTF">2023-01-26T15:47:00Z</dcterms:created>
  <dcterms:modified xsi:type="dcterms:W3CDTF">2023-01-26T15:47:00Z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0x010100DB7B95FDD6A2C147B3F5AF079A32C934</vt:lpwstr>
  </property>
</Properties>
</file>