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22" w:type="dxa"/>
        <w:tblInd w:w="-108" w:type="dxa"/>
        <w:tblCellMar>
          <w:left w:w="88" w:type="dxa"/>
        </w:tblCellMar>
        <w:tblLook w:val="00A0" w:firstRow="1" w:lastRow="0" w:firstColumn="1" w:lastColumn="0" w:noHBand="0" w:noVBand="0"/>
      </w:tblPr>
      <w:tblGrid>
        <w:gridCol w:w="3315"/>
        <w:gridCol w:w="6007"/>
      </w:tblGrid>
      <w:tr w:rsidR="00BF0EBD" w:rsidTr="00BF0EBD">
        <w:trPr>
          <w:trHeight w:val="756"/>
        </w:trPr>
        <w:tc>
          <w:tcPr>
            <w:tcW w:w="3315"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BF0EBD" w:rsidRDefault="00BF0EBD" w:rsidP="00B44C8A">
            <w:pPr>
              <w:spacing w:line="360" w:lineRule="atLeast"/>
              <w:jc w:val="both"/>
              <w:rPr>
                <w:rFonts w:ascii="Times New Roman" w:hAnsi="Times New Roman"/>
                <w:sz w:val="24"/>
                <w:szCs w:val="24"/>
              </w:rPr>
            </w:pPr>
            <w:r>
              <w:rPr>
                <w:rFonts w:ascii="Times New Roman" w:hAnsi="Times New Roman"/>
                <w:sz w:val="24"/>
                <w:szCs w:val="24"/>
              </w:rPr>
              <w:t>Versión 005</w:t>
            </w:r>
          </w:p>
        </w:tc>
        <w:tc>
          <w:tcPr>
            <w:tcW w:w="6007"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BF0EBD" w:rsidRDefault="00BF0EBD" w:rsidP="00B44C8A">
            <w:pPr>
              <w:spacing w:line="360" w:lineRule="atLeast"/>
              <w:jc w:val="both"/>
              <w:rPr>
                <w:rFonts w:ascii="Times New Roman" w:hAnsi="Times New Roman"/>
                <w:sz w:val="24"/>
                <w:szCs w:val="24"/>
              </w:rPr>
            </w:pPr>
            <w:r>
              <w:rPr>
                <w:rFonts w:ascii="Times New Roman" w:hAnsi="Times New Roman"/>
                <w:sz w:val="24"/>
                <w:szCs w:val="24"/>
              </w:rPr>
              <w:t>Fecha de elaboración: 22 de junio 2020</w:t>
            </w:r>
          </w:p>
        </w:tc>
      </w:tr>
    </w:tbl>
    <w:p w:rsidR="004720C5" w:rsidRDefault="004720C5">
      <w:pPr>
        <w:rPr>
          <w:rFonts w:ascii="Times New Roman" w:hAnsi="Times New Roman"/>
          <w:sz w:val="24"/>
          <w:szCs w:val="24"/>
        </w:rPr>
      </w:pPr>
    </w:p>
    <w:p w:rsidR="00A85EEF" w:rsidRDefault="00A85EEF">
      <w:pPr>
        <w:rPr>
          <w:rFonts w:ascii="Times New Roman" w:hAnsi="Times New Roman"/>
          <w:sz w:val="24"/>
          <w:szCs w:val="24"/>
        </w:rPr>
      </w:pPr>
    </w:p>
    <w:tbl>
      <w:tblPr>
        <w:tblW w:w="9410" w:type="dxa"/>
        <w:tblInd w:w="-108" w:type="dxa"/>
        <w:tblCellMar>
          <w:left w:w="88" w:type="dxa"/>
        </w:tblCellMar>
        <w:tblLook w:val="00A0" w:firstRow="1" w:lastRow="0" w:firstColumn="1" w:lastColumn="0" w:noHBand="0" w:noVBand="0"/>
      </w:tblPr>
      <w:tblGrid>
        <w:gridCol w:w="2794"/>
        <w:gridCol w:w="6616"/>
      </w:tblGrid>
      <w:tr w:rsidR="00BF0EBD" w:rsidTr="00BF0EBD">
        <w:tc>
          <w:tcPr>
            <w:tcW w:w="279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Elaborado por</w:t>
            </w:r>
          </w:p>
        </w:tc>
        <w:tc>
          <w:tcPr>
            <w:tcW w:w="661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Oficina</w:t>
            </w:r>
          </w:p>
        </w:tc>
      </w:tr>
      <w:tr w:rsidR="00BF0EBD" w:rsidTr="00BF0EBD">
        <w:tc>
          <w:tcPr>
            <w:tcW w:w="2794"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Dra. Susana Alvarado Valdez</w:t>
            </w:r>
          </w:p>
        </w:tc>
        <w:tc>
          <w:tcPr>
            <w:tcW w:w="6616"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Servicios de Salud, I Circuito Judicial de San José</w:t>
            </w:r>
          </w:p>
        </w:tc>
      </w:tr>
      <w:tr w:rsidR="00BF0EBD" w:rsidTr="00BF0EBD">
        <w:tc>
          <w:tcPr>
            <w:tcW w:w="2794"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Dr. Mauricio Moreira Soto</w:t>
            </w:r>
          </w:p>
        </w:tc>
        <w:tc>
          <w:tcPr>
            <w:tcW w:w="6616"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Servicio de Salud, I Circuito Judicial de San José</w:t>
            </w:r>
          </w:p>
        </w:tc>
      </w:tr>
    </w:tbl>
    <w:p w:rsidR="004720C5" w:rsidRDefault="004720C5">
      <w:pPr>
        <w:rPr>
          <w:rFonts w:ascii="Times New Roman" w:hAnsi="Times New Roman"/>
          <w:sz w:val="24"/>
          <w:szCs w:val="24"/>
        </w:rPr>
      </w:pPr>
    </w:p>
    <w:tbl>
      <w:tblPr>
        <w:tblW w:w="9410" w:type="dxa"/>
        <w:tblInd w:w="-108" w:type="dxa"/>
        <w:tblCellMar>
          <w:left w:w="88" w:type="dxa"/>
        </w:tblCellMar>
        <w:tblLook w:val="00A0" w:firstRow="1" w:lastRow="0" w:firstColumn="1" w:lastColumn="0" w:noHBand="0" w:noVBand="0"/>
      </w:tblPr>
      <w:tblGrid>
        <w:gridCol w:w="2770"/>
        <w:gridCol w:w="6640"/>
      </w:tblGrid>
      <w:tr w:rsidR="00BF0EBD" w:rsidTr="00BF0EBD">
        <w:tc>
          <w:tcPr>
            <w:tcW w:w="2770" w:type="dxa"/>
            <w:tcBorders>
              <w:top w:val="single" w:sz="4" w:space="0" w:color="000001"/>
              <w:left w:val="single" w:sz="4" w:space="0" w:color="000001"/>
              <w:bottom w:val="single" w:sz="4" w:space="0" w:color="000001"/>
              <w:right w:val="single" w:sz="4" w:space="0" w:color="000001"/>
            </w:tcBorders>
            <w:shd w:val="clear" w:color="auto" w:fill="D9D9D9"/>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Revisado por</w:t>
            </w:r>
          </w:p>
        </w:tc>
        <w:tc>
          <w:tcPr>
            <w:tcW w:w="6640" w:type="dxa"/>
            <w:tcBorders>
              <w:top w:val="single" w:sz="4" w:space="0" w:color="000001"/>
              <w:left w:val="single" w:sz="4" w:space="0" w:color="000001"/>
              <w:bottom w:val="single" w:sz="4" w:space="0" w:color="000001"/>
              <w:right w:val="single" w:sz="4" w:space="0" w:color="000001"/>
            </w:tcBorders>
            <w:shd w:val="clear" w:color="auto" w:fill="D9D9D9"/>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Oficina</w:t>
            </w:r>
          </w:p>
        </w:tc>
      </w:tr>
      <w:tr w:rsidR="00BF0EBD" w:rsidTr="00BF0EBD">
        <w:tc>
          <w:tcPr>
            <w:tcW w:w="2770"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p>
        </w:tc>
        <w:tc>
          <w:tcPr>
            <w:tcW w:w="6640"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p>
        </w:tc>
      </w:tr>
    </w:tbl>
    <w:p w:rsidR="004720C5" w:rsidRDefault="004720C5">
      <w:pPr>
        <w:rPr>
          <w:rFonts w:ascii="Times New Roman" w:hAnsi="Times New Roman"/>
          <w:sz w:val="24"/>
          <w:szCs w:val="24"/>
        </w:rPr>
      </w:pPr>
    </w:p>
    <w:tbl>
      <w:tblPr>
        <w:tblW w:w="9268" w:type="dxa"/>
        <w:tblInd w:w="-108" w:type="dxa"/>
        <w:tblCellMar>
          <w:left w:w="88" w:type="dxa"/>
        </w:tblCellMar>
        <w:tblLook w:val="00A0" w:firstRow="1" w:lastRow="0" w:firstColumn="1" w:lastColumn="0" w:noHBand="0" w:noVBand="0"/>
      </w:tblPr>
      <w:tblGrid>
        <w:gridCol w:w="2770"/>
        <w:gridCol w:w="6498"/>
      </w:tblGrid>
      <w:tr w:rsidR="00BF0EBD" w:rsidTr="00BF0EBD">
        <w:tc>
          <w:tcPr>
            <w:tcW w:w="2770" w:type="dxa"/>
            <w:tcBorders>
              <w:top w:val="single" w:sz="4" w:space="0" w:color="000001"/>
              <w:left w:val="single" w:sz="4" w:space="0" w:color="000001"/>
              <w:bottom w:val="single" w:sz="4" w:space="0" w:color="000001"/>
              <w:right w:val="single" w:sz="4" w:space="0" w:color="000001"/>
            </w:tcBorders>
            <w:shd w:val="clear" w:color="auto" w:fill="D9D9D9"/>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Aprobado por</w:t>
            </w:r>
          </w:p>
        </w:tc>
        <w:tc>
          <w:tcPr>
            <w:tcW w:w="6498" w:type="dxa"/>
            <w:tcBorders>
              <w:top w:val="single" w:sz="4" w:space="0" w:color="000001"/>
              <w:left w:val="single" w:sz="4" w:space="0" w:color="000001"/>
              <w:bottom w:val="single" w:sz="4" w:space="0" w:color="000001"/>
              <w:right w:val="single" w:sz="4" w:space="0" w:color="000001"/>
            </w:tcBorders>
            <w:shd w:val="clear" w:color="auto" w:fill="D9D9D9"/>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Oficina</w:t>
            </w:r>
          </w:p>
        </w:tc>
      </w:tr>
      <w:tr w:rsidR="00BF0EBD" w:rsidTr="00BF0EBD">
        <w:tc>
          <w:tcPr>
            <w:tcW w:w="2770"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 xml:space="preserve">Licda. </w:t>
            </w:r>
            <w:proofErr w:type="spellStart"/>
            <w:r>
              <w:rPr>
                <w:rFonts w:ascii="Times New Roman" w:hAnsi="Times New Roman"/>
                <w:sz w:val="24"/>
                <w:szCs w:val="24"/>
              </w:rPr>
              <w:t>Waiman</w:t>
            </w:r>
            <w:proofErr w:type="spellEnd"/>
            <w:r>
              <w:rPr>
                <w:rFonts w:ascii="Times New Roman" w:hAnsi="Times New Roman"/>
                <w:sz w:val="24"/>
                <w:szCs w:val="24"/>
              </w:rPr>
              <w:t xml:space="preserve"> Hin</w:t>
            </w:r>
          </w:p>
        </w:tc>
        <w:tc>
          <w:tcPr>
            <w:tcW w:w="6498" w:type="dxa"/>
            <w:tcBorders>
              <w:top w:val="single" w:sz="4" w:space="0" w:color="000001"/>
              <w:left w:val="single" w:sz="4" w:space="0" w:color="000001"/>
              <w:bottom w:val="single" w:sz="4" w:space="0" w:color="000001"/>
              <w:right w:val="single" w:sz="4" w:space="0" w:color="000001"/>
            </w:tcBorders>
            <w:shd w:val="clear" w:color="auto" w:fill="auto"/>
          </w:tcPr>
          <w:p w:rsidR="00BF0EBD" w:rsidRDefault="00BF0EBD">
            <w:pPr>
              <w:spacing w:line="360" w:lineRule="atLeast"/>
              <w:jc w:val="both"/>
              <w:rPr>
                <w:rFonts w:ascii="Times New Roman" w:hAnsi="Times New Roman"/>
                <w:sz w:val="24"/>
                <w:szCs w:val="24"/>
              </w:rPr>
            </w:pPr>
            <w:r>
              <w:rPr>
                <w:rFonts w:ascii="Times New Roman" w:hAnsi="Times New Roman"/>
                <w:sz w:val="24"/>
                <w:szCs w:val="24"/>
              </w:rPr>
              <w:t>Sub Dirección Desarrollo Humano</w:t>
            </w:r>
          </w:p>
        </w:tc>
      </w:tr>
    </w:tbl>
    <w:p w:rsidR="004720C5" w:rsidRDefault="004720C5">
      <w:pPr>
        <w:rPr>
          <w:rFonts w:ascii="Times New Roman" w:hAnsi="Times New Roman"/>
          <w:sz w:val="24"/>
          <w:szCs w:val="24"/>
        </w:rPr>
      </w:pPr>
    </w:p>
    <w:p w:rsidR="004720C5" w:rsidRDefault="004720C5">
      <w:pPr>
        <w:rPr>
          <w:rFonts w:ascii="Times New Roman" w:hAnsi="Times New Roman"/>
          <w:sz w:val="24"/>
          <w:szCs w:val="24"/>
        </w:rPr>
      </w:pPr>
    </w:p>
    <w:p w:rsidR="004720C5" w:rsidRDefault="004720C5">
      <w:pPr>
        <w:rPr>
          <w:rFonts w:ascii="Times New Roman" w:hAnsi="Times New Roman"/>
          <w:sz w:val="24"/>
          <w:szCs w:val="24"/>
        </w:rPr>
      </w:pPr>
    </w:p>
    <w:p w:rsidR="004720C5" w:rsidRDefault="004720C5">
      <w:pPr>
        <w:rPr>
          <w:rFonts w:ascii="Times New Roman" w:hAnsi="Times New Roman"/>
          <w:sz w:val="24"/>
          <w:szCs w:val="24"/>
        </w:rPr>
      </w:pPr>
    </w:p>
    <w:p w:rsidR="004720C5" w:rsidRDefault="004720C5">
      <w:pPr>
        <w:rPr>
          <w:rFonts w:ascii="Times New Roman" w:hAnsi="Times New Roman"/>
          <w:sz w:val="24"/>
          <w:szCs w:val="24"/>
        </w:rPr>
      </w:pPr>
    </w:p>
    <w:p w:rsidR="004720C5" w:rsidRDefault="004720C5">
      <w:pPr>
        <w:rPr>
          <w:rFonts w:eastAsiaTheme="minorEastAsia" w:cstheme="minorBidi"/>
          <w:color w:val="auto"/>
        </w:rPr>
      </w:pPr>
    </w:p>
    <w:p w:rsidR="004720C5" w:rsidRDefault="004720C5">
      <w:pPr>
        <w:ind w:left="502" w:hanging="360"/>
        <w:rPr>
          <w:rFonts w:ascii="Times New Roman" w:hAnsi="Times New Roman"/>
        </w:rPr>
      </w:pPr>
    </w:p>
    <w:p w:rsidR="239A35E1" w:rsidRDefault="239A35E1" w:rsidP="1DA8DBBD">
      <w:pPr>
        <w:rPr>
          <w:rFonts w:ascii="Times New Roman" w:hAnsi="Times New Roman"/>
          <w:sz w:val="24"/>
          <w:szCs w:val="24"/>
        </w:rPr>
      </w:pPr>
    </w:p>
    <w:p w:rsidR="004720C5" w:rsidRDefault="009822ED">
      <w:pPr>
        <w:pStyle w:val="Heading1"/>
        <w:widowControl w:val="0"/>
        <w:numPr>
          <w:ilvl w:val="0"/>
          <w:numId w:val="16"/>
        </w:numPr>
        <w:spacing w:after="60" w:line="240" w:lineRule="auto"/>
        <w:textAlignment w:val="baseline"/>
        <w:rPr>
          <w:rFonts w:asciiTheme="minorHAnsi" w:eastAsiaTheme="minorEastAsia" w:hAnsiTheme="minorHAnsi" w:cstheme="minorBidi"/>
          <w:b/>
          <w:bCs/>
          <w:szCs w:val="28"/>
        </w:rPr>
      </w:pPr>
      <w:bookmarkStart w:id="0" w:name="_Toc34831052"/>
      <w:bookmarkStart w:id="1" w:name="_Toc36648425"/>
      <w:bookmarkStart w:id="2" w:name="_Toc43734444"/>
      <w:r>
        <w:rPr>
          <w:rFonts w:asciiTheme="minorHAnsi" w:eastAsiaTheme="minorEastAsia" w:hAnsiTheme="minorHAnsi" w:cstheme="minorBidi"/>
          <w:b/>
          <w:bCs/>
        </w:rPr>
        <w:t>O</w:t>
      </w:r>
      <w:bookmarkEnd w:id="0"/>
      <w:bookmarkEnd w:id="1"/>
      <w:r>
        <w:rPr>
          <w:rFonts w:asciiTheme="minorHAnsi" w:eastAsiaTheme="minorEastAsia" w:hAnsiTheme="minorHAnsi" w:cstheme="minorBidi"/>
          <w:b/>
          <w:bCs/>
        </w:rPr>
        <w:t>bjetivos aplicación.</w:t>
      </w:r>
      <w:bookmarkEnd w:id="2"/>
      <w:r>
        <w:rPr>
          <w:rFonts w:asciiTheme="minorHAnsi" w:eastAsiaTheme="minorEastAsia" w:hAnsiTheme="minorHAnsi" w:cstheme="minorBidi"/>
          <w:b/>
          <w:bCs/>
        </w:rPr>
        <w:t xml:space="preserve"> </w:t>
      </w:r>
    </w:p>
    <w:p w:rsidR="004720C5" w:rsidRDefault="2F990ED5" w:rsidP="2F990ED5">
      <w:pPr>
        <w:spacing w:after="0" w:line="240" w:lineRule="auto"/>
        <w:jc w:val="both"/>
        <w:rPr>
          <w:rFonts w:ascii="Times New Roman" w:hAnsi="Times New Roman"/>
          <w:i/>
          <w:iCs/>
        </w:rPr>
      </w:pPr>
      <w:r>
        <w:t xml:space="preserve">Este protocolo se crea en respuesta a una necesidad de actualizar el abordaje de casos sospechosos de </w:t>
      </w:r>
      <w:proofErr w:type="spellStart"/>
      <w:r>
        <w:t>Covid</w:t>
      </w:r>
      <w:proofErr w:type="spellEnd"/>
      <w:r>
        <w:t xml:space="preserve"> -2019 en los Servicios de Salud del Poder Judicial. Basados en los lineamientos del Ministerio de Salud, donde su aplicación es de índole obligatorio, donde se brinden funciones de atención directa e indirecta de personas, en los servicios de salud.</w:t>
      </w:r>
    </w:p>
    <w:p w:rsidR="004720C5" w:rsidRDefault="004720C5">
      <w:pPr>
        <w:spacing w:after="0" w:line="240" w:lineRule="auto"/>
        <w:jc w:val="both"/>
        <w:rPr>
          <w:rFonts w:ascii="Times New Roman" w:hAnsi="Times New Roman"/>
          <w:bCs/>
          <w:i/>
          <w:iCs/>
        </w:rPr>
      </w:pPr>
    </w:p>
    <w:p w:rsidR="004720C5" w:rsidRDefault="64A327F5" w:rsidP="64A327F5">
      <w:pPr>
        <w:spacing w:after="0" w:line="240" w:lineRule="auto"/>
        <w:jc w:val="both"/>
        <w:rPr>
          <w:rFonts w:ascii="Times New Roman" w:hAnsi="Times New Roman"/>
          <w:i/>
          <w:iCs/>
        </w:rPr>
      </w:pPr>
      <w:r>
        <w:t>Debido a que los conocimientos generales y la situación epidemiológica de este nuevo coronavirus se encuentran en una condición evolutiva y dinámica, tanto en el contexto local como internacional, estos lineamientos se revisarán de forma periódica y se publicará la versión vigente en la página web del Ministerio de Salud (https://www.ministeriodesalud.go.cr/index.php/centro-de-prensa/noticias/741-noticias-2020/1532-lineamientos-nacionales-para-la-vigilancia-de-la-infeccion-por-coronavirus-2019-ncov).</w:t>
      </w:r>
      <w:r w:rsidRPr="64A327F5">
        <w:t xml:space="preserve"> Por lo que este protocolo al incluir las versiones vigentes del Ministerio de Salud, también </w:t>
      </w:r>
      <w:r w:rsidR="786A2442" w:rsidRPr="64A327F5">
        <w:t>será</w:t>
      </w:r>
      <w:r w:rsidRPr="64A327F5">
        <w:t xml:space="preserve"> dinámico. </w:t>
      </w:r>
    </w:p>
    <w:p w:rsidR="004720C5" w:rsidRDefault="004720C5" w:rsidP="18A6DC65">
      <w:pPr>
        <w:pStyle w:val="Standard"/>
        <w:jc w:val="both"/>
        <w:rPr>
          <w:i/>
          <w:iCs/>
        </w:rPr>
      </w:pPr>
    </w:p>
    <w:p w:rsidR="004720C5" w:rsidRDefault="18A6DC65" w:rsidP="18A6DC65">
      <w:pPr>
        <w:pStyle w:val="Heading1"/>
        <w:spacing w:after="60" w:line="240" w:lineRule="auto"/>
        <w:ind w:left="360"/>
        <w:rPr>
          <w:rFonts w:cs="Times New Roman"/>
          <w:sz w:val="22"/>
          <w:szCs w:val="22"/>
        </w:rPr>
      </w:pPr>
      <w:bookmarkStart w:id="3" w:name="_Toc43734445"/>
      <w:r w:rsidRPr="18A6DC65">
        <w:rPr>
          <w:rFonts w:asciiTheme="minorHAnsi" w:eastAsiaTheme="minorEastAsia" w:hAnsiTheme="minorHAnsi" w:cstheme="minorBidi"/>
          <w:b/>
          <w:bCs/>
          <w:szCs w:val="28"/>
        </w:rPr>
        <w:t>2. Lineamientos de referencia.</w:t>
      </w:r>
      <w:bookmarkEnd w:id="3"/>
    </w:p>
    <w:p w:rsidR="004720C5" w:rsidRDefault="18A6DC65" w:rsidP="00940934">
      <w:pPr>
        <w:numPr>
          <w:ilvl w:val="0"/>
          <w:numId w:val="17"/>
        </w:numPr>
        <w:spacing w:after="0" w:line="360" w:lineRule="auto"/>
        <w:jc w:val="both"/>
      </w:pPr>
      <w:r>
        <w:t>Versión 1</w:t>
      </w:r>
      <w:r w:rsidR="18427AA9">
        <w:t>4</w:t>
      </w:r>
      <w:r>
        <w:t xml:space="preserve">, </w:t>
      </w:r>
      <w:r w:rsidR="47A08670">
        <w:t>21</w:t>
      </w:r>
      <w:r>
        <w:t xml:space="preserve"> de </w:t>
      </w:r>
      <w:r w:rsidR="56BDE83B">
        <w:t>junio</w:t>
      </w:r>
      <w:r>
        <w:t>. Lineamientos Nacionales para la vigilancia de la enfermedad COVID-2019</w:t>
      </w:r>
      <w:r w:rsidR="5CE0FAE3">
        <w:t>”.</w:t>
      </w:r>
    </w:p>
    <w:p w:rsidR="004720C5" w:rsidRDefault="18A6DC65" w:rsidP="00940934">
      <w:pPr>
        <w:numPr>
          <w:ilvl w:val="0"/>
          <w:numId w:val="17"/>
        </w:numPr>
        <w:spacing w:after="0" w:line="360" w:lineRule="auto"/>
        <w:jc w:val="both"/>
      </w:pPr>
      <w:bookmarkStart w:id="4" w:name="_Toc43734446"/>
      <w:r w:rsidRPr="00940934">
        <w:t>Versión 4- 6 de abril 2020 “Lineamientos Generales para Servicios de Salud Público y Privado por Coronavirus”.</w:t>
      </w:r>
      <w:bookmarkEnd w:id="4"/>
    </w:p>
    <w:p w:rsidR="004720C5" w:rsidRDefault="3323322C" w:rsidP="18A6DC65">
      <w:pPr>
        <w:numPr>
          <w:ilvl w:val="0"/>
          <w:numId w:val="17"/>
        </w:numPr>
        <w:spacing w:after="0" w:line="360" w:lineRule="auto"/>
        <w:jc w:val="both"/>
        <w:rPr>
          <w:rFonts w:cs="Calibri"/>
        </w:rPr>
      </w:pPr>
      <w:r>
        <w:t>Versión 2- 5 de mayo 2020 “Lineamientos de Atención Durante el Embarazo, Parto y Postparto inmediato a Mujeres Embarazadas Infectadas por COVID 19 y al Recién Nacido (servicios de Salud).</w:t>
      </w:r>
    </w:p>
    <w:p w:rsidR="004720C5" w:rsidRDefault="18A6DC65" w:rsidP="18A6DC65">
      <w:pPr>
        <w:numPr>
          <w:ilvl w:val="0"/>
          <w:numId w:val="17"/>
        </w:numPr>
        <w:spacing w:after="0" w:line="360" w:lineRule="auto"/>
        <w:jc w:val="both"/>
        <w:rPr>
          <w:rFonts w:cs="Calibri"/>
        </w:rPr>
      </w:pPr>
      <w:r>
        <w:t xml:space="preserve">Versión 4, 20 de marzo 2020. Lineamientos generales para propietarios y administradores de Centros de Trabajo por Coronavirus (COVID-19). </w:t>
      </w:r>
    </w:p>
    <w:p w:rsidR="004720C5" w:rsidRDefault="18A6DC65" w:rsidP="18A6DC65">
      <w:pPr>
        <w:numPr>
          <w:ilvl w:val="0"/>
          <w:numId w:val="17"/>
        </w:numPr>
        <w:spacing w:after="0" w:line="360" w:lineRule="auto"/>
        <w:jc w:val="both"/>
      </w:pPr>
      <w:r>
        <w:t xml:space="preserve">Versión 1- 17 de marzo 2020. Lineamientos generales para oficinas con atención al público (Bancos, correos, instituciones del Estado, Poder Judicial, empresas privadas de servicios) debido a la alerta sanitaria por Coronavirus (COVID-19). · Versión 1- 20 de abril 2020. Guía para la prevención, mitigación y continuidad del negocio por la pandemia del covid-19. </w:t>
      </w:r>
    </w:p>
    <w:p w:rsidR="004720C5" w:rsidRDefault="18A6DC65" w:rsidP="00940934">
      <w:pPr>
        <w:numPr>
          <w:ilvl w:val="0"/>
          <w:numId w:val="17"/>
        </w:numPr>
        <w:spacing w:after="0"/>
        <w:jc w:val="both"/>
      </w:pPr>
      <w:r>
        <w:t xml:space="preserve">Versión 5. 19 de mayo 2020. LS-SS-006. Lineamientos generales para el uso del Equipo de Protección Personal (EPP), para prevenir la exposición al Coronavirus (COVID-19) en servicios de salud, centros de trabajo y uso mascarillas de uso comunitario. </w:t>
      </w:r>
    </w:p>
    <w:p w:rsidR="004720C5" w:rsidRDefault="18A6DC65" w:rsidP="00940934">
      <w:pPr>
        <w:numPr>
          <w:ilvl w:val="0"/>
          <w:numId w:val="17"/>
        </w:numPr>
        <w:spacing w:after="0"/>
        <w:jc w:val="both"/>
      </w:pPr>
      <w:r>
        <w:t xml:space="preserve"> Versión 1. 29 de mayo de 2020. LS-PG-008. Lineamientos generales para limpieza y desinfección de espacios físicos ante el Coronavirus (COVID-19).</w:t>
      </w:r>
    </w:p>
    <w:p w:rsidR="004720C5" w:rsidRDefault="18A6DC65" w:rsidP="00940934">
      <w:pPr>
        <w:numPr>
          <w:ilvl w:val="0"/>
          <w:numId w:val="17"/>
        </w:numPr>
        <w:spacing w:after="0"/>
        <w:jc w:val="both"/>
        <w:rPr>
          <w:rFonts w:cs="Calibri"/>
          <w:i/>
          <w:iCs/>
        </w:rPr>
      </w:pPr>
      <w:r>
        <w:t xml:space="preserve"> I</w:t>
      </w:r>
      <w:r w:rsidRPr="00940934">
        <w:t xml:space="preserve">NTE ES S82:2020 Limpieza y desinfección de ambientes </w:t>
      </w:r>
      <w:proofErr w:type="spellStart"/>
      <w:r w:rsidRPr="00940934">
        <w:t>Covid</w:t>
      </w:r>
      <w:proofErr w:type="spellEnd"/>
      <w:r w:rsidRPr="00940934">
        <w:t xml:space="preserve"> -19.</w:t>
      </w:r>
    </w:p>
    <w:p w:rsidR="004720C5" w:rsidRDefault="54D29B18" w:rsidP="00940934">
      <w:pPr>
        <w:numPr>
          <w:ilvl w:val="0"/>
          <w:numId w:val="17"/>
        </w:numPr>
        <w:spacing w:after="0"/>
        <w:jc w:val="both"/>
        <w:rPr>
          <w:rFonts w:cs="Calibri"/>
        </w:rPr>
      </w:pPr>
      <w:r w:rsidRPr="00940934">
        <w:rPr>
          <w:lang w:val="es-ES"/>
        </w:rPr>
        <w:t>Directriz N °082-MP-S Sobre los Protocolos para la Reactivación y Continuidad de los Sectores durante el Estado de Emergencia Nacional por COVID-19.</w:t>
      </w:r>
    </w:p>
    <w:p w:rsidR="004720C5" w:rsidRDefault="54D29B18" w:rsidP="00940934">
      <w:pPr>
        <w:numPr>
          <w:ilvl w:val="0"/>
          <w:numId w:val="17"/>
        </w:numPr>
        <w:spacing w:after="0"/>
        <w:jc w:val="both"/>
        <w:rPr>
          <w:rFonts w:cs="Calibri"/>
          <w:lang w:val="es-ES"/>
        </w:rPr>
      </w:pPr>
      <w:r w:rsidRPr="00940934">
        <w:rPr>
          <w:lang w:val="es-ES"/>
        </w:rPr>
        <w:t>Circulares: 66, 67, 73, 82, 97, 100, 101- 2020 de la Secretaría General de la Corte Suprema de Justicia.</w:t>
      </w:r>
    </w:p>
    <w:p w:rsidR="7BB0E18D" w:rsidRDefault="7BB0E18D" w:rsidP="00940934">
      <w:pPr>
        <w:numPr>
          <w:ilvl w:val="0"/>
          <w:numId w:val="17"/>
        </w:numPr>
        <w:spacing w:after="0"/>
        <w:jc w:val="both"/>
        <w:rPr>
          <w:lang w:val="es-ES"/>
        </w:rPr>
      </w:pPr>
      <w:r w:rsidRPr="00940934">
        <w:rPr>
          <w:lang w:val="es-ES"/>
        </w:rPr>
        <w:t>DGH-03. Protocolo de desinfección y limpieza de</w:t>
      </w:r>
      <w:r w:rsidR="0870E4A9" w:rsidRPr="00940934">
        <w:rPr>
          <w:lang w:val="es-ES"/>
        </w:rPr>
        <w:t xml:space="preserve"> las instalaciones judiciales ante COVID 19.</w:t>
      </w:r>
    </w:p>
    <w:p w:rsidR="00800C6E" w:rsidRDefault="00800C6E" w:rsidP="64A327F5">
      <w:pPr>
        <w:numPr>
          <w:ilvl w:val="0"/>
          <w:numId w:val="17"/>
        </w:numPr>
        <w:spacing w:after="0"/>
        <w:jc w:val="both"/>
        <w:rPr>
          <w:lang w:val="es-ES"/>
        </w:rPr>
      </w:pPr>
      <w:r w:rsidRPr="00940934">
        <w:rPr>
          <w:lang w:val="es-ES"/>
        </w:rPr>
        <w:t>DGH-05. Protocolo de actuación ante</w:t>
      </w:r>
      <w:r w:rsidR="1C64461D" w:rsidRPr="00940934">
        <w:rPr>
          <w:rFonts w:cs="Calibri"/>
          <w:lang w:val="es-ES"/>
        </w:rPr>
        <w:t xml:space="preserve"> caso confirmado de covid-19 en instalaciones judiciales.</w:t>
      </w:r>
    </w:p>
    <w:p w:rsidR="3C75A77E" w:rsidRDefault="3C75A77E" w:rsidP="64A327F5">
      <w:pPr>
        <w:numPr>
          <w:ilvl w:val="0"/>
          <w:numId w:val="17"/>
        </w:numPr>
        <w:spacing w:after="0"/>
        <w:jc w:val="both"/>
        <w:rPr>
          <w:lang w:val="es-ES"/>
        </w:rPr>
      </w:pPr>
      <w:r w:rsidRPr="00940934">
        <w:rPr>
          <w:rFonts w:cs="Calibri"/>
          <w:lang w:val="es-ES"/>
        </w:rPr>
        <w:t>DHG-007. Gestión de EPP por COVID 19.</w:t>
      </w:r>
    </w:p>
    <w:p w:rsidR="004720C5" w:rsidRDefault="004720C5" w:rsidP="18A6DC65">
      <w:pPr>
        <w:spacing w:after="0" w:line="240" w:lineRule="auto"/>
        <w:ind w:left="360"/>
        <w:jc w:val="both"/>
        <w:rPr>
          <w:rFonts w:ascii="Times New Roman" w:hAnsi="Times New Roman"/>
        </w:rPr>
      </w:pPr>
    </w:p>
    <w:p w:rsidR="004720C5" w:rsidRDefault="30568241" w:rsidP="18A6DC65">
      <w:pPr>
        <w:pStyle w:val="Heading1"/>
        <w:keepLines w:val="0"/>
        <w:widowControl w:val="0"/>
        <w:spacing w:after="60" w:line="240" w:lineRule="auto"/>
        <w:textAlignment w:val="baseline"/>
        <w:rPr>
          <w:rFonts w:asciiTheme="minorHAnsi" w:eastAsiaTheme="minorEastAsia" w:hAnsiTheme="minorHAnsi" w:cstheme="minorBidi"/>
          <w:b/>
          <w:bCs/>
        </w:rPr>
      </w:pPr>
      <w:bookmarkStart w:id="5" w:name="_Toc43734447"/>
      <w:r w:rsidRPr="18A6DC65">
        <w:rPr>
          <w:rFonts w:asciiTheme="minorHAnsi" w:eastAsiaTheme="minorEastAsia" w:hAnsiTheme="minorHAnsi" w:cstheme="minorBidi"/>
          <w:b/>
          <w:bCs/>
        </w:rPr>
        <w:t>3. Definiciones</w:t>
      </w:r>
      <w:r w:rsidR="4BC5E8A3" w:rsidRPr="18A6DC65">
        <w:rPr>
          <w:rFonts w:asciiTheme="minorHAnsi" w:eastAsiaTheme="minorEastAsia" w:hAnsiTheme="minorHAnsi" w:cstheme="minorBidi"/>
          <w:b/>
          <w:bCs/>
        </w:rPr>
        <w:t xml:space="preserve"> operativas.</w:t>
      </w:r>
      <w:bookmarkEnd w:id="5"/>
    </w:p>
    <w:p w:rsidR="004720C5" w:rsidRDefault="30568241" w:rsidP="18A6DC65">
      <w:pPr>
        <w:pStyle w:val="ListParagraph"/>
        <w:numPr>
          <w:ilvl w:val="0"/>
          <w:numId w:val="2"/>
        </w:numPr>
        <w:spacing w:after="120" w:line="360"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Coronavirus (</w:t>
      </w:r>
      <w:proofErr w:type="spellStart"/>
      <w:r w:rsidRPr="18A6DC65">
        <w:rPr>
          <w:rFonts w:asciiTheme="minorHAnsi" w:eastAsiaTheme="minorEastAsia" w:hAnsiTheme="minorHAnsi" w:cstheme="minorBidi"/>
          <w:color w:val="000000" w:themeColor="text1"/>
          <w:sz w:val="22"/>
          <w:szCs w:val="22"/>
        </w:rPr>
        <w:t>CoV</w:t>
      </w:r>
      <w:proofErr w:type="spellEnd"/>
      <w:r w:rsidRPr="18A6DC65">
        <w:rPr>
          <w:rFonts w:asciiTheme="minorHAnsi" w:eastAsiaTheme="minorEastAsia" w:hAnsiTheme="minorHAnsi" w:cstheme="minorBidi"/>
          <w:color w:val="000000" w:themeColor="text1"/>
          <w:sz w:val="22"/>
          <w:szCs w:val="22"/>
        </w:rPr>
        <w:t>): son una amplia familia de virus que pueden causar diversas afecciones, desde el resfriado común hasta enfermedades más graves, como ocurre con el coronavirus causante del Síndrome Respiratorio de Oriente Medio (MERS-</w:t>
      </w:r>
      <w:proofErr w:type="spellStart"/>
      <w:r w:rsidRPr="18A6DC65">
        <w:rPr>
          <w:rFonts w:asciiTheme="minorHAnsi" w:eastAsiaTheme="minorEastAsia" w:hAnsiTheme="minorHAnsi" w:cstheme="minorBidi"/>
          <w:color w:val="000000" w:themeColor="text1"/>
          <w:sz w:val="22"/>
          <w:szCs w:val="22"/>
        </w:rPr>
        <w:t>CoV</w:t>
      </w:r>
      <w:proofErr w:type="spellEnd"/>
      <w:r w:rsidRPr="18A6DC65">
        <w:rPr>
          <w:rFonts w:asciiTheme="minorHAnsi" w:eastAsiaTheme="minorEastAsia" w:hAnsiTheme="minorHAnsi" w:cstheme="minorBidi"/>
          <w:color w:val="000000" w:themeColor="text1"/>
          <w:sz w:val="22"/>
          <w:szCs w:val="22"/>
        </w:rPr>
        <w:t>) y el que ocasiona el Síndrome Respiratorio Agudo Severo (SARS-</w:t>
      </w:r>
      <w:proofErr w:type="spellStart"/>
      <w:r w:rsidRPr="18A6DC65">
        <w:rPr>
          <w:rFonts w:asciiTheme="minorHAnsi" w:eastAsiaTheme="minorEastAsia" w:hAnsiTheme="minorHAnsi" w:cstheme="minorBidi"/>
          <w:color w:val="000000" w:themeColor="text1"/>
          <w:sz w:val="22"/>
          <w:szCs w:val="22"/>
        </w:rPr>
        <w:t>CoV</w:t>
      </w:r>
      <w:proofErr w:type="spellEnd"/>
      <w:r w:rsidRPr="18A6DC65">
        <w:rPr>
          <w:rFonts w:asciiTheme="minorHAnsi" w:eastAsiaTheme="minorEastAsia" w:hAnsiTheme="minorHAnsi" w:cstheme="minorBidi"/>
          <w:color w:val="000000" w:themeColor="text1"/>
          <w:sz w:val="22"/>
          <w:szCs w:val="22"/>
        </w:rPr>
        <w:t>). El coronavirus nuevo es un virus que no había sido identificado previamente en humanos.</w:t>
      </w:r>
    </w:p>
    <w:p w:rsidR="004720C5" w:rsidRDefault="30568241" w:rsidP="18A6DC65">
      <w:pPr>
        <w:pStyle w:val="ListParagraph"/>
        <w:numPr>
          <w:ilvl w:val="0"/>
          <w:numId w:val="2"/>
        </w:numPr>
        <w:spacing w:after="120" w:line="360"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 xml:space="preserve">COVID-19: es la enfermedad infecciosa causada por el coronavirus que se ha descubierto más recientemente, se transmite por contacto con otra persona que esté infectada por el virus. La enfermedad puede propagarse de persona a persona a través de las </w:t>
      </w:r>
      <w:proofErr w:type="spellStart"/>
      <w:r w:rsidRPr="18A6DC65">
        <w:rPr>
          <w:rFonts w:asciiTheme="minorHAnsi" w:eastAsiaTheme="minorEastAsia" w:hAnsiTheme="minorHAnsi" w:cstheme="minorBidi"/>
          <w:color w:val="000000" w:themeColor="text1"/>
          <w:sz w:val="22"/>
          <w:szCs w:val="22"/>
        </w:rPr>
        <w:t>gotículas</w:t>
      </w:r>
      <w:proofErr w:type="spellEnd"/>
      <w:r w:rsidRPr="18A6DC65">
        <w:rPr>
          <w:rFonts w:asciiTheme="minorHAnsi" w:eastAsiaTheme="minorEastAsia" w:hAnsiTheme="minorHAnsi" w:cstheme="minorBidi"/>
          <w:color w:val="000000" w:themeColor="text1"/>
          <w:sz w:val="22"/>
          <w:szCs w:val="22"/>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4720C5" w:rsidRDefault="69C802E1" w:rsidP="18A6DC65">
      <w:pPr>
        <w:pStyle w:val="ListParagraph"/>
        <w:numPr>
          <w:ilvl w:val="0"/>
          <w:numId w:val="4"/>
        </w:numPr>
        <w:spacing w:after="200" w:line="276"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Caso Probable:</w:t>
      </w:r>
    </w:p>
    <w:p w:rsidR="004720C5" w:rsidRDefault="69C802E1" w:rsidP="18A6DC65">
      <w:pPr>
        <w:widowControl w:val="0"/>
        <w:spacing w:after="0" w:line="240" w:lineRule="auto"/>
        <w:ind w:left="1080"/>
        <w:jc w:val="both"/>
        <w:textAlignment w:val="baseline"/>
        <w:rPr>
          <w:rFonts w:asciiTheme="minorHAnsi" w:eastAsiaTheme="minorEastAsia" w:hAnsiTheme="minorHAnsi" w:cstheme="minorBidi"/>
        </w:rPr>
      </w:pPr>
      <w:r w:rsidRPr="18A6DC65">
        <w:rPr>
          <w:rFonts w:asciiTheme="minorHAnsi" w:eastAsiaTheme="minorEastAsia" w:hAnsiTheme="minorHAnsi" w:cstheme="minorBidi"/>
          <w:lang w:val="es-ES"/>
        </w:rPr>
        <w:t>1. Persona con infección respiratoria aguda (fiebre y al menos un signo o síntoma de enfermedad respiratoria como, por ejemplo, tos, dificultad respiratoria, dolor de garganta, congestión nasal) y que cumpla al menos uno de los siguientes criterios:</w:t>
      </w:r>
    </w:p>
    <w:p w:rsidR="004720C5" w:rsidRDefault="69C802E1" w:rsidP="18A6DC65">
      <w:pPr>
        <w:pStyle w:val="ListParagraph"/>
        <w:numPr>
          <w:ilvl w:val="1"/>
          <w:numId w:val="6"/>
        </w:numPr>
        <w:jc w:val="both"/>
        <w:rPr>
          <w:rFonts w:asciiTheme="minorHAnsi" w:eastAsiaTheme="minorEastAsia" w:hAnsiTheme="minorHAnsi" w:cstheme="minorBidi"/>
          <w:sz w:val="22"/>
          <w:szCs w:val="22"/>
          <w:lang w:val="es-CR"/>
        </w:rPr>
      </w:pPr>
      <w:r w:rsidRPr="18A6DC65">
        <w:rPr>
          <w:rFonts w:asciiTheme="minorHAnsi" w:eastAsiaTheme="minorEastAsia" w:hAnsiTheme="minorHAnsi" w:cstheme="minorBidi"/>
          <w:sz w:val="22"/>
          <w:szCs w:val="22"/>
        </w:rPr>
        <w:t>No tener otra etiología que explique completamente la presentación clínica del evento.</w:t>
      </w:r>
    </w:p>
    <w:p w:rsidR="004720C5" w:rsidRDefault="69C802E1" w:rsidP="18A6DC65">
      <w:pPr>
        <w:pStyle w:val="ListParagraph"/>
        <w:numPr>
          <w:ilvl w:val="1"/>
          <w:numId w:val="6"/>
        </w:numPr>
        <w:jc w:val="both"/>
        <w:rPr>
          <w:rFonts w:asciiTheme="minorHAnsi" w:eastAsiaTheme="minorEastAsia" w:hAnsiTheme="minorHAnsi" w:cstheme="minorBidi"/>
          <w:sz w:val="22"/>
          <w:szCs w:val="22"/>
          <w:lang w:val="es-CR"/>
        </w:rPr>
      </w:pPr>
      <w:r w:rsidRPr="18A6DC65">
        <w:rPr>
          <w:rFonts w:asciiTheme="minorHAnsi" w:eastAsiaTheme="minorEastAsia" w:hAnsiTheme="minorHAnsi" w:cstheme="minorBidi"/>
          <w:sz w:val="22"/>
          <w:szCs w:val="22"/>
        </w:rPr>
        <w:t>Un historial de viaje fuera del país en los 14 días previos al inicio de los síntomas.</w:t>
      </w:r>
    </w:p>
    <w:p w:rsidR="004720C5" w:rsidRDefault="69C802E1" w:rsidP="18A6DC65">
      <w:pPr>
        <w:pStyle w:val="ListParagraph"/>
        <w:numPr>
          <w:ilvl w:val="1"/>
          <w:numId w:val="6"/>
        </w:numPr>
        <w:jc w:val="both"/>
        <w:rPr>
          <w:rFonts w:asciiTheme="minorHAnsi" w:eastAsiaTheme="minorEastAsia" w:hAnsiTheme="minorHAnsi" w:cstheme="minorBidi"/>
          <w:sz w:val="22"/>
          <w:szCs w:val="22"/>
          <w:lang w:val="es-CR"/>
        </w:rPr>
      </w:pPr>
      <w:r w:rsidRPr="18A6DC65">
        <w:rPr>
          <w:rFonts w:asciiTheme="minorHAnsi" w:eastAsiaTheme="minorEastAsia" w:hAnsiTheme="minorHAnsi" w:cstheme="minorBidi"/>
          <w:sz w:val="22"/>
          <w:szCs w:val="22"/>
        </w:rPr>
        <w:t>Antecedente de haber iniciado el cuadro clínico ya descrito en los 14 días posteriores de haber estado en contacto cercano:</w:t>
      </w:r>
    </w:p>
    <w:p w:rsidR="004720C5" w:rsidRDefault="69C802E1" w:rsidP="18A6DC65">
      <w:pPr>
        <w:pStyle w:val="ListParagraph"/>
        <w:numPr>
          <w:ilvl w:val="3"/>
          <w:numId w:val="5"/>
        </w:numPr>
        <w:spacing w:after="200" w:line="360" w:lineRule="auto"/>
        <w:jc w:val="both"/>
        <w:rPr>
          <w:rFonts w:asciiTheme="minorHAnsi" w:eastAsiaTheme="minorEastAsia" w:hAnsiTheme="minorHAnsi" w:cstheme="minorBidi"/>
          <w:sz w:val="22"/>
          <w:szCs w:val="22"/>
          <w:lang w:val="es-CR"/>
        </w:rPr>
      </w:pPr>
      <w:r w:rsidRPr="18A6DC65">
        <w:rPr>
          <w:rFonts w:asciiTheme="minorHAnsi" w:eastAsiaTheme="minorEastAsia" w:hAnsiTheme="minorHAnsi" w:cstheme="minorBidi"/>
          <w:sz w:val="22"/>
          <w:szCs w:val="22"/>
        </w:rPr>
        <w:t>Con alguna persona con historial de viaje fuera del país en los últimos 14 días de haber ocurrido ese contacto.</w:t>
      </w:r>
    </w:p>
    <w:p w:rsidR="004720C5" w:rsidRDefault="69C802E1" w:rsidP="18A6DC65">
      <w:pPr>
        <w:pStyle w:val="ListParagraph"/>
        <w:numPr>
          <w:ilvl w:val="3"/>
          <w:numId w:val="5"/>
        </w:numPr>
        <w:spacing w:after="200" w:line="360" w:lineRule="auto"/>
        <w:jc w:val="both"/>
        <w:rPr>
          <w:rFonts w:asciiTheme="minorHAnsi" w:eastAsiaTheme="minorEastAsia" w:hAnsiTheme="minorHAnsi" w:cstheme="minorBidi"/>
          <w:sz w:val="22"/>
          <w:szCs w:val="22"/>
          <w:lang w:val="es-CR"/>
        </w:rPr>
      </w:pPr>
      <w:r w:rsidRPr="18A6DC65">
        <w:rPr>
          <w:rFonts w:asciiTheme="minorHAnsi" w:eastAsiaTheme="minorEastAsia" w:hAnsiTheme="minorHAnsi" w:cstheme="minorBidi"/>
          <w:sz w:val="22"/>
          <w:szCs w:val="22"/>
        </w:rPr>
        <w:t>Con alguna persona que haya sido contacto directo (en el posible período de cuarentena de esta última) de un caso confirmado.</w:t>
      </w:r>
    </w:p>
    <w:p w:rsidR="004720C5" w:rsidRDefault="69C802E1" w:rsidP="18A6DC65">
      <w:pPr>
        <w:widowControl w:val="0"/>
        <w:spacing w:after="0" w:line="240" w:lineRule="auto"/>
        <w:ind w:left="1080"/>
        <w:jc w:val="both"/>
        <w:textAlignment w:val="baseline"/>
        <w:rPr>
          <w:rFonts w:asciiTheme="minorHAnsi" w:eastAsiaTheme="minorEastAsia" w:hAnsiTheme="minorHAnsi" w:cstheme="minorBidi"/>
        </w:rPr>
      </w:pPr>
      <w:r w:rsidRPr="18A6DC65">
        <w:rPr>
          <w:rFonts w:asciiTheme="minorHAnsi" w:eastAsiaTheme="minorEastAsia" w:hAnsiTheme="minorHAnsi" w:cstheme="minorBidi"/>
          <w:lang w:val="es-ES"/>
        </w:rPr>
        <w:t>2.  Persona mayor de 15 años con infección respiratoria aguda grave (IRAG). En el caso de los menores de 15 años será la IRAG sin otra etiología que explique completamente la presentación clínica.</w:t>
      </w:r>
    </w:p>
    <w:p w:rsidR="004720C5" w:rsidRDefault="69C802E1" w:rsidP="18A6DC65">
      <w:pPr>
        <w:widowControl w:val="0"/>
        <w:spacing w:after="0" w:line="240" w:lineRule="auto"/>
        <w:ind w:left="1080"/>
        <w:jc w:val="both"/>
        <w:textAlignment w:val="baseline"/>
        <w:rPr>
          <w:rFonts w:asciiTheme="minorHAnsi" w:eastAsiaTheme="minorEastAsia" w:hAnsiTheme="minorHAnsi" w:cstheme="minorBidi"/>
        </w:rPr>
      </w:pPr>
      <w:r w:rsidRPr="18A6DC65">
        <w:rPr>
          <w:rFonts w:asciiTheme="minorHAnsi" w:eastAsiaTheme="minorEastAsia" w:hAnsiTheme="minorHAnsi" w:cstheme="minorBidi"/>
          <w:lang w:val="es-ES"/>
        </w:rPr>
        <w:t>3. Una persona con anosmia (pérdida del sentido del olfato) o disgeusia reciente (cambio en la percepción del gusto), sin otra etiología que explique la presentación clínica.</w:t>
      </w:r>
    </w:p>
    <w:p w:rsidR="004720C5" w:rsidRDefault="69C802E1" w:rsidP="18A6DC65">
      <w:pPr>
        <w:widowControl w:val="0"/>
        <w:spacing w:after="0" w:line="240" w:lineRule="auto"/>
        <w:ind w:left="1080"/>
        <w:jc w:val="both"/>
        <w:textAlignment w:val="baseline"/>
        <w:rPr>
          <w:rFonts w:asciiTheme="minorHAnsi" w:eastAsiaTheme="minorEastAsia" w:hAnsiTheme="minorHAnsi" w:cstheme="minorBidi"/>
        </w:rPr>
      </w:pPr>
      <w:r w:rsidRPr="18A6DC65">
        <w:rPr>
          <w:rFonts w:asciiTheme="minorHAnsi" w:eastAsiaTheme="minorEastAsia" w:hAnsiTheme="minorHAnsi" w:cstheme="minorBidi"/>
          <w:lang w:val="es-ES"/>
        </w:rPr>
        <w:t>4.  Paciente con enfermedad respiratoria aguda de cualquier grado de severidad, que dentro de los 14 días anteriores al inicio de la enfermedad tuvo contacto físico cercano con un caso confirmado, probable o sospechoso por COVID-19.</w:t>
      </w:r>
    </w:p>
    <w:p w:rsidR="004720C5" w:rsidRDefault="004720C5" w:rsidP="18A6DC65">
      <w:pPr>
        <w:widowControl w:val="0"/>
        <w:spacing w:after="0" w:line="240" w:lineRule="auto"/>
        <w:jc w:val="both"/>
        <w:textAlignment w:val="baseline"/>
        <w:rPr>
          <w:rFonts w:asciiTheme="minorHAnsi" w:eastAsiaTheme="minorEastAsia" w:hAnsiTheme="minorHAnsi" w:cstheme="minorBidi"/>
        </w:rPr>
      </w:pPr>
    </w:p>
    <w:p w:rsidR="004720C5" w:rsidRDefault="69C802E1" w:rsidP="18A6DC65">
      <w:pPr>
        <w:pStyle w:val="ListParagraph"/>
        <w:numPr>
          <w:ilvl w:val="0"/>
          <w:numId w:val="4"/>
        </w:numPr>
        <w:spacing w:after="200" w:line="276"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Caso Probable:</w:t>
      </w:r>
    </w:p>
    <w:p w:rsidR="004720C5" w:rsidRDefault="69C802E1" w:rsidP="18A6DC65">
      <w:pPr>
        <w:pStyle w:val="ListParagraph"/>
        <w:numPr>
          <w:ilvl w:val="1"/>
          <w:numId w:val="4"/>
        </w:numPr>
        <w:spacing w:after="200" w:line="276"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Un caso sospechoso para quien la prueba para el virus COVID-19 no es concluyente; o</w:t>
      </w:r>
    </w:p>
    <w:p w:rsidR="004720C5" w:rsidRDefault="69C802E1" w:rsidP="18A6DC65">
      <w:pPr>
        <w:pStyle w:val="ListParagraph"/>
        <w:numPr>
          <w:ilvl w:val="1"/>
          <w:numId w:val="4"/>
        </w:numPr>
        <w:spacing w:after="200" w:line="276"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Un caso sospechoso para quien la prueba no pudo realizarse por algún motivo.</w:t>
      </w:r>
    </w:p>
    <w:p w:rsidR="004720C5" w:rsidRDefault="69C802E1" w:rsidP="18A6DC65">
      <w:pPr>
        <w:pStyle w:val="ListParagraph"/>
        <w:numPr>
          <w:ilvl w:val="0"/>
          <w:numId w:val="3"/>
        </w:numPr>
        <w:spacing w:after="200" w:line="276" w:lineRule="auto"/>
        <w:jc w:val="both"/>
        <w:rPr>
          <w:rFonts w:asciiTheme="minorHAnsi" w:eastAsiaTheme="minorEastAsia" w:hAnsiTheme="minorHAnsi" w:cstheme="minorBidi"/>
          <w:color w:val="000000" w:themeColor="text1"/>
          <w:sz w:val="22"/>
          <w:szCs w:val="22"/>
          <w:lang w:val="es-CR"/>
        </w:rPr>
      </w:pPr>
      <w:r w:rsidRPr="18A6DC65">
        <w:rPr>
          <w:rFonts w:asciiTheme="minorHAnsi" w:eastAsiaTheme="minorEastAsia" w:hAnsiTheme="minorHAnsi" w:cstheme="minorBidi"/>
          <w:color w:val="000000" w:themeColor="text1"/>
          <w:sz w:val="22"/>
          <w:szCs w:val="22"/>
        </w:rPr>
        <w:t>Caso Confirmado: Corresponde a una persona a quien se la ha confirmado, la infección por el virus que causa la enfermedad COVID-19, indistintamente de los síntomas y signos clínicos</w:t>
      </w:r>
    </w:p>
    <w:p w:rsidR="004720C5" w:rsidRDefault="10AF3FBE" w:rsidP="18A6DC65">
      <w:pPr>
        <w:pStyle w:val="ListParagraph"/>
        <w:numPr>
          <w:ilvl w:val="0"/>
          <w:numId w:val="3"/>
        </w:numPr>
        <w:spacing w:after="200" w:line="276" w:lineRule="auto"/>
        <w:jc w:val="both"/>
        <w:rPr>
          <w:color w:val="000000" w:themeColor="text1"/>
          <w:sz w:val="22"/>
          <w:szCs w:val="22"/>
        </w:rPr>
      </w:pPr>
      <w:r w:rsidRPr="18A6DC65">
        <w:rPr>
          <w:rFonts w:asciiTheme="minorHAnsi" w:eastAsiaTheme="minorEastAsia" w:hAnsiTheme="minorHAnsi" w:cstheme="minorBidi"/>
          <w:color w:val="000000" w:themeColor="text1"/>
          <w:sz w:val="22"/>
          <w:szCs w:val="22"/>
        </w:rPr>
        <w:t xml:space="preserve">Contacto </w:t>
      </w:r>
      <w:r w:rsidR="2B0DF303" w:rsidRPr="18A6DC65">
        <w:rPr>
          <w:rFonts w:asciiTheme="minorHAnsi" w:eastAsiaTheme="minorEastAsia" w:hAnsiTheme="minorHAnsi" w:cstheme="minorBidi"/>
          <w:color w:val="000000" w:themeColor="text1"/>
          <w:sz w:val="22"/>
          <w:szCs w:val="22"/>
        </w:rPr>
        <w:t>cercano con</w:t>
      </w:r>
      <w:r w:rsidR="4A3CEE42" w:rsidRPr="18A6DC65">
        <w:rPr>
          <w:rFonts w:asciiTheme="minorHAnsi" w:eastAsiaTheme="minorEastAsia" w:hAnsiTheme="minorHAnsi" w:cstheme="minorBidi"/>
          <w:color w:val="000000" w:themeColor="text1"/>
          <w:sz w:val="22"/>
          <w:szCs w:val="22"/>
        </w:rPr>
        <w:t xml:space="preserve"> un caso sospechoso, probable o confirmado por COVID-19: </w:t>
      </w:r>
      <w:r w:rsidR="7C54A777" w:rsidRPr="18A6DC65">
        <w:rPr>
          <w:rFonts w:asciiTheme="minorHAnsi" w:eastAsiaTheme="minorEastAsia" w:hAnsiTheme="minorHAnsi" w:cstheme="minorBidi"/>
          <w:color w:val="000000" w:themeColor="text1"/>
          <w:sz w:val="22"/>
          <w:szCs w:val="22"/>
        </w:rPr>
        <w:t>Es</w:t>
      </w:r>
      <w:r w:rsidR="4A3CEE42" w:rsidRPr="18A6DC65">
        <w:rPr>
          <w:rFonts w:asciiTheme="minorHAnsi" w:eastAsiaTheme="minorEastAsia" w:hAnsiTheme="minorHAnsi" w:cstheme="minorBidi"/>
          <w:color w:val="000000" w:themeColor="text1"/>
          <w:sz w:val="22"/>
          <w:szCs w:val="22"/>
        </w:rPr>
        <w:t xml:space="preserve"> aquella persona que, sin haber utilizado las medidas de protección adecuadas tenga alguna de las siguientes condiciones:  </w:t>
      </w:r>
    </w:p>
    <w:p w:rsidR="004720C5" w:rsidRDefault="4A3CEE42" w:rsidP="18A6DC65">
      <w:pPr>
        <w:pStyle w:val="ListParagraph"/>
        <w:numPr>
          <w:ilvl w:val="1"/>
          <w:numId w:val="3"/>
        </w:numPr>
        <w:spacing w:line="276" w:lineRule="auto"/>
        <w:jc w:val="both"/>
        <w:rPr>
          <w:rFonts w:asciiTheme="minorHAnsi" w:eastAsiaTheme="minorEastAsia" w:hAnsiTheme="minorHAnsi" w:cstheme="minorBidi"/>
          <w:color w:val="000000" w:themeColor="text1"/>
          <w:sz w:val="22"/>
          <w:szCs w:val="22"/>
        </w:rPr>
      </w:pPr>
      <w:r w:rsidRPr="18A6DC65">
        <w:rPr>
          <w:rFonts w:asciiTheme="minorHAnsi" w:eastAsiaTheme="minorEastAsia" w:hAnsiTheme="minorHAnsi" w:cstheme="minorBidi"/>
          <w:color w:val="000000" w:themeColor="text1"/>
          <w:sz w:val="22"/>
          <w:szCs w:val="22"/>
        </w:rPr>
        <w:t xml:space="preserve"> Haya proporcionado cuidados a un caso sospechoso, probable o confirmado sintomático, ya sea en el entorno doméstico o de atención de salud.  </w:t>
      </w:r>
    </w:p>
    <w:p w:rsidR="004720C5" w:rsidRDefault="4A3CEE42" w:rsidP="18A6DC65">
      <w:pPr>
        <w:pStyle w:val="ListParagraph"/>
        <w:numPr>
          <w:ilvl w:val="1"/>
          <w:numId w:val="3"/>
        </w:numPr>
        <w:spacing w:line="276" w:lineRule="auto"/>
        <w:jc w:val="both"/>
        <w:rPr>
          <w:color w:val="000000" w:themeColor="text1"/>
          <w:sz w:val="22"/>
          <w:szCs w:val="22"/>
        </w:rPr>
      </w:pPr>
      <w:r w:rsidRPr="18A6DC65">
        <w:rPr>
          <w:rFonts w:asciiTheme="minorHAnsi" w:eastAsiaTheme="minorEastAsia" w:hAnsiTheme="minorHAnsi" w:cstheme="minorBidi"/>
          <w:color w:val="000000" w:themeColor="text1"/>
          <w:sz w:val="22"/>
          <w:szCs w:val="22"/>
        </w:rPr>
        <w:t xml:space="preserve">Haya tenido exposición en forma directa a moco o saliva de una persona sospechosa, probable o confirmada positiva sintomática, ya sea producida por un estornudo o tosido, o por beso, o alimentos o utensilios de alimentación compartidos.  </w:t>
      </w:r>
    </w:p>
    <w:p w:rsidR="004720C5" w:rsidRDefault="4A3CEE42" w:rsidP="18A6DC65">
      <w:pPr>
        <w:pStyle w:val="ListParagraph"/>
        <w:numPr>
          <w:ilvl w:val="1"/>
          <w:numId w:val="3"/>
        </w:numPr>
        <w:spacing w:line="276" w:lineRule="auto"/>
        <w:jc w:val="both"/>
        <w:rPr>
          <w:color w:val="000000" w:themeColor="text1"/>
          <w:sz w:val="22"/>
          <w:szCs w:val="22"/>
        </w:rPr>
      </w:pPr>
      <w:r w:rsidRPr="18A6DC65">
        <w:rPr>
          <w:rFonts w:asciiTheme="minorHAnsi" w:eastAsiaTheme="minorEastAsia" w:hAnsiTheme="minorHAnsi" w:cstheme="minorBidi"/>
          <w:color w:val="000000" w:themeColor="text1"/>
          <w:sz w:val="22"/>
          <w:szCs w:val="22"/>
        </w:rPr>
        <w:t xml:space="preserve">Haya estado cara a cara con un caso sospechoso, probable o confirmado de COVID-19 a menos de 1.8 metros de distancia y por más de 15 minutos.  </w:t>
      </w:r>
    </w:p>
    <w:p w:rsidR="004720C5" w:rsidRDefault="4A3CEE42" w:rsidP="18A6DC65">
      <w:pPr>
        <w:pStyle w:val="ListParagraph"/>
        <w:numPr>
          <w:ilvl w:val="1"/>
          <w:numId w:val="3"/>
        </w:numPr>
        <w:spacing w:line="276" w:lineRule="auto"/>
        <w:jc w:val="both"/>
        <w:rPr>
          <w:color w:val="000000" w:themeColor="text1"/>
          <w:sz w:val="22"/>
          <w:szCs w:val="22"/>
        </w:rPr>
      </w:pPr>
      <w:r w:rsidRPr="18A6DC65">
        <w:rPr>
          <w:rFonts w:asciiTheme="minorHAnsi" w:eastAsiaTheme="minorEastAsia" w:hAnsiTheme="minorHAnsi" w:cstheme="minorBidi"/>
          <w:color w:val="000000" w:themeColor="text1"/>
          <w:sz w:val="22"/>
          <w:szCs w:val="22"/>
        </w:rPr>
        <w:t xml:space="preserve">Haya estado en un lugar cerrado (aula, oficina, sala de sesiones, área de espera o habitación) con un caso sospechoso, probable o confirmado sintomático a una distancia menor de 1.8 metros, por un período mayor o igual a 15 minutos  </w:t>
      </w:r>
    </w:p>
    <w:p w:rsidR="004720C5" w:rsidRDefault="4A3CEE42" w:rsidP="18A6DC65">
      <w:pPr>
        <w:pStyle w:val="ListParagraph"/>
        <w:numPr>
          <w:ilvl w:val="1"/>
          <w:numId w:val="3"/>
        </w:numPr>
        <w:spacing w:line="276" w:lineRule="auto"/>
        <w:jc w:val="both"/>
        <w:rPr>
          <w:color w:val="000000" w:themeColor="text1"/>
          <w:sz w:val="22"/>
          <w:szCs w:val="22"/>
        </w:rPr>
      </w:pPr>
      <w:r w:rsidRPr="18A6DC65">
        <w:rPr>
          <w:rFonts w:asciiTheme="minorHAnsi" w:eastAsiaTheme="minorEastAsia" w:hAnsiTheme="minorHAnsi" w:cstheme="minorBidi"/>
          <w:color w:val="000000" w:themeColor="text1"/>
          <w:sz w:val="22"/>
          <w:szCs w:val="22"/>
        </w:rPr>
        <w:t>En el entorno de un avión, pasajeros situados en un radio de dos asientos alrededor de un caso sintomático o la tripulación que brindó atención directa durante el vuelo a dicha persona.</w:t>
      </w:r>
    </w:p>
    <w:p w:rsidR="004720C5" w:rsidRDefault="263C22B1" w:rsidP="18A6DC65">
      <w:pPr>
        <w:widowControl w:val="0"/>
        <w:ind w:left="360"/>
        <w:jc w:val="both"/>
        <w:textAlignment w:val="baseline"/>
        <w:rPr>
          <w:rFonts w:asciiTheme="minorHAnsi" w:eastAsiaTheme="minorEastAsia" w:hAnsiTheme="minorHAnsi" w:cstheme="minorBidi"/>
          <w:b/>
          <w:bCs/>
        </w:rPr>
      </w:pPr>
      <w:bookmarkStart w:id="6" w:name="_Toc36648427"/>
      <w:r w:rsidRPr="18A6DC65">
        <w:rPr>
          <w:rFonts w:asciiTheme="minorHAnsi" w:eastAsiaTheme="minorEastAsia" w:hAnsiTheme="minorHAnsi" w:cstheme="minorBidi"/>
          <w:b/>
          <w:bCs/>
        </w:rPr>
        <w:t xml:space="preserve">Esquema </w:t>
      </w:r>
      <w:r w:rsidR="594FFE0E" w:rsidRPr="18A6DC65">
        <w:rPr>
          <w:rFonts w:asciiTheme="minorHAnsi" w:eastAsiaTheme="minorEastAsia" w:hAnsiTheme="minorHAnsi" w:cstheme="minorBidi"/>
          <w:b/>
          <w:bCs/>
        </w:rPr>
        <w:t>definiciones de Caso Sospechoso.</w:t>
      </w:r>
      <w:r w:rsidR="4888854B" w:rsidRPr="18A6DC65">
        <w:rPr>
          <w:rFonts w:asciiTheme="minorHAnsi" w:eastAsiaTheme="minorEastAsia" w:hAnsiTheme="minorHAnsi" w:cstheme="minorBidi"/>
          <w:b/>
          <w:bCs/>
        </w:rPr>
        <w:t xml:space="preserve"> </w:t>
      </w:r>
      <w:bookmarkEnd w:id="6"/>
    </w:p>
    <w:p w:rsidR="004720C5" w:rsidRDefault="009822ED">
      <w:pPr>
        <w:pStyle w:val="Standard"/>
        <w:spacing w:line="360" w:lineRule="auto"/>
        <w:ind w:firstLine="284"/>
        <w:jc w:val="both"/>
      </w:pPr>
      <w:r>
        <w:rPr>
          <w:noProof/>
        </w:rPr>
        <w:drawing>
          <wp:inline distT="0" distB="0" distL="0" distR="0" wp14:anchorId="4D5B561C" wp14:editId="07777777">
            <wp:extent cx="4916805" cy="5918835"/>
            <wp:effectExtent l="0" t="0" r="0" b="0"/>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8"/>
                    <a:stretch>
                      <a:fillRect/>
                    </a:stretch>
                  </pic:blipFill>
                  <pic:spPr bwMode="auto">
                    <a:xfrm>
                      <a:off x="0" y="0"/>
                      <a:ext cx="4916805" cy="5918835"/>
                    </a:xfrm>
                    <a:prstGeom prst="rect">
                      <a:avLst/>
                    </a:prstGeom>
                  </pic:spPr>
                </pic:pic>
              </a:graphicData>
            </a:graphic>
          </wp:inline>
        </w:drawing>
      </w:r>
      <w:r>
        <w:rPr>
          <w:noProof/>
        </w:rPr>
        <mc:AlternateContent>
          <mc:Choice Requires="wps">
            <w:drawing>
              <wp:anchor distT="0" distB="0" distL="0" distR="0" simplePos="0" relativeHeight="251657216" behindDoc="0" locked="0" layoutInCell="1" allowOverlap="1" wp14:anchorId="3F6133B0" wp14:editId="07777777">
                <wp:simplePos x="0" y="0"/>
                <wp:positionH relativeFrom="column">
                  <wp:posOffset>3782060</wp:posOffset>
                </wp:positionH>
                <wp:positionV relativeFrom="paragraph">
                  <wp:posOffset>3332480</wp:posOffset>
                </wp:positionV>
                <wp:extent cx="1809750" cy="2375535"/>
                <wp:effectExtent l="19050" t="19050" r="43815" b="42545"/>
                <wp:wrapNone/>
                <wp:docPr id="1" name="Imagen1"/>
                <wp:cNvGraphicFramePr/>
                <a:graphic xmlns:a="http://schemas.openxmlformats.org/drawingml/2006/main">
                  <a:graphicData uri="http://schemas.microsoft.com/office/word/2010/wordprocessingShape">
                    <wps:wsp>
                      <wps:cNvSpPr/>
                      <wps:spPr>
                        <a:xfrm>
                          <a:off x="0" y="0"/>
                          <a:ext cx="1809000" cy="2374920"/>
                        </a:xfrm>
                        <a:prstGeom prst="rect">
                          <a:avLst/>
                        </a:prstGeom>
                        <a:solidFill>
                          <a:srgbClr val="FFFFFF"/>
                        </a:solidFill>
                        <a:ln w="63360">
                          <a:solidFill>
                            <a:srgbClr val="4BACC6"/>
                          </a:solidFill>
                          <a:round/>
                        </a:ln>
                      </wps:spPr>
                      <wps:style>
                        <a:lnRef idx="0">
                          <a:scrgbClr r="0" g="0" b="0"/>
                        </a:lnRef>
                        <a:fillRef idx="0">
                          <a:scrgbClr r="0" g="0" b="0"/>
                        </a:fillRef>
                        <a:effectRef idx="0">
                          <a:scrgbClr r="0" g="0" b="0"/>
                        </a:effectRef>
                        <a:fontRef idx="minor"/>
                      </wps:style>
                      <wps:txbx>
                        <w:txbxContent>
                          <w:p w:rsidR="004720C5" w:rsidRDefault="009822ED">
                            <w:pPr>
                              <w:pStyle w:val="Contenidodelmarco"/>
                              <w:rPr>
                                <w:rFonts w:cstheme="minorHAnsi"/>
                                <w:sz w:val="20"/>
                                <w:szCs w:val="20"/>
                              </w:rPr>
                            </w:pPr>
                            <w:r>
                              <w:rPr>
                                <w:rFonts w:ascii="Arial" w:hAnsi="Arial" w:cs="Arial"/>
                                <w:b/>
                                <w:bCs/>
                                <w:color w:val="000000"/>
                                <w:sz w:val="20"/>
                                <w:szCs w:val="20"/>
                                <w:lang w:eastAsia="es-ES"/>
                              </w:rPr>
                              <w:t>⃰</w:t>
                            </w:r>
                            <w:r>
                              <w:rPr>
                                <w:rFonts w:cstheme="minorHAnsi"/>
                                <w:b/>
                                <w:bCs/>
                                <w:color w:val="000000"/>
                                <w:sz w:val="20"/>
                                <w:szCs w:val="20"/>
                                <w:lang w:eastAsia="es-ES"/>
                              </w:rPr>
                              <w:t xml:space="preserve"> </w:t>
                            </w:r>
                            <w:r>
                              <w:rPr>
                                <w:rFonts w:cstheme="minorHAnsi"/>
                                <w:sz w:val="20"/>
                                <w:szCs w:val="20"/>
                              </w:rPr>
                              <w:t>El panel respiratorio no será requisito para hacer la prueba por COVID-19.</w:t>
                            </w:r>
                          </w:p>
                          <w:p w:rsidR="004720C5" w:rsidRDefault="009822ED">
                            <w:pPr>
                              <w:pStyle w:val="Contenidodelmarco"/>
                              <w:rPr>
                                <w:rFonts w:cstheme="minorHAnsi"/>
                                <w:sz w:val="20"/>
                                <w:szCs w:val="20"/>
                              </w:rPr>
                            </w:pPr>
                            <w:r>
                              <w:rPr>
                                <w:rFonts w:cstheme="minorHAnsi"/>
                                <w:sz w:val="20"/>
                                <w:szCs w:val="20"/>
                              </w:rPr>
                              <w:t>Independientemente de los criterios de clasificación de caso, si el médico tratante considera que existen suficientes sospechas clínicas y-o epidemiológicas, podrá definir la necesidad de tomar la prueba por COVID-19</w:t>
                            </w:r>
                          </w:p>
                        </w:txbxContent>
                      </wps:txbx>
                      <wps:bodyPr>
                        <a:noAutofit/>
                      </wps:bodyPr>
                    </wps:wsp>
                  </a:graphicData>
                </a:graphic>
              </wp:anchor>
            </w:drawing>
          </mc:Choice>
          <mc:Fallback>
            <w:pict>
              <v:rect w14:anchorId="3F6133B0" id="Imagen1" o:spid="_x0000_s1026" style="position:absolute;left:0;text-align:left;margin-left:297.8pt;margin-top:262.4pt;width:142.5pt;height:187.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" strokecolor="#4bacc6" strokeweight="1.76mm">
                <v:stroke joinstyle="round"/>
                <v:textbox>
                  <w:txbxContent>
                    <w:p w:rsidR="004720C5" w:rsidRDefault="009822ED">
                      <w:pPr>
                        <w:pStyle w:val="Contenidodelmarco"/>
                        <w:rPr>
                          <w:rFonts w:cstheme="minorHAnsi"/>
                          <w:sz w:val="20"/>
                          <w:szCs w:val="20"/>
                        </w:rPr>
                      </w:pPr>
                      <w:r>
                        <w:rPr>
                          <w:rFonts w:ascii="Arial" w:hAnsi="Arial" w:cs="Arial"/>
                          <w:b/>
                          <w:bCs/>
                          <w:color w:val="000000"/>
                          <w:sz w:val="20"/>
                          <w:szCs w:val="20"/>
                          <w:lang w:eastAsia="es-ES"/>
                        </w:rPr>
                        <w:t>⃰</w:t>
                      </w:r>
                      <w:r>
                        <w:rPr>
                          <w:rFonts w:cstheme="minorHAnsi"/>
                          <w:b/>
                          <w:bCs/>
                          <w:color w:val="000000"/>
                          <w:sz w:val="20"/>
                          <w:szCs w:val="20"/>
                          <w:lang w:eastAsia="es-ES"/>
                        </w:rPr>
                        <w:t xml:space="preserve"> </w:t>
                      </w:r>
                      <w:r>
                        <w:rPr>
                          <w:rFonts w:cstheme="minorHAnsi"/>
                          <w:sz w:val="20"/>
                          <w:szCs w:val="20"/>
                        </w:rPr>
                        <w:t>El panel respiratorio no será requisito para hacer la prueba por COVID-19.</w:t>
                      </w:r>
                    </w:p>
                    <w:p w:rsidR="004720C5" w:rsidRDefault="009822ED">
                      <w:pPr>
                        <w:pStyle w:val="Contenidodelmarco"/>
                        <w:rPr>
                          <w:rFonts w:cstheme="minorHAnsi"/>
                          <w:sz w:val="20"/>
                          <w:szCs w:val="20"/>
                        </w:rPr>
                      </w:pPr>
                      <w:r>
                        <w:rPr>
                          <w:rFonts w:cstheme="minorHAnsi"/>
                          <w:sz w:val="20"/>
                          <w:szCs w:val="20"/>
                        </w:rPr>
                        <w:t>Independientemente de los criterios de clasificación de caso, si el médico tratante considera que existen suficientes sospechas clínicas y-o epidemiológicas, podrá definir la necesidad de tomar la prueba por COVID-19</w:t>
                      </w:r>
                    </w:p>
                  </w:txbxContent>
                </v:textbox>
              </v:rect>
            </w:pict>
          </mc:Fallback>
        </mc:AlternateContent>
      </w:r>
    </w:p>
    <w:p w:rsidR="004720C5" w:rsidRDefault="004720C5" w:rsidP="18A6DC65">
      <w:pPr>
        <w:pStyle w:val="Standard"/>
        <w:spacing w:line="360" w:lineRule="auto"/>
      </w:pPr>
    </w:p>
    <w:p w:rsidR="091B49DB" w:rsidRDefault="091B49DB" w:rsidP="091B49DB">
      <w:pPr>
        <w:pStyle w:val="Standard"/>
      </w:pPr>
    </w:p>
    <w:p w:rsidR="004720C5" w:rsidRDefault="009822ED">
      <w:pPr>
        <w:pStyle w:val="Heading1"/>
        <w:spacing w:after="60" w:line="240" w:lineRule="auto"/>
        <w:ind w:left="142" w:hanging="360"/>
        <w:rPr>
          <w:rFonts w:ascii="Times New Roman" w:hAnsi="Times New Roman" w:cs="Times New Roman"/>
          <w:b/>
          <w:bCs/>
        </w:rPr>
      </w:pPr>
      <w:bookmarkStart w:id="7" w:name="_Toc43734448"/>
      <w:bookmarkStart w:id="8" w:name="_Toc34831055"/>
      <w:bookmarkStart w:id="9" w:name="_Toc36648428"/>
      <w:r>
        <w:rPr>
          <w:rFonts w:asciiTheme="minorHAnsi" w:eastAsiaTheme="minorEastAsia" w:hAnsiTheme="minorHAnsi" w:cstheme="minorBidi"/>
          <w:b/>
          <w:bCs/>
          <w:szCs w:val="28"/>
        </w:rPr>
        <w:t>4. Vigilancia epidemiológica.</w:t>
      </w:r>
      <w:bookmarkEnd w:id="7"/>
    </w:p>
    <w:p w:rsidR="004720C5" w:rsidRDefault="009822ED">
      <w:pPr>
        <w:pStyle w:val="Heading1"/>
        <w:keepLines w:val="0"/>
        <w:widowControl w:val="0"/>
        <w:spacing w:after="60" w:line="240" w:lineRule="auto"/>
        <w:ind w:left="142"/>
        <w:textAlignment w:val="baseline"/>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 xml:space="preserve">    </w:t>
      </w:r>
      <w:bookmarkStart w:id="10" w:name="_Toc43734449"/>
      <w:r>
        <w:rPr>
          <w:rFonts w:asciiTheme="minorHAnsi" w:eastAsiaTheme="minorEastAsia" w:hAnsiTheme="minorHAnsi" w:cstheme="minorBidi"/>
          <w:b/>
          <w:bCs/>
          <w:sz w:val="22"/>
          <w:szCs w:val="22"/>
        </w:rPr>
        <w:t>Captación de casos.</w:t>
      </w:r>
      <w:bookmarkEnd w:id="8"/>
      <w:bookmarkEnd w:id="9"/>
      <w:bookmarkEnd w:id="10"/>
    </w:p>
    <w:p w:rsidR="004720C5" w:rsidRDefault="18A6DC65">
      <w:pPr>
        <w:jc w:val="both"/>
        <w:rPr>
          <w:rFonts w:asciiTheme="minorHAnsi" w:eastAsiaTheme="minorEastAsia" w:hAnsiTheme="minorHAnsi" w:cstheme="minorBidi"/>
        </w:rPr>
      </w:pPr>
      <w:r w:rsidRPr="18A6DC65">
        <w:rPr>
          <w:rFonts w:eastAsiaTheme="minorEastAsia" w:cstheme="minorBidi"/>
        </w:rPr>
        <w:t xml:space="preserve">Las instalaciones de los Servicios de Salud del Poder Judicial, como atención primaria no </w:t>
      </w:r>
      <w:r w:rsidR="09F4F6F4" w:rsidRPr="18A6DC65">
        <w:rPr>
          <w:rFonts w:eastAsiaTheme="minorEastAsia" w:cstheme="minorBidi"/>
        </w:rPr>
        <w:t>cuentan</w:t>
      </w:r>
      <w:r w:rsidRPr="18A6DC65">
        <w:rPr>
          <w:rFonts w:eastAsiaTheme="minorEastAsia" w:cstheme="minorBidi"/>
        </w:rPr>
        <w:t xml:space="preserve"> con una debida zona de aislamiento, ni medios diagnósticos; por lo que es necesario informar a la población judicial si presenta los síntomas de Infección Respiratoria Aguda Grave o es un Caso Sospechoso:</w:t>
      </w:r>
    </w:p>
    <w:p w:rsidR="004720C5" w:rsidRDefault="009822ED">
      <w:pPr>
        <w:pStyle w:val="ListParagraph"/>
        <w:numPr>
          <w:ilvl w:val="0"/>
          <w:numId w:val="14"/>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Fiebre de 38°C o mas</w:t>
      </w:r>
    </w:p>
    <w:p w:rsidR="004720C5" w:rsidRDefault="009822ED">
      <w:pPr>
        <w:pStyle w:val="ListParagraph"/>
        <w:numPr>
          <w:ilvl w:val="0"/>
          <w:numId w:val="14"/>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Dolor de garganta o tos.</w:t>
      </w:r>
    </w:p>
    <w:p w:rsidR="004720C5" w:rsidRDefault="009822ED">
      <w:pPr>
        <w:pStyle w:val="ListParagraph"/>
        <w:numPr>
          <w:ilvl w:val="0"/>
          <w:numId w:val="14"/>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Dificultad respiratoria o disnea </w:t>
      </w:r>
    </w:p>
    <w:p w:rsidR="004720C5" w:rsidRDefault="009822ED">
      <w:pPr>
        <w:pStyle w:val="ListParagraph"/>
        <w:numPr>
          <w:ilvl w:val="0"/>
          <w:numId w:val="14"/>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Contacto con casos sospechosos o viajes a zonas de transmisión local activa de COVID 19.</w:t>
      </w:r>
    </w:p>
    <w:p w:rsidR="004720C5" w:rsidRDefault="009822ED">
      <w:pPr>
        <w:pStyle w:val="ListParagraph"/>
        <w:numPr>
          <w:ilvl w:val="0"/>
          <w:numId w:val="14"/>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Deberá dirigirse al Centro de Salud de CCSS que le corresponda para ser valorados y diagnosticados. Use mascarilla quirúrgica hasta ser atendido, NO acudir a trabajar y ni esperar para ser atendido.</w:t>
      </w:r>
    </w:p>
    <w:p w:rsidR="004720C5" w:rsidRDefault="004720C5">
      <w:pPr>
        <w:rPr>
          <w:rFonts w:asciiTheme="minorHAnsi" w:eastAsiaTheme="minorEastAsia" w:hAnsiTheme="minorHAnsi" w:cstheme="minorBidi"/>
        </w:rPr>
      </w:pPr>
    </w:p>
    <w:p w:rsidR="004720C5" w:rsidRDefault="18A6DC65" w:rsidP="18A6DC65">
      <w:pPr>
        <w:jc w:val="both"/>
        <w:rPr>
          <w:rFonts w:asciiTheme="minorHAnsi" w:eastAsiaTheme="minorEastAsia" w:hAnsiTheme="minorHAnsi" w:cstheme="minorBidi"/>
        </w:rPr>
      </w:pPr>
      <w:r w:rsidRPr="18A6DC65">
        <w:rPr>
          <w:rFonts w:eastAsiaTheme="minorEastAsia" w:cstheme="minorBidi"/>
        </w:rPr>
        <w:t>En los Lineamientos Nacionales para la Vigilancia de la Enfermedad COVID-19, versión N 13, nos refiere que independientemente de los criterios de clasificación de caso, si el médico tratante considera que existen suficientes sospechas clínicas y-o epidemiológicas, podrá definir la necesidad de tomar la prueba por COVID-19</w:t>
      </w:r>
      <w:r w:rsidR="54F13805" w:rsidRPr="18A6DC65">
        <w:rPr>
          <w:rFonts w:eastAsiaTheme="minorEastAsia" w:cstheme="minorBidi"/>
        </w:rPr>
        <w:t>.</w:t>
      </w:r>
    </w:p>
    <w:p w:rsidR="18A6DC65" w:rsidRDefault="18A6DC65" w:rsidP="18A6DC65">
      <w:pPr>
        <w:jc w:val="both"/>
        <w:rPr>
          <w:rFonts w:eastAsiaTheme="minorEastAsia" w:cstheme="minorBidi"/>
        </w:rPr>
      </w:pPr>
    </w:p>
    <w:p w:rsidR="54F13805" w:rsidRDefault="54F13805" w:rsidP="18A6DC65">
      <w:pPr>
        <w:jc w:val="both"/>
      </w:pPr>
      <w:r w:rsidRPr="18A6DC65">
        <w:rPr>
          <w:rFonts w:cs="Calibri"/>
        </w:rPr>
        <w:t xml:space="preserve">Dentro de las manifestaciones de la enfermedad se pueden incluir signos dermatológicos tales como: brotes </w:t>
      </w:r>
      <w:proofErr w:type="spellStart"/>
      <w:r w:rsidRPr="18A6DC65">
        <w:rPr>
          <w:rFonts w:cs="Calibri"/>
        </w:rPr>
        <w:t>morbiliformes</w:t>
      </w:r>
      <w:proofErr w:type="spellEnd"/>
      <w:r w:rsidRPr="18A6DC65">
        <w:rPr>
          <w:rFonts w:cs="Calibri"/>
        </w:rPr>
        <w:t xml:space="preserve">, urticaria generalizada, lesiones </w:t>
      </w:r>
      <w:proofErr w:type="spellStart"/>
      <w:r w:rsidRPr="18A6DC65">
        <w:rPr>
          <w:rFonts w:cs="Calibri"/>
        </w:rPr>
        <w:t>vasculiticas</w:t>
      </w:r>
      <w:proofErr w:type="spellEnd"/>
      <w:r w:rsidRPr="18A6DC65">
        <w:rPr>
          <w:rFonts w:cs="Calibri"/>
        </w:rPr>
        <w:t xml:space="preserve">, palidez – cianosis en pulpejos, labios y lengua, </w:t>
      </w:r>
      <w:proofErr w:type="spellStart"/>
      <w:r w:rsidRPr="18A6DC65">
        <w:rPr>
          <w:rFonts w:cs="Calibri"/>
        </w:rPr>
        <w:t>acroisquemias</w:t>
      </w:r>
      <w:proofErr w:type="spellEnd"/>
      <w:r w:rsidRPr="18A6DC65">
        <w:rPr>
          <w:rFonts w:cs="Calibri"/>
        </w:rPr>
        <w:t xml:space="preserve">, </w:t>
      </w:r>
      <w:proofErr w:type="spellStart"/>
      <w:r w:rsidRPr="18A6DC65">
        <w:rPr>
          <w:rFonts w:cs="Calibri"/>
        </w:rPr>
        <w:t>livedo</w:t>
      </w:r>
      <w:proofErr w:type="spellEnd"/>
      <w:r w:rsidRPr="18A6DC65">
        <w:rPr>
          <w:rFonts w:cs="Calibri"/>
        </w:rPr>
        <w:t xml:space="preserve"> </w:t>
      </w:r>
      <w:proofErr w:type="spellStart"/>
      <w:r w:rsidRPr="18A6DC65">
        <w:rPr>
          <w:rFonts w:cs="Calibri"/>
        </w:rPr>
        <w:t>reticularis</w:t>
      </w:r>
      <w:proofErr w:type="spellEnd"/>
      <w:r w:rsidRPr="18A6DC65">
        <w:rPr>
          <w:rFonts w:cs="Calibri"/>
        </w:rPr>
        <w:t xml:space="preserve">, exantema </w:t>
      </w:r>
      <w:proofErr w:type="spellStart"/>
      <w:r w:rsidRPr="18A6DC65">
        <w:rPr>
          <w:rFonts w:cs="Calibri"/>
        </w:rPr>
        <w:t>variceliforme</w:t>
      </w:r>
      <w:proofErr w:type="spellEnd"/>
      <w:r w:rsidRPr="18A6DC65">
        <w:rPr>
          <w:rFonts w:cs="Calibri"/>
        </w:rPr>
        <w:t xml:space="preserve">, prurito generalizado, brote eritematoso </w:t>
      </w:r>
      <w:proofErr w:type="spellStart"/>
      <w:r w:rsidRPr="18A6DC65">
        <w:rPr>
          <w:rFonts w:cs="Calibri"/>
        </w:rPr>
        <w:t>morbiliforme</w:t>
      </w:r>
      <w:proofErr w:type="spellEnd"/>
      <w:r w:rsidRPr="18A6DC65">
        <w:rPr>
          <w:rFonts w:cs="Calibri"/>
        </w:rPr>
        <w:t xml:space="preserve">, entre otras. Por lo que es importante tomarlas en cuenta en el momento de hacer las evaluaciones de los pacientes sospechosos por COVID-19 </w:t>
      </w:r>
    </w:p>
    <w:p w:rsidR="54F13805" w:rsidRDefault="54F13805" w:rsidP="18A6DC65">
      <w:pPr>
        <w:jc w:val="both"/>
      </w:pPr>
      <w:r w:rsidRPr="18A6DC65">
        <w:rPr>
          <w:rFonts w:cs="Calibri"/>
        </w:rPr>
        <w:t>- También es recomendable considerar la toma de muestra respiratoria en otras manifestaciones sistémicas que han sido descritas en otros países como el síndrome similar a la enfermedad de Kawasaki.</w:t>
      </w:r>
    </w:p>
    <w:p w:rsidR="18A6DC65" w:rsidRDefault="18A6DC65" w:rsidP="18A6DC65">
      <w:pPr>
        <w:jc w:val="both"/>
        <w:rPr>
          <w:rFonts w:eastAsiaTheme="minorEastAsia" w:cstheme="minorBidi"/>
        </w:rPr>
        <w:sectPr w:rsidR="18A6DC65">
          <w:headerReference w:type="default" r:id="rId9"/>
          <w:footerReference w:type="default" r:id="rId10"/>
          <w:headerReference w:type="first" r:id="rId11"/>
          <w:footerReference w:type="first" r:id="rId12"/>
          <w:pgSz w:w="12240" w:h="15840"/>
          <w:pgMar w:top="1417" w:right="1701" w:bottom="1417" w:left="1701" w:header="708" w:footer="708" w:gutter="0"/>
          <w:cols w:space="720"/>
          <w:formProt w:val="0"/>
          <w:titlePg/>
          <w:docGrid w:linePitch="360"/>
        </w:sectPr>
      </w:pPr>
    </w:p>
    <w:p w:rsidR="004720C5" w:rsidRDefault="34A9E2C4" w:rsidP="239A35E1">
      <w:pPr>
        <w:jc w:val="center"/>
        <w:sectPr w:rsidR="004720C5">
          <w:headerReference w:type="default" r:id="rId13"/>
          <w:footerReference w:type="default" r:id="rId14"/>
          <w:pgSz w:w="15840" w:h="12240" w:orient="landscape"/>
          <w:pgMar w:top="1701" w:right="1417" w:bottom="1701" w:left="1417" w:header="708" w:footer="708" w:gutter="0"/>
          <w:cols w:space="720"/>
          <w:formProt w:val="0"/>
          <w:docGrid w:linePitch="360"/>
        </w:sectPr>
      </w:pPr>
      <w:r>
        <w:rPr>
          <w:noProof/>
        </w:rPr>
        <w:drawing>
          <wp:inline distT="0" distB="0" distL="0" distR="0" wp14:anchorId="7369615E" wp14:editId="1A42B5A1">
            <wp:extent cx="6732842" cy="5554120"/>
            <wp:effectExtent l="171450" t="171450" r="201930" b="218440"/>
            <wp:docPr id="765964432"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732842" cy="55541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720C5" w:rsidRDefault="18A6DC65" w:rsidP="1B04B230">
      <w:pPr>
        <w:pStyle w:val="Heading1"/>
        <w:spacing w:after="60" w:line="240" w:lineRule="auto"/>
        <w:rPr>
          <w:rFonts w:asciiTheme="minorHAnsi" w:eastAsiaTheme="minorEastAsia" w:hAnsiTheme="minorHAnsi" w:cstheme="minorBidi"/>
          <w:b/>
          <w:bCs/>
        </w:rPr>
      </w:pPr>
      <w:bookmarkStart w:id="11" w:name="_Toc43734450"/>
      <w:r w:rsidRPr="00940934">
        <w:rPr>
          <w:rFonts w:asciiTheme="minorHAnsi" w:eastAsiaTheme="minorEastAsia" w:hAnsiTheme="minorHAnsi" w:cstheme="minorBidi"/>
          <w:b/>
          <w:bCs/>
        </w:rPr>
        <w:t>5.Guía de actuación en la valoración de pacientes de casos sospechosos.</w:t>
      </w:r>
      <w:bookmarkEnd w:id="11"/>
    </w:p>
    <w:p w:rsidR="0C54053E" w:rsidRDefault="0C54053E" w:rsidP="00940934">
      <w:pPr>
        <w:jc w:val="center"/>
      </w:pPr>
      <w:r>
        <w:rPr>
          <w:noProof/>
        </w:rPr>
        <w:drawing>
          <wp:inline distT="0" distB="0" distL="0" distR="0" wp14:anchorId="21CAC1FF" wp14:editId="1E3239F9">
            <wp:extent cx="2944178" cy="5029200"/>
            <wp:effectExtent l="171450" t="171450" r="218440" b="209550"/>
            <wp:docPr id="1314696956" name="Picture 131469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178" cy="5029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1B04B230" w:rsidRDefault="1B04B230" w:rsidP="1B04B230"/>
    <w:p w:rsidR="02020B43" w:rsidRDefault="02020B43" w:rsidP="239A35E1">
      <w:pPr>
        <w:jc w:val="center"/>
        <w:sectPr w:rsidR="02020B43">
          <w:headerReference w:type="default" r:id="rId17"/>
          <w:footerReference w:type="default" r:id="rId18"/>
          <w:pgSz w:w="12240" w:h="15840"/>
          <w:pgMar w:top="1417" w:right="1701" w:bottom="1417" w:left="1701" w:header="708" w:footer="708" w:gutter="0"/>
          <w:cols w:space="720"/>
          <w:formProt w:val="0"/>
          <w:docGrid w:linePitch="360"/>
        </w:sectPr>
      </w:pPr>
    </w:p>
    <w:p w:rsidR="004720C5" w:rsidRDefault="17E21CB9" w:rsidP="091B49DB">
      <w:pPr>
        <w:pStyle w:val="Heading1"/>
        <w:spacing w:after="60" w:line="240" w:lineRule="auto"/>
        <w:rPr>
          <w:rFonts w:asciiTheme="minorHAnsi" w:eastAsiaTheme="minorEastAsia" w:hAnsiTheme="minorHAnsi" w:cstheme="minorBidi"/>
          <w:b/>
          <w:bCs/>
        </w:rPr>
      </w:pPr>
      <w:bookmarkStart w:id="12" w:name="_Toc43734451"/>
      <w:r w:rsidRPr="091B49DB">
        <w:rPr>
          <w:rFonts w:asciiTheme="minorHAnsi" w:eastAsiaTheme="minorEastAsia" w:hAnsiTheme="minorHAnsi" w:cstheme="minorBidi"/>
          <w:b/>
          <w:bCs/>
        </w:rPr>
        <w:t>6. Lineamientos generales para los Servicios de Salud</w:t>
      </w:r>
      <w:bookmarkEnd w:id="12"/>
      <w:r w:rsidRPr="091B49DB">
        <w:rPr>
          <w:rFonts w:asciiTheme="minorHAnsi" w:eastAsiaTheme="minorEastAsia" w:hAnsiTheme="minorHAnsi" w:cstheme="minorBidi"/>
          <w:b/>
          <w:bCs/>
        </w:rPr>
        <w:t xml:space="preserve"> </w:t>
      </w:r>
    </w:p>
    <w:p w:rsidR="004720C5" w:rsidRDefault="17E21CB9" w:rsidP="091B49DB">
      <w:pPr>
        <w:spacing w:before="240" w:after="60" w:line="240" w:lineRule="auto"/>
        <w:jc w:val="both"/>
      </w:pPr>
      <w:r w:rsidRPr="091B49DB">
        <w:t>6.</w:t>
      </w:r>
      <w:r w:rsidR="7E7486FD" w:rsidRPr="091B49DB">
        <w:t>1</w:t>
      </w:r>
      <w:r w:rsidRPr="091B49DB">
        <w:t>.</w:t>
      </w:r>
      <w:r w:rsidR="7BFD1185" w:rsidRPr="091B49DB">
        <w:t xml:space="preserve"> </w:t>
      </w:r>
      <w:r w:rsidRPr="091B49DB">
        <w:t xml:space="preserve"> Se brindará seguimiento médico telefónico, Microsoft </w:t>
      </w:r>
      <w:proofErr w:type="spellStart"/>
      <w:r w:rsidRPr="091B49DB">
        <w:t>Teams</w:t>
      </w:r>
      <w:proofErr w:type="spellEnd"/>
      <w:r w:rsidRPr="091B49DB">
        <w:t xml:space="preserve"> o </w:t>
      </w:r>
      <w:proofErr w:type="spellStart"/>
      <w:r w:rsidRPr="091B49DB">
        <w:t>whatsapp</w:t>
      </w:r>
      <w:proofErr w:type="spellEnd"/>
      <w:r w:rsidRPr="091B49DB">
        <w:t xml:space="preserve"> a las personas que sean reportadas por parte de las Jefaturas y que cuenten con diagnóstico de caso confirmado, caso sospechoso o contacto cercano de una persona confirmada por Covid-19 y que, por tanto, cuenten con orden sanitaria emitida por el Ministerio de Salud. </w:t>
      </w:r>
    </w:p>
    <w:p w:rsidR="004720C5" w:rsidRDefault="17E21CB9" w:rsidP="091B49DB">
      <w:pPr>
        <w:spacing w:before="240" w:after="60" w:line="240" w:lineRule="auto"/>
        <w:jc w:val="both"/>
      </w:pPr>
      <w:r w:rsidRPr="091B49DB">
        <w:t xml:space="preserve">6.2. No se brindará seguimiento a las personas que se consideren, según los lineamientos del Ministerio de Salud, como contactos no cercanos o contactos de casos sospechosos y que no cuentan con orden sanitaria. </w:t>
      </w:r>
    </w:p>
    <w:p w:rsidR="004720C5" w:rsidRDefault="17E21CB9" w:rsidP="091B49DB">
      <w:pPr>
        <w:spacing w:before="240" w:after="60" w:line="240" w:lineRule="auto"/>
        <w:jc w:val="both"/>
      </w:pPr>
      <w:r w:rsidRPr="2F990ED5">
        <w:t xml:space="preserve">6.3. Se brindará acompañamiento emocional a las personas diagnosticadas como caso confirmado, sospechoso o contacto cercano de caso confirmado, cuando la persona así lo solicite durante el seguimiento médico realizado. En esos casos, el médico encargado del seguimiento realizará la coordinación con la Unidad de Atención Psicosocial. </w:t>
      </w:r>
    </w:p>
    <w:p w:rsidR="004720C5" w:rsidRDefault="17E21CB9" w:rsidP="091B49DB">
      <w:pPr>
        <w:spacing w:before="240" w:after="60" w:line="240" w:lineRule="auto"/>
        <w:jc w:val="both"/>
      </w:pPr>
      <w:r w:rsidRPr="2F990ED5">
        <w:t xml:space="preserve">6.4. La atención médica, del personal judicial con síntomas respiratorios, se abordará de acuerdo con el “Protocolo del Servicio de Salud del Poder Judicial por </w:t>
      </w:r>
      <w:proofErr w:type="spellStart"/>
      <w:r w:rsidRPr="2F990ED5">
        <w:t>Covid</w:t>
      </w:r>
      <w:proofErr w:type="spellEnd"/>
      <w:r w:rsidRPr="2F990ED5">
        <w:t xml:space="preserve"> 2019”. </w:t>
      </w:r>
    </w:p>
    <w:p w:rsidR="004720C5" w:rsidRDefault="17E21CB9" w:rsidP="2F990ED5">
      <w:pPr>
        <w:spacing w:before="240" w:after="60" w:line="240" w:lineRule="auto"/>
        <w:jc w:val="both"/>
      </w:pPr>
      <w:r w:rsidRPr="2F990ED5">
        <w:t>6.5. Cuando se realice el diagnóstico de un caso sospechoso en el Servicio de Salud se debe realizar las siguientes acciones</w:t>
      </w:r>
      <w:r w:rsidR="6B60E205" w:rsidRPr="2F990ED5">
        <w:t xml:space="preserve"> de </w:t>
      </w:r>
      <w:r w:rsidR="2F0C2078" w:rsidRPr="2F990ED5">
        <w:t>comunicación</w:t>
      </w:r>
      <w:r w:rsidR="6B60E205" w:rsidRPr="2F990ED5">
        <w:t>, posterior al acto médico</w:t>
      </w:r>
      <w:r w:rsidRPr="2F990ED5">
        <w:t xml:space="preserve">: </w:t>
      </w:r>
    </w:p>
    <w:p w:rsidR="004720C5" w:rsidRDefault="2BF79249" w:rsidP="091B49DB">
      <w:pPr>
        <w:pStyle w:val="ListParagraph"/>
        <w:numPr>
          <w:ilvl w:val="0"/>
          <w:numId w:val="1"/>
        </w:numPr>
        <w:spacing w:before="240" w:after="60"/>
        <w:jc w:val="both"/>
        <w:rPr>
          <w:rFonts w:asciiTheme="minorHAnsi" w:eastAsiaTheme="minorEastAsia" w:hAnsiTheme="minorHAnsi" w:cstheme="minorBidi"/>
          <w:sz w:val="22"/>
          <w:szCs w:val="22"/>
        </w:rPr>
      </w:pPr>
      <w:r w:rsidRPr="2F990ED5">
        <w:rPr>
          <w:rFonts w:asciiTheme="minorHAnsi" w:eastAsiaTheme="minorEastAsia" w:hAnsiTheme="minorHAnsi" w:cstheme="minorBidi"/>
          <w:sz w:val="22"/>
          <w:szCs w:val="22"/>
          <w:lang w:val="es-CR"/>
        </w:rPr>
        <w:t>A</w:t>
      </w:r>
      <w:r w:rsidR="17E21CB9" w:rsidRPr="2F990ED5">
        <w:rPr>
          <w:rFonts w:asciiTheme="minorHAnsi" w:eastAsiaTheme="minorEastAsia" w:hAnsiTheme="minorHAnsi" w:cstheme="minorBidi"/>
          <w:sz w:val="22"/>
          <w:szCs w:val="22"/>
          <w:lang w:val="es-CR"/>
        </w:rPr>
        <w:t xml:space="preserve">l Ministerio de Salud a través de la boleta de notificación obligatorio VE-01 y la ficha de investigación, según lo establecido por el Reglamento de Vigilancia de la Salud y el “Protocolo del Servicio de Salud del Poder Judicial por </w:t>
      </w:r>
      <w:proofErr w:type="spellStart"/>
      <w:r w:rsidR="17E21CB9" w:rsidRPr="2F990ED5">
        <w:rPr>
          <w:rFonts w:asciiTheme="minorHAnsi" w:eastAsiaTheme="minorEastAsia" w:hAnsiTheme="minorHAnsi" w:cstheme="minorBidi"/>
          <w:sz w:val="22"/>
          <w:szCs w:val="22"/>
          <w:lang w:val="es-CR"/>
        </w:rPr>
        <w:t>Covid</w:t>
      </w:r>
      <w:proofErr w:type="spellEnd"/>
      <w:r w:rsidR="17E21CB9" w:rsidRPr="2F990ED5">
        <w:rPr>
          <w:rFonts w:asciiTheme="minorHAnsi" w:eastAsiaTheme="minorEastAsia" w:hAnsiTheme="minorHAnsi" w:cstheme="minorBidi"/>
          <w:sz w:val="22"/>
          <w:szCs w:val="22"/>
          <w:lang w:val="es-CR"/>
        </w:rPr>
        <w:t xml:space="preserve"> 2019”. </w:t>
      </w:r>
    </w:p>
    <w:p w:rsidR="004720C5" w:rsidRDefault="6C0D4606" w:rsidP="091B49DB">
      <w:pPr>
        <w:pStyle w:val="ListParagraph"/>
        <w:numPr>
          <w:ilvl w:val="0"/>
          <w:numId w:val="1"/>
        </w:numPr>
        <w:spacing w:before="240" w:after="60"/>
        <w:jc w:val="both"/>
        <w:rPr>
          <w:rFonts w:asciiTheme="minorHAnsi" w:eastAsiaTheme="minorEastAsia" w:hAnsiTheme="minorHAnsi" w:cstheme="minorBidi"/>
          <w:sz w:val="22"/>
          <w:szCs w:val="22"/>
        </w:rPr>
      </w:pPr>
      <w:r w:rsidRPr="2F990ED5">
        <w:rPr>
          <w:rFonts w:asciiTheme="minorHAnsi" w:eastAsiaTheme="minorEastAsia" w:hAnsiTheme="minorHAnsi" w:cstheme="minorBidi"/>
          <w:sz w:val="22"/>
          <w:szCs w:val="22"/>
          <w:lang w:val="es-CR"/>
        </w:rPr>
        <w:t>A</w:t>
      </w:r>
      <w:r w:rsidR="17E21CB9" w:rsidRPr="2F990ED5">
        <w:rPr>
          <w:rFonts w:asciiTheme="minorHAnsi" w:eastAsiaTheme="minorEastAsia" w:hAnsiTheme="minorHAnsi" w:cstheme="minorBidi"/>
          <w:sz w:val="22"/>
          <w:szCs w:val="22"/>
          <w:lang w:val="es-CR"/>
        </w:rPr>
        <w:t xml:space="preserve">l profesional en medicina que realiza el seguimiento de casos a través del formulario “Reporte de incidencias del Covid-19”. </w:t>
      </w:r>
    </w:p>
    <w:p w:rsidR="004720C5" w:rsidRDefault="17E21CB9" w:rsidP="091B49DB">
      <w:pPr>
        <w:pStyle w:val="ListParagraph"/>
        <w:numPr>
          <w:ilvl w:val="0"/>
          <w:numId w:val="1"/>
        </w:numPr>
        <w:spacing w:before="240" w:after="60"/>
        <w:jc w:val="both"/>
        <w:rPr>
          <w:rFonts w:asciiTheme="minorHAnsi" w:eastAsiaTheme="minorEastAsia" w:hAnsiTheme="minorHAnsi" w:cstheme="minorBidi"/>
          <w:sz w:val="22"/>
          <w:szCs w:val="22"/>
        </w:rPr>
      </w:pPr>
      <w:r w:rsidRPr="091B49DB">
        <w:rPr>
          <w:rFonts w:asciiTheme="minorHAnsi" w:eastAsiaTheme="minorEastAsia" w:hAnsiTheme="minorHAnsi" w:cstheme="minorBidi"/>
          <w:sz w:val="22"/>
          <w:szCs w:val="22"/>
          <w:lang w:val="es-CR"/>
        </w:rPr>
        <w:t xml:space="preserve">Reporte a la Jefatura de las recomendaciones que deben implementarse a lo interno de la oficina. </w:t>
      </w:r>
    </w:p>
    <w:p w:rsidR="004720C5" w:rsidRDefault="17E21CB9" w:rsidP="091B49DB">
      <w:pPr>
        <w:pStyle w:val="ListParagraph"/>
        <w:numPr>
          <w:ilvl w:val="0"/>
          <w:numId w:val="1"/>
        </w:numPr>
        <w:spacing w:before="240" w:after="60"/>
        <w:jc w:val="both"/>
        <w:rPr>
          <w:rFonts w:asciiTheme="minorHAnsi" w:eastAsiaTheme="minorEastAsia" w:hAnsiTheme="minorHAnsi" w:cstheme="minorBidi"/>
          <w:sz w:val="22"/>
          <w:szCs w:val="22"/>
        </w:rPr>
      </w:pPr>
      <w:r w:rsidRPr="091B49DB">
        <w:rPr>
          <w:rFonts w:asciiTheme="minorHAnsi" w:eastAsiaTheme="minorEastAsia" w:hAnsiTheme="minorHAnsi" w:cstheme="minorBidi"/>
          <w:sz w:val="22"/>
          <w:szCs w:val="22"/>
          <w:lang w:val="es-CR"/>
        </w:rPr>
        <w:t>Reporte al Departamento de Servicios Generales para aplicar el “Protocolo de desinfección y limpieza en instalaciones judiciales por Covid-19”.</w:t>
      </w:r>
    </w:p>
    <w:p w:rsidR="004720C5" w:rsidRDefault="004720C5" w:rsidP="091B49DB"/>
    <w:p w:rsidR="004720C5" w:rsidRDefault="068BEAE7" w:rsidP="18A6DC65">
      <w:pPr>
        <w:pStyle w:val="Heading1"/>
        <w:spacing w:after="60" w:line="240" w:lineRule="auto"/>
        <w:ind w:left="-360"/>
        <w:rPr>
          <w:rFonts w:asciiTheme="minorHAnsi" w:eastAsiaTheme="minorEastAsia" w:hAnsiTheme="minorHAnsi" w:cstheme="minorBidi"/>
          <w:b/>
          <w:bCs/>
        </w:rPr>
      </w:pPr>
      <w:bookmarkStart w:id="13" w:name="_Toc43734452"/>
      <w:r w:rsidRPr="2F990ED5">
        <w:rPr>
          <w:rFonts w:asciiTheme="minorHAnsi" w:eastAsiaTheme="minorEastAsia" w:hAnsiTheme="minorHAnsi" w:cstheme="minorBidi"/>
          <w:b/>
          <w:bCs/>
        </w:rPr>
        <w:t>7</w:t>
      </w:r>
      <w:r w:rsidR="5CC7D074" w:rsidRPr="2F990ED5">
        <w:rPr>
          <w:rFonts w:asciiTheme="minorHAnsi" w:eastAsiaTheme="minorEastAsia" w:hAnsiTheme="minorHAnsi" w:cstheme="minorBidi"/>
          <w:b/>
          <w:bCs/>
        </w:rPr>
        <w:t xml:space="preserve">. </w:t>
      </w:r>
      <w:r w:rsidR="18A6DC65" w:rsidRPr="2F990ED5">
        <w:rPr>
          <w:rFonts w:asciiTheme="minorHAnsi" w:eastAsiaTheme="minorEastAsia" w:hAnsiTheme="minorHAnsi" w:cstheme="minorBidi"/>
          <w:b/>
          <w:bCs/>
        </w:rPr>
        <w:t>Abordaje de mujer embaraza en control prenatal como caso sospechoso.</w:t>
      </w:r>
      <w:bookmarkEnd w:id="13"/>
    </w:p>
    <w:p w:rsidR="004720C5" w:rsidRDefault="009822ED">
      <w:pPr>
        <w:spacing w:line="360" w:lineRule="auto"/>
        <w:jc w:val="both"/>
        <w:rPr>
          <w:rFonts w:asciiTheme="minorHAnsi" w:eastAsiaTheme="minorEastAsia" w:hAnsiTheme="minorHAnsi" w:cstheme="minorBidi"/>
          <w:color w:val="54AACB"/>
        </w:rPr>
      </w:pPr>
      <w:r>
        <w:rPr>
          <w:rFonts w:eastAsiaTheme="minorEastAsia" w:cstheme="minorBidi"/>
        </w:rPr>
        <w:t xml:space="preserve">Toda paciente obstétrica, previo al ingreso a la consulta, deberá ser interrogada por síntomas de COVID-19; y en caso de identificarse al menos uno de los mismos, deberá ser abordada tanto para su control prenatal como para la atención por la sospecha de COVID-19. De acuerdo a la </w:t>
      </w:r>
      <w:hyperlink r:id="rId19">
        <w:r>
          <w:rPr>
            <w:rStyle w:val="EnlacedeInternet"/>
            <w:rFonts w:eastAsiaTheme="minorEastAsia" w:cstheme="minorBidi"/>
            <w:color w:val="54AACB"/>
          </w:rPr>
          <w:t>Versión 2- 05 de mayo 2020. Lineamiento de Atención Durante el Embarazo, Parto y Posparto Inmediato a Mujeres Embarazadas Infectadas por COVID-19 y al Recién Nacido (Servicios de Salud)</w:t>
        </w:r>
      </w:hyperlink>
      <w:r>
        <w:rPr>
          <w:rFonts w:eastAsiaTheme="minorEastAsia" w:cstheme="minorBidi"/>
          <w:color w:val="54AACB"/>
        </w:rPr>
        <w:t>.</w:t>
      </w:r>
    </w:p>
    <w:p w:rsidR="004720C5" w:rsidRDefault="009822ED">
      <w:pPr>
        <w:pStyle w:val="ListParagraph"/>
        <w:numPr>
          <w:ilvl w:val="0"/>
          <w:numId w:val="12"/>
        </w:numPr>
        <w:jc w:val="both"/>
        <w:rPr>
          <w:rFonts w:asciiTheme="minorHAnsi" w:eastAsiaTheme="minorEastAsia" w:hAnsiTheme="minorHAnsi" w:cstheme="minorBidi"/>
          <w:sz w:val="22"/>
          <w:szCs w:val="22"/>
          <w:lang w:val="es-CR" w:eastAsia="en-US" w:bidi="ar-SA"/>
        </w:rPr>
      </w:pPr>
      <w:r>
        <w:rPr>
          <w:rFonts w:asciiTheme="minorHAnsi" w:eastAsiaTheme="minorEastAsia" w:hAnsiTheme="minorHAnsi" w:cstheme="minorBidi"/>
          <w:sz w:val="22"/>
          <w:szCs w:val="22"/>
          <w:lang w:val="es-CR"/>
        </w:rPr>
        <w:t xml:space="preserve">Si tiene síntomas respiratorios debe atenderse en un área diferenciada. </w:t>
      </w:r>
    </w:p>
    <w:p w:rsidR="004720C5" w:rsidRPr="00A765A4" w:rsidRDefault="009822ED">
      <w:pPr>
        <w:pStyle w:val="ListParagraph"/>
        <w:numPr>
          <w:ilvl w:val="0"/>
          <w:numId w:val="12"/>
        </w:numPr>
        <w:jc w:val="both"/>
        <w:rPr>
          <w:rFonts w:asciiTheme="minorHAnsi" w:eastAsiaTheme="minorEastAsia" w:hAnsiTheme="minorHAnsi" w:cstheme="minorBidi"/>
          <w:sz w:val="22"/>
          <w:szCs w:val="22"/>
          <w:lang w:val="es-CR" w:eastAsia="en-US" w:bidi="ar-SA"/>
        </w:rPr>
      </w:pPr>
      <w:r>
        <w:rPr>
          <w:rFonts w:asciiTheme="minorHAnsi" w:eastAsiaTheme="minorEastAsia" w:hAnsiTheme="minorHAnsi" w:cstheme="minorBidi"/>
          <w:sz w:val="22"/>
          <w:szCs w:val="22"/>
          <w:lang w:val="es-CR"/>
        </w:rPr>
        <w:t>Referir al centro de adscripción.</w:t>
      </w:r>
    </w:p>
    <w:p w:rsidR="004720C5" w:rsidRPr="00A765A4" w:rsidRDefault="009822ED">
      <w:pPr>
        <w:pStyle w:val="ListParagraph"/>
        <w:numPr>
          <w:ilvl w:val="0"/>
          <w:numId w:val="12"/>
        </w:numPr>
        <w:jc w:val="both"/>
        <w:rPr>
          <w:rFonts w:asciiTheme="minorHAnsi" w:eastAsiaTheme="minorEastAsia" w:hAnsiTheme="minorHAnsi" w:cstheme="minorBidi"/>
          <w:sz w:val="22"/>
          <w:szCs w:val="22"/>
          <w:lang w:val="es-CR" w:eastAsia="en-US" w:bidi="ar-SA"/>
        </w:rPr>
      </w:pPr>
      <w:r>
        <w:rPr>
          <w:rFonts w:asciiTheme="minorHAnsi" w:eastAsiaTheme="minorEastAsia" w:hAnsiTheme="minorHAnsi" w:cstheme="minorBidi"/>
          <w:sz w:val="22"/>
          <w:szCs w:val="22"/>
          <w:lang w:val="es-CR"/>
        </w:rPr>
        <w:t xml:space="preserve">Coordinar toma de muestra respiratoria para COVID-19. </w:t>
      </w:r>
    </w:p>
    <w:p w:rsidR="004720C5" w:rsidRDefault="009822ED">
      <w:pPr>
        <w:pStyle w:val="ListParagraph"/>
        <w:numPr>
          <w:ilvl w:val="0"/>
          <w:numId w:val="12"/>
        </w:numPr>
        <w:jc w:val="both"/>
        <w:rPr>
          <w:rFonts w:asciiTheme="minorHAnsi" w:eastAsiaTheme="minorEastAsia" w:hAnsiTheme="minorHAnsi" w:cstheme="minorBidi"/>
          <w:sz w:val="22"/>
          <w:szCs w:val="22"/>
          <w:lang w:val="en-US" w:eastAsia="en-US" w:bidi="ar-SA"/>
        </w:rPr>
      </w:pPr>
      <w:r>
        <w:rPr>
          <w:rFonts w:asciiTheme="minorHAnsi" w:eastAsiaTheme="minorEastAsia" w:hAnsiTheme="minorHAnsi" w:cstheme="minorBidi"/>
          <w:sz w:val="22"/>
          <w:szCs w:val="22"/>
          <w:lang w:val="es-CR"/>
        </w:rPr>
        <w:t xml:space="preserve"> Manejo sintomático. </w:t>
      </w:r>
    </w:p>
    <w:p w:rsidR="004720C5" w:rsidRPr="00A765A4" w:rsidRDefault="009822ED">
      <w:pPr>
        <w:pStyle w:val="ListParagraph"/>
        <w:numPr>
          <w:ilvl w:val="0"/>
          <w:numId w:val="12"/>
        </w:numPr>
        <w:jc w:val="both"/>
        <w:rPr>
          <w:rFonts w:asciiTheme="minorHAnsi" w:eastAsiaTheme="minorEastAsia" w:hAnsiTheme="minorHAnsi" w:cstheme="minorBidi"/>
          <w:sz w:val="22"/>
          <w:szCs w:val="22"/>
          <w:lang w:val="es-CR" w:eastAsia="en-US" w:bidi="ar-SA"/>
        </w:rPr>
      </w:pPr>
      <w:r>
        <w:rPr>
          <w:rFonts w:asciiTheme="minorHAnsi" w:eastAsiaTheme="minorEastAsia" w:hAnsiTheme="minorHAnsi" w:cstheme="minorBidi"/>
          <w:sz w:val="22"/>
          <w:szCs w:val="22"/>
          <w:lang w:val="es-CR"/>
        </w:rPr>
        <w:t xml:space="preserve">Control de signos vitales, saturación de oxígeno, temperatura. </w:t>
      </w:r>
    </w:p>
    <w:p w:rsidR="004720C5" w:rsidRPr="00A765A4" w:rsidRDefault="009822ED">
      <w:pPr>
        <w:pStyle w:val="ListParagraph"/>
        <w:numPr>
          <w:ilvl w:val="0"/>
          <w:numId w:val="12"/>
        </w:numPr>
        <w:jc w:val="both"/>
        <w:rPr>
          <w:rFonts w:asciiTheme="minorHAnsi" w:eastAsiaTheme="minorEastAsia" w:hAnsiTheme="minorHAnsi" w:cstheme="minorBidi"/>
          <w:sz w:val="22"/>
          <w:szCs w:val="22"/>
          <w:lang w:val="es-CR" w:eastAsia="en-US" w:bidi="ar-SA"/>
        </w:rPr>
      </w:pPr>
      <w:r>
        <w:rPr>
          <w:rFonts w:asciiTheme="minorHAnsi" w:eastAsiaTheme="minorEastAsia" w:hAnsiTheme="minorHAnsi" w:cstheme="minorBidi"/>
          <w:sz w:val="22"/>
          <w:szCs w:val="22"/>
          <w:lang w:val="es-CR"/>
        </w:rPr>
        <w:t xml:space="preserve"> Notificar el caso de manera oficial al Ministerio de Salud.</w:t>
      </w:r>
    </w:p>
    <w:p w:rsidR="004720C5" w:rsidRDefault="004720C5">
      <w:pPr>
        <w:spacing w:line="240" w:lineRule="auto"/>
        <w:jc w:val="both"/>
        <w:rPr>
          <w:rFonts w:asciiTheme="minorHAnsi" w:eastAsiaTheme="minorEastAsia" w:hAnsiTheme="minorHAnsi" w:cstheme="minorBidi"/>
        </w:rPr>
      </w:pPr>
    </w:p>
    <w:p w:rsidR="004720C5" w:rsidRDefault="2F990ED5" w:rsidP="2F990ED5">
      <w:pPr>
        <w:pStyle w:val="Heading1"/>
        <w:spacing w:after="60" w:line="240" w:lineRule="auto"/>
        <w:ind w:left="-720"/>
        <w:rPr>
          <w:rFonts w:asciiTheme="minorHAnsi" w:eastAsiaTheme="minorEastAsia" w:hAnsiTheme="minorHAnsi" w:cstheme="minorBidi"/>
          <w:b/>
          <w:bCs/>
        </w:rPr>
      </w:pPr>
      <w:bookmarkStart w:id="14" w:name="_Toc36648429"/>
      <w:r w:rsidRPr="2F990ED5">
        <w:rPr>
          <w:rFonts w:asciiTheme="minorHAnsi" w:eastAsiaTheme="minorEastAsia" w:hAnsiTheme="minorHAnsi" w:cstheme="minorBidi"/>
          <w:b/>
          <w:bCs/>
        </w:rPr>
        <w:t xml:space="preserve">  </w:t>
      </w:r>
      <w:r w:rsidR="38BC2C66" w:rsidRPr="2F990ED5">
        <w:rPr>
          <w:rFonts w:asciiTheme="minorHAnsi" w:eastAsiaTheme="minorEastAsia" w:hAnsiTheme="minorHAnsi" w:cstheme="minorBidi"/>
          <w:b/>
          <w:bCs/>
        </w:rPr>
        <w:t xml:space="preserve">   </w:t>
      </w:r>
      <w:bookmarkStart w:id="15" w:name="_Toc43734453"/>
      <w:r w:rsidR="38B5DEFB" w:rsidRPr="2F990ED5">
        <w:rPr>
          <w:rFonts w:asciiTheme="minorHAnsi" w:eastAsiaTheme="minorEastAsia" w:hAnsiTheme="minorHAnsi" w:cstheme="minorBidi"/>
          <w:b/>
          <w:bCs/>
        </w:rPr>
        <w:t>8</w:t>
      </w:r>
      <w:r w:rsidRPr="2F990ED5">
        <w:rPr>
          <w:rFonts w:asciiTheme="minorHAnsi" w:eastAsiaTheme="minorEastAsia" w:hAnsiTheme="minorHAnsi" w:cstheme="minorBidi"/>
          <w:b/>
          <w:bCs/>
        </w:rPr>
        <w:t>. Abordaje de por Contactos Cercanos.</w:t>
      </w:r>
      <w:bookmarkEnd w:id="14"/>
      <w:bookmarkEnd w:id="15"/>
    </w:p>
    <w:p w:rsidR="004720C5" w:rsidRDefault="004720C5">
      <w:pPr>
        <w:rPr>
          <w:rFonts w:ascii="Times New Roman" w:hAnsi="Times New Roman"/>
          <w:b/>
          <w:bCs/>
        </w:rPr>
      </w:pPr>
    </w:p>
    <w:p w:rsidR="004720C5" w:rsidRDefault="71C674D4">
      <w:pPr>
        <w:ind w:firstLine="502"/>
        <w:rPr>
          <w:b/>
          <w:bCs/>
        </w:rPr>
      </w:pPr>
      <w:r w:rsidRPr="2F990ED5">
        <w:rPr>
          <w:b/>
          <w:bCs/>
        </w:rPr>
        <w:t>8</w:t>
      </w:r>
      <w:r w:rsidR="2F990ED5" w:rsidRPr="2F990ED5">
        <w:rPr>
          <w:b/>
          <w:bCs/>
        </w:rPr>
        <w:t>.1 Contactos cercanos de caso confirmado por COVID-19</w:t>
      </w:r>
    </w:p>
    <w:p w:rsidR="004720C5" w:rsidRDefault="009822ED">
      <w:pPr>
        <w:jc w:val="both"/>
        <w:rPr>
          <w:rFonts w:asciiTheme="minorHAnsi" w:eastAsiaTheme="minorEastAsia" w:hAnsiTheme="minorHAnsi" w:cstheme="minorBidi"/>
        </w:rPr>
      </w:pPr>
      <w:r>
        <w:rPr>
          <w:rFonts w:eastAsiaTheme="minorEastAsia" w:cstheme="minorBidi"/>
        </w:rPr>
        <w:t>Se define como contacto cercano con un caso sospechoso, probable o confirmado por COVID-19 a aquella persona que, sin haber utilizado las medidas de protección adecuadas tenga alguna de las siguientes condiciones:  </w:t>
      </w:r>
    </w:p>
    <w:p w:rsidR="004720C5" w:rsidRDefault="009822ED">
      <w:pPr>
        <w:pStyle w:val="ListParagraph"/>
        <w:numPr>
          <w:ilvl w:val="0"/>
          <w:numId w:val="15"/>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lang w:val="es-CR"/>
        </w:rPr>
        <w:t xml:space="preserve">Haya proporcionado cuidados a un caso sospechoso, probable o confirmado </w:t>
      </w:r>
      <w:r>
        <w:rPr>
          <w:rFonts w:asciiTheme="minorHAnsi" w:eastAsiaTheme="minorEastAsia" w:hAnsiTheme="minorHAnsi" w:cstheme="minorBidi"/>
          <w:b/>
          <w:bCs/>
          <w:sz w:val="22"/>
          <w:szCs w:val="22"/>
          <w:lang w:val="es-CR"/>
        </w:rPr>
        <w:t>sintomático</w:t>
      </w:r>
      <w:r>
        <w:rPr>
          <w:rFonts w:asciiTheme="minorHAnsi" w:eastAsiaTheme="minorEastAsia" w:hAnsiTheme="minorHAnsi" w:cstheme="minorBidi"/>
          <w:sz w:val="22"/>
          <w:szCs w:val="22"/>
          <w:lang w:val="es-CR"/>
        </w:rPr>
        <w:t>, ya sea en el entorno doméstico o de atención de salud.</w:t>
      </w:r>
    </w:p>
    <w:p w:rsidR="004720C5" w:rsidRDefault="009822ED">
      <w:pPr>
        <w:pStyle w:val="ListParagraph"/>
        <w:numPr>
          <w:ilvl w:val="0"/>
          <w:numId w:val="15"/>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lang w:val="es-CR"/>
        </w:rPr>
        <w:t xml:space="preserve">Haya tenido exposición en forma directa a moco o saliva de una persona sospechosa, probable o confirmada positiva </w:t>
      </w:r>
      <w:r>
        <w:rPr>
          <w:rFonts w:asciiTheme="minorHAnsi" w:eastAsiaTheme="minorEastAsia" w:hAnsiTheme="minorHAnsi" w:cstheme="minorBidi"/>
          <w:b/>
          <w:bCs/>
          <w:sz w:val="22"/>
          <w:szCs w:val="22"/>
          <w:lang w:val="es-CR"/>
        </w:rPr>
        <w:t>sintomática</w:t>
      </w:r>
      <w:r>
        <w:rPr>
          <w:rFonts w:asciiTheme="minorHAnsi" w:eastAsiaTheme="minorEastAsia" w:hAnsiTheme="minorHAnsi" w:cstheme="minorBidi"/>
          <w:sz w:val="22"/>
          <w:szCs w:val="22"/>
          <w:lang w:val="es-CR"/>
        </w:rPr>
        <w:t>, ya sea producida por un estornudo o tosido, o por beso, o alimentos o utensilios de alimentación compartidos.</w:t>
      </w:r>
    </w:p>
    <w:p w:rsidR="004720C5" w:rsidRDefault="009822ED">
      <w:pPr>
        <w:pStyle w:val="ListParagraph"/>
        <w:numPr>
          <w:ilvl w:val="0"/>
          <w:numId w:val="15"/>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lang w:val="es-CR"/>
        </w:rPr>
        <w:t>Haya estado cara a cara con un caso sospechoso, probable o confirmado de COVID-19 a menos de 1.8 metros de distancia y por más de 15 minutos.</w:t>
      </w:r>
    </w:p>
    <w:p w:rsidR="004720C5" w:rsidRDefault="009822ED">
      <w:pPr>
        <w:pStyle w:val="ListParagraph"/>
        <w:numPr>
          <w:ilvl w:val="0"/>
          <w:numId w:val="15"/>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lang w:val="es-CR"/>
        </w:rPr>
        <w:t>Haya estado en un lugar cerrado (aula, oficina, sala de sesiones, área de espera o habitación) con un caso sospechoso, probable o confirmado sintomático a una distancia menor de 1.8 metros, por un período mayor o igual a 15 minutos</w:t>
      </w:r>
    </w:p>
    <w:p w:rsidR="004720C5" w:rsidRDefault="009822ED">
      <w:pPr>
        <w:pStyle w:val="ListParagraph"/>
        <w:numPr>
          <w:ilvl w:val="0"/>
          <w:numId w:val="15"/>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lang w:val="es-CR"/>
        </w:rPr>
        <w:t>En el entorno de un avión, pasajeros situados en un radio de dos asientos alrededor de un caso sintomático o la tripulación que brindó atención directa durante el vuelo a dicha persona.</w:t>
      </w:r>
    </w:p>
    <w:p w:rsidR="004720C5" w:rsidRDefault="009822ED">
      <w:pPr>
        <w:pStyle w:val="ListParagraph"/>
        <w:numPr>
          <w:ilvl w:val="0"/>
          <w:numId w:val="15"/>
        </w:num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Debe realizar la notificación respectiva del caso al Subproceso de Servicios de Salud a través del formulario en línea que se encuentra en la página web de dicho Subproceso o en el siguiente link: </w:t>
      </w:r>
      <w:hyperlink r:id="rId20">
        <w:r>
          <w:rPr>
            <w:rFonts w:asciiTheme="minorHAnsi" w:eastAsiaTheme="minorEastAsia" w:hAnsiTheme="minorHAnsi" w:cstheme="minorBidi"/>
            <w:sz w:val="22"/>
            <w:szCs w:val="22"/>
          </w:rPr>
          <w:t>https://ghserviciosdesalud.poder-judicial.go.cr/index.php/casos-sospechosos</w:t>
        </w:r>
      </w:hyperlink>
    </w:p>
    <w:p w:rsidR="004720C5" w:rsidRDefault="009822ED">
      <w:pPr>
        <w:ind w:left="360"/>
        <w:jc w:val="both"/>
        <w:rPr>
          <w:rFonts w:cs="Calibri"/>
        </w:rPr>
      </w:pPr>
      <w:r>
        <w:rPr>
          <w:rFonts w:cs="Calibri"/>
        </w:rPr>
        <w:t>En el caso de los establecimientos de salud, se consideran contactos de bajo riesgo de exposición con un confirmado por COVID-19 los siguientes:</w:t>
      </w:r>
    </w:p>
    <w:p w:rsidR="004720C5" w:rsidRDefault="009822ED">
      <w:pPr>
        <w:pStyle w:val="ListParagraph"/>
        <w:numPr>
          <w:ilvl w:val="0"/>
          <w:numId w:val="15"/>
        </w:numPr>
        <w:jc w:val="both"/>
        <w:rPr>
          <w:rFonts w:ascii="Calibri" w:eastAsia="Calibri" w:hAnsi="Calibri" w:cs="Calibri"/>
          <w:sz w:val="22"/>
          <w:szCs w:val="22"/>
        </w:rPr>
      </w:pPr>
      <w:r>
        <w:rPr>
          <w:rFonts w:ascii="Calibri" w:eastAsia="Calibri" w:hAnsi="Calibri" w:cs="Calibri"/>
          <w:sz w:val="22"/>
          <w:szCs w:val="22"/>
          <w:lang w:val="es-CR"/>
        </w:rPr>
        <w:t>Persona que haya estado cara a cara con un caso sospechoso, probable o confirmado de COVID-19 por menos de 15 minutos a una distancia menor de 1.8 metros</w:t>
      </w:r>
    </w:p>
    <w:p w:rsidR="004720C5" w:rsidRDefault="009822ED">
      <w:pPr>
        <w:pStyle w:val="ListParagraph"/>
        <w:numPr>
          <w:ilvl w:val="0"/>
          <w:numId w:val="15"/>
        </w:numPr>
        <w:jc w:val="both"/>
        <w:rPr>
          <w:rFonts w:ascii="Calibri" w:eastAsia="Calibri" w:hAnsi="Calibri" w:cs="Calibri"/>
          <w:sz w:val="22"/>
          <w:szCs w:val="22"/>
        </w:rPr>
      </w:pPr>
      <w:r>
        <w:rPr>
          <w:rFonts w:ascii="Calibri" w:eastAsia="Calibri" w:hAnsi="Calibri" w:cs="Calibri"/>
          <w:sz w:val="22"/>
          <w:szCs w:val="22"/>
          <w:lang w:val="es-CR"/>
        </w:rPr>
        <w:t>Persona que haya estado en un lugar cerrado (salón, aula, oficina, sala de sesiones, área de espera o habitación, entre otras) con un caso sospechoso, probable o confirmado sintomático por un período menor a 15 minutos</w:t>
      </w:r>
    </w:p>
    <w:p w:rsidR="004720C5" w:rsidRDefault="009822ED">
      <w:pPr>
        <w:pStyle w:val="ListParagraph"/>
        <w:numPr>
          <w:ilvl w:val="0"/>
          <w:numId w:val="15"/>
        </w:numPr>
        <w:jc w:val="both"/>
        <w:rPr>
          <w:rFonts w:ascii="Calibri" w:eastAsia="Calibri" w:hAnsi="Calibri" w:cs="Calibri"/>
          <w:sz w:val="22"/>
          <w:szCs w:val="22"/>
        </w:rPr>
      </w:pPr>
      <w:r>
        <w:rPr>
          <w:rFonts w:ascii="Calibri" w:eastAsia="Calibri" w:hAnsi="Calibri" w:cs="Calibri"/>
          <w:sz w:val="22"/>
          <w:szCs w:val="22"/>
          <w:lang w:val="es-CR"/>
        </w:rPr>
        <w:t>Estos contactos se les dará manejo según el lineamiento técnico para la prevención y contención de brotes de COVID-19 en los funcionarios de salud y pacientes de los centros hospitalarios</w:t>
      </w:r>
    </w:p>
    <w:p w:rsidR="004720C5" w:rsidRDefault="004720C5">
      <w:pPr>
        <w:ind w:left="360"/>
        <w:jc w:val="both"/>
        <w:rPr>
          <w:rFonts w:cs="Calibri"/>
        </w:rPr>
      </w:pPr>
    </w:p>
    <w:p w:rsidR="004720C5" w:rsidRDefault="2F990ED5">
      <w:pPr>
        <w:jc w:val="both"/>
        <w:rPr>
          <w:rFonts w:ascii="Times New Roman" w:hAnsi="Times New Roman"/>
          <w:b/>
          <w:bCs/>
        </w:rPr>
      </w:pPr>
      <w:r w:rsidRPr="2F990ED5">
        <w:rPr>
          <w:rFonts w:cs="Calibri"/>
          <w:b/>
          <w:bCs/>
        </w:rPr>
        <w:t xml:space="preserve">        </w:t>
      </w:r>
      <w:r w:rsidR="2007AD91" w:rsidRPr="2F990ED5">
        <w:rPr>
          <w:rFonts w:cs="Calibri"/>
          <w:b/>
          <w:bCs/>
        </w:rPr>
        <w:t>8</w:t>
      </w:r>
      <w:r w:rsidRPr="2F990ED5">
        <w:rPr>
          <w:rFonts w:cs="Calibri"/>
          <w:b/>
          <w:bCs/>
        </w:rPr>
        <w:t xml:space="preserve">.1.1 Seguimientos de Contactos cercanos de caso confirmado por COVID-19. </w:t>
      </w:r>
    </w:p>
    <w:p w:rsidR="004720C5" w:rsidRDefault="009822ED">
      <w:pPr>
        <w:jc w:val="both"/>
        <w:rPr>
          <w:rFonts w:cs="Calibri"/>
          <w:b/>
          <w:bCs/>
        </w:rPr>
      </w:pPr>
      <w:r>
        <w:rPr>
          <w:rFonts w:cs="Calibri"/>
          <w:b/>
          <w:bCs/>
        </w:rPr>
        <w:t xml:space="preserve">        Aislamiento</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Los contactos cercanos de un caso confirmado que no presenten síntomas se aislarán en el domicilio actual por un espacio total de 14 días, los cuales se contarán a partir de la fecha de en qué se dio el último contacto con el caso confirmado.</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Se dará seguimiento telefónico de los mismos para asegurar si desarrollan o no síntomas, durante todo el tiempo de aislamiento.</w:t>
      </w:r>
    </w:p>
    <w:p w:rsidR="004720C5" w:rsidRDefault="009822ED">
      <w:pPr>
        <w:pStyle w:val="ListParagraph"/>
        <w:numPr>
          <w:ilvl w:val="0"/>
          <w:numId w:val="11"/>
        </w:numPr>
        <w:jc w:val="both"/>
        <w:rPr>
          <w:rFonts w:ascii="Calibri" w:eastAsia="Calibri" w:hAnsi="Calibri" w:cs="Calibri"/>
          <w:b/>
          <w:bCs/>
          <w:sz w:val="22"/>
          <w:szCs w:val="22"/>
        </w:rPr>
      </w:pPr>
      <w:r>
        <w:rPr>
          <w:rFonts w:ascii="Calibri" w:eastAsia="Calibri" w:hAnsi="Calibri" w:cs="Calibri"/>
          <w:b/>
          <w:bCs/>
          <w:sz w:val="22"/>
          <w:szCs w:val="22"/>
          <w:lang w:val="es-CR"/>
        </w:rPr>
        <w:t>Se considerará (según las capacidades institucionales de recursos humanos y materiales) la toma de muestra a los contactos asintomáticos de un caso confirmado y que pertenezcan a población de riesgo como se indica a continuación:</w:t>
      </w:r>
    </w:p>
    <w:p w:rsidR="004720C5" w:rsidRDefault="009822ED">
      <w:pPr>
        <w:pStyle w:val="ListParagraph"/>
        <w:numPr>
          <w:ilvl w:val="1"/>
          <w:numId w:val="10"/>
        </w:numPr>
        <w:jc w:val="both"/>
        <w:rPr>
          <w:rFonts w:ascii="Calibri" w:eastAsia="Calibri" w:hAnsi="Calibri" w:cs="Calibri"/>
          <w:sz w:val="22"/>
          <w:szCs w:val="22"/>
        </w:rPr>
      </w:pPr>
      <w:r>
        <w:rPr>
          <w:rFonts w:ascii="Calibri" w:eastAsia="Calibri" w:hAnsi="Calibri" w:cs="Calibri"/>
          <w:b/>
          <w:bCs/>
          <w:sz w:val="22"/>
          <w:szCs w:val="22"/>
          <w:lang w:val="es-CR"/>
        </w:rPr>
        <w:t>Personas trabajadoras de la salud de establecimientos públicos y privados, incluyendo el personal de centros penitenciarios.</w:t>
      </w:r>
    </w:p>
    <w:p w:rsidR="004720C5" w:rsidRDefault="009822ED">
      <w:pPr>
        <w:pStyle w:val="ListParagraph"/>
        <w:numPr>
          <w:ilvl w:val="1"/>
          <w:numId w:val="10"/>
        </w:numPr>
        <w:jc w:val="both"/>
        <w:rPr>
          <w:rFonts w:ascii="Calibri" w:eastAsia="Calibri" w:hAnsi="Calibri" w:cs="Calibri"/>
          <w:sz w:val="22"/>
          <w:szCs w:val="22"/>
        </w:rPr>
      </w:pPr>
      <w:r>
        <w:rPr>
          <w:rFonts w:ascii="Calibri" w:eastAsia="Calibri" w:hAnsi="Calibri" w:cs="Calibri"/>
          <w:b/>
          <w:bCs/>
          <w:sz w:val="22"/>
          <w:szCs w:val="22"/>
          <w:lang w:val="es-CR"/>
        </w:rPr>
        <w:t>Personal que labora en instituciones de estancia prolongada (centros de cuidado de ancianos, centros penitenciarios)</w:t>
      </w:r>
    </w:p>
    <w:p w:rsidR="004720C5" w:rsidRDefault="009822ED">
      <w:pPr>
        <w:pStyle w:val="ListParagraph"/>
        <w:numPr>
          <w:ilvl w:val="1"/>
          <w:numId w:val="10"/>
        </w:numPr>
        <w:jc w:val="both"/>
        <w:rPr>
          <w:rFonts w:ascii="Calibri" w:eastAsia="Calibri" w:hAnsi="Calibri" w:cs="Calibri"/>
          <w:sz w:val="22"/>
          <w:szCs w:val="22"/>
        </w:rPr>
      </w:pPr>
      <w:r>
        <w:rPr>
          <w:rFonts w:ascii="Calibri" w:eastAsia="Calibri" w:hAnsi="Calibri" w:cs="Calibri"/>
          <w:b/>
          <w:bCs/>
          <w:sz w:val="22"/>
          <w:szCs w:val="22"/>
          <w:lang w:val="es-CR"/>
        </w:rPr>
        <w:t>Personas que son cuidadoras domiciliares de población vulnerable (Grupos de riesgo*) Personas que pertenecen a los grupos de riesgo (Cuadro 1)</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Los contactos que desarrollen síntomas respiratorios en el tiempo de seguimiento (14 días) se atenderán en el servicio de salud y se considerarán sospechosos por lo que el seguimiento y atención será según esta definición.</w:t>
      </w:r>
    </w:p>
    <w:p w:rsidR="004720C5" w:rsidRDefault="009822ED">
      <w:pPr>
        <w:pStyle w:val="ListParagraph"/>
        <w:numPr>
          <w:ilvl w:val="0"/>
          <w:numId w:val="11"/>
        </w:numPr>
        <w:jc w:val="both"/>
        <w:rPr>
          <w:sz w:val="22"/>
          <w:szCs w:val="22"/>
        </w:rPr>
      </w:pPr>
      <w:r>
        <w:rPr>
          <w:rFonts w:ascii="Calibri" w:eastAsia="Calibri" w:hAnsi="Calibri" w:cs="Calibri"/>
          <w:sz w:val="22"/>
          <w:szCs w:val="22"/>
          <w:lang w:val="es-CR"/>
        </w:rPr>
        <w:t>Los contactos cercanos de casos confirmados por COVID-19 y quienes tiene aislamiento por antecedente de viaje que desarrollan síntomas seguirán su aislamiento hasta completar los 14 días, aun cuando hayan dado negativo a la prueba, de forma que el servicio de salud pueda darle seguimiento e identificar la necesidad de ser atendido en los servicios de salud si presenta signos de alarma o complicaciones de su enfermedad.</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Una vez transcurridos los 14 días del contacto para los contactos establecidos en el punto 5 de este apartado (que tienen un primer resultado negativo), se procederá a realizar una nueva toma de muestra para asegurar que el primer análisis no correspondió a un falso negativo.</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En aquellos casos que se toma una muestra de control en el día 14 para determinar la posibilidad de un falso negativo, si la prueba es negativa se levanta el aislamiento, si es positiva se procede a notificar al paciente como un caso confirmado realizando la investigación y boleta VE-01, por parte del Ministerio de Salud o CCSS.</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Las personas que tengan un resultado positivo por COVID-19 se indicará aislamiento por 18 días a partir del inicio de síntomas siguiendo lo indicado en el apartado de indicaciones para dar de alta una vez que hayan desaparecido los síntomas.</w:t>
      </w:r>
    </w:p>
    <w:p w:rsidR="004720C5" w:rsidRDefault="009822ED">
      <w:pPr>
        <w:pStyle w:val="ListParagraph"/>
        <w:numPr>
          <w:ilvl w:val="0"/>
          <w:numId w:val="11"/>
        </w:numPr>
        <w:jc w:val="both"/>
        <w:rPr>
          <w:rFonts w:ascii="Calibri" w:eastAsia="Calibri" w:hAnsi="Calibri" w:cs="Calibri"/>
          <w:sz w:val="22"/>
          <w:szCs w:val="22"/>
        </w:rPr>
      </w:pPr>
      <w:r>
        <w:rPr>
          <w:rFonts w:ascii="Calibri" w:eastAsia="Calibri" w:hAnsi="Calibri" w:cs="Calibri"/>
          <w:sz w:val="22"/>
          <w:szCs w:val="22"/>
          <w:lang w:val="es-CR"/>
        </w:rPr>
        <w:t>Las personas que son contactos asintomáticos y se realizó una prueba por ser grupo de riesgo, que resulten positivas, se aislarán por 18 días a partir de la fecha de toma de muestra, en este caso se cumplirá con lo establecido en el apartado de indicaciones para considerar pacientes recuperados</w:t>
      </w:r>
    </w:p>
    <w:p w:rsidR="004720C5" w:rsidRDefault="004720C5">
      <w:pPr>
        <w:jc w:val="both"/>
        <w:rPr>
          <w:rFonts w:ascii="Times New Roman" w:hAnsi="Times New Roman"/>
          <w:b/>
          <w:bCs/>
        </w:rPr>
      </w:pPr>
    </w:p>
    <w:p w:rsidR="004720C5" w:rsidRDefault="66AFBA23">
      <w:pPr>
        <w:ind w:left="720"/>
        <w:rPr>
          <w:b/>
          <w:bCs/>
        </w:rPr>
      </w:pPr>
      <w:r w:rsidRPr="2F990ED5">
        <w:rPr>
          <w:b/>
          <w:bCs/>
        </w:rPr>
        <w:t>8</w:t>
      </w:r>
      <w:r w:rsidR="2F990ED5" w:rsidRPr="2F990ED5">
        <w:rPr>
          <w:b/>
          <w:bCs/>
        </w:rPr>
        <w:t xml:space="preserve">.2 Contactos cercanos de caso sospechoso por COVID-19 </w:t>
      </w:r>
    </w:p>
    <w:p w:rsidR="004720C5" w:rsidRDefault="009822ED">
      <w:pPr>
        <w:pStyle w:val="ListParagraph"/>
        <w:numPr>
          <w:ilvl w:val="0"/>
          <w:numId w:val="15"/>
        </w:numPr>
        <w:jc w:val="both"/>
        <w:rPr>
          <w:rFonts w:cs="Times New Roman"/>
          <w:b/>
          <w:bCs/>
        </w:rPr>
      </w:pPr>
      <w:r>
        <w:t xml:space="preserve">Los contactos de casos sospechosos que </w:t>
      </w:r>
      <w:r>
        <w:rPr>
          <w:u w:val="single"/>
        </w:rPr>
        <w:t>no presenten síntomas no se aislarán</w:t>
      </w:r>
      <w:r>
        <w:t>, lo que procederá son los lineamientos institucionales de la circular 66-2020.</w:t>
      </w:r>
    </w:p>
    <w:p w:rsidR="004720C5" w:rsidRDefault="009822ED">
      <w:pPr>
        <w:pStyle w:val="ListParagraph"/>
        <w:numPr>
          <w:ilvl w:val="0"/>
          <w:numId w:val="15"/>
        </w:numPr>
        <w:jc w:val="both"/>
        <w:rPr>
          <w:rFonts w:eastAsia="Times New Roman" w:cs="Times New Roman"/>
          <w:szCs w:val="24"/>
        </w:rPr>
      </w:pPr>
      <w:r>
        <w:t xml:space="preserve">Realizar la notificación respectiva del caso al Subproceso de Servicios de Salud a través del formulario en línea que se encuentra en la página web de dicho Subproceso o en el siguiente link: </w:t>
      </w:r>
      <w:hyperlink r:id="rId21" w:tgtFrame="_blank">
        <w:r>
          <w:t>https://ghserviciosdesalud.poder-judicial.go.cr/index.php/casos-sospechosos</w:t>
        </w:r>
      </w:hyperlink>
      <w:r>
        <w:t>.   </w:t>
      </w:r>
    </w:p>
    <w:p w:rsidR="004720C5" w:rsidRDefault="009822ED">
      <w:pPr>
        <w:pStyle w:val="ListParagraph"/>
        <w:numPr>
          <w:ilvl w:val="0"/>
          <w:numId w:val="15"/>
        </w:numPr>
        <w:jc w:val="both"/>
        <w:rPr>
          <w:rFonts w:cs="Times New Roman"/>
          <w:b/>
          <w:bCs/>
        </w:rPr>
      </w:pPr>
      <w:r>
        <w:t xml:space="preserve">Los contactos de casos sospechosos que desarrollen síntomas durante el período de </w:t>
      </w:r>
      <w:r>
        <w:rPr>
          <w:color w:val="auto"/>
        </w:rPr>
        <w:t xml:space="preserve">seguimiento </w:t>
      </w:r>
      <w:r>
        <w:rPr>
          <w:b/>
          <w:color w:val="auto"/>
        </w:rPr>
        <w:t>se considerarán casos sospechosos</w:t>
      </w:r>
      <w:r>
        <w:t xml:space="preserve"> y se les dará el seguimiento y atención correspondiente. </w:t>
      </w:r>
    </w:p>
    <w:p w:rsidR="004720C5" w:rsidRDefault="009822ED">
      <w:pPr>
        <w:pStyle w:val="ListParagraph"/>
        <w:numPr>
          <w:ilvl w:val="0"/>
          <w:numId w:val="15"/>
        </w:numPr>
        <w:jc w:val="both"/>
        <w:rPr>
          <w:rFonts w:cs="Times New Roman"/>
          <w:b/>
          <w:bCs/>
        </w:rPr>
      </w:pPr>
      <w:r>
        <w:t>A todos los contactos que no presenten síntomas se les dará educación en salud según corresponda.</w:t>
      </w:r>
    </w:p>
    <w:p w:rsidR="004720C5" w:rsidRDefault="18A6DC65">
      <w:pPr>
        <w:jc w:val="center"/>
        <w:rPr>
          <w:rFonts w:ascii="Times New Roman" w:hAnsi="Times New Roman"/>
          <w:b/>
          <w:bCs/>
        </w:rPr>
      </w:pPr>
      <w:r>
        <w:rPr>
          <w:noProof/>
        </w:rPr>
        <w:drawing>
          <wp:inline distT="0" distB="0" distL="0" distR="0" wp14:anchorId="7104B77A" wp14:editId="25E7D409">
            <wp:extent cx="5610224" cy="3114675"/>
            <wp:effectExtent l="0" t="0" r="0" b="0"/>
            <wp:docPr id="1231821879"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pic:nvPicPr>
                  <pic:blipFill>
                    <a:blip r:embed="rId22">
                      <a:extLst>
                        <a:ext uri="{28A0092B-C50C-407E-A947-70E740481C1C}">
                          <a14:useLocalDpi xmlns:a14="http://schemas.microsoft.com/office/drawing/2010/main" val="0"/>
                        </a:ext>
                      </a:extLst>
                    </a:blip>
                    <a:stretch>
                      <a:fillRect/>
                    </a:stretch>
                  </pic:blipFill>
                  <pic:spPr>
                    <a:xfrm>
                      <a:off x="0" y="0"/>
                      <a:ext cx="5610224" cy="3114675"/>
                    </a:xfrm>
                    <a:prstGeom prst="rect">
                      <a:avLst/>
                    </a:prstGeom>
                  </pic:spPr>
                </pic:pic>
              </a:graphicData>
            </a:graphic>
          </wp:inline>
        </w:drawing>
      </w:r>
      <w:r>
        <w:rPr>
          <w:noProof/>
        </w:rPr>
        <w:drawing>
          <wp:inline distT="0" distB="0" distL="0" distR="0" wp14:anchorId="7C40E8F1" wp14:editId="2F688BD4">
            <wp:extent cx="3037205" cy="4488180"/>
            <wp:effectExtent l="0" t="0" r="0" b="0"/>
            <wp:docPr id="967714178"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pic:nvPicPr>
                  <pic:blipFill>
                    <a:blip r:embed="rId23">
                      <a:extLst>
                        <a:ext uri="{28A0092B-C50C-407E-A947-70E740481C1C}">
                          <a14:useLocalDpi xmlns:a14="http://schemas.microsoft.com/office/drawing/2010/main" val="0"/>
                        </a:ext>
                      </a:extLst>
                    </a:blip>
                    <a:stretch>
                      <a:fillRect/>
                    </a:stretch>
                  </pic:blipFill>
                  <pic:spPr>
                    <a:xfrm>
                      <a:off x="0" y="0"/>
                      <a:ext cx="3037205" cy="4488180"/>
                    </a:xfrm>
                    <a:prstGeom prst="rect">
                      <a:avLst/>
                    </a:prstGeom>
                  </pic:spPr>
                </pic:pic>
              </a:graphicData>
            </a:graphic>
          </wp:inline>
        </w:drawing>
      </w:r>
    </w:p>
    <w:p w:rsidR="004720C5" w:rsidRDefault="004720C5">
      <w:pPr>
        <w:spacing w:after="0" w:line="240" w:lineRule="auto"/>
        <w:ind w:left="360" w:hanging="360"/>
        <w:jc w:val="both"/>
        <w:rPr>
          <w:rFonts w:eastAsiaTheme="majorEastAsia"/>
          <w:b/>
          <w:color w:val="auto"/>
          <w:sz w:val="28"/>
          <w:szCs w:val="28"/>
        </w:rPr>
      </w:pPr>
    </w:p>
    <w:p w:rsidR="004720C5" w:rsidRDefault="7E86CFDC">
      <w:pPr>
        <w:ind w:left="142"/>
        <w:rPr>
          <w:rFonts w:eastAsiaTheme="majorEastAsia" w:cstheme="majorBidi"/>
          <w:b/>
          <w:bCs/>
          <w:color w:val="auto"/>
          <w:sz w:val="28"/>
          <w:szCs w:val="28"/>
        </w:rPr>
      </w:pPr>
      <w:r>
        <w:rPr>
          <w:rFonts w:eastAsiaTheme="minorEastAsia" w:cstheme="minorBidi"/>
          <w:b/>
          <w:bCs/>
          <w:color w:val="auto"/>
          <w:sz w:val="28"/>
          <w:szCs w:val="28"/>
        </w:rPr>
        <w:t>9</w:t>
      </w:r>
      <w:r w:rsidR="2F990ED5">
        <w:rPr>
          <w:rFonts w:eastAsiaTheme="minorEastAsia" w:cstheme="minorBidi"/>
          <w:b/>
          <w:bCs/>
          <w:color w:val="auto"/>
          <w:sz w:val="28"/>
          <w:szCs w:val="28"/>
        </w:rPr>
        <w:t>. Indicaciones para determinar la recuperación de pacientes positivos por COVID 19.</w:t>
      </w:r>
    </w:p>
    <w:p w:rsidR="004720C5" w:rsidRDefault="009822ED">
      <w:pPr>
        <w:pStyle w:val="ListParagraph"/>
        <w:numPr>
          <w:ilvl w:val="0"/>
          <w:numId w:val="13"/>
        </w:numPr>
        <w:jc w:val="both"/>
        <w:rPr>
          <w:rFonts w:ascii="Calibri" w:eastAsia="Calibri" w:hAnsi="Calibri" w:cs="Calibri"/>
          <w:sz w:val="22"/>
          <w:szCs w:val="22"/>
          <w:lang w:val="es-CR"/>
        </w:rPr>
      </w:pPr>
      <w:r>
        <w:rPr>
          <w:rFonts w:ascii="Calibri" w:eastAsia="Calibri" w:hAnsi="Calibri" w:cs="Calibri"/>
          <w:sz w:val="22"/>
          <w:szCs w:val="22"/>
          <w:lang w:val="es-CR"/>
        </w:rPr>
        <w:t>Los pacientes sin factores de riesgo y que hayan desarrollado síntomas leves se evaluará darles de alta a los 16 días del inicio de síntomas, siempre que para esa fecha se encuentren asintomáticos (se tomará muestra al día 17) para lo cual deben tener dos pruebas negativas para COVID-19 consecutivas en un intervalo de 24 horas.</w:t>
      </w:r>
    </w:p>
    <w:p w:rsidR="004720C5" w:rsidRDefault="2F990ED5">
      <w:pPr>
        <w:pStyle w:val="ListParagraph"/>
        <w:numPr>
          <w:ilvl w:val="0"/>
          <w:numId w:val="13"/>
        </w:numPr>
        <w:jc w:val="both"/>
        <w:rPr>
          <w:rFonts w:ascii="Calibri" w:eastAsia="Calibri" w:hAnsi="Calibri" w:cs="Calibri"/>
          <w:sz w:val="22"/>
          <w:szCs w:val="22"/>
          <w:lang w:val="es-CR"/>
        </w:rPr>
      </w:pPr>
      <w:r w:rsidRPr="2F990ED5">
        <w:rPr>
          <w:rFonts w:ascii="Calibri" w:eastAsia="Calibri" w:hAnsi="Calibri" w:cs="Calibri"/>
          <w:sz w:val="22"/>
          <w:szCs w:val="22"/>
          <w:lang w:val="es-CR"/>
        </w:rPr>
        <w:t>Se tomará una prueba al día 17 después del inicio de síntomas, si esta es positiva se tomará una segunda prueba al día 21, si esta es positiva la próxima será al día 28 de inicio de síntomas, como se indica el siguiente cuadro 2.</w:t>
      </w:r>
    </w:p>
    <w:p w:rsidR="004720C5" w:rsidRDefault="009822ED">
      <w:pPr>
        <w:pStyle w:val="ListParagraph"/>
        <w:numPr>
          <w:ilvl w:val="0"/>
          <w:numId w:val="13"/>
        </w:numPr>
        <w:jc w:val="both"/>
        <w:rPr>
          <w:rFonts w:ascii="Calibri" w:eastAsia="Calibri" w:hAnsi="Calibri" w:cs="Calibri"/>
          <w:sz w:val="22"/>
          <w:szCs w:val="22"/>
          <w:lang w:val="es-CR"/>
        </w:rPr>
      </w:pPr>
      <w:r>
        <w:rPr>
          <w:rFonts w:ascii="Calibri" w:eastAsia="Calibri" w:hAnsi="Calibri" w:cs="Calibri"/>
          <w:sz w:val="22"/>
          <w:szCs w:val="22"/>
          <w:lang w:val="es-CR"/>
        </w:rPr>
        <w:t>Los pacientes con inmunosupresión y/o hospitalización se considerarán recuperados dependiendo de la evaluación clínica del paciente, para lo cual deben estar asintomáticos y tener dos pruebas de COVID-19 consecutivas negativas (se debe</w:t>
      </w:r>
    </w:p>
    <w:p w:rsidR="004720C5" w:rsidRDefault="18A6DC65">
      <w:pPr>
        <w:spacing w:after="0" w:line="240" w:lineRule="auto"/>
        <w:jc w:val="center"/>
        <w:rPr>
          <w:rFonts w:ascii="Times New Roman" w:hAnsi="Times New Roman"/>
          <w:b/>
          <w:bCs/>
        </w:rPr>
      </w:pPr>
      <w:r>
        <w:rPr>
          <w:noProof/>
        </w:rPr>
        <w:drawing>
          <wp:inline distT="0" distB="0" distL="0" distR="0" wp14:anchorId="527A0421" wp14:editId="20B2DAE4">
            <wp:extent cx="5610224" cy="3924300"/>
            <wp:effectExtent l="0" t="0" r="0" b="0"/>
            <wp:docPr id="177255635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
                    <pic:cNvPicPr/>
                  </pic:nvPicPr>
                  <pic:blipFill>
                    <a:blip r:embed="rId24">
                      <a:extLst>
                        <a:ext uri="{28A0092B-C50C-407E-A947-70E740481C1C}">
                          <a14:useLocalDpi xmlns:a14="http://schemas.microsoft.com/office/drawing/2010/main" val="0"/>
                        </a:ext>
                      </a:extLst>
                    </a:blip>
                    <a:stretch>
                      <a:fillRect/>
                    </a:stretch>
                  </pic:blipFill>
                  <pic:spPr>
                    <a:xfrm>
                      <a:off x="0" y="0"/>
                      <a:ext cx="5610224" cy="3924300"/>
                    </a:xfrm>
                    <a:prstGeom prst="rect">
                      <a:avLst/>
                    </a:prstGeom>
                  </pic:spPr>
                </pic:pic>
              </a:graphicData>
            </a:graphic>
          </wp:inline>
        </w:drawing>
      </w:r>
    </w:p>
    <w:p w:rsidR="004720C5" w:rsidRDefault="004720C5">
      <w:pPr>
        <w:pStyle w:val="ListParagraph"/>
        <w:ind w:left="0"/>
        <w:jc w:val="both"/>
        <w:rPr>
          <w:rFonts w:eastAsia="Times New Roman" w:cs="Times New Roman"/>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rsidP="18A6DC65">
      <w:pPr>
        <w:pStyle w:val="ListParagraph"/>
        <w:ind w:left="720"/>
        <w:jc w:val="both"/>
        <w:rPr>
          <w:rFonts w:eastAsia="Times New Roman" w:cs="Times New Roman"/>
          <w:lang w:val="es-CR"/>
        </w:rPr>
      </w:pPr>
    </w:p>
    <w:p w:rsidR="004720C5" w:rsidRDefault="004720C5" w:rsidP="18A6DC65">
      <w:pPr>
        <w:pStyle w:val="ListParagraph"/>
        <w:ind w:left="720"/>
        <w:jc w:val="both"/>
        <w:rPr>
          <w:rFonts w:eastAsia="Times New Roman" w:cs="Times New Roman"/>
          <w:lang w:val="es-CR"/>
        </w:rPr>
      </w:pPr>
    </w:p>
    <w:p w:rsidR="004720C5" w:rsidRDefault="004720C5" w:rsidP="18A6DC65">
      <w:pPr>
        <w:pStyle w:val="ListParagraph"/>
        <w:ind w:left="720"/>
        <w:jc w:val="both"/>
        <w:rPr>
          <w:rFonts w:eastAsia="Times New Roman" w:cs="Times New Roman"/>
          <w:lang w:val="es-CR"/>
        </w:rPr>
      </w:pPr>
    </w:p>
    <w:p w:rsidR="004720C5" w:rsidRDefault="004720C5" w:rsidP="18A6DC65">
      <w:pPr>
        <w:pStyle w:val="ListParagraph"/>
        <w:ind w:left="720"/>
        <w:jc w:val="both"/>
        <w:rPr>
          <w:rFonts w:eastAsia="Times New Roman" w:cs="Times New Roman"/>
          <w:lang w:val="es-CR"/>
        </w:rPr>
      </w:pPr>
    </w:p>
    <w:p w:rsidR="004720C5" w:rsidRDefault="004720C5" w:rsidP="18A6DC65">
      <w:pPr>
        <w:pStyle w:val="ListParagraph"/>
        <w:ind w:left="720"/>
        <w:jc w:val="both"/>
        <w:rPr>
          <w:rFonts w:eastAsia="Times New Roman" w:cs="Times New Roman"/>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004720C5">
      <w:pPr>
        <w:pStyle w:val="ListParagraph"/>
        <w:ind w:left="720"/>
        <w:jc w:val="both"/>
        <w:rPr>
          <w:rFonts w:eastAsia="Times New Roman" w:cs="Times New Roman"/>
          <w:szCs w:val="24"/>
          <w:lang w:val="es-CR"/>
        </w:rPr>
      </w:pPr>
    </w:p>
    <w:p w:rsidR="004720C5" w:rsidRDefault="34585A9D" w:rsidP="2F990ED5">
      <w:pPr>
        <w:pStyle w:val="ListParagraph"/>
        <w:ind w:left="720"/>
        <w:rPr>
          <w:rFonts w:asciiTheme="majorBidi" w:eastAsiaTheme="majorBidi" w:hAnsiTheme="majorBidi" w:cstheme="majorBidi"/>
          <w:b/>
          <w:bCs/>
          <w:color w:val="auto"/>
          <w:sz w:val="28"/>
          <w:szCs w:val="28"/>
        </w:rPr>
      </w:pPr>
      <w:r>
        <w:rPr>
          <w:rFonts w:ascii="Calibri" w:eastAsiaTheme="minorEastAsia" w:hAnsi="Calibri" w:cstheme="minorBidi"/>
          <w:b/>
          <w:bCs/>
          <w:color w:val="auto"/>
          <w:sz w:val="28"/>
          <w:szCs w:val="28"/>
          <w:lang w:val="es-CR" w:eastAsia="en-US" w:bidi="ar-SA"/>
        </w:rPr>
        <w:t>10</w:t>
      </w:r>
      <w:r w:rsidR="2F990ED5">
        <w:rPr>
          <w:rFonts w:ascii="Calibri" w:eastAsiaTheme="minorEastAsia" w:hAnsi="Calibri" w:cstheme="minorBidi"/>
          <w:b/>
          <w:bCs/>
          <w:color w:val="auto"/>
          <w:sz w:val="28"/>
          <w:szCs w:val="28"/>
          <w:lang w:val="es-CR" w:eastAsia="en-US" w:bidi="ar-SA"/>
        </w:rPr>
        <w:t>.  Anexo.</w:t>
      </w:r>
    </w:p>
    <w:p w:rsidR="004720C5" w:rsidRDefault="009822ED">
      <w:pPr>
        <w:pStyle w:val="ListParagraph"/>
        <w:ind w:left="720"/>
        <w:rPr>
          <w:rFonts w:asciiTheme="majorBidi" w:eastAsiaTheme="majorBidi" w:hAnsiTheme="majorBidi" w:cstheme="majorBidi"/>
          <w:b/>
          <w:bCs/>
          <w:color w:val="auto"/>
          <w:sz w:val="28"/>
          <w:szCs w:val="28"/>
        </w:rPr>
      </w:pPr>
      <w:r>
        <w:rPr>
          <w:rFonts w:ascii="Calibri" w:eastAsiaTheme="minorEastAsia" w:hAnsi="Calibri" w:cstheme="minorBidi"/>
          <w:b/>
          <w:bCs/>
          <w:color w:val="auto"/>
          <w:sz w:val="28"/>
          <w:szCs w:val="32"/>
          <w:lang w:val="es-CR" w:eastAsia="en-US" w:bidi="ar-SA"/>
        </w:rPr>
        <w:t>Equipo de Protección Personal de bioseguridad, como ponerlo y quitarlo.</w:t>
      </w:r>
    </w:p>
    <w:p w:rsidR="004720C5" w:rsidRDefault="004720C5">
      <w:pPr>
        <w:pStyle w:val="Standard"/>
        <w:ind w:left="502"/>
        <w:jc w:val="both"/>
        <w:rPr>
          <w:rFonts w:eastAsia="Times New Roman"/>
          <w:lang w:val="es-CR"/>
        </w:rPr>
      </w:pPr>
    </w:p>
    <w:p w:rsidR="004720C5" w:rsidRDefault="004720C5">
      <w:pPr>
        <w:pStyle w:val="Standard"/>
        <w:spacing w:line="360" w:lineRule="auto"/>
        <w:jc w:val="both"/>
        <w:rPr>
          <w:rFonts w:cs="Times New Roman"/>
          <w:sz w:val="22"/>
          <w:szCs w:val="22"/>
          <w:lang w:val="es-CR"/>
        </w:rPr>
      </w:pPr>
    </w:p>
    <w:p w:rsidR="004720C5" w:rsidRDefault="18A6DC65">
      <w:pPr>
        <w:pStyle w:val="Standard"/>
        <w:spacing w:line="360" w:lineRule="auto"/>
        <w:jc w:val="center"/>
        <w:rPr>
          <w:rFonts w:cs="Times New Roman"/>
          <w:sz w:val="22"/>
          <w:szCs w:val="22"/>
          <w:lang w:val="es-CR"/>
        </w:rPr>
      </w:pPr>
      <w:r>
        <w:rPr>
          <w:noProof/>
        </w:rPr>
        <w:drawing>
          <wp:inline distT="0" distB="0" distL="0" distR="0" wp14:anchorId="3CC291A7" wp14:editId="12F73A12">
            <wp:extent cx="2962910" cy="5781038"/>
            <wp:effectExtent l="0" t="0" r="0" b="0"/>
            <wp:docPr id="1506697596" name="Image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5"/>
                    <pic:cNvPicPr/>
                  </pic:nvPicPr>
                  <pic:blipFill>
                    <a:blip r:embed="rId25">
                      <a:extLst>
                        <a:ext uri="{28A0092B-C50C-407E-A947-70E740481C1C}">
                          <a14:useLocalDpi xmlns:a14="http://schemas.microsoft.com/office/drawing/2010/main" val="0"/>
                        </a:ext>
                      </a:extLst>
                    </a:blip>
                    <a:stretch>
                      <a:fillRect/>
                    </a:stretch>
                  </pic:blipFill>
                  <pic:spPr>
                    <a:xfrm>
                      <a:off x="0" y="0"/>
                      <a:ext cx="2962910" cy="5781038"/>
                    </a:xfrm>
                    <a:prstGeom prst="rect">
                      <a:avLst/>
                    </a:prstGeom>
                  </pic:spPr>
                </pic:pic>
              </a:graphicData>
            </a:graphic>
          </wp:inline>
        </w:drawing>
      </w:r>
    </w:p>
    <w:p w:rsidR="004720C5" w:rsidRDefault="004720C5">
      <w:pPr>
        <w:pStyle w:val="Standard"/>
        <w:spacing w:line="360" w:lineRule="auto"/>
        <w:jc w:val="both"/>
        <w:rPr>
          <w:rFonts w:cs="Times New Roman"/>
          <w:sz w:val="22"/>
          <w:szCs w:val="22"/>
          <w:lang w:val="es-CR"/>
        </w:rPr>
      </w:pPr>
    </w:p>
    <w:p w:rsidR="004720C5" w:rsidRDefault="004720C5">
      <w:pPr>
        <w:pStyle w:val="Standard"/>
        <w:spacing w:line="360" w:lineRule="auto"/>
        <w:jc w:val="both"/>
        <w:rPr>
          <w:rFonts w:cs="Times New Roman"/>
          <w:sz w:val="22"/>
          <w:szCs w:val="22"/>
          <w:lang w:val="es-CR"/>
        </w:rPr>
      </w:pPr>
    </w:p>
    <w:p w:rsidR="004720C5" w:rsidRDefault="004720C5">
      <w:pPr>
        <w:pStyle w:val="Standard"/>
        <w:spacing w:line="360" w:lineRule="auto"/>
        <w:jc w:val="both"/>
        <w:rPr>
          <w:rFonts w:cs="Times New Roman"/>
          <w:sz w:val="22"/>
          <w:szCs w:val="22"/>
          <w:lang w:val="es-CR"/>
        </w:rPr>
      </w:pPr>
    </w:p>
    <w:p w:rsidR="004720C5" w:rsidRDefault="004720C5">
      <w:pPr>
        <w:pStyle w:val="Standard"/>
        <w:spacing w:line="360" w:lineRule="auto"/>
        <w:jc w:val="both"/>
        <w:rPr>
          <w:rFonts w:cs="Times New Roman"/>
          <w:sz w:val="22"/>
          <w:szCs w:val="22"/>
          <w:lang w:val="es-CR"/>
        </w:rPr>
      </w:pPr>
    </w:p>
    <w:p w:rsidR="004720C5" w:rsidRDefault="18A6DC65">
      <w:pPr>
        <w:pStyle w:val="Standard"/>
        <w:spacing w:line="360" w:lineRule="auto"/>
        <w:jc w:val="center"/>
        <w:rPr>
          <w:rFonts w:cs="Times New Roman"/>
          <w:sz w:val="22"/>
          <w:szCs w:val="22"/>
          <w:lang w:val="es-CR"/>
        </w:rPr>
      </w:pPr>
      <w:r>
        <w:rPr>
          <w:noProof/>
        </w:rPr>
        <w:drawing>
          <wp:inline distT="0" distB="0" distL="0" distR="0" wp14:anchorId="1651050A" wp14:editId="0215B3D0">
            <wp:extent cx="2817495" cy="5803898"/>
            <wp:effectExtent l="0" t="0" r="0" b="0"/>
            <wp:docPr id="106952241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4"/>
                    <pic:cNvPicPr/>
                  </pic:nvPicPr>
                  <pic:blipFill>
                    <a:blip r:embed="rId26">
                      <a:extLst>
                        <a:ext uri="{28A0092B-C50C-407E-A947-70E740481C1C}">
                          <a14:useLocalDpi xmlns:a14="http://schemas.microsoft.com/office/drawing/2010/main" val="0"/>
                        </a:ext>
                      </a:extLst>
                    </a:blip>
                    <a:stretch>
                      <a:fillRect/>
                    </a:stretch>
                  </pic:blipFill>
                  <pic:spPr>
                    <a:xfrm>
                      <a:off x="0" y="0"/>
                      <a:ext cx="2817495" cy="5803898"/>
                    </a:xfrm>
                    <a:prstGeom prst="rect">
                      <a:avLst/>
                    </a:prstGeom>
                  </pic:spPr>
                </pic:pic>
              </a:graphicData>
            </a:graphic>
          </wp:inline>
        </w:drawing>
      </w:r>
    </w:p>
    <w:sectPr w:rsidR="004720C5">
      <w:headerReference w:type="default" r:id="rId27"/>
      <w:footerReference w:type="default" r:id="rId28"/>
      <w:pgSz w:w="12240" w:h="15840"/>
      <w:pgMar w:top="1417" w:right="1701" w:bottom="1417"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A6E97" w:rsidRDefault="003A6E97">
      <w:pPr>
        <w:spacing w:after="0" w:line="240" w:lineRule="auto"/>
      </w:pPr>
      <w:r>
        <w:separator/>
      </w:r>
    </w:p>
  </w:endnote>
  <w:endnote w:type="continuationSeparator" w:id="0">
    <w:p w:rsidR="003A6E97" w:rsidRDefault="003A6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20C5" w:rsidRDefault="00BF0EBD">
    <w:pPr>
      <w:pStyle w:val="Footer"/>
    </w:pPr>
    <w:r>
      <w:rPr>
        <w:noProof/>
      </w:rPr>
      <mc:AlternateContent>
        <mc:Choice Requires="wps">
          <w:drawing>
            <wp:anchor distT="0" distB="0" distL="0" distR="0" simplePos="0" relativeHeight="83" behindDoc="1" locked="0" layoutInCell="1" allowOverlap="1" wp14:anchorId="5DDDCEF1" wp14:editId="0B7675D1">
              <wp:simplePos x="0" y="0"/>
              <wp:positionH relativeFrom="column">
                <wp:posOffset>-1113155</wp:posOffset>
              </wp:positionH>
              <wp:positionV relativeFrom="paragraph">
                <wp:posOffset>137160</wp:posOffset>
              </wp:positionV>
              <wp:extent cx="7811135" cy="488950"/>
              <wp:effectExtent l="0" t="0" r="0" b="0"/>
              <wp:wrapNone/>
              <wp:docPr id="36" name="Imagen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1135" cy="488950"/>
                      </a:xfrm>
                      <a:prstGeom prst="rect">
                        <a:avLst/>
                      </a:prstGeom>
                      <a:solidFill>
                        <a:srgbClr val="047ABC"/>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5C3E4CB3" id="Imagen2" o:spid="_x0000_s1026" style="position:absolute;margin-left:-87.65pt;margin-top:10.8pt;width:615.05pt;height:38.5pt;z-index:-50331639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" fillcolor="#047abc" stroked="f"/>
          </w:pict>
        </mc:Fallback>
      </mc:AlternateContent>
    </w:r>
    <w:r>
      <w:rPr>
        <w:noProof/>
      </w:rPr>
      <mc:AlternateContent>
        <mc:Choice Requires="wps">
          <w:drawing>
            <wp:anchor distT="0" distB="0" distL="0" distR="0" simplePos="0" relativeHeight="89" behindDoc="1" locked="0" layoutInCell="1" allowOverlap="1" wp14:anchorId="7D6D4D1E" wp14:editId="577BC784">
              <wp:simplePos x="0" y="0"/>
              <wp:positionH relativeFrom="column">
                <wp:posOffset>-917575</wp:posOffset>
              </wp:positionH>
              <wp:positionV relativeFrom="paragraph">
                <wp:posOffset>220345</wp:posOffset>
              </wp:positionV>
              <wp:extent cx="4213860" cy="310515"/>
              <wp:effectExtent l="0" t="0" r="0" b="0"/>
              <wp:wrapNone/>
              <wp:docPr id="31" name="Imagen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3860" cy="310515"/>
                      </a:xfrm>
                      <a:prstGeom prst="rect">
                        <a:avLst/>
                      </a:prstGeom>
                      <a:noFill/>
                      <a:ln>
                        <a:noFill/>
                      </a:ln>
                    </wps:spPr>
                    <wps:style>
                      <a:lnRef idx="0">
                        <a:scrgbClr r="0" g="0" b="0"/>
                      </a:lnRef>
                      <a:fillRef idx="0">
                        <a:scrgbClr r="0" g="0" b="0"/>
                      </a:fillRef>
                      <a:effectRef idx="0">
                        <a:scrgbClr r="0" g="0" b="0"/>
                      </a:effectRef>
                      <a:fontRef idx="minor"/>
                    </wps:style>
                    <wps:txb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7D6D4D1E" id="Imagen4" o:spid="_x0000_s1027" style="position:absolute;margin-left:-72.25pt;margin-top:17.35pt;width:331.8pt;height:24.45pt;z-index:-50331639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" filled="f" stroked="f">
              <v:textbo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v:textbox>
            </v:rect>
          </w:pict>
        </mc:Fallback>
      </mc:AlternateContent>
    </w:r>
    <w:r>
      <w:rPr>
        <w:noProof/>
      </w:rPr>
      <mc:AlternateContent>
        <mc:Choice Requires="wps">
          <w:drawing>
            <wp:anchor distT="0" distB="0" distL="0" distR="0" simplePos="0" relativeHeight="96" behindDoc="1" locked="0" layoutInCell="1" allowOverlap="1" wp14:anchorId="2D778B99" wp14:editId="745C3209">
              <wp:simplePos x="0" y="0"/>
              <wp:positionH relativeFrom="column">
                <wp:posOffset>5781675</wp:posOffset>
              </wp:positionH>
              <wp:positionV relativeFrom="paragraph">
                <wp:posOffset>-518160</wp:posOffset>
              </wp:positionV>
              <wp:extent cx="1148715" cy="302895"/>
              <wp:effectExtent l="19050" t="228600" r="0" b="0"/>
              <wp:wrapNone/>
              <wp:docPr id="24" name="Imagen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00000">
                        <a:off x="0" y="0"/>
                        <a:ext cx="1148715" cy="302895"/>
                      </a:xfrm>
                      <a:custGeom>
                        <a:avLst/>
                        <a:gdLst/>
                        <a:ahLst/>
                        <a:cxnLst/>
                        <a:rect l="l" t="t" r="r" b="b"/>
                        <a:pathLst>
                          <a:path w="1807" h="475">
                            <a:moveTo>
                              <a:pt x="247" y="0"/>
                            </a:moveTo>
                            <a:lnTo>
                              <a:pt x="1806" y="474"/>
                            </a:lnTo>
                            <a:lnTo>
                              <a:pt x="0" y="474"/>
                            </a:lnTo>
                            <a:lnTo>
                              <a:pt x="247" y="0"/>
                            </a:lnTo>
                          </a:path>
                        </a:pathLst>
                      </a:custGeom>
                      <a:solidFill>
                        <a:srgbClr val="FFFFFF"/>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7544BD0" id="Imagen3" o:spid="_x0000_s1026" style="position:absolute;margin-left:455.25pt;margin-top:-40.8pt;width:90.45pt;height:23.85pt;rotation:155;z-index:-50331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80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" path="m247,l1806,474,,474,247,e" stroked="f">
              <v:path arrowok="t"/>
            </v:shape>
          </w:pict>
        </mc:Fallback>
      </mc:AlternateContent>
    </w:r>
    <w:r w:rsidR="009822ED">
      <w:rPr>
        <w:noProof/>
      </w:rPr>
      <w:drawing>
        <wp:anchor distT="0" distB="0" distL="0" distR="0" simplePos="0" relativeHeight="251655168" behindDoc="1" locked="0" layoutInCell="1" allowOverlap="1" wp14:anchorId="4371FE90" wp14:editId="07777777">
          <wp:simplePos x="0" y="0"/>
          <wp:positionH relativeFrom="column">
            <wp:posOffset>-1233170</wp:posOffset>
          </wp:positionH>
          <wp:positionV relativeFrom="paragraph">
            <wp:posOffset>-589280</wp:posOffset>
          </wp:positionV>
          <wp:extent cx="7772400" cy="1222375"/>
          <wp:effectExtent l="0" t="0" r="0" b="0"/>
          <wp:wrapNone/>
          <wp:docPr id="13" name="5 Imagen"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 Imagen" descr="carta-2.png"/>
                  <pic:cNvPicPr>
                    <a:picLocks noChangeAspect="1" noChangeArrowheads="1"/>
                  </pic:cNvPicPr>
                </pic:nvPicPr>
                <pic:blipFill>
                  <a:blip r:embed="rId1"/>
                  <a:stretch>
                    <a:fillRect/>
                  </a:stretch>
                </pic:blipFill>
                <pic:spPr bwMode="auto">
                  <a:xfrm>
                    <a:off x="0" y="0"/>
                    <a:ext cx="7772400" cy="1222375"/>
                  </a:xfrm>
                  <a:prstGeom prst="rect">
                    <a:avLst/>
                  </a:prstGeom>
                </pic:spPr>
              </pic:pic>
            </a:graphicData>
          </a:graphic>
        </wp:anchor>
      </w:drawing>
    </w:r>
    <w:r w:rsidR="009822ED">
      <w:rPr>
        <w:noProof/>
      </w:rPr>
      <w:drawing>
        <wp:anchor distT="0" distB="1270" distL="114300" distR="119380" simplePos="0" relativeHeight="251661312" behindDoc="1" locked="0" layoutInCell="1" allowOverlap="1" wp14:anchorId="1268DB4F" wp14:editId="07777777">
          <wp:simplePos x="0" y="0"/>
          <wp:positionH relativeFrom="column">
            <wp:posOffset>2819400</wp:posOffset>
          </wp:positionH>
          <wp:positionV relativeFrom="paragraph">
            <wp:posOffset>-335280</wp:posOffset>
          </wp:positionV>
          <wp:extent cx="3995420" cy="951230"/>
          <wp:effectExtent l="0" t="0" r="0" b="0"/>
          <wp:wrapSquare wrapText="bothSides"/>
          <wp:docPr id="14" name="Imagen 7"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7"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sidR="009822ED">
      <w:rPr>
        <w:noProof/>
      </w:rPr>
      <w:drawing>
        <wp:anchor distT="0" distB="1270" distL="114300" distR="119380" simplePos="0" relativeHeight="251667456" behindDoc="1" locked="0" layoutInCell="1" allowOverlap="1" wp14:anchorId="04FFF2DE" wp14:editId="07777777">
          <wp:simplePos x="0" y="0"/>
          <wp:positionH relativeFrom="column">
            <wp:posOffset>2691130</wp:posOffset>
          </wp:positionH>
          <wp:positionV relativeFrom="paragraph">
            <wp:posOffset>-339725</wp:posOffset>
          </wp:positionV>
          <wp:extent cx="3995420" cy="951230"/>
          <wp:effectExtent l="0" t="0" r="0" b="0"/>
          <wp:wrapSquare wrapText="bothSides"/>
          <wp:docPr id="15" name="Imagen 6"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6"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sidR="009822ED">
      <w:rPr>
        <w:noProof/>
      </w:rPr>
      <w:drawing>
        <wp:anchor distT="0" distB="0" distL="114300" distR="114300" simplePos="0" relativeHeight="251677696" behindDoc="1" locked="0" layoutInCell="1" allowOverlap="1" wp14:anchorId="0F44CF64" wp14:editId="07777777">
          <wp:simplePos x="0" y="0"/>
          <wp:positionH relativeFrom="column">
            <wp:posOffset>4591050</wp:posOffset>
          </wp:positionH>
          <wp:positionV relativeFrom="paragraph">
            <wp:posOffset>-236220</wp:posOffset>
          </wp:positionV>
          <wp:extent cx="1894840" cy="760730"/>
          <wp:effectExtent l="0" t="0" r="0" b="0"/>
          <wp:wrapSquare wrapText="bothSides"/>
          <wp:docPr id="16" name="Imagen 5" descr="Lodo-de-servicios-d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descr="Lodo-de-servicios-de-salud"/>
                  <pic:cNvPicPr>
                    <a:picLocks noChangeAspect="1" noChangeArrowheads="1"/>
                  </pic:cNvPicPr>
                </pic:nvPicPr>
                <pic:blipFill>
                  <a:blip r:embed="rId3"/>
                  <a:stretch>
                    <a:fillRect/>
                  </a:stretch>
                </pic:blipFill>
                <pic:spPr bwMode="auto">
                  <a:xfrm>
                    <a:off x="0" y="0"/>
                    <a:ext cx="1894840" cy="76073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20C5" w:rsidRDefault="00BF0EBD">
    <w:pPr>
      <w:pStyle w:val="Footer"/>
    </w:pPr>
    <w:r>
      <w:rPr>
        <w:noProof/>
      </w:rPr>
      <mc:AlternateContent>
        <mc:Choice Requires="wps">
          <w:drawing>
            <wp:anchor distT="0" distB="0" distL="0" distR="0" simplePos="0" relativeHeight="97" behindDoc="1" locked="0" layoutInCell="1" allowOverlap="1" wp14:anchorId="4F368C38" wp14:editId="6D9952F0">
              <wp:simplePos x="0" y="0"/>
              <wp:positionH relativeFrom="column">
                <wp:posOffset>-1079500</wp:posOffset>
              </wp:positionH>
              <wp:positionV relativeFrom="paragraph">
                <wp:posOffset>146685</wp:posOffset>
              </wp:positionV>
              <wp:extent cx="7811135" cy="488950"/>
              <wp:effectExtent l="0" t="0" r="0" b="0"/>
              <wp:wrapNone/>
              <wp:docPr id="19" name="Imagen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1135" cy="488950"/>
                      </a:xfrm>
                      <a:prstGeom prst="rect">
                        <a:avLst/>
                      </a:prstGeom>
                      <a:solidFill>
                        <a:srgbClr val="047ABC"/>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A2DB1CD" id="Imagen5" o:spid="_x0000_s1026" style="position:absolute;margin-left:-85pt;margin-top:11.55pt;width:615.05pt;height:38.5pt;z-index:-50331638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" fillcolor="#047abc" stroked="f"/>
          </w:pict>
        </mc:Fallback>
      </mc:AlternateContent>
    </w:r>
    <w:r>
      <w:rPr>
        <w:noProof/>
      </w:rPr>
      <mc:AlternateContent>
        <mc:Choice Requires="wps">
          <w:drawing>
            <wp:anchor distT="0" distB="0" distL="0" distR="0" simplePos="0" relativeHeight="98" behindDoc="1" locked="0" layoutInCell="1" allowOverlap="1" wp14:anchorId="0462B319" wp14:editId="417952E4">
              <wp:simplePos x="0" y="0"/>
              <wp:positionH relativeFrom="column">
                <wp:posOffset>-862330</wp:posOffset>
              </wp:positionH>
              <wp:positionV relativeFrom="paragraph">
                <wp:posOffset>229870</wp:posOffset>
              </wp:positionV>
              <wp:extent cx="4213860" cy="310515"/>
              <wp:effectExtent l="0" t="0" r="0" b="0"/>
              <wp:wrapNone/>
              <wp:docPr id="11" name="Imagen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3860" cy="310515"/>
                      </a:xfrm>
                      <a:prstGeom prst="rect">
                        <a:avLst/>
                      </a:prstGeom>
                      <a:noFill/>
                      <a:ln>
                        <a:noFill/>
                      </a:ln>
                    </wps:spPr>
                    <wps:style>
                      <a:lnRef idx="0">
                        <a:scrgbClr r="0" g="0" b="0"/>
                      </a:lnRef>
                      <a:fillRef idx="0">
                        <a:scrgbClr r="0" g="0" b="0"/>
                      </a:fillRef>
                      <a:effectRef idx="0">
                        <a:scrgbClr r="0" g="0" b="0"/>
                      </a:effectRef>
                      <a:fontRef idx="minor"/>
                    </wps:style>
                    <wps:txb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0462B319" id="Imagen6" o:spid="_x0000_s1028" style="position:absolute;margin-left:-67.9pt;margin-top:18.1pt;width:331.8pt;height:24.45pt;z-index:-50331638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" filled="f" stroked="f">
              <v:textbo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v:textbox>
            </v:rect>
          </w:pict>
        </mc:Fallback>
      </mc:AlternateContent>
    </w:r>
    <w:r w:rsidR="009822ED">
      <w:rPr>
        <w:noProof/>
      </w:rPr>
      <w:drawing>
        <wp:anchor distT="0" distB="0" distL="114300" distR="114300" simplePos="0" relativeHeight="251657216" behindDoc="1" locked="0" layoutInCell="1" allowOverlap="1" wp14:anchorId="3CAAA594" wp14:editId="07777777">
          <wp:simplePos x="0" y="0"/>
          <wp:positionH relativeFrom="column">
            <wp:posOffset>0</wp:posOffset>
          </wp:positionH>
          <wp:positionV relativeFrom="paragraph">
            <wp:posOffset>171450</wp:posOffset>
          </wp:positionV>
          <wp:extent cx="7772400" cy="1222375"/>
          <wp:effectExtent l="0" t="0" r="0" b="0"/>
          <wp:wrapSquare wrapText="bothSides"/>
          <wp:docPr id="20" name="Imagen8"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 descr="carta-2.png"/>
                  <pic:cNvPicPr>
                    <a:picLocks noChangeAspect="1" noChangeArrowheads="1"/>
                  </pic:cNvPicPr>
                </pic:nvPicPr>
                <pic:blipFill>
                  <a:blip r:embed="rId1"/>
                  <a:stretch>
                    <a:fillRect/>
                  </a:stretch>
                </pic:blipFill>
                <pic:spPr bwMode="auto">
                  <a:xfrm>
                    <a:off x="0" y="0"/>
                    <a:ext cx="7772400" cy="1222375"/>
                  </a:xfrm>
                  <a:prstGeom prst="rect">
                    <a:avLst/>
                  </a:prstGeom>
                </pic:spPr>
              </pic:pic>
            </a:graphicData>
          </a:graphic>
        </wp:anchor>
      </w:drawing>
    </w:r>
    <w:r w:rsidR="009822ED">
      <w:rPr>
        <w:noProof/>
      </w:rPr>
      <w:drawing>
        <wp:anchor distT="0" distB="0" distL="114300" distR="114300" simplePos="0" relativeHeight="251665408" behindDoc="1" locked="0" layoutInCell="1" allowOverlap="1" wp14:anchorId="615A3F4F" wp14:editId="07777777">
          <wp:simplePos x="0" y="0"/>
          <wp:positionH relativeFrom="column">
            <wp:posOffset>2690495</wp:posOffset>
          </wp:positionH>
          <wp:positionV relativeFrom="paragraph">
            <wp:posOffset>-335915</wp:posOffset>
          </wp:positionV>
          <wp:extent cx="3995420" cy="951230"/>
          <wp:effectExtent l="0" t="0" r="0" b="0"/>
          <wp:wrapSquare wrapText="bothSides"/>
          <wp:docPr id="21" name="Imagen 10"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0"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sidR="009822ED">
      <w:rPr>
        <w:noProof/>
      </w:rPr>
      <w:drawing>
        <wp:anchor distT="0" distB="0" distL="114300" distR="114300" simplePos="0" relativeHeight="251671552" behindDoc="1" locked="0" layoutInCell="1" allowOverlap="1" wp14:anchorId="7EF008D3" wp14:editId="07777777">
          <wp:simplePos x="0" y="0"/>
          <wp:positionH relativeFrom="column">
            <wp:posOffset>2691765</wp:posOffset>
          </wp:positionH>
          <wp:positionV relativeFrom="paragraph">
            <wp:posOffset>-340360</wp:posOffset>
          </wp:positionV>
          <wp:extent cx="3995420" cy="951230"/>
          <wp:effectExtent l="0" t="0" r="0" b="0"/>
          <wp:wrapSquare wrapText="bothSides"/>
          <wp:docPr id="22" name="Imagen 12"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2"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sidR="009822ED">
      <w:rPr>
        <w:noProof/>
      </w:rPr>
      <w:drawing>
        <wp:anchor distT="0" distB="0" distL="114300" distR="114300" simplePos="0" relativeHeight="251681792" behindDoc="1" locked="0" layoutInCell="1" allowOverlap="1" wp14:anchorId="16832DFE" wp14:editId="07777777">
          <wp:simplePos x="0" y="0"/>
          <wp:positionH relativeFrom="column">
            <wp:posOffset>4571365</wp:posOffset>
          </wp:positionH>
          <wp:positionV relativeFrom="paragraph">
            <wp:posOffset>-283210</wp:posOffset>
          </wp:positionV>
          <wp:extent cx="1894840" cy="760730"/>
          <wp:effectExtent l="0" t="0" r="0" b="0"/>
          <wp:wrapSquare wrapText="bothSides"/>
          <wp:docPr id="23" name="Imagen 9" descr="Lodo-de-servicios-d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9" descr="Lodo-de-servicios-de-salud"/>
                  <pic:cNvPicPr>
                    <a:picLocks noChangeAspect="1" noChangeArrowheads="1"/>
                  </pic:cNvPicPr>
                </pic:nvPicPr>
                <pic:blipFill>
                  <a:blip r:embed="rId3"/>
                  <a:stretch>
                    <a:fillRect/>
                  </a:stretch>
                </pic:blipFill>
                <pic:spPr bwMode="auto">
                  <a:xfrm>
                    <a:off x="0" y="0"/>
                    <a:ext cx="1894840" cy="76073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20C5" w:rsidRDefault="004720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20C5" w:rsidRDefault="009822ED">
    <w:pPr>
      <w:pStyle w:val="Footer"/>
    </w:pPr>
    <w:r>
      <w:rPr>
        <w:noProof/>
      </w:rPr>
      <mc:AlternateContent>
        <mc:Choice Requires="wps">
          <w:drawing>
            <wp:anchor distT="0" distB="0" distL="0" distR="0" simplePos="0" relativeHeight="251630592" behindDoc="1" locked="0" layoutInCell="1" allowOverlap="1" wp14:anchorId="544CBCA1" wp14:editId="07777777">
              <wp:simplePos x="0" y="0"/>
              <wp:positionH relativeFrom="column">
                <wp:posOffset>-1079500</wp:posOffset>
              </wp:positionH>
              <wp:positionV relativeFrom="paragraph">
                <wp:posOffset>146685</wp:posOffset>
              </wp:positionV>
              <wp:extent cx="7811135" cy="488950"/>
              <wp:effectExtent l="0" t="0" r="0" b="0"/>
              <wp:wrapNone/>
              <wp:docPr id="29" name="Rectangle 29"/>
              <wp:cNvGraphicFramePr/>
              <a:graphic xmlns:a="http://schemas.openxmlformats.org/drawingml/2006/main">
                <a:graphicData uri="http://schemas.microsoft.com/office/word/2010/wordprocessingShape">
                  <wps:wsp>
                    <wps:cNvSpPr/>
                    <wps:spPr>
                      <a:xfrm>
                        <a:off x="0" y="0"/>
                        <a:ext cx="7810560" cy="488160"/>
                      </a:xfrm>
                      <a:prstGeom prst="rect">
                        <a:avLst/>
                      </a:prstGeom>
                      <a:solidFill>
                        <a:srgbClr val="047ABC"/>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3D68772" id="Rectangle 29" o:spid="_x0000_s1026" style="position:absolute;margin-left:-85pt;margin-top:11.55pt;width:615.05pt;height:38.5pt;z-index:-251685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" fillcolor="#047abc" stroked="f"/>
          </w:pict>
        </mc:Fallback>
      </mc:AlternateContent>
    </w:r>
    <w:r>
      <w:rPr>
        <w:noProof/>
      </w:rPr>
      <mc:AlternateContent>
        <mc:Choice Requires="wps">
          <w:drawing>
            <wp:anchor distT="0" distB="0" distL="0" distR="0" simplePos="0" relativeHeight="251632640" behindDoc="1" locked="0" layoutInCell="1" allowOverlap="1" wp14:anchorId="2C5C1BE5" wp14:editId="07777777">
              <wp:simplePos x="0" y="0"/>
              <wp:positionH relativeFrom="column">
                <wp:posOffset>-862330</wp:posOffset>
              </wp:positionH>
              <wp:positionV relativeFrom="paragraph">
                <wp:posOffset>229870</wp:posOffset>
              </wp:positionV>
              <wp:extent cx="4213860" cy="310515"/>
              <wp:effectExtent l="0" t="0" r="0" b="0"/>
              <wp:wrapNone/>
              <wp:docPr id="30" name="Imagen12"/>
              <wp:cNvGraphicFramePr/>
              <a:graphic xmlns:a="http://schemas.openxmlformats.org/drawingml/2006/main">
                <a:graphicData uri="http://schemas.microsoft.com/office/word/2010/wordprocessingShape">
                  <wps:wsp>
                    <wps:cNvSpPr/>
                    <wps:spPr>
                      <a:xfrm>
                        <a:off x="0" y="0"/>
                        <a:ext cx="4213080" cy="309960"/>
                      </a:xfrm>
                      <a:prstGeom prst="rect">
                        <a:avLst/>
                      </a:prstGeom>
                      <a:noFill/>
                      <a:ln>
                        <a:noFill/>
                      </a:ln>
                    </wps:spPr>
                    <wps:style>
                      <a:lnRef idx="0">
                        <a:scrgbClr r="0" g="0" b="0"/>
                      </a:lnRef>
                      <a:fillRef idx="0">
                        <a:scrgbClr r="0" g="0" b="0"/>
                      </a:fillRef>
                      <a:effectRef idx="0">
                        <a:scrgbClr r="0" g="0" b="0"/>
                      </a:effectRef>
                      <a:fontRef idx="minor"/>
                    </wps:style>
                    <wps:txb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wps:txbx>
                    <wps:bodyPr>
                      <a:noAutofit/>
                    </wps:bodyPr>
                  </wps:wsp>
                </a:graphicData>
              </a:graphic>
            </wp:anchor>
          </w:drawing>
        </mc:Choice>
        <mc:Fallback>
          <w:pict>
            <v:rect w14:anchorId="2C5C1BE5" id="Imagen12" o:spid="_x0000_s1029" style="position:absolute;margin-left:-67.9pt;margin-top:18.1pt;width:331.8pt;height:24.45pt;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" filled="f" stroked="f">
              <v:textbo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v:textbox>
            </v:rect>
          </w:pict>
        </mc:Fallback>
      </mc:AlternateContent>
    </w:r>
    <w:r>
      <w:rPr>
        <w:noProof/>
      </w:rPr>
      <w:drawing>
        <wp:anchor distT="0" distB="0" distL="114300" distR="114300" simplePos="0" relativeHeight="251644928" behindDoc="1" locked="0" layoutInCell="1" allowOverlap="1" wp14:anchorId="3F2756CA" wp14:editId="07777777">
          <wp:simplePos x="0" y="0"/>
          <wp:positionH relativeFrom="column">
            <wp:posOffset>0</wp:posOffset>
          </wp:positionH>
          <wp:positionV relativeFrom="paragraph">
            <wp:posOffset>171450</wp:posOffset>
          </wp:positionV>
          <wp:extent cx="7772400" cy="1222375"/>
          <wp:effectExtent l="0" t="0" r="0" b="0"/>
          <wp:wrapSquare wrapText="bothSides"/>
          <wp:docPr id="32" name="Imagen21"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21" descr="carta-2.png"/>
                  <pic:cNvPicPr>
                    <a:picLocks noChangeAspect="1" noChangeArrowheads="1"/>
                  </pic:cNvPicPr>
                </pic:nvPicPr>
                <pic:blipFill>
                  <a:blip r:embed="rId1"/>
                  <a:stretch>
                    <a:fillRect/>
                  </a:stretch>
                </pic:blipFill>
                <pic:spPr bwMode="auto">
                  <a:xfrm>
                    <a:off x="0" y="0"/>
                    <a:ext cx="7772400" cy="1222375"/>
                  </a:xfrm>
                  <a:prstGeom prst="rect">
                    <a:avLst/>
                  </a:prstGeom>
                </pic:spPr>
              </pic:pic>
            </a:graphicData>
          </a:graphic>
        </wp:anchor>
      </w:drawing>
    </w:r>
    <w:r>
      <w:rPr>
        <w:noProof/>
      </w:rPr>
      <w:drawing>
        <wp:anchor distT="0" distB="0" distL="114300" distR="114300" simplePos="0" relativeHeight="251651072" behindDoc="1" locked="0" layoutInCell="1" allowOverlap="1" wp14:anchorId="3211ACD9" wp14:editId="07777777">
          <wp:simplePos x="0" y="0"/>
          <wp:positionH relativeFrom="column">
            <wp:posOffset>2690495</wp:posOffset>
          </wp:positionH>
          <wp:positionV relativeFrom="paragraph">
            <wp:posOffset>-335915</wp:posOffset>
          </wp:positionV>
          <wp:extent cx="3995420" cy="951230"/>
          <wp:effectExtent l="0" t="0" r="0" b="0"/>
          <wp:wrapSquare wrapText="bothSides"/>
          <wp:docPr id="33" name="Imagen22"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22"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0" distL="114300" distR="114300" simplePos="0" relativeHeight="251653120" behindDoc="1" locked="0" layoutInCell="1" allowOverlap="1" wp14:anchorId="5B7ADDAA" wp14:editId="07777777">
          <wp:simplePos x="0" y="0"/>
          <wp:positionH relativeFrom="column">
            <wp:posOffset>2691765</wp:posOffset>
          </wp:positionH>
          <wp:positionV relativeFrom="paragraph">
            <wp:posOffset>-340360</wp:posOffset>
          </wp:positionV>
          <wp:extent cx="3995420" cy="951230"/>
          <wp:effectExtent l="0" t="0" r="0" b="0"/>
          <wp:wrapSquare wrapText="bothSides"/>
          <wp:docPr id="34" name="Imagen23"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23"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0" distL="114300" distR="114300" simplePos="0" relativeHeight="251659264" behindDoc="1" locked="0" layoutInCell="1" allowOverlap="1" wp14:anchorId="1A3B5BF1" wp14:editId="07777777">
          <wp:simplePos x="0" y="0"/>
          <wp:positionH relativeFrom="column">
            <wp:posOffset>4571365</wp:posOffset>
          </wp:positionH>
          <wp:positionV relativeFrom="paragraph">
            <wp:posOffset>-283210</wp:posOffset>
          </wp:positionV>
          <wp:extent cx="1894840" cy="760730"/>
          <wp:effectExtent l="0" t="0" r="0" b="0"/>
          <wp:wrapSquare wrapText="bothSides"/>
          <wp:docPr id="35" name="Imagen24" descr="Lodo-de-servicios-d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24" descr="Lodo-de-servicios-de-salud"/>
                  <pic:cNvPicPr>
                    <a:picLocks noChangeAspect="1" noChangeArrowheads="1"/>
                  </pic:cNvPicPr>
                </pic:nvPicPr>
                <pic:blipFill>
                  <a:blip r:embed="rId3"/>
                  <a:stretch>
                    <a:fillRect/>
                  </a:stretch>
                </pic:blipFill>
                <pic:spPr bwMode="auto">
                  <a:xfrm>
                    <a:off x="0" y="0"/>
                    <a:ext cx="1894840" cy="76073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20C5" w:rsidRDefault="009822ED">
    <w:pPr>
      <w:pStyle w:val="Footer"/>
    </w:pPr>
    <w:r>
      <w:rPr>
        <w:noProof/>
      </w:rPr>
      <mc:AlternateContent>
        <mc:Choice Requires="wps">
          <w:drawing>
            <wp:anchor distT="0" distB="0" distL="0" distR="0" simplePos="0" relativeHeight="10" behindDoc="1" locked="0" layoutInCell="1" allowOverlap="1" wp14:anchorId="12BD6FD9" wp14:editId="07777777">
              <wp:simplePos x="0" y="0"/>
              <wp:positionH relativeFrom="column">
                <wp:posOffset>-1113155</wp:posOffset>
              </wp:positionH>
              <wp:positionV relativeFrom="paragraph">
                <wp:posOffset>137160</wp:posOffset>
              </wp:positionV>
              <wp:extent cx="7811135" cy="488950"/>
              <wp:effectExtent l="0" t="0" r="0" b="0"/>
              <wp:wrapNone/>
              <wp:docPr id="44" name="Rectangle 21"/>
              <wp:cNvGraphicFramePr/>
              <a:graphic xmlns:a="http://schemas.openxmlformats.org/drawingml/2006/main">
                <a:graphicData uri="http://schemas.microsoft.com/office/word/2010/wordprocessingShape">
                  <wps:wsp>
                    <wps:cNvSpPr/>
                    <wps:spPr>
                      <a:xfrm>
                        <a:off x="0" y="0"/>
                        <a:ext cx="7810560" cy="488160"/>
                      </a:xfrm>
                      <a:prstGeom prst="rect">
                        <a:avLst/>
                      </a:prstGeom>
                      <a:solidFill>
                        <a:srgbClr val="047ABC"/>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2D7309F" id="Rectangle 21" o:spid="_x0000_s1026" style="position:absolute;margin-left:-87.65pt;margin-top:10.8pt;width:615.05pt;height:38.5pt;z-index:-50331647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" fillcolor="#047abc" stroked="f"/>
          </w:pict>
        </mc:Fallback>
      </mc:AlternateContent>
    </w:r>
    <w:r>
      <w:rPr>
        <w:noProof/>
      </w:rPr>
      <mc:AlternateContent>
        <mc:Choice Requires="wps">
          <w:drawing>
            <wp:anchor distT="0" distB="0" distL="0" distR="0" simplePos="0" relativeHeight="19" behindDoc="1" locked="0" layoutInCell="1" allowOverlap="1" wp14:anchorId="656326D1" wp14:editId="07777777">
              <wp:simplePos x="0" y="0"/>
              <wp:positionH relativeFrom="column">
                <wp:posOffset>-917575</wp:posOffset>
              </wp:positionH>
              <wp:positionV relativeFrom="paragraph">
                <wp:posOffset>220345</wp:posOffset>
              </wp:positionV>
              <wp:extent cx="4213860" cy="310515"/>
              <wp:effectExtent l="0" t="0" r="0" b="0"/>
              <wp:wrapNone/>
              <wp:docPr id="45" name="Imagen13"/>
              <wp:cNvGraphicFramePr/>
              <a:graphic xmlns:a="http://schemas.openxmlformats.org/drawingml/2006/main">
                <a:graphicData uri="http://schemas.microsoft.com/office/word/2010/wordprocessingShape">
                  <wps:wsp>
                    <wps:cNvSpPr/>
                    <wps:spPr>
                      <a:xfrm>
                        <a:off x="0" y="0"/>
                        <a:ext cx="4213080" cy="309960"/>
                      </a:xfrm>
                      <a:prstGeom prst="rect">
                        <a:avLst/>
                      </a:prstGeom>
                      <a:noFill/>
                      <a:ln>
                        <a:noFill/>
                      </a:ln>
                    </wps:spPr>
                    <wps:style>
                      <a:lnRef idx="0">
                        <a:scrgbClr r="0" g="0" b="0"/>
                      </a:lnRef>
                      <a:fillRef idx="0">
                        <a:scrgbClr r="0" g="0" b="0"/>
                      </a:fillRef>
                      <a:effectRef idx="0">
                        <a:scrgbClr r="0" g="0" b="0"/>
                      </a:effectRef>
                      <a:fontRef idx="minor"/>
                    </wps:style>
                    <wps:txb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wps:txbx>
                    <wps:bodyPr>
                      <a:noAutofit/>
                    </wps:bodyPr>
                  </wps:wsp>
                </a:graphicData>
              </a:graphic>
            </wp:anchor>
          </w:drawing>
        </mc:Choice>
        <mc:Fallback>
          <w:pict>
            <v:rect w14:anchorId="656326D1" id="Imagen13" o:spid="_x0000_s1030" style="position:absolute;margin-left:-72.25pt;margin-top:17.35pt;width:331.8pt;height:24.45pt;z-index:-5033164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" filled="f" stroked="f">
              <v:textbox>
                <w:txbxContent>
                  <w:p w:rsidR="004720C5" w:rsidRDefault="009822ED">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v:textbox>
            </v:rect>
          </w:pict>
        </mc:Fallback>
      </mc:AlternateContent>
    </w:r>
    <w:r>
      <w:rPr>
        <w:noProof/>
      </w:rPr>
      <mc:AlternateContent>
        <mc:Choice Requires="wps">
          <w:drawing>
            <wp:anchor distT="0" distB="0" distL="0" distR="0" simplePos="0" relativeHeight="28" behindDoc="1" locked="0" layoutInCell="1" allowOverlap="1" wp14:anchorId="3A78AFC7" wp14:editId="07777777">
              <wp:simplePos x="0" y="0"/>
              <wp:positionH relativeFrom="column">
                <wp:posOffset>5781675</wp:posOffset>
              </wp:positionH>
              <wp:positionV relativeFrom="paragraph">
                <wp:posOffset>-518160</wp:posOffset>
              </wp:positionV>
              <wp:extent cx="1148715" cy="302895"/>
              <wp:effectExtent l="0" t="0" r="0" b="0"/>
              <wp:wrapNone/>
              <wp:docPr id="47" name="AutoShape 25"/>
              <wp:cNvGraphicFramePr/>
              <a:graphic xmlns:a="http://schemas.openxmlformats.org/drawingml/2006/main">
                <a:graphicData uri="http://schemas.microsoft.com/office/word/2010/wordprocessingShape">
                  <wps:wsp>
                    <wps:cNvSpPr/>
                    <wps:spPr>
                      <a:xfrm rot="9300000">
                        <a:off x="0" y="0"/>
                        <a:ext cx="1148040" cy="302400"/>
                      </a:xfrm>
                      <a:custGeom>
                        <a:avLst/>
                        <a:gdLst/>
                        <a:ahLst/>
                        <a:cxnLst/>
                        <a:rect l="l" t="t" r="r" b="b"/>
                        <a:pathLst>
                          <a:path w="1808" h="475">
                            <a:moveTo>
                              <a:pt x="248" y="0"/>
                            </a:moveTo>
                            <a:lnTo>
                              <a:pt x="1807" y="474"/>
                            </a:lnTo>
                            <a:lnTo>
                              <a:pt x="0" y="473"/>
                            </a:lnTo>
                            <a:lnTo>
                              <a:pt x="248" y="0"/>
                            </a:lnTo>
                          </a:path>
                        </a:pathLst>
                      </a:cu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15B22E6" id="AutoShape 25" o:spid="_x0000_s1026" style="position:absolute;margin-left:455.25pt;margin-top:-40.8pt;width:90.45pt;height:23.85pt;rotation:155;z-index:-503316452;visibility:visible;mso-wrap-style:square;mso-wrap-distance-left:0;mso-wrap-distance-top:0;mso-wrap-distance-right:0;mso-wrap-distance-bottom:0;mso-position-horizontal:absolute;mso-position-horizontal-relative:text;mso-position-vertical:absolute;mso-position-vertical-relative:text;v-text-anchor:top" coordsize="180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" path="m248,l1807,474,,473,248,e" stroked="f">
              <v:path arrowok="t"/>
            </v:shape>
          </w:pict>
        </mc:Fallback>
      </mc:AlternateContent>
    </w:r>
    <w:r>
      <w:rPr>
        <w:noProof/>
      </w:rPr>
      <w:drawing>
        <wp:anchor distT="0" distB="0" distL="114300" distR="114300" simplePos="0" relativeHeight="38" behindDoc="1" locked="0" layoutInCell="1" allowOverlap="1" wp14:anchorId="549FC455" wp14:editId="07777777">
          <wp:simplePos x="0" y="0"/>
          <wp:positionH relativeFrom="column">
            <wp:posOffset>4591050</wp:posOffset>
          </wp:positionH>
          <wp:positionV relativeFrom="paragraph">
            <wp:posOffset>-236220</wp:posOffset>
          </wp:positionV>
          <wp:extent cx="1894840" cy="760730"/>
          <wp:effectExtent l="0" t="0" r="0" b="0"/>
          <wp:wrapSquare wrapText="bothSides"/>
          <wp:docPr id="48" name="Imagen30" descr="Lodo-de-servicios-d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30" descr="Lodo-de-servicios-de-salud"/>
                  <pic:cNvPicPr>
                    <a:picLocks noChangeAspect="1" noChangeArrowheads="1"/>
                  </pic:cNvPicPr>
                </pic:nvPicPr>
                <pic:blipFill>
                  <a:blip r:embed="rId1"/>
                  <a:stretch>
                    <a:fillRect/>
                  </a:stretch>
                </pic:blipFill>
                <pic:spPr bwMode="auto">
                  <a:xfrm>
                    <a:off x="0" y="0"/>
                    <a:ext cx="1894840" cy="760730"/>
                  </a:xfrm>
                  <a:prstGeom prst="rect">
                    <a:avLst/>
                  </a:prstGeom>
                </pic:spPr>
              </pic:pic>
            </a:graphicData>
          </a:graphic>
        </wp:anchor>
      </w:drawing>
    </w:r>
    <w:r>
      <w:rPr>
        <w:noProof/>
      </w:rPr>
      <w:drawing>
        <wp:anchor distT="0" distB="1270" distL="114300" distR="119380" simplePos="0" relativeHeight="47" behindDoc="1" locked="0" layoutInCell="1" allowOverlap="1" wp14:anchorId="58D44C34" wp14:editId="07777777">
          <wp:simplePos x="0" y="0"/>
          <wp:positionH relativeFrom="column">
            <wp:posOffset>2819400</wp:posOffset>
          </wp:positionH>
          <wp:positionV relativeFrom="paragraph">
            <wp:posOffset>-335280</wp:posOffset>
          </wp:positionV>
          <wp:extent cx="3995420" cy="951230"/>
          <wp:effectExtent l="0" t="0" r="0" b="0"/>
          <wp:wrapSquare wrapText="bothSides"/>
          <wp:docPr id="49" name="Imagen29"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29"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0" distL="0" distR="0" simplePos="0" relativeHeight="65" behindDoc="1" locked="0" layoutInCell="1" allowOverlap="1" wp14:anchorId="2BDA0194" wp14:editId="07777777">
          <wp:simplePos x="0" y="0"/>
          <wp:positionH relativeFrom="column">
            <wp:posOffset>-1233170</wp:posOffset>
          </wp:positionH>
          <wp:positionV relativeFrom="paragraph">
            <wp:posOffset>-589280</wp:posOffset>
          </wp:positionV>
          <wp:extent cx="7772400" cy="1222375"/>
          <wp:effectExtent l="0" t="0" r="0" b="0"/>
          <wp:wrapNone/>
          <wp:docPr id="50" name="Imagen28"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28" descr="carta-2.png"/>
                  <pic:cNvPicPr>
                    <a:picLocks noChangeAspect="1" noChangeArrowheads="1"/>
                  </pic:cNvPicPr>
                </pic:nvPicPr>
                <pic:blipFill>
                  <a:blip r:embed="rId3"/>
                  <a:stretch>
                    <a:fillRect/>
                  </a:stretch>
                </pic:blipFill>
                <pic:spPr bwMode="auto">
                  <a:xfrm>
                    <a:off x="0" y="0"/>
                    <a:ext cx="7772400" cy="1222375"/>
                  </a:xfrm>
                  <a:prstGeom prst="rect">
                    <a:avLst/>
                  </a:prstGeom>
                </pic:spPr>
              </pic:pic>
            </a:graphicData>
          </a:graphic>
        </wp:anchor>
      </w:drawing>
    </w:r>
    <w:r>
      <w:rPr>
        <w:noProof/>
      </w:rPr>
      <w:drawing>
        <wp:anchor distT="0" distB="1270" distL="114300" distR="119380" simplePos="0" relativeHeight="77" behindDoc="1" locked="0" layoutInCell="1" allowOverlap="1" wp14:anchorId="50401E27" wp14:editId="07777777">
          <wp:simplePos x="0" y="0"/>
          <wp:positionH relativeFrom="column">
            <wp:posOffset>2691130</wp:posOffset>
          </wp:positionH>
          <wp:positionV relativeFrom="paragraph">
            <wp:posOffset>-339725</wp:posOffset>
          </wp:positionV>
          <wp:extent cx="3995420" cy="951230"/>
          <wp:effectExtent l="0" t="0" r="0" b="0"/>
          <wp:wrapSquare wrapText="bothSides"/>
          <wp:docPr id="51" name="Imagen31"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31"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A6E97" w:rsidRDefault="003A6E97">
      <w:pPr>
        <w:spacing w:after="0" w:line="240" w:lineRule="auto"/>
      </w:pPr>
      <w:r>
        <w:separator/>
      </w:r>
    </w:p>
  </w:footnote>
  <w:footnote w:type="continuationSeparator" w:id="0">
    <w:p w:rsidR="003A6E97" w:rsidRDefault="003A6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426" w:type="dxa"/>
      <w:tblCellMar>
        <w:left w:w="88" w:type="dxa"/>
      </w:tblCellMar>
      <w:tblLook w:val="00A0" w:firstRow="1" w:lastRow="0" w:firstColumn="1" w:lastColumn="0" w:noHBand="0" w:noVBand="0"/>
    </w:tblPr>
    <w:tblGrid>
      <w:gridCol w:w="1938"/>
      <w:gridCol w:w="4493"/>
      <w:gridCol w:w="1592"/>
      <w:gridCol w:w="805"/>
    </w:tblGrid>
    <w:tr w:rsidR="004720C5" w:rsidTr="00940934">
      <w:tc>
        <w:tcPr>
          <w:tcW w:w="1941"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right"/>
            <w:rPr>
              <w:rFonts w:ascii="Forte" w:hAnsi="Forte" w:cs="Forte"/>
              <w:szCs w:val="24"/>
              <w:lang w:eastAsia="es-CR"/>
            </w:rPr>
          </w:pPr>
          <w:r>
            <w:rPr>
              <w:rFonts w:ascii="Forte" w:hAnsi="Forte" w:cs="Forte"/>
              <w:noProof/>
              <w:szCs w:val="24"/>
              <w:lang w:eastAsia="es-CR"/>
            </w:rPr>
            <w:drawing>
              <wp:anchor distT="0" distB="0" distL="0" distR="0" simplePos="0" relativeHeight="251669504" behindDoc="1" locked="0" layoutInCell="1" allowOverlap="1" wp14:anchorId="38DEED84" wp14:editId="07777777">
                <wp:simplePos x="0" y="0"/>
                <wp:positionH relativeFrom="column">
                  <wp:posOffset>15240</wp:posOffset>
                </wp:positionH>
                <wp:positionV relativeFrom="paragraph">
                  <wp:posOffset>85725</wp:posOffset>
                </wp:positionV>
                <wp:extent cx="1095375" cy="466725"/>
                <wp:effectExtent l="0" t="0" r="0" b="0"/>
                <wp:wrapNone/>
                <wp:docPr id="5" name="Imagen 14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3" descr="logo.png"/>
                        <pic:cNvPicPr>
                          <a:picLocks noChangeAspect="1" noChangeArrowheads="1"/>
                        </pic:cNvPicPr>
                      </pic:nvPicPr>
                      <pic:blipFill>
                        <a:blip r:embed="rId1"/>
                        <a:stretch>
                          <a:fillRect/>
                        </a:stretch>
                      </pic:blipFill>
                      <pic:spPr bwMode="auto">
                        <a:xfrm>
                          <a:off x="0" y="0"/>
                          <a:ext cx="1095375" cy="466725"/>
                        </a:xfrm>
                        <a:prstGeom prst="rect">
                          <a:avLst/>
                        </a:prstGeom>
                      </pic:spPr>
                    </pic:pic>
                  </a:graphicData>
                </a:graphic>
              </wp:anchor>
            </w:drawing>
          </w:r>
        </w:p>
        <w:p w:rsidR="004720C5" w:rsidRDefault="004720C5">
          <w:pPr>
            <w:pStyle w:val="Encabezado1"/>
            <w:jc w:val="right"/>
            <w:rPr>
              <w:rFonts w:ascii="Forte" w:hAnsi="Forte" w:cs="Forte"/>
              <w:szCs w:val="24"/>
            </w:rPr>
          </w:pPr>
        </w:p>
      </w:tc>
      <w:tc>
        <w:tcPr>
          <w:tcW w:w="449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4120D3E" w:rsidP="04120D3E">
          <w:pPr>
            <w:spacing w:after="0" w:line="240" w:lineRule="auto"/>
            <w:jc w:val="center"/>
            <w:rPr>
              <w:rFonts w:ascii="Times New Roman" w:hAnsi="Times New Roman"/>
            </w:rPr>
          </w:pPr>
          <w:r w:rsidRPr="04120D3E">
            <w:rPr>
              <w:rFonts w:ascii="Times New Roman" w:hAnsi="Times New Roman"/>
            </w:rPr>
            <w:t xml:space="preserve">DGH 009. PROTOCOLO DEL SERVICIO DE SALUD DEL PODER JUDICIAL </w:t>
          </w:r>
        </w:p>
        <w:p w:rsidR="004720C5" w:rsidRDefault="009822ED">
          <w:pPr>
            <w:pStyle w:val="Encabezado1"/>
            <w:jc w:val="center"/>
            <w:rPr>
              <w:lang w:eastAsia="ar-SA"/>
            </w:rPr>
          </w:pPr>
          <w:r>
            <w:rPr>
              <w:rFonts w:ascii="Times New Roman" w:hAnsi="Times New Roman"/>
              <w:bCs/>
              <w:iCs/>
            </w:rPr>
            <w:t>PARA ABORDAJE DE CASOS SOSPECHOSOS</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center"/>
            <w:rPr>
              <w:lang w:eastAsia="ar-SA"/>
            </w:rPr>
          </w:pPr>
          <w:r>
            <w:rPr>
              <w:lang w:eastAsia="ar-SA"/>
            </w:rPr>
            <w:t>Versión</w:t>
          </w:r>
        </w:p>
        <w:p w:rsidR="004720C5" w:rsidRDefault="04120D3E">
          <w:pPr>
            <w:pStyle w:val="Encabezado1"/>
            <w:jc w:val="center"/>
            <w:rPr>
              <w:lang w:eastAsia="ar-SA"/>
            </w:rPr>
          </w:pPr>
          <w:r w:rsidRPr="04120D3E">
            <w:rPr>
              <w:lang w:eastAsia="ar-SA"/>
            </w:rPr>
            <w:t>5</w:t>
          </w:r>
        </w:p>
      </w:tc>
      <w:tc>
        <w:tcPr>
          <w:tcW w:w="806"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rPr>
              <w:lang w:eastAsia="ar-SA"/>
            </w:rPr>
          </w:pPr>
          <w:r>
            <w:rPr>
              <w:noProof/>
              <w:lang w:eastAsia="ar-SA"/>
            </w:rPr>
            <w:drawing>
              <wp:anchor distT="0" distB="0" distL="0" distR="0" simplePos="0" relativeHeight="251663360" behindDoc="1" locked="0" layoutInCell="1" allowOverlap="1" wp14:anchorId="4E0D034C" wp14:editId="07777777">
                <wp:simplePos x="0" y="0"/>
                <wp:positionH relativeFrom="column">
                  <wp:posOffset>-15240</wp:posOffset>
                </wp:positionH>
                <wp:positionV relativeFrom="paragraph">
                  <wp:posOffset>-18415</wp:posOffset>
                </wp:positionV>
                <wp:extent cx="469265" cy="669925"/>
                <wp:effectExtent l="0" t="0" r="0" b="0"/>
                <wp:wrapNone/>
                <wp:docPr id="6" name="Imagen 32"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2"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p>
      </w:tc>
    </w:tr>
    <w:tr w:rsidR="004720C5" w:rsidTr="00940934">
      <w:tc>
        <w:tcPr>
          <w:tcW w:w="1941" w:type="dxa"/>
          <w:vMerge/>
        </w:tcPr>
        <w:p w:rsidR="004720C5" w:rsidRDefault="004720C5">
          <w:pPr>
            <w:pStyle w:val="Encabezado1"/>
            <w:jc w:val="right"/>
            <w:rPr>
              <w:rFonts w:ascii="Forte" w:hAnsi="Forte" w:cs="Forte"/>
              <w:szCs w:val="24"/>
            </w:rPr>
          </w:pPr>
        </w:p>
      </w:tc>
      <w:tc>
        <w:tcPr>
          <w:tcW w:w="4497" w:type="dxa"/>
          <w:vMerge/>
          <w:vAlign w:val="center"/>
        </w:tcPr>
        <w:p w:rsidR="004720C5" w:rsidRDefault="004720C5">
          <w:pPr>
            <w:pStyle w:val="Encabezado1"/>
            <w:jc w:val="center"/>
            <w:rPr>
              <w:lang w:eastAsia="ar-SA"/>
            </w:rPr>
          </w:pP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r>
            <w:t xml:space="preserve">Página </w:t>
          </w:r>
          <w:r>
            <w:fldChar w:fldCharType="begin"/>
          </w:r>
          <w:r>
            <w:instrText>PAGE</w:instrText>
          </w:r>
          <w:r>
            <w:fldChar w:fldCharType="separate"/>
          </w:r>
          <w:r>
            <w:t>7</w:t>
          </w:r>
          <w:r>
            <w:fldChar w:fldCharType="end"/>
          </w:r>
          <w:r>
            <w:t xml:space="preserve"> de </w:t>
          </w:r>
          <w:r>
            <w:fldChar w:fldCharType="begin"/>
          </w:r>
          <w:r>
            <w:instrText>NUMPAGES</w:instrText>
          </w:r>
          <w:r>
            <w:fldChar w:fldCharType="separate"/>
          </w:r>
          <w:r>
            <w:t>18</w:t>
          </w:r>
          <w:r>
            <w:fldChar w:fldCharType="end"/>
          </w:r>
        </w:p>
      </w:tc>
      <w:tc>
        <w:tcPr>
          <w:tcW w:w="806" w:type="dxa"/>
          <w:vMerge/>
        </w:tcPr>
        <w:p w:rsidR="004720C5" w:rsidRDefault="004720C5"/>
      </w:tc>
    </w:tr>
  </w:tbl>
  <w:p w:rsidR="004720C5" w:rsidRDefault="004720C5">
    <w:pPr>
      <w:pStyle w:val="Encabezado1"/>
    </w:pPr>
  </w:p>
  <w:p w:rsidR="004720C5" w:rsidRDefault="004720C5">
    <w:pPr>
      <w:pStyle w:val="Encabezado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Ind w:w="-108" w:type="dxa"/>
      <w:tblCellMar>
        <w:left w:w="88" w:type="dxa"/>
      </w:tblCellMar>
      <w:tblLook w:val="00A0" w:firstRow="1" w:lastRow="0" w:firstColumn="1" w:lastColumn="0" w:noHBand="0" w:noVBand="0"/>
    </w:tblPr>
    <w:tblGrid>
      <w:gridCol w:w="2253"/>
      <w:gridCol w:w="4937"/>
      <w:gridCol w:w="2132"/>
    </w:tblGrid>
    <w:tr w:rsidR="004720C5" w:rsidTr="00940934">
      <w:tc>
        <w:tcPr>
          <w:tcW w:w="225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right"/>
            <w:rPr>
              <w:lang w:eastAsia="ar-SA"/>
            </w:rPr>
          </w:pPr>
          <w:r>
            <w:rPr>
              <w:noProof/>
              <w:lang w:eastAsia="ar-SA"/>
            </w:rPr>
            <w:drawing>
              <wp:anchor distT="0" distB="0" distL="0" distR="0" simplePos="0" relativeHeight="251683840" behindDoc="1" locked="0" layoutInCell="1" allowOverlap="1" wp14:anchorId="52C7FDEA" wp14:editId="07777777">
                <wp:simplePos x="0" y="0"/>
                <wp:positionH relativeFrom="column">
                  <wp:posOffset>-6350</wp:posOffset>
                </wp:positionH>
                <wp:positionV relativeFrom="paragraph">
                  <wp:posOffset>175260</wp:posOffset>
                </wp:positionV>
                <wp:extent cx="1238250" cy="533400"/>
                <wp:effectExtent l="0" t="0" r="0" b="0"/>
                <wp:wrapNone/>
                <wp:docPr id="7" name="Imagen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logo.png"/>
                        <pic:cNvPicPr>
                          <a:picLocks noChangeAspect="1" noChangeArrowheads="1"/>
                        </pic:cNvPicPr>
                      </pic:nvPicPr>
                      <pic:blipFill>
                        <a:blip r:embed="rId1"/>
                        <a:stretch>
                          <a:fillRect/>
                        </a:stretch>
                      </pic:blipFill>
                      <pic:spPr bwMode="auto">
                        <a:xfrm>
                          <a:off x="0" y="0"/>
                          <a:ext cx="1238250" cy="533400"/>
                        </a:xfrm>
                        <a:prstGeom prst="rect">
                          <a:avLst/>
                        </a:prstGeom>
                      </pic:spPr>
                    </pic:pic>
                  </a:graphicData>
                </a:graphic>
              </wp:anchor>
            </w:drawing>
          </w:r>
        </w:p>
      </w:tc>
      <w:tc>
        <w:tcPr>
          <w:tcW w:w="49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4720C5" w:rsidRDefault="009822ED">
          <w:pPr>
            <w:pStyle w:val="Encabezado1"/>
            <w:jc w:val="center"/>
            <w:rPr>
              <w:lang w:eastAsia="ar-SA"/>
            </w:rPr>
          </w:pPr>
          <w:r>
            <w:rPr>
              <w:lang w:eastAsia="ar-SA"/>
            </w:rPr>
            <w:t>DIRECCIÓN DE GESTIÓN HUMANA</w:t>
          </w:r>
        </w:p>
        <w:p w:rsidR="004720C5" w:rsidRDefault="009822ED">
          <w:pPr>
            <w:pStyle w:val="Encabezado1"/>
            <w:jc w:val="center"/>
            <w:rPr>
              <w:lang w:eastAsia="ar-SA"/>
            </w:rPr>
          </w:pPr>
          <w:r>
            <w:rPr>
              <w:noProof/>
            </w:rPr>
            <w:drawing>
              <wp:anchor distT="0" distB="0" distL="0" distR="0" simplePos="0" relativeHeight="251679744" behindDoc="1" locked="0" layoutInCell="1" allowOverlap="1" wp14:anchorId="14B26687" wp14:editId="07777777">
                <wp:simplePos x="0" y="0"/>
                <wp:positionH relativeFrom="column">
                  <wp:posOffset>1210945</wp:posOffset>
                </wp:positionH>
                <wp:positionV relativeFrom="paragraph">
                  <wp:posOffset>140335</wp:posOffset>
                </wp:positionV>
                <wp:extent cx="469265" cy="669925"/>
                <wp:effectExtent l="0" t="0" r="0" b="0"/>
                <wp:wrapNone/>
                <wp:docPr id="8" name="Imagen 4"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r w:rsidR="00940934">
            <w:rPr>
              <w:lang w:eastAsia="ar-SA"/>
            </w:rPr>
            <w:t>PODER JUDICIAL</w:t>
          </w:r>
        </w:p>
        <w:p w:rsidR="004720C5" w:rsidRDefault="004720C5">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center"/>
            <w:rPr>
              <w:b/>
              <w:lang w:eastAsia="ar-SA"/>
            </w:rPr>
          </w:pPr>
          <w:r>
            <w:rPr>
              <w:b/>
              <w:lang w:eastAsia="ar-SA"/>
            </w:rPr>
            <w:t>Versión</w:t>
          </w:r>
        </w:p>
        <w:p w:rsidR="004720C5" w:rsidRDefault="04120D3E">
          <w:pPr>
            <w:pStyle w:val="Encabezado1"/>
            <w:jc w:val="center"/>
            <w:rPr>
              <w:lang w:eastAsia="ar-SA"/>
            </w:rPr>
          </w:pPr>
          <w:r w:rsidRPr="04120D3E">
            <w:rPr>
              <w:lang w:eastAsia="ar-SA"/>
            </w:rPr>
            <w:t>5</w:t>
          </w:r>
        </w:p>
      </w:tc>
    </w:tr>
    <w:tr w:rsidR="004720C5" w:rsidTr="00940934">
      <w:tc>
        <w:tcPr>
          <w:tcW w:w="2253" w:type="dxa"/>
          <w:vMerge/>
        </w:tcPr>
        <w:p w:rsidR="004720C5" w:rsidRDefault="004720C5">
          <w:pPr>
            <w:pStyle w:val="Encabezado1"/>
            <w:jc w:val="right"/>
            <w:rPr>
              <w:rFonts w:ascii="Forte" w:hAnsi="Forte" w:cs="Forte"/>
              <w:szCs w:val="24"/>
            </w:rPr>
          </w:pPr>
        </w:p>
      </w:tc>
      <w:tc>
        <w:tcPr>
          <w:tcW w:w="4937" w:type="dxa"/>
          <w:vMerge/>
          <w:vAlign w:val="center"/>
        </w:tcPr>
        <w:p w:rsidR="004720C5" w:rsidRDefault="004720C5">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jc w:val="center"/>
            <w:rPr>
              <w:b/>
            </w:rPr>
          </w:pPr>
          <w:r>
            <w:rPr>
              <w:b/>
            </w:rPr>
            <w:t>Página</w:t>
          </w:r>
        </w:p>
        <w:p w:rsidR="004720C5" w:rsidRDefault="009822ED">
          <w:pPr>
            <w:jc w:val="center"/>
          </w:pPr>
          <w:r>
            <w:t xml:space="preserve">Página </w:t>
          </w:r>
          <w:r>
            <w:fldChar w:fldCharType="begin"/>
          </w:r>
          <w:r>
            <w:instrText>PAGE</w:instrText>
          </w:r>
          <w:r>
            <w:fldChar w:fldCharType="separate"/>
          </w:r>
          <w:r>
            <w:t>1</w:t>
          </w:r>
          <w:r>
            <w:fldChar w:fldCharType="end"/>
          </w:r>
          <w:r>
            <w:t xml:space="preserve"> de </w:t>
          </w:r>
          <w:r>
            <w:fldChar w:fldCharType="begin"/>
          </w:r>
          <w:r>
            <w:instrText>NUMPAGES</w:instrText>
          </w:r>
          <w:r>
            <w:fldChar w:fldCharType="separate"/>
          </w:r>
          <w:r>
            <w:t>18</w:t>
          </w:r>
          <w:r>
            <w:fldChar w:fldCharType="end"/>
          </w:r>
        </w:p>
      </w:tc>
    </w:tr>
    <w:tr w:rsidR="004720C5" w:rsidTr="00940934">
      <w:tc>
        <w:tcPr>
          <w:tcW w:w="9322" w:type="dxa"/>
          <w:gridSpan w:val="3"/>
          <w:tcBorders>
            <w:top w:val="single" w:sz="4" w:space="0" w:color="000001"/>
            <w:left w:val="single" w:sz="4" w:space="0" w:color="000001"/>
            <w:bottom w:val="single" w:sz="4" w:space="0" w:color="000001"/>
            <w:right w:val="single" w:sz="4" w:space="0" w:color="000001"/>
          </w:tcBorders>
          <w:shd w:val="clear" w:color="auto" w:fill="auto"/>
        </w:tcPr>
        <w:p w:rsidR="004720C5" w:rsidRDefault="3245DA8C" w:rsidP="3245DA8C">
          <w:pPr>
            <w:spacing w:after="0" w:line="240" w:lineRule="auto"/>
            <w:jc w:val="center"/>
            <w:rPr>
              <w:rFonts w:ascii="Times New Roman" w:hAnsi="Times New Roman"/>
            </w:rPr>
          </w:pPr>
          <w:r w:rsidRPr="3245DA8C">
            <w:rPr>
              <w:rFonts w:ascii="Times New Roman" w:hAnsi="Times New Roman"/>
            </w:rPr>
            <w:t xml:space="preserve">DGH 009. PROTOCOLO DEL SERVICIO DE SALUD DEL PODER JUDICIAL </w:t>
          </w:r>
        </w:p>
        <w:p w:rsidR="004720C5" w:rsidRDefault="009822ED">
          <w:pPr>
            <w:spacing w:after="0" w:line="240" w:lineRule="auto"/>
            <w:jc w:val="center"/>
            <w:rPr>
              <w:rFonts w:ascii="Times New Roman" w:hAnsi="Times New Roman"/>
              <w:bCs/>
              <w:iCs/>
            </w:rPr>
          </w:pPr>
          <w:r>
            <w:rPr>
              <w:rFonts w:ascii="Times New Roman" w:hAnsi="Times New Roman"/>
              <w:bCs/>
              <w:iCs/>
            </w:rPr>
            <w:t>PARA ABORDAJE DE CASOS SOSPECHOSOS</w:t>
          </w:r>
        </w:p>
      </w:tc>
    </w:tr>
  </w:tbl>
  <w:p w:rsidR="004720C5" w:rsidRDefault="004720C5">
    <w:pPr>
      <w:pStyle w:val="Encabezado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Ind w:w="-108" w:type="dxa"/>
      <w:tblCellMar>
        <w:left w:w="88" w:type="dxa"/>
      </w:tblCellMar>
      <w:tblLook w:val="00A0" w:firstRow="1" w:lastRow="0" w:firstColumn="1" w:lastColumn="0" w:noHBand="0" w:noVBand="0"/>
    </w:tblPr>
    <w:tblGrid>
      <w:gridCol w:w="2253"/>
      <w:gridCol w:w="4937"/>
      <w:gridCol w:w="2132"/>
    </w:tblGrid>
    <w:tr w:rsidR="004720C5" w:rsidTr="00940934">
      <w:tc>
        <w:tcPr>
          <w:tcW w:w="225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right"/>
            <w:rPr>
              <w:lang w:eastAsia="ar-SA"/>
            </w:rPr>
          </w:pPr>
          <w:r>
            <w:rPr>
              <w:noProof/>
              <w:lang w:eastAsia="ar-SA"/>
            </w:rPr>
            <w:drawing>
              <wp:anchor distT="0" distB="0" distL="0" distR="0" simplePos="0" relativeHeight="251675648" behindDoc="1" locked="0" layoutInCell="1" allowOverlap="1" wp14:anchorId="2BCF3463" wp14:editId="07777777">
                <wp:simplePos x="0" y="0"/>
                <wp:positionH relativeFrom="column">
                  <wp:posOffset>-6350</wp:posOffset>
                </wp:positionH>
                <wp:positionV relativeFrom="paragraph">
                  <wp:posOffset>175260</wp:posOffset>
                </wp:positionV>
                <wp:extent cx="1238250" cy="533400"/>
                <wp:effectExtent l="0" t="0" r="0" b="0"/>
                <wp:wrapNone/>
                <wp:docPr id="25" name="Imagen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7" descr="logo.png"/>
                        <pic:cNvPicPr>
                          <a:picLocks noChangeAspect="1" noChangeArrowheads="1"/>
                        </pic:cNvPicPr>
                      </pic:nvPicPr>
                      <pic:blipFill>
                        <a:blip r:embed="rId1"/>
                        <a:stretch>
                          <a:fillRect/>
                        </a:stretch>
                      </pic:blipFill>
                      <pic:spPr bwMode="auto">
                        <a:xfrm>
                          <a:off x="0" y="0"/>
                          <a:ext cx="1238250" cy="533400"/>
                        </a:xfrm>
                        <a:prstGeom prst="rect">
                          <a:avLst/>
                        </a:prstGeom>
                      </pic:spPr>
                    </pic:pic>
                  </a:graphicData>
                </a:graphic>
              </wp:anchor>
            </w:drawing>
          </w:r>
        </w:p>
      </w:tc>
      <w:tc>
        <w:tcPr>
          <w:tcW w:w="49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4720C5" w:rsidRDefault="009822ED">
          <w:pPr>
            <w:pStyle w:val="Encabezado1"/>
            <w:jc w:val="center"/>
            <w:rPr>
              <w:lang w:eastAsia="ar-SA"/>
            </w:rPr>
          </w:pPr>
          <w:r>
            <w:rPr>
              <w:lang w:eastAsia="ar-SA"/>
            </w:rPr>
            <w:t>DIRECCIÓN DE GESTIÓN HUMANA</w:t>
          </w:r>
        </w:p>
        <w:p w:rsidR="004720C5" w:rsidRDefault="009822ED">
          <w:pPr>
            <w:pStyle w:val="Encabezado1"/>
            <w:jc w:val="center"/>
            <w:rPr>
              <w:lang w:eastAsia="ar-SA"/>
            </w:rPr>
          </w:pPr>
          <w:r>
            <w:rPr>
              <w:noProof/>
            </w:rPr>
            <w:drawing>
              <wp:anchor distT="0" distB="0" distL="0" distR="0" simplePos="0" relativeHeight="251673600" behindDoc="1" locked="0" layoutInCell="1" allowOverlap="1" wp14:anchorId="14E57BAE" wp14:editId="07777777">
                <wp:simplePos x="0" y="0"/>
                <wp:positionH relativeFrom="column">
                  <wp:posOffset>1210945</wp:posOffset>
                </wp:positionH>
                <wp:positionV relativeFrom="paragraph">
                  <wp:posOffset>140335</wp:posOffset>
                </wp:positionV>
                <wp:extent cx="469265" cy="669925"/>
                <wp:effectExtent l="0" t="0" r="0" b="0"/>
                <wp:wrapNone/>
                <wp:docPr id="26" name="Imagen9"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9"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r w:rsidR="00940934">
            <w:rPr>
              <w:lang w:eastAsia="ar-SA"/>
            </w:rPr>
            <w:t>PODER JUDICIAL</w:t>
          </w:r>
        </w:p>
        <w:p w:rsidR="004720C5" w:rsidRDefault="004720C5">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center"/>
            <w:rPr>
              <w:b/>
              <w:lang w:eastAsia="ar-SA"/>
            </w:rPr>
          </w:pPr>
          <w:r>
            <w:rPr>
              <w:b/>
              <w:lang w:eastAsia="ar-SA"/>
            </w:rPr>
            <w:t>Versión</w:t>
          </w:r>
        </w:p>
        <w:p w:rsidR="004720C5" w:rsidRDefault="009822ED">
          <w:pPr>
            <w:pStyle w:val="Encabezado1"/>
            <w:jc w:val="center"/>
            <w:rPr>
              <w:lang w:eastAsia="ar-SA"/>
            </w:rPr>
          </w:pPr>
          <w:r>
            <w:rPr>
              <w:lang w:eastAsia="ar-SA"/>
            </w:rPr>
            <w:t>3</w:t>
          </w:r>
        </w:p>
      </w:tc>
    </w:tr>
    <w:tr w:rsidR="004720C5" w:rsidTr="00940934">
      <w:tc>
        <w:tcPr>
          <w:tcW w:w="2253" w:type="dxa"/>
          <w:vMerge/>
        </w:tcPr>
        <w:p w:rsidR="004720C5" w:rsidRDefault="004720C5">
          <w:pPr>
            <w:pStyle w:val="Encabezado1"/>
            <w:jc w:val="right"/>
            <w:rPr>
              <w:rFonts w:ascii="Forte" w:hAnsi="Forte" w:cs="Forte"/>
              <w:szCs w:val="24"/>
            </w:rPr>
          </w:pPr>
        </w:p>
      </w:tc>
      <w:tc>
        <w:tcPr>
          <w:tcW w:w="4937" w:type="dxa"/>
          <w:vMerge/>
          <w:vAlign w:val="center"/>
        </w:tcPr>
        <w:p w:rsidR="004720C5" w:rsidRDefault="004720C5">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jc w:val="center"/>
            <w:rPr>
              <w:b/>
            </w:rPr>
          </w:pPr>
          <w:r>
            <w:rPr>
              <w:b/>
            </w:rPr>
            <w:t>Página</w:t>
          </w:r>
        </w:p>
        <w:p w:rsidR="004720C5" w:rsidRDefault="009822ED">
          <w:pPr>
            <w:jc w:val="center"/>
          </w:pPr>
          <w:r>
            <w:t xml:space="preserve">Página </w:t>
          </w:r>
          <w:r>
            <w:fldChar w:fldCharType="begin"/>
          </w:r>
          <w:r>
            <w:instrText>PAGE</w:instrText>
          </w:r>
          <w:r>
            <w:fldChar w:fldCharType="separate"/>
          </w:r>
          <w:r>
            <w:t>8</w:t>
          </w:r>
          <w:r>
            <w:fldChar w:fldCharType="end"/>
          </w:r>
          <w:r>
            <w:t xml:space="preserve"> de </w:t>
          </w:r>
          <w:r>
            <w:fldChar w:fldCharType="begin"/>
          </w:r>
          <w:r>
            <w:instrText>NUMPAGES</w:instrText>
          </w:r>
          <w:r>
            <w:fldChar w:fldCharType="separate"/>
          </w:r>
          <w:r>
            <w:t>18</w:t>
          </w:r>
          <w:r>
            <w:fldChar w:fldCharType="end"/>
          </w:r>
        </w:p>
      </w:tc>
    </w:tr>
    <w:tr w:rsidR="004720C5" w:rsidTr="00940934">
      <w:tc>
        <w:tcPr>
          <w:tcW w:w="9322" w:type="dxa"/>
          <w:gridSpan w:val="3"/>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spacing w:after="0" w:line="240" w:lineRule="auto"/>
            <w:jc w:val="center"/>
            <w:rPr>
              <w:rFonts w:ascii="Times New Roman" w:hAnsi="Times New Roman"/>
              <w:bCs/>
              <w:iCs/>
            </w:rPr>
          </w:pPr>
          <w:r>
            <w:rPr>
              <w:rFonts w:ascii="Times New Roman" w:hAnsi="Times New Roman"/>
              <w:bCs/>
              <w:iCs/>
            </w:rPr>
            <w:t xml:space="preserve">PROTOCOLO DEL SERVICIO DE SALUD DEL PODER JUDICIAL </w:t>
          </w:r>
        </w:p>
        <w:p w:rsidR="004720C5" w:rsidRDefault="009822ED">
          <w:pPr>
            <w:spacing w:after="0" w:line="240" w:lineRule="auto"/>
            <w:jc w:val="center"/>
            <w:rPr>
              <w:rFonts w:ascii="Times New Roman" w:hAnsi="Times New Roman"/>
              <w:bCs/>
              <w:iCs/>
            </w:rPr>
          </w:pPr>
          <w:r>
            <w:rPr>
              <w:rFonts w:ascii="Times New Roman" w:hAnsi="Times New Roman"/>
              <w:bCs/>
              <w:iCs/>
            </w:rPr>
            <w:t>PARA ABORDAJE DE CASOS SOSPECHOSOS</w:t>
          </w:r>
        </w:p>
      </w:tc>
    </w:tr>
  </w:tbl>
  <w:p w:rsidR="004720C5" w:rsidRDefault="004720C5">
    <w:pPr>
      <w:pStyle w:val="Encabezado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Ind w:w="-108" w:type="dxa"/>
      <w:tblCellMar>
        <w:left w:w="88" w:type="dxa"/>
      </w:tblCellMar>
      <w:tblLook w:val="00A0" w:firstRow="1" w:lastRow="0" w:firstColumn="1" w:lastColumn="0" w:noHBand="0" w:noVBand="0"/>
    </w:tblPr>
    <w:tblGrid>
      <w:gridCol w:w="2253"/>
      <w:gridCol w:w="4937"/>
      <w:gridCol w:w="2132"/>
    </w:tblGrid>
    <w:tr w:rsidR="004720C5" w:rsidTr="00940934">
      <w:tc>
        <w:tcPr>
          <w:tcW w:w="225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right"/>
            <w:rPr>
              <w:lang w:eastAsia="ar-SA"/>
            </w:rPr>
          </w:pPr>
          <w:r>
            <w:rPr>
              <w:noProof/>
              <w:lang w:eastAsia="ar-SA"/>
            </w:rPr>
            <w:drawing>
              <wp:anchor distT="0" distB="0" distL="0" distR="0" simplePos="0" relativeHeight="251649024" behindDoc="1" locked="0" layoutInCell="1" allowOverlap="1" wp14:anchorId="1EEB528F" wp14:editId="07777777">
                <wp:simplePos x="0" y="0"/>
                <wp:positionH relativeFrom="column">
                  <wp:posOffset>-6350</wp:posOffset>
                </wp:positionH>
                <wp:positionV relativeFrom="paragraph">
                  <wp:posOffset>175260</wp:posOffset>
                </wp:positionV>
                <wp:extent cx="1238250" cy="533400"/>
                <wp:effectExtent l="0" t="0" r="0" b="0"/>
                <wp:wrapNone/>
                <wp:docPr id="27" name="Imagen1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9" descr="logo.png"/>
                        <pic:cNvPicPr>
                          <a:picLocks noChangeAspect="1" noChangeArrowheads="1"/>
                        </pic:cNvPicPr>
                      </pic:nvPicPr>
                      <pic:blipFill>
                        <a:blip r:embed="rId1"/>
                        <a:stretch>
                          <a:fillRect/>
                        </a:stretch>
                      </pic:blipFill>
                      <pic:spPr bwMode="auto">
                        <a:xfrm>
                          <a:off x="0" y="0"/>
                          <a:ext cx="1238250" cy="533400"/>
                        </a:xfrm>
                        <a:prstGeom prst="rect">
                          <a:avLst/>
                        </a:prstGeom>
                      </pic:spPr>
                    </pic:pic>
                  </a:graphicData>
                </a:graphic>
              </wp:anchor>
            </w:drawing>
          </w:r>
        </w:p>
      </w:tc>
      <w:tc>
        <w:tcPr>
          <w:tcW w:w="49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4720C5" w:rsidRDefault="009822ED">
          <w:pPr>
            <w:pStyle w:val="Encabezado1"/>
            <w:jc w:val="center"/>
            <w:rPr>
              <w:lang w:eastAsia="ar-SA"/>
            </w:rPr>
          </w:pPr>
          <w:r>
            <w:rPr>
              <w:lang w:eastAsia="ar-SA"/>
            </w:rPr>
            <w:t>DIRECCIÓN DE GESTIÓN HUMANA</w:t>
          </w:r>
        </w:p>
        <w:p w:rsidR="004720C5" w:rsidRDefault="009822ED">
          <w:pPr>
            <w:pStyle w:val="Encabezado1"/>
            <w:jc w:val="center"/>
            <w:rPr>
              <w:lang w:eastAsia="ar-SA"/>
            </w:rPr>
          </w:pPr>
          <w:r>
            <w:rPr>
              <w:noProof/>
            </w:rPr>
            <w:drawing>
              <wp:anchor distT="0" distB="0" distL="0" distR="0" simplePos="0" relativeHeight="251646976" behindDoc="1" locked="0" layoutInCell="1" allowOverlap="1" wp14:anchorId="3B7E9071" wp14:editId="07777777">
                <wp:simplePos x="0" y="0"/>
                <wp:positionH relativeFrom="column">
                  <wp:posOffset>1210945</wp:posOffset>
                </wp:positionH>
                <wp:positionV relativeFrom="paragraph">
                  <wp:posOffset>140335</wp:posOffset>
                </wp:positionV>
                <wp:extent cx="469265" cy="669925"/>
                <wp:effectExtent l="0" t="0" r="0" b="0"/>
                <wp:wrapNone/>
                <wp:docPr id="28" name="Imagen20"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0"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r w:rsidR="00940934">
            <w:rPr>
              <w:lang w:eastAsia="ar-SA"/>
            </w:rPr>
            <w:t>PODER JUDICIAL</w:t>
          </w:r>
        </w:p>
        <w:p w:rsidR="004720C5" w:rsidRDefault="004720C5">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center"/>
            <w:rPr>
              <w:b/>
              <w:lang w:eastAsia="ar-SA"/>
            </w:rPr>
          </w:pPr>
          <w:r>
            <w:rPr>
              <w:b/>
              <w:lang w:eastAsia="ar-SA"/>
            </w:rPr>
            <w:t>Versión</w:t>
          </w:r>
        </w:p>
        <w:p w:rsidR="004720C5" w:rsidRDefault="009822ED">
          <w:pPr>
            <w:pStyle w:val="Encabezado1"/>
            <w:jc w:val="center"/>
            <w:rPr>
              <w:lang w:eastAsia="ar-SA"/>
            </w:rPr>
          </w:pPr>
          <w:r>
            <w:rPr>
              <w:lang w:eastAsia="ar-SA"/>
            </w:rPr>
            <w:t>2</w:t>
          </w:r>
        </w:p>
      </w:tc>
    </w:tr>
    <w:tr w:rsidR="004720C5" w:rsidTr="00940934">
      <w:tc>
        <w:tcPr>
          <w:tcW w:w="2253" w:type="dxa"/>
          <w:vMerge/>
        </w:tcPr>
        <w:p w:rsidR="004720C5" w:rsidRDefault="004720C5">
          <w:pPr>
            <w:pStyle w:val="Encabezado1"/>
            <w:jc w:val="right"/>
            <w:rPr>
              <w:rFonts w:ascii="Forte" w:hAnsi="Forte" w:cs="Forte"/>
              <w:szCs w:val="24"/>
            </w:rPr>
          </w:pPr>
        </w:p>
      </w:tc>
      <w:tc>
        <w:tcPr>
          <w:tcW w:w="4937" w:type="dxa"/>
          <w:vMerge/>
          <w:vAlign w:val="center"/>
        </w:tcPr>
        <w:p w:rsidR="004720C5" w:rsidRDefault="004720C5">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jc w:val="center"/>
            <w:rPr>
              <w:b/>
            </w:rPr>
          </w:pPr>
          <w:r>
            <w:rPr>
              <w:b/>
            </w:rPr>
            <w:t>Página</w:t>
          </w:r>
        </w:p>
        <w:p w:rsidR="004720C5" w:rsidRDefault="009822ED">
          <w:pPr>
            <w:jc w:val="center"/>
          </w:pPr>
          <w:r>
            <w:t xml:space="preserve">Página </w:t>
          </w:r>
          <w:r>
            <w:fldChar w:fldCharType="begin"/>
          </w:r>
          <w:r>
            <w:instrText>PAGE</w:instrText>
          </w:r>
          <w:r>
            <w:fldChar w:fldCharType="separate"/>
          </w:r>
          <w:r>
            <w:t>9</w:t>
          </w:r>
          <w:r>
            <w:fldChar w:fldCharType="end"/>
          </w:r>
          <w:r>
            <w:t xml:space="preserve"> de </w:t>
          </w:r>
          <w:r>
            <w:fldChar w:fldCharType="begin"/>
          </w:r>
          <w:r>
            <w:instrText>NUMPAGES</w:instrText>
          </w:r>
          <w:r>
            <w:fldChar w:fldCharType="separate"/>
          </w:r>
          <w:r>
            <w:t>18</w:t>
          </w:r>
          <w:r>
            <w:fldChar w:fldCharType="end"/>
          </w:r>
        </w:p>
      </w:tc>
    </w:tr>
    <w:tr w:rsidR="004720C5" w:rsidTr="00940934">
      <w:tc>
        <w:tcPr>
          <w:tcW w:w="9322" w:type="dxa"/>
          <w:gridSpan w:val="3"/>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spacing w:after="0" w:line="240" w:lineRule="auto"/>
            <w:jc w:val="center"/>
            <w:rPr>
              <w:rFonts w:ascii="Times New Roman" w:hAnsi="Times New Roman"/>
              <w:bCs/>
              <w:iCs/>
            </w:rPr>
          </w:pPr>
          <w:r>
            <w:rPr>
              <w:rFonts w:ascii="Times New Roman" w:hAnsi="Times New Roman"/>
              <w:bCs/>
              <w:iCs/>
            </w:rPr>
            <w:t xml:space="preserve">PROTOCOLO DEL SERVICIO DE SALUD DEL PODER JUDICIAL </w:t>
          </w:r>
        </w:p>
        <w:p w:rsidR="004720C5" w:rsidRDefault="009822ED">
          <w:pPr>
            <w:spacing w:after="0" w:line="240" w:lineRule="auto"/>
            <w:jc w:val="center"/>
            <w:rPr>
              <w:rFonts w:ascii="Times New Roman" w:hAnsi="Times New Roman"/>
              <w:bCs/>
              <w:iCs/>
            </w:rPr>
          </w:pPr>
          <w:r>
            <w:rPr>
              <w:rFonts w:ascii="Times New Roman" w:hAnsi="Times New Roman"/>
              <w:bCs/>
              <w:iCs/>
            </w:rPr>
            <w:t>PARA ABORDAJE DE CASOS SOSPECHOSOS</w:t>
          </w:r>
        </w:p>
      </w:tc>
    </w:tr>
  </w:tbl>
  <w:p w:rsidR="004720C5" w:rsidRDefault="004720C5">
    <w:pPr>
      <w:pStyle w:val="Encabezado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426" w:type="dxa"/>
      <w:tblCellMar>
        <w:left w:w="88" w:type="dxa"/>
      </w:tblCellMar>
      <w:tblLook w:val="00A0" w:firstRow="1" w:lastRow="0" w:firstColumn="1" w:lastColumn="0" w:noHBand="0" w:noVBand="0"/>
    </w:tblPr>
    <w:tblGrid>
      <w:gridCol w:w="1938"/>
      <w:gridCol w:w="4493"/>
      <w:gridCol w:w="1592"/>
      <w:gridCol w:w="805"/>
    </w:tblGrid>
    <w:tr w:rsidR="004720C5" w:rsidTr="00940934">
      <w:tc>
        <w:tcPr>
          <w:tcW w:w="1941"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right"/>
            <w:rPr>
              <w:rFonts w:ascii="Forte" w:hAnsi="Forte" w:cs="Forte"/>
              <w:szCs w:val="24"/>
              <w:lang w:eastAsia="es-CR"/>
            </w:rPr>
          </w:pPr>
          <w:r>
            <w:rPr>
              <w:rFonts w:ascii="Forte" w:hAnsi="Forte" w:cs="Forte"/>
              <w:noProof/>
              <w:szCs w:val="24"/>
              <w:lang w:eastAsia="es-CR"/>
            </w:rPr>
            <w:drawing>
              <wp:anchor distT="0" distB="0" distL="0" distR="0" simplePos="0" relativeHeight="132" behindDoc="1" locked="0" layoutInCell="1" allowOverlap="1" wp14:anchorId="1D90E0B3" wp14:editId="07777777">
                <wp:simplePos x="0" y="0"/>
                <wp:positionH relativeFrom="column">
                  <wp:posOffset>15240</wp:posOffset>
                </wp:positionH>
                <wp:positionV relativeFrom="paragraph">
                  <wp:posOffset>85725</wp:posOffset>
                </wp:positionV>
                <wp:extent cx="1095375" cy="466725"/>
                <wp:effectExtent l="0" t="0" r="0" b="0"/>
                <wp:wrapNone/>
                <wp:docPr id="42" name="Imagen26"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6" descr="logo.png"/>
                        <pic:cNvPicPr>
                          <a:picLocks noChangeAspect="1" noChangeArrowheads="1"/>
                        </pic:cNvPicPr>
                      </pic:nvPicPr>
                      <pic:blipFill>
                        <a:blip r:embed="rId1"/>
                        <a:stretch>
                          <a:fillRect/>
                        </a:stretch>
                      </pic:blipFill>
                      <pic:spPr bwMode="auto">
                        <a:xfrm>
                          <a:off x="0" y="0"/>
                          <a:ext cx="1095375" cy="466725"/>
                        </a:xfrm>
                        <a:prstGeom prst="rect">
                          <a:avLst/>
                        </a:prstGeom>
                      </pic:spPr>
                    </pic:pic>
                  </a:graphicData>
                </a:graphic>
              </wp:anchor>
            </w:drawing>
          </w:r>
        </w:p>
        <w:p w:rsidR="004720C5" w:rsidRDefault="004720C5">
          <w:pPr>
            <w:pStyle w:val="Encabezado1"/>
            <w:jc w:val="right"/>
            <w:rPr>
              <w:rFonts w:ascii="Forte" w:hAnsi="Forte" w:cs="Forte"/>
              <w:szCs w:val="24"/>
            </w:rPr>
          </w:pPr>
        </w:p>
      </w:tc>
      <w:tc>
        <w:tcPr>
          <w:tcW w:w="449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spacing w:after="0" w:line="240" w:lineRule="auto"/>
            <w:jc w:val="center"/>
            <w:rPr>
              <w:rFonts w:ascii="Times New Roman" w:hAnsi="Times New Roman"/>
              <w:bCs/>
              <w:iCs/>
            </w:rPr>
          </w:pPr>
          <w:r>
            <w:rPr>
              <w:rFonts w:ascii="Times New Roman" w:hAnsi="Times New Roman"/>
              <w:bCs/>
              <w:iCs/>
            </w:rPr>
            <w:t xml:space="preserve">PROTOCOLO DEL SERVICIO DE SALUD DEL PODER JUDICIAL </w:t>
          </w:r>
        </w:p>
        <w:p w:rsidR="004720C5" w:rsidRDefault="009822ED">
          <w:pPr>
            <w:pStyle w:val="Encabezado1"/>
            <w:jc w:val="center"/>
            <w:rPr>
              <w:lang w:eastAsia="ar-SA"/>
            </w:rPr>
          </w:pPr>
          <w:r>
            <w:rPr>
              <w:rFonts w:ascii="Times New Roman" w:hAnsi="Times New Roman"/>
              <w:bCs/>
              <w:iCs/>
            </w:rPr>
            <w:t>PARA ABORDAJE DE CASOS SOSPECHOSOS</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jc w:val="center"/>
            <w:rPr>
              <w:lang w:eastAsia="ar-SA"/>
            </w:rPr>
          </w:pPr>
          <w:r>
            <w:rPr>
              <w:lang w:eastAsia="ar-SA"/>
            </w:rPr>
            <w:t>Versión</w:t>
          </w:r>
        </w:p>
        <w:p w:rsidR="004720C5" w:rsidRDefault="009822ED">
          <w:pPr>
            <w:pStyle w:val="Encabezado1"/>
            <w:jc w:val="center"/>
            <w:rPr>
              <w:lang w:eastAsia="ar-SA"/>
            </w:rPr>
          </w:pPr>
          <w:r>
            <w:rPr>
              <w:lang w:eastAsia="ar-SA"/>
            </w:rPr>
            <w:t>2</w:t>
          </w:r>
        </w:p>
      </w:tc>
      <w:tc>
        <w:tcPr>
          <w:tcW w:w="806"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pPr>
            <w:pStyle w:val="Encabezado1"/>
            <w:rPr>
              <w:lang w:eastAsia="ar-SA"/>
            </w:rPr>
          </w:pPr>
          <w:r>
            <w:rPr>
              <w:noProof/>
              <w:lang w:eastAsia="ar-SA"/>
            </w:rPr>
            <w:drawing>
              <wp:anchor distT="0" distB="0" distL="0" distR="0" simplePos="0" relativeHeight="56" behindDoc="1" locked="0" layoutInCell="1" allowOverlap="1" wp14:anchorId="34CA5892" wp14:editId="07777777">
                <wp:simplePos x="0" y="0"/>
                <wp:positionH relativeFrom="column">
                  <wp:posOffset>-15240</wp:posOffset>
                </wp:positionH>
                <wp:positionV relativeFrom="paragraph">
                  <wp:posOffset>-18415</wp:posOffset>
                </wp:positionV>
                <wp:extent cx="469265" cy="669925"/>
                <wp:effectExtent l="0" t="0" r="0" b="0"/>
                <wp:wrapNone/>
                <wp:docPr id="43" name="Imagen27"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7"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p>
      </w:tc>
    </w:tr>
    <w:tr w:rsidR="004720C5" w:rsidTr="00940934">
      <w:tc>
        <w:tcPr>
          <w:tcW w:w="1941" w:type="dxa"/>
          <w:vMerge/>
        </w:tcPr>
        <w:p w:rsidR="004720C5" w:rsidRDefault="004720C5">
          <w:pPr>
            <w:pStyle w:val="Encabezado1"/>
            <w:jc w:val="right"/>
            <w:rPr>
              <w:rFonts w:ascii="Forte" w:hAnsi="Forte" w:cs="Forte"/>
              <w:szCs w:val="24"/>
            </w:rPr>
          </w:pPr>
        </w:p>
      </w:tc>
      <w:tc>
        <w:tcPr>
          <w:tcW w:w="4497" w:type="dxa"/>
          <w:vMerge/>
          <w:vAlign w:val="center"/>
        </w:tcPr>
        <w:p w:rsidR="004720C5" w:rsidRDefault="004720C5">
          <w:pPr>
            <w:pStyle w:val="Encabezado1"/>
            <w:jc w:val="center"/>
            <w:rPr>
              <w:lang w:eastAsia="ar-SA"/>
            </w:rPr>
          </w:pP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4720C5" w:rsidRDefault="009822ED">
          <w:r>
            <w:t xml:space="preserve">Página </w:t>
          </w:r>
          <w:r>
            <w:fldChar w:fldCharType="begin"/>
          </w:r>
          <w:r>
            <w:instrText>PAGE</w:instrText>
          </w:r>
          <w:r>
            <w:fldChar w:fldCharType="separate"/>
          </w:r>
          <w:r>
            <w:t>18</w:t>
          </w:r>
          <w:r>
            <w:fldChar w:fldCharType="end"/>
          </w:r>
          <w:r>
            <w:t xml:space="preserve"> de </w:t>
          </w:r>
          <w:r>
            <w:fldChar w:fldCharType="begin"/>
          </w:r>
          <w:r>
            <w:instrText>NUMPAGES</w:instrText>
          </w:r>
          <w:r>
            <w:fldChar w:fldCharType="separate"/>
          </w:r>
          <w:r>
            <w:t>18</w:t>
          </w:r>
          <w:r>
            <w:fldChar w:fldCharType="end"/>
          </w:r>
        </w:p>
      </w:tc>
      <w:tc>
        <w:tcPr>
          <w:tcW w:w="806" w:type="dxa"/>
          <w:vMerge/>
        </w:tcPr>
        <w:p w:rsidR="004720C5" w:rsidRDefault="004720C5"/>
      </w:tc>
    </w:tr>
  </w:tbl>
  <w:p w:rsidR="004720C5" w:rsidRDefault="004720C5">
    <w:pPr>
      <w:pStyle w:val="Encabezado1"/>
    </w:pPr>
  </w:p>
  <w:p w:rsidR="004720C5" w:rsidRDefault="004720C5">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33B78"/>
    <w:multiLevelType w:val="hybridMultilevel"/>
    <w:tmpl w:val="77127A08"/>
    <w:lvl w:ilvl="0" w:tplc="04E4E004">
      <w:start w:val="1"/>
      <w:numFmt w:val="lowerLetter"/>
      <w:lvlText w:val="%1)"/>
      <w:lvlJc w:val="left"/>
      <w:pPr>
        <w:ind w:left="720" w:hanging="360"/>
      </w:pPr>
    </w:lvl>
    <w:lvl w:ilvl="1" w:tplc="A2AE636C">
      <w:start w:val="1"/>
      <w:numFmt w:val="lowerLetter"/>
      <w:lvlText w:val="%2."/>
      <w:lvlJc w:val="left"/>
      <w:pPr>
        <w:ind w:left="1440" w:hanging="360"/>
      </w:pPr>
    </w:lvl>
    <w:lvl w:ilvl="2" w:tplc="8BCEF5EE">
      <w:start w:val="1"/>
      <w:numFmt w:val="lowerRoman"/>
      <w:lvlText w:val="%3."/>
      <w:lvlJc w:val="right"/>
      <w:pPr>
        <w:ind w:left="2160" w:hanging="180"/>
      </w:pPr>
    </w:lvl>
    <w:lvl w:ilvl="3" w:tplc="38B4AD54">
      <w:start w:val="1"/>
      <w:numFmt w:val="decimal"/>
      <w:lvlText w:val="%4."/>
      <w:lvlJc w:val="left"/>
      <w:pPr>
        <w:ind w:left="2880" w:hanging="360"/>
      </w:pPr>
    </w:lvl>
    <w:lvl w:ilvl="4" w:tplc="23164FBA">
      <w:start w:val="1"/>
      <w:numFmt w:val="lowerLetter"/>
      <w:lvlText w:val="%5."/>
      <w:lvlJc w:val="left"/>
      <w:pPr>
        <w:ind w:left="3600" w:hanging="360"/>
      </w:pPr>
    </w:lvl>
    <w:lvl w:ilvl="5" w:tplc="01BE288E">
      <w:start w:val="1"/>
      <w:numFmt w:val="lowerRoman"/>
      <w:lvlText w:val="%6."/>
      <w:lvlJc w:val="right"/>
      <w:pPr>
        <w:ind w:left="4320" w:hanging="180"/>
      </w:pPr>
    </w:lvl>
    <w:lvl w:ilvl="6" w:tplc="28664EE2">
      <w:start w:val="1"/>
      <w:numFmt w:val="decimal"/>
      <w:lvlText w:val="%7."/>
      <w:lvlJc w:val="left"/>
      <w:pPr>
        <w:ind w:left="5040" w:hanging="360"/>
      </w:pPr>
    </w:lvl>
    <w:lvl w:ilvl="7" w:tplc="BC70BAF8">
      <w:start w:val="1"/>
      <w:numFmt w:val="lowerLetter"/>
      <w:lvlText w:val="%8."/>
      <w:lvlJc w:val="left"/>
      <w:pPr>
        <w:ind w:left="5760" w:hanging="360"/>
      </w:pPr>
    </w:lvl>
    <w:lvl w:ilvl="8" w:tplc="749C2818">
      <w:start w:val="1"/>
      <w:numFmt w:val="lowerRoman"/>
      <w:lvlText w:val="%9."/>
      <w:lvlJc w:val="right"/>
      <w:pPr>
        <w:ind w:left="6480" w:hanging="180"/>
      </w:pPr>
    </w:lvl>
  </w:abstractNum>
  <w:abstractNum w:abstractNumId="1" w15:restartNumberingAfterBreak="0">
    <w:nsid w:val="1CC27CC1"/>
    <w:multiLevelType w:val="multilevel"/>
    <w:tmpl w:val="B962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7168E8"/>
    <w:multiLevelType w:val="hybridMultilevel"/>
    <w:tmpl w:val="9B5A3AFC"/>
    <w:lvl w:ilvl="0" w:tplc="25126D38">
      <w:start w:val="1"/>
      <w:numFmt w:val="bullet"/>
      <w:lvlText w:val=""/>
      <w:lvlJc w:val="left"/>
      <w:pPr>
        <w:ind w:left="720" w:hanging="360"/>
      </w:pPr>
      <w:rPr>
        <w:rFonts w:ascii="Symbol" w:hAnsi="Symbol" w:hint="default"/>
      </w:rPr>
    </w:lvl>
    <w:lvl w:ilvl="1" w:tplc="792625D4">
      <w:start w:val="1"/>
      <w:numFmt w:val="bullet"/>
      <w:lvlText w:val="o"/>
      <w:lvlJc w:val="left"/>
      <w:pPr>
        <w:ind w:left="1440" w:hanging="360"/>
      </w:pPr>
      <w:rPr>
        <w:rFonts w:ascii="Courier New" w:hAnsi="Courier New" w:hint="default"/>
      </w:rPr>
    </w:lvl>
    <w:lvl w:ilvl="2" w:tplc="93CA44B0">
      <w:start w:val="1"/>
      <w:numFmt w:val="bullet"/>
      <w:lvlText w:val=""/>
      <w:lvlJc w:val="left"/>
      <w:pPr>
        <w:ind w:left="2160" w:hanging="360"/>
      </w:pPr>
      <w:rPr>
        <w:rFonts w:ascii="Wingdings" w:hAnsi="Wingdings" w:hint="default"/>
      </w:rPr>
    </w:lvl>
    <w:lvl w:ilvl="3" w:tplc="6A9A0EBA">
      <w:start w:val="1"/>
      <w:numFmt w:val="bullet"/>
      <w:lvlText w:val="o"/>
      <w:lvlJc w:val="left"/>
      <w:pPr>
        <w:ind w:left="2880" w:hanging="360"/>
      </w:pPr>
      <w:rPr>
        <w:rFonts w:ascii="Courier New" w:hAnsi="Courier New" w:hint="default"/>
      </w:rPr>
    </w:lvl>
    <w:lvl w:ilvl="4" w:tplc="550C21C2">
      <w:start w:val="1"/>
      <w:numFmt w:val="bullet"/>
      <w:lvlText w:val="o"/>
      <w:lvlJc w:val="left"/>
      <w:pPr>
        <w:ind w:left="3600" w:hanging="360"/>
      </w:pPr>
      <w:rPr>
        <w:rFonts w:ascii="Courier New" w:hAnsi="Courier New" w:hint="default"/>
      </w:rPr>
    </w:lvl>
    <w:lvl w:ilvl="5" w:tplc="6944D678">
      <w:start w:val="1"/>
      <w:numFmt w:val="bullet"/>
      <w:lvlText w:val=""/>
      <w:lvlJc w:val="left"/>
      <w:pPr>
        <w:ind w:left="4320" w:hanging="360"/>
      </w:pPr>
      <w:rPr>
        <w:rFonts w:ascii="Wingdings" w:hAnsi="Wingdings" w:hint="default"/>
      </w:rPr>
    </w:lvl>
    <w:lvl w:ilvl="6" w:tplc="5FD26B2E">
      <w:start w:val="1"/>
      <w:numFmt w:val="bullet"/>
      <w:lvlText w:val=""/>
      <w:lvlJc w:val="left"/>
      <w:pPr>
        <w:ind w:left="5040" w:hanging="360"/>
      </w:pPr>
      <w:rPr>
        <w:rFonts w:ascii="Symbol" w:hAnsi="Symbol" w:hint="default"/>
      </w:rPr>
    </w:lvl>
    <w:lvl w:ilvl="7" w:tplc="1C9E1A70">
      <w:start w:val="1"/>
      <w:numFmt w:val="bullet"/>
      <w:lvlText w:val="o"/>
      <w:lvlJc w:val="left"/>
      <w:pPr>
        <w:ind w:left="5760" w:hanging="360"/>
      </w:pPr>
      <w:rPr>
        <w:rFonts w:ascii="Courier New" w:hAnsi="Courier New" w:hint="default"/>
      </w:rPr>
    </w:lvl>
    <w:lvl w:ilvl="8" w:tplc="7ECCE6C0">
      <w:start w:val="1"/>
      <w:numFmt w:val="bullet"/>
      <w:lvlText w:val=""/>
      <w:lvlJc w:val="left"/>
      <w:pPr>
        <w:ind w:left="6480" w:hanging="360"/>
      </w:pPr>
      <w:rPr>
        <w:rFonts w:ascii="Wingdings" w:hAnsi="Wingdings" w:hint="default"/>
      </w:rPr>
    </w:lvl>
  </w:abstractNum>
  <w:abstractNum w:abstractNumId="3" w15:restartNumberingAfterBreak="0">
    <w:nsid w:val="25C701D8"/>
    <w:multiLevelType w:val="hybridMultilevel"/>
    <w:tmpl w:val="F9888328"/>
    <w:lvl w:ilvl="0" w:tplc="0CBCFB90">
      <w:start w:val="1"/>
      <w:numFmt w:val="bullet"/>
      <w:lvlText w:val=""/>
      <w:lvlJc w:val="left"/>
      <w:pPr>
        <w:ind w:left="720" w:hanging="360"/>
      </w:pPr>
      <w:rPr>
        <w:rFonts w:ascii="Symbol" w:hAnsi="Symbol" w:hint="default"/>
      </w:rPr>
    </w:lvl>
    <w:lvl w:ilvl="1" w:tplc="478088E2">
      <w:start w:val="1"/>
      <w:numFmt w:val="bullet"/>
      <w:lvlText w:val="o"/>
      <w:lvlJc w:val="left"/>
      <w:pPr>
        <w:ind w:left="1440" w:hanging="360"/>
      </w:pPr>
      <w:rPr>
        <w:rFonts w:ascii="Courier New" w:hAnsi="Courier New" w:hint="default"/>
      </w:rPr>
    </w:lvl>
    <w:lvl w:ilvl="2" w:tplc="F1B0733E">
      <w:start w:val="1"/>
      <w:numFmt w:val="bullet"/>
      <w:lvlText w:val=""/>
      <w:lvlJc w:val="left"/>
      <w:pPr>
        <w:ind w:left="2160" w:hanging="360"/>
      </w:pPr>
      <w:rPr>
        <w:rFonts w:ascii="Wingdings" w:hAnsi="Wingdings" w:hint="default"/>
      </w:rPr>
    </w:lvl>
    <w:lvl w:ilvl="3" w:tplc="7AB85FAA">
      <w:start w:val="1"/>
      <w:numFmt w:val="bullet"/>
      <w:lvlText w:val=""/>
      <w:lvlJc w:val="left"/>
      <w:pPr>
        <w:ind w:left="2880" w:hanging="360"/>
      </w:pPr>
      <w:rPr>
        <w:rFonts w:ascii="Symbol" w:hAnsi="Symbol" w:hint="default"/>
      </w:rPr>
    </w:lvl>
    <w:lvl w:ilvl="4" w:tplc="83FE082C">
      <w:start w:val="1"/>
      <w:numFmt w:val="bullet"/>
      <w:lvlText w:val="o"/>
      <w:lvlJc w:val="left"/>
      <w:pPr>
        <w:ind w:left="3600" w:hanging="360"/>
      </w:pPr>
      <w:rPr>
        <w:rFonts w:ascii="Courier New" w:hAnsi="Courier New" w:hint="default"/>
      </w:rPr>
    </w:lvl>
    <w:lvl w:ilvl="5" w:tplc="FE187D94">
      <w:start w:val="1"/>
      <w:numFmt w:val="bullet"/>
      <w:lvlText w:val=""/>
      <w:lvlJc w:val="left"/>
      <w:pPr>
        <w:ind w:left="4320" w:hanging="360"/>
      </w:pPr>
      <w:rPr>
        <w:rFonts w:ascii="Wingdings" w:hAnsi="Wingdings" w:hint="default"/>
      </w:rPr>
    </w:lvl>
    <w:lvl w:ilvl="6" w:tplc="2D545B1C">
      <w:start w:val="1"/>
      <w:numFmt w:val="bullet"/>
      <w:lvlText w:val=""/>
      <w:lvlJc w:val="left"/>
      <w:pPr>
        <w:ind w:left="5040" w:hanging="360"/>
      </w:pPr>
      <w:rPr>
        <w:rFonts w:ascii="Symbol" w:hAnsi="Symbol" w:hint="default"/>
      </w:rPr>
    </w:lvl>
    <w:lvl w:ilvl="7" w:tplc="A11A047A">
      <w:start w:val="1"/>
      <w:numFmt w:val="bullet"/>
      <w:lvlText w:val="o"/>
      <w:lvlJc w:val="left"/>
      <w:pPr>
        <w:ind w:left="5760" w:hanging="360"/>
      </w:pPr>
      <w:rPr>
        <w:rFonts w:ascii="Courier New" w:hAnsi="Courier New" w:hint="default"/>
      </w:rPr>
    </w:lvl>
    <w:lvl w:ilvl="8" w:tplc="3BC2EE42">
      <w:start w:val="1"/>
      <w:numFmt w:val="bullet"/>
      <w:lvlText w:val=""/>
      <w:lvlJc w:val="left"/>
      <w:pPr>
        <w:ind w:left="6480" w:hanging="360"/>
      </w:pPr>
      <w:rPr>
        <w:rFonts w:ascii="Wingdings" w:hAnsi="Wingdings" w:hint="default"/>
      </w:rPr>
    </w:lvl>
  </w:abstractNum>
  <w:abstractNum w:abstractNumId="4" w15:restartNumberingAfterBreak="0">
    <w:nsid w:val="2F201C29"/>
    <w:multiLevelType w:val="multilevel"/>
    <w:tmpl w:val="2D1AC9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0D22374"/>
    <w:multiLevelType w:val="multilevel"/>
    <w:tmpl w:val="B57E534A"/>
    <w:lvl w:ilvl="0">
      <w:start w:val="1"/>
      <w:numFmt w:val="bullet"/>
      <w:lvlText w:val=""/>
      <w:lvlJc w:val="left"/>
      <w:pPr>
        <w:ind w:left="502" w:hanging="360"/>
      </w:pPr>
      <w:rPr>
        <w:rFonts w:ascii="Symbol" w:hAnsi="Symbol" w:cs="Symbol" w:hint="default"/>
      </w:rPr>
    </w:lvl>
    <w:lvl w:ilvl="1">
      <w:start w:val="1"/>
      <w:numFmt w:val="bullet"/>
      <w:lvlText w:val="•"/>
      <w:lvlJc w:val="left"/>
      <w:pPr>
        <w:ind w:left="1038" w:hanging="720"/>
      </w:pPr>
      <w:rPr>
        <w:rFonts w:ascii="Calibri" w:hAnsi="Calibri" w:cs="Times New Roman" w:hint="default"/>
      </w:rPr>
    </w:lvl>
    <w:lvl w:ilvl="2">
      <w:start w:val="1"/>
      <w:numFmt w:val="decimal"/>
      <w:lvlText w:val="%1.%2.%3."/>
      <w:lvlJc w:val="left"/>
      <w:pPr>
        <w:ind w:left="1080" w:hanging="720"/>
      </w:pPr>
      <w:rPr>
        <w:rFonts w:eastAsia="SimSun"/>
      </w:rPr>
    </w:lvl>
    <w:lvl w:ilvl="3">
      <w:start w:val="1"/>
      <w:numFmt w:val="decimal"/>
      <w:lvlText w:val="%1.%2.%3.%4."/>
      <w:lvlJc w:val="left"/>
      <w:pPr>
        <w:ind w:left="1440" w:hanging="1080"/>
      </w:pPr>
      <w:rPr>
        <w:rFonts w:eastAsia="SimSun"/>
      </w:rPr>
    </w:lvl>
    <w:lvl w:ilvl="4">
      <w:start w:val="1"/>
      <w:numFmt w:val="decimal"/>
      <w:lvlText w:val="%1.%2.%3.%4.%5."/>
      <w:lvlJc w:val="left"/>
      <w:pPr>
        <w:ind w:left="1800" w:hanging="1440"/>
      </w:pPr>
      <w:rPr>
        <w:rFonts w:eastAsia="SimSun"/>
      </w:rPr>
    </w:lvl>
    <w:lvl w:ilvl="5">
      <w:start w:val="1"/>
      <w:numFmt w:val="decimal"/>
      <w:lvlText w:val="%1.%2.%3.%4.%5.%6."/>
      <w:lvlJc w:val="left"/>
      <w:pPr>
        <w:ind w:left="1800" w:hanging="1440"/>
      </w:pPr>
      <w:rPr>
        <w:rFonts w:eastAsia="SimSun"/>
      </w:rPr>
    </w:lvl>
    <w:lvl w:ilvl="6">
      <w:start w:val="1"/>
      <w:numFmt w:val="decimal"/>
      <w:lvlText w:val="%1.%2.%3.%4.%5.%6.%7."/>
      <w:lvlJc w:val="left"/>
      <w:pPr>
        <w:ind w:left="2160" w:hanging="1800"/>
      </w:pPr>
      <w:rPr>
        <w:rFonts w:eastAsia="SimSun"/>
      </w:rPr>
    </w:lvl>
    <w:lvl w:ilvl="7">
      <w:start w:val="1"/>
      <w:numFmt w:val="decimal"/>
      <w:lvlText w:val="%1.%2.%3.%4.%5.%6.%7.%8."/>
      <w:lvlJc w:val="left"/>
      <w:pPr>
        <w:ind w:left="2520" w:hanging="2160"/>
      </w:pPr>
      <w:rPr>
        <w:rFonts w:eastAsia="SimSun"/>
      </w:rPr>
    </w:lvl>
    <w:lvl w:ilvl="8">
      <w:start w:val="1"/>
      <w:numFmt w:val="decimal"/>
      <w:lvlText w:val="%1.%2.%3.%4.%5.%6.%7.%8.%9."/>
      <w:lvlJc w:val="left"/>
      <w:pPr>
        <w:ind w:left="2520" w:hanging="2160"/>
      </w:pPr>
      <w:rPr>
        <w:rFonts w:eastAsia="SimSun"/>
      </w:rPr>
    </w:lvl>
  </w:abstractNum>
  <w:abstractNum w:abstractNumId="6" w15:restartNumberingAfterBreak="0">
    <w:nsid w:val="34927709"/>
    <w:multiLevelType w:val="hybridMultilevel"/>
    <w:tmpl w:val="AB14BF84"/>
    <w:lvl w:ilvl="0" w:tplc="E2B009DE">
      <w:start w:val="1"/>
      <w:numFmt w:val="bullet"/>
      <w:lvlText w:val=""/>
      <w:lvlJc w:val="left"/>
      <w:pPr>
        <w:ind w:left="720" w:hanging="360"/>
      </w:pPr>
      <w:rPr>
        <w:rFonts w:ascii="Symbol" w:hAnsi="Symbol" w:hint="default"/>
      </w:rPr>
    </w:lvl>
    <w:lvl w:ilvl="1" w:tplc="D4FC4206">
      <w:start w:val="1"/>
      <w:numFmt w:val="bullet"/>
      <w:lvlText w:val="o"/>
      <w:lvlJc w:val="left"/>
      <w:pPr>
        <w:ind w:left="1440" w:hanging="360"/>
      </w:pPr>
      <w:rPr>
        <w:rFonts w:ascii="Courier New" w:hAnsi="Courier New" w:hint="default"/>
      </w:rPr>
    </w:lvl>
    <w:lvl w:ilvl="2" w:tplc="41F6046A">
      <w:start w:val="1"/>
      <w:numFmt w:val="bullet"/>
      <w:lvlText w:val=""/>
      <w:lvlJc w:val="left"/>
      <w:pPr>
        <w:ind w:left="2160" w:hanging="360"/>
      </w:pPr>
      <w:rPr>
        <w:rFonts w:ascii="Wingdings" w:hAnsi="Wingdings" w:hint="default"/>
      </w:rPr>
    </w:lvl>
    <w:lvl w:ilvl="3" w:tplc="9AC40206">
      <w:start w:val="1"/>
      <w:numFmt w:val="bullet"/>
      <w:lvlText w:val=""/>
      <w:lvlJc w:val="left"/>
      <w:pPr>
        <w:ind w:left="2880" w:hanging="360"/>
      </w:pPr>
      <w:rPr>
        <w:rFonts w:ascii="Symbol" w:hAnsi="Symbol" w:hint="default"/>
      </w:rPr>
    </w:lvl>
    <w:lvl w:ilvl="4" w:tplc="0436F084">
      <w:start w:val="1"/>
      <w:numFmt w:val="bullet"/>
      <w:lvlText w:val="o"/>
      <w:lvlJc w:val="left"/>
      <w:pPr>
        <w:ind w:left="3600" w:hanging="360"/>
      </w:pPr>
      <w:rPr>
        <w:rFonts w:ascii="Courier New" w:hAnsi="Courier New" w:hint="default"/>
      </w:rPr>
    </w:lvl>
    <w:lvl w:ilvl="5" w:tplc="7F44CC76">
      <w:start w:val="1"/>
      <w:numFmt w:val="bullet"/>
      <w:lvlText w:val=""/>
      <w:lvlJc w:val="left"/>
      <w:pPr>
        <w:ind w:left="4320" w:hanging="360"/>
      </w:pPr>
      <w:rPr>
        <w:rFonts w:ascii="Wingdings" w:hAnsi="Wingdings" w:hint="default"/>
      </w:rPr>
    </w:lvl>
    <w:lvl w:ilvl="6" w:tplc="4CEC79A6">
      <w:start w:val="1"/>
      <w:numFmt w:val="bullet"/>
      <w:lvlText w:val=""/>
      <w:lvlJc w:val="left"/>
      <w:pPr>
        <w:ind w:left="5040" w:hanging="360"/>
      </w:pPr>
      <w:rPr>
        <w:rFonts w:ascii="Symbol" w:hAnsi="Symbol" w:hint="default"/>
      </w:rPr>
    </w:lvl>
    <w:lvl w:ilvl="7" w:tplc="412CC71C">
      <w:start w:val="1"/>
      <w:numFmt w:val="bullet"/>
      <w:lvlText w:val="o"/>
      <w:lvlJc w:val="left"/>
      <w:pPr>
        <w:ind w:left="5760" w:hanging="360"/>
      </w:pPr>
      <w:rPr>
        <w:rFonts w:ascii="Courier New" w:hAnsi="Courier New" w:hint="default"/>
      </w:rPr>
    </w:lvl>
    <w:lvl w:ilvl="8" w:tplc="F5DA4B1C">
      <w:start w:val="1"/>
      <w:numFmt w:val="bullet"/>
      <w:lvlText w:val=""/>
      <w:lvlJc w:val="left"/>
      <w:pPr>
        <w:ind w:left="6480" w:hanging="360"/>
      </w:pPr>
      <w:rPr>
        <w:rFonts w:ascii="Wingdings" w:hAnsi="Wingdings" w:hint="default"/>
      </w:rPr>
    </w:lvl>
  </w:abstractNum>
  <w:abstractNum w:abstractNumId="7" w15:restartNumberingAfterBreak="0">
    <w:nsid w:val="36DA13C4"/>
    <w:multiLevelType w:val="multilevel"/>
    <w:tmpl w:val="E578F0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B241211"/>
    <w:multiLevelType w:val="hybridMultilevel"/>
    <w:tmpl w:val="B41AD3DA"/>
    <w:lvl w:ilvl="0" w:tplc="DBDC0180">
      <w:start w:val="1"/>
      <w:numFmt w:val="decimal"/>
      <w:lvlText w:val="%1."/>
      <w:lvlJc w:val="left"/>
      <w:pPr>
        <w:ind w:left="720" w:hanging="360"/>
      </w:pPr>
    </w:lvl>
    <w:lvl w:ilvl="1" w:tplc="DAA487C6">
      <w:start w:val="1"/>
      <w:numFmt w:val="lowerLetter"/>
      <w:lvlText w:val="%2."/>
      <w:lvlJc w:val="left"/>
      <w:pPr>
        <w:ind w:left="1440" w:hanging="360"/>
      </w:pPr>
    </w:lvl>
    <w:lvl w:ilvl="2" w:tplc="1E9EF904">
      <w:start w:val="1"/>
      <w:numFmt w:val="lowerRoman"/>
      <w:lvlText w:val="%3."/>
      <w:lvlJc w:val="right"/>
      <w:pPr>
        <w:ind w:left="2160" w:hanging="180"/>
      </w:pPr>
    </w:lvl>
    <w:lvl w:ilvl="3" w:tplc="9CE6B950">
      <w:start w:val="1"/>
      <w:numFmt w:val="decimal"/>
      <w:lvlText w:val="%4."/>
      <w:lvlJc w:val="left"/>
      <w:pPr>
        <w:ind w:left="2880" w:hanging="360"/>
      </w:pPr>
    </w:lvl>
    <w:lvl w:ilvl="4" w:tplc="C0DC504A">
      <w:start w:val="1"/>
      <w:numFmt w:val="lowerLetter"/>
      <w:lvlText w:val="%5."/>
      <w:lvlJc w:val="left"/>
      <w:pPr>
        <w:ind w:left="3600" w:hanging="360"/>
      </w:pPr>
    </w:lvl>
    <w:lvl w:ilvl="5" w:tplc="875E8488">
      <w:start w:val="1"/>
      <w:numFmt w:val="lowerRoman"/>
      <w:lvlText w:val="%6."/>
      <w:lvlJc w:val="right"/>
      <w:pPr>
        <w:ind w:left="4320" w:hanging="180"/>
      </w:pPr>
    </w:lvl>
    <w:lvl w:ilvl="6" w:tplc="E7261A70">
      <w:start w:val="1"/>
      <w:numFmt w:val="decimal"/>
      <w:lvlText w:val="%7."/>
      <w:lvlJc w:val="left"/>
      <w:pPr>
        <w:ind w:left="5040" w:hanging="360"/>
      </w:pPr>
    </w:lvl>
    <w:lvl w:ilvl="7" w:tplc="B9F2E8E0">
      <w:start w:val="1"/>
      <w:numFmt w:val="lowerLetter"/>
      <w:lvlText w:val="%8."/>
      <w:lvlJc w:val="left"/>
      <w:pPr>
        <w:ind w:left="5760" w:hanging="360"/>
      </w:pPr>
    </w:lvl>
    <w:lvl w:ilvl="8" w:tplc="8988BDFE">
      <w:start w:val="1"/>
      <w:numFmt w:val="lowerRoman"/>
      <w:lvlText w:val="%9."/>
      <w:lvlJc w:val="right"/>
      <w:pPr>
        <w:ind w:left="6480" w:hanging="180"/>
      </w:pPr>
    </w:lvl>
  </w:abstractNum>
  <w:abstractNum w:abstractNumId="9" w15:restartNumberingAfterBreak="0">
    <w:nsid w:val="4E8629EB"/>
    <w:multiLevelType w:val="multilevel"/>
    <w:tmpl w:val="C750FA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4B97F8A"/>
    <w:multiLevelType w:val="hybridMultilevel"/>
    <w:tmpl w:val="636ED65C"/>
    <w:lvl w:ilvl="0" w:tplc="1D966A00">
      <w:start w:val="1"/>
      <w:numFmt w:val="bullet"/>
      <w:lvlText w:val=""/>
      <w:lvlJc w:val="left"/>
      <w:pPr>
        <w:ind w:left="720" w:hanging="360"/>
      </w:pPr>
      <w:rPr>
        <w:rFonts w:ascii="Symbol" w:hAnsi="Symbol" w:hint="default"/>
      </w:rPr>
    </w:lvl>
    <w:lvl w:ilvl="1" w:tplc="F650267A">
      <w:start w:val="1"/>
      <w:numFmt w:val="bullet"/>
      <w:lvlText w:val="o"/>
      <w:lvlJc w:val="left"/>
      <w:pPr>
        <w:ind w:left="1440" w:hanging="360"/>
      </w:pPr>
      <w:rPr>
        <w:rFonts w:ascii="Courier New" w:hAnsi="Courier New" w:hint="default"/>
      </w:rPr>
    </w:lvl>
    <w:lvl w:ilvl="2" w:tplc="8820A6E8">
      <w:start w:val="1"/>
      <w:numFmt w:val="bullet"/>
      <w:lvlText w:val=""/>
      <w:lvlJc w:val="left"/>
      <w:pPr>
        <w:ind w:left="2160" w:hanging="360"/>
      </w:pPr>
      <w:rPr>
        <w:rFonts w:ascii="Wingdings" w:hAnsi="Wingdings" w:hint="default"/>
      </w:rPr>
    </w:lvl>
    <w:lvl w:ilvl="3" w:tplc="B61CBFD0">
      <w:start w:val="1"/>
      <w:numFmt w:val="bullet"/>
      <w:lvlText w:val=""/>
      <w:lvlJc w:val="left"/>
      <w:pPr>
        <w:ind w:left="2880" w:hanging="360"/>
      </w:pPr>
      <w:rPr>
        <w:rFonts w:ascii="Symbol" w:hAnsi="Symbol" w:hint="default"/>
      </w:rPr>
    </w:lvl>
    <w:lvl w:ilvl="4" w:tplc="482C0EF2">
      <w:start w:val="1"/>
      <w:numFmt w:val="bullet"/>
      <w:lvlText w:val="o"/>
      <w:lvlJc w:val="left"/>
      <w:pPr>
        <w:ind w:left="3600" w:hanging="360"/>
      </w:pPr>
      <w:rPr>
        <w:rFonts w:ascii="Courier New" w:hAnsi="Courier New" w:hint="default"/>
      </w:rPr>
    </w:lvl>
    <w:lvl w:ilvl="5" w:tplc="999091BC">
      <w:start w:val="1"/>
      <w:numFmt w:val="bullet"/>
      <w:lvlText w:val=""/>
      <w:lvlJc w:val="left"/>
      <w:pPr>
        <w:ind w:left="4320" w:hanging="360"/>
      </w:pPr>
      <w:rPr>
        <w:rFonts w:ascii="Wingdings" w:hAnsi="Wingdings" w:hint="default"/>
      </w:rPr>
    </w:lvl>
    <w:lvl w:ilvl="6" w:tplc="4DE268FA">
      <w:start w:val="1"/>
      <w:numFmt w:val="bullet"/>
      <w:lvlText w:val=""/>
      <w:lvlJc w:val="left"/>
      <w:pPr>
        <w:ind w:left="5040" w:hanging="360"/>
      </w:pPr>
      <w:rPr>
        <w:rFonts w:ascii="Symbol" w:hAnsi="Symbol" w:hint="default"/>
      </w:rPr>
    </w:lvl>
    <w:lvl w:ilvl="7" w:tplc="D7B6E3D0">
      <w:start w:val="1"/>
      <w:numFmt w:val="bullet"/>
      <w:lvlText w:val="o"/>
      <w:lvlJc w:val="left"/>
      <w:pPr>
        <w:ind w:left="5760" w:hanging="360"/>
      </w:pPr>
      <w:rPr>
        <w:rFonts w:ascii="Courier New" w:hAnsi="Courier New" w:hint="default"/>
      </w:rPr>
    </w:lvl>
    <w:lvl w:ilvl="8" w:tplc="5978BB12">
      <w:start w:val="1"/>
      <w:numFmt w:val="bullet"/>
      <w:lvlText w:val=""/>
      <w:lvlJc w:val="left"/>
      <w:pPr>
        <w:ind w:left="6480" w:hanging="360"/>
      </w:pPr>
      <w:rPr>
        <w:rFonts w:ascii="Wingdings" w:hAnsi="Wingdings" w:hint="default"/>
      </w:rPr>
    </w:lvl>
  </w:abstractNum>
  <w:abstractNum w:abstractNumId="11" w15:restartNumberingAfterBreak="0">
    <w:nsid w:val="559922CC"/>
    <w:multiLevelType w:val="hybridMultilevel"/>
    <w:tmpl w:val="5FF83E26"/>
    <w:lvl w:ilvl="0" w:tplc="B5FE6D4E">
      <w:start w:val="1"/>
      <w:numFmt w:val="bullet"/>
      <w:lvlText w:val=""/>
      <w:lvlJc w:val="left"/>
      <w:pPr>
        <w:ind w:left="720" w:hanging="360"/>
      </w:pPr>
      <w:rPr>
        <w:rFonts w:ascii="Symbol" w:hAnsi="Symbol" w:hint="default"/>
      </w:rPr>
    </w:lvl>
    <w:lvl w:ilvl="1" w:tplc="D0D618BC">
      <w:start w:val="1"/>
      <w:numFmt w:val="bullet"/>
      <w:lvlText w:val="o"/>
      <w:lvlJc w:val="left"/>
      <w:pPr>
        <w:ind w:left="1440" w:hanging="360"/>
      </w:pPr>
      <w:rPr>
        <w:rFonts w:ascii="Courier New" w:hAnsi="Courier New" w:hint="default"/>
      </w:rPr>
    </w:lvl>
    <w:lvl w:ilvl="2" w:tplc="2E2E17D4">
      <w:start w:val="1"/>
      <w:numFmt w:val="bullet"/>
      <w:lvlText w:val=""/>
      <w:lvlJc w:val="left"/>
      <w:pPr>
        <w:ind w:left="2160" w:hanging="360"/>
      </w:pPr>
      <w:rPr>
        <w:rFonts w:ascii="Wingdings" w:hAnsi="Wingdings" w:hint="default"/>
      </w:rPr>
    </w:lvl>
    <w:lvl w:ilvl="3" w:tplc="931C4796">
      <w:start w:val="1"/>
      <w:numFmt w:val="bullet"/>
      <w:lvlText w:val=""/>
      <w:lvlJc w:val="left"/>
      <w:pPr>
        <w:ind w:left="2880" w:hanging="360"/>
      </w:pPr>
      <w:rPr>
        <w:rFonts w:ascii="Symbol" w:hAnsi="Symbol" w:hint="default"/>
      </w:rPr>
    </w:lvl>
    <w:lvl w:ilvl="4" w:tplc="B9CC5DEC">
      <w:start w:val="1"/>
      <w:numFmt w:val="bullet"/>
      <w:lvlText w:val="o"/>
      <w:lvlJc w:val="left"/>
      <w:pPr>
        <w:ind w:left="3600" w:hanging="360"/>
      </w:pPr>
      <w:rPr>
        <w:rFonts w:ascii="Courier New" w:hAnsi="Courier New" w:hint="default"/>
      </w:rPr>
    </w:lvl>
    <w:lvl w:ilvl="5" w:tplc="87FE84D8">
      <w:start w:val="1"/>
      <w:numFmt w:val="bullet"/>
      <w:lvlText w:val=""/>
      <w:lvlJc w:val="left"/>
      <w:pPr>
        <w:ind w:left="4320" w:hanging="360"/>
      </w:pPr>
      <w:rPr>
        <w:rFonts w:ascii="Wingdings" w:hAnsi="Wingdings" w:hint="default"/>
      </w:rPr>
    </w:lvl>
    <w:lvl w:ilvl="6" w:tplc="ECD2D3E8">
      <w:start w:val="1"/>
      <w:numFmt w:val="bullet"/>
      <w:lvlText w:val=""/>
      <w:lvlJc w:val="left"/>
      <w:pPr>
        <w:ind w:left="5040" w:hanging="360"/>
      </w:pPr>
      <w:rPr>
        <w:rFonts w:ascii="Symbol" w:hAnsi="Symbol" w:hint="default"/>
      </w:rPr>
    </w:lvl>
    <w:lvl w:ilvl="7" w:tplc="029A3E40">
      <w:start w:val="1"/>
      <w:numFmt w:val="bullet"/>
      <w:lvlText w:val="o"/>
      <w:lvlJc w:val="left"/>
      <w:pPr>
        <w:ind w:left="5760" w:hanging="360"/>
      </w:pPr>
      <w:rPr>
        <w:rFonts w:ascii="Courier New" w:hAnsi="Courier New" w:hint="default"/>
      </w:rPr>
    </w:lvl>
    <w:lvl w:ilvl="8" w:tplc="7B12F218">
      <w:start w:val="1"/>
      <w:numFmt w:val="bullet"/>
      <w:lvlText w:val=""/>
      <w:lvlJc w:val="left"/>
      <w:pPr>
        <w:ind w:left="6480" w:hanging="360"/>
      </w:pPr>
      <w:rPr>
        <w:rFonts w:ascii="Wingdings" w:hAnsi="Wingdings" w:hint="default"/>
      </w:rPr>
    </w:lvl>
  </w:abstractNum>
  <w:abstractNum w:abstractNumId="12" w15:restartNumberingAfterBreak="0">
    <w:nsid w:val="61095A09"/>
    <w:multiLevelType w:val="multilevel"/>
    <w:tmpl w:val="9F1441F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3" w15:restartNumberingAfterBreak="0">
    <w:nsid w:val="69A359E8"/>
    <w:multiLevelType w:val="multilevel"/>
    <w:tmpl w:val="B302E15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D0B7D65"/>
    <w:multiLevelType w:val="hybridMultilevel"/>
    <w:tmpl w:val="C3EA8AD6"/>
    <w:lvl w:ilvl="0" w:tplc="CDE45B38">
      <w:start w:val="1"/>
      <w:numFmt w:val="bullet"/>
      <w:lvlText w:val=""/>
      <w:lvlJc w:val="left"/>
      <w:pPr>
        <w:ind w:left="720" w:hanging="360"/>
      </w:pPr>
      <w:rPr>
        <w:rFonts w:ascii="Symbol" w:hAnsi="Symbol" w:hint="default"/>
      </w:rPr>
    </w:lvl>
    <w:lvl w:ilvl="1" w:tplc="0810BC84">
      <w:start w:val="1"/>
      <w:numFmt w:val="bullet"/>
      <w:lvlText w:val="o"/>
      <w:lvlJc w:val="left"/>
      <w:pPr>
        <w:ind w:left="1440" w:hanging="360"/>
      </w:pPr>
      <w:rPr>
        <w:rFonts w:ascii="Courier New" w:hAnsi="Courier New" w:hint="default"/>
      </w:rPr>
    </w:lvl>
    <w:lvl w:ilvl="2" w:tplc="A4FA9F62">
      <w:start w:val="1"/>
      <w:numFmt w:val="bullet"/>
      <w:lvlText w:val=""/>
      <w:lvlJc w:val="left"/>
      <w:pPr>
        <w:ind w:left="2160" w:hanging="360"/>
      </w:pPr>
      <w:rPr>
        <w:rFonts w:ascii="Wingdings" w:hAnsi="Wingdings" w:hint="default"/>
      </w:rPr>
    </w:lvl>
    <w:lvl w:ilvl="3" w:tplc="1A323D50">
      <w:start w:val="1"/>
      <w:numFmt w:val="bullet"/>
      <w:lvlText w:val=""/>
      <w:lvlJc w:val="left"/>
      <w:pPr>
        <w:ind w:left="2880" w:hanging="360"/>
      </w:pPr>
      <w:rPr>
        <w:rFonts w:ascii="Symbol" w:hAnsi="Symbol" w:hint="default"/>
      </w:rPr>
    </w:lvl>
    <w:lvl w:ilvl="4" w:tplc="7D908D94">
      <w:start w:val="1"/>
      <w:numFmt w:val="bullet"/>
      <w:lvlText w:val="o"/>
      <w:lvlJc w:val="left"/>
      <w:pPr>
        <w:ind w:left="3600" w:hanging="360"/>
      </w:pPr>
      <w:rPr>
        <w:rFonts w:ascii="Courier New" w:hAnsi="Courier New" w:hint="default"/>
      </w:rPr>
    </w:lvl>
    <w:lvl w:ilvl="5" w:tplc="C952038A">
      <w:start w:val="1"/>
      <w:numFmt w:val="bullet"/>
      <w:lvlText w:val=""/>
      <w:lvlJc w:val="left"/>
      <w:pPr>
        <w:ind w:left="4320" w:hanging="360"/>
      </w:pPr>
      <w:rPr>
        <w:rFonts w:ascii="Wingdings" w:hAnsi="Wingdings" w:hint="default"/>
      </w:rPr>
    </w:lvl>
    <w:lvl w:ilvl="6" w:tplc="0C882296">
      <w:start w:val="1"/>
      <w:numFmt w:val="bullet"/>
      <w:lvlText w:val=""/>
      <w:lvlJc w:val="left"/>
      <w:pPr>
        <w:ind w:left="5040" w:hanging="360"/>
      </w:pPr>
      <w:rPr>
        <w:rFonts w:ascii="Symbol" w:hAnsi="Symbol" w:hint="default"/>
      </w:rPr>
    </w:lvl>
    <w:lvl w:ilvl="7" w:tplc="238AC4F0">
      <w:start w:val="1"/>
      <w:numFmt w:val="bullet"/>
      <w:lvlText w:val="o"/>
      <w:lvlJc w:val="left"/>
      <w:pPr>
        <w:ind w:left="5760" w:hanging="360"/>
      </w:pPr>
      <w:rPr>
        <w:rFonts w:ascii="Courier New" w:hAnsi="Courier New" w:hint="default"/>
      </w:rPr>
    </w:lvl>
    <w:lvl w:ilvl="8" w:tplc="E4A405D2">
      <w:start w:val="1"/>
      <w:numFmt w:val="bullet"/>
      <w:lvlText w:val=""/>
      <w:lvlJc w:val="left"/>
      <w:pPr>
        <w:ind w:left="6480" w:hanging="360"/>
      </w:pPr>
      <w:rPr>
        <w:rFonts w:ascii="Wingdings" w:hAnsi="Wingdings" w:hint="default"/>
      </w:rPr>
    </w:lvl>
  </w:abstractNum>
  <w:abstractNum w:abstractNumId="15" w15:restartNumberingAfterBreak="0">
    <w:nsid w:val="6E684B7C"/>
    <w:multiLevelType w:val="hybridMultilevel"/>
    <w:tmpl w:val="15445368"/>
    <w:lvl w:ilvl="0" w:tplc="35B6F8E2">
      <w:start w:val="1"/>
      <w:numFmt w:val="bullet"/>
      <w:lvlText w:val=""/>
      <w:lvlJc w:val="left"/>
      <w:pPr>
        <w:ind w:left="720" w:hanging="360"/>
      </w:pPr>
      <w:rPr>
        <w:rFonts w:ascii="Symbol" w:hAnsi="Symbol" w:hint="default"/>
      </w:rPr>
    </w:lvl>
    <w:lvl w:ilvl="1" w:tplc="9448FB82">
      <w:start w:val="1"/>
      <w:numFmt w:val="bullet"/>
      <w:lvlText w:val="o"/>
      <w:lvlJc w:val="left"/>
      <w:pPr>
        <w:ind w:left="1440" w:hanging="360"/>
      </w:pPr>
      <w:rPr>
        <w:rFonts w:ascii="Courier New" w:hAnsi="Courier New" w:hint="default"/>
      </w:rPr>
    </w:lvl>
    <w:lvl w:ilvl="2" w:tplc="5FB8994A">
      <w:start w:val="1"/>
      <w:numFmt w:val="bullet"/>
      <w:lvlText w:val=""/>
      <w:lvlJc w:val="left"/>
      <w:pPr>
        <w:ind w:left="2160" w:hanging="360"/>
      </w:pPr>
      <w:rPr>
        <w:rFonts w:ascii="Wingdings" w:hAnsi="Wingdings" w:hint="default"/>
      </w:rPr>
    </w:lvl>
    <w:lvl w:ilvl="3" w:tplc="287A3A16">
      <w:start w:val="1"/>
      <w:numFmt w:val="bullet"/>
      <w:lvlText w:val=""/>
      <w:lvlJc w:val="left"/>
      <w:pPr>
        <w:ind w:left="2880" w:hanging="360"/>
      </w:pPr>
      <w:rPr>
        <w:rFonts w:ascii="Symbol" w:hAnsi="Symbol" w:hint="default"/>
      </w:rPr>
    </w:lvl>
    <w:lvl w:ilvl="4" w:tplc="B44C7ADC">
      <w:start w:val="1"/>
      <w:numFmt w:val="bullet"/>
      <w:lvlText w:val="o"/>
      <w:lvlJc w:val="left"/>
      <w:pPr>
        <w:ind w:left="3600" w:hanging="360"/>
      </w:pPr>
      <w:rPr>
        <w:rFonts w:ascii="Courier New" w:hAnsi="Courier New" w:hint="default"/>
      </w:rPr>
    </w:lvl>
    <w:lvl w:ilvl="5" w:tplc="AF920FBA">
      <w:start w:val="1"/>
      <w:numFmt w:val="bullet"/>
      <w:lvlText w:val=""/>
      <w:lvlJc w:val="left"/>
      <w:pPr>
        <w:ind w:left="4320" w:hanging="360"/>
      </w:pPr>
      <w:rPr>
        <w:rFonts w:ascii="Wingdings" w:hAnsi="Wingdings" w:hint="default"/>
      </w:rPr>
    </w:lvl>
    <w:lvl w:ilvl="6" w:tplc="D8D854DA">
      <w:start w:val="1"/>
      <w:numFmt w:val="bullet"/>
      <w:lvlText w:val=""/>
      <w:lvlJc w:val="left"/>
      <w:pPr>
        <w:ind w:left="5040" w:hanging="360"/>
      </w:pPr>
      <w:rPr>
        <w:rFonts w:ascii="Symbol" w:hAnsi="Symbol" w:hint="default"/>
      </w:rPr>
    </w:lvl>
    <w:lvl w:ilvl="7" w:tplc="9AD46034">
      <w:start w:val="1"/>
      <w:numFmt w:val="bullet"/>
      <w:lvlText w:val="o"/>
      <w:lvlJc w:val="left"/>
      <w:pPr>
        <w:ind w:left="5760" w:hanging="360"/>
      </w:pPr>
      <w:rPr>
        <w:rFonts w:ascii="Courier New" w:hAnsi="Courier New" w:hint="default"/>
      </w:rPr>
    </w:lvl>
    <w:lvl w:ilvl="8" w:tplc="2E04A1CC">
      <w:start w:val="1"/>
      <w:numFmt w:val="bullet"/>
      <w:lvlText w:val=""/>
      <w:lvlJc w:val="left"/>
      <w:pPr>
        <w:ind w:left="6480" w:hanging="360"/>
      </w:pPr>
      <w:rPr>
        <w:rFonts w:ascii="Wingdings" w:hAnsi="Wingdings" w:hint="default"/>
      </w:rPr>
    </w:lvl>
  </w:abstractNum>
  <w:abstractNum w:abstractNumId="16" w15:restartNumberingAfterBreak="0">
    <w:nsid w:val="748D0A65"/>
    <w:multiLevelType w:val="multilevel"/>
    <w:tmpl w:val="D00838F0"/>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5075921"/>
    <w:multiLevelType w:val="multilevel"/>
    <w:tmpl w:val="247E3B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3"/>
  </w:num>
  <w:num w:numId="3">
    <w:abstractNumId w:val="14"/>
  </w:num>
  <w:num w:numId="4">
    <w:abstractNumId w:val="10"/>
  </w:num>
  <w:num w:numId="5">
    <w:abstractNumId w:val="2"/>
  </w:num>
  <w:num w:numId="6">
    <w:abstractNumId w:val="0"/>
  </w:num>
  <w:num w:numId="7">
    <w:abstractNumId w:val="6"/>
  </w:num>
  <w:num w:numId="8">
    <w:abstractNumId w:val="15"/>
  </w:num>
  <w:num w:numId="9">
    <w:abstractNumId w:val="8"/>
  </w:num>
  <w:num w:numId="10">
    <w:abstractNumId w:val="4"/>
  </w:num>
  <w:num w:numId="11">
    <w:abstractNumId w:val="1"/>
  </w:num>
  <w:num w:numId="12">
    <w:abstractNumId w:val="17"/>
  </w:num>
  <w:num w:numId="13">
    <w:abstractNumId w:val="5"/>
  </w:num>
  <w:num w:numId="14">
    <w:abstractNumId w:val="9"/>
  </w:num>
  <w:num w:numId="15">
    <w:abstractNumId w:val="16"/>
  </w:num>
  <w:num w:numId="16">
    <w:abstractNumId w:val="13"/>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2020B43"/>
    <w:rsid w:val="00033B17"/>
    <w:rsid w:val="002A02E8"/>
    <w:rsid w:val="003A6E97"/>
    <w:rsid w:val="003B5A14"/>
    <w:rsid w:val="004538CC"/>
    <w:rsid w:val="004720C5"/>
    <w:rsid w:val="00570A77"/>
    <w:rsid w:val="00800C6E"/>
    <w:rsid w:val="00814752"/>
    <w:rsid w:val="00940934"/>
    <w:rsid w:val="009822ED"/>
    <w:rsid w:val="00A765A4"/>
    <w:rsid w:val="00A85EEF"/>
    <w:rsid w:val="00BF0EBD"/>
    <w:rsid w:val="00FC1116"/>
    <w:rsid w:val="01FCC088"/>
    <w:rsid w:val="02020B43"/>
    <w:rsid w:val="03D55671"/>
    <w:rsid w:val="04120D3E"/>
    <w:rsid w:val="04585A02"/>
    <w:rsid w:val="045D03B4"/>
    <w:rsid w:val="068BEAE7"/>
    <w:rsid w:val="06B6A480"/>
    <w:rsid w:val="08668A0B"/>
    <w:rsid w:val="0870E4A9"/>
    <w:rsid w:val="091B49DB"/>
    <w:rsid w:val="09F4F6F4"/>
    <w:rsid w:val="0A533E5A"/>
    <w:rsid w:val="0C54053E"/>
    <w:rsid w:val="0C74448E"/>
    <w:rsid w:val="0CC05202"/>
    <w:rsid w:val="0D8A9C1A"/>
    <w:rsid w:val="0E412C89"/>
    <w:rsid w:val="0F325667"/>
    <w:rsid w:val="1071269A"/>
    <w:rsid w:val="10AF3FBE"/>
    <w:rsid w:val="10CC9A75"/>
    <w:rsid w:val="111FEFC8"/>
    <w:rsid w:val="112DF202"/>
    <w:rsid w:val="127C767C"/>
    <w:rsid w:val="129CBBAC"/>
    <w:rsid w:val="134AB2E8"/>
    <w:rsid w:val="1772AB2F"/>
    <w:rsid w:val="17E21CB9"/>
    <w:rsid w:val="18427AA9"/>
    <w:rsid w:val="18A6DC65"/>
    <w:rsid w:val="198DD1A7"/>
    <w:rsid w:val="1B04B230"/>
    <w:rsid w:val="1B882B94"/>
    <w:rsid w:val="1C64461D"/>
    <w:rsid w:val="1CBBBF76"/>
    <w:rsid w:val="1D03100F"/>
    <w:rsid w:val="1DA8DBBD"/>
    <w:rsid w:val="2007AD91"/>
    <w:rsid w:val="2071C8A4"/>
    <w:rsid w:val="20B306CC"/>
    <w:rsid w:val="21021B8D"/>
    <w:rsid w:val="218F93DD"/>
    <w:rsid w:val="239A35E1"/>
    <w:rsid w:val="23BD18CC"/>
    <w:rsid w:val="23F3681D"/>
    <w:rsid w:val="245CC4D2"/>
    <w:rsid w:val="24AEB009"/>
    <w:rsid w:val="263C22B1"/>
    <w:rsid w:val="26F6D562"/>
    <w:rsid w:val="2833A378"/>
    <w:rsid w:val="29C8F2DE"/>
    <w:rsid w:val="2B0DF303"/>
    <w:rsid w:val="2BF79249"/>
    <w:rsid w:val="2C613813"/>
    <w:rsid w:val="2C8DAA81"/>
    <w:rsid w:val="2E03F4FA"/>
    <w:rsid w:val="2E796FEA"/>
    <w:rsid w:val="2EEBFD09"/>
    <w:rsid w:val="2F0C2078"/>
    <w:rsid w:val="2F990ED5"/>
    <w:rsid w:val="2FD84BCF"/>
    <w:rsid w:val="304BAC40"/>
    <w:rsid w:val="30568241"/>
    <w:rsid w:val="30B9180F"/>
    <w:rsid w:val="3101A173"/>
    <w:rsid w:val="3119ABF3"/>
    <w:rsid w:val="323CC1B2"/>
    <w:rsid w:val="3245DA8C"/>
    <w:rsid w:val="32C1836C"/>
    <w:rsid w:val="3323322C"/>
    <w:rsid w:val="34585A9D"/>
    <w:rsid w:val="34A9E2C4"/>
    <w:rsid w:val="35F4EF72"/>
    <w:rsid w:val="38B5DEFB"/>
    <w:rsid w:val="38BAF8B6"/>
    <w:rsid w:val="38BC2C66"/>
    <w:rsid w:val="3C75A77E"/>
    <w:rsid w:val="3DB8D048"/>
    <w:rsid w:val="3EC6FFE5"/>
    <w:rsid w:val="40D6DDCB"/>
    <w:rsid w:val="43A91BE3"/>
    <w:rsid w:val="44356BBE"/>
    <w:rsid w:val="47A08670"/>
    <w:rsid w:val="4862B685"/>
    <w:rsid w:val="4888854B"/>
    <w:rsid w:val="48898B9A"/>
    <w:rsid w:val="4A3CEE42"/>
    <w:rsid w:val="4BC5E8A3"/>
    <w:rsid w:val="511A8E15"/>
    <w:rsid w:val="51DC2EA6"/>
    <w:rsid w:val="523B461E"/>
    <w:rsid w:val="53ED02B9"/>
    <w:rsid w:val="540CB721"/>
    <w:rsid w:val="54D29B18"/>
    <w:rsid w:val="54F13805"/>
    <w:rsid w:val="5534324D"/>
    <w:rsid w:val="56BDE83B"/>
    <w:rsid w:val="5726CB66"/>
    <w:rsid w:val="58B8519F"/>
    <w:rsid w:val="594FFE0E"/>
    <w:rsid w:val="59A689C1"/>
    <w:rsid w:val="5CC7D074"/>
    <w:rsid w:val="5CE0FAE3"/>
    <w:rsid w:val="5D4C2C01"/>
    <w:rsid w:val="5E3C65FE"/>
    <w:rsid w:val="5EA31091"/>
    <w:rsid w:val="610A7E11"/>
    <w:rsid w:val="61B536B6"/>
    <w:rsid w:val="63AF9A9E"/>
    <w:rsid w:val="63D2126C"/>
    <w:rsid w:val="64A327F5"/>
    <w:rsid w:val="66AFBA23"/>
    <w:rsid w:val="68025F6D"/>
    <w:rsid w:val="682F676F"/>
    <w:rsid w:val="68EF4A47"/>
    <w:rsid w:val="693726FD"/>
    <w:rsid w:val="69AAE8E2"/>
    <w:rsid w:val="69B5A8C9"/>
    <w:rsid w:val="69C802E1"/>
    <w:rsid w:val="6B60E205"/>
    <w:rsid w:val="6BBD43AF"/>
    <w:rsid w:val="6C0D4606"/>
    <w:rsid w:val="6C70BC87"/>
    <w:rsid w:val="6DA77E15"/>
    <w:rsid w:val="6F346173"/>
    <w:rsid w:val="71C674D4"/>
    <w:rsid w:val="72F4BA1F"/>
    <w:rsid w:val="7454D649"/>
    <w:rsid w:val="75B9AF2E"/>
    <w:rsid w:val="75D591BF"/>
    <w:rsid w:val="75D71189"/>
    <w:rsid w:val="774CCE47"/>
    <w:rsid w:val="7772E1EA"/>
    <w:rsid w:val="77CDD40E"/>
    <w:rsid w:val="786A2442"/>
    <w:rsid w:val="7AB90CB3"/>
    <w:rsid w:val="7BB0E18D"/>
    <w:rsid w:val="7BFD1185"/>
    <w:rsid w:val="7C54A777"/>
    <w:rsid w:val="7C65EE63"/>
    <w:rsid w:val="7D4B531C"/>
    <w:rsid w:val="7E7486FD"/>
    <w:rsid w:val="7E86CFDC"/>
    <w:rsid w:val="7F4735EF"/>
    <w:rsid w:val="7F69E704"/>
    <w:rsid w:val="7FA251D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7E15C"/>
  <w15:docId w15:val="{47770582-869E-43ED-8F65-C660AD8D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39" w:unhideWhenUsed="1" w:qFormat="1"/>
    <w:lsdException w:name="index 2" w:semiHidden="1" w:uiPriority="3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A9C"/>
    <w:pPr>
      <w:suppressAutoHyphens/>
      <w:spacing w:after="200" w:line="276" w:lineRule="auto"/>
    </w:pPr>
    <w:rPr>
      <w:color w:val="00000A"/>
      <w:sz w:val="22"/>
      <w:szCs w:val="22"/>
      <w:lang w:val="es-CR" w:eastAsia="en-US"/>
    </w:rPr>
  </w:style>
  <w:style w:type="paragraph" w:styleId="Heading1">
    <w:name w:val="heading 1"/>
    <w:basedOn w:val="Normal"/>
    <w:next w:val="Normal"/>
    <w:link w:val="Heading1Char"/>
    <w:uiPriority w:val="9"/>
    <w:qFormat/>
    <w:rsid w:val="004348F8"/>
    <w:pPr>
      <w:keepNext/>
      <w:keepLines/>
      <w:spacing w:before="240" w:after="0"/>
      <w:outlineLvl w:val="0"/>
    </w:pPr>
    <w:rPr>
      <w:rFonts w:ascii="Arial" w:eastAsiaTheme="majorEastAsia" w:hAnsi="Arial" w:cstheme="majorBidi"/>
      <w:color w:val="auto"/>
      <w:sz w:val="28"/>
      <w:szCs w:val="32"/>
    </w:rPr>
  </w:style>
  <w:style w:type="paragraph" w:styleId="Heading2">
    <w:name w:val="heading 2"/>
    <w:basedOn w:val="Normal"/>
    <w:next w:val="Normal"/>
    <w:link w:val="Heading2Char"/>
    <w:uiPriority w:val="9"/>
    <w:unhideWhenUsed/>
    <w:qFormat/>
    <w:rsid w:val="000B7F49"/>
    <w:pPr>
      <w:keepNext/>
      <w:keepLines/>
      <w:spacing w:before="40" w:after="0"/>
      <w:outlineLvl w:val="1"/>
    </w:pPr>
    <w:rPr>
      <w:rFonts w:ascii="Times New Roman" w:eastAsiaTheme="majorEastAsia" w:hAnsi="Times New Roman" w:cstheme="majorBidi"/>
      <w:b/>
      <w:color w:val="auto"/>
      <w:sz w:val="24"/>
      <w:szCs w:val="26"/>
    </w:rPr>
  </w:style>
  <w:style w:type="paragraph" w:styleId="Heading3">
    <w:name w:val="heading 3"/>
    <w:basedOn w:val="Normal"/>
    <w:next w:val="Normal"/>
    <w:link w:val="Heading3Char"/>
    <w:uiPriority w:val="9"/>
    <w:unhideWhenUsed/>
    <w:qFormat/>
    <w:rsid w:val="006461C5"/>
    <w:pPr>
      <w:keepNext/>
      <w:keepLines/>
      <w:spacing w:before="40" w:after="0"/>
      <w:ind w:left="284"/>
      <w:outlineLvl w:val="2"/>
    </w:pPr>
    <w:rPr>
      <w:rFonts w:asciiTheme="majorHAnsi" w:eastAsiaTheme="majorEastAsia" w:hAnsiTheme="majorHAnsi" w:cstheme="majorBidi"/>
      <w:b/>
      <w:color w:val="auto"/>
      <w:sz w:val="24"/>
      <w:szCs w:val="24"/>
    </w:rPr>
  </w:style>
  <w:style w:type="paragraph" w:styleId="Heading4">
    <w:name w:val="heading 4"/>
    <w:basedOn w:val="Normal"/>
    <w:next w:val="Normal"/>
    <w:link w:val="Heading4Char"/>
    <w:uiPriority w:val="9"/>
    <w:unhideWhenUsed/>
    <w:qFormat/>
    <w:rsid w:val="00DB1BF4"/>
    <w:pPr>
      <w:keepNext/>
      <w:keepLines/>
      <w:spacing w:before="40" w:after="0"/>
      <w:outlineLvl w:val="3"/>
    </w:pPr>
    <w:rPr>
      <w:rFonts w:ascii="Arial" w:eastAsiaTheme="majorEastAsia" w:hAnsi="Arial" w:cstheme="majorBidi"/>
      <w:i/>
      <w:i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716B9"/>
  </w:style>
  <w:style w:type="character" w:customStyle="1" w:styleId="FooterChar">
    <w:name w:val="Footer Char"/>
    <w:basedOn w:val="DefaultParagraphFont"/>
    <w:link w:val="Footer"/>
    <w:uiPriority w:val="99"/>
    <w:qFormat/>
    <w:rsid w:val="00E716B9"/>
  </w:style>
  <w:style w:type="character" w:customStyle="1" w:styleId="BalloonTextChar">
    <w:name w:val="Balloon Text Char"/>
    <w:link w:val="BalloonText"/>
    <w:uiPriority w:val="99"/>
    <w:semiHidden/>
    <w:qFormat/>
    <w:rsid w:val="00E716B9"/>
    <w:rPr>
      <w:rFonts w:ascii="Tahoma" w:hAnsi="Tahoma" w:cs="Tahoma"/>
      <w:sz w:val="16"/>
      <w:szCs w:val="16"/>
    </w:rPr>
  </w:style>
  <w:style w:type="character" w:customStyle="1" w:styleId="Ttulo7Car">
    <w:name w:val="Título 7 Car"/>
    <w:link w:val="Ttulo71"/>
    <w:semiHidden/>
    <w:qFormat/>
    <w:rsid w:val="005E7CC1"/>
    <w:rPr>
      <w:rFonts w:eastAsia="Times New Roman"/>
      <w:sz w:val="24"/>
      <w:szCs w:val="24"/>
      <w:lang w:val="en-US" w:eastAsia="es-ES"/>
    </w:rPr>
  </w:style>
  <w:style w:type="character" w:customStyle="1" w:styleId="BodyTextIndent2Char">
    <w:name w:val="Body Text Indent 2 Char"/>
    <w:link w:val="BodyTextIndent2"/>
    <w:qFormat/>
    <w:rsid w:val="005E7CC1"/>
    <w:rPr>
      <w:rFonts w:ascii="Times New Roman" w:eastAsia="Times New Roman" w:hAnsi="Times New Roman"/>
      <w:sz w:val="24"/>
      <w:szCs w:val="24"/>
      <w:lang w:eastAsia="es-ES"/>
    </w:rPr>
  </w:style>
  <w:style w:type="character" w:customStyle="1" w:styleId="NoSpacingChar">
    <w:name w:val="No Spacing Char"/>
    <w:link w:val="NoSpacing"/>
    <w:uiPriority w:val="1"/>
    <w:qFormat/>
    <w:rsid w:val="00117EBE"/>
    <w:rPr>
      <w:rFonts w:eastAsia="Times New Roman"/>
      <w:sz w:val="22"/>
      <w:szCs w:val="22"/>
      <w:lang w:bidi="ar-SA"/>
    </w:rPr>
  </w:style>
  <w:style w:type="character" w:customStyle="1" w:styleId="Ttulo1Car">
    <w:name w:val="Título 1 Car"/>
    <w:basedOn w:val="DefaultParagraphFont"/>
    <w:link w:val="Ttulo11"/>
    <w:uiPriority w:val="9"/>
    <w:qFormat/>
    <w:rsid w:val="007A46EE"/>
    <w:rPr>
      <w:rFonts w:ascii="Arial" w:eastAsiaTheme="majorEastAsia" w:hAnsi="Arial" w:cstheme="majorBidi"/>
      <w:sz w:val="28"/>
      <w:szCs w:val="32"/>
      <w:lang w:val="es-CR" w:eastAsia="en-US"/>
    </w:rPr>
  </w:style>
  <w:style w:type="character" w:customStyle="1" w:styleId="EnlacedeInternet">
    <w:name w:val="Enlace de Internet"/>
    <w:basedOn w:val="DefaultParagraphFont"/>
    <w:uiPriority w:val="99"/>
    <w:unhideWhenUsed/>
    <w:rPr>
      <w:color w:val="0000FF" w:themeColor="hyperlink"/>
      <w:u w:val="single"/>
    </w:rPr>
  </w:style>
  <w:style w:type="character" w:customStyle="1" w:styleId="Ancladenotaalpie">
    <w:name w:val="Ancla de nota al pie"/>
    <w:rPr>
      <w:rFonts w:cs="Times New Roman"/>
      <w:vertAlign w:val="superscript"/>
    </w:rPr>
  </w:style>
  <w:style w:type="character" w:customStyle="1" w:styleId="FootnoteCharacters">
    <w:name w:val="Footnote Characters"/>
    <w:basedOn w:val="DefaultParagraphFont"/>
    <w:uiPriority w:val="99"/>
    <w:semiHidden/>
    <w:qFormat/>
    <w:rsid w:val="00FC3049"/>
    <w:rPr>
      <w:rFonts w:cs="Times New Roman"/>
      <w:vertAlign w:val="superscript"/>
    </w:rPr>
  </w:style>
  <w:style w:type="character" w:customStyle="1" w:styleId="FootnoteTextChar">
    <w:name w:val="Footnote Text Char"/>
    <w:basedOn w:val="DefaultParagraphFont"/>
    <w:link w:val="FootnoteText"/>
    <w:uiPriority w:val="99"/>
    <w:semiHidden/>
    <w:qFormat/>
    <w:rsid w:val="00FC3049"/>
    <w:rPr>
      <w:rFonts w:ascii="Times New Roman" w:eastAsia="SimSun" w:hAnsi="Times New Roman" w:cs="Mangal"/>
      <w:szCs w:val="18"/>
      <w:lang w:eastAsia="hi-IN" w:bidi="hi-IN"/>
    </w:rPr>
  </w:style>
  <w:style w:type="character" w:customStyle="1" w:styleId="Ttulo2Car">
    <w:name w:val="Título 2 Car"/>
    <w:basedOn w:val="DefaultParagraphFont"/>
    <w:link w:val="Ttulo21"/>
    <w:uiPriority w:val="9"/>
    <w:semiHidden/>
    <w:qFormat/>
    <w:rsid w:val="005B342A"/>
    <w:rPr>
      <w:rFonts w:ascii="Arial" w:eastAsiaTheme="majorEastAsia" w:hAnsi="Arial" w:cstheme="majorBidi"/>
      <w:b/>
      <w:sz w:val="24"/>
      <w:szCs w:val="26"/>
      <w:lang w:val="es-CR" w:eastAsia="en-US"/>
    </w:rPr>
  </w:style>
  <w:style w:type="character" w:customStyle="1" w:styleId="Enlacedelndice">
    <w:name w:val="Enlace del índice"/>
    <w:qFormat/>
    <w:rsid w:val="008C293D"/>
  </w:style>
  <w:style w:type="character" w:customStyle="1" w:styleId="Smbolosdenumeracin">
    <w:name w:val="Símbolos de numeración"/>
    <w:qFormat/>
    <w:rsid w:val="008C293D"/>
  </w:style>
  <w:style w:type="character" w:customStyle="1" w:styleId="Vietas">
    <w:name w:val="Viñetas"/>
    <w:qFormat/>
    <w:rsid w:val="008C293D"/>
    <w:rPr>
      <w:rFonts w:ascii="OpenSymbol" w:eastAsia="OpenSymbol" w:hAnsi="OpenSymbol" w:cs="OpenSymbol"/>
    </w:rPr>
  </w:style>
  <w:style w:type="character" w:customStyle="1" w:styleId="TitleChar">
    <w:name w:val="Title Char"/>
    <w:basedOn w:val="DefaultParagraphFont"/>
    <w:link w:val="Title"/>
    <w:uiPriority w:val="10"/>
    <w:qFormat/>
    <w:rsid w:val="00167696"/>
    <w:rPr>
      <w:rFonts w:asciiTheme="majorHAnsi" w:eastAsiaTheme="majorEastAsia" w:hAnsiTheme="majorHAnsi" w:cstheme="majorBidi"/>
      <w:spacing w:val="-10"/>
      <w:sz w:val="32"/>
      <w:szCs w:val="56"/>
      <w:lang w:val="es-CR" w:eastAsia="en-US"/>
    </w:rPr>
  </w:style>
  <w:style w:type="character" w:customStyle="1" w:styleId="Ttulo1Car1">
    <w:name w:val="Título 1 Car1"/>
    <w:basedOn w:val="DefaultParagraphFont"/>
    <w:uiPriority w:val="9"/>
    <w:qFormat/>
    <w:rsid w:val="00802F53"/>
    <w:rPr>
      <w:rFonts w:asciiTheme="majorHAnsi" w:eastAsiaTheme="majorEastAsia" w:hAnsiTheme="majorHAnsi" w:cstheme="majorBidi"/>
      <w:color w:val="365F91" w:themeColor="accent1" w:themeShade="BF"/>
      <w:sz w:val="32"/>
      <w:szCs w:val="32"/>
      <w:lang w:val="es-CR" w:eastAsia="en-US"/>
    </w:rPr>
  </w:style>
  <w:style w:type="character" w:customStyle="1" w:styleId="Ttulo2Car1">
    <w:name w:val="Título 2 Car1"/>
    <w:basedOn w:val="DefaultParagraphFont"/>
    <w:uiPriority w:val="9"/>
    <w:qFormat/>
    <w:rsid w:val="00BC2799"/>
    <w:rPr>
      <w:rFonts w:ascii="Times New Roman" w:eastAsiaTheme="majorEastAsia" w:hAnsi="Times New Roman" w:cstheme="majorBidi"/>
      <w:b/>
      <w:color w:val="auto"/>
      <w:sz w:val="24"/>
      <w:szCs w:val="26"/>
      <w:lang w:val="es-CR" w:eastAsia="en-US"/>
    </w:rPr>
  </w:style>
  <w:style w:type="character" w:customStyle="1" w:styleId="Heading3Char">
    <w:name w:val="Heading 3 Char"/>
    <w:basedOn w:val="DefaultParagraphFont"/>
    <w:link w:val="Heading3"/>
    <w:uiPriority w:val="9"/>
    <w:qFormat/>
    <w:rsid w:val="006461C5"/>
    <w:rPr>
      <w:rFonts w:asciiTheme="majorHAnsi" w:eastAsiaTheme="majorEastAsia" w:hAnsiTheme="majorHAnsi" w:cstheme="majorBidi"/>
      <w:b/>
      <w:sz w:val="24"/>
      <w:szCs w:val="24"/>
      <w:lang w:val="es-CR" w:eastAsia="en-US"/>
    </w:rPr>
  </w:style>
  <w:style w:type="character" w:customStyle="1" w:styleId="Heading2Char">
    <w:name w:val="Heading 2 Char"/>
    <w:basedOn w:val="DefaultParagraphFont"/>
    <w:link w:val="Heading2"/>
    <w:uiPriority w:val="9"/>
    <w:qFormat/>
    <w:rsid w:val="000B7F49"/>
    <w:rPr>
      <w:rFonts w:ascii="Times New Roman" w:eastAsiaTheme="majorEastAsia" w:hAnsi="Times New Roman" w:cstheme="majorBidi"/>
      <w:b/>
      <w:sz w:val="24"/>
      <w:szCs w:val="26"/>
      <w:lang w:val="es-CR" w:eastAsia="en-US"/>
    </w:rPr>
  </w:style>
  <w:style w:type="character" w:customStyle="1" w:styleId="Mencinsinresolver1">
    <w:name w:val="Mención sin resolver1"/>
    <w:basedOn w:val="DefaultParagraphFont"/>
    <w:uiPriority w:val="99"/>
    <w:semiHidden/>
    <w:unhideWhenUsed/>
    <w:qFormat/>
    <w:rsid w:val="00932C2F"/>
    <w:rPr>
      <w:color w:val="605E5C"/>
      <w:shd w:val="clear" w:color="auto" w:fill="E1DFDD"/>
    </w:rPr>
  </w:style>
  <w:style w:type="character" w:customStyle="1" w:styleId="BodyTextChar">
    <w:name w:val="Body Text Char"/>
    <w:basedOn w:val="DefaultParagraphFont"/>
    <w:link w:val="BodyText"/>
    <w:uiPriority w:val="99"/>
    <w:semiHidden/>
    <w:qFormat/>
    <w:rsid w:val="00821309"/>
    <w:rPr>
      <w:color w:val="00000A"/>
      <w:sz w:val="22"/>
      <w:szCs w:val="22"/>
      <w:lang w:val="es-CR" w:eastAsia="en-US"/>
    </w:rPr>
  </w:style>
  <w:style w:type="character" w:customStyle="1" w:styleId="Heading1Char">
    <w:name w:val="Heading 1 Char"/>
    <w:basedOn w:val="DefaultParagraphFont"/>
    <w:link w:val="Heading1"/>
    <w:uiPriority w:val="9"/>
    <w:qFormat/>
    <w:rsid w:val="004348F8"/>
    <w:rPr>
      <w:rFonts w:ascii="Arial" w:eastAsiaTheme="majorEastAsia" w:hAnsi="Arial" w:cstheme="majorBidi"/>
      <w:sz w:val="28"/>
      <w:szCs w:val="32"/>
      <w:lang w:val="es-CR" w:eastAsia="en-US"/>
    </w:rPr>
  </w:style>
  <w:style w:type="character" w:customStyle="1" w:styleId="Heading4Char">
    <w:name w:val="Heading 4 Char"/>
    <w:basedOn w:val="DefaultParagraphFont"/>
    <w:link w:val="Heading4"/>
    <w:uiPriority w:val="9"/>
    <w:qFormat/>
    <w:rsid w:val="00DB1BF4"/>
    <w:rPr>
      <w:rFonts w:ascii="Arial" w:eastAsiaTheme="majorEastAsia" w:hAnsi="Arial" w:cstheme="majorBidi"/>
      <w:i/>
      <w:iCs/>
      <w:sz w:val="24"/>
      <w:szCs w:val="22"/>
      <w:lang w:val="es-CR" w:eastAsia="en-US"/>
    </w:rPr>
  </w:style>
  <w:style w:type="character" w:styleId="PlaceholderText">
    <w:name w:val="Placeholder Text"/>
    <w:basedOn w:val="DefaultParagraphFont"/>
    <w:uiPriority w:val="99"/>
    <w:semiHidden/>
    <w:qFormat/>
    <w:rsid w:val="008208CB"/>
    <w:rPr>
      <w:color w:val="808080"/>
    </w:rPr>
  </w:style>
  <w:style w:type="character" w:customStyle="1" w:styleId="normaltextrun">
    <w:name w:val="normaltextrun"/>
    <w:basedOn w:val="DefaultParagraphFont"/>
    <w:qFormat/>
    <w:rsid w:val="001F128F"/>
  </w:style>
  <w:style w:type="character" w:customStyle="1" w:styleId="eop">
    <w:name w:val="eop"/>
    <w:basedOn w:val="DefaultParagraphFont"/>
    <w:qFormat/>
    <w:rsid w:val="00003C1C"/>
  </w:style>
  <w:style w:type="character" w:customStyle="1" w:styleId="spellingerror">
    <w:name w:val="spellingerror"/>
    <w:basedOn w:val="DefaultParagraphFont"/>
    <w:qFormat/>
    <w:rsid w:val="000A2DFD"/>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Strong">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paragraph" w:styleId="Title">
    <w:name w:val="Title"/>
    <w:basedOn w:val="Normal"/>
    <w:next w:val="BodyText"/>
    <w:link w:val="TitleChar"/>
    <w:uiPriority w:val="10"/>
    <w:qFormat/>
    <w:rsid w:val="00167696"/>
    <w:pPr>
      <w:spacing w:after="0" w:line="240" w:lineRule="auto"/>
      <w:contextualSpacing/>
    </w:pPr>
    <w:rPr>
      <w:rFonts w:asciiTheme="majorHAnsi" w:eastAsiaTheme="majorEastAsia" w:hAnsiTheme="majorHAnsi" w:cstheme="majorBidi"/>
      <w:spacing w:val="-10"/>
      <w:sz w:val="32"/>
      <w:szCs w:val="56"/>
    </w:rPr>
  </w:style>
  <w:style w:type="paragraph" w:styleId="BodyText">
    <w:name w:val="Body Text"/>
    <w:basedOn w:val="Normal"/>
    <w:link w:val="BodyTextChar"/>
    <w:uiPriority w:val="99"/>
    <w:semiHidden/>
    <w:unhideWhenUsed/>
    <w:rsid w:val="00821309"/>
    <w:pPr>
      <w:spacing w:after="120"/>
    </w:pPr>
  </w:style>
  <w:style w:type="paragraph" w:styleId="List">
    <w:name w:val="List"/>
    <w:basedOn w:val="Textoindependiente1"/>
    <w:rsid w:val="008C293D"/>
    <w:rPr>
      <w:rFonts w:cs="Mangal"/>
    </w:rPr>
  </w:style>
  <w:style w:type="paragraph" w:styleId="Captio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rsid w:val="008C293D"/>
    <w:pPr>
      <w:suppressLineNumbers/>
    </w:pPr>
    <w:rPr>
      <w:rFonts w:cs="Mangal"/>
    </w:rPr>
  </w:style>
  <w:style w:type="paragraph" w:customStyle="1" w:styleId="Ttulo11">
    <w:name w:val="Título 11"/>
    <w:basedOn w:val="Normal"/>
    <w:next w:val="Normal"/>
    <w:link w:val="Ttulo1Car"/>
    <w:uiPriority w:val="9"/>
    <w:qFormat/>
    <w:rsid w:val="007A46EE"/>
    <w:pPr>
      <w:keepNext/>
      <w:keepLines/>
      <w:spacing w:before="240" w:after="0"/>
      <w:outlineLvl w:val="0"/>
    </w:pPr>
    <w:rPr>
      <w:rFonts w:ascii="Arial" w:eastAsiaTheme="majorEastAsia" w:hAnsi="Arial" w:cstheme="majorBidi"/>
      <w:sz w:val="28"/>
      <w:szCs w:val="32"/>
    </w:rPr>
  </w:style>
  <w:style w:type="paragraph" w:customStyle="1" w:styleId="Ttulo21">
    <w:name w:val="Título 21"/>
    <w:basedOn w:val="Normal"/>
    <w:next w:val="Normal"/>
    <w:link w:val="Ttulo2Car"/>
    <w:uiPriority w:val="9"/>
    <w:semiHidden/>
    <w:unhideWhenUsed/>
    <w:qFormat/>
    <w:rsid w:val="005B342A"/>
    <w:pPr>
      <w:keepNext/>
      <w:keepLines/>
      <w:spacing w:before="40" w:after="0"/>
      <w:outlineLvl w:val="1"/>
    </w:pPr>
    <w:rPr>
      <w:rFonts w:ascii="Arial" w:eastAsiaTheme="majorEastAsia" w:hAnsi="Arial" w:cstheme="majorBidi"/>
      <w:b/>
      <w:sz w:val="24"/>
      <w:szCs w:val="26"/>
    </w:rPr>
  </w:style>
  <w:style w:type="paragraph" w:customStyle="1" w:styleId="Ttulo71">
    <w:name w:val="Título 71"/>
    <w:basedOn w:val="Normal"/>
    <w:next w:val="Normal"/>
    <w:link w:val="Ttulo7Car"/>
    <w:semiHidden/>
    <w:unhideWhenUsed/>
    <w:qFormat/>
    <w:rsid w:val="005E7CC1"/>
    <w:pPr>
      <w:spacing w:before="240" w:after="60" w:line="240" w:lineRule="auto"/>
      <w:outlineLvl w:val="6"/>
    </w:pPr>
    <w:rPr>
      <w:rFonts w:eastAsia="Times New Roman"/>
      <w:sz w:val="24"/>
      <w:szCs w:val="24"/>
      <w:lang w:val="en-US" w:eastAsia="es-ES"/>
    </w:rPr>
  </w:style>
  <w:style w:type="paragraph" w:customStyle="1" w:styleId="Cabeceraypie">
    <w:name w:val="Cabecera y pie"/>
    <w:basedOn w:val="Normal"/>
    <w:qFormat/>
  </w:style>
  <w:style w:type="paragraph" w:styleId="Header">
    <w:name w:val="header"/>
    <w:basedOn w:val="Normal"/>
    <w:next w:val="Textoindependiente1"/>
    <w:link w:val="HeaderChar"/>
    <w:qFormat/>
    <w:rsid w:val="008C293D"/>
    <w:pPr>
      <w:keepNext/>
      <w:spacing w:before="240" w:after="120"/>
    </w:pPr>
    <w:rPr>
      <w:rFonts w:ascii="Liberation Sans" w:eastAsia="Microsoft YaHei" w:hAnsi="Liberation Sans" w:cs="Mangal"/>
      <w:sz w:val="28"/>
      <w:szCs w:val="28"/>
    </w:rPr>
  </w:style>
  <w:style w:type="paragraph" w:customStyle="1" w:styleId="Textoindependiente1">
    <w:name w:val="Texto independiente1"/>
    <w:basedOn w:val="Normal"/>
    <w:qFormat/>
    <w:rsid w:val="008C293D"/>
    <w:pPr>
      <w:spacing w:after="140" w:line="288" w:lineRule="auto"/>
    </w:pPr>
  </w:style>
  <w:style w:type="paragraph" w:customStyle="1" w:styleId="Descripcin1">
    <w:name w:val="Descripción1"/>
    <w:basedOn w:val="Normal"/>
    <w:qFormat/>
    <w:rsid w:val="008C293D"/>
    <w:pPr>
      <w:suppressLineNumbers/>
      <w:spacing w:before="120" w:after="120"/>
    </w:pPr>
    <w:rPr>
      <w:rFonts w:cs="Mangal"/>
      <w:i/>
      <w:iCs/>
      <w:sz w:val="24"/>
      <w:szCs w:val="24"/>
    </w:rPr>
  </w:style>
  <w:style w:type="paragraph" w:customStyle="1" w:styleId="Encabezado1">
    <w:name w:val="Encabezado1"/>
    <w:basedOn w:val="Normal"/>
    <w:uiPriority w:val="99"/>
    <w:unhideWhenUsed/>
    <w:qFormat/>
    <w:rsid w:val="00E716B9"/>
    <w:pPr>
      <w:tabs>
        <w:tab w:val="center" w:pos="4419"/>
        <w:tab w:val="right" w:pos="8838"/>
      </w:tabs>
      <w:spacing w:after="0" w:line="240" w:lineRule="auto"/>
    </w:pPr>
  </w:style>
  <w:style w:type="paragraph" w:styleId="Footer">
    <w:name w:val="footer"/>
    <w:basedOn w:val="Normal"/>
    <w:link w:val="FooterChar"/>
    <w:uiPriority w:val="99"/>
    <w:unhideWhenUsed/>
    <w:rsid w:val="00E716B9"/>
    <w:pPr>
      <w:tabs>
        <w:tab w:val="center" w:pos="4419"/>
        <w:tab w:val="right" w:pos="8838"/>
      </w:tabs>
      <w:spacing w:after="0" w:line="240" w:lineRule="auto"/>
    </w:pPr>
  </w:style>
  <w:style w:type="paragraph" w:styleId="BalloonText">
    <w:name w:val="Balloon Text"/>
    <w:basedOn w:val="Normal"/>
    <w:link w:val="BalloonTextChar"/>
    <w:uiPriority w:val="99"/>
    <w:semiHidden/>
    <w:unhideWhenUsed/>
    <w:qFormat/>
    <w:rsid w:val="00E716B9"/>
    <w:pPr>
      <w:spacing w:after="0" w:line="240" w:lineRule="auto"/>
    </w:pPr>
    <w:rPr>
      <w:rFonts w:ascii="Tahoma" w:hAnsi="Tahoma"/>
      <w:sz w:val="16"/>
      <w:szCs w:val="16"/>
    </w:rPr>
  </w:style>
  <w:style w:type="paragraph" w:styleId="BodyTextIndent2">
    <w:name w:val="Body Text Indent 2"/>
    <w:basedOn w:val="Normal"/>
    <w:link w:val="BodyTextIndent2Char"/>
    <w:qFormat/>
    <w:rsid w:val="005E7CC1"/>
    <w:pPr>
      <w:spacing w:after="120" w:line="480" w:lineRule="auto"/>
      <w:ind w:left="283"/>
    </w:pPr>
    <w:rPr>
      <w:rFonts w:ascii="Times New Roman" w:eastAsia="Times New Roman" w:hAnsi="Times New Roman"/>
      <w:sz w:val="24"/>
      <w:szCs w:val="24"/>
      <w:lang w:eastAsia="es-ES"/>
    </w:rPr>
  </w:style>
  <w:style w:type="paragraph" w:styleId="NoSpacing">
    <w:name w:val="No Spacing"/>
    <w:link w:val="NoSpacingChar"/>
    <w:uiPriority w:val="1"/>
    <w:qFormat/>
    <w:rsid w:val="00117EBE"/>
    <w:pPr>
      <w:suppressAutoHyphens/>
    </w:pPr>
    <w:rPr>
      <w:rFonts w:eastAsia="Times New Roman"/>
      <w:color w:val="00000A"/>
      <w:sz w:val="22"/>
      <w:szCs w:val="22"/>
    </w:rPr>
  </w:style>
  <w:style w:type="paragraph" w:styleId="Index1">
    <w:name w:val="index 1"/>
    <w:basedOn w:val="Normal"/>
    <w:next w:val="Normal"/>
    <w:autoRedefine/>
    <w:uiPriority w:val="39"/>
    <w:unhideWhenUsed/>
    <w:qFormat/>
    <w:rsid w:val="00F749D0"/>
    <w:pPr>
      <w:spacing w:after="100"/>
    </w:pPr>
  </w:style>
  <w:style w:type="paragraph" w:styleId="Index2">
    <w:name w:val="index 2"/>
    <w:basedOn w:val="Normal"/>
    <w:next w:val="Normal"/>
    <w:autoRedefine/>
    <w:uiPriority w:val="39"/>
    <w:unhideWhenUsed/>
    <w:qFormat/>
    <w:rsid w:val="00F749D0"/>
    <w:pPr>
      <w:spacing w:after="100"/>
      <w:ind w:left="220"/>
    </w:pPr>
  </w:style>
  <w:style w:type="paragraph" w:customStyle="1" w:styleId="Standard">
    <w:name w:val="Standard"/>
    <w:qFormat/>
    <w:rsid w:val="00FC3049"/>
    <w:pPr>
      <w:widowControl w:val="0"/>
      <w:suppressAutoHyphens/>
      <w:textAlignment w:val="baseline"/>
    </w:pPr>
    <w:rPr>
      <w:rFonts w:ascii="Times New Roman" w:eastAsia="SimSun" w:hAnsi="Times New Roman" w:cs="Mangal"/>
      <w:color w:val="00000A"/>
      <w:sz w:val="24"/>
      <w:szCs w:val="24"/>
      <w:lang w:eastAsia="hi-IN" w:bidi="hi-IN"/>
    </w:rPr>
  </w:style>
  <w:style w:type="paragraph" w:styleId="FootnoteText">
    <w:name w:val="footnote text"/>
    <w:basedOn w:val="Normal"/>
    <w:link w:val="FootnoteTextChar"/>
    <w:uiPriority w:val="99"/>
    <w:semiHidden/>
    <w:qFormat/>
    <w:rsid w:val="00FC3049"/>
    <w:pPr>
      <w:widowControl w:val="0"/>
      <w:spacing w:after="0" w:line="240" w:lineRule="auto"/>
      <w:textAlignment w:val="baseline"/>
    </w:pPr>
    <w:rPr>
      <w:rFonts w:ascii="Times New Roman" w:eastAsia="SimSun" w:hAnsi="Times New Roman" w:cs="Mangal"/>
      <w:sz w:val="20"/>
      <w:szCs w:val="18"/>
      <w:lang w:val="es-ES" w:eastAsia="hi-IN" w:bidi="hi-IN"/>
    </w:rPr>
  </w:style>
  <w:style w:type="paragraph" w:customStyle="1" w:styleId="Default">
    <w:name w:val="Default"/>
    <w:qFormat/>
    <w:rsid w:val="00FC3049"/>
    <w:pPr>
      <w:suppressAutoHyphens/>
    </w:pPr>
    <w:rPr>
      <w:rFonts w:ascii="Arial" w:eastAsia="Times New Roman" w:hAnsi="Arial" w:cs="Arial"/>
      <w:color w:val="000000"/>
      <w:sz w:val="24"/>
      <w:szCs w:val="24"/>
      <w:lang w:val="es-CR" w:eastAsia="es-CR"/>
    </w:rPr>
  </w:style>
  <w:style w:type="paragraph" w:styleId="ListParagraph">
    <w:name w:val="List Paragraph"/>
    <w:basedOn w:val="Normal"/>
    <w:uiPriority w:val="34"/>
    <w:qFormat/>
    <w:rsid w:val="00FC3049"/>
    <w:pPr>
      <w:widowControl w:val="0"/>
      <w:spacing w:after="0" w:line="240" w:lineRule="auto"/>
      <w:ind w:left="708"/>
      <w:textAlignment w:val="baseline"/>
    </w:pPr>
    <w:rPr>
      <w:rFonts w:ascii="Times New Roman" w:eastAsia="SimSun" w:hAnsi="Times New Roman" w:cs="Mangal"/>
      <w:sz w:val="24"/>
      <w:szCs w:val="21"/>
      <w:lang w:val="es-ES" w:eastAsia="hi-IN" w:bidi="hi-IN"/>
    </w:rPr>
  </w:style>
  <w:style w:type="paragraph" w:styleId="NormalWeb">
    <w:name w:val="Normal (Web)"/>
    <w:basedOn w:val="Normal"/>
    <w:uiPriority w:val="99"/>
    <w:unhideWhenUsed/>
    <w:qFormat/>
    <w:rsid w:val="00A51E82"/>
    <w:pPr>
      <w:spacing w:beforeAutospacing="1" w:afterAutospacing="1" w:line="240" w:lineRule="auto"/>
    </w:pPr>
    <w:rPr>
      <w:rFonts w:eastAsiaTheme="minorHAnsi" w:cs="Calibri"/>
      <w:color w:val="000000"/>
      <w:lang w:eastAsia="es-CR"/>
    </w:rPr>
  </w:style>
  <w:style w:type="paragraph" w:customStyle="1" w:styleId="Contenidodelmarco">
    <w:name w:val="Contenido del marco"/>
    <w:basedOn w:val="Normal"/>
    <w:qFormat/>
    <w:rsid w:val="008C293D"/>
  </w:style>
  <w:style w:type="paragraph" w:customStyle="1" w:styleId="Contenidodelatabla">
    <w:name w:val="Contenido de la tabla"/>
    <w:basedOn w:val="Normal"/>
    <w:qFormat/>
    <w:rsid w:val="008C293D"/>
  </w:style>
  <w:style w:type="paragraph" w:customStyle="1" w:styleId="Encabezadodelatabla">
    <w:name w:val="Encabezado de la tabla"/>
    <w:basedOn w:val="Contenidodelatabla"/>
    <w:qFormat/>
    <w:rsid w:val="008C293D"/>
  </w:style>
  <w:style w:type="paragraph" w:styleId="TOC1">
    <w:name w:val="toc 1"/>
    <w:basedOn w:val="Normal"/>
    <w:next w:val="Normal"/>
    <w:autoRedefine/>
    <w:uiPriority w:val="39"/>
    <w:unhideWhenUsed/>
    <w:rsid w:val="00802F53"/>
    <w:pPr>
      <w:spacing w:after="100"/>
    </w:pPr>
  </w:style>
  <w:style w:type="paragraph" w:styleId="TOC2">
    <w:name w:val="toc 2"/>
    <w:basedOn w:val="Normal"/>
    <w:next w:val="Normal"/>
    <w:autoRedefine/>
    <w:uiPriority w:val="39"/>
    <w:unhideWhenUsed/>
    <w:rsid w:val="00802F53"/>
    <w:pPr>
      <w:spacing w:after="100"/>
      <w:ind w:left="220"/>
    </w:pPr>
  </w:style>
  <w:style w:type="paragraph" w:styleId="TOC3">
    <w:name w:val="toc 3"/>
    <w:basedOn w:val="Normal"/>
    <w:next w:val="Normal"/>
    <w:autoRedefine/>
    <w:uiPriority w:val="39"/>
    <w:unhideWhenUsed/>
    <w:rsid w:val="00A57A2E"/>
    <w:pPr>
      <w:spacing w:after="100"/>
      <w:ind w:left="440"/>
    </w:pPr>
  </w:style>
  <w:style w:type="paragraph" w:customStyle="1" w:styleId="Normal1">
    <w:name w:val="Normal1"/>
    <w:qFormat/>
    <w:rsid w:val="00FA48FC"/>
    <w:pPr>
      <w:suppressAutoHyphens/>
      <w:spacing w:line="276" w:lineRule="auto"/>
    </w:pPr>
    <w:rPr>
      <w:rFonts w:ascii="Arial" w:eastAsia="Times New Roman" w:hAnsi="Arial" w:cs="Arial"/>
      <w:color w:val="000000"/>
      <w:sz w:val="22"/>
      <w:lang w:val="en-US" w:eastAsia="ar-SA"/>
    </w:rPr>
  </w:style>
  <w:style w:type="paragraph" w:customStyle="1" w:styleId="Predeterminado">
    <w:name w:val="Predeterminado"/>
    <w:qFormat/>
    <w:rsid w:val="00E1759C"/>
    <w:pPr>
      <w:widowControl w:val="0"/>
    </w:pPr>
    <w:rPr>
      <w:rFonts w:ascii="Arial" w:eastAsia="Times New Roman" w:hAnsi="Arial" w:cs="Arial"/>
      <w:kern w:val="2"/>
      <w:sz w:val="24"/>
      <w:szCs w:val="24"/>
    </w:rPr>
  </w:style>
  <w:style w:type="paragraph" w:styleId="TOCHeading">
    <w:name w:val="TOC Heading"/>
    <w:basedOn w:val="Heading1"/>
    <w:next w:val="Normal"/>
    <w:uiPriority w:val="39"/>
    <w:semiHidden/>
    <w:unhideWhenUsed/>
    <w:qFormat/>
    <w:rsid w:val="00B107BA"/>
    <w:pPr>
      <w:suppressAutoHyphens w:val="0"/>
      <w:spacing w:before="480"/>
    </w:pPr>
    <w:rPr>
      <w:rFonts w:asciiTheme="majorHAnsi" w:hAnsiTheme="majorHAnsi"/>
      <w:b/>
      <w:bCs/>
      <w:color w:val="365F91" w:themeColor="accent1" w:themeShade="BF"/>
      <w:szCs w:val="28"/>
      <w:lang w:val="es-ES"/>
    </w:rPr>
  </w:style>
  <w:style w:type="paragraph" w:customStyle="1" w:styleId="paragraph">
    <w:name w:val="paragraph"/>
    <w:basedOn w:val="Normal"/>
    <w:qFormat/>
    <w:rsid w:val="00003C1C"/>
    <w:pPr>
      <w:suppressAutoHyphens w:val="0"/>
      <w:spacing w:beforeAutospacing="1" w:afterAutospacing="1" w:line="240" w:lineRule="auto"/>
    </w:pPr>
    <w:rPr>
      <w:rFonts w:ascii="Times New Roman" w:eastAsia="Times New Roman" w:hAnsi="Times New Roman"/>
      <w:color w:val="auto"/>
      <w:sz w:val="24"/>
      <w:szCs w:val="24"/>
      <w:lang w:eastAsia="es-CR"/>
    </w:rPr>
  </w:style>
  <w:style w:type="paragraph" w:styleId="IndexHeading">
    <w:name w:val="index heading"/>
    <w:basedOn w:val="Title"/>
    <w:pPr>
      <w:suppressLineNumbers/>
    </w:pPr>
    <w:rPr>
      <w:b/>
      <w:bCs/>
      <w:szCs w:val="32"/>
    </w:rPr>
  </w:style>
  <w:style w:type="paragraph" w:styleId="TOAHeading">
    <w:name w:val="toa heading"/>
    <w:basedOn w:val="IndexHeading"/>
    <w:qFormat/>
  </w:style>
  <w:style w:type="paragraph" w:customStyle="1" w:styleId="DefinitionTerm">
    <w:name w:val="Definition Term"/>
    <w:basedOn w:val="Normal"/>
    <w:qFormat/>
  </w:style>
  <w:style w:type="paragraph" w:customStyle="1" w:styleId="DefinitionList">
    <w:name w:val="Definition List"/>
    <w:basedOn w:val="Normal"/>
    <w:qFormat/>
    <w:pPr>
      <w:ind w:left="360"/>
    </w:pPr>
  </w:style>
  <w:style w:type="paragraph" w:customStyle="1" w:styleId="H1">
    <w:name w:val="H1"/>
    <w:basedOn w:val="Normal"/>
    <w:qFormat/>
    <w:pPr>
      <w:keepNext/>
      <w:spacing w:before="100" w:after="100"/>
      <w:outlineLvl w:val="1"/>
    </w:pPr>
    <w:rPr>
      <w:b/>
      <w:kern w:val="2"/>
      <w:sz w:val="48"/>
    </w:rPr>
  </w:style>
  <w:style w:type="paragraph" w:customStyle="1" w:styleId="H2">
    <w:name w:val="H2"/>
    <w:basedOn w:val="Normal"/>
    <w:qFormat/>
    <w:pPr>
      <w:keepNext/>
      <w:spacing w:before="100" w:after="100"/>
      <w:outlineLvl w:val="2"/>
    </w:pPr>
    <w:rPr>
      <w:b/>
      <w:sz w:val="36"/>
    </w:rPr>
  </w:style>
  <w:style w:type="paragraph" w:customStyle="1" w:styleId="H3">
    <w:name w:val="H3"/>
    <w:basedOn w:val="Normal"/>
    <w:qFormat/>
    <w:pPr>
      <w:keepNext/>
      <w:spacing w:before="100" w:after="100"/>
      <w:outlineLvl w:val="3"/>
    </w:pPr>
    <w:rPr>
      <w:b/>
      <w:sz w:val="28"/>
    </w:rPr>
  </w:style>
  <w:style w:type="paragraph" w:customStyle="1" w:styleId="H4">
    <w:name w:val="H4"/>
    <w:basedOn w:val="Normal"/>
    <w:qFormat/>
    <w:pPr>
      <w:keepNext/>
      <w:spacing w:before="100" w:after="100"/>
      <w:outlineLvl w:val="4"/>
    </w:pPr>
    <w:rPr>
      <w:b/>
      <w:sz w:val="24"/>
    </w:rPr>
  </w:style>
  <w:style w:type="paragraph" w:customStyle="1" w:styleId="H5">
    <w:name w:val="H5"/>
    <w:basedOn w:val="Normal"/>
    <w:qFormat/>
    <w:pPr>
      <w:keepNext/>
      <w:spacing w:before="100" w:after="100"/>
      <w:outlineLvl w:val="5"/>
    </w:pPr>
    <w:rPr>
      <w:b/>
      <w:sz w:val="20"/>
    </w:rPr>
  </w:style>
  <w:style w:type="paragraph" w:customStyle="1" w:styleId="H6">
    <w:name w:val="H6"/>
    <w:basedOn w:val="Normal"/>
    <w:qFormat/>
    <w:pPr>
      <w:keepNext/>
      <w:spacing w:before="100" w:after="100"/>
      <w:outlineLvl w:val="6"/>
    </w:pPr>
    <w:rPr>
      <w:b/>
      <w:sz w:val="16"/>
    </w:rPr>
  </w:style>
  <w:style w:type="paragraph" w:customStyle="1" w:styleId="Address">
    <w:name w:val="Address"/>
    <w:basedOn w:val="Normal"/>
    <w:qFormat/>
    <w:rPr>
      <w:i/>
    </w:rPr>
  </w:style>
  <w:style w:type="paragraph" w:customStyle="1" w:styleId="Blockquote">
    <w:name w:val="Blockquote"/>
    <w:basedOn w:val="Normal"/>
    <w:qFormat/>
    <w:pPr>
      <w:spacing w:before="100" w:after="100"/>
      <w:ind w:left="360" w:right="360"/>
    </w:pPr>
  </w:style>
  <w:style w:type="paragraph" w:customStyle="1" w:styleId="Preformatted">
    <w:name w:val="Preformatted"/>
    <w:basedOn w:val="Normal"/>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z w:val="20"/>
    </w:rPr>
  </w:style>
  <w:style w:type="paragraph" w:customStyle="1" w:styleId="z-BottomofForm1">
    <w:name w:val="z-Bottom of Form1"/>
    <w:qFormat/>
    <w:pPr>
      <w:pBdr>
        <w:top w:val="double" w:sz="2" w:space="0" w:color="000000"/>
      </w:pBdr>
      <w:jc w:val="center"/>
    </w:pPr>
    <w:rPr>
      <w:rFonts w:ascii="Arial" w:eastAsia="Arial" w:hAnsi="Arial" w:cs="Courier New"/>
      <w:vanish/>
      <w:sz w:val="16"/>
      <w:szCs w:val="24"/>
    </w:rPr>
  </w:style>
  <w:style w:type="paragraph" w:customStyle="1" w:styleId="z-TopofForm1">
    <w:name w:val="z-Top of Form1"/>
    <w:qFormat/>
    <w:pPr>
      <w:pBdr>
        <w:bottom w:val="double" w:sz="2" w:space="0" w:color="000000"/>
      </w:pBdr>
      <w:jc w:val="center"/>
    </w:pPr>
    <w:rPr>
      <w:rFonts w:ascii="Arial" w:eastAsia="Arial" w:hAnsi="Arial" w:cs="Courier New"/>
      <w:vanish/>
      <w:sz w:val="16"/>
      <w:szCs w:val="24"/>
    </w:rPr>
  </w:style>
  <w:style w:type="table" w:styleId="TableGrid">
    <w:name w:val="Table Grid"/>
    <w:basedOn w:val="TableNormal"/>
    <w:uiPriority w:val="59"/>
    <w:rsid w:val="00493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eNormal"/>
    <w:uiPriority w:val="46"/>
    <w:rsid w:val="00D800B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TableStyleMedium2">
    <w:name w:val="TableStyleMedium2"/>
    <w:rsid w:val="00AF5186"/>
    <w:rPr>
      <w:rFonts w:eastAsiaTheme="minorEastAsia" w:cstheme="minorBidi"/>
      <w:color w:val="000000" w:themeColor="dark1"/>
      <w:sz w:val="22"/>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cPr>
      <w:vAlign w:val="bottom"/>
    </w:tcPr>
    <w:tblStylePr w:type="firstRow">
      <w:rPr>
        <w:b/>
        <w:color w:val="FFFFFF" w:themeColor="light1"/>
      </w:rPr>
      <w:tblPr/>
      <w:tcPr>
        <w:shd w:val="solid" w:color="4F81BD" w:fill="4F81BD" w:themeFill="accent1"/>
      </w:tcPr>
    </w:tblStylePr>
    <w:tblStylePr w:type="lastRow">
      <w:rPr>
        <w:b/>
        <w:color w:val="000000" w:themeColor="dark1"/>
      </w:rPr>
      <w:tblPr/>
      <w:tcPr>
        <w:tcBorders>
          <w:top w:val="double" w:sz="8" w:space="0" w:color="4F81BD" w:themeColor="accent1"/>
        </w:tcBorders>
      </w:tcPr>
    </w:tblStylePr>
    <w:tblStylePr w:type="firstCol">
      <w:rPr>
        <w:b/>
        <w:color w:val="000000" w:themeColor="dark1"/>
      </w:rPr>
    </w:tblStylePr>
    <w:tblStylePr w:type="lastCol">
      <w:rPr>
        <w:b/>
        <w:color w:val="000000" w:themeColor="dark1"/>
      </w:rPr>
    </w:tblStylePr>
    <w:tblStylePr w:type="band1Vert">
      <w:tblPr/>
      <w:tcPr>
        <w:shd w:val="solid" w:color="DBE5F1" w:fill="DBE5F1" w:themeFill="accent1" w:themeFillTint="33"/>
      </w:tcPr>
    </w:tblStylePr>
    <w:tblStylePr w:type="band1Horz">
      <w:tblPr/>
      <w:tcPr>
        <w:shd w:val="solid" w:color="DBE5F1" w:fill="DBE5F1" w:themeFill="accent1" w:themeFillTint="33"/>
      </w:tcPr>
    </w:tblStylePr>
  </w:style>
  <w:style w:type="character" w:styleId="Hyperlink">
    <w:name w:val="Hyperlink"/>
    <w:basedOn w:val="DefaultParagraphFont"/>
    <w:uiPriority w:val="99"/>
    <w:unhideWhenUsed/>
    <w:rsid w:val="00A76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ghserviciosdesalud.poder-judicial.go.cr/index.php/casos-sospechoso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ghserviciosdesalud.poder-judicial.go.cr/index.php/casos-sospechoso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ministeriodesalud.go.cr/sobre_ministerio/prensa/docs/LS_SS_010_embarazada_BB_05052020.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6DD3C-AE81-45AA-BB00-43599AF66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2918</Words>
  <Characters>16051</Characters>
  <Application>Microsoft Office Word</Application>
  <DocSecurity>0</DocSecurity>
  <Lines>133</Lines>
  <Paragraphs>37</Paragraphs>
  <ScaleCrop>false</ScaleCrop>
  <Company>http://www.centor.mx.gd</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Torres Moreno</dc:creator>
  <dc:description/>
  <cp:lastModifiedBy>Jorge Brenes Arguedas</cp:lastModifiedBy>
  <cp:revision>1</cp:revision>
  <cp:lastPrinted>2020-03-12T16:33:00Z</cp:lastPrinted>
  <dcterms:created xsi:type="dcterms:W3CDTF">2020-08-11T21:36:00Z</dcterms:created>
  <dcterms:modified xsi:type="dcterms:W3CDTF">2020-08-11T21:36:00Z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http://www.centor.mx.gd</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