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755" w:type="dxa"/>
        <w:tblInd w:w="-20" w:type="dxa"/>
        <w:tblLook w:val="00A0" w:firstRow="1" w:lastRow="0" w:firstColumn="1" w:lastColumn="0" w:noHBand="0" w:noVBand="0"/>
      </w:tblPr>
      <w:tblGrid>
        <w:gridCol w:w="3420"/>
        <w:gridCol w:w="5335"/>
      </w:tblGrid>
      <w:tr w:rsidR="0047463E">
        <w:tc>
          <w:tcPr>
            <w:tcW w:w="3420"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line="360" w:lineRule="atLeast"/>
              <w:jc w:val="both"/>
              <w:rPr>
                <w:rFonts w:asciiTheme="minorHAnsi" w:hAnsiTheme="minorHAnsi" w:cstheme="minorBidi"/>
                <w:sz w:val="24"/>
                <w:szCs w:val="24"/>
              </w:rPr>
            </w:pPr>
            <w:r>
              <w:rPr>
                <w:rFonts w:cstheme="minorBidi"/>
                <w:sz w:val="24"/>
                <w:szCs w:val="24"/>
              </w:rPr>
              <w:t>Versión 003</w:t>
            </w:r>
          </w:p>
        </w:tc>
        <w:tc>
          <w:tcPr>
            <w:tcW w:w="5334"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line="360" w:lineRule="atLeast"/>
              <w:jc w:val="both"/>
              <w:rPr>
                <w:rFonts w:asciiTheme="minorHAnsi" w:hAnsiTheme="minorHAnsi" w:cstheme="minorBidi"/>
                <w:sz w:val="24"/>
                <w:szCs w:val="24"/>
              </w:rPr>
            </w:pPr>
            <w:r>
              <w:rPr>
                <w:rFonts w:cstheme="minorBidi"/>
                <w:sz w:val="24"/>
                <w:szCs w:val="24"/>
              </w:rPr>
              <w:t>Fecha elaboración: 22 de junio del 2020</w:t>
            </w:r>
          </w:p>
        </w:tc>
      </w:tr>
    </w:tbl>
    <w:p w:rsidR="0047463E" w:rsidRDefault="0047463E">
      <w:pPr>
        <w:rPr>
          <w:rFonts w:asciiTheme="minorHAnsi" w:hAnsiTheme="minorHAnsi" w:cstheme="minorBidi"/>
          <w:sz w:val="24"/>
          <w:szCs w:val="24"/>
        </w:rPr>
      </w:pPr>
    </w:p>
    <w:tbl>
      <w:tblPr>
        <w:tblW w:w="8733" w:type="dxa"/>
        <w:tblInd w:w="-20" w:type="dxa"/>
        <w:tblCellMar>
          <w:left w:w="88" w:type="dxa"/>
        </w:tblCellMar>
        <w:tblLook w:val="00A0" w:firstRow="1" w:lastRow="0" w:firstColumn="1" w:lastColumn="0" w:noHBand="0" w:noVBand="0"/>
      </w:tblPr>
      <w:tblGrid>
        <w:gridCol w:w="3390"/>
        <w:gridCol w:w="5343"/>
      </w:tblGrid>
      <w:tr w:rsidR="0047463E">
        <w:tc>
          <w:tcPr>
            <w:tcW w:w="3390"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47463E" w:rsidRDefault="00B40E74">
            <w:pPr>
              <w:spacing w:line="360" w:lineRule="atLeast"/>
              <w:jc w:val="both"/>
              <w:rPr>
                <w:rFonts w:asciiTheme="minorHAnsi" w:hAnsiTheme="minorHAnsi" w:cstheme="minorHAnsi"/>
                <w:sz w:val="24"/>
                <w:szCs w:val="24"/>
              </w:rPr>
            </w:pPr>
            <w:r>
              <w:rPr>
                <w:rFonts w:cstheme="minorHAnsi"/>
                <w:sz w:val="24"/>
                <w:szCs w:val="24"/>
              </w:rPr>
              <w:t>Elaborado por</w:t>
            </w:r>
          </w:p>
        </w:tc>
        <w:tc>
          <w:tcPr>
            <w:tcW w:w="5342"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47463E" w:rsidRDefault="00B40E74">
            <w:pPr>
              <w:spacing w:line="360" w:lineRule="atLeast"/>
              <w:jc w:val="both"/>
              <w:rPr>
                <w:rFonts w:asciiTheme="minorHAnsi" w:hAnsiTheme="minorHAnsi" w:cstheme="minorHAnsi"/>
                <w:sz w:val="24"/>
                <w:szCs w:val="24"/>
              </w:rPr>
            </w:pPr>
            <w:r>
              <w:rPr>
                <w:rFonts w:cstheme="minorHAnsi"/>
                <w:sz w:val="24"/>
                <w:szCs w:val="24"/>
              </w:rPr>
              <w:t>Oficina</w:t>
            </w:r>
          </w:p>
        </w:tc>
      </w:tr>
      <w:tr w:rsidR="0047463E">
        <w:tc>
          <w:tcPr>
            <w:tcW w:w="3390"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line="360" w:lineRule="atLeast"/>
              <w:jc w:val="both"/>
              <w:rPr>
                <w:rFonts w:asciiTheme="minorHAnsi" w:hAnsiTheme="minorHAnsi" w:cstheme="minorHAnsi"/>
                <w:sz w:val="24"/>
                <w:szCs w:val="24"/>
              </w:rPr>
            </w:pPr>
            <w:r>
              <w:rPr>
                <w:rFonts w:cstheme="minorHAnsi"/>
                <w:sz w:val="24"/>
                <w:szCs w:val="24"/>
              </w:rPr>
              <w:t>Dra. Susana Alvarado Valdez</w:t>
            </w:r>
          </w:p>
        </w:tc>
        <w:tc>
          <w:tcPr>
            <w:tcW w:w="5342"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line="360" w:lineRule="atLeast"/>
              <w:jc w:val="both"/>
              <w:rPr>
                <w:rFonts w:asciiTheme="minorHAnsi" w:hAnsiTheme="minorHAnsi" w:cstheme="minorBidi"/>
                <w:sz w:val="24"/>
                <w:szCs w:val="24"/>
              </w:rPr>
            </w:pPr>
            <w:r>
              <w:rPr>
                <w:rFonts w:cstheme="minorBidi"/>
                <w:sz w:val="24"/>
                <w:szCs w:val="24"/>
              </w:rPr>
              <w:t>Servicios de Salud, I Circuito Judicial de San José</w:t>
            </w:r>
          </w:p>
        </w:tc>
      </w:tr>
      <w:tr w:rsidR="0047463E">
        <w:tc>
          <w:tcPr>
            <w:tcW w:w="3390"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line="360" w:lineRule="atLeast"/>
              <w:jc w:val="both"/>
              <w:rPr>
                <w:rFonts w:asciiTheme="minorHAnsi" w:hAnsiTheme="minorHAnsi" w:cstheme="minorHAnsi"/>
                <w:sz w:val="24"/>
                <w:szCs w:val="24"/>
              </w:rPr>
            </w:pPr>
            <w:r>
              <w:rPr>
                <w:rFonts w:cstheme="minorHAnsi"/>
                <w:sz w:val="24"/>
                <w:szCs w:val="24"/>
              </w:rPr>
              <w:t>Dr. Mauricio Moreira Soto</w:t>
            </w:r>
          </w:p>
        </w:tc>
        <w:tc>
          <w:tcPr>
            <w:tcW w:w="5342"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line="360" w:lineRule="atLeast"/>
              <w:jc w:val="both"/>
              <w:rPr>
                <w:rFonts w:asciiTheme="minorHAnsi" w:hAnsiTheme="minorHAnsi" w:cstheme="minorHAnsi"/>
                <w:sz w:val="24"/>
                <w:szCs w:val="24"/>
              </w:rPr>
            </w:pPr>
            <w:r>
              <w:rPr>
                <w:rFonts w:cstheme="minorHAnsi"/>
                <w:sz w:val="24"/>
                <w:szCs w:val="24"/>
              </w:rPr>
              <w:t>Servicio de Salud, I Circuito Judicial de San José</w:t>
            </w:r>
          </w:p>
        </w:tc>
      </w:tr>
    </w:tbl>
    <w:p w:rsidR="0047463E" w:rsidRDefault="0047463E">
      <w:pPr>
        <w:rPr>
          <w:rFonts w:asciiTheme="minorHAnsi" w:hAnsiTheme="minorHAnsi" w:cstheme="minorHAnsi"/>
          <w:sz w:val="24"/>
          <w:szCs w:val="24"/>
        </w:rPr>
      </w:pPr>
    </w:p>
    <w:tbl>
      <w:tblPr>
        <w:tblW w:w="8754" w:type="dxa"/>
        <w:tblInd w:w="-20" w:type="dxa"/>
        <w:tblCellMar>
          <w:left w:w="88" w:type="dxa"/>
        </w:tblCellMar>
        <w:tblLook w:val="00A0" w:firstRow="1" w:lastRow="0" w:firstColumn="1" w:lastColumn="0" w:noHBand="0" w:noVBand="0"/>
      </w:tblPr>
      <w:tblGrid>
        <w:gridCol w:w="3420"/>
        <w:gridCol w:w="5334"/>
      </w:tblGrid>
      <w:tr w:rsidR="0047463E">
        <w:tc>
          <w:tcPr>
            <w:tcW w:w="3420"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47463E" w:rsidRDefault="00B40E74">
            <w:pPr>
              <w:spacing w:line="360" w:lineRule="atLeast"/>
              <w:jc w:val="both"/>
              <w:rPr>
                <w:rFonts w:asciiTheme="minorHAnsi" w:hAnsiTheme="minorHAnsi" w:cstheme="minorHAnsi"/>
                <w:sz w:val="24"/>
                <w:szCs w:val="24"/>
              </w:rPr>
            </w:pPr>
            <w:r>
              <w:rPr>
                <w:rFonts w:cstheme="minorHAnsi"/>
                <w:sz w:val="24"/>
                <w:szCs w:val="24"/>
              </w:rPr>
              <w:t>Revisado por</w:t>
            </w:r>
          </w:p>
        </w:tc>
        <w:tc>
          <w:tcPr>
            <w:tcW w:w="5333"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47463E" w:rsidRDefault="00B40E74">
            <w:pPr>
              <w:spacing w:line="360" w:lineRule="atLeast"/>
              <w:jc w:val="both"/>
              <w:rPr>
                <w:rFonts w:asciiTheme="minorHAnsi" w:hAnsiTheme="minorHAnsi" w:cstheme="minorHAnsi"/>
                <w:sz w:val="24"/>
                <w:szCs w:val="24"/>
              </w:rPr>
            </w:pPr>
            <w:r>
              <w:rPr>
                <w:rFonts w:cstheme="minorHAnsi"/>
                <w:sz w:val="24"/>
                <w:szCs w:val="24"/>
              </w:rPr>
              <w:t>Oficina</w:t>
            </w:r>
          </w:p>
        </w:tc>
      </w:tr>
      <w:tr w:rsidR="0047463E">
        <w:tc>
          <w:tcPr>
            <w:tcW w:w="3420"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line="360" w:lineRule="atLeast"/>
              <w:jc w:val="both"/>
              <w:rPr>
                <w:rFonts w:asciiTheme="minorHAnsi" w:hAnsiTheme="minorHAnsi" w:cstheme="minorBidi"/>
                <w:sz w:val="24"/>
                <w:szCs w:val="24"/>
              </w:rPr>
            </w:pPr>
            <w:r>
              <w:rPr>
                <w:rFonts w:cstheme="minorBidi"/>
                <w:sz w:val="24"/>
                <w:szCs w:val="24"/>
              </w:rPr>
              <w:t>El personal en Enfermería y Medicina del Servicios de Salud del Poder Judicial</w:t>
            </w:r>
          </w:p>
        </w:tc>
        <w:tc>
          <w:tcPr>
            <w:tcW w:w="5333"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47463E">
            <w:pPr>
              <w:spacing w:line="360" w:lineRule="atLeast"/>
              <w:jc w:val="both"/>
              <w:rPr>
                <w:rFonts w:asciiTheme="minorHAnsi" w:hAnsiTheme="minorHAnsi" w:cstheme="minorHAnsi"/>
                <w:sz w:val="24"/>
                <w:szCs w:val="24"/>
              </w:rPr>
            </w:pPr>
          </w:p>
        </w:tc>
      </w:tr>
    </w:tbl>
    <w:p w:rsidR="0047463E" w:rsidRDefault="0047463E">
      <w:pPr>
        <w:rPr>
          <w:rFonts w:asciiTheme="minorHAnsi" w:hAnsiTheme="minorHAnsi" w:cstheme="minorHAnsi"/>
          <w:sz w:val="24"/>
          <w:szCs w:val="24"/>
        </w:rPr>
      </w:pPr>
    </w:p>
    <w:tbl>
      <w:tblPr>
        <w:tblW w:w="8724" w:type="dxa"/>
        <w:tblInd w:w="-20" w:type="dxa"/>
        <w:tblCellMar>
          <w:left w:w="88" w:type="dxa"/>
        </w:tblCellMar>
        <w:tblLook w:val="00A0" w:firstRow="1" w:lastRow="0" w:firstColumn="1" w:lastColumn="0" w:noHBand="0" w:noVBand="0"/>
      </w:tblPr>
      <w:tblGrid>
        <w:gridCol w:w="3434"/>
        <w:gridCol w:w="5290"/>
      </w:tblGrid>
      <w:tr w:rsidR="0047463E">
        <w:tc>
          <w:tcPr>
            <w:tcW w:w="343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47463E" w:rsidRDefault="00B40E74">
            <w:pPr>
              <w:spacing w:line="360" w:lineRule="atLeast"/>
              <w:jc w:val="both"/>
              <w:rPr>
                <w:rFonts w:asciiTheme="minorHAnsi" w:hAnsiTheme="minorHAnsi" w:cstheme="minorHAnsi"/>
                <w:sz w:val="24"/>
                <w:szCs w:val="24"/>
              </w:rPr>
            </w:pPr>
            <w:r>
              <w:rPr>
                <w:rFonts w:cstheme="minorHAnsi"/>
                <w:sz w:val="24"/>
                <w:szCs w:val="24"/>
              </w:rPr>
              <w:t>Aprobado por</w:t>
            </w:r>
          </w:p>
        </w:tc>
        <w:tc>
          <w:tcPr>
            <w:tcW w:w="52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rsidR="0047463E" w:rsidRDefault="00B40E74">
            <w:pPr>
              <w:spacing w:line="360" w:lineRule="atLeast"/>
              <w:jc w:val="both"/>
              <w:rPr>
                <w:rFonts w:asciiTheme="minorHAnsi" w:hAnsiTheme="minorHAnsi" w:cstheme="minorHAnsi"/>
                <w:sz w:val="24"/>
                <w:szCs w:val="24"/>
              </w:rPr>
            </w:pPr>
            <w:r>
              <w:rPr>
                <w:rFonts w:cstheme="minorHAnsi"/>
                <w:sz w:val="24"/>
                <w:szCs w:val="24"/>
              </w:rPr>
              <w:t>Oficina</w:t>
            </w:r>
          </w:p>
        </w:tc>
      </w:tr>
      <w:tr w:rsidR="0047463E">
        <w:tc>
          <w:tcPr>
            <w:tcW w:w="3434"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line="360" w:lineRule="atLeast"/>
              <w:jc w:val="both"/>
              <w:rPr>
                <w:rFonts w:asciiTheme="minorHAnsi" w:hAnsiTheme="minorHAnsi" w:cstheme="minorHAnsi"/>
                <w:sz w:val="24"/>
                <w:szCs w:val="24"/>
              </w:rPr>
            </w:pPr>
            <w:r>
              <w:rPr>
                <w:rFonts w:cstheme="minorHAnsi"/>
                <w:sz w:val="24"/>
                <w:szCs w:val="24"/>
              </w:rPr>
              <w:t>Licda. Waiman Hin</w:t>
            </w:r>
          </w:p>
        </w:tc>
        <w:tc>
          <w:tcPr>
            <w:tcW w:w="5289"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line="360" w:lineRule="atLeast"/>
              <w:jc w:val="both"/>
              <w:rPr>
                <w:rFonts w:asciiTheme="minorHAnsi" w:hAnsiTheme="minorHAnsi" w:cstheme="minorHAnsi"/>
                <w:sz w:val="24"/>
                <w:szCs w:val="24"/>
              </w:rPr>
            </w:pPr>
            <w:r>
              <w:rPr>
                <w:rFonts w:cstheme="minorHAnsi"/>
                <w:sz w:val="24"/>
                <w:szCs w:val="24"/>
              </w:rPr>
              <w:t>Sub Dirección Desarrollo Humano</w:t>
            </w:r>
          </w:p>
        </w:tc>
      </w:tr>
    </w:tbl>
    <w:p w:rsidR="0047463E" w:rsidRDefault="0047463E">
      <w:pPr>
        <w:rPr>
          <w:rFonts w:asciiTheme="minorHAnsi" w:hAnsiTheme="minorHAnsi" w:cstheme="minorHAnsi"/>
          <w:sz w:val="24"/>
          <w:szCs w:val="24"/>
        </w:rPr>
      </w:pPr>
    </w:p>
    <w:p w:rsidR="0047463E" w:rsidRDefault="0047463E">
      <w:pPr>
        <w:rPr>
          <w:rFonts w:asciiTheme="minorHAnsi" w:hAnsiTheme="minorHAnsi" w:cstheme="minorHAnsi"/>
          <w:sz w:val="24"/>
          <w:szCs w:val="24"/>
        </w:rPr>
      </w:pPr>
    </w:p>
    <w:p w:rsidR="0047463E" w:rsidRDefault="0047463E">
      <w:pPr>
        <w:rPr>
          <w:rFonts w:asciiTheme="minorHAnsi" w:hAnsiTheme="minorHAnsi" w:cstheme="minorHAnsi"/>
          <w:sz w:val="24"/>
          <w:szCs w:val="24"/>
        </w:rPr>
      </w:pPr>
    </w:p>
    <w:p w:rsidR="0047463E" w:rsidRDefault="0047463E">
      <w:pPr>
        <w:rPr>
          <w:rFonts w:asciiTheme="minorHAnsi" w:hAnsiTheme="minorHAnsi" w:cstheme="minorHAnsi"/>
          <w:sz w:val="24"/>
          <w:szCs w:val="24"/>
        </w:rPr>
      </w:pPr>
    </w:p>
    <w:p w:rsidR="0047463E" w:rsidRDefault="0047463E">
      <w:pPr>
        <w:rPr>
          <w:rFonts w:asciiTheme="minorHAnsi" w:hAnsiTheme="minorHAnsi" w:cstheme="minorHAnsi"/>
          <w:sz w:val="24"/>
          <w:szCs w:val="24"/>
        </w:rPr>
      </w:pPr>
    </w:p>
    <w:p w:rsidR="0047463E" w:rsidRDefault="0047463E">
      <w:pPr>
        <w:rPr>
          <w:rFonts w:asciiTheme="minorHAnsi" w:hAnsiTheme="minorHAnsi" w:cstheme="minorHAnsi"/>
          <w:sz w:val="24"/>
          <w:szCs w:val="24"/>
        </w:rPr>
      </w:pPr>
    </w:p>
    <w:p w:rsidR="0047463E" w:rsidRDefault="0047463E">
      <w:pPr>
        <w:rPr>
          <w:rFonts w:asciiTheme="minorHAnsi" w:hAnsiTheme="minorHAnsi" w:cstheme="minorHAnsi"/>
          <w:sz w:val="24"/>
          <w:szCs w:val="24"/>
        </w:rPr>
      </w:pPr>
    </w:p>
    <w:p w:rsidR="0047463E" w:rsidRDefault="0047463E">
      <w:pPr>
        <w:rPr>
          <w:rFonts w:asciiTheme="minorHAnsi" w:hAnsiTheme="minorHAnsi" w:cstheme="minorHAnsi"/>
          <w:sz w:val="24"/>
          <w:szCs w:val="24"/>
        </w:rPr>
      </w:pPr>
    </w:p>
    <w:p w:rsidR="0047463E" w:rsidRDefault="00B40E74">
      <w:pPr>
        <w:pStyle w:val="Heading1"/>
        <w:keepLines w:val="0"/>
        <w:widowControl w:val="0"/>
        <w:numPr>
          <w:ilvl w:val="0"/>
          <w:numId w:val="2"/>
        </w:numPr>
        <w:spacing w:after="60" w:line="240" w:lineRule="auto"/>
        <w:textAlignment w:val="baseline"/>
        <w:rPr>
          <w:rFonts w:asciiTheme="minorHAnsi" w:hAnsiTheme="minorHAnsi" w:cstheme="minorHAnsi"/>
          <w:b/>
          <w:szCs w:val="28"/>
        </w:rPr>
      </w:pPr>
      <w:bookmarkStart w:id="0" w:name="_PRESENTACIÓN"/>
      <w:bookmarkStart w:id="1" w:name="_Toc38636433"/>
      <w:bookmarkEnd w:id="0"/>
      <w:r>
        <w:rPr>
          <w:rFonts w:asciiTheme="minorHAnsi" w:hAnsiTheme="minorHAnsi" w:cstheme="minorHAnsi"/>
          <w:b/>
          <w:szCs w:val="28"/>
        </w:rPr>
        <w:t>Presentación</w:t>
      </w:r>
      <w:bookmarkEnd w:id="1"/>
      <w:r>
        <w:rPr>
          <w:rFonts w:asciiTheme="minorHAnsi" w:hAnsiTheme="minorHAnsi" w:cstheme="minorHAnsi"/>
          <w:b/>
          <w:szCs w:val="28"/>
        </w:rPr>
        <w:t xml:space="preserve"> </w:t>
      </w:r>
    </w:p>
    <w:p w:rsidR="0047463E" w:rsidRDefault="00B40E74">
      <w:pPr>
        <w:pStyle w:val="Standard"/>
        <w:spacing w:line="360" w:lineRule="auto"/>
        <w:ind w:firstLine="284"/>
        <w:jc w:val="both"/>
        <w:rPr>
          <w:rFonts w:asciiTheme="minorHAnsi" w:hAnsiTheme="minorHAnsi" w:cstheme="minorBidi"/>
          <w:sz w:val="22"/>
          <w:szCs w:val="22"/>
        </w:rPr>
      </w:pPr>
      <w:r>
        <w:rPr>
          <w:rFonts w:asciiTheme="minorHAnsi" w:hAnsiTheme="minorHAnsi" w:cstheme="minorBidi"/>
          <w:sz w:val="22"/>
          <w:szCs w:val="22"/>
        </w:rPr>
        <w:t xml:space="preserve">Este protocolo se crea como un plan de contingencia para la captación, abordaje y traslado por casos sospechosos de coronavirus (Covid-19) en los Servicios de Salud del Poder Judicial. Se basa en la regulación del Ministerio de Salud: con los </w:t>
      </w:r>
      <w:r>
        <w:rPr>
          <w:rFonts w:asciiTheme="minorHAnsi" w:hAnsiTheme="minorHAnsi" w:cstheme="minorBidi"/>
          <w:i/>
          <w:iCs/>
          <w:sz w:val="22"/>
          <w:szCs w:val="22"/>
        </w:rPr>
        <w:t>“Lineamientos</w:t>
      </w:r>
      <w:r>
        <w:rPr>
          <w:rFonts w:asciiTheme="minorHAnsi" w:hAnsiTheme="minorHAnsi" w:cstheme="minorBidi"/>
          <w:i/>
          <w:iCs/>
          <w:sz w:val="22"/>
          <w:szCs w:val="22"/>
        </w:rPr>
        <w:t xml:space="preserve"> Generales para Servicios de Salud Público y Privado por Coronavirus”, </w:t>
      </w:r>
      <w:r>
        <w:rPr>
          <w:rFonts w:asciiTheme="minorHAnsi" w:hAnsiTheme="minorHAnsi" w:cstheme="minorBidi"/>
          <w:sz w:val="22"/>
          <w:szCs w:val="22"/>
        </w:rPr>
        <w:t xml:space="preserve">versión 4 del 6 de abril 2020; </w:t>
      </w:r>
      <w:r>
        <w:rPr>
          <w:rFonts w:asciiTheme="minorHAnsi" w:hAnsiTheme="minorHAnsi" w:cstheme="minorBidi"/>
          <w:i/>
          <w:iCs/>
          <w:sz w:val="22"/>
          <w:szCs w:val="22"/>
        </w:rPr>
        <w:t>“Lineamientos Nacionales para la Vigilancia de la enfermedad COVID-19”</w:t>
      </w:r>
      <w:r>
        <w:rPr>
          <w:rFonts w:asciiTheme="minorHAnsi" w:hAnsiTheme="minorHAnsi" w:cstheme="minorBidi"/>
          <w:sz w:val="22"/>
          <w:szCs w:val="22"/>
        </w:rPr>
        <w:t xml:space="preserve"> versión 12 de junio 2020. </w:t>
      </w:r>
    </w:p>
    <w:p w:rsidR="0047463E" w:rsidRDefault="00B40E74">
      <w:pPr>
        <w:pStyle w:val="Standard"/>
        <w:spacing w:line="360" w:lineRule="auto"/>
        <w:ind w:firstLine="284"/>
        <w:jc w:val="both"/>
        <w:rPr>
          <w:rFonts w:asciiTheme="minorHAnsi" w:hAnsiTheme="minorHAnsi" w:cstheme="minorHAnsi"/>
          <w:sz w:val="22"/>
          <w:szCs w:val="22"/>
        </w:rPr>
      </w:pPr>
      <w:r>
        <w:rPr>
          <w:rFonts w:asciiTheme="minorHAnsi" w:hAnsiTheme="minorHAnsi" w:cstheme="minorHAnsi"/>
          <w:sz w:val="22"/>
          <w:szCs w:val="22"/>
        </w:rPr>
        <w:t>Los objetivos del lineamiento y plan de contingencia pla</w:t>
      </w:r>
      <w:r>
        <w:rPr>
          <w:rFonts w:asciiTheme="minorHAnsi" w:hAnsiTheme="minorHAnsi" w:cstheme="minorHAnsi"/>
          <w:sz w:val="22"/>
          <w:szCs w:val="22"/>
        </w:rPr>
        <w:t>ntean un compromiso responsable de toda la población judicial, se requiere su colaboración para liderar las acciones que deben realizarse con responsabilidad, difundir y promover a todo el personal que labora en los servicios de salud para su apoyo y asist</w:t>
      </w:r>
      <w:r>
        <w:rPr>
          <w:rFonts w:asciiTheme="minorHAnsi" w:hAnsiTheme="minorHAnsi" w:cstheme="minorHAnsi"/>
          <w:sz w:val="22"/>
          <w:szCs w:val="22"/>
        </w:rPr>
        <w:t>encia. Se exhorta a concientizar a la población judicial a retomar y llevar a cabo las medidas preventivas de buenas prácticas de salud conocidas, se estarán promoviendo por medio de boletín, capsulas informativas y demás, para tratar de contener la circul</w:t>
      </w:r>
      <w:r>
        <w:rPr>
          <w:rFonts w:asciiTheme="minorHAnsi" w:hAnsiTheme="minorHAnsi" w:cstheme="minorHAnsi"/>
          <w:sz w:val="22"/>
          <w:szCs w:val="22"/>
        </w:rPr>
        <w:t>ación masiva del virus que está provocando esta enfermedad.</w:t>
      </w:r>
    </w:p>
    <w:p w:rsidR="0047463E" w:rsidRDefault="00B40E74">
      <w:pPr>
        <w:pStyle w:val="Standard"/>
        <w:spacing w:line="360" w:lineRule="auto"/>
        <w:ind w:firstLine="284"/>
        <w:jc w:val="both"/>
        <w:rPr>
          <w:rFonts w:asciiTheme="minorHAnsi" w:hAnsiTheme="minorHAnsi" w:cstheme="minorBidi"/>
          <w:sz w:val="22"/>
          <w:szCs w:val="22"/>
        </w:rPr>
      </w:pPr>
      <w:r>
        <w:rPr>
          <w:rFonts w:asciiTheme="minorHAnsi" w:hAnsiTheme="minorHAnsi" w:cstheme="minorBidi"/>
          <w:sz w:val="22"/>
          <w:szCs w:val="22"/>
        </w:rPr>
        <w:t xml:space="preserve">   </w:t>
      </w:r>
      <w:r>
        <w:rPr>
          <w:rFonts w:asciiTheme="minorHAnsi" w:hAnsiTheme="minorHAnsi" w:cstheme="minorBidi"/>
          <w:sz w:val="22"/>
          <w:szCs w:val="22"/>
        </w:rPr>
        <w:t xml:space="preserve">El siguiente protocolo se encuentra establecido según las directrices emitidas por el Ministerio de Salud de Costa Rica, la Organización Mundial para la Salud y el Centro para el Control de Enfermedades Infecciosas. No sustituyen los Protocolos anteriores </w:t>
      </w:r>
      <w:r>
        <w:rPr>
          <w:rFonts w:asciiTheme="minorHAnsi" w:hAnsiTheme="minorHAnsi" w:cstheme="minorBidi"/>
          <w:sz w:val="22"/>
          <w:szCs w:val="22"/>
        </w:rPr>
        <w:t xml:space="preserve">del Servicio de Salud ante Covid-19, sino que los complementan, actualizan según los Lineamientos Nacionales, así como recomendaciones brindadas por algunos profesionales en medicina, enfermería y odontología de los Servicios de Salud del Poder Judicial. </w:t>
      </w:r>
    </w:p>
    <w:p w:rsidR="0047463E" w:rsidRDefault="00B40E74">
      <w:pPr>
        <w:pStyle w:val="Heading1"/>
        <w:numPr>
          <w:ilvl w:val="0"/>
          <w:numId w:val="2"/>
        </w:numPr>
        <w:spacing w:after="60" w:line="240" w:lineRule="auto"/>
        <w:rPr>
          <w:rFonts w:asciiTheme="minorHAnsi" w:eastAsiaTheme="minorEastAsia" w:hAnsiTheme="minorHAnsi" w:cstheme="minorBidi"/>
          <w:b/>
          <w:bCs/>
          <w:szCs w:val="28"/>
          <w:lang w:val="es-ES"/>
        </w:rPr>
      </w:pPr>
      <w:r>
        <w:rPr>
          <w:rFonts w:asciiTheme="minorHAnsi" w:hAnsiTheme="minorHAnsi" w:cstheme="minorBidi"/>
          <w:b/>
          <w:bCs/>
          <w:lang w:val="es-ES"/>
        </w:rPr>
        <w:t>Lineamientos de referencia.</w:t>
      </w:r>
    </w:p>
    <w:p w:rsidR="0047463E" w:rsidRDefault="00B40E74">
      <w:pPr>
        <w:pStyle w:val="ListParagraph"/>
        <w:numPr>
          <w:ilvl w:val="0"/>
          <w:numId w:val="1"/>
        </w:numPr>
        <w:tabs>
          <w:tab w:val="left" w:pos="396"/>
        </w:tabs>
        <w:spacing w:line="276" w:lineRule="auto"/>
        <w:ind w:left="0" w:firstLine="0"/>
        <w:jc w:val="both"/>
        <w:rPr>
          <w:rFonts w:ascii="Calibri" w:eastAsia="Calibri" w:hAnsi="Calibri" w:cs="Calibri"/>
          <w:sz w:val="22"/>
          <w:szCs w:val="22"/>
        </w:rPr>
      </w:pPr>
      <w:r>
        <w:rPr>
          <w:rFonts w:ascii="Calibri" w:eastAsia="Calibri" w:hAnsi="Calibri" w:cs="Calibri"/>
          <w:sz w:val="22"/>
          <w:szCs w:val="22"/>
          <w:lang w:val="es-CR"/>
        </w:rPr>
        <w:t>Versión 14, 21 de junio. Lineamientos Nacionales para la vigilancia de la enfermedad COVID-2019</w:t>
      </w:r>
      <w:r>
        <w:rPr>
          <w:rFonts w:eastAsia="Times New Roman" w:cs="Times New Roman"/>
          <w:sz w:val="22"/>
          <w:szCs w:val="22"/>
          <w:lang w:val="es-CR"/>
        </w:rPr>
        <w:t>”.</w:t>
      </w:r>
    </w:p>
    <w:p w:rsidR="0047463E" w:rsidRDefault="00B40E74">
      <w:pPr>
        <w:pStyle w:val="ListParagraph"/>
        <w:numPr>
          <w:ilvl w:val="0"/>
          <w:numId w:val="1"/>
        </w:numPr>
        <w:tabs>
          <w:tab w:val="left" w:pos="336"/>
        </w:tabs>
        <w:spacing w:line="276" w:lineRule="auto"/>
        <w:ind w:left="0" w:firstLine="0"/>
        <w:jc w:val="both"/>
        <w:rPr>
          <w:rFonts w:ascii="Calibri" w:eastAsia="Calibri" w:hAnsi="Calibri" w:cs="Calibri"/>
          <w:sz w:val="22"/>
          <w:szCs w:val="22"/>
        </w:rPr>
      </w:pPr>
      <w:r>
        <w:rPr>
          <w:rFonts w:ascii="Calibri" w:eastAsia="Calibri" w:hAnsi="Calibri" w:cs="Calibri"/>
          <w:sz w:val="22"/>
          <w:szCs w:val="22"/>
          <w:lang w:val="es-CR"/>
        </w:rPr>
        <w:t>Versión 4- 6 de abril 2020 “Lineamientos Generales para Servicios de Salud Público y Privado por Coronavirus”.</w:t>
      </w:r>
    </w:p>
    <w:p w:rsidR="0047463E" w:rsidRDefault="00B40E74">
      <w:pPr>
        <w:pStyle w:val="ListParagraph"/>
        <w:numPr>
          <w:ilvl w:val="0"/>
          <w:numId w:val="1"/>
        </w:numPr>
        <w:tabs>
          <w:tab w:val="left" w:pos="336"/>
        </w:tabs>
        <w:spacing w:line="276" w:lineRule="auto"/>
        <w:ind w:left="0" w:firstLine="0"/>
        <w:jc w:val="both"/>
        <w:rPr>
          <w:rFonts w:ascii="Calibri" w:eastAsia="Calibri" w:hAnsi="Calibri" w:cs="Calibri"/>
          <w:sz w:val="22"/>
          <w:szCs w:val="22"/>
        </w:rPr>
      </w:pPr>
      <w:r>
        <w:rPr>
          <w:rFonts w:ascii="Calibri" w:eastAsia="Calibri" w:hAnsi="Calibri" w:cs="Calibri"/>
          <w:sz w:val="22"/>
          <w:szCs w:val="22"/>
          <w:lang w:val="es-CR"/>
        </w:rPr>
        <w:t xml:space="preserve">Versión 2- 5 de </w:t>
      </w:r>
      <w:r>
        <w:rPr>
          <w:rFonts w:ascii="Calibri" w:eastAsia="Calibri" w:hAnsi="Calibri" w:cs="Calibri"/>
          <w:sz w:val="22"/>
          <w:szCs w:val="22"/>
          <w:lang w:val="es-CR"/>
        </w:rPr>
        <w:t>mayo 2020 “Lineamientos de Atención Durante el Embarazo, Parto y Postparto inmediato a Mujeres Embarazadas Infectadas por COVID 19 y al Recién Nacido (servicios de Salud).</w:t>
      </w:r>
    </w:p>
    <w:p w:rsidR="0047463E" w:rsidRDefault="00B40E74">
      <w:pPr>
        <w:pStyle w:val="ListParagraph"/>
        <w:numPr>
          <w:ilvl w:val="0"/>
          <w:numId w:val="1"/>
        </w:numPr>
        <w:tabs>
          <w:tab w:val="left" w:pos="336"/>
        </w:tabs>
        <w:spacing w:line="276" w:lineRule="auto"/>
        <w:ind w:left="0" w:firstLine="0"/>
        <w:jc w:val="both"/>
        <w:rPr>
          <w:rFonts w:ascii="Calibri" w:eastAsia="Calibri" w:hAnsi="Calibri" w:cs="Calibri"/>
          <w:sz w:val="22"/>
          <w:szCs w:val="22"/>
        </w:rPr>
      </w:pPr>
      <w:r>
        <w:rPr>
          <w:rFonts w:ascii="Calibri" w:eastAsia="Calibri" w:hAnsi="Calibri" w:cs="Calibri"/>
          <w:sz w:val="22"/>
          <w:szCs w:val="22"/>
          <w:lang w:val="es-CR"/>
        </w:rPr>
        <w:t>Versión 4, 20 de marzo 2020. Lineamientos generales para propietarios y administrado</w:t>
      </w:r>
      <w:r>
        <w:rPr>
          <w:rFonts w:ascii="Calibri" w:eastAsia="Calibri" w:hAnsi="Calibri" w:cs="Calibri"/>
          <w:sz w:val="22"/>
          <w:szCs w:val="22"/>
          <w:lang w:val="es-CR"/>
        </w:rPr>
        <w:t xml:space="preserve">res de Centros de Trabajo por Coronavirus (COVID-19). </w:t>
      </w:r>
    </w:p>
    <w:p w:rsidR="0047463E" w:rsidRDefault="00B40E74">
      <w:pPr>
        <w:pStyle w:val="ListParagraph"/>
        <w:numPr>
          <w:ilvl w:val="0"/>
          <w:numId w:val="1"/>
        </w:numPr>
        <w:tabs>
          <w:tab w:val="left" w:pos="336"/>
        </w:tabs>
        <w:spacing w:line="276" w:lineRule="auto"/>
        <w:ind w:left="0" w:firstLine="0"/>
        <w:jc w:val="both"/>
        <w:rPr>
          <w:rFonts w:ascii="Calibri" w:eastAsia="Calibri" w:hAnsi="Calibri" w:cs="Calibri"/>
          <w:sz w:val="22"/>
          <w:szCs w:val="22"/>
        </w:rPr>
      </w:pPr>
      <w:r>
        <w:rPr>
          <w:rFonts w:ascii="Calibri" w:eastAsia="Calibri" w:hAnsi="Calibri" w:cs="Calibri"/>
          <w:sz w:val="22"/>
          <w:szCs w:val="22"/>
          <w:lang w:val="es-CR"/>
        </w:rPr>
        <w:t>Versión 1- 17 de marzo 2020. Lineamientos generales para oficinas con atención al público (Bancos, corr</w:t>
      </w:r>
      <w:r>
        <w:rPr>
          <w:rFonts w:ascii="Calibri" w:eastAsia="Calibri" w:hAnsi="Calibri" w:cs="Calibri"/>
          <w:sz w:val="22"/>
          <w:szCs w:val="22"/>
          <w:lang w:val="es-CR"/>
        </w:rPr>
        <w:t xml:space="preserve">eos, instituciones del Estado, Poder Judicial, empresas privadas de servicios) debido a la alerta </w:t>
      </w:r>
      <w:r>
        <w:rPr>
          <w:rFonts w:ascii="Calibri" w:eastAsia="Calibri" w:hAnsi="Calibri" w:cs="Calibri"/>
          <w:sz w:val="22"/>
          <w:szCs w:val="22"/>
          <w:lang w:val="es-CR"/>
        </w:rPr>
        <w:t xml:space="preserve">sanitaria por Coronavirus (COVID-19). · Versión 1- 20 de abril 2020. Guía para la prevención, mitigación y continuidad del negocio por la pandemia del covid-19. </w:t>
      </w:r>
    </w:p>
    <w:p w:rsidR="0047463E" w:rsidRDefault="00B40E74">
      <w:pPr>
        <w:pStyle w:val="ListParagraph"/>
        <w:numPr>
          <w:ilvl w:val="0"/>
          <w:numId w:val="1"/>
        </w:numPr>
        <w:tabs>
          <w:tab w:val="left" w:pos="396"/>
          <w:tab w:val="left" w:pos="456"/>
        </w:tabs>
        <w:spacing w:line="276" w:lineRule="auto"/>
        <w:ind w:left="0" w:firstLine="0"/>
        <w:jc w:val="both"/>
        <w:rPr>
          <w:rFonts w:ascii="Calibri" w:eastAsia="Calibri" w:hAnsi="Calibri" w:cs="Calibri"/>
          <w:sz w:val="22"/>
          <w:szCs w:val="22"/>
        </w:rPr>
      </w:pPr>
      <w:r>
        <w:rPr>
          <w:rFonts w:ascii="Calibri" w:eastAsia="Calibri" w:hAnsi="Calibri" w:cs="Calibri"/>
          <w:sz w:val="22"/>
          <w:szCs w:val="22"/>
          <w:lang w:val="es-CR"/>
        </w:rPr>
        <w:t>Versión 5. 19 de mayo 2020. LS-SS-006. Lineamientos generales para el uso del Equipo de Protec</w:t>
      </w:r>
      <w:r>
        <w:rPr>
          <w:rFonts w:ascii="Calibri" w:eastAsia="Calibri" w:hAnsi="Calibri" w:cs="Calibri"/>
          <w:sz w:val="22"/>
          <w:szCs w:val="22"/>
          <w:lang w:val="es-CR"/>
        </w:rPr>
        <w:t xml:space="preserve">ción Personal (EPP), para prevenir la exposición al Coronavirus (COVID-19) en servicios de salud, centros de trabajo y uso mascarillas de uso comunitario. </w:t>
      </w:r>
    </w:p>
    <w:p w:rsidR="0047463E" w:rsidRDefault="00B40E74">
      <w:pPr>
        <w:pStyle w:val="ListParagraph"/>
        <w:numPr>
          <w:ilvl w:val="0"/>
          <w:numId w:val="1"/>
        </w:numPr>
        <w:tabs>
          <w:tab w:val="left" w:pos="336"/>
        </w:tabs>
        <w:spacing w:line="276" w:lineRule="auto"/>
        <w:ind w:left="0" w:firstLine="0"/>
        <w:jc w:val="both"/>
        <w:rPr>
          <w:rFonts w:eastAsia="Times New Roman" w:cs="Times New Roman"/>
          <w:sz w:val="22"/>
          <w:szCs w:val="22"/>
        </w:rPr>
      </w:pPr>
      <w:r>
        <w:rPr>
          <w:rFonts w:eastAsia="Times New Roman" w:cs="Times New Roman"/>
          <w:sz w:val="22"/>
          <w:szCs w:val="22"/>
          <w:lang w:val="es-CR"/>
        </w:rPr>
        <w:t xml:space="preserve"> </w:t>
      </w:r>
      <w:r>
        <w:rPr>
          <w:rFonts w:ascii="Calibri" w:eastAsia="Calibri" w:hAnsi="Calibri" w:cs="Calibri"/>
          <w:sz w:val="22"/>
          <w:szCs w:val="22"/>
          <w:lang w:val="es-CR"/>
        </w:rPr>
        <w:t>Versión 1. 29 de mayo de 2020. LS-PG-008. Lineamientos generales para limpieza y desinfección de es</w:t>
      </w:r>
      <w:r>
        <w:rPr>
          <w:rFonts w:ascii="Calibri" w:eastAsia="Calibri" w:hAnsi="Calibri" w:cs="Calibri"/>
          <w:sz w:val="22"/>
          <w:szCs w:val="22"/>
          <w:lang w:val="es-CR"/>
        </w:rPr>
        <w:t>pacios físicos ante el Coronavirus (COVID-19).</w:t>
      </w:r>
    </w:p>
    <w:p w:rsidR="0047463E" w:rsidRDefault="00B40E74">
      <w:pPr>
        <w:pStyle w:val="ListParagraph"/>
        <w:numPr>
          <w:ilvl w:val="0"/>
          <w:numId w:val="1"/>
        </w:numPr>
        <w:tabs>
          <w:tab w:val="left" w:pos="336"/>
          <w:tab w:val="left" w:pos="396"/>
        </w:tabs>
        <w:spacing w:line="276" w:lineRule="auto"/>
        <w:ind w:left="0" w:firstLine="0"/>
        <w:jc w:val="both"/>
        <w:rPr>
          <w:rFonts w:eastAsia="Times New Roman" w:cs="Times New Roman"/>
          <w:sz w:val="22"/>
          <w:szCs w:val="22"/>
        </w:rPr>
      </w:pPr>
      <w:r>
        <w:rPr>
          <w:rFonts w:eastAsia="Times New Roman" w:cs="Times New Roman"/>
          <w:sz w:val="22"/>
          <w:szCs w:val="22"/>
          <w:lang w:val="es-CR"/>
        </w:rPr>
        <w:t xml:space="preserve"> </w:t>
      </w:r>
      <w:r>
        <w:rPr>
          <w:rFonts w:ascii="Calibri" w:eastAsia="Calibri" w:hAnsi="Calibri" w:cs="Calibri"/>
          <w:sz w:val="22"/>
          <w:szCs w:val="22"/>
          <w:lang w:val="es-CR"/>
        </w:rPr>
        <w:t>INTE ES S82:2020 Li</w:t>
      </w:r>
      <w:r>
        <w:rPr>
          <w:rFonts w:eastAsia="Times New Roman" w:cs="Times New Roman"/>
          <w:sz w:val="22"/>
          <w:szCs w:val="22"/>
          <w:lang w:val="es-CR"/>
        </w:rPr>
        <w:t>mpieza y desinfección de ambientes Covid -19.</w:t>
      </w:r>
    </w:p>
    <w:p w:rsidR="0047463E" w:rsidRDefault="00B40E74">
      <w:pPr>
        <w:pStyle w:val="ListParagraph"/>
        <w:numPr>
          <w:ilvl w:val="0"/>
          <w:numId w:val="1"/>
        </w:numPr>
        <w:tabs>
          <w:tab w:val="left" w:pos="336"/>
          <w:tab w:val="left" w:pos="396"/>
        </w:tabs>
        <w:spacing w:line="276" w:lineRule="auto"/>
        <w:ind w:left="0" w:firstLine="0"/>
        <w:jc w:val="both"/>
        <w:rPr>
          <w:rFonts w:ascii="Calibri" w:eastAsia="Calibri" w:hAnsi="Calibri" w:cs="Calibri"/>
          <w:sz w:val="22"/>
          <w:szCs w:val="22"/>
        </w:rPr>
      </w:pPr>
      <w:r>
        <w:rPr>
          <w:rFonts w:ascii="Calibri" w:eastAsia="Calibri" w:hAnsi="Calibri" w:cs="Calibri"/>
          <w:sz w:val="22"/>
          <w:szCs w:val="22"/>
        </w:rPr>
        <w:t>Directriz N °082-MP-S Sobre los Protocolos para la Reactivación y Continuidad de los Sectores durante el Estado de Emergencia Nacional por COVI</w:t>
      </w:r>
      <w:r>
        <w:rPr>
          <w:rFonts w:ascii="Calibri" w:eastAsia="Calibri" w:hAnsi="Calibri" w:cs="Calibri"/>
          <w:sz w:val="22"/>
          <w:szCs w:val="22"/>
        </w:rPr>
        <w:t>D-19.</w:t>
      </w:r>
    </w:p>
    <w:p w:rsidR="0047463E" w:rsidRDefault="00B40E74">
      <w:pPr>
        <w:pStyle w:val="ListParagraph"/>
        <w:numPr>
          <w:ilvl w:val="0"/>
          <w:numId w:val="1"/>
        </w:numPr>
        <w:tabs>
          <w:tab w:val="left" w:pos="396"/>
        </w:tabs>
        <w:spacing w:line="276" w:lineRule="auto"/>
        <w:ind w:left="0" w:firstLine="0"/>
        <w:jc w:val="both"/>
        <w:rPr>
          <w:rFonts w:ascii="Calibri" w:eastAsia="Calibri" w:hAnsi="Calibri" w:cs="Calibri"/>
          <w:sz w:val="22"/>
          <w:szCs w:val="22"/>
        </w:rPr>
      </w:pPr>
      <w:r>
        <w:rPr>
          <w:rFonts w:ascii="Calibri" w:eastAsia="Calibri" w:hAnsi="Calibri" w:cs="Calibri"/>
          <w:sz w:val="22"/>
          <w:szCs w:val="22"/>
        </w:rPr>
        <w:t>Circulares: 66, 67, 73, 82, 97, 100, 101- 2020 de la Secretaría General de la Corte Suprema de Justicia.</w:t>
      </w:r>
    </w:p>
    <w:p w:rsidR="0047463E" w:rsidRDefault="00B40E74">
      <w:pPr>
        <w:pStyle w:val="ListParagraph"/>
        <w:numPr>
          <w:ilvl w:val="0"/>
          <w:numId w:val="1"/>
        </w:numPr>
        <w:tabs>
          <w:tab w:val="left" w:pos="396"/>
        </w:tabs>
        <w:spacing w:line="276" w:lineRule="auto"/>
        <w:ind w:left="0" w:firstLine="0"/>
        <w:jc w:val="both"/>
        <w:rPr>
          <w:rFonts w:ascii="Calibri" w:eastAsia="Calibri" w:hAnsi="Calibri" w:cs="Calibri"/>
          <w:sz w:val="22"/>
          <w:szCs w:val="22"/>
        </w:rPr>
      </w:pPr>
      <w:r>
        <w:rPr>
          <w:rFonts w:ascii="Calibri" w:eastAsia="Calibri" w:hAnsi="Calibri" w:cs="Calibri"/>
          <w:sz w:val="22"/>
          <w:szCs w:val="22"/>
        </w:rPr>
        <w:t>DGH-03. Protocolo de desinfección y limpieza de las instalaciones judiciales ante COVID 19.</w:t>
      </w:r>
    </w:p>
    <w:p w:rsidR="0047463E" w:rsidRDefault="00B40E74">
      <w:pPr>
        <w:pStyle w:val="ListParagraph"/>
        <w:numPr>
          <w:ilvl w:val="0"/>
          <w:numId w:val="1"/>
        </w:numPr>
        <w:tabs>
          <w:tab w:val="left" w:pos="396"/>
        </w:tabs>
        <w:spacing w:line="276" w:lineRule="auto"/>
        <w:ind w:left="0" w:firstLine="0"/>
        <w:jc w:val="both"/>
        <w:rPr>
          <w:rFonts w:ascii="Calibri" w:eastAsia="Calibri" w:hAnsi="Calibri" w:cs="Calibri"/>
          <w:sz w:val="22"/>
          <w:szCs w:val="22"/>
        </w:rPr>
      </w:pPr>
      <w:r>
        <w:rPr>
          <w:rFonts w:ascii="Calibri" w:eastAsia="Calibri" w:hAnsi="Calibri" w:cs="Calibri"/>
          <w:sz w:val="22"/>
          <w:szCs w:val="22"/>
        </w:rPr>
        <w:t xml:space="preserve">DGH-05. Protocolo de actuación ante caso </w:t>
      </w:r>
      <w:r>
        <w:rPr>
          <w:rFonts w:ascii="Calibri" w:eastAsia="Calibri" w:hAnsi="Calibri" w:cs="Calibri"/>
          <w:sz w:val="22"/>
          <w:szCs w:val="22"/>
        </w:rPr>
        <w:t>confirmado de covid-19 en instalaciones judiciales.</w:t>
      </w:r>
    </w:p>
    <w:p w:rsidR="0047463E" w:rsidRDefault="00B40E74">
      <w:pPr>
        <w:pStyle w:val="ListParagraph"/>
        <w:numPr>
          <w:ilvl w:val="0"/>
          <w:numId w:val="1"/>
        </w:numPr>
        <w:tabs>
          <w:tab w:val="left" w:pos="396"/>
        </w:tabs>
        <w:spacing w:line="276" w:lineRule="auto"/>
        <w:ind w:left="0" w:firstLine="0"/>
        <w:jc w:val="both"/>
        <w:rPr>
          <w:rFonts w:ascii="Calibri" w:eastAsia="Calibri" w:hAnsi="Calibri" w:cs="Calibri"/>
          <w:sz w:val="22"/>
          <w:szCs w:val="22"/>
        </w:rPr>
      </w:pPr>
      <w:r>
        <w:rPr>
          <w:rFonts w:ascii="Calibri" w:eastAsia="Calibri" w:hAnsi="Calibri" w:cs="Calibri"/>
          <w:sz w:val="22"/>
          <w:szCs w:val="22"/>
        </w:rPr>
        <w:t>DHG-007. Gestión de EPP por COVID 19.</w:t>
      </w:r>
    </w:p>
    <w:p w:rsidR="0047463E" w:rsidRDefault="0047463E">
      <w:pPr>
        <w:pStyle w:val="Standard"/>
        <w:spacing w:line="360" w:lineRule="auto"/>
        <w:ind w:firstLine="284"/>
        <w:jc w:val="both"/>
        <w:rPr>
          <w:rFonts w:asciiTheme="minorHAnsi" w:hAnsiTheme="minorHAnsi" w:cstheme="minorBidi"/>
          <w:sz w:val="22"/>
          <w:szCs w:val="22"/>
        </w:rPr>
      </w:pPr>
    </w:p>
    <w:p w:rsidR="0047463E" w:rsidRDefault="00B40E74">
      <w:pPr>
        <w:pStyle w:val="Heading1"/>
        <w:keepLines w:val="0"/>
        <w:widowControl w:val="0"/>
        <w:numPr>
          <w:ilvl w:val="0"/>
          <w:numId w:val="2"/>
        </w:numPr>
        <w:spacing w:after="60" w:line="240" w:lineRule="auto"/>
        <w:textAlignment w:val="baseline"/>
        <w:rPr>
          <w:rFonts w:asciiTheme="minorHAnsi" w:hAnsiTheme="minorHAnsi" w:cstheme="minorBidi"/>
          <w:b/>
          <w:bCs/>
        </w:rPr>
      </w:pPr>
      <w:bookmarkStart w:id="2" w:name="_Toc38636434"/>
      <w:r>
        <w:rPr>
          <w:rFonts w:asciiTheme="minorHAnsi" w:hAnsiTheme="minorHAnsi" w:cstheme="minorBidi"/>
          <w:b/>
          <w:bCs/>
        </w:rPr>
        <w:t>Características generales.</w:t>
      </w:r>
      <w:bookmarkEnd w:id="2"/>
    </w:p>
    <w:p w:rsidR="0047463E" w:rsidRDefault="00B40E74">
      <w:pPr>
        <w:pStyle w:val="Standard"/>
        <w:spacing w:line="360" w:lineRule="auto"/>
        <w:ind w:firstLine="284"/>
        <w:jc w:val="both"/>
        <w:rPr>
          <w:rFonts w:asciiTheme="minorHAnsi" w:hAnsiTheme="minorHAnsi" w:cstheme="minorHAnsi"/>
          <w:sz w:val="22"/>
          <w:szCs w:val="22"/>
        </w:rPr>
      </w:pPr>
      <w:r>
        <w:rPr>
          <w:rFonts w:asciiTheme="minorHAnsi" w:hAnsiTheme="minorHAnsi" w:cstheme="minorHAnsi"/>
          <w:sz w:val="22"/>
          <w:szCs w:val="22"/>
        </w:rPr>
        <w:t xml:space="preserve">Los </w:t>
      </w:r>
      <w:r>
        <w:rPr>
          <w:rFonts w:asciiTheme="minorHAnsi" w:hAnsiTheme="minorHAnsi" w:cstheme="minorHAnsi"/>
          <w:b/>
          <w:bCs/>
          <w:sz w:val="22"/>
          <w:szCs w:val="22"/>
        </w:rPr>
        <w:t>coronavirus</w:t>
      </w:r>
      <w:r>
        <w:rPr>
          <w:rFonts w:asciiTheme="minorHAnsi" w:hAnsiTheme="minorHAnsi" w:cstheme="minorHAnsi"/>
          <w:sz w:val="22"/>
          <w:szCs w:val="22"/>
        </w:rPr>
        <w:t xml:space="preserve"> (CoV) son una amplia familia de virus, algunos de ellos causan enfermedad que se manifiesta desde un resfriado común hasta</w:t>
      </w:r>
      <w:r>
        <w:rPr>
          <w:rFonts w:asciiTheme="minorHAnsi" w:hAnsiTheme="minorHAnsi" w:cstheme="minorHAnsi"/>
          <w:sz w:val="22"/>
          <w:szCs w:val="22"/>
        </w:rPr>
        <w:t xml:space="preserve"> enfermedades mucho más severas como el MERS-CoV y SARS-CoV. El coronavirus nuevo (COVID-2019) es un virus que no había sido identificado previamente en humanos. Es importante tener en cuenta que existen cuatro coronavirus humanos (HCoV) endémicos a nivel </w:t>
      </w:r>
      <w:r>
        <w:rPr>
          <w:rFonts w:asciiTheme="minorHAnsi" w:hAnsiTheme="minorHAnsi" w:cstheme="minorHAnsi"/>
          <w:sz w:val="22"/>
          <w:szCs w:val="22"/>
        </w:rPr>
        <w:t>global: HcoV-229E, HcoV-NL63, HcoV-HKU1 y HcoV-OC43, además de otros dos coronavirus que causan infección zoonótica en humanos: MERS-CoV y SARS-CoV. Estos coronavirus son diferentes al COVID-2019, por lo que su detección no excluye en absoluto la infección</w:t>
      </w:r>
      <w:r>
        <w:rPr>
          <w:rFonts w:asciiTheme="minorHAnsi" w:hAnsiTheme="minorHAnsi" w:cstheme="minorHAnsi"/>
          <w:sz w:val="22"/>
          <w:szCs w:val="22"/>
        </w:rPr>
        <w:t xml:space="preserve"> por este nuevo coronavirus. </w:t>
      </w:r>
    </w:p>
    <w:p w:rsidR="0047463E" w:rsidRDefault="0047463E">
      <w:pPr>
        <w:pStyle w:val="Standard"/>
        <w:spacing w:line="360" w:lineRule="auto"/>
        <w:ind w:firstLine="284"/>
        <w:jc w:val="both"/>
        <w:rPr>
          <w:rFonts w:asciiTheme="minorHAnsi" w:hAnsiTheme="minorHAnsi" w:cstheme="minorHAnsi"/>
          <w:sz w:val="22"/>
          <w:szCs w:val="22"/>
          <w:lang w:val="es-CR"/>
        </w:rPr>
      </w:pPr>
    </w:p>
    <w:p w:rsidR="0047463E" w:rsidRDefault="0047463E">
      <w:pPr>
        <w:pStyle w:val="Standard"/>
        <w:spacing w:line="360" w:lineRule="auto"/>
        <w:ind w:firstLine="284"/>
        <w:jc w:val="both"/>
        <w:rPr>
          <w:rFonts w:asciiTheme="minorHAnsi" w:hAnsiTheme="minorHAnsi" w:cstheme="minorHAnsi"/>
          <w:sz w:val="22"/>
          <w:szCs w:val="22"/>
          <w:lang w:val="es-CR"/>
        </w:rPr>
      </w:pPr>
    </w:p>
    <w:p w:rsidR="0047463E" w:rsidRDefault="0047463E">
      <w:pPr>
        <w:pStyle w:val="Standard"/>
        <w:spacing w:line="360" w:lineRule="auto"/>
        <w:ind w:firstLine="284"/>
        <w:jc w:val="both"/>
        <w:rPr>
          <w:rFonts w:asciiTheme="minorHAnsi" w:hAnsiTheme="minorHAnsi" w:cstheme="minorHAnsi"/>
          <w:sz w:val="22"/>
          <w:szCs w:val="22"/>
          <w:lang w:val="es-CR"/>
        </w:rPr>
      </w:pPr>
    </w:p>
    <w:p w:rsidR="0047463E" w:rsidRDefault="0047463E">
      <w:pPr>
        <w:pStyle w:val="Standard"/>
        <w:spacing w:line="360" w:lineRule="auto"/>
        <w:ind w:firstLine="284"/>
        <w:jc w:val="both"/>
        <w:rPr>
          <w:rFonts w:asciiTheme="minorHAnsi" w:hAnsiTheme="minorHAnsi" w:cstheme="minorHAnsi"/>
          <w:sz w:val="22"/>
          <w:szCs w:val="22"/>
          <w:lang w:val="es-CR"/>
        </w:rPr>
      </w:pPr>
    </w:p>
    <w:p w:rsidR="0047463E" w:rsidRDefault="0047463E">
      <w:pPr>
        <w:pStyle w:val="Standard"/>
        <w:spacing w:line="360" w:lineRule="auto"/>
        <w:ind w:firstLine="284"/>
        <w:jc w:val="both"/>
        <w:rPr>
          <w:rFonts w:asciiTheme="minorHAnsi" w:hAnsiTheme="minorHAnsi" w:cstheme="minorHAnsi"/>
          <w:sz w:val="22"/>
          <w:szCs w:val="22"/>
          <w:lang w:val="es-CR"/>
        </w:rPr>
      </w:pPr>
    </w:p>
    <w:p w:rsidR="0047463E" w:rsidRDefault="00B40E74">
      <w:pPr>
        <w:pStyle w:val="Heading1"/>
        <w:keepLines w:val="0"/>
        <w:widowControl w:val="0"/>
        <w:numPr>
          <w:ilvl w:val="0"/>
          <w:numId w:val="2"/>
        </w:numPr>
        <w:spacing w:after="60" w:line="240" w:lineRule="auto"/>
        <w:textAlignment w:val="baseline"/>
        <w:rPr>
          <w:rFonts w:asciiTheme="minorHAnsi" w:hAnsiTheme="minorHAnsi" w:cstheme="minorBidi"/>
          <w:b/>
          <w:bCs/>
        </w:rPr>
      </w:pPr>
      <w:r>
        <w:rPr>
          <w:rFonts w:asciiTheme="minorHAnsi" w:hAnsiTheme="minorHAnsi" w:cstheme="minorBidi"/>
          <w:b/>
          <w:bCs/>
        </w:rPr>
        <w:t>Procedimientos de vigilancia epidemiológica.</w:t>
      </w:r>
    </w:p>
    <w:p w:rsidR="0047463E" w:rsidRDefault="00B40E74">
      <w:pPr>
        <w:ind w:left="644"/>
        <w:rPr>
          <w:b/>
          <w:bCs/>
        </w:rPr>
      </w:pPr>
      <w:r>
        <w:rPr>
          <w:b/>
          <w:bCs/>
        </w:rPr>
        <w:t>Detección:</w:t>
      </w:r>
    </w:p>
    <w:p w:rsidR="0047463E" w:rsidRDefault="00B40E74">
      <w:pPr>
        <w:pStyle w:val="Standard"/>
        <w:spacing w:line="360" w:lineRule="auto"/>
        <w:ind w:firstLine="284"/>
        <w:jc w:val="both"/>
        <w:rPr>
          <w:rFonts w:asciiTheme="minorHAnsi" w:hAnsiTheme="minorHAnsi" w:cstheme="minorHAnsi"/>
          <w:sz w:val="22"/>
          <w:szCs w:val="22"/>
        </w:rPr>
      </w:pPr>
      <w:r>
        <w:rPr>
          <w:noProof/>
        </w:rPr>
        <w:drawing>
          <wp:inline distT="0" distB="0" distL="0" distR="0" wp14:anchorId="784CE5D6" wp14:editId="07777777">
            <wp:extent cx="5684520" cy="6859270"/>
            <wp:effectExtent l="0" t="0" r="12700" b="0"/>
            <wp:docPr id="1"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7463E" w:rsidRDefault="0047463E">
      <w:pPr>
        <w:pStyle w:val="Standard"/>
        <w:spacing w:line="360" w:lineRule="auto"/>
        <w:ind w:firstLine="284"/>
        <w:jc w:val="both"/>
        <w:rPr>
          <w:rFonts w:asciiTheme="minorHAnsi" w:hAnsiTheme="minorHAnsi" w:cstheme="minorHAnsi"/>
          <w:sz w:val="22"/>
          <w:szCs w:val="22"/>
        </w:rPr>
      </w:pPr>
    </w:p>
    <w:p w:rsidR="0047463E" w:rsidRDefault="4DE15C84">
      <w:pPr>
        <w:tabs>
          <w:tab w:val="left" w:pos="1005"/>
        </w:tabs>
      </w:pPr>
      <w:r>
        <w:rPr>
          <w:noProof/>
        </w:rPr>
        <w:drawing>
          <wp:inline distT="0" distB="0" distL="0" distR="0" wp14:anchorId="26DEED34" wp14:editId="2289E042">
            <wp:extent cx="5572125" cy="5715000"/>
            <wp:effectExtent l="0" t="0" r="0" b="0"/>
            <wp:docPr id="41197483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pic:cNvPicPr/>
                  </pic:nvPicPr>
                  <pic:blipFill>
                    <a:blip r:embed="rId13">
                      <a:extLst>
                        <a:ext uri="{28A0092B-C50C-407E-A947-70E740481C1C}">
                          <a14:useLocalDpi xmlns:a14="http://schemas.microsoft.com/office/drawing/2010/main" val="0"/>
                        </a:ext>
                      </a:extLst>
                    </a:blip>
                    <a:stretch>
                      <a:fillRect/>
                    </a:stretch>
                  </pic:blipFill>
                  <pic:spPr>
                    <a:xfrm>
                      <a:off x="0" y="0"/>
                      <a:ext cx="5572125" cy="5715000"/>
                    </a:xfrm>
                    <a:prstGeom prst="rect">
                      <a:avLst/>
                    </a:prstGeom>
                  </pic:spPr>
                </pic:pic>
              </a:graphicData>
            </a:graphic>
          </wp:inline>
        </w:drawing>
      </w:r>
    </w:p>
    <w:p w:rsidR="0047463E" w:rsidRDefault="0047463E">
      <w:pPr>
        <w:pStyle w:val="Standard"/>
        <w:spacing w:line="360" w:lineRule="auto"/>
        <w:jc w:val="both"/>
        <w:rPr>
          <w:rFonts w:asciiTheme="minorHAnsi" w:hAnsiTheme="minorHAnsi" w:cstheme="minorHAnsi"/>
          <w:sz w:val="22"/>
          <w:szCs w:val="22"/>
        </w:rPr>
      </w:pPr>
    </w:p>
    <w:p w:rsidR="0047463E" w:rsidRDefault="0047463E">
      <w:pPr>
        <w:jc w:val="both"/>
        <w:rPr>
          <w:rFonts w:asciiTheme="minorHAnsi" w:hAnsiTheme="minorHAnsi" w:cstheme="minorHAnsi"/>
          <w:sz w:val="28"/>
          <w:szCs w:val="28"/>
        </w:rPr>
      </w:pPr>
    </w:p>
    <w:p w:rsidR="0047463E" w:rsidRDefault="0047463E">
      <w:pPr>
        <w:jc w:val="both"/>
        <w:rPr>
          <w:rFonts w:asciiTheme="minorHAnsi" w:hAnsiTheme="minorHAnsi" w:cstheme="minorHAnsi"/>
          <w:sz w:val="28"/>
          <w:szCs w:val="28"/>
        </w:rPr>
      </w:pPr>
    </w:p>
    <w:p w:rsidR="0047463E" w:rsidRDefault="0047463E">
      <w:pPr>
        <w:jc w:val="both"/>
        <w:rPr>
          <w:rFonts w:asciiTheme="minorHAnsi" w:hAnsiTheme="minorHAnsi" w:cstheme="minorHAnsi"/>
          <w:sz w:val="28"/>
          <w:szCs w:val="28"/>
        </w:rPr>
      </w:pPr>
    </w:p>
    <w:p w:rsidR="0047463E" w:rsidRDefault="00B40E74">
      <w:pPr>
        <w:pStyle w:val="Heading1"/>
        <w:keepLines w:val="0"/>
        <w:widowControl w:val="0"/>
        <w:numPr>
          <w:ilvl w:val="0"/>
          <w:numId w:val="2"/>
        </w:numPr>
        <w:spacing w:after="60" w:line="240" w:lineRule="auto"/>
        <w:textAlignment w:val="baseline"/>
        <w:rPr>
          <w:rFonts w:asciiTheme="minorHAnsi" w:hAnsiTheme="minorHAnsi" w:cstheme="minorBidi"/>
          <w:b/>
          <w:bCs/>
        </w:rPr>
      </w:pPr>
      <w:bookmarkStart w:id="3" w:name="_Toc38636436"/>
      <w:r>
        <w:rPr>
          <w:rFonts w:asciiTheme="minorHAnsi" w:hAnsiTheme="minorHAnsi" w:cstheme="minorBidi"/>
          <w:b/>
          <w:bCs/>
        </w:rPr>
        <w:t>Vigilancia epidemiológica.</w:t>
      </w:r>
      <w:bookmarkEnd w:id="3"/>
    </w:p>
    <w:p w:rsidR="0047463E" w:rsidRDefault="00B40E74">
      <w:r>
        <w:t xml:space="preserve">            </w:t>
      </w:r>
      <w:r>
        <w:rPr>
          <w:b/>
          <w:bCs/>
        </w:rPr>
        <w:t>Captación de casos.</w:t>
      </w:r>
    </w:p>
    <w:p w:rsidR="0047463E" w:rsidRDefault="0047463E">
      <w:pPr>
        <w:pStyle w:val="Standard"/>
        <w:spacing w:line="360" w:lineRule="auto"/>
        <w:jc w:val="both"/>
        <w:rPr>
          <w:rFonts w:asciiTheme="minorHAnsi" w:hAnsiTheme="minorHAnsi" w:cstheme="minorHAnsi"/>
          <w:sz w:val="30"/>
          <w:szCs w:val="30"/>
          <w:lang w:val="es-CR"/>
        </w:rPr>
      </w:pPr>
    </w:p>
    <w:tbl>
      <w:tblPr>
        <w:tblStyle w:val="TableGrid"/>
        <w:tblW w:w="9073" w:type="dxa"/>
        <w:tblInd w:w="-34" w:type="dxa"/>
        <w:tblLook w:val="04A0" w:firstRow="1" w:lastRow="0" w:firstColumn="1" w:lastColumn="0" w:noHBand="0" w:noVBand="1"/>
      </w:tblPr>
      <w:tblGrid>
        <w:gridCol w:w="9073"/>
      </w:tblGrid>
      <w:tr w:rsidR="0047463E">
        <w:trPr>
          <w:trHeight w:val="2689"/>
        </w:trPr>
        <w:tc>
          <w:tcPr>
            <w:tcW w:w="9073" w:type="dxa"/>
          </w:tcPr>
          <w:p w:rsidR="0047463E" w:rsidRDefault="00B40E74">
            <w:pPr>
              <w:jc w:val="both"/>
              <w:rPr>
                <w:rFonts w:asciiTheme="minorHAnsi" w:hAnsiTheme="minorHAnsi" w:cstheme="minorBidi"/>
              </w:rPr>
            </w:pPr>
            <w:r>
              <w:rPr>
                <w:rFonts w:cstheme="minorBidi"/>
              </w:rPr>
              <w:t xml:space="preserve">Las instalaciones de los Servicios de Salud del Poder Judicial, como atención primaria no </w:t>
            </w:r>
            <w:r>
              <w:rPr>
                <w:rFonts w:cstheme="minorBidi"/>
              </w:rPr>
              <w:t>cuentan con una debida zona de aislamiento, ni medios diagnósticos; por lo que es necesario informar a la población judicial si presenta los síntomas de Infección Respiratoria Aguda Grave/ Caso sospechoso:</w:t>
            </w:r>
          </w:p>
          <w:p w:rsidR="0047463E" w:rsidRDefault="00B40E74">
            <w:pPr>
              <w:pStyle w:val="ListParagraph"/>
              <w:numPr>
                <w:ilvl w:val="0"/>
                <w:numId w:val="3"/>
              </w:numPr>
              <w:jc w:val="both"/>
              <w:rPr>
                <w:rFonts w:asciiTheme="minorHAnsi" w:hAnsiTheme="minorHAnsi" w:cstheme="minorHAnsi"/>
                <w:sz w:val="22"/>
                <w:szCs w:val="22"/>
              </w:rPr>
            </w:pPr>
            <w:r>
              <w:rPr>
                <w:rFonts w:asciiTheme="minorHAnsi" w:hAnsiTheme="minorHAnsi" w:cstheme="minorHAnsi"/>
                <w:sz w:val="22"/>
                <w:szCs w:val="22"/>
              </w:rPr>
              <w:t>Fiebre de 38°C o mas</w:t>
            </w:r>
          </w:p>
          <w:p w:rsidR="0047463E" w:rsidRDefault="00B40E74">
            <w:pPr>
              <w:pStyle w:val="ListParagraph"/>
              <w:numPr>
                <w:ilvl w:val="0"/>
                <w:numId w:val="3"/>
              </w:numPr>
              <w:jc w:val="both"/>
              <w:rPr>
                <w:rFonts w:asciiTheme="minorHAnsi" w:hAnsiTheme="minorHAnsi" w:cstheme="minorHAnsi"/>
                <w:sz w:val="22"/>
                <w:szCs w:val="22"/>
              </w:rPr>
            </w:pPr>
            <w:r>
              <w:rPr>
                <w:rFonts w:asciiTheme="minorHAnsi" w:hAnsiTheme="minorHAnsi" w:cstheme="minorHAnsi"/>
                <w:sz w:val="22"/>
                <w:szCs w:val="22"/>
              </w:rPr>
              <w:t>Dolor de garganta o tos.</w:t>
            </w:r>
          </w:p>
          <w:p w:rsidR="0047463E" w:rsidRDefault="00B40E74">
            <w:pPr>
              <w:pStyle w:val="ListParagraph"/>
              <w:numPr>
                <w:ilvl w:val="0"/>
                <w:numId w:val="3"/>
              </w:numPr>
              <w:jc w:val="both"/>
              <w:rPr>
                <w:rFonts w:asciiTheme="minorHAnsi" w:hAnsiTheme="minorHAnsi" w:cstheme="minorHAnsi"/>
                <w:sz w:val="22"/>
                <w:szCs w:val="22"/>
              </w:rPr>
            </w:pPr>
            <w:r>
              <w:rPr>
                <w:rFonts w:asciiTheme="minorHAnsi" w:hAnsiTheme="minorHAnsi" w:cstheme="minorHAnsi"/>
                <w:sz w:val="22"/>
                <w:szCs w:val="22"/>
              </w:rPr>
              <w:t xml:space="preserve">Dificultad respiratoria o disnea </w:t>
            </w:r>
          </w:p>
          <w:p w:rsidR="0047463E" w:rsidRDefault="00B40E74">
            <w:pPr>
              <w:pStyle w:val="ListParagraph"/>
              <w:numPr>
                <w:ilvl w:val="0"/>
                <w:numId w:val="3"/>
              </w:numPr>
              <w:jc w:val="both"/>
              <w:rPr>
                <w:rFonts w:asciiTheme="minorHAnsi" w:hAnsiTheme="minorHAnsi" w:cstheme="minorHAnsi"/>
                <w:sz w:val="22"/>
                <w:szCs w:val="22"/>
              </w:rPr>
            </w:pPr>
            <w:r>
              <w:rPr>
                <w:rFonts w:asciiTheme="minorHAnsi" w:hAnsiTheme="minorHAnsi" w:cstheme="minorHAnsi"/>
                <w:sz w:val="22"/>
                <w:szCs w:val="22"/>
              </w:rPr>
              <w:t>Contacto con casos sospechosos o viajes a zonas endémicas.</w:t>
            </w:r>
          </w:p>
          <w:p w:rsidR="0047463E" w:rsidRDefault="00B40E74">
            <w:pPr>
              <w:pStyle w:val="ListParagraph"/>
              <w:numPr>
                <w:ilvl w:val="0"/>
                <w:numId w:val="3"/>
              </w:numPr>
              <w:jc w:val="both"/>
              <w:rPr>
                <w:rFonts w:asciiTheme="minorHAnsi" w:hAnsiTheme="minorHAnsi" w:cstheme="minorHAnsi"/>
                <w:sz w:val="22"/>
                <w:szCs w:val="22"/>
              </w:rPr>
            </w:pPr>
            <w:r>
              <w:rPr>
                <w:rFonts w:asciiTheme="minorHAnsi" w:hAnsiTheme="minorHAnsi" w:cstheme="minorHAnsi"/>
                <w:sz w:val="22"/>
                <w:szCs w:val="22"/>
              </w:rPr>
              <w:t>Deberá dirigirse al Centro de Salud que le corresponda para ser valorados y diagnosticados. NO acudir a trabajar y ni esperar para ser atendido.</w:t>
            </w:r>
          </w:p>
          <w:p w:rsidR="0047463E" w:rsidRDefault="0047463E">
            <w:pPr>
              <w:pStyle w:val="ListParagraph"/>
              <w:ind w:left="720"/>
              <w:jc w:val="both"/>
              <w:rPr>
                <w:rFonts w:asciiTheme="minorHAnsi" w:hAnsiTheme="minorHAnsi" w:cstheme="minorHAnsi"/>
                <w:sz w:val="22"/>
                <w:szCs w:val="22"/>
              </w:rPr>
            </w:pPr>
          </w:p>
        </w:tc>
      </w:tr>
    </w:tbl>
    <w:p w:rsidR="0047463E" w:rsidRDefault="0047463E">
      <w:pPr>
        <w:pStyle w:val="Heading1"/>
        <w:keepLines w:val="0"/>
        <w:widowControl w:val="0"/>
        <w:spacing w:after="60" w:line="240" w:lineRule="auto"/>
        <w:textAlignment w:val="baseline"/>
        <w:rPr>
          <w:rFonts w:asciiTheme="minorHAnsi" w:hAnsiTheme="minorHAnsi" w:cstheme="minorHAnsi"/>
          <w:b/>
          <w:szCs w:val="28"/>
        </w:rPr>
      </w:pPr>
    </w:p>
    <w:p w:rsidR="0047463E" w:rsidRDefault="00B40E74">
      <w:pPr>
        <w:jc w:val="both"/>
        <w:rPr>
          <w:rFonts w:asciiTheme="minorHAnsi" w:hAnsiTheme="minorHAnsi" w:cstheme="minorBidi"/>
        </w:rPr>
      </w:pPr>
      <w:r>
        <w:rPr>
          <w:rFonts w:cstheme="minorBidi"/>
        </w:rPr>
        <w:t>En los Lineamie</w:t>
      </w:r>
      <w:r>
        <w:rPr>
          <w:rFonts w:cstheme="minorBidi"/>
        </w:rPr>
        <w:t xml:space="preserve">ntos Nacionales para la Vigilancia de la Enfermedad COVID-19, versión N 13, nos refiere que independientemente de los criterios de clasificación de caso, si el médico tratante considera que existen suficientes sospechas clínicas y-o epidemiológicas, podrá </w:t>
      </w:r>
      <w:r>
        <w:rPr>
          <w:rFonts w:cstheme="minorBidi"/>
        </w:rPr>
        <w:t>definir la necesidad de tomar la prueba por COVID-19</w:t>
      </w:r>
    </w:p>
    <w:p w:rsidR="0047463E" w:rsidRDefault="0047463E">
      <w:pPr>
        <w:pStyle w:val="Heading1"/>
        <w:keepLines w:val="0"/>
        <w:widowControl w:val="0"/>
        <w:spacing w:after="60" w:line="240" w:lineRule="auto"/>
        <w:textAlignment w:val="baseline"/>
        <w:rPr>
          <w:rFonts w:asciiTheme="minorHAnsi" w:hAnsiTheme="minorHAnsi" w:cstheme="minorHAnsi"/>
          <w:b/>
          <w:szCs w:val="28"/>
        </w:rPr>
      </w:pPr>
    </w:p>
    <w:p w:rsidR="0047463E" w:rsidRDefault="0047463E">
      <w:pPr>
        <w:pStyle w:val="Heading1"/>
        <w:keepLines w:val="0"/>
        <w:widowControl w:val="0"/>
        <w:spacing w:after="60" w:line="240" w:lineRule="auto"/>
        <w:textAlignment w:val="baseline"/>
        <w:rPr>
          <w:rFonts w:asciiTheme="minorHAnsi" w:hAnsiTheme="minorHAnsi" w:cstheme="minorHAnsi"/>
          <w:b/>
          <w:szCs w:val="28"/>
        </w:rPr>
      </w:pPr>
    </w:p>
    <w:p w:rsidR="0047463E" w:rsidRDefault="0047463E">
      <w:pPr>
        <w:pStyle w:val="Heading1"/>
        <w:keepLines w:val="0"/>
        <w:widowControl w:val="0"/>
        <w:spacing w:after="60" w:line="240" w:lineRule="auto"/>
        <w:jc w:val="both"/>
        <w:textAlignment w:val="baseline"/>
        <w:rPr>
          <w:rFonts w:asciiTheme="minorHAnsi" w:hAnsiTheme="minorHAnsi" w:cstheme="minorHAnsi"/>
          <w:b/>
          <w:szCs w:val="28"/>
        </w:rPr>
      </w:pPr>
    </w:p>
    <w:p w:rsidR="0047463E" w:rsidRDefault="0047463E">
      <w:pPr>
        <w:pStyle w:val="Heading1"/>
        <w:keepLines w:val="0"/>
        <w:widowControl w:val="0"/>
        <w:spacing w:after="60" w:line="240" w:lineRule="auto"/>
        <w:textAlignment w:val="baseline"/>
        <w:rPr>
          <w:rFonts w:asciiTheme="minorHAnsi" w:hAnsiTheme="minorHAnsi" w:cstheme="minorHAnsi"/>
          <w:b/>
          <w:szCs w:val="28"/>
        </w:rPr>
      </w:pPr>
    </w:p>
    <w:p w:rsidR="0047463E" w:rsidRDefault="0047463E">
      <w:pPr>
        <w:pStyle w:val="Heading1"/>
        <w:keepLines w:val="0"/>
        <w:widowControl w:val="0"/>
        <w:spacing w:after="60" w:line="240" w:lineRule="auto"/>
        <w:textAlignment w:val="baseline"/>
        <w:rPr>
          <w:rFonts w:asciiTheme="minorHAnsi" w:hAnsiTheme="minorHAnsi" w:cstheme="minorHAnsi"/>
          <w:b/>
          <w:szCs w:val="28"/>
        </w:rPr>
      </w:pPr>
    </w:p>
    <w:p w:rsidR="0047463E" w:rsidRDefault="0047463E">
      <w:pPr>
        <w:pStyle w:val="Heading1"/>
        <w:keepLines w:val="0"/>
        <w:widowControl w:val="0"/>
        <w:spacing w:after="60" w:line="240" w:lineRule="auto"/>
        <w:textAlignment w:val="baseline"/>
        <w:rPr>
          <w:rFonts w:asciiTheme="minorHAnsi" w:hAnsiTheme="minorHAnsi" w:cstheme="minorHAnsi"/>
          <w:b/>
          <w:szCs w:val="28"/>
        </w:rPr>
      </w:pPr>
    </w:p>
    <w:p w:rsidR="0047463E" w:rsidRDefault="0047463E">
      <w:pPr>
        <w:pStyle w:val="Heading1"/>
        <w:keepLines w:val="0"/>
        <w:widowControl w:val="0"/>
        <w:spacing w:after="60" w:line="240" w:lineRule="auto"/>
        <w:textAlignment w:val="baseline"/>
        <w:rPr>
          <w:rFonts w:asciiTheme="minorHAnsi" w:hAnsiTheme="minorHAnsi" w:cstheme="minorBidi"/>
          <w:b/>
          <w:bCs/>
        </w:rPr>
      </w:pPr>
    </w:p>
    <w:p w:rsidR="0047463E" w:rsidRDefault="0047463E"/>
    <w:p w:rsidR="0047463E" w:rsidRDefault="0047463E"/>
    <w:p w:rsidR="0047463E" w:rsidRDefault="00B40E74">
      <w:pPr>
        <w:pStyle w:val="Heading1"/>
        <w:keepLines w:val="0"/>
        <w:widowControl w:val="0"/>
        <w:numPr>
          <w:ilvl w:val="0"/>
          <w:numId w:val="2"/>
        </w:numPr>
        <w:spacing w:after="60" w:line="240" w:lineRule="auto"/>
        <w:textAlignment w:val="baseline"/>
        <w:rPr>
          <w:rFonts w:asciiTheme="minorHAnsi" w:hAnsiTheme="minorHAnsi" w:cstheme="minorBidi"/>
          <w:b/>
          <w:bCs/>
        </w:rPr>
      </w:pPr>
      <w:bookmarkStart w:id="4" w:name="_Toc38636437"/>
      <w:r>
        <w:rPr>
          <w:rFonts w:asciiTheme="minorHAnsi" w:hAnsiTheme="minorHAnsi" w:cstheme="minorBidi"/>
          <w:b/>
          <w:bCs/>
        </w:rPr>
        <w:t>Diagrama de captación de casos.</w:t>
      </w:r>
      <w:bookmarkEnd w:id="4"/>
    </w:p>
    <w:p w:rsidR="0047463E" w:rsidRDefault="4DE15C84">
      <w:pPr>
        <w:widowControl w:val="0"/>
        <w:spacing w:after="60" w:line="240" w:lineRule="auto"/>
        <w:textAlignment w:val="baseline"/>
      </w:pPr>
      <w:r>
        <w:rPr>
          <w:noProof/>
        </w:rPr>
        <w:drawing>
          <wp:inline distT="0" distB="0" distL="0" distR="0" wp14:anchorId="70D08570" wp14:editId="01185CFA">
            <wp:extent cx="5572125" cy="4581524"/>
            <wp:effectExtent l="0" t="0" r="0" b="0"/>
            <wp:docPr id="1752477751"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pic:nvPicPr>
                  <pic:blipFill>
                    <a:blip r:embed="rId14">
                      <a:extLst>
                        <a:ext uri="{28A0092B-C50C-407E-A947-70E740481C1C}">
                          <a14:useLocalDpi xmlns:a14="http://schemas.microsoft.com/office/drawing/2010/main" val="0"/>
                        </a:ext>
                      </a:extLst>
                    </a:blip>
                    <a:stretch>
                      <a:fillRect/>
                    </a:stretch>
                  </pic:blipFill>
                  <pic:spPr>
                    <a:xfrm>
                      <a:off x="0" y="0"/>
                      <a:ext cx="5572125" cy="4581524"/>
                    </a:xfrm>
                    <a:prstGeom prst="rect">
                      <a:avLst/>
                    </a:prstGeom>
                  </pic:spPr>
                </pic:pic>
              </a:graphicData>
            </a:graphic>
          </wp:inline>
        </w:drawing>
      </w:r>
    </w:p>
    <w:p w:rsidR="0047463E" w:rsidRDefault="0047463E">
      <w:pPr>
        <w:pStyle w:val="Heading1"/>
        <w:keepLines w:val="0"/>
        <w:widowControl w:val="0"/>
        <w:spacing w:after="60" w:line="240" w:lineRule="auto"/>
        <w:textAlignment w:val="baseline"/>
        <w:rPr>
          <w:rFonts w:asciiTheme="minorHAnsi" w:hAnsiTheme="minorHAnsi" w:cstheme="minorHAnsi"/>
          <w:b/>
          <w:szCs w:val="28"/>
        </w:rPr>
      </w:pPr>
    </w:p>
    <w:p w:rsidR="0047463E" w:rsidRDefault="0047463E">
      <w:pPr>
        <w:pStyle w:val="Heading1"/>
        <w:keepLines w:val="0"/>
        <w:widowControl w:val="0"/>
        <w:spacing w:after="60" w:line="240" w:lineRule="auto"/>
        <w:textAlignment w:val="baseline"/>
        <w:rPr>
          <w:rFonts w:asciiTheme="minorHAnsi" w:hAnsiTheme="minorHAnsi" w:cstheme="minorHAnsi"/>
          <w:b/>
          <w:szCs w:val="28"/>
        </w:rPr>
      </w:pPr>
    </w:p>
    <w:p w:rsidR="0047463E" w:rsidRDefault="0047463E">
      <w:pPr>
        <w:pStyle w:val="Heading1"/>
        <w:keepLines w:val="0"/>
        <w:widowControl w:val="0"/>
        <w:spacing w:after="60" w:line="240" w:lineRule="auto"/>
        <w:textAlignment w:val="baseline"/>
        <w:rPr>
          <w:rFonts w:asciiTheme="minorHAnsi" w:hAnsiTheme="minorHAnsi" w:cstheme="minorHAnsi"/>
          <w:b/>
          <w:szCs w:val="28"/>
        </w:rPr>
      </w:pPr>
    </w:p>
    <w:p w:rsidR="0047463E" w:rsidRDefault="0047463E"/>
    <w:p w:rsidR="0047463E" w:rsidRDefault="0047463E"/>
    <w:p w:rsidR="0047463E" w:rsidRDefault="0047463E"/>
    <w:p w:rsidR="0047463E" w:rsidRDefault="0047463E"/>
    <w:p w:rsidR="0047463E" w:rsidRDefault="0047463E"/>
    <w:p w:rsidR="0047463E" w:rsidRDefault="0047463E"/>
    <w:p w:rsidR="0047463E" w:rsidRDefault="00B40E74">
      <w:pPr>
        <w:pStyle w:val="Heading1"/>
        <w:keepLines w:val="0"/>
        <w:widowControl w:val="0"/>
        <w:numPr>
          <w:ilvl w:val="0"/>
          <w:numId w:val="2"/>
        </w:numPr>
        <w:spacing w:after="60" w:line="240" w:lineRule="auto"/>
        <w:textAlignment w:val="baseline"/>
        <w:rPr>
          <w:rFonts w:asciiTheme="minorHAnsi" w:hAnsiTheme="minorHAnsi" w:cstheme="minorBidi"/>
          <w:b/>
          <w:bCs/>
        </w:rPr>
      </w:pPr>
      <w:bookmarkStart w:id="5" w:name="_Toc38636439"/>
      <w:r>
        <w:rPr>
          <w:rFonts w:asciiTheme="minorHAnsi" w:hAnsiTheme="minorHAnsi" w:cstheme="minorBidi"/>
          <w:b/>
          <w:bCs/>
        </w:rPr>
        <w:t>Medidas de contingencia en los Servicios de Salud del primer Circuito.</w:t>
      </w:r>
      <w:bookmarkEnd w:id="5"/>
    </w:p>
    <w:tbl>
      <w:tblPr>
        <w:tblStyle w:val="TableGrid"/>
        <w:tblW w:w="8297" w:type="dxa"/>
        <w:tblInd w:w="708" w:type="dxa"/>
        <w:tblLook w:val="04A0" w:firstRow="1" w:lastRow="0" w:firstColumn="1" w:lastColumn="0" w:noHBand="0" w:noVBand="1"/>
      </w:tblPr>
      <w:tblGrid>
        <w:gridCol w:w="1992"/>
        <w:gridCol w:w="6305"/>
      </w:tblGrid>
      <w:tr w:rsidR="0047463E" w:rsidTr="188E3CB2">
        <w:tc>
          <w:tcPr>
            <w:tcW w:w="1992" w:type="dxa"/>
          </w:tcPr>
          <w:p w:rsidR="0047463E" w:rsidRDefault="00B40E74">
            <w:pPr>
              <w:pStyle w:val="ListParagraph"/>
              <w:ind w:left="0"/>
              <w:jc w:val="center"/>
              <w:rPr>
                <w:rFonts w:asciiTheme="minorHAnsi" w:hAnsiTheme="minorHAnsi" w:cstheme="minorHAnsi"/>
                <w:b/>
                <w:sz w:val="22"/>
                <w:szCs w:val="22"/>
              </w:rPr>
            </w:pPr>
            <w:r>
              <w:rPr>
                <w:rFonts w:asciiTheme="minorHAnsi" w:hAnsiTheme="minorHAnsi" w:cstheme="minorHAnsi"/>
                <w:b/>
                <w:sz w:val="22"/>
                <w:szCs w:val="22"/>
              </w:rPr>
              <w:t>Responsable</w:t>
            </w:r>
          </w:p>
        </w:tc>
        <w:tc>
          <w:tcPr>
            <w:tcW w:w="6304" w:type="dxa"/>
          </w:tcPr>
          <w:p w:rsidR="0047463E" w:rsidRDefault="00B40E74">
            <w:pPr>
              <w:pStyle w:val="ListParagraph"/>
              <w:ind w:left="0"/>
              <w:jc w:val="center"/>
              <w:rPr>
                <w:rFonts w:asciiTheme="minorHAnsi" w:hAnsiTheme="minorHAnsi" w:cstheme="minorHAnsi"/>
                <w:b/>
                <w:sz w:val="22"/>
                <w:szCs w:val="22"/>
              </w:rPr>
            </w:pPr>
            <w:r>
              <w:rPr>
                <w:rFonts w:asciiTheme="minorHAnsi" w:hAnsiTheme="minorHAnsi" w:cstheme="minorHAnsi"/>
                <w:b/>
                <w:sz w:val="22"/>
                <w:szCs w:val="22"/>
              </w:rPr>
              <w:t>Acciones.</w:t>
            </w:r>
          </w:p>
        </w:tc>
      </w:tr>
      <w:tr w:rsidR="0047463E" w:rsidTr="188E3CB2">
        <w:tc>
          <w:tcPr>
            <w:tcW w:w="1992" w:type="dxa"/>
          </w:tcPr>
          <w:p w:rsidR="0047463E" w:rsidRDefault="0047463E">
            <w:pPr>
              <w:jc w:val="both"/>
              <w:rPr>
                <w:rFonts w:asciiTheme="minorHAnsi" w:hAnsiTheme="minorHAnsi" w:cstheme="minorHAnsi"/>
              </w:rPr>
            </w:pPr>
          </w:p>
          <w:p w:rsidR="0047463E" w:rsidRDefault="00B40E74">
            <w:pPr>
              <w:jc w:val="both"/>
              <w:rPr>
                <w:rFonts w:asciiTheme="minorHAnsi" w:hAnsiTheme="minorHAnsi" w:cstheme="minorHAnsi"/>
              </w:rPr>
            </w:pPr>
            <w:r>
              <w:rPr>
                <w:rFonts w:cstheme="minorHAnsi"/>
              </w:rPr>
              <w:t>Servicio de Salud</w:t>
            </w:r>
          </w:p>
        </w:tc>
        <w:tc>
          <w:tcPr>
            <w:tcW w:w="6304" w:type="dxa"/>
          </w:tcPr>
          <w:p w:rsidR="0047463E" w:rsidRDefault="00B40E74">
            <w:pPr>
              <w:pStyle w:val="NormalWeb"/>
              <w:spacing w:before="100" w:after="100"/>
              <w:rPr>
                <w:rFonts w:asciiTheme="minorHAnsi" w:eastAsia="Times New Roman" w:hAnsiTheme="minorHAnsi" w:cstheme="minorBidi"/>
                <w:color w:val="auto"/>
                <w:lang w:val="es-ES" w:eastAsia="es-ES"/>
              </w:rPr>
            </w:pPr>
            <w:r>
              <w:rPr>
                <w:rFonts w:cstheme="minorBidi"/>
              </w:rPr>
              <w:t xml:space="preserve">Promover y difundir los “Lineamientos Institucionales ante el Coronavirus (Covid-19)” </w:t>
            </w:r>
            <w:r>
              <w:rPr>
                <w:rFonts w:eastAsia="Times New Roman" w:cstheme="minorBidi"/>
                <w:color w:val="auto"/>
                <w:lang w:val="es-ES" w:eastAsia="es-ES"/>
              </w:rPr>
              <w:t>PJ-DGH-SSS-175-2020, aprobados por el Consejo Superior, en la circular 66 y 67- 2020.</w:t>
            </w:r>
          </w:p>
        </w:tc>
      </w:tr>
      <w:tr w:rsidR="0047463E" w:rsidTr="188E3CB2">
        <w:tc>
          <w:tcPr>
            <w:tcW w:w="1992" w:type="dxa"/>
          </w:tcPr>
          <w:p w:rsidR="0047463E" w:rsidRDefault="00B40E74">
            <w:pPr>
              <w:jc w:val="both"/>
              <w:rPr>
                <w:rFonts w:asciiTheme="minorHAnsi" w:hAnsiTheme="minorHAnsi" w:cstheme="minorHAnsi"/>
              </w:rPr>
            </w:pPr>
            <w:r>
              <w:rPr>
                <w:rFonts w:cstheme="minorHAnsi"/>
              </w:rPr>
              <w:t>Infraestructura</w:t>
            </w:r>
          </w:p>
        </w:tc>
        <w:tc>
          <w:tcPr>
            <w:tcW w:w="6304" w:type="dxa"/>
          </w:tcPr>
          <w:p w:rsidR="0047463E" w:rsidRDefault="00B40E74">
            <w:pPr>
              <w:spacing w:after="0" w:line="240" w:lineRule="auto"/>
              <w:ind w:left="360" w:hanging="360"/>
              <w:jc w:val="both"/>
              <w:rPr>
                <w:rFonts w:eastAsia="Times New Roman" w:cstheme="minorBidi"/>
                <w:color w:val="auto"/>
                <w:lang w:val="es-ES" w:eastAsia="es-ES"/>
              </w:rPr>
            </w:pPr>
            <w:r>
              <w:rPr>
                <w:rFonts w:eastAsia="Times New Roman" w:cstheme="minorBidi"/>
                <w:color w:val="auto"/>
                <w:lang w:val="es-ES" w:eastAsia="es-ES"/>
              </w:rPr>
              <w:t>Se debe implementar el Protocolo DGH 004 Condiciones de Trabajo Por</w:t>
            </w:r>
            <w:r>
              <w:rPr>
                <w:rFonts w:eastAsia="Times New Roman" w:cstheme="minorBidi"/>
                <w:color w:val="auto"/>
                <w:lang w:val="es-ES" w:eastAsia="es-ES"/>
              </w:rPr>
              <w:t xml:space="preserve"> COVID 19 y </w:t>
            </w:r>
            <w:r>
              <w:rPr>
                <w:rFonts w:cs="Calibri"/>
                <w:lang w:val="es-ES"/>
              </w:rPr>
              <w:t>Protocolo</w:t>
            </w:r>
            <w:r>
              <w:rPr>
                <w:rFonts w:eastAsia="Times New Roman" w:cstheme="minorBidi"/>
                <w:color w:val="auto"/>
                <w:lang w:val="es-ES" w:eastAsia="es-ES"/>
              </w:rPr>
              <w:t xml:space="preserve"> DGH 006 de Traslado e Ingreso a las Instalaciones Judiciales de las Personas Servidoras Judiciales.</w:t>
            </w:r>
          </w:p>
          <w:p w:rsidR="0047463E" w:rsidRDefault="00B40E74">
            <w:pPr>
              <w:numPr>
                <w:ilvl w:val="0"/>
                <w:numId w:val="10"/>
              </w:numPr>
              <w:spacing w:after="0" w:line="240" w:lineRule="auto"/>
              <w:jc w:val="both"/>
              <w:rPr>
                <w:color w:val="auto"/>
                <w:lang w:val="es-ES" w:eastAsia="es-ES"/>
              </w:rPr>
            </w:pPr>
            <w:r>
              <w:rPr>
                <w:rFonts w:eastAsia="Times New Roman" w:cstheme="minorBidi"/>
                <w:color w:val="auto"/>
                <w:lang w:val="es-ES" w:eastAsia="es-ES"/>
              </w:rPr>
              <w:t>Respetar el distanciamiento social: Colocar cinta reflectiva para distanciamiento social, en sala de espera, acera y consultorios, res</w:t>
            </w:r>
            <w:r>
              <w:rPr>
                <w:rFonts w:eastAsia="Times New Roman" w:cstheme="minorBidi"/>
                <w:color w:val="auto"/>
                <w:lang w:val="es-ES" w:eastAsia="es-ES"/>
              </w:rPr>
              <w:t>petando la distancia de 1.8mts.</w:t>
            </w:r>
          </w:p>
          <w:p w:rsidR="0047463E" w:rsidRDefault="00B40E74">
            <w:pPr>
              <w:numPr>
                <w:ilvl w:val="0"/>
                <w:numId w:val="10"/>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Consulta diferenciada: Mantener la división de pacientes, para atención en diferentes horarios, separando casos respiratorios de no respiratorios.</w:t>
            </w:r>
          </w:p>
          <w:p w:rsidR="0047463E" w:rsidRDefault="00B40E74">
            <w:pPr>
              <w:numPr>
                <w:ilvl w:val="0"/>
                <w:numId w:val="10"/>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Si se requiere por el aumento de casos: Habilitar adecuadamente consultorios </w:t>
            </w:r>
            <w:r>
              <w:rPr>
                <w:rFonts w:eastAsia="Times New Roman" w:cstheme="minorBidi"/>
                <w:color w:val="auto"/>
                <w:lang w:val="es-ES" w:eastAsia="es-ES"/>
              </w:rPr>
              <w:t>de ginecología y consultorio #1, para valoración de casos de respiratorios durante la primera audiencia.</w:t>
            </w:r>
          </w:p>
          <w:p w:rsidR="0047463E" w:rsidRDefault="00B40E74">
            <w:pPr>
              <w:numPr>
                <w:ilvl w:val="0"/>
                <w:numId w:val="10"/>
              </w:numPr>
              <w:suppressAutoHyphens w:val="0"/>
              <w:spacing w:after="0" w:line="240" w:lineRule="auto"/>
              <w:jc w:val="both"/>
              <w:rPr>
                <w:rFonts w:asciiTheme="minorHAnsi" w:eastAsiaTheme="minorEastAsia" w:hAnsiTheme="minorHAnsi" w:cstheme="minorBidi"/>
                <w:color w:val="auto"/>
                <w:lang w:val="es-ES" w:eastAsia="es-ES"/>
              </w:rPr>
            </w:pPr>
            <w:r>
              <w:rPr>
                <w:rFonts w:eastAsia="Times New Roman" w:cstheme="minorBidi"/>
                <w:color w:val="auto"/>
                <w:lang w:val="es-ES" w:eastAsia="es-ES"/>
              </w:rPr>
              <w:t>Uso de mamparas: en la recepción de servicios de salud.</w:t>
            </w:r>
          </w:p>
          <w:p w:rsidR="0047463E" w:rsidRDefault="00B40E74">
            <w:pPr>
              <w:numPr>
                <w:ilvl w:val="0"/>
                <w:numId w:val="10"/>
              </w:numPr>
              <w:suppressAutoHyphens w:val="0"/>
              <w:spacing w:after="0" w:line="240" w:lineRule="auto"/>
              <w:jc w:val="both"/>
              <w:rPr>
                <w:color w:val="auto"/>
                <w:lang w:val="es-ES" w:eastAsia="es-ES"/>
              </w:rPr>
            </w:pPr>
            <w:r>
              <w:rPr>
                <w:rFonts w:eastAsia="Times New Roman" w:cstheme="minorBidi"/>
                <w:color w:val="auto"/>
                <w:lang w:val="es-ES" w:eastAsia="es-ES"/>
              </w:rPr>
              <w:t xml:space="preserve"> Lavamanos de manos en la entrada del Servicio Salud, para uso de pacientes, previo a ingresar </w:t>
            </w:r>
            <w:r>
              <w:rPr>
                <w:rFonts w:eastAsia="Times New Roman" w:cstheme="minorBidi"/>
                <w:color w:val="auto"/>
                <w:lang w:val="es-ES" w:eastAsia="es-ES"/>
              </w:rPr>
              <w:t>en la sala de Recepción.</w:t>
            </w:r>
          </w:p>
          <w:p w:rsidR="0047463E" w:rsidRDefault="00B40E74">
            <w:pPr>
              <w:numPr>
                <w:ilvl w:val="0"/>
                <w:numId w:val="10"/>
              </w:numPr>
              <w:spacing w:after="0" w:line="240" w:lineRule="auto"/>
              <w:jc w:val="both"/>
              <w:rPr>
                <w:color w:val="auto"/>
                <w:lang w:val="es-ES" w:eastAsia="es-ES"/>
              </w:rPr>
            </w:pPr>
            <w:r>
              <w:rPr>
                <w:rFonts w:eastAsia="Times New Roman" w:cstheme="minorBidi"/>
                <w:color w:val="auto"/>
                <w:lang w:val="es-ES" w:eastAsia="es-ES"/>
              </w:rPr>
              <w:t>Toma de temperatura al ingreso de las instalaciones y triage de COVID por el personal de enfermería.</w:t>
            </w:r>
          </w:p>
          <w:p w:rsidR="0047463E" w:rsidRDefault="00B40E74">
            <w:pPr>
              <w:numPr>
                <w:ilvl w:val="0"/>
                <w:numId w:val="10"/>
              </w:numPr>
              <w:suppressAutoHyphens w:val="0"/>
              <w:spacing w:after="0" w:line="240" w:lineRule="auto"/>
              <w:jc w:val="both"/>
              <w:rPr>
                <w:rFonts w:asciiTheme="minorHAnsi" w:hAnsiTheme="minorHAnsi" w:cstheme="minorBidi"/>
              </w:rPr>
            </w:pPr>
            <w:r>
              <w:rPr>
                <w:rFonts w:eastAsia="Times New Roman" w:cstheme="minorBidi"/>
                <w:color w:val="auto"/>
                <w:lang w:val="es-ES" w:eastAsia="es-ES"/>
              </w:rPr>
              <w:t>Los consultorios médicos designado deberá contar con agua potable durante toda la atención médica, para el correcto higienizado de</w:t>
            </w:r>
            <w:r>
              <w:rPr>
                <w:rFonts w:eastAsia="Times New Roman" w:cstheme="minorBidi"/>
                <w:color w:val="auto"/>
                <w:lang w:val="es-ES" w:eastAsia="es-ES"/>
              </w:rPr>
              <w:t xml:space="preserve"> manos entre pacientes, deberá contar con basureros de desecho infectocontagioso (en la puerta), lysol, desinfectantes, alcohol en gel, mascarillas quirúrgicas, riñonera, hojas de ficha de investigación, control de casos sospechoso de manera digital o físi</w:t>
            </w:r>
            <w:r>
              <w:rPr>
                <w:rFonts w:eastAsia="Times New Roman" w:cstheme="minorBidi"/>
                <w:color w:val="auto"/>
                <w:lang w:val="es-ES" w:eastAsia="es-ES"/>
              </w:rPr>
              <w:t>ca, equipo de cómputo y teléfono, equipos diagnóstico e insumos para tratamiento básicos</w:t>
            </w:r>
            <w:r>
              <w:rPr>
                <w:rFonts w:cstheme="minorBidi"/>
              </w:rPr>
              <w:t>.</w:t>
            </w:r>
          </w:p>
          <w:p w:rsidR="0047463E" w:rsidRDefault="0047463E">
            <w:pPr>
              <w:suppressAutoHyphens w:val="0"/>
              <w:spacing w:after="0" w:line="240" w:lineRule="auto"/>
              <w:ind w:left="720"/>
              <w:rPr>
                <w:rFonts w:asciiTheme="minorHAnsi" w:hAnsiTheme="minorHAnsi" w:cstheme="minorHAnsi"/>
              </w:rPr>
            </w:pPr>
          </w:p>
        </w:tc>
      </w:tr>
      <w:tr w:rsidR="0047463E" w:rsidTr="188E3CB2">
        <w:tc>
          <w:tcPr>
            <w:tcW w:w="1992" w:type="dxa"/>
            <w:vMerge w:val="restart"/>
          </w:tcPr>
          <w:p w:rsidR="0047463E" w:rsidRDefault="00B40E74">
            <w:pPr>
              <w:jc w:val="both"/>
              <w:rPr>
                <w:rFonts w:asciiTheme="minorHAnsi" w:hAnsiTheme="minorHAnsi" w:cstheme="minorHAnsi"/>
              </w:rPr>
            </w:pPr>
            <w:r>
              <w:rPr>
                <w:rFonts w:cstheme="minorHAnsi"/>
              </w:rPr>
              <w:t>E.P.P.</w:t>
            </w:r>
          </w:p>
          <w:p w:rsidR="0047463E" w:rsidRDefault="4DE15C84" w:rsidP="4DE15C84">
            <w:pPr>
              <w:jc w:val="both"/>
              <w:rPr>
                <w:rFonts w:cstheme="minorBidi"/>
              </w:rPr>
            </w:pPr>
            <w:r w:rsidRPr="4DE15C84">
              <w:rPr>
                <w:rFonts w:cstheme="minorBidi"/>
              </w:rPr>
              <w:t>En triage</w:t>
            </w:r>
            <w:r w:rsidR="6473DBF1" w:rsidRPr="4DE15C84">
              <w:rPr>
                <w:rFonts w:cstheme="minorBidi"/>
              </w:rPr>
              <w:t xml:space="preserve"> y consulta de</w:t>
            </w:r>
            <w:r w:rsidRPr="4DE15C84">
              <w:rPr>
                <w:rFonts w:cstheme="minorBidi"/>
              </w:rPr>
              <w:t xml:space="preserve"> atención respiratorio. </w:t>
            </w:r>
          </w:p>
        </w:tc>
        <w:tc>
          <w:tcPr>
            <w:tcW w:w="6304" w:type="dxa"/>
          </w:tcPr>
          <w:p w:rsidR="0047463E" w:rsidRDefault="4DE15C84">
            <w:pPr>
              <w:pStyle w:val="ListParagraph"/>
              <w:suppressAutoHyphens w:val="0"/>
              <w:ind w:left="720"/>
              <w:jc w:val="both"/>
              <w:rPr>
                <w:rFonts w:asciiTheme="minorHAnsi" w:eastAsia="Times New Roman" w:hAnsiTheme="minorHAnsi" w:cstheme="minorBidi"/>
                <w:color w:val="auto"/>
                <w:sz w:val="22"/>
                <w:szCs w:val="22"/>
                <w:lang w:eastAsia="es-ES"/>
              </w:rPr>
            </w:pPr>
            <w:r w:rsidRPr="4DE15C84">
              <w:rPr>
                <w:rFonts w:asciiTheme="minorHAnsi" w:eastAsia="Times New Roman" w:hAnsiTheme="minorHAnsi" w:cstheme="minorBidi"/>
                <w:color w:val="auto"/>
                <w:sz w:val="22"/>
                <w:szCs w:val="22"/>
                <w:lang w:eastAsia="es-ES"/>
              </w:rPr>
              <w:t xml:space="preserve">Siguiendo los Lineamientos Generales para el uso de EPP, para prevenir la exposición por Covic-19, versión 4, sí como el en el </w:t>
            </w:r>
            <w:r w:rsidRPr="4DE15C84">
              <w:rPr>
                <w:rFonts w:asciiTheme="minorHAnsi" w:eastAsia="Times New Roman" w:hAnsiTheme="minorHAnsi" w:cstheme="minorBidi"/>
                <w:b/>
                <w:bCs/>
                <w:color w:val="auto"/>
                <w:sz w:val="22"/>
                <w:szCs w:val="22"/>
                <w:lang w:eastAsia="es-ES"/>
              </w:rPr>
              <w:t xml:space="preserve">“Protocolo de  Gestión EPP por COVID 19” </w:t>
            </w:r>
            <w:r w:rsidRPr="4DE15C84">
              <w:rPr>
                <w:rFonts w:asciiTheme="minorHAnsi" w:eastAsia="Times New Roman" w:hAnsiTheme="minorHAnsi" w:cstheme="minorBidi"/>
                <w:color w:val="auto"/>
                <w:sz w:val="22"/>
                <w:szCs w:val="22"/>
                <w:lang w:eastAsia="es-ES"/>
              </w:rPr>
              <w:t>Nivel de exposición 4.</w:t>
            </w:r>
          </w:p>
          <w:p w:rsidR="4DE15C84" w:rsidRDefault="4DE15C84" w:rsidP="4DE15C84">
            <w:pPr>
              <w:pStyle w:val="ListParagraph"/>
              <w:ind w:left="720"/>
              <w:jc w:val="both"/>
              <w:rPr>
                <w:rFonts w:asciiTheme="minorHAnsi" w:eastAsia="Times New Roman" w:hAnsiTheme="minorHAnsi" w:cstheme="minorBidi"/>
                <w:color w:val="auto"/>
                <w:sz w:val="22"/>
                <w:szCs w:val="22"/>
                <w:lang w:eastAsia="es-ES"/>
              </w:rPr>
            </w:pPr>
          </w:p>
          <w:p w:rsidR="7ED59E2B" w:rsidRDefault="7ED59E2B" w:rsidP="4DE15C84">
            <w:pPr>
              <w:pStyle w:val="ListParagraph"/>
              <w:ind w:left="0"/>
              <w:jc w:val="both"/>
              <w:rPr>
                <w:rFonts w:asciiTheme="minorHAnsi" w:eastAsia="Times New Roman" w:hAnsiTheme="minorHAnsi" w:cstheme="minorBidi"/>
                <w:color w:val="auto"/>
                <w:sz w:val="22"/>
                <w:szCs w:val="22"/>
                <w:lang w:eastAsia="es-ES"/>
              </w:rPr>
            </w:pPr>
            <w:r w:rsidRPr="4DE15C84">
              <w:rPr>
                <w:rFonts w:asciiTheme="minorHAnsi" w:eastAsia="Times New Roman" w:hAnsiTheme="minorHAnsi" w:cstheme="minorBidi"/>
                <w:color w:val="auto"/>
                <w:sz w:val="22"/>
                <w:szCs w:val="22"/>
                <w:lang w:eastAsia="es-ES"/>
              </w:rPr>
              <w:t xml:space="preserve">            Medicina y enfermería.</w:t>
            </w:r>
          </w:p>
          <w:p w:rsidR="696856EB" w:rsidRDefault="696856EB" w:rsidP="4DE15C84">
            <w:pPr>
              <w:numPr>
                <w:ilvl w:val="0"/>
                <w:numId w:val="11"/>
              </w:numPr>
              <w:spacing w:after="0" w:line="240" w:lineRule="auto"/>
              <w:jc w:val="both"/>
              <w:rPr>
                <w:rFonts w:asciiTheme="minorHAnsi" w:eastAsiaTheme="minorEastAsia" w:hAnsiTheme="minorHAnsi" w:cstheme="minorBidi"/>
                <w:color w:val="auto"/>
              </w:rPr>
            </w:pPr>
            <w:r w:rsidRPr="4DE15C84">
              <w:rPr>
                <w:rFonts w:eastAsia="Times New Roman" w:cstheme="minorBidi"/>
                <w:color w:val="auto"/>
                <w:lang w:val="es-ES" w:eastAsia="es-ES"/>
              </w:rPr>
              <w:t>Respiradores N95 o superiores, caretas faciales o lentes de protección, gorros, batas de bioseguridad 3, cubrebotas y guantes.</w:t>
            </w:r>
          </w:p>
          <w:p w:rsidR="4DE15C84" w:rsidRDefault="4DE15C84" w:rsidP="4DE15C84">
            <w:pPr>
              <w:pStyle w:val="ListParagraph"/>
              <w:ind w:left="720"/>
              <w:jc w:val="both"/>
              <w:rPr>
                <w:rFonts w:asciiTheme="minorHAnsi" w:eastAsia="Times New Roman" w:hAnsiTheme="minorHAnsi" w:cstheme="minorBidi"/>
                <w:color w:val="auto"/>
                <w:sz w:val="22"/>
                <w:szCs w:val="22"/>
                <w:lang w:eastAsia="es-ES"/>
              </w:rPr>
            </w:pPr>
          </w:p>
          <w:p w:rsidR="0047463E" w:rsidRDefault="4DE15C84" w:rsidP="4DE15C84">
            <w:pPr>
              <w:numPr>
                <w:ilvl w:val="0"/>
                <w:numId w:val="11"/>
              </w:numPr>
              <w:suppressAutoHyphens w:val="0"/>
              <w:spacing w:after="0" w:line="240" w:lineRule="auto"/>
              <w:jc w:val="both"/>
              <w:rPr>
                <w:rFonts w:asciiTheme="minorHAnsi" w:eastAsia="Times New Roman" w:hAnsiTheme="minorHAnsi" w:cstheme="minorBidi"/>
                <w:color w:val="auto"/>
                <w:lang w:val="es-ES" w:eastAsia="es-ES"/>
              </w:rPr>
            </w:pPr>
            <w:r w:rsidRPr="4DE15C84">
              <w:rPr>
                <w:rFonts w:eastAsia="Times New Roman" w:cstheme="minorBidi"/>
                <w:color w:val="auto"/>
                <w:lang w:val="es-ES" w:eastAsia="es-ES"/>
              </w:rPr>
              <w:t xml:space="preserve">Limpieza: </w:t>
            </w:r>
          </w:p>
          <w:p w:rsidR="0047463E" w:rsidRDefault="4DE15C84" w:rsidP="4DE15C84">
            <w:pPr>
              <w:pStyle w:val="ListParagraph"/>
              <w:numPr>
                <w:ilvl w:val="0"/>
                <w:numId w:val="13"/>
              </w:numPr>
              <w:suppressAutoHyphens w:val="0"/>
              <w:jc w:val="both"/>
              <w:rPr>
                <w:rFonts w:asciiTheme="minorHAnsi" w:eastAsia="Times New Roman" w:hAnsiTheme="minorHAnsi" w:cstheme="minorBidi"/>
                <w:color w:val="auto"/>
                <w:lang w:eastAsia="es-ES"/>
              </w:rPr>
            </w:pPr>
            <w:r w:rsidRPr="4DE15C84">
              <w:rPr>
                <w:rFonts w:asciiTheme="minorHAnsi" w:eastAsia="Times New Roman" w:hAnsiTheme="minorHAnsi" w:cstheme="minorBidi"/>
                <w:color w:val="auto"/>
                <w:lang w:eastAsia="es-ES"/>
              </w:rPr>
              <w:t>Al realizar la limpieza del consultorio de respiratorio posterior a la detección de caso sospecho deberá</w:t>
            </w:r>
            <w:r w:rsidR="63A2036C" w:rsidRPr="4DE15C84">
              <w:rPr>
                <w:rFonts w:asciiTheme="minorHAnsi" w:eastAsia="Times New Roman" w:hAnsiTheme="minorHAnsi" w:cstheme="minorBidi"/>
                <w:color w:val="auto"/>
                <w:lang w:eastAsia="es-ES"/>
              </w:rPr>
              <w:t>: procederá y usar</w:t>
            </w:r>
            <w:r w:rsidR="118163BC" w:rsidRPr="4DE15C84">
              <w:rPr>
                <w:rFonts w:asciiTheme="minorHAnsi" w:eastAsia="Times New Roman" w:hAnsiTheme="minorHAnsi" w:cstheme="minorBidi"/>
                <w:color w:val="auto"/>
                <w:lang w:eastAsia="es-ES"/>
              </w:rPr>
              <w:t>á</w:t>
            </w:r>
            <w:r w:rsidR="63A2036C" w:rsidRPr="4DE15C84">
              <w:rPr>
                <w:rFonts w:asciiTheme="minorHAnsi" w:eastAsia="Times New Roman" w:hAnsiTheme="minorHAnsi" w:cstheme="minorBidi"/>
                <w:color w:val="auto"/>
                <w:lang w:eastAsia="es-ES"/>
              </w:rPr>
              <w:t xml:space="preserve"> </w:t>
            </w:r>
            <w:r w:rsidR="0E5DA5DE" w:rsidRPr="4DE15C84">
              <w:rPr>
                <w:rFonts w:asciiTheme="minorHAnsi" w:eastAsia="Times New Roman" w:hAnsiTheme="minorHAnsi" w:cstheme="minorBidi"/>
                <w:color w:val="auto"/>
                <w:lang w:eastAsia="es-ES"/>
              </w:rPr>
              <w:t>de acuerdo</w:t>
            </w:r>
            <w:r w:rsidR="63A2036C" w:rsidRPr="4DE15C84">
              <w:rPr>
                <w:rFonts w:asciiTheme="minorHAnsi" w:eastAsia="Times New Roman" w:hAnsiTheme="minorHAnsi" w:cstheme="minorBidi"/>
                <w:color w:val="auto"/>
                <w:lang w:eastAsia="es-ES"/>
              </w:rPr>
              <w:t xml:space="preserve"> al </w:t>
            </w:r>
            <w:r w:rsidR="11E56E8B" w:rsidRPr="4DE15C84">
              <w:rPr>
                <w:rFonts w:asciiTheme="minorHAnsi" w:eastAsia="Times New Roman" w:hAnsiTheme="minorHAnsi" w:cstheme="minorBidi"/>
                <w:color w:val="auto"/>
                <w:lang w:eastAsia="es-ES"/>
              </w:rPr>
              <w:t>“</w:t>
            </w:r>
            <w:r w:rsidR="63A2036C" w:rsidRPr="4DE15C84">
              <w:rPr>
                <w:rFonts w:asciiTheme="minorHAnsi" w:eastAsia="Times New Roman" w:hAnsiTheme="minorHAnsi" w:cstheme="minorBidi"/>
                <w:b/>
                <w:bCs/>
                <w:color w:val="auto"/>
                <w:lang w:eastAsia="es-ES"/>
              </w:rPr>
              <w:t>Protocolo de limpieza y desinfección posterior a Caso Sospechoso</w:t>
            </w:r>
            <w:r w:rsidR="5C594ABA" w:rsidRPr="4DE15C84">
              <w:rPr>
                <w:rFonts w:asciiTheme="minorHAnsi" w:eastAsia="Times New Roman" w:hAnsiTheme="minorHAnsi" w:cstheme="minorBidi"/>
                <w:b/>
                <w:bCs/>
                <w:color w:val="auto"/>
                <w:lang w:eastAsia="es-ES"/>
              </w:rPr>
              <w:t>”</w:t>
            </w:r>
            <w:r w:rsidR="63A2036C" w:rsidRPr="4DE15C84">
              <w:rPr>
                <w:rFonts w:asciiTheme="minorHAnsi" w:eastAsia="Times New Roman" w:hAnsiTheme="minorHAnsi" w:cstheme="minorBidi"/>
                <w:color w:val="auto"/>
                <w:lang w:eastAsia="es-ES"/>
              </w:rPr>
              <w:t>.</w:t>
            </w:r>
          </w:p>
          <w:p w:rsidR="0047463E" w:rsidRDefault="0047463E">
            <w:pPr>
              <w:suppressAutoHyphens w:val="0"/>
              <w:spacing w:after="0" w:line="240" w:lineRule="auto"/>
              <w:ind w:left="720"/>
              <w:jc w:val="both"/>
              <w:rPr>
                <w:rFonts w:asciiTheme="minorHAnsi" w:eastAsia="Times New Roman" w:hAnsiTheme="minorHAnsi" w:cstheme="minorHAnsi"/>
                <w:color w:val="auto"/>
                <w:lang w:val="es-ES" w:eastAsia="es-ES"/>
              </w:rPr>
            </w:pPr>
          </w:p>
        </w:tc>
      </w:tr>
      <w:tr w:rsidR="4DE15C84" w:rsidTr="188E3CB2">
        <w:tc>
          <w:tcPr>
            <w:tcW w:w="1992" w:type="dxa"/>
            <w:vMerge/>
          </w:tcPr>
          <w:p w:rsidR="0047463E" w:rsidRDefault="0047463E"/>
        </w:tc>
        <w:tc>
          <w:tcPr>
            <w:tcW w:w="6304" w:type="dxa"/>
          </w:tcPr>
          <w:p w:rsidR="63A2036C" w:rsidRDefault="63A2036C" w:rsidP="4DE15C84">
            <w:pPr>
              <w:numPr>
                <w:ilvl w:val="0"/>
                <w:numId w:val="11"/>
              </w:numPr>
              <w:spacing w:after="0" w:line="240" w:lineRule="auto"/>
              <w:jc w:val="both"/>
              <w:rPr>
                <w:rFonts w:asciiTheme="minorHAnsi" w:eastAsia="Times New Roman" w:hAnsiTheme="minorHAnsi" w:cstheme="minorBidi"/>
                <w:color w:val="auto"/>
                <w:lang w:val="es-ES" w:eastAsia="es-ES"/>
              </w:rPr>
            </w:pPr>
            <w:r w:rsidRPr="4DE15C84">
              <w:rPr>
                <w:rFonts w:eastAsia="Times New Roman" w:cstheme="minorBidi"/>
                <w:color w:val="auto"/>
                <w:lang w:val="es-ES" w:eastAsia="es-ES"/>
              </w:rPr>
              <w:t>Paciente: cubrebocas quirúrgico y lavado de manos antes de cada consulta.</w:t>
            </w:r>
          </w:p>
        </w:tc>
      </w:tr>
      <w:tr w:rsidR="4DE15C84" w:rsidTr="188E3CB2">
        <w:tc>
          <w:tcPr>
            <w:tcW w:w="1992" w:type="dxa"/>
            <w:vMerge/>
          </w:tcPr>
          <w:p w:rsidR="0047463E" w:rsidRDefault="0047463E"/>
        </w:tc>
        <w:tc>
          <w:tcPr>
            <w:tcW w:w="6304" w:type="dxa"/>
          </w:tcPr>
          <w:p w:rsidR="63A2036C" w:rsidRDefault="63A2036C" w:rsidP="4DE15C84">
            <w:pPr>
              <w:numPr>
                <w:ilvl w:val="0"/>
                <w:numId w:val="11"/>
              </w:numPr>
              <w:spacing w:after="0" w:line="240" w:lineRule="auto"/>
              <w:jc w:val="both"/>
              <w:rPr>
                <w:rFonts w:asciiTheme="minorHAnsi" w:eastAsia="Times New Roman" w:hAnsiTheme="minorHAnsi" w:cstheme="minorBidi"/>
                <w:color w:val="auto"/>
                <w:lang w:val="es-ES" w:eastAsia="es-ES"/>
              </w:rPr>
            </w:pPr>
            <w:r w:rsidRPr="4DE15C84">
              <w:rPr>
                <w:rFonts w:eastAsia="Times New Roman" w:cstheme="minorBidi"/>
                <w:color w:val="auto"/>
                <w:lang w:val="es-ES" w:eastAsia="es-ES"/>
              </w:rPr>
              <w:t>Recepción: Mascarilla quirúrgica.</w:t>
            </w:r>
          </w:p>
          <w:p w:rsidR="4DE15C84" w:rsidRDefault="4DE15C84" w:rsidP="4DE15C84">
            <w:pPr>
              <w:pStyle w:val="ListParagraph"/>
              <w:jc w:val="both"/>
              <w:rPr>
                <w:rFonts w:asciiTheme="minorHAnsi" w:eastAsia="Times New Roman" w:hAnsiTheme="minorHAnsi" w:cstheme="minorBidi"/>
                <w:color w:val="auto"/>
                <w:sz w:val="22"/>
                <w:szCs w:val="22"/>
                <w:lang w:eastAsia="es-ES"/>
              </w:rPr>
            </w:pPr>
          </w:p>
        </w:tc>
      </w:tr>
      <w:tr w:rsidR="4DE15C84" w:rsidTr="188E3CB2">
        <w:tc>
          <w:tcPr>
            <w:tcW w:w="1992" w:type="dxa"/>
            <w:vMerge/>
          </w:tcPr>
          <w:p w:rsidR="0047463E" w:rsidRDefault="0047463E"/>
        </w:tc>
        <w:tc>
          <w:tcPr>
            <w:tcW w:w="6304" w:type="dxa"/>
          </w:tcPr>
          <w:p w:rsidR="63A2036C" w:rsidRDefault="63A2036C" w:rsidP="4DE15C84">
            <w:pPr>
              <w:numPr>
                <w:ilvl w:val="0"/>
                <w:numId w:val="11"/>
              </w:numPr>
              <w:spacing w:after="0" w:line="240" w:lineRule="auto"/>
              <w:jc w:val="both"/>
              <w:rPr>
                <w:rFonts w:asciiTheme="minorHAnsi" w:eastAsia="Times New Roman" w:hAnsiTheme="minorHAnsi" w:cstheme="minorBidi"/>
                <w:color w:val="auto"/>
                <w:lang w:val="es-ES" w:eastAsia="es-ES"/>
              </w:rPr>
            </w:pPr>
            <w:r w:rsidRPr="4DE15C84">
              <w:rPr>
                <w:rFonts w:eastAsia="Times New Roman" w:cstheme="minorBidi"/>
                <w:color w:val="auto"/>
                <w:lang w:val="es-ES" w:eastAsia="es-ES"/>
              </w:rPr>
              <w:t>Seguridad: Mascarilla quirúrgica.</w:t>
            </w:r>
          </w:p>
          <w:p w:rsidR="4DE15C84" w:rsidRDefault="4DE15C84" w:rsidP="4DE15C84">
            <w:pPr>
              <w:pStyle w:val="ListParagraph"/>
              <w:jc w:val="both"/>
              <w:rPr>
                <w:rFonts w:asciiTheme="minorHAnsi" w:eastAsia="Times New Roman" w:hAnsiTheme="minorHAnsi" w:cstheme="minorBidi"/>
                <w:color w:val="auto"/>
                <w:sz w:val="22"/>
                <w:szCs w:val="22"/>
                <w:lang w:eastAsia="es-ES"/>
              </w:rPr>
            </w:pPr>
          </w:p>
        </w:tc>
      </w:tr>
      <w:tr w:rsidR="0047463E" w:rsidTr="188E3CB2">
        <w:tc>
          <w:tcPr>
            <w:tcW w:w="1992" w:type="dxa"/>
          </w:tcPr>
          <w:p w:rsidR="0047463E" w:rsidRDefault="00B40E74">
            <w:pPr>
              <w:jc w:val="both"/>
              <w:rPr>
                <w:rFonts w:asciiTheme="minorHAnsi" w:hAnsiTheme="minorHAnsi" w:cstheme="minorHAnsi"/>
              </w:rPr>
            </w:pPr>
            <w:r>
              <w:rPr>
                <w:rFonts w:cstheme="minorHAnsi"/>
              </w:rPr>
              <w:t>EPP</w:t>
            </w:r>
          </w:p>
          <w:p w:rsidR="0047463E" w:rsidRDefault="00B40E74">
            <w:pPr>
              <w:jc w:val="both"/>
              <w:rPr>
                <w:rFonts w:asciiTheme="minorHAnsi" w:hAnsiTheme="minorHAnsi" w:cstheme="minorHAnsi"/>
              </w:rPr>
            </w:pPr>
            <w:r>
              <w:rPr>
                <w:rFonts w:cstheme="minorHAnsi"/>
              </w:rPr>
              <w:t xml:space="preserve">Atención de consulta de </w:t>
            </w:r>
            <w:r>
              <w:rPr>
                <w:rFonts w:cstheme="minorHAnsi"/>
              </w:rPr>
              <w:t>Medicina General.</w:t>
            </w:r>
          </w:p>
        </w:tc>
        <w:tc>
          <w:tcPr>
            <w:tcW w:w="6304" w:type="dxa"/>
          </w:tcPr>
          <w:p w:rsidR="0047463E" w:rsidRDefault="4DE15C84">
            <w:pPr>
              <w:pStyle w:val="ListParagraph"/>
              <w:suppressAutoHyphens w:val="0"/>
              <w:ind w:left="720"/>
              <w:jc w:val="both"/>
              <w:rPr>
                <w:rFonts w:asciiTheme="minorHAnsi" w:eastAsia="Times New Roman" w:hAnsiTheme="minorHAnsi" w:cstheme="minorBidi"/>
                <w:color w:val="auto"/>
                <w:sz w:val="22"/>
                <w:szCs w:val="22"/>
                <w:lang w:eastAsia="es-ES"/>
              </w:rPr>
            </w:pPr>
            <w:r w:rsidRPr="188E3CB2">
              <w:rPr>
                <w:rFonts w:asciiTheme="minorHAnsi" w:eastAsia="Times New Roman" w:hAnsiTheme="minorHAnsi" w:cstheme="minorBidi"/>
                <w:color w:val="auto"/>
                <w:sz w:val="22"/>
                <w:szCs w:val="22"/>
                <w:lang w:eastAsia="es-ES"/>
              </w:rPr>
              <w:t xml:space="preserve">Siguiendo los Lineamientos Generales para el uso de EPP, para prevenir la exposición por Covic-19, versión 4, así como el en el </w:t>
            </w:r>
            <w:r w:rsidR="2AD9D7F4" w:rsidRPr="188E3CB2">
              <w:rPr>
                <w:rFonts w:asciiTheme="minorHAnsi" w:eastAsia="Times New Roman" w:hAnsiTheme="minorHAnsi" w:cstheme="minorBidi"/>
                <w:b/>
                <w:bCs/>
                <w:color w:val="auto"/>
                <w:sz w:val="22"/>
                <w:szCs w:val="22"/>
                <w:lang w:eastAsia="es-ES"/>
              </w:rPr>
              <w:t>P</w:t>
            </w:r>
            <w:r w:rsidRPr="188E3CB2">
              <w:rPr>
                <w:rFonts w:asciiTheme="minorHAnsi" w:eastAsia="Times New Roman" w:hAnsiTheme="minorHAnsi" w:cstheme="minorBidi"/>
                <w:b/>
                <w:bCs/>
                <w:color w:val="auto"/>
                <w:sz w:val="22"/>
                <w:szCs w:val="22"/>
                <w:lang w:eastAsia="es-ES"/>
              </w:rPr>
              <w:t>rotocolo</w:t>
            </w:r>
            <w:r w:rsidR="2337F431" w:rsidRPr="188E3CB2">
              <w:rPr>
                <w:rFonts w:asciiTheme="minorHAnsi" w:eastAsia="Times New Roman" w:hAnsiTheme="minorHAnsi" w:cstheme="minorBidi"/>
                <w:b/>
                <w:bCs/>
                <w:color w:val="auto"/>
                <w:sz w:val="22"/>
                <w:szCs w:val="22"/>
                <w:lang w:eastAsia="es-ES"/>
              </w:rPr>
              <w:t xml:space="preserve"> de</w:t>
            </w:r>
            <w:r w:rsidRPr="188E3CB2">
              <w:rPr>
                <w:rFonts w:asciiTheme="minorHAnsi" w:eastAsia="Times New Roman" w:hAnsiTheme="minorHAnsi" w:cstheme="minorBidi"/>
                <w:b/>
                <w:bCs/>
                <w:color w:val="auto"/>
                <w:sz w:val="22"/>
                <w:szCs w:val="22"/>
                <w:lang w:eastAsia="es-ES"/>
              </w:rPr>
              <w:t xml:space="preserve"> Gestión EPP</w:t>
            </w:r>
            <w:r w:rsidRPr="188E3CB2">
              <w:rPr>
                <w:rFonts w:asciiTheme="minorHAnsi" w:eastAsia="Times New Roman" w:hAnsiTheme="minorHAnsi" w:cstheme="minorBidi"/>
                <w:color w:val="auto"/>
                <w:sz w:val="22"/>
                <w:szCs w:val="22"/>
                <w:lang w:eastAsia="es-ES"/>
              </w:rPr>
              <w:t xml:space="preserve"> p</w:t>
            </w:r>
            <w:r w:rsidRPr="188E3CB2">
              <w:rPr>
                <w:rFonts w:asciiTheme="minorHAnsi" w:eastAsia="Times New Roman" w:hAnsiTheme="minorHAnsi" w:cstheme="minorBidi"/>
                <w:b/>
                <w:bCs/>
                <w:color w:val="auto"/>
                <w:sz w:val="22"/>
                <w:szCs w:val="22"/>
                <w:lang w:eastAsia="es-ES"/>
              </w:rPr>
              <w:t>or COVID 19.</w:t>
            </w:r>
            <w:r w:rsidR="6A056B89" w:rsidRPr="188E3CB2">
              <w:rPr>
                <w:rFonts w:asciiTheme="minorHAnsi" w:eastAsia="Times New Roman" w:hAnsiTheme="minorHAnsi" w:cstheme="minorBidi"/>
                <w:color w:val="auto"/>
                <w:sz w:val="22"/>
                <w:szCs w:val="22"/>
                <w:lang w:eastAsia="es-ES"/>
              </w:rPr>
              <w:t xml:space="preserve"> Nivel de exposición 3. </w:t>
            </w:r>
          </w:p>
          <w:p w:rsidR="2ACDCE91" w:rsidRDefault="2ACDCE91" w:rsidP="188E3CB2">
            <w:pPr>
              <w:pStyle w:val="ListParagraph"/>
              <w:ind w:left="720"/>
              <w:jc w:val="both"/>
              <w:rPr>
                <w:rFonts w:asciiTheme="minorHAnsi" w:eastAsia="Times New Roman" w:hAnsiTheme="minorHAnsi" w:cstheme="minorBidi"/>
                <w:color w:val="auto"/>
                <w:sz w:val="22"/>
                <w:szCs w:val="22"/>
                <w:lang w:eastAsia="es-ES"/>
              </w:rPr>
            </w:pPr>
            <w:r w:rsidRPr="188E3CB2">
              <w:rPr>
                <w:rFonts w:asciiTheme="minorHAnsi" w:eastAsia="Times New Roman" w:hAnsiTheme="minorHAnsi" w:cstheme="minorBidi"/>
                <w:color w:val="auto"/>
                <w:sz w:val="22"/>
                <w:szCs w:val="22"/>
                <w:lang w:eastAsia="es-ES"/>
              </w:rPr>
              <w:t>Al momento de existir trasmisión comunitaria será necesario, establecer el uso de N5 en todo mom</w:t>
            </w:r>
            <w:r w:rsidR="67397FE9" w:rsidRPr="188E3CB2">
              <w:rPr>
                <w:rFonts w:asciiTheme="minorHAnsi" w:eastAsia="Times New Roman" w:hAnsiTheme="minorHAnsi" w:cstheme="minorBidi"/>
                <w:color w:val="auto"/>
                <w:sz w:val="22"/>
                <w:szCs w:val="22"/>
                <w:lang w:eastAsia="es-ES"/>
              </w:rPr>
              <w:t>ento.</w:t>
            </w:r>
          </w:p>
          <w:p w:rsidR="4DE15C84" w:rsidRDefault="4DE15C84" w:rsidP="4DE15C84">
            <w:pPr>
              <w:pStyle w:val="ListParagraph"/>
              <w:ind w:left="720"/>
              <w:jc w:val="both"/>
              <w:rPr>
                <w:rFonts w:asciiTheme="minorHAnsi" w:eastAsia="Times New Roman" w:hAnsiTheme="minorHAnsi" w:cstheme="minorBidi"/>
                <w:color w:val="auto"/>
                <w:sz w:val="22"/>
                <w:szCs w:val="22"/>
                <w:lang w:eastAsia="es-ES"/>
              </w:rPr>
            </w:pPr>
          </w:p>
          <w:p w:rsidR="0047463E" w:rsidRDefault="4DE15C84" w:rsidP="4DE15C84">
            <w:pPr>
              <w:numPr>
                <w:ilvl w:val="0"/>
                <w:numId w:val="11"/>
              </w:numPr>
              <w:suppressAutoHyphens w:val="0"/>
              <w:spacing w:after="0" w:line="240" w:lineRule="auto"/>
              <w:jc w:val="both"/>
              <w:rPr>
                <w:rFonts w:asciiTheme="minorHAnsi" w:eastAsia="Times New Roman" w:hAnsiTheme="minorHAnsi" w:cstheme="minorBidi"/>
                <w:color w:val="auto"/>
                <w:lang w:val="es-ES" w:eastAsia="es-ES"/>
              </w:rPr>
            </w:pPr>
            <w:r w:rsidRPr="4DE15C84">
              <w:rPr>
                <w:rFonts w:eastAsia="Times New Roman" w:cstheme="minorBidi"/>
                <w:color w:val="auto"/>
                <w:lang w:val="es-ES" w:eastAsia="es-ES"/>
              </w:rPr>
              <w:t>Cualquier actividad: Mantener una distancia de al menos 1 metro, no requiere EPP.</w:t>
            </w:r>
          </w:p>
          <w:p w:rsidR="0047463E" w:rsidRDefault="4DE15C84" w:rsidP="4DE15C84">
            <w:pPr>
              <w:numPr>
                <w:ilvl w:val="0"/>
                <w:numId w:val="11"/>
              </w:numPr>
              <w:suppressAutoHyphens w:val="0"/>
              <w:spacing w:after="0" w:line="240" w:lineRule="auto"/>
              <w:jc w:val="both"/>
              <w:rPr>
                <w:rFonts w:asciiTheme="minorHAnsi" w:eastAsia="Times New Roman" w:hAnsiTheme="minorHAnsi" w:cstheme="minorBidi"/>
                <w:color w:val="auto"/>
                <w:lang w:val="es-ES" w:eastAsia="es-ES"/>
              </w:rPr>
            </w:pPr>
            <w:r w:rsidRPr="4DE15C84">
              <w:rPr>
                <w:rFonts w:eastAsia="Times New Roman" w:cstheme="minorBidi"/>
                <w:color w:val="auto"/>
                <w:lang w:val="es-ES" w:eastAsia="es-ES"/>
              </w:rPr>
              <w:t>Medicina:  respirador: mascarilla quirúrgica, protector facial, gabacha blanca.</w:t>
            </w:r>
          </w:p>
          <w:p w:rsidR="0047463E" w:rsidRDefault="4DE15C84" w:rsidP="4DE15C84">
            <w:pPr>
              <w:numPr>
                <w:ilvl w:val="0"/>
                <w:numId w:val="11"/>
              </w:numPr>
              <w:suppressAutoHyphens w:val="0"/>
              <w:spacing w:after="0" w:line="240" w:lineRule="auto"/>
              <w:jc w:val="both"/>
              <w:rPr>
                <w:rFonts w:asciiTheme="minorHAnsi" w:eastAsiaTheme="minorEastAsia" w:hAnsiTheme="minorHAnsi" w:cstheme="minorBidi"/>
                <w:color w:val="auto"/>
                <w:lang w:val="es-ES" w:eastAsia="es-ES"/>
              </w:rPr>
            </w:pPr>
            <w:r w:rsidRPr="4DE15C84">
              <w:rPr>
                <w:rFonts w:eastAsia="Times New Roman" w:cstheme="minorBidi"/>
                <w:color w:val="auto"/>
                <w:lang w:val="es-ES" w:eastAsia="es-ES"/>
              </w:rPr>
              <w:t xml:space="preserve">Enfermería: </w:t>
            </w:r>
            <w:r w:rsidR="22E033A4" w:rsidRPr="4DE15C84">
              <w:rPr>
                <w:rFonts w:eastAsia="Times New Roman" w:cstheme="minorBidi"/>
                <w:color w:val="auto"/>
                <w:lang w:val="es-ES" w:eastAsia="es-ES"/>
              </w:rPr>
              <w:t>mascarilla quirúrgica, protector facial, gabacha blanca.</w:t>
            </w:r>
          </w:p>
        </w:tc>
      </w:tr>
      <w:tr w:rsidR="0047463E" w:rsidTr="188E3CB2">
        <w:tc>
          <w:tcPr>
            <w:tcW w:w="1992" w:type="dxa"/>
          </w:tcPr>
          <w:p w:rsidR="0047463E" w:rsidRDefault="00B40E74">
            <w:pPr>
              <w:rPr>
                <w:rFonts w:asciiTheme="minorHAnsi" w:hAnsiTheme="minorHAnsi" w:cstheme="minorBidi"/>
              </w:rPr>
            </w:pPr>
            <w:r>
              <w:rPr>
                <w:rFonts w:cstheme="minorBidi"/>
              </w:rPr>
              <w:t>Relativo a comunicación a pacientes</w:t>
            </w:r>
          </w:p>
        </w:tc>
        <w:tc>
          <w:tcPr>
            <w:tcW w:w="6304" w:type="dxa"/>
          </w:tcPr>
          <w:p w:rsidR="0047463E" w:rsidRDefault="00B40E74">
            <w:pPr>
              <w:pStyle w:val="ListParagraph"/>
              <w:numPr>
                <w:ilvl w:val="0"/>
                <w:numId w:val="7"/>
              </w:numPr>
              <w:suppressAutoHyphens w:val="0"/>
              <w:jc w:val="both"/>
              <w:rPr>
                <w:rFonts w:asciiTheme="minorHAnsi" w:eastAsia="Times New Roman" w:hAnsiTheme="minorHAnsi" w:cstheme="minorHAnsi"/>
                <w:color w:val="auto"/>
                <w:sz w:val="22"/>
                <w:szCs w:val="22"/>
                <w:lang w:eastAsia="es-ES"/>
              </w:rPr>
            </w:pPr>
            <w:r>
              <w:rPr>
                <w:rFonts w:asciiTheme="minorHAnsi" w:eastAsia="Times New Roman" w:hAnsiTheme="minorHAnsi" w:cstheme="minorHAnsi"/>
                <w:color w:val="auto"/>
                <w:sz w:val="22"/>
                <w:szCs w:val="22"/>
                <w:lang w:eastAsia="es-ES"/>
              </w:rPr>
              <w:t>Comunicar: todo paciente debe lavarse las manos antes de asistir a consulta</w:t>
            </w:r>
          </w:p>
          <w:p w:rsidR="0047463E" w:rsidRDefault="00B40E74">
            <w:pPr>
              <w:numPr>
                <w:ilvl w:val="0"/>
                <w:numId w:val="7"/>
              </w:numPr>
              <w:spacing w:after="0" w:line="240" w:lineRule="auto"/>
              <w:jc w:val="both"/>
              <w:rPr>
                <w:rFonts w:asciiTheme="minorHAnsi" w:eastAsiaTheme="minorEastAsia" w:hAnsiTheme="minorHAnsi" w:cstheme="minorBidi"/>
                <w:color w:val="auto"/>
                <w:lang w:val="es-ES" w:eastAsia="es-ES"/>
              </w:rPr>
            </w:pPr>
            <w:r>
              <w:rPr>
                <w:rFonts w:eastAsia="Times New Roman" w:cstheme="minorBidi"/>
                <w:color w:val="auto"/>
                <w:lang w:val="es-ES" w:eastAsia="es-ES"/>
              </w:rPr>
              <w:t xml:space="preserve">Todo paciente con síntomas de cuadros respiratorios, y/o como sospechoso de presentar </w:t>
            </w:r>
            <w:r>
              <w:rPr>
                <w:rFonts w:eastAsia="Times New Roman" w:cstheme="minorBidi"/>
                <w:color w:val="auto"/>
                <w:lang w:val="es-ES" w:eastAsia="es-ES"/>
              </w:rPr>
              <w:t xml:space="preserve">Covid-19, no presentarse a laborar, sino que deberá asistir primero al Área de Adscripción. </w:t>
            </w:r>
          </w:p>
          <w:p w:rsidR="0047463E" w:rsidRDefault="00B40E74">
            <w:pPr>
              <w:numPr>
                <w:ilvl w:val="0"/>
                <w:numId w:val="7"/>
              </w:numPr>
              <w:spacing w:after="0" w:line="240" w:lineRule="auto"/>
              <w:jc w:val="both"/>
              <w:rPr>
                <w:color w:val="auto"/>
                <w:lang w:val="es-ES" w:eastAsia="es-ES"/>
              </w:rPr>
            </w:pPr>
            <w:r>
              <w:rPr>
                <w:rFonts w:eastAsia="Times New Roman" w:cstheme="minorBidi"/>
                <w:color w:val="auto"/>
                <w:lang w:val="es-ES" w:eastAsia="es-ES"/>
              </w:rPr>
              <w:t xml:space="preserve">Mantener la gestión de citas por intranet, telefónicas, correo electrónico </w:t>
            </w:r>
          </w:p>
          <w:p w:rsidR="0047463E" w:rsidRDefault="00B40E74">
            <w:pPr>
              <w:numPr>
                <w:ilvl w:val="0"/>
                <w:numId w:val="7"/>
              </w:numPr>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NO se brindan citas de cuadros respiratorios por Intranet </w:t>
            </w:r>
          </w:p>
          <w:p w:rsidR="0047463E" w:rsidRDefault="00B40E74">
            <w:pPr>
              <w:numPr>
                <w:ilvl w:val="0"/>
                <w:numId w:val="7"/>
              </w:numPr>
              <w:suppressAutoHyphens w:val="0"/>
              <w:spacing w:after="0" w:line="240" w:lineRule="auto"/>
              <w:jc w:val="both"/>
              <w:rPr>
                <w:rFonts w:asciiTheme="minorHAnsi" w:eastAsiaTheme="minorEastAsia" w:hAnsiTheme="minorHAnsi" w:cstheme="minorBidi"/>
                <w:color w:val="auto"/>
                <w:lang w:val="es-ES" w:eastAsia="es-ES"/>
              </w:rPr>
            </w:pPr>
            <w:r>
              <w:rPr>
                <w:rFonts w:eastAsia="Times New Roman" w:cstheme="minorBidi"/>
                <w:color w:val="auto"/>
                <w:lang w:val="es-ES" w:eastAsia="es-ES"/>
              </w:rPr>
              <w:t>Recordar a la población judicial el horario de atención para entrega de medicamentos, recepción de documentos, entrega de epicrisis, el cual se mantiene a partir de las 3 p.m.</w:t>
            </w:r>
          </w:p>
          <w:p w:rsidR="0047463E" w:rsidRDefault="00B40E74">
            <w:pPr>
              <w:numPr>
                <w:ilvl w:val="0"/>
                <w:numId w:val="7"/>
              </w:numPr>
              <w:suppressAutoHyphens w:val="0"/>
              <w:spacing w:after="0" w:line="240" w:lineRule="auto"/>
              <w:jc w:val="both"/>
              <w:rPr>
                <w:color w:val="auto"/>
                <w:lang w:val="es-ES" w:eastAsia="es-ES"/>
              </w:rPr>
            </w:pPr>
            <w:r>
              <w:rPr>
                <w:rFonts w:eastAsia="Times New Roman" w:cstheme="minorBidi"/>
                <w:color w:val="auto"/>
                <w:lang w:val="es-ES" w:eastAsia="es-ES"/>
              </w:rPr>
              <w:t xml:space="preserve">Citas de </w:t>
            </w:r>
            <w:r>
              <w:rPr>
                <w:rFonts w:eastAsia="Times New Roman" w:cstheme="minorBidi"/>
                <w:color w:val="auto"/>
                <w:lang w:val="es-ES" w:eastAsia="es-ES"/>
              </w:rPr>
              <w:t>atención presencial para casos no respiratorios: serán otorgadas en la Recepción del Servicio de Salud a partir de las 12:30 p.m., en los espacios disponibles (que no se hayan otorgado por otro de los medios disponibles)</w:t>
            </w:r>
          </w:p>
          <w:p w:rsidR="0047463E" w:rsidRDefault="00B40E74">
            <w:pPr>
              <w:numPr>
                <w:ilvl w:val="0"/>
                <w:numId w:val="7"/>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Pacientes deberán firmar consentimi</w:t>
            </w:r>
            <w:r>
              <w:rPr>
                <w:rFonts w:eastAsia="Times New Roman" w:cstheme="minorBidi"/>
                <w:color w:val="auto"/>
                <w:lang w:val="es-ES" w:eastAsia="es-ES"/>
              </w:rPr>
              <w:t>ento informado previo a la cita.</w:t>
            </w:r>
          </w:p>
          <w:p w:rsidR="0047463E" w:rsidRDefault="00B40E74">
            <w:pPr>
              <w:numPr>
                <w:ilvl w:val="0"/>
                <w:numId w:val="7"/>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lang w:val="es-ES" w:eastAsia="es-ES"/>
              </w:rPr>
              <w:t xml:space="preserve">Citas para renovar tratamientos de crónicos: solicitarlas por correo electrónico: </w:t>
            </w:r>
            <w:hyperlink r:id="rId15">
              <w:r>
                <w:rPr>
                  <w:rStyle w:val="EnlacedeInternet"/>
                  <w:rFonts w:ascii="inherit" w:hAnsi="inherit"/>
                  <w:sz w:val="21"/>
                  <w:szCs w:val="21"/>
                </w:rPr>
                <w:t>ecascante@poder-judicial.go.cr</w:t>
              </w:r>
            </w:hyperlink>
            <w:r>
              <w:rPr>
                <w:rStyle w:val="contentline-510"/>
                <w:rFonts w:ascii="inherit" w:hAnsi="inherit"/>
                <w:sz w:val="21"/>
                <w:szCs w:val="21"/>
              </w:rPr>
              <w:t xml:space="preserve"> o a la central telefónica 22 953573.</w:t>
            </w:r>
            <w:r>
              <w:rPr>
                <w:rStyle w:val="contentline-510"/>
                <w:rFonts w:ascii="inherit" w:hAnsi="inherit"/>
              </w:rPr>
              <w:t xml:space="preserve"> </w:t>
            </w:r>
            <w:r>
              <w:rPr>
                <w:rFonts w:eastAsia="Times New Roman" w:cstheme="minorBidi"/>
                <w:color w:val="auto"/>
                <w:lang w:val="es-ES" w:eastAsia="es-ES"/>
              </w:rPr>
              <w:t>(redivulgar el c</w:t>
            </w:r>
            <w:r>
              <w:rPr>
                <w:rFonts w:eastAsia="Times New Roman" w:cstheme="minorBidi"/>
                <w:color w:val="auto"/>
                <w:lang w:val="es-ES" w:eastAsia="es-ES"/>
              </w:rPr>
              <w:t>omunicado que ya se había confeccionado).</w:t>
            </w:r>
          </w:p>
          <w:p w:rsidR="0047463E" w:rsidRDefault="00B40E74">
            <w:pPr>
              <w:numPr>
                <w:ilvl w:val="0"/>
                <w:numId w:val="7"/>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Para revisión de laboratorios de control personales enviarlos al correo </w:t>
            </w:r>
            <w:hyperlink r:id="rId16">
              <w:r>
                <w:rPr>
                  <w:rStyle w:val="EnlacedeInternet"/>
                  <w:rFonts w:ascii="inherit" w:eastAsia="Times New Roman" w:hAnsi="inherit"/>
                  <w:sz w:val="21"/>
                  <w:szCs w:val="21"/>
                  <w:lang w:eastAsia="es-CR"/>
                </w:rPr>
                <w:t>jsandoval@poder-judicial.go.cr</w:t>
              </w:r>
            </w:hyperlink>
            <w:r>
              <w:rPr>
                <w:rFonts w:ascii="inherit" w:eastAsia="Times New Roman" w:hAnsi="inherit"/>
                <w:color w:val="auto"/>
                <w:sz w:val="21"/>
                <w:szCs w:val="21"/>
                <w:lang w:eastAsia="es-CR"/>
              </w:rPr>
              <w:t xml:space="preserve"> </w:t>
            </w:r>
          </w:p>
          <w:p w:rsidR="0047463E" w:rsidRDefault="0047463E">
            <w:pPr>
              <w:suppressAutoHyphens w:val="0"/>
              <w:spacing w:after="0" w:line="240" w:lineRule="auto"/>
              <w:ind w:left="1080"/>
              <w:jc w:val="both"/>
              <w:rPr>
                <w:rFonts w:asciiTheme="minorHAnsi" w:eastAsia="Times New Roman" w:hAnsiTheme="minorHAnsi" w:cstheme="minorHAnsi"/>
                <w:color w:val="auto"/>
                <w:lang w:val="es-ES" w:eastAsia="es-ES"/>
              </w:rPr>
            </w:pPr>
          </w:p>
        </w:tc>
      </w:tr>
      <w:tr w:rsidR="0047463E" w:rsidTr="188E3CB2">
        <w:tc>
          <w:tcPr>
            <w:tcW w:w="1992" w:type="dxa"/>
          </w:tcPr>
          <w:p w:rsidR="0047463E" w:rsidRDefault="00B40E74">
            <w:pPr>
              <w:jc w:val="both"/>
              <w:rPr>
                <w:rFonts w:asciiTheme="minorHAnsi" w:hAnsiTheme="minorHAnsi" w:cstheme="minorHAnsi"/>
                <w:bCs/>
              </w:rPr>
            </w:pPr>
            <w:r>
              <w:rPr>
                <w:rFonts w:cstheme="minorHAnsi"/>
                <w:bCs/>
              </w:rPr>
              <w:t>Dinámica de atención a pacientes</w:t>
            </w:r>
          </w:p>
        </w:tc>
        <w:tc>
          <w:tcPr>
            <w:tcW w:w="6304" w:type="dxa"/>
          </w:tcPr>
          <w:p w:rsidR="0047463E" w:rsidRDefault="00B40E74">
            <w:pPr>
              <w:numPr>
                <w:ilvl w:val="0"/>
                <w:numId w:val="6"/>
              </w:numPr>
              <w:suppressAutoHyphens w:val="0"/>
              <w:spacing w:after="0" w:line="240" w:lineRule="auto"/>
              <w:rPr>
                <w:rFonts w:asciiTheme="minorHAnsi" w:hAnsiTheme="minorHAnsi" w:cstheme="minorBidi"/>
              </w:rPr>
            </w:pPr>
            <w:r>
              <w:rPr>
                <w:rFonts w:cstheme="minorBidi"/>
              </w:rPr>
              <w:t>Atención de solo p</w:t>
            </w:r>
            <w:r>
              <w:rPr>
                <w:rFonts w:cstheme="minorBidi"/>
              </w:rPr>
              <w:t>acientes respiratorios, en horario de 7:30 a 10:30 a.m.</w:t>
            </w:r>
          </w:p>
          <w:p w:rsidR="0047463E" w:rsidRDefault="00B40E74">
            <w:pPr>
              <w:spacing w:after="0" w:line="240" w:lineRule="auto"/>
              <w:ind w:left="720"/>
              <w:jc w:val="both"/>
              <w:rPr>
                <w:rFonts w:asciiTheme="minorHAnsi" w:hAnsiTheme="minorHAnsi" w:cstheme="minorHAnsi"/>
              </w:rPr>
            </w:pPr>
            <w:r>
              <w:rPr>
                <w:rFonts w:cstheme="minorHAnsi"/>
              </w:rPr>
              <w:t>A partir de las 10:45 a.m. se realiza limpieza profunda de consultorios y aéreas comunes.</w:t>
            </w:r>
          </w:p>
          <w:p w:rsidR="0047463E" w:rsidRDefault="00B40E74">
            <w:pPr>
              <w:numPr>
                <w:ilvl w:val="0"/>
                <w:numId w:val="6"/>
              </w:numPr>
              <w:suppressAutoHyphens w:val="0"/>
              <w:spacing w:after="0" w:line="240" w:lineRule="auto"/>
              <w:jc w:val="both"/>
              <w:rPr>
                <w:rFonts w:asciiTheme="minorHAnsi" w:hAnsiTheme="minorHAnsi" w:cstheme="minorBidi"/>
              </w:rPr>
            </w:pPr>
            <w:r>
              <w:rPr>
                <w:rFonts w:cstheme="minorBidi"/>
              </w:rPr>
              <w:t>Limitar uso de tratamientos intramusculares, intravenosos.</w:t>
            </w:r>
          </w:p>
          <w:p w:rsidR="0047463E" w:rsidRDefault="00B40E74">
            <w:pPr>
              <w:numPr>
                <w:ilvl w:val="0"/>
                <w:numId w:val="6"/>
              </w:numPr>
              <w:suppressAutoHyphens w:val="0"/>
              <w:spacing w:after="0" w:line="240" w:lineRule="auto"/>
              <w:jc w:val="both"/>
              <w:rPr>
                <w:rFonts w:asciiTheme="minorHAnsi" w:hAnsiTheme="minorHAnsi" w:cstheme="minorBidi"/>
              </w:rPr>
            </w:pPr>
            <w:r>
              <w:rPr>
                <w:rFonts w:cstheme="minorBidi"/>
              </w:rPr>
              <w:t xml:space="preserve">Evitar las nebulizaciones, se recomienda uso de </w:t>
            </w:r>
            <w:r>
              <w:rPr>
                <w:rFonts w:cstheme="minorBidi"/>
              </w:rPr>
              <w:t>espaciador.</w:t>
            </w:r>
          </w:p>
          <w:p w:rsidR="0047463E" w:rsidRDefault="00B40E74">
            <w:pPr>
              <w:numPr>
                <w:ilvl w:val="0"/>
                <w:numId w:val="6"/>
              </w:numPr>
              <w:suppressAutoHyphens w:val="0"/>
              <w:spacing w:after="0" w:line="240" w:lineRule="auto"/>
              <w:jc w:val="both"/>
              <w:rPr>
                <w:rFonts w:asciiTheme="minorHAnsi" w:hAnsiTheme="minorHAnsi" w:cstheme="minorBidi"/>
              </w:rPr>
            </w:pPr>
            <w:r>
              <w:rPr>
                <w:rFonts w:cstheme="minorBidi"/>
              </w:rPr>
              <w:t>Se suspenden procedimientos: lavado de oídos, cirugías menores, cauterizaciones.</w:t>
            </w:r>
          </w:p>
          <w:p w:rsidR="0047463E" w:rsidRDefault="00B40E74">
            <w:pPr>
              <w:numPr>
                <w:ilvl w:val="0"/>
                <w:numId w:val="6"/>
              </w:numPr>
              <w:suppressAutoHyphens w:val="0"/>
              <w:spacing w:after="0" w:line="240" w:lineRule="auto"/>
              <w:jc w:val="both"/>
              <w:rPr>
                <w:rFonts w:asciiTheme="minorHAnsi" w:hAnsiTheme="minorHAnsi" w:cstheme="minorBidi"/>
              </w:rPr>
            </w:pPr>
            <w:r>
              <w:rPr>
                <w:rFonts w:cstheme="minorBidi"/>
              </w:rPr>
              <w:t>En la primera audiencia habrá: dos médicos atendiendo casos respiratorios.</w:t>
            </w:r>
          </w:p>
          <w:p w:rsidR="0047463E" w:rsidRDefault="00B40E74">
            <w:pPr>
              <w:numPr>
                <w:ilvl w:val="0"/>
                <w:numId w:val="6"/>
              </w:numPr>
              <w:suppressAutoHyphens w:val="0"/>
              <w:spacing w:after="0" w:line="240" w:lineRule="auto"/>
              <w:jc w:val="both"/>
              <w:rPr>
                <w:rFonts w:asciiTheme="minorHAnsi" w:hAnsiTheme="minorHAnsi" w:cstheme="minorBidi"/>
              </w:rPr>
            </w:pPr>
            <w:r>
              <w:rPr>
                <w:rFonts w:cstheme="minorBidi"/>
              </w:rPr>
              <w:t>Otros 2 médicos: atendiendo consulta no presencial de crónicos, renovación de tratamient</w:t>
            </w:r>
            <w:r>
              <w:rPr>
                <w:rFonts w:cstheme="minorBidi"/>
              </w:rPr>
              <w:t>os de crónicos, valoración de laboratorios, epicrisis y atención radio.</w:t>
            </w:r>
          </w:p>
          <w:p w:rsidR="0047463E" w:rsidRDefault="00B40E74">
            <w:pPr>
              <w:pStyle w:val="ListParagraph"/>
              <w:numPr>
                <w:ilvl w:val="0"/>
                <w:numId w:val="6"/>
              </w:numPr>
              <w:jc w:val="both"/>
              <w:rPr>
                <w:rFonts w:asciiTheme="minorHAnsi" w:hAnsiTheme="minorHAnsi" w:cstheme="minorBidi"/>
                <w:sz w:val="22"/>
                <w:szCs w:val="22"/>
              </w:rPr>
            </w:pPr>
            <w:r>
              <w:rPr>
                <w:rFonts w:asciiTheme="minorHAnsi" w:hAnsiTheme="minorHAnsi" w:cstheme="minorBidi"/>
                <w:sz w:val="22"/>
                <w:szCs w:val="22"/>
              </w:rPr>
              <w:t>En la segunda audiencia todos los médicos atenderán consulta de rutina, de padecimientos crónicos, excluyendo valoración de cuadros respiratorios, los cuales, en caso de presentarse, s</w:t>
            </w:r>
            <w:r>
              <w:rPr>
                <w:rFonts w:asciiTheme="minorHAnsi" w:hAnsiTheme="minorHAnsi" w:cstheme="minorBidi"/>
                <w:sz w:val="22"/>
                <w:szCs w:val="22"/>
              </w:rPr>
              <w:t>e indicará que su valoración es en Centros de Salud de la CCSS, según corresponda.</w:t>
            </w:r>
          </w:p>
        </w:tc>
      </w:tr>
      <w:tr w:rsidR="0047463E" w:rsidTr="188E3CB2">
        <w:tc>
          <w:tcPr>
            <w:tcW w:w="1992" w:type="dxa"/>
          </w:tcPr>
          <w:p w:rsidR="0047463E" w:rsidRDefault="0047463E">
            <w:pPr>
              <w:jc w:val="both"/>
              <w:rPr>
                <w:rFonts w:asciiTheme="minorHAnsi" w:hAnsiTheme="minorHAnsi" w:cstheme="minorHAnsi"/>
              </w:rPr>
            </w:pPr>
          </w:p>
          <w:p w:rsidR="0047463E" w:rsidRDefault="00B40E74">
            <w:pPr>
              <w:jc w:val="both"/>
              <w:rPr>
                <w:rFonts w:asciiTheme="minorHAnsi" w:hAnsiTheme="minorHAnsi" w:cstheme="minorBidi"/>
              </w:rPr>
            </w:pPr>
            <w:r>
              <w:rPr>
                <w:rFonts w:cstheme="minorBidi"/>
              </w:rPr>
              <w:t xml:space="preserve">Personal en odontología y personal asistentes. </w:t>
            </w: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lang w:val="es-ES"/>
              </w:rPr>
            </w:pPr>
          </w:p>
        </w:tc>
        <w:tc>
          <w:tcPr>
            <w:tcW w:w="6304" w:type="dxa"/>
          </w:tcPr>
          <w:p w:rsidR="0047463E" w:rsidRDefault="0047463E">
            <w:pPr>
              <w:spacing w:after="0" w:line="240" w:lineRule="auto"/>
              <w:jc w:val="both"/>
              <w:rPr>
                <w:rFonts w:asciiTheme="minorHAnsi" w:hAnsiTheme="minorHAnsi" w:cstheme="minorHAnsi"/>
                <w:bCs/>
              </w:rPr>
            </w:pPr>
          </w:p>
          <w:p w:rsidR="0047463E" w:rsidRDefault="00B40E74">
            <w:pPr>
              <w:spacing w:after="0" w:line="240" w:lineRule="auto"/>
              <w:jc w:val="both"/>
              <w:rPr>
                <w:rFonts w:asciiTheme="minorHAnsi" w:hAnsiTheme="minorHAnsi" w:cstheme="minorHAnsi"/>
                <w:bCs/>
              </w:rPr>
            </w:pPr>
            <w:r>
              <w:rPr>
                <w:rFonts w:cstheme="minorHAnsi"/>
                <w:bCs/>
              </w:rPr>
              <w:t xml:space="preserve">De acuerdo con las recomendaciones del personal profesional de Odontología y lo que establece el Colegio de </w:t>
            </w:r>
            <w:r>
              <w:rPr>
                <w:rFonts w:cstheme="minorHAnsi"/>
                <w:bCs/>
              </w:rPr>
              <w:t>Cirujanos Dentistas de Costa Rica.</w:t>
            </w:r>
          </w:p>
          <w:p w:rsidR="0047463E" w:rsidRDefault="0047463E">
            <w:pPr>
              <w:spacing w:after="0" w:line="240" w:lineRule="auto"/>
              <w:ind w:left="720"/>
              <w:rPr>
                <w:rFonts w:asciiTheme="minorHAnsi" w:hAnsiTheme="minorHAnsi" w:cstheme="minorHAnsi"/>
                <w:b/>
              </w:rPr>
            </w:pPr>
          </w:p>
          <w:p w:rsidR="0047463E" w:rsidRDefault="00B40E74">
            <w:pPr>
              <w:spacing w:after="0" w:line="240" w:lineRule="auto"/>
              <w:ind w:left="720"/>
              <w:rPr>
                <w:rFonts w:asciiTheme="minorHAnsi" w:hAnsiTheme="minorHAnsi" w:cstheme="minorHAnsi"/>
              </w:rPr>
            </w:pPr>
            <w:r>
              <w:rPr>
                <w:rFonts w:cstheme="minorHAnsi"/>
                <w:b/>
              </w:rPr>
              <w:t>INFRAESTRUCTURA</w:t>
            </w:r>
            <w:r>
              <w:rPr>
                <w:rFonts w:cstheme="minorHAnsi"/>
              </w:rPr>
              <w:t xml:space="preserve">  </w:t>
            </w:r>
          </w:p>
          <w:p w:rsidR="0047463E" w:rsidRDefault="0047463E">
            <w:pPr>
              <w:spacing w:after="0" w:line="240" w:lineRule="auto"/>
              <w:ind w:left="720"/>
              <w:rPr>
                <w:rFonts w:asciiTheme="minorHAnsi" w:hAnsiTheme="minorHAnsi" w:cstheme="minorHAnsi"/>
              </w:rPr>
            </w:pPr>
          </w:p>
          <w:p w:rsidR="0047463E" w:rsidRDefault="00B40E74">
            <w:pPr>
              <w:pStyle w:val="ListParagraph"/>
              <w:numPr>
                <w:ilvl w:val="0"/>
                <w:numId w:val="6"/>
              </w:numPr>
              <w:jc w:val="both"/>
              <w:rPr>
                <w:rFonts w:asciiTheme="minorHAnsi" w:hAnsiTheme="minorHAnsi" w:cstheme="minorBidi"/>
                <w:sz w:val="22"/>
                <w:szCs w:val="22"/>
              </w:rPr>
            </w:pPr>
            <w:r>
              <w:rPr>
                <w:rFonts w:asciiTheme="minorHAnsi" w:hAnsiTheme="minorHAnsi" w:cstheme="minorBidi"/>
                <w:sz w:val="22"/>
                <w:szCs w:val="22"/>
              </w:rPr>
              <w:t>Habilitar uno de los consultorios realizando los ajustes en cuanto a mobiliario estrictamente necesario en el área de trabajo.</w:t>
            </w:r>
          </w:p>
          <w:p w:rsidR="0047463E" w:rsidRDefault="00B40E74">
            <w:pPr>
              <w:pStyle w:val="ListParagraph"/>
              <w:numPr>
                <w:ilvl w:val="0"/>
                <w:numId w:val="6"/>
              </w:numPr>
              <w:jc w:val="both"/>
              <w:rPr>
                <w:rFonts w:asciiTheme="minorHAnsi" w:hAnsiTheme="minorHAnsi" w:cstheme="minorBidi"/>
                <w:sz w:val="22"/>
                <w:szCs w:val="22"/>
              </w:rPr>
            </w:pPr>
            <w:r>
              <w:rPr>
                <w:rFonts w:asciiTheme="minorHAnsi" w:hAnsiTheme="minorHAnsi" w:cstheme="minorBidi"/>
                <w:sz w:val="22"/>
                <w:szCs w:val="22"/>
              </w:rPr>
              <w:t xml:space="preserve">Eliminación de persianas. </w:t>
            </w:r>
          </w:p>
          <w:p w:rsidR="0047463E" w:rsidRDefault="00B40E74">
            <w:pPr>
              <w:pStyle w:val="ListParagraph"/>
              <w:numPr>
                <w:ilvl w:val="0"/>
                <w:numId w:val="6"/>
              </w:numPr>
              <w:jc w:val="both"/>
              <w:rPr>
                <w:rFonts w:asciiTheme="minorHAnsi" w:hAnsiTheme="minorHAnsi" w:cstheme="minorBidi"/>
                <w:sz w:val="22"/>
                <w:szCs w:val="22"/>
              </w:rPr>
            </w:pPr>
            <w:r>
              <w:rPr>
                <w:rFonts w:asciiTheme="minorHAnsi" w:hAnsiTheme="minorHAnsi" w:cstheme="minorBidi"/>
                <w:sz w:val="22"/>
                <w:szCs w:val="22"/>
              </w:rPr>
              <w:t xml:space="preserve">Verificación del tipo de aire acondicionado en </w:t>
            </w:r>
            <w:r>
              <w:rPr>
                <w:rFonts w:asciiTheme="minorHAnsi" w:hAnsiTheme="minorHAnsi" w:cstheme="minorBidi"/>
                <w:sz w:val="22"/>
                <w:szCs w:val="22"/>
              </w:rPr>
              <w:t xml:space="preserve">los consultorios (intercambio o de recirculación) </w:t>
            </w:r>
          </w:p>
          <w:p w:rsidR="0047463E" w:rsidRDefault="00B40E74">
            <w:pPr>
              <w:pStyle w:val="ListParagraph"/>
              <w:numPr>
                <w:ilvl w:val="0"/>
                <w:numId w:val="6"/>
              </w:numPr>
              <w:jc w:val="both"/>
              <w:rPr>
                <w:rFonts w:asciiTheme="minorHAnsi" w:hAnsiTheme="minorHAnsi" w:cstheme="minorBidi"/>
                <w:sz w:val="22"/>
                <w:szCs w:val="22"/>
              </w:rPr>
            </w:pPr>
            <w:r>
              <w:rPr>
                <w:rFonts w:asciiTheme="minorHAnsi" w:hAnsiTheme="minorHAnsi" w:cstheme="minorBidi"/>
                <w:sz w:val="22"/>
                <w:szCs w:val="22"/>
              </w:rPr>
              <w:t xml:space="preserve">Habilitar una pequeña sala de espera en el pasillo de uso para pacientes de odontología independiente de la sala común, colocación de 2 sillas plásticas para facilitar limpieza a 2 metros de distancia una </w:t>
            </w:r>
            <w:r>
              <w:rPr>
                <w:rFonts w:asciiTheme="minorHAnsi" w:hAnsiTheme="minorHAnsi" w:cstheme="minorBidi"/>
                <w:sz w:val="22"/>
                <w:szCs w:val="22"/>
              </w:rPr>
              <w:t>de otra.</w:t>
            </w:r>
          </w:p>
          <w:p w:rsidR="0047463E" w:rsidRDefault="00B40E74">
            <w:pPr>
              <w:pStyle w:val="ListParagraph"/>
              <w:numPr>
                <w:ilvl w:val="0"/>
                <w:numId w:val="6"/>
              </w:numPr>
              <w:jc w:val="both"/>
              <w:rPr>
                <w:rFonts w:asciiTheme="minorHAnsi" w:hAnsiTheme="minorHAnsi" w:cstheme="minorBidi"/>
                <w:sz w:val="22"/>
                <w:szCs w:val="22"/>
              </w:rPr>
            </w:pPr>
            <w:r>
              <w:rPr>
                <w:rFonts w:asciiTheme="minorHAnsi" w:hAnsiTheme="minorHAnsi" w:cstheme="minorBidi"/>
                <w:sz w:val="22"/>
                <w:szCs w:val="22"/>
              </w:rPr>
              <w:t>En cuanto pase la alerta de la pandemia se debe verificar los nuevos lineamientos que dicte el ministerio de salud.</w:t>
            </w:r>
          </w:p>
          <w:p w:rsidR="0047463E" w:rsidRDefault="00B40E74">
            <w:pPr>
              <w:pStyle w:val="ListParagraph"/>
              <w:numPr>
                <w:ilvl w:val="0"/>
                <w:numId w:val="6"/>
              </w:numPr>
              <w:jc w:val="both"/>
              <w:rPr>
                <w:rFonts w:asciiTheme="minorHAnsi" w:hAnsiTheme="minorHAnsi" w:cstheme="minorBidi"/>
                <w:sz w:val="22"/>
                <w:szCs w:val="22"/>
              </w:rPr>
            </w:pPr>
            <w:r>
              <w:rPr>
                <w:rFonts w:asciiTheme="minorHAnsi" w:hAnsiTheme="minorHAnsi" w:cstheme="minorBidi"/>
                <w:sz w:val="22"/>
                <w:szCs w:val="22"/>
              </w:rPr>
              <w:t>En futuro próximo se debe habilitar los consultorios de odontología con ventanas para el intercambio del aire.</w:t>
            </w:r>
          </w:p>
          <w:p w:rsidR="0047463E" w:rsidRDefault="00B40E74">
            <w:pPr>
              <w:pStyle w:val="ListParagraph"/>
              <w:numPr>
                <w:ilvl w:val="0"/>
                <w:numId w:val="6"/>
              </w:numPr>
              <w:jc w:val="both"/>
              <w:rPr>
                <w:rFonts w:asciiTheme="minorHAnsi" w:hAnsiTheme="minorHAnsi" w:cstheme="minorBidi"/>
                <w:sz w:val="22"/>
                <w:szCs w:val="22"/>
              </w:rPr>
            </w:pPr>
            <w:r>
              <w:rPr>
                <w:rFonts w:asciiTheme="minorHAnsi" w:hAnsiTheme="minorHAnsi" w:cstheme="minorBidi"/>
                <w:sz w:val="22"/>
                <w:szCs w:val="22"/>
              </w:rPr>
              <w:t>En las Unidades Dent</w:t>
            </w:r>
            <w:r>
              <w:rPr>
                <w:rFonts w:asciiTheme="minorHAnsi" w:hAnsiTheme="minorHAnsi" w:cstheme="minorBidi"/>
                <w:sz w:val="22"/>
                <w:szCs w:val="22"/>
              </w:rPr>
              <w:t>ales habilitar los dos tipos de succión de saliva (en este momento solo funciona la succión de baja)</w:t>
            </w:r>
          </w:p>
          <w:p w:rsidR="0047463E" w:rsidRDefault="00B40E74">
            <w:pPr>
              <w:pStyle w:val="ListParagraph"/>
              <w:numPr>
                <w:ilvl w:val="0"/>
                <w:numId w:val="6"/>
              </w:numPr>
              <w:jc w:val="both"/>
              <w:rPr>
                <w:rFonts w:asciiTheme="minorHAnsi" w:hAnsiTheme="minorHAnsi" w:cstheme="minorBidi"/>
                <w:sz w:val="22"/>
                <w:szCs w:val="22"/>
              </w:rPr>
            </w:pPr>
            <w:r>
              <w:rPr>
                <w:rFonts w:asciiTheme="minorHAnsi" w:hAnsiTheme="minorHAnsi" w:cstheme="minorBidi"/>
                <w:sz w:val="22"/>
                <w:szCs w:val="22"/>
              </w:rPr>
              <w:t xml:space="preserve">Confección de muebles que permitan el aislamiento de equipos utilizados durante la consulta. </w:t>
            </w:r>
          </w:p>
          <w:p w:rsidR="0047463E" w:rsidRDefault="00B40E74">
            <w:pPr>
              <w:spacing w:after="0" w:line="240" w:lineRule="auto"/>
              <w:rPr>
                <w:rFonts w:asciiTheme="minorHAnsi" w:hAnsiTheme="minorHAnsi" w:cstheme="minorHAnsi"/>
              </w:rPr>
            </w:pPr>
            <w:r>
              <w:rPr>
                <w:rFonts w:cstheme="minorHAnsi"/>
              </w:rPr>
              <w:tab/>
            </w:r>
          </w:p>
        </w:tc>
      </w:tr>
      <w:tr w:rsidR="0047463E" w:rsidTr="188E3CB2">
        <w:tc>
          <w:tcPr>
            <w:tcW w:w="1992" w:type="dxa"/>
          </w:tcPr>
          <w:p w:rsidR="0047463E" w:rsidRDefault="00B40E74">
            <w:pPr>
              <w:jc w:val="both"/>
              <w:rPr>
                <w:rFonts w:asciiTheme="minorHAnsi" w:hAnsiTheme="minorHAnsi" w:cstheme="minorHAnsi"/>
                <w:bCs/>
              </w:rPr>
            </w:pPr>
            <w:r>
              <w:rPr>
                <w:rFonts w:cstheme="minorHAnsi"/>
                <w:bCs/>
              </w:rPr>
              <w:t>EPP</w:t>
            </w:r>
          </w:p>
        </w:tc>
        <w:tc>
          <w:tcPr>
            <w:tcW w:w="6304" w:type="dxa"/>
          </w:tcPr>
          <w:p w:rsidR="0047463E" w:rsidRDefault="00B40E74">
            <w:pPr>
              <w:suppressAutoHyphens w:val="0"/>
              <w:jc w:val="both"/>
              <w:rPr>
                <w:rFonts w:asciiTheme="minorHAnsi" w:eastAsia="Times New Roman" w:hAnsiTheme="minorHAnsi" w:cstheme="minorHAnsi"/>
                <w:color w:val="auto"/>
                <w:lang w:eastAsia="es-ES"/>
              </w:rPr>
            </w:pPr>
            <w:r>
              <w:rPr>
                <w:rFonts w:eastAsia="Times New Roman" w:cstheme="minorHAnsi"/>
                <w:color w:val="auto"/>
                <w:lang w:eastAsia="es-ES"/>
              </w:rPr>
              <w:t xml:space="preserve">Siguiendo los Lineamientos Generales para el uso de </w:t>
            </w:r>
            <w:r>
              <w:rPr>
                <w:rFonts w:eastAsia="Times New Roman" w:cstheme="minorHAnsi"/>
                <w:color w:val="auto"/>
                <w:lang w:eastAsia="es-ES"/>
              </w:rPr>
              <w:t>EPP, para prevenir la exposición por Covic-19, versión 4.</w:t>
            </w:r>
          </w:p>
          <w:p w:rsidR="0047463E" w:rsidRDefault="00B40E74">
            <w:pPr>
              <w:suppressAutoHyphens w:val="0"/>
              <w:spacing w:after="0" w:line="240" w:lineRule="auto"/>
              <w:ind w:left="360"/>
              <w:jc w:val="both"/>
              <w:rPr>
                <w:rFonts w:asciiTheme="minorHAnsi" w:eastAsia="Times New Roman" w:hAnsiTheme="minorHAnsi" w:cstheme="minorHAnsi"/>
                <w:color w:val="auto"/>
                <w:lang w:val="es-ES" w:eastAsia="es-ES"/>
              </w:rPr>
            </w:pPr>
            <w:r>
              <w:rPr>
                <w:rFonts w:eastAsia="Times New Roman" w:cstheme="minorHAnsi"/>
                <w:color w:val="auto"/>
                <w:lang w:val="es-ES" w:eastAsia="es-ES"/>
              </w:rPr>
              <w:t xml:space="preserve">Odontólogas y asistente: Gorro, lentes o pantalla facial, respiradores N-99 o N95 o KN95, bata bioseguridad nivel 3 o 4y cubre botas </w:t>
            </w:r>
          </w:p>
          <w:p w:rsidR="0047463E" w:rsidRDefault="00B40E74">
            <w:pPr>
              <w:spacing w:after="0" w:line="240" w:lineRule="auto"/>
              <w:rPr>
                <w:rFonts w:asciiTheme="minorHAnsi" w:hAnsiTheme="minorHAnsi" w:cstheme="minorBidi"/>
              </w:rPr>
            </w:pPr>
            <w:r>
              <w:rPr>
                <w:rFonts w:cstheme="minorBidi"/>
              </w:rPr>
              <w:t xml:space="preserve">       Barreras de protección para unidad dental y los equipos.</w:t>
            </w:r>
          </w:p>
          <w:p w:rsidR="0047463E" w:rsidRDefault="0047463E">
            <w:pPr>
              <w:spacing w:after="0" w:line="240" w:lineRule="auto"/>
              <w:rPr>
                <w:rFonts w:asciiTheme="minorHAnsi" w:hAnsiTheme="minorHAnsi" w:cstheme="minorHAnsi"/>
              </w:rPr>
            </w:pPr>
          </w:p>
        </w:tc>
      </w:tr>
      <w:tr w:rsidR="0047463E" w:rsidTr="188E3CB2">
        <w:tc>
          <w:tcPr>
            <w:tcW w:w="1992" w:type="dxa"/>
          </w:tcPr>
          <w:p w:rsidR="0047463E" w:rsidRDefault="00B40E74">
            <w:pPr>
              <w:jc w:val="both"/>
              <w:rPr>
                <w:rFonts w:asciiTheme="minorHAnsi" w:hAnsiTheme="minorHAnsi" w:cstheme="minorBidi"/>
              </w:rPr>
            </w:pPr>
            <w:r>
              <w:rPr>
                <w:rFonts w:cstheme="minorBidi"/>
              </w:rPr>
              <w:t>Relativo a comunicación a pacientes</w:t>
            </w:r>
          </w:p>
        </w:tc>
        <w:tc>
          <w:tcPr>
            <w:tcW w:w="6304" w:type="dxa"/>
          </w:tcPr>
          <w:p w:rsidR="0047463E" w:rsidRDefault="00B40E74">
            <w:pPr>
              <w:suppressAutoHyphens w:val="0"/>
              <w:spacing w:after="0" w:line="240" w:lineRule="auto"/>
              <w:ind w:left="360"/>
              <w:jc w:val="both"/>
              <w:rPr>
                <w:rFonts w:asciiTheme="minorHAnsi" w:eastAsia="Times New Roman" w:hAnsiTheme="minorHAnsi" w:cstheme="minorBidi"/>
                <w:b/>
                <w:bCs/>
                <w:color w:val="auto"/>
                <w:lang w:val="es-ES" w:eastAsia="es-ES"/>
              </w:rPr>
            </w:pPr>
            <w:r>
              <w:rPr>
                <w:rFonts w:eastAsia="Times New Roman" w:cstheme="minorBidi"/>
                <w:b/>
                <w:bCs/>
                <w:color w:val="auto"/>
                <w:lang w:val="es-ES" w:eastAsia="es-ES"/>
              </w:rPr>
              <w:t>Atención Presencial:</w:t>
            </w:r>
          </w:p>
          <w:p w:rsidR="0047463E" w:rsidRDefault="0047463E">
            <w:pPr>
              <w:suppressAutoHyphens w:val="0"/>
              <w:spacing w:after="0" w:line="240" w:lineRule="auto"/>
              <w:ind w:left="360"/>
              <w:jc w:val="both"/>
              <w:rPr>
                <w:rFonts w:asciiTheme="minorHAnsi" w:eastAsia="Times New Roman" w:hAnsiTheme="minorHAnsi" w:cstheme="minorHAnsi"/>
                <w:color w:val="auto"/>
                <w:lang w:val="es-ES" w:eastAsia="es-ES"/>
              </w:rPr>
            </w:pPr>
          </w:p>
          <w:p w:rsidR="0047463E" w:rsidRDefault="00B40E74">
            <w:pPr>
              <w:suppressAutoHyphens w:val="0"/>
              <w:spacing w:after="0" w:line="240" w:lineRule="auto"/>
              <w:ind w:left="360"/>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Entrevista telefónica para realizar el TRIAJE TELEFONICO COVID -19.</w:t>
            </w:r>
          </w:p>
          <w:p w:rsidR="0047463E" w:rsidRDefault="00B40E74">
            <w:pPr>
              <w:suppressAutoHyphens w:val="0"/>
              <w:spacing w:after="0" w:line="240" w:lineRule="auto"/>
              <w:ind w:left="360"/>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Citas se solicita de manera personal o por teléfono.  NO habilitar las citas por intranet, debido a que se atenderán únicamente urgencias calificadas.</w:t>
            </w:r>
          </w:p>
          <w:p w:rsidR="0047463E" w:rsidRDefault="00B40E74">
            <w:pPr>
              <w:suppressAutoHyphens w:val="0"/>
              <w:spacing w:after="0" w:line="240" w:lineRule="auto"/>
              <w:ind w:left="360"/>
              <w:jc w:val="both"/>
              <w:rPr>
                <w:rFonts w:eastAsia="Times New Roman" w:cstheme="minorBidi"/>
                <w:color w:val="auto"/>
                <w:lang w:val="es-ES" w:eastAsia="es-ES"/>
              </w:rPr>
            </w:pPr>
            <w:r>
              <w:rPr>
                <w:rFonts w:eastAsia="Times New Roman" w:cstheme="minorBidi"/>
                <w:color w:val="auto"/>
                <w:lang w:val="es-ES" w:eastAsia="es-ES"/>
              </w:rPr>
              <w:t>Una vez que se determina que la ate</w:t>
            </w:r>
            <w:r>
              <w:rPr>
                <w:rFonts w:eastAsia="Times New Roman" w:cstheme="minorBidi"/>
                <w:color w:val="auto"/>
                <w:lang w:val="es-ES" w:eastAsia="es-ES"/>
              </w:rPr>
              <w:t>nción es viable el paciente debe:</w:t>
            </w:r>
          </w:p>
          <w:p w:rsidR="0047463E" w:rsidRDefault="00B40E74">
            <w:pPr>
              <w:numPr>
                <w:ilvl w:val="0"/>
                <w:numId w:val="8"/>
              </w:numPr>
              <w:suppressAutoHyphens w:val="0"/>
              <w:spacing w:after="0" w:line="240" w:lineRule="auto"/>
              <w:ind w:left="360"/>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Firmar consentimiento informado de Covid -19 (anexo 5)</w:t>
            </w:r>
          </w:p>
          <w:p w:rsidR="0047463E" w:rsidRDefault="00B40E74">
            <w:pPr>
              <w:numPr>
                <w:ilvl w:val="0"/>
                <w:numId w:val="8"/>
              </w:numPr>
              <w:suppressAutoHyphens w:val="0"/>
              <w:spacing w:after="0" w:line="240" w:lineRule="auto"/>
              <w:ind w:left="360"/>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Toma de Temperatura, la cual no puede pasar de 37.3 °C</w:t>
            </w:r>
          </w:p>
          <w:p w:rsidR="0047463E" w:rsidRDefault="00B40E74">
            <w:pPr>
              <w:numPr>
                <w:ilvl w:val="0"/>
                <w:numId w:val="8"/>
              </w:numPr>
              <w:suppressAutoHyphens w:val="0"/>
              <w:spacing w:after="0" w:line="240" w:lineRule="auto"/>
              <w:ind w:left="360"/>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Lavado de manos y cara antes de ingresar a la consulta</w:t>
            </w:r>
          </w:p>
          <w:p w:rsidR="0047463E" w:rsidRDefault="00B40E74">
            <w:pPr>
              <w:numPr>
                <w:ilvl w:val="0"/>
                <w:numId w:val="8"/>
              </w:numPr>
              <w:suppressAutoHyphens w:val="0"/>
              <w:spacing w:after="0" w:line="240" w:lineRule="auto"/>
              <w:ind w:left="360"/>
              <w:jc w:val="both"/>
              <w:rPr>
                <w:rFonts w:asciiTheme="minorHAnsi" w:eastAsia="Times New Roman" w:hAnsiTheme="minorHAnsi" w:cstheme="minorHAnsi"/>
                <w:color w:val="auto"/>
                <w:lang w:val="es-ES" w:eastAsia="es-ES"/>
              </w:rPr>
            </w:pPr>
            <w:r>
              <w:rPr>
                <w:rFonts w:eastAsia="Times New Roman" w:cstheme="minorHAnsi"/>
                <w:color w:val="auto"/>
                <w:lang w:val="es-ES" w:eastAsia="es-ES"/>
              </w:rPr>
              <w:t xml:space="preserve">Realizar enjuague con Peróxido de Hidrogeno al 1% </w:t>
            </w:r>
            <w:r>
              <w:rPr>
                <w:rFonts w:eastAsia="Times New Roman" w:cstheme="minorHAnsi"/>
                <w:color w:val="auto"/>
                <w:lang w:val="es-ES" w:eastAsia="es-ES"/>
              </w:rPr>
              <w:t>durante 20 segundos.</w:t>
            </w:r>
          </w:p>
          <w:p w:rsidR="0047463E" w:rsidRDefault="00B40E74">
            <w:pPr>
              <w:numPr>
                <w:ilvl w:val="0"/>
                <w:numId w:val="8"/>
              </w:numPr>
              <w:suppressAutoHyphens w:val="0"/>
              <w:spacing w:after="0" w:line="240" w:lineRule="auto"/>
              <w:ind w:left="360"/>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Atención de la urgencia determinada bajo criterio profesional siguiendo las recomendaciones del Colegio de Cirujanos Dentistas de Costa Rica</w:t>
            </w:r>
          </w:p>
          <w:p w:rsidR="0047463E" w:rsidRDefault="0047463E">
            <w:pPr>
              <w:suppressAutoHyphens w:val="0"/>
              <w:spacing w:after="0" w:line="240" w:lineRule="auto"/>
              <w:ind w:left="360"/>
              <w:jc w:val="both"/>
              <w:rPr>
                <w:rFonts w:asciiTheme="minorHAnsi" w:eastAsia="Times New Roman" w:hAnsiTheme="minorHAnsi" w:cstheme="minorHAnsi"/>
                <w:color w:val="auto"/>
                <w:lang w:val="es-ES" w:eastAsia="es-ES"/>
              </w:rPr>
            </w:pPr>
          </w:p>
          <w:p w:rsidR="0047463E" w:rsidRDefault="00B40E74">
            <w:pPr>
              <w:suppressAutoHyphens w:val="0"/>
              <w:spacing w:after="0" w:line="240" w:lineRule="auto"/>
              <w:ind w:left="360"/>
              <w:jc w:val="both"/>
              <w:rPr>
                <w:rFonts w:asciiTheme="minorHAnsi" w:eastAsia="Times New Roman" w:hAnsiTheme="minorHAnsi" w:cstheme="minorBidi"/>
                <w:b/>
                <w:bCs/>
                <w:color w:val="auto"/>
                <w:lang w:val="es-ES" w:eastAsia="es-ES"/>
              </w:rPr>
            </w:pPr>
            <w:r>
              <w:rPr>
                <w:rFonts w:eastAsia="Times New Roman" w:cstheme="minorBidi"/>
                <w:b/>
                <w:bCs/>
                <w:color w:val="auto"/>
                <w:lang w:val="es-ES" w:eastAsia="es-ES"/>
              </w:rPr>
              <w:t xml:space="preserve"> Atención No Presencial:  </w:t>
            </w:r>
          </w:p>
          <w:p w:rsidR="0047463E" w:rsidRDefault="0047463E">
            <w:pPr>
              <w:suppressAutoHyphens w:val="0"/>
              <w:spacing w:after="0" w:line="240" w:lineRule="auto"/>
              <w:ind w:left="360"/>
              <w:jc w:val="both"/>
              <w:rPr>
                <w:rFonts w:asciiTheme="minorHAnsi" w:eastAsia="Times New Roman" w:hAnsiTheme="minorHAnsi" w:cstheme="minorHAnsi"/>
                <w:color w:val="auto"/>
                <w:lang w:val="es-ES" w:eastAsia="es-ES"/>
              </w:rPr>
            </w:pPr>
          </w:p>
          <w:p w:rsidR="0047463E" w:rsidRDefault="00B40E74">
            <w:pPr>
              <w:suppressAutoHyphens w:val="0"/>
              <w:spacing w:after="0" w:line="240" w:lineRule="auto"/>
              <w:ind w:left="360"/>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Se canalizará cada caso en específico según criterio profesional para brindar recomendación o guía de su necesidad, en tanto este tipo de consulta lo permita y no comprometa la seguridad del paciente. Estas consultas quedaran registradas en expediente físi</w:t>
            </w:r>
            <w:r>
              <w:rPr>
                <w:rFonts w:eastAsia="Times New Roman" w:cstheme="minorBidi"/>
                <w:color w:val="auto"/>
                <w:lang w:val="es-ES" w:eastAsia="es-ES"/>
              </w:rPr>
              <w:t xml:space="preserve">co y electrónico. </w:t>
            </w:r>
          </w:p>
          <w:p w:rsidR="0047463E" w:rsidRDefault="0047463E">
            <w:pPr>
              <w:suppressAutoHyphens w:val="0"/>
              <w:spacing w:after="0" w:line="240" w:lineRule="auto"/>
              <w:ind w:left="360"/>
              <w:jc w:val="both"/>
              <w:rPr>
                <w:rFonts w:asciiTheme="minorHAnsi" w:eastAsia="Times New Roman" w:hAnsiTheme="minorHAnsi" w:cstheme="minorHAnsi"/>
                <w:color w:val="auto"/>
                <w:lang w:val="es-ES" w:eastAsia="es-ES"/>
              </w:rPr>
            </w:pPr>
          </w:p>
        </w:tc>
      </w:tr>
      <w:tr w:rsidR="0047463E" w:rsidTr="188E3CB2">
        <w:tc>
          <w:tcPr>
            <w:tcW w:w="1992" w:type="dxa"/>
          </w:tcPr>
          <w:p w:rsidR="0047463E" w:rsidRDefault="00B40E74">
            <w:pPr>
              <w:jc w:val="both"/>
              <w:rPr>
                <w:rFonts w:asciiTheme="minorHAnsi" w:hAnsiTheme="minorHAnsi" w:cstheme="minorHAnsi"/>
                <w:bCs/>
              </w:rPr>
            </w:pPr>
            <w:r>
              <w:rPr>
                <w:rFonts w:cstheme="minorHAnsi"/>
                <w:bCs/>
              </w:rPr>
              <w:t>Dinámica de atención a pacientes</w:t>
            </w:r>
          </w:p>
        </w:tc>
        <w:tc>
          <w:tcPr>
            <w:tcW w:w="6304" w:type="dxa"/>
          </w:tcPr>
          <w:p w:rsidR="0047463E" w:rsidRDefault="00B40E74">
            <w:pPr>
              <w:suppressAutoHyphens w:val="0"/>
              <w:spacing w:after="0" w:line="240" w:lineRule="auto"/>
              <w:ind w:left="360"/>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Solo atención de Urgencias mientras este la alerta de Pandemia y las alertas sanitarias nacionales.</w:t>
            </w:r>
          </w:p>
          <w:p w:rsidR="0047463E" w:rsidRDefault="0047463E">
            <w:pPr>
              <w:suppressAutoHyphens w:val="0"/>
              <w:spacing w:after="0" w:line="240" w:lineRule="auto"/>
              <w:ind w:left="360"/>
              <w:jc w:val="both"/>
              <w:rPr>
                <w:rFonts w:asciiTheme="minorHAnsi" w:eastAsia="Times New Roman" w:hAnsiTheme="minorHAnsi" w:cstheme="minorHAnsi"/>
                <w:color w:val="auto"/>
                <w:lang w:val="es-ES" w:eastAsia="es-ES"/>
              </w:rPr>
            </w:pPr>
          </w:p>
          <w:p w:rsidR="0047463E" w:rsidRDefault="00B40E74">
            <w:pPr>
              <w:suppressAutoHyphens w:val="0"/>
              <w:spacing w:after="0" w:line="240" w:lineRule="auto"/>
              <w:ind w:left="360"/>
              <w:jc w:val="both"/>
              <w:rPr>
                <w:rFonts w:asciiTheme="minorHAnsi" w:eastAsia="Times New Roman" w:hAnsiTheme="minorHAnsi" w:cstheme="minorHAnsi"/>
                <w:color w:val="auto"/>
                <w:lang w:val="es-ES" w:eastAsia="es-ES"/>
              </w:rPr>
            </w:pPr>
            <w:r>
              <w:rPr>
                <w:rFonts w:eastAsia="Times New Roman" w:cstheme="minorHAnsi"/>
                <w:color w:val="auto"/>
                <w:lang w:val="es-ES" w:eastAsia="es-ES"/>
              </w:rPr>
              <w:t>Sala de espera diferenciada.</w:t>
            </w:r>
          </w:p>
          <w:p w:rsidR="0047463E" w:rsidRDefault="00B40E74">
            <w:pPr>
              <w:suppressAutoHyphens w:val="0"/>
              <w:spacing w:after="0" w:line="240" w:lineRule="auto"/>
              <w:ind w:left="360"/>
              <w:jc w:val="both"/>
              <w:rPr>
                <w:rFonts w:asciiTheme="minorHAnsi" w:eastAsia="Times New Roman" w:hAnsiTheme="minorHAnsi" w:cstheme="minorHAnsi"/>
                <w:color w:val="auto"/>
                <w:lang w:val="es-ES" w:eastAsia="es-ES"/>
              </w:rPr>
            </w:pPr>
            <w:r>
              <w:rPr>
                <w:rFonts w:eastAsia="Times New Roman" w:cstheme="minorHAnsi"/>
                <w:color w:val="auto"/>
                <w:lang w:val="es-ES" w:eastAsia="es-ES"/>
              </w:rPr>
              <w:t>Uso de consentimiento Informado.</w:t>
            </w:r>
          </w:p>
          <w:p w:rsidR="0047463E" w:rsidRDefault="00B40E74">
            <w:pPr>
              <w:suppressAutoHyphens w:val="0"/>
              <w:spacing w:after="0" w:line="240" w:lineRule="auto"/>
              <w:ind w:left="360"/>
              <w:jc w:val="both"/>
              <w:rPr>
                <w:rFonts w:eastAsia="Times New Roman" w:cstheme="minorBidi"/>
                <w:color w:val="auto"/>
                <w:lang w:val="es-ES" w:eastAsia="es-ES"/>
              </w:rPr>
            </w:pPr>
            <w:r>
              <w:rPr>
                <w:rFonts w:eastAsia="Times New Roman" w:cstheme="minorBidi"/>
                <w:color w:val="auto"/>
                <w:lang w:val="es-ES" w:eastAsia="es-ES"/>
              </w:rPr>
              <w:t>Uso de Protocolos Covid-19, Lavado de m</w:t>
            </w:r>
            <w:r>
              <w:rPr>
                <w:rFonts w:eastAsia="Times New Roman" w:cstheme="minorBidi"/>
                <w:color w:val="auto"/>
                <w:lang w:val="es-ES" w:eastAsia="es-ES"/>
              </w:rPr>
              <w:t>anos 2-3.</w:t>
            </w:r>
          </w:p>
        </w:tc>
      </w:tr>
      <w:tr w:rsidR="0047463E" w:rsidTr="188E3CB2">
        <w:tc>
          <w:tcPr>
            <w:tcW w:w="1992" w:type="dxa"/>
          </w:tcPr>
          <w:p w:rsidR="0047463E" w:rsidRDefault="00B40E74">
            <w:pPr>
              <w:jc w:val="both"/>
              <w:rPr>
                <w:rFonts w:asciiTheme="minorHAnsi" w:hAnsiTheme="minorHAnsi" w:cstheme="minorHAnsi"/>
                <w:bCs/>
              </w:rPr>
            </w:pPr>
            <w:r>
              <w:rPr>
                <w:rFonts w:cstheme="minorHAnsi"/>
                <w:bCs/>
              </w:rPr>
              <w:t xml:space="preserve">Insumos </w:t>
            </w:r>
          </w:p>
        </w:tc>
        <w:tc>
          <w:tcPr>
            <w:tcW w:w="6304" w:type="dxa"/>
          </w:tcPr>
          <w:p w:rsidR="0047463E" w:rsidRDefault="00B40E74">
            <w:pPr>
              <w:spacing w:after="0" w:line="240" w:lineRule="auto"/>
              <w:ind w:left="720"/>
              <w:rPr>
                <w:rFonts w:asciiTheme="minorHAnsi" w:hAnsiTheme="minorHAnsi" w:cstheme="minorHAnsi"/>
              </w:rPr>
            </w:pPr>
            <w:r>
              <w:rPr>
                <w:rFonts w:cstheme="minorHAnsi"/>
              </w:rPr>
              <w:t>Requerimientos</w:t>
            </w:r>
          </w:p>
          <w:p w:rsidR="0047463E" w:rsidRDefault="00B40E74">
            <w:pPr>
              <w:numPr>
                <w:ilvl w:val="0"/>
                <w:numId w:val="9"/>
              </w:numPr>
              <w:suppressAutoHyphens w:val="0"/>
              <w:spacing w:after="0" w:line="240" w:lineRule="auto"/>
              <w:rPr>
                <w:rFonts w:asciiTheme="minorHAnsi" w:hAnsiTheme="minorHAnsi" w:cstheme="minorBidi"/>
              </w:rPr>
            </w:pPr>
            <w:r>
              <w:rPr>
                <w:rFonts w:cstheme="minorBidi"/>
              </w:rPr>
              <w:t>Termómetro digital</w:t>
            </w:r>
          </w:p>
          <w:p w:rsidR="0047463E" w:rsidRDefault="00B40E74">
            <w:pPr>
              <w:numPr>
                <w:ilvl w:val="0"/>
                <w:numId w:val="9"/>
              </w:numPr>
              <w:suppressAutoHyphens w:val="0"/>
              <w:spacing w:after="0" w:line="240" w:lineRule="auto"/>
              <w:rPr>
                <w:rFonts w:asciiTheme="minorHAnsi" w:hAnsiTheme="minorHAnsi" w:cstheme="minorBidi"/>
              </w:rPr>
            </w:pPr>
            <w:r>
              <w:rPr>
                <w:rFonts w:cstheme="minorBidi"/>
              </w:rPr>
              <w:t>Plástico adhesivo para aislamiento</w:t>
            </w:r>
          </w:p>
          <w:p w:rsidR="0047463E" w:rsidRDefault="00B40E74">
            <w:pPr>
              <w:numPr>
                <w:ilvl w:val="0"/>
                <w:numId w:val="9"/>
              </w:numPr>
              <w:suppressAutoHyphens w:val="0"/>
              <w:spacing w:after="0" w:line="240" w:lineRule="auto"/>
              <w:rPr>
                <w:rFonts w:asciiTheme="minorHAnsi" w:hAnsiTheme="minorHAnsi" w:cstheme="minorHAnsi"/>
              </w:rPr>
            </w:pPr>
            <w:r>
              <w:rPr>
                <w:rFonts w:cstheme="minorHAnsi"/>
              </w:rPr>
              <w:t>Diques de hule</w:t>
            </w:r>
          </w:p>
          <w:p w:rsidR="0047463E" w:rsidRDefault="00B40E74">
            <w:pPr>
              <w:numPr>
                <w:ilvl w:val="0"/>
                <w:numId w:val="9"/>
              </w:numPr>
              <w:suppressAutoHyphens w:val="0"/>
              <w:spacing w:after="0" w:line="240" w:lineRule="auto"/>
              <w:rPr>
                <w:rFonts w:asciiTheme="minorHAnsi" w:hAnsiTheme="minorHAnsi" w:cstheme="minorHAnsi"/>
              </w:rPr>
            </w:pPr>
            <w:r>
              <w:rPr>
                <w:rFonts w:cstheme="minorHAnsi"/>
              </w:rPr>
              <w:t>Marco de dique esterilizable</w:t>
            </w:r>
          </w:p>
          <w:p w:rsidR="0047463E" w:rsidRDefault="00B40E74">
            <w:pPr>
              <w:numPr>
                <w:ilvl w:val="0"/>
                <w:numId w:val="9"/>
              </w:numPr>
              <w:suppressAutoHyphens w:val="0"/>
              <w:spacing w:after="0" w:line="240" w:lineRule="auto"/>
              <w:rPr>
                <w:rFonts w:asciiTheme="minorHAnsi" w:hAnsiTheme="minorHAnsi" w:cstheme="minorHAnsi"/>
              </w:rPr>
            </w:pPr>
            <w:r>
              <w:rPr>
                <w:rFonts w:cstheme="minorHAnsi"/>
              </w:rPr>
              <w:t xml:space="preserve">Perforadora de dique de hule </w:t>
            </w:r>
          </w:p>
          <w:p w:rsidR="0047463E" w:rsidRDefault="00B40E74">
            <w:pPr>
              <w:numPr>
                <w:ilvl w:val="0"/>
                <w:numId w:val="9"/>
              </w:numPr>
              <w:suppressAutoHyphens w:val="0"/>
              <w:spacing w:after="0" w:line="240" w:lineRule="auto"/>
              <w:rPr>
                <w:rFonts w:asciiTheme="minorHAnsi" w:hAnsiTheme="minorHAnsi" w:cstheme="minorBidi"/>
              </w:rPr>
            </w:pPr>
            <w:r>
              <w:rPr>
                <w:rFonts w:cstheme="minorBidi"/>
              </w:rPr>
              <w:t>Set de clams</w:t>
            </w:r>
          </w:p>
          <w:p w:rsidR="0047463E" w:rsidRDefault="00B40E74">
            <w:pPr>
              <w:numPr>
                <w:ilvl w:val="0"/>
                <w:numId w:val="9"/>
              </w:numPr>
              <w:suppressAutoHyphens w:val="0"/>
              <w:spacing w:after="0" w:line="240" w:lineRule="auto"/>
              <w:rPr>
                <w:rFonts w:asciiTheme="minorHAnsi" w:hAnsiTheme="minorHAnsi" w:cstheme="minorHAnsi"/>
              </w:rPr>
            </w:pPr>
            <w:r>
              <w:rPr>
                <w:rFonts w:cstheme="minorHAnsi"/>
              </w:rPr>
              <w:t>Porta clams</w:t>
            </w:r>
          </w:p>
          <w:p w:rsidR="0047463E" w:rsidRDefault="00B40E74">
            <w:pPr>
              <w:numPr>
                <w:ilvl w:val="0"/>
                <w:numId w:val="9"/>
              </w:numPr>
              <w:suppressAutoHyphens w:val="0"/>
              <w:spacing w:after="0" w:line="240" w:lineRule="auto"/>
              <w:rPr>
                <w:rFonts w:asciiTheme="minorHAnsi" w:hAnsiTheme="minorHAnsi" w:cstheme="minorBidi"/>
              </w:rPr>
            </w:pPr>
            <w:r>
              <w:rPr>
                <w:rFonts w:cstheme="minorBidi"/>
              </w:rPr>
              <w:t>Cajas plásticas para almacenamiento de insumos.</w:t>
            </w:r>
          </w:p>
          <w:p w:rsidR="0047463E" w:rsidRDefault="00B40E74">
            <w:pPr>
              <w:numPr>
                <w:ilvl w:val="0"/>
                <w:numId w:val="9"/>
              </w:numPr>
              <w:suppressAutoHyphens w:val="0"/>
              <w:spacing w:after="0" w:line="240" w:lineRule="auto"/>
              <w:rPr>
                <w:rFonts w:asciiTheme="minorHAnsi" w:hAnsiTheme="minorHAnsi" w:cstheme="minorBidi"/>
              </w:rPr>
            </w:pPr>
            <w:r>
              <w:rPr>
                <w:rFonts w:cstheme="minorBidi"/>
              </w:rPr>
              <w:t xml:space="preserve">Peróxido de </w:t>
            </w:r>
            <w:r>
              <w:rPr>
                <w:rFonts w:cstheme="minorBidi"/>
              </w:rPr>
              <w:t>hidrogeno al 3%</w:t>
            </w:r>
          </w:p>
          <w:p w:rsidR="0047463E" w:rsidRDefault="00B40E74">
            <w:pPr>
              <w:numPr>
                <w:ilvl w:val="0"/>
                <w:numId w:val="9"/>
              </w:numPr>
              <w:suppressAutoHyphens w:val="0"/>
              <w:spacing w:after="0" w:line="240" w:lineRule="auto"/>
              <w:rPr>
                <w:rFonts w:asciiTheme="minorHAnsi" w:hAnsiTheme="minorHAnsi" w:cstheme="minorBidi"/>
              </w:rPr>
            </w:pPr>
            <w:r>
              <w:rPr>
                <w:rFonts w:cstheme="minorBidi"/>
              </w:rPr>
              <w:t>Valorar la futura compra de un ozonizador para limpieza de áreas.</w:t>
            </w:r>
          </w:p>
          <w:p w:rsidR="0047463E" w:rsidRDefault="00B40E74">
            <w:pPr>
              <w:numPr>
                <w:ilvl w:val="0"/>
                <w:numId w:val="9"/>
              </w:numPr>
              <w:suppressAutoHyphens w:val="0"/>
              <w:spacing w:after="0" w:line="240" w:lineRule="auto"/>
              <w:rPr>
                <w:rFonts w:asciiTheme="minorHAnsi" w:hAnsiTheme="minorHAnsi" w:cstheme="minorBidi"/>
              </w:rPr>
            </w:pPr>
            <w:r>
              <w:rPr>
                <w:rFonts w:cstheme="minorBidi"/>
              </w:rPr>
              <w:t>Googles (lentes de protección)</w:t>
            </w:r>
          </w:p>
        </w:tc>
      </w:tr>
      <w:tr w:rsidR="0047463E" w:rsidTr="188E3CB2">
        <w:tc>
          <w:tcPr>
            <w:tcW w:w="1992" w:type="dxa"/>
          </w:tcPr>
          <w:p w:rsidR="0047463E" w:rsidRDefault="00B40E74">
            <w:pPr>
              <w:jc w:val="both"/>
              <w:rPr>
                <w:rFonts w:asciiTheme="minorHAnsi" w:hAnsiTheme="minorHAnsi" w:cstheme="minorHAnsi"/>
              </w:rPr>
            </w:pPr>
            <w:r>
              <w:rPr>
                <w:rFonts w:cstheme="minorHAnsi"/>
              </w:rPr>
              <w:t>Personal en Psicología.</w:t>
            </w:r>
          </w:p>
        </w:tc>
        <w:tc>
          <w:tcPr>
            <w:tcW w:w="6304" w:type="dxa"/>
          </w:tcPr>
          <w:p w:rsidR="0047463E" w:rsidRDefault="00B40E74">
            <w:pPr>
              <w:pStyle w:val="ListParagraph"/>
              <w:numPr>
                <w:ilvl w:val="0"/>
                <w:numId w:val="5"/>
              </w:numPr>
              <w:jc w:val="both"/>
              <w:rPr>
                <w:rFonts w:asciiTheme="minorHAnsi" w:hAnsiTheme="minorHAnsi" w:cstheme="minorBidi"/>
                <w:sz w:val="22"/>
                <w:szCs w:val="22"/>
              </w:rPr>
            </w:pPr>
            <w:r>
              <w:rPr>
                <w:rFonts w:asciiTheme="minorHAnsi" w:hAnsiTheme="minorHAnsi" w:cstheme="minorBidi"/>
                <w:sz w:val="22"/>
                <w:szCs w:val="22"/>
              </w:rPr>
              <w:t>Pacientes con cuadros gripales acompañados de tos y/o estornudos, no serán atendidos.</w:t>
            </w:r>
          </w:p>
          <w:p w:rsidR="0047463E" w:rsidRDefault="00B40E74">
            <w:pPr>
              <w:pStyle w:val="ListParagraph"/>
              <w:numPr>
                <w:ilvl w:val="0"/>
                <w:numId w:val="5"/>
              </w:numPr>
              <w:jc w:val="both"/>
              <w:rPr>
                <w:rFonts w:asciiTheme="minorHAnsi" w:hAnsiTheme="minorHAnsi" w:cstheme="minorHAnsi"/>
                <w:sz w:val="22"/>
                <w:szCs w:val="22"/>
              </w:rPr>
            </w:pPr>
            <w:r>
              <w:rPr>
                <w:rFonts w:asciiTheme="minorHAnsi" w:hAnsiTheme="minorHAnsi" w:cstheme="minorHAnsi"/>
                <w:sz w:val="22"/>
                <w:szCs w:val="22"/>
              </w:rPr>
              <w:t xml:space="preserve">No se realizará citas de </w:t>
            </w:r>
            <w:r>
              <w:rPr>
                <w:rFonts w:asciiTheme="minorHAnsi" w:hAnsiTheme="minorHAnsi" w:cstheme="minorHAnsi"/>
                <w:sz w:val="22"/>
                <w:szCs w:val="22"/>
              </w:rPr>
              <w:t>emergencia con síntomas respiratorios agudos.</w:t>
            </w:r>
          </w:p>
          <w:p w:rsidR="0047463E" w:rsidRDefault="0047463E">
            <w:pPr>
              <w:pStyle w:val="ListParagraph"/>
              <w:ind w:left="720"/>
              <w:jc w:val="both"/>
              <w:rPr>
                <w:rFonts w:asciiTheme="minorHAnsi" w:hAnsiTheme="minorHAnsi" w:cstheme="minorHAnsi"/>
                <w:sz w:val="22"/>
                <w:szCs w:val="22"/>
              </w:rPr>
            </w:pPr>
          </w:p>
          <w:p w:rsidR="0047463E" w:rsidRDefault="00B40E74">
            <w:pPr>
              <w:jc w:val="both"/>
              <w:rPr>
                <w:rFonts w:asciiTheme="minorHAnsi" w:hAnsiTheme="minorHAnsi" w:cstheme="minorHAnsi"/>
              </w:rPr>
            </w:pPr>
            <w:r>
              <w:rPr>
                <w:rFonts w:cstheme="minorHAnsi"/>
              </w:rPr>
              <w:t>Medidas preventivas.</w:t>
            </w:r>
          </w:p>
          <w:p w:rsidR="0047463E" w:rsidRDefault="00B40E74">
            <w:pPr>
              <w:pStyle w:val="ListParagraph"/>
              <w:numPr>
                <w:ilvl w:val="0"/>
                <w:numId w:val="4"/>
              </w:numPr>
              <w:jc w:val="both"/>
              <w:rPr>
                <w:rFonts w:asciiTheme="minorHAnsi" w:hAnsiTheme="minorHAnsi" w:cstheme="minorHAnsi"/>
                <w:sz w:val="22"/>
                <w:szCs w:val="22"/>
              </w:rPr>
            </w:pPr>
            <w:r>
              <w:rPr>
                <w:rFonts w:asciiTheme="minorHAnsi" w:hAnsiTheme="minorHAnsi" w:cstheme="minorHAnsi"/>
                <w:sz w:val="22"/>
                <w:szCs w:val="22"/>
              </w:rPr>
              <w:t xml:space="preserve">Deberá hacerse responsable de limpieza y esterilización de superficies constantemente, desechar como residuos infectocontagiosos. </w:t>
            </w:r>
          </w:p>
          <w:p w:rsidR="0047463E" w:rsidRDefault="00B40E74">
            <w:pPr>
              <w:numPr>
                <w:ilvl w:val="0"/>
                <w:numId w:val="12"/>
              </w:numPr>
              <w:suppressAutoHyphens w:val="0"/>
              <w:spacing w:after="0" w:line="240" w:lineRule="auto"/>
              <w:rPr>
                <w:rFonts w:asciiTheme="minorHAnsi" w:hAnsiTheme="minorHAnsi" w:cstheme="minorHAnsi"/>
              </w:rPr>
            </w:pPr>
            <w:r>
              <w:rPr>
                <w:rFonts w:cstheme="minorHAnsi"/>
              </w:rPr>
              <w:t>Mantener la distancia con el paciente 1.8 mts.</w:t>
            </w:r>
          </w:p>
        </w:tc>
      </w:tr>
    </w:tbl>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47463E">
      <w:pPr>
        <w:jc w:val="both"/>
        <w:rPr>
          <w:rFonts w:asciiTheme="minorHAnsi" w:hAnsiTheme="minorHAnsi" w:cstheme="minorHAnsi"/>
        </w:rPr>
      </w:pPr>
    </w:p>
    <w:p w:rsidR="0047463E" w:rsidRDefault="00B40E74">
      <w:pPr>
        <w:pStyle w:val="Heading1"/>
        <w:keepLines w:val="0"/>
        <w:widowControl w:val="0"/>
        <w:numPr>
          <w:ilvl w:val="0"/>
          <w:numId w:val="2"/>
        </w:numPr>
        <w:spacing w:after="60" w:line="240" w:lineRule="auto"/>
        <w:textAlignment w:val="baseline"/>
        <w:rPr>
          <w:rFonts w:asciiTheme="minorHAnsi" w:hAnsiTheme="minorHAnsi" w:cstheme="minorBidi"/>
          <w:b/>
          <w:bCs/>
        </w:rPr>
      </w:pPr>
      <w:bookmarkStart w:id="6" w:name="_Toc38636440"/>
      <w:r>
        <w:rPr>
          <w:rFonts w:asciiTheme="minorHAnsi" w:hAnsiTheme="minorHAnsi" w:cstheme="minorBidi"/>
          <w:b/>
          <w:bCs/>
        </w:rPr>
        <w:t>Medidas de contingencia en los Servicios de Salud en Regionales.</w:t>
      </w:r>
      <w:bookmarkEnd w:id="6"/>
    </w:p>
    <w:tbl>
      <w:tblPr>
        <w:tblStyle w:val="TableGrid"/>
        <w:tblW w:w="7905" w:type="dxa"/>
        <w:tblInd w:w="708" w:type="dxa"/>
        <w:tblLook w:val="04A0" w:firstRow="1" w:lastRow="0" w:firstColumn="1" w:lastColumn="0" w:noHBand="0" w:noVBand="1"/>
      </w:tblPr>
      <w:tblGrid>
        <w:gridCol w:w="1947"/>
        <w:gridCol w:w="5958"/>
      </w:tblGrid>
      <w:tr w:rsidR="0047463E" w:rsidTr="188E3CB2">
        <w:tc>
          <w:tcPr>
            <w:tcW w:w="1947" w:type="dxa"/>
          </w:tcPr>
          <w:p w:rsidR="0047463E" w:rsidRDefault="00B40E74">
            <w:pPr>
              <w:pStyle w:val="ListParagraph"/>
              <w:ind w:left="0"/>
              <w:jc w:val="center"/>
              <w:rPr>
                <w:rFonts w:asciiTheme="minorHAnsi" w:hAnsiTheme="minorHAnsi" w:cstheme="minorHAnsi"/>
                <w:b/>
                <w:sz w:val="22"/>
                <w:szCs w:val="22"/>
              </w:rPr>
            </w:pPr>
            <w:r>
              <w:rPr>
                <w:rFonts w:asciiTheme="minorHAnsi" w:hAnsiTheme="minorHAnsi" w:cstheme="minorHAnsi"/>
                <w:b/>
                <w:sz w:val="22"/>
                <w:szCs w:val="22"/>
              </w:rPr>
              <w:t>Responsable</w:t>
            </w:r>
          </w:p>
        </w:tc>
        <w:tc>
          <w:tcPr>
            <w:tcW w:w="5957" w:type="dxa"/>
          </w:tcPr>
          <w:p w:rsidR="0047463E" w:rsidRDefault="00B40E74">
            <w:pPr>
              <w:pStyle w:val="ListParagraph"/>
              <w:ind w:left="0"/>
              <w:jc w:val="center"/>
              <w:rPr>
                <w:rFonts w:asciiTheme="minorHAnsi" w:hAnsiTheme="minorHAnsi" w:cstheme="minorHAnsi"/>
                <w:b/>
                <w:sz w:val="22"/>
                <w:szCs w:val="22"/>
              </w:rPr>
            </w:pPr>
            <w:r>
              <w:rPr>
                <w:rFonts w:asciiTheme="minorHAnsi" w:hAnsiTheme="minorHAnsi" w:cstheme="minorHAnsi"/>
                <w:b/>
                <w:sz w:val="22"/>
                <w:szCs w:val="22"/>
              </w:rPr>
              <w:t>Acciones.</w:t>
            </w:r>
          </w:p>
        </w:tc>
      </w:tr>
      <w:tr w:rsidR="0047463E" w:rsidTr="188E3CB2">
        <w:tc>
          <w:tcPr>
            <w:tcW w:w="1947" w:type="dxa"/>
          </w:tcPr>
          <w:p w:rsidR="0047463E" w:rsidRDefault="0047463E">
            <w:pPr>
              <w:jc w:val="both"/>
              <w:rPr>
                <w:rFonts w:asciiTheme="minorHAnsi" w:hAnsiTheme="minorHAnsi" w:cstheme="minorHAnsi"/>
              </w:rPr>
            </w:pPr>
          </w:p>
          <w:p w:rsidR="0047463E" w:rsidRDefault="00B40E74">
            <w:pPr>
              <w:jc w:val="both"/>
              <w:rPr>
                <w:rFonts w:asciiTheme="minorHAnsi" w:hAnsiTheme="minorHAnsi" w:cstheme="minorHAnsi"/>
              </w:rPr>
            </w:pPr>
            <w:r>
              <w:rPr>
                <w:rFonts w:cstheme="minorHAnsi"/>
              </w:rPr>
              <w:t>Servicio de Salud</w:t>
            </w:r>
          </w:p>
        </w:tc>
        <w:tc>
          <w:tcPr>
            <w:tcW w:w="5957" w:type="dxa"/>
          </w:tcPr>
          <w:p w:rsidR="0047463E" w:rsidRDefault="00B40E74">
            <w:pPr>
              <w:pStyle w:val="NormalWeb"/>
              <w:spacing w:after="280"/>
              <w:rPr>
                <w:rFonts w:asciiTheme="minorHAnsi" w:eastAsia="Times New Roman" w:hAnsiTheme="minorHAnsi" w:cstheme="minorHAnsi"/>
                <w:color w:val="auto"/>
                <w:lang w:val="es-ES" w:eastAsia="es-ES"/>
              </w:rPr>
            </w:pPr>
            <w:r>
              <w:rPr>
                <w:rFonts w:cstheme="minorHAnsi"/>
              </w:rPr>
              <w:t xml:space="preserve">Promover y difundir los “Lineamientos Institucionales ante el Coronavirus (Covid-19)” </w:t>
            </w:r>
            <w:r>
              <w:rPr>
                <w:rFonts w:eastAsia="Times New Roman" w:cstheme="minorHAnsi"/>
                <w:color w:val="auto"/>
                <w:lang w:val="es-ES" w:eastAsia="es-ES"/>
              </w:rPr>
              <w:t>PJ-DGH-SSS-175-2020, aprobados por el Consejo Superior, en l</w:t>
            </w:r>
            <w:r>
              <w:rPr>
                <w:rFonts w:eastAsia="Times New Roman" w:cstheme="minorHAnsi"/>
                <w:color w:val="auto"/>
                <w:lang w:val="es-ES" w:eastAsia="es-ES"/>
              </w:rPr>
              <w:t>a circular 35- 2020.</w:t>
            </w:r>
          </w:p>
          <w:p w:rsidR="0047463E" w:rsidRDefault="0047463E">
            <w:pPr>
              <w:pStyle w:val="NormalWeb"/>
              <w:spacing w:before="280" w:after="0"/>
              <w:jc w:val="both"/>
              <w:rPr>
                <w:rFonts w:asciiTheme="minorHAnsi" w:hAnsiTheme="minorHAnsi" w:cstheme="minorHAnsi"/>
              </w:rPr>
            </w:pPr>
          </w:p>
        </w:tc>
      </w:tr>
      <w:tr w:rsidR="0047463E" w:rsidTr="188E3CB2">
        <w:tc>
          <w:tcPr>
            <w:tcW w:w="1947" w:type="dxa"/>
          </w:tcPr>
          <w:p w:rsidR="0047463E" w:rsidRDefault="0047463E">
            <w:pPr>
              <w:jc w:val="both"/>
              <w:rPr>
                <w:rFonts w:asciiTheme="minorHAnsi" w:hAnsiTheme="minorHAnsi" w:cstheme="minorHAnsi"/>
              </w:rPr>
            </w:pPr>
          </w:p>
          <w:p w:rsidR="0047463E" w:rsidRDefault="00B40E74">
            <w:pPr>
              <w:jc w:val="both"/>
              <w:rPr>
                <w:rFonts w:asciiTheme="minorHAnsi" w:hAnsiTheme="minorHAnsi" w:cstheme="minorHAnsi"/>
              </w:rPr>
            </w:pPr>
            <w:r>
              <w:rPr>
                <w:rFonts w:cstheme="minorHAnsi"/>
              </w:rPr>
              <w:t>Restructuración de atención del Servicio de Salud en Regionales.</w:t>
            </w:r>
          </w:p>
        </w:tc>
        <w:tc>
          <w:tcPr>
            <w:tcW w:w="5957" w:type="dxa"/>
          </w:tcPr>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Actualmente y hasta que se habilite la reincorporación de la mayor población judicial a sus oficinas (se estima el 30 de abril), se recomienda que los </w:t>
            </w:r>
            <w:r>
              <w:rPr>
                <w:rFonts w:eastAsia="Times New Roman" w:cstheme="minorBidi"/>
                <w:color w:val="auto"/>
                <w:lang w:val="es-ES" w:eastAsia="es-ES"/>
              </w:rPr>
              <w:t>Servicios de Salud que cuenten con dos consultorios médicos; la consulta médica se debe segregar en ambos consultorios del mismo Servicio de Salud, un consultorio se atenderá síntomas respiratorios y otro consultorio con medicina no presencial, como receta</w:t>
            </w:r>
            <w:r>
              <w:rPr>
                <w:rFonts w:eastAsia="Times New Roman" w:cstheme="minorBidi"/>
                <w:color w:val="auto"/>
                <w:lang w:val="es-ES" w:eastAsia="es-ES"/>
              </w:rPr>
              <w:t>s, confección de certificados durante el mismo horario; con el objetivo de evitar contaminación cruzada en la sala de espera. Posterior al reingreso de la población judicial o al incremento de las necesidades de consulta del Servicio de Salud se podrá habi</w:t>
            </w:r>
            <w:r>
              <w:rPr>
                <w:rFonts w:eastAsia="Times New Roman" w:cstheme="minorBidi"/>
                <w:color w:val="auto"/>
                <w:lang w:val="es-ES" w:eastAsia="es-ES"/>
              </w:rPr>
              <w:t>litar, los dos consultorios con atención de Respiratorio Agudo, se recomienda el horario de 7:30 a 10:30. A partir de las 10:45 se realiza limpieza profunda de consultorios y aéreas comunes. La atención de Medicina General se realizará posterior a la desin</w:t>
            </w:r>
            <w:r>
              <w:rPr>
                <w:rFonts w:eastAsia="Times New Roman" w:cstheme="minorBidi"/>
                <w:color w:val="auto"/>
                <w:lang w:val="es-ES" w:eastAsia="es-ES"/>
              </w:rPr>
              <w:t>fección.</w:t>
            </w:r>
          </w:p>
          <w:p w:rsidR="0047463E" w:rsidRDefault="0047463E">
            <w:pPr>
              <w:suppressAutoHyphens w:val="0"/>
              <w:spacing w:after="0" w:line="240" w:lineRule="auto"/>
              <w:ind w:left="502"/>
              <w:jc w:val="both"/>
              <w:rPr>
                <w:rFonts w:asciiTheme="minorHAnsi" w:eastAsia="Times New Roman" w:hAnsiTheme="minorHAnsi" w:cstheme="minorHAnsi"/>
                <w:color w:val="auto"/>
                <w:lang w:val="es-ES" w:eastAsia="es-ES"/>
              </w:rPr>
            </w:pP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En los Servicios de Salud con un consultorio médico, se asignarán las primeras citas de atención médica a los pacientes con síntomas respiratorios agudos, el número de citas responderá a los requerimientos de cada Servicio de Salud regional, se recomienda </w:t>
            </w:r>
            <w:r>
              <w:rPr>
                <w:rFonts w:eastAsia="Times New Roman" w:cstheme="minorBidi"/>
                <w:color w:val="auto"/>
                <w:lang w:val="es-ES" w:eastAsia="es-ES"/>
              </w:rPr>
              <w:t xml:space="preserve">7:30 a 8:30. </w:t>
            </w:r>
          </w:p>
          <w:p w:rsidR="0047463E" w:rsidRDefault="0047463E">
            <w:pPr>
              <w:pStyle w:val="NormalWeb"/>
              <w:spacing w:before="280" w:after="0"/>
              <w:rPr>
                <w:rFonts w:asciiTheme="minorHAnsi" w:hAnsiTheme="minorHAnsi" w:cstheme="minorHAnsi"/>
                <w:lang w:val="es-ES"/>
              </w:rPr>
            </w:pPr>
          </w:p>
        </w:tc>
      </w:tr>
      <w:tr w:rsidR="0047463E" w:rsidTr="188E3CB2">
        <w:tc>
          <w:tcPr>
            <w:tcW w:w="1947" w:type="dxa"/>
          </w:tcPr>
          <w:p w:rsidR="0047463E" w:rsidRDefault="0047463E">
            <w:pPr>
              <w:jc w:val="both"/>
              <w:rPr>
                <w:rFonts w:asciiTheme="minorHAnsi" w:hAnsiTheme="minorHAnsi" w:cstheme="minorHAnsi"/>
              </w:rPr>
            </w:pPr>
          </w:p>
          <w:p w:rsidR="0047463E" w:rsidRDefault="00B40E74">
            <w:pPr>
              <w:jc w:val="both"/>
              <w:rPr>
                <w:rFonts w:asciiTheme="minorHAnsi" w:hAnsiTheme="minorHAnsi" w:cstheme="minorHAnsi"/>
              </w:rPr>
            </w:pPr>
            <w:r>
              <w:rPr>
                <w:rFonts w:cstheme="minorHAnsi"/>
              </w:rPr>
              <w:t xml:space="preserve">Restructuración de atención del Servicio de Salud en Regionales. </w:t>
            </w:r>
          </w:p>
        </w:tc>
        <w:tc>
          <w:tcPr>
            <w:tcW w:w="5957" w:type="dxa"/>
          </w:tcPr>
          <w:p w:rsidR="0047463E" w:rsidRDefault="188E3CB2" w:rsidP="188E3CB2">
            <w:pPr>
              <w:spacing w:after="0" w:line="240" w:lineRule="auto"/>
              <w:ind w:left="360" w:hanging="360"/>
              <w:jc w:val="both"/>
              <w:rPr>
                <w:rFonts w:eastAsia="Times New Roman" w:cstheme="minorBidi"/>
                <w:color w:val="auto"/>
                <w:lang w:val="es-ES" w:eastAsia="es-ES"/>
              </w:rPr>
            </w:pPr>
            <w:r w:rsidRPr="188E3CB2">
              <w:rPr>
                <w:rFonts w:eastAsia="Times New Roman" w:cstheme="minorBidi"/>
                <w:color w:val="auto"/>
                <w:lang w:val="es-ES" w:eastAsia="es-ES"/>
              </w:rPr>
              <w:t xml:space="preserve">       Se debe implementar el </w:t>
            </w:r>
            <w:r w:rsidRPr="188E3CB2">
              <w:rPr>
                <w:rFonts w:eastAsia="Times New Roman" w:cstheme="minorBidi"/>
                <w:b/>
                <w:bCs/>
                <w:color w:val="auto"/>
                <w:lang w:val="es-ES" w:eastAsia="es-ES"/>
              </w:rPr>
              <w:t xml:space="preserve">Protocolo DGH 004 Condiciones de Trabajo Por COVID 19 </w:t>
            </w:r>
            <w:r w:rsidRPr="188E3CB2">
              <w:rPr>
                <w:rFonts w:eastAsia="Times New Roman" w:cstheme="minorBidi"/>
                <w:color w:val="auto"/>
                <w:lang w:val="es-ES" w:eastAsia="es-ES"/>
              </w:rPr>
              <w:t xml:space="preserve">y </w:t>
            </w:r>
            <w:r w:rsidRPr="188E3CB2">
              <w:rPr>
                <w:rFonts w:cs="Calibri"/>
                <w:b/>
                <w:bCs/>
                <w:lang w:val="es-ES"/>
              </w:rPr>
              <w:t>Protocolo</w:t>
            </w:r>
            <w:r w:rsidRPr="188E3CB2">
              <w:rPr>
                <w:rFonts w:eastAsia="Times New Roman" w:cstheme="minorBidi"/>
                <w:b/>
                <w:bCs/>
                <w:color w:val="auto"/>
                <w:lang w:val="es-ES" w:eastAsia="es-ES"/>
              </w:rPr>
              <w:t xml:space="preserve"> DGH 006 de Traslado e Ingreso a las Instalaciones Judiciales de las Personas Servidoras Judiciales</w:t>
            </w:r>
            <w:r w:rsidRPr="188E3CB2">
              <w:rPr>
                <w:rFonts w:eastAsia="Times New Roman" w:cstheme="minorBidi"/>
                <w:color w:val="auto"/>
                <w:lang w:val="es-ES" w:eastAsia="es-ES"/>
              </w:rPr>
              <w:t>.</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Distanciamiento social: Si cuenta con sala de espera, colocar cinta reflectiva para distanciamiento social, en sala de espera, acera y consultorios, respetando la distancia de 1.8mts.</w:t>
            </w:r>
          </w:p>
          <w:p w:rsidR="0047463E" w:rsidRDefault="00B40E74">
            <w:pPr>
              <w:numPr>
                <w:ilvl w:val="0"/>
                <w:numId w:val="6"/>
              </w:numPr>
              <w:suppressAutoHyphens w:val="0"/>
              <w:spacing w:after="0" w:line="240" w:lineRule="auto"/>
              <w:jc w:val="both"/>
              <w:rPr>
                <w:rFonts w:asciiTheme="minorHAnsi" w:eastAsiaTheme="minorEastAsia" w:hAnsiTheme="minorHAnsi" w:cstheme="minorBidi"/>
                <w:color w:val="auto"/>
                <w:lang w:val="es-ES" w:eastAsia="es-ES"/>
              </w:rPr>
            </w:pPr>
            <w:r>
              <w:rPr>
                <w:rFonts w:eastAsia="Times New Roman" w:cstheme="minorBidi"/>
                <w:color w:val="auto"/>
                <w:lang w:val="es-ES" w:eastAsia="es-ES"/>
              </w:rPr>
              <w:t>Consulta diferenciada: Mantener la división de pa</w:t>
            </w:r>
            <w:r>
              <w:rPr>
                <w:rFonts w:eastAsia="Times New Roman" w:cstheme="minorBidi"/>
                <w:color w:val="auto"/>
                <w:lang w:val="es-ES" w:eastAsia="es-ES"/>
              </w:rPr>
              <w:t>cientes, para atención en diferentes horarios, separando casos respiratorios de no respiratorios.</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Habilitar el consultorio médico como atención de pacientes respiratorios.</w:t>
            </w:r>
          </w:p>
          <w:p w:rsidR="0047463E" w:rsidRDefault="00B40E74">
            <w:pPr>
              <w:numPr>
                <w:ilvl w:val="0"/>
                <w:numId w:val="6"/>
              </w:numPr>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Uso de mamparas en la recepción o Sellar ventanillas de recepción </w:t>
            </w:r>
            <w:r>
              <w:rPr>
                <w:rFonts w:eastAsia="Times New Roman" w:cstheme="minorBidi"/>
                <w:color w:val="auto"/>
                <w:lang w:val="es-ES" w:eastAsia="es-ES"/>
              </w:rPr>
              <w:t>bloqueando espacio vertical entre vidrios, dejando únicamente el espacio inferior para recibo y entrega de gestiones.</w:t>
            </w:r>
          </w:p>
          <w:p w:rsidR="0047463E" w:rsidRDefault="00B40E74">
            <w:pPr>
              <w:numPr>
                <w:ilvl w:val="0"/>
                <w:numId w:val="6"/>
              </w:numPr>
              <w:spacing w:after="0" w:line="240" w:lineRule="auto"/>
              <w:jc w:val="both"/>
              <w:rPr>
                <w:color w:val="auto"/>
                <w:lang w:val="es-ES" w:eastAsia="es-ES"/>
              </w:rPr>
            </w:pPr>
            <w:r>
              <w:rPr>
                <w:rFonts w:eastAsia="Times New Roman" w:cstheme="minorBidi"/>
                <w:color w:val="auto"/>
                <w:lang w:val="es-ES" w:eastAsia="es-ES"/>
              </w:rPr>
              <w:t>Lavado de mano se realizará en la preconsulta de enfermería.</w:t>
            </w:r>
          </w:p>
          <w:p w:rsidR="0047463E" w:rsidRDefault="00B40E74">
            <w:pPr>
              <w:numPr>
                <w:ilvl w:val="0"/>
                <w:numId w:val="6"/>
              </w:numPr>
              <w:spacing w:after="0" w:line="240" w:lineRule="auto"/>
              <w:jc w:val="both"/>
              <w:rPr>
                <w:rFonts w:asciiTheme="minorHAnsi" w:eastAsiaTheme="minorEastAsia" w:hAnsiTheme="minorHAnsi" w:cstheme="minorBidi"/>
                <w:color w:val="auto"/>
                <w:lang w:val="es-ES" w:eastAsia="es-ES"/>
              </w:rPr>
            </w:pPr>
            <w:r>
              <w:rPr>
                <w:rFonts w:eastAsia="Times New Roman" w:cstheme="minorBidi"/>
                <w:color w:val="auto"/>
                <w:lang w:val="es-ES" w:eastAsia="es-ES"/>
              </w:rPr>
              <w:t xml:space="preserve">Lavamanos de manos en la entrada del Servicio Salud, para uso de </w:t>
            </w:r>
            <w:r>
              <w:rPr>
                <w:rFonts w:eastAsia="Times New Roman" w:cstheme="minorBidi"/>
                <w:color w:val="auto"/>
                <w:lang w:val="es-ES" w:eastAsia="es-ES"/>
              </w:rPr>
              <w:t>pacientes, previo a ingresar en la sala de Recepción.</w:t>
            </w:r>
          </w:p>
          <w:p w:rsidR="0047463E" w:rsidRDefault="00B40E74">
            <w:pPr>
              <w:numPr>
                <w:ilvl w:val="0"/>
                <w:numId w:val="6"/>
              </w:numPr>
              <w:spacing w:after="0" w:line="240" w:lineRule="auto"/>
              <w:jc w:val="both"/>
              <w:rPr>
                <w:rFonts w:asciiTheme="minorHAnsi" w:eastAsiaTheme="minorEastAsia" w:hAnsiTheme="minorHAnsi" w:cstheme="minorBidi"/>
                <w:color w:val="auto"/>
                <w:lang w:val="es-ES" w:eastAsia="es-ES"/>
              </w:rPr>
            </w:pPr>
            <w:r>
              <w:rPr>
                <w:rFonts w:eastAsia="Times New Roman" w:cstheme="minorBidi"/>
                <w:color w:val="auto"/>
                <w:lang w:val="es-ES" w:eastAsia="es-ES"/>
              </w:rPr>
              <w:t>Toma de temperatura al ingreso de las instalaciones y triage de COVID por el personal de enfermería.</w:t>
            </w:r>
          </w:p>
          <w:p w:rsidR="0047463E" w:rsidRDefault="00B40E74">
            <w:pPr>
              <w:numPr>
                <w:ilvl w:val="0"/>
                <w:numId w:val="6"/>
              </w:numPr>
              <w:suppressAutoHyphens w:val="0"/>
              <w:spacing w:after="0" w:line="240" w:lineRule="auto"/>
              <w:jc w:val="both"/>
              <w:rPr>
                <w:rFonts w:asciiTheme="minorHAnsi" w:hAnsiTheme="minorHAnsi" w:cstheme="minorBidi"/>
              </w:rPr>
            </w:pPr>
            <w:r>
              <w:rPr>
                <w:rFonts w:eastAsia="Times New Roman" w:cstheme="minorBidi"/>
                <w:color w:val="auto"/>
                <w:lang w:val="es-ES" w:eastAsia="es-ES"/>
              </w:rPr>
              <w:t>Los consultorios médicos designado deberá contar con agua potable durante toda la atención médica, pa</w:t>
            </w:r>
            <w:r>
              <w:rPr>
                <w:rFonts w:eastAsia="Times New Roman" w:cstheme="minorBidi"/>
                <w:color w:val="auto"/>
                <w:lang w:val="es-ES" w:eastAsia="es-ES"/>
              </w:rPr>
              <w:t>ra el correcto higienizado de manos entre pacientes, deberá contar con basureros de desecho infectocontagioso (en la puerta), lysol, desinfectantes, alcohol en gel, mascarillas quirúrgicas, riñonera, hojas de ficha de investigación, control de casos sospec</w:t>
            </w:r>
            <w:r>
              <w:rPr>
                <w:rFonts w:eastAsia="Times New Roman" w:cstheme="minorBidi"/>
                <w:color w:val="auto"/>
                <w:lang w:val="es-ES" w:eastAsia="es-ES"/>
              </w:rPr>
              <w:t>hoso de manera digital o física, equipo de cómputo y teléfono, equipos diagnóstico e insumos para tratamiento básicos</w:t>
            </w:r>
            <w:r>
              <w:rPr>
                <w:rFonts w:cstheme="minorBidi"/>
              </w:rPr>
              <w:t>.</w:t>
            </w:r>
          </w:p>
        </w:tc>
      </w:tr>
      <w:tr w:rsidR="0047463E" w:rsidTr="188E3CB2">
        <w:tc>
          <w:tcPr>
            <w:tcW w:w="1947" w:type="dxa"/>
            <w:vMerge w:val="restart"/>
          </w:tcPr>
          <w:p w:rsidR="0047463E" w:rsidRDefault="00B40E74">
            <w:pPr>
              <w:jc w:val="both"/>
              <w:rPr>
                <w:rFonts w:asciiTheme="minorHAnsi" w:hAnsiTheme="minorHAnsi" w:cstheme="minorHAnsi"/>
              </w:rPr>
            </w:pPr>
            <w:r>
              <w:rPr>
                <w:rFonts w:cstheme="minorHAnsi"/>
              </w:rPr>
              <w:t>E.P.P.</w:t>
            </w:r>
          </w:p>
          <w:p w:rsidR="0047463E" w:rsidRDefault="00B40E74">
            <w:pPr>
              <w:jc w:val="both"/>
              <w:rPr>
                <w:rFonts w:asciiTheme="minorHAnsi" w:hAnsiTheme="minorHAnsi" w:cstheme="minorHAnsi"/>
                <w:bCs/>
              </w:rPr>
            </w:pPr>
            <w:r>
              <w:rPr>
                <w:rFonts w:cstheme="minorHAnsi"/>
              </w:rPr>
              <w:t xml:space="preserve">En triage de atención respiratorio. </w:t>
            </w:r>
          </w:p>
        </w:tc>
        <w:tc>
          <w:tcPr>
            <w:tcW w:w="5957" w:type="dxa"/>
          </w:tcPr>
          <w:p w:rsidR="0047463E" w:rsidRDefault="798B510D" w:rsidP="188E3CB2">
            <w:pPr>
              <w:pStyle w:val="ListParagraph"/>
              <w:ind w:left="720"/>
              <w:jc w:val="both"/>
              <w:rPr>
                <w:rFonts w:asciiTheme="minorHAnsi" w:eastAsia="Times New Roman" w:hAnsiTheme="minorHAnsi" w:cstheme="minorBidi"/>
                <w:color w:val="auto"/>
                <w:sz w:val="22"/>
                <w:szCs w:val="22"/>
                <w:lang w:eastAsia="es-ES"/>
              </w:rPr>
            </w:pPr>
            <w:r w:rsidRPr="188E3CB2">
              <w:rPr>
                <w:rFonts w:asciiTheme="minorHAnsi" w:eastAsia="Times New Roman" w:hAnsiTheme="minorHAnsi" w:cstheme="minorBidi"/>
                <w:color w:val="auto"/>
                <w:sz w:val="22"/>
                <w:szCs w:val="22"/>
                <w:lang w:eastAsia="es-ES"/>
              </w:rPr>
              <w:t xml:space="preserve">Siguiendo los Lineamientos Generales para el uso de EPP, para prevenir la exposición por Covic-19, versión 4, sí como el en el </w:t>
            </w:r>
            <w:r w:rsidRPr="188E3CB2">
              <w:rPr>
                <w:rFonts w:asciiTheme="minorHAnsi" w:eastAsia="Times New Roman" w:hAnsiTheme="minorHAnsi" w:cstheme="minorBidi"/>
                <w:b/>
                <w:bCs/>
                <w:color w:val="auto"/>
                <w:sz w:val="22"/>
                <w:szCs w:val="22"/>
                <w:lang w:eastAsia="es-ES"/>
              </w:rPr>
              <w:t xml:space="preserve">“Protocolo de  Gestión EPP por COVID 19” </w:t>
            </w:r>
            <w:r w:rsidRPr="188E3CB2">
              <w:rPr>
                <w:rFonts w:asciiTheme="minorHAnsi" w:eastAsia="Times New Roman" w:hAnsiTheme="minorHAnsi" w:cstheme="minorBidi"/>
                <w:color w:val="auto"/>
                <w:sz w:val="22"/>
                <w:szCs w:val="22"/>
                <w:lang w:eastAsia="es-ES"/>
              </w:rPr>
              <w:t>Nivel de exposición 4.</w:t>
            </w:r>
          </w:p>
          <w:p w:rsidR="0047463E" w:rsidRDefault="0047463E" w:rsidP="188E3CB2">
            <w:pPr>
              <w:pStyle w:val="ListParagraph"/>
              <w:ind w:left="720"/>
              <w:jc w:val="both"/>
              <w:rPr>
                <w:rFonts w:asciiTheme="minorHAnsi" w:eastAsia="Times New Roman" w:hAnsiTheme="minorHAnsi" w:cstheme="minorBidi"/>
                <w:color w:val="auto"/>
                <w:sz w:val="22"/>
                <w:szCs w:val="22"/>
                <w:lang w:eastAsia="es-ES"/>
              </w:rPr>
            </w:pPr>
          </w:p>
          <w:p w:rsidR="0047463E" w:rsidRDefault="798B510D" w:rsidP="188E3CB2">
            <w:pPr>
              <w:pStyle w:val="ListParagraph"/>
              <w:ind w:left="0"/>
              <w:jc w:val="both"/>
              <w:rPr>
                <w:rFonts w:asciiTheme="minorHAnsi" w:eastAsia="Times New Roman" w:hAnsiTheme="minorHAnsi" w:cstheme="minorBidi"/>
                <w:color w:val="auto"/>
                <w:sz w:val="22"/>
                <w:szCs w:val="22"/>
                <w:lang w:eastAsia="es-ES"/>
              </w:rPr>
            </w:pPr>
            <w:r w:rsidRPr="188E3CB2">
              <w:rPr>
                <w:rFonts w:asciiTheme="minorHAnsi" w:eastAsia="Times New Roman" w:hAnsiTheme="minorHAnsi" w:cstheme="minorBidi"/>
                <w:color w:val="auto"/>
                <w:sz w:val="22"/>
                <w:szCs w:val="22"/>
                <w:lang w:eastAsia="es-ES"/>
              </w:rPr>
              <w:t xml:space="preserve">            Medicina y enfermería.</w:t>
            </w:r>
          </w:p>
          <w:p w:rsidR="0047463E" w:rsidRDefault="798B510D" w:rsidP="188E3CB2">
            <w:pPr>
              <w:numPr>
                <w:ilvl w:val="0"/>
                <w:numId w:val="11"/>
              </w:numPr>
              <w:spacing w:after="0" w:line="240" w:lineRule="auto"/>
              <w:jc w:val="both"/>
              <w:rPr>
                <w:rFonts w:asciiTheme="minorHAnsi" w:eastAsiaTheme="minorEastAsia" w:hAnsiTheme="minorHAnsi" w:cstheme="minorBidi"/>
                <w:color w:val="auto"/>
              </w:rPr>
            </w:pPr>
            <w:r w:rsidRPr="188E3CB2">
              <w:rPr>
                <w:rFonts w:eastAsia="Times New Roman" w:cstheme="minorBidi"/>
                <w:color w:val="auto"/>
                <w:lang w:val="es-ES" w:eastAsia="es-ES"/>
              </w:rPr>
              <w:t>Respiradores N95 o superiores, caretas faciales o lentes de protección, gorros, batas de bioseguridad 3, cubrebotas y guantes.</w:t>
            </w:r>
          </w:p>
          <w:p w:rsidR="0047463E" w:rsidRDefault="0047463E" w:rsidP="188E3CB2">
            <w:pPr>
              <w:pStyle w:val="ListParagraph"/>
              <w:ind w:left="720"/>
              <w:jc w:val="both"/>
              <w:rPr>
                <w:rFonts w:asciiTheme="minorHAnsi" w:eastAsia="Times New Roman" w:hAnsiTheme="minorHAnsi" w:cstheme="minorBidi"/>
                <w:color w:val="auto"/>
                <w:sz w:val="22"/>
                <w:szCs w:val="22"/>
                <w:lang w:eastAsia="es-ES"/>
              </w:rPr>
            </w:pPr>
          </w:p>
          <w:p w:rsidR="0047463E" w:rsidRDefault="798B510D" w:rsidP="188E3CB2">
            <w:pPr>
              <w:numPr>
                <w:ilvl w:val="0"/>
                <w:numId w:val="11"/>
              </w:numPr>
              <w:spacing w:after="0" w:line="240" w:lineRule="auto"/>
              <w:jc w:val="both"/>
              <w:rPr>
                <w:rFonts w:asciiTheme="minorHAnsi" w:eastAsia="Times New Roman" w:hAnsiTheme="minorHAnsi" w:cstheme="minorBidi"/>
                <w:color w:val="auto"/>
                <w:lang w:val="es-ES" w:eastAsia="es-ES"/>
              </w:rPr>
            </w:pPr>
            <w:r w:rsidRPr="188E3CB2">
              <w:rPr>
                <w:rFonts w:eastAsia="Times New Roman" w:cstheme="minorBidi"/>
                <w:color w:val="auto"/>
                <w:lang w:val="es-ES" w:eastAsia="es-ES"/>
              </w:rPr>
              <w:t xml:space="preserve">Limpieza: </w:t>
            </w:r>
          </w:p>
          <w:p w:rsidR="0047463E" w:rsidRDefault="798B510D" w:rsidP="188E3CB2">
            <w:pPr>
              <w:pStyle w:val="ListParagraph"/>
              <w:numPr>
                <w:ilvl w:val="0"/>
                <w:numId w:val="13"/>
              </w:numPr>
              <w:jc w:val="both"/>
              <w:rPr>
                <w:rFonts w:asciiTheme="minorHAnsi" w:eastAsia="Times New Roman" w:hAnsiTheme="minorHAnsi" w:cstheme="minorBidi"/>
                <w:color w:val="auto"/>
                <w:lang w:eastAsia="es-ES"/>
              </w:rPr>
            </w:pPr>
            <w:r w:rsidRPr="188E3CB2">
              <w:rPr>
                <w:rFonts w:asciiTheme="minorHAnsi" w:eastAsia="Times New Roman" w:hAnsiTheme="minorHAnsi" w:cstheme="minorBidi"/>
                <w:color w:val="auto"/>
                <w:lang w:eastAsia="es-ES"/>
              </w:rPr>
              <w:t>Al realizar la limpieza del consultorio de respiratorio posterior a la detección de caso sospecho deberá: procederá y usará de acuerdo al “</w:t>
            </w:r>
            <w:r w:rsidRPr="188E3CB2">
              <w:rPr>
                <w:rFonts w:asciiTheme="minorHAnsi" w:eastAsia="Times New Roman" w:hAnsiTheme="minorHAnsi" w:cstheme="minorBidi"/>
                <w:b/>
                <w:bCs/>
                <w:color w:val="auto"/>
                <w:lang w:eastAsia="es-ES"/>
              </w:rPr>
              <w:t>Protocolo de limpieza y desinfección posterior a Caso Sospechoso”</w:t>
            </w:r>
            <w:r w:rsidRPr="188E3CB2">
              <w:rPr>
                <w:rFonts w:asciiTheme="minorHAnsi" w:eastAsia="Times New Roman" w:hAnsiTheme="minorHAnsi" w:cstheme="minorBidi"/>
                <w:color w:val="auto"/>
                <w:lang w:eastAsia="es-ES"/>
              </w:rPr>
              <w:t>.</w:t>
            </w:r>
          </w:p>
          <w:p w:rsidR="0047463E" w:rsidRDefault="0047463E" w:rsidP="188E3CB2">
            <w:pPr>
              <w:pStyle w:val="ListParagraph"/>
              <w:ind w:left="1068"/>
              <w:jc w:val="both"/>
              <w:rPr>
                <w:rFonts w:asciiTheme="minorHAnsi" w:hAnsiTheme="minorHAnsi" w:cstheme="minorBidi"/>
                <w:sz w:val="22"/>
                <w:szCs w:val="22"/>
              </w:rPr>
            </w:pPr>
          </w:p>
        </w:tc>
      </w:tr>
      <w:tr w:rsidR="188E3CB2" w:rsidTr="188E3CB2">
        <w:tc>
          <w:tcPr>
            <w:tcW w:w="1947" w:type="dxa"/>
            <w:vMerge/>
          </w:tcPr>
          <w:p w:rsidR="0047463E" w:rsidRDefault="0047463E"/>
        </w:tc>
        <w:tc>
          <w:tcPr>
            <w:tcW w:w="5957" w:type="dxa"/>
          </w:tcPr>
          <w:p w:rsidR="188E3CB2" w:rsidRDefault="188E3CB2" w:rsidP="188E3CB2">
            <w:pPr>
              <w:numPr>
                <w:ilvl w:val="0"/>
                <w:numId w:val="11"/>
              </w:numPr>
              <w:spacing w:after="0" w:line="240" w:lineRule="auto"/>
              <w:jc w:val="both"/>
              <w:rPr>
                <w:rFonts w:asciiTheme="minorHAnsi" w:eastAsia="Times New Roman" w:hAnsiTheme="minorHAnsi" w:cstheme="minorBidi"/>
                <w:color w:val="auto"/>
                <w:lang w:val="es-ES" w:eastAsia="es-ES"/>
              </w:rPr>
            </w:pPr>
            <w:r w:rsidRPr="188E3CB2">
              <w:rPr>
                <w:rFonts w:eastAsia="Times New Roman" w:cstheme="minorBidi"/>
                <w:color w:val="auto"/>
                <w:lang w:val="es-ES" w:eastAsia="es-ES"/>
              </w:rPr>
              <w:t>Paciente: cubrebocas quirúrgico y lavado de manos antes de cada consulta.</w:t>
            </w:r>
          </w:p>
        </w:tc>
      </w:tr>
      <w:tr w:rsidR="188E3CB2" w:rsidTr="188E3CB2">
        <w:tc>
          <w:tcPr>
            <w:tcW w:w="1947" w:type="dxa"/>
            <w:vMerge/>
          </w:tcPr>
          <w:p w:rsidR="0047463E" w:rsidRDefault="0047463E"/>
        </w:tc>
        <w:tc>
          <w:tcPr>
            <w:tcW w:w="5957" w:type="dxa"/>
          </w:tcPr>
          <w:p w:rsidR="188E3CB2" w:rsidRDefault="188E3CB2" w:rsidP="188E3CB2">
            <w:pPr>
              <w:pStyle w:val="ListParagraph"/>
              <w:jc w:val="both"/>
              <w:rPr>
                <w:rFonts w:asciiTheme="minorHAnsi" w:eastAsia="Times New Roman" w:hAnsiTheme="minorHAnsi" w:cstheme="minorBidi"/>
                <w:color w:val="auto"/>
                <w:lang w:eastAsia="es-ES"/>
              </w:rPr>
            </w:pPr>
            <w:r w:rsidRPr="188E3CB2">
              <w:rPr>
                <w:rFonts w:eastAsia="Times New Roman" w:cstheme="minorBidi"/>
                <w:color w:val="auto"/>
                <w:lang w:eastAsia="es-ES"/>
              </w:rPr>
              <w:t>Recepción: Mascarilla quirúrgica</w:t>
            </w:r>
          </w:p>
        </w:tc>
      </w:tr>
      <w:tr w:rsidR="188E3CB2" w:rsidTr="188E3CB2">
        <w:tc>
          <w:tcPr>
            <w:tcW w:w="1947" w:type="dxa"/>
            <w:vMerge/>
          </w:tcPr>
          <w:p w:rsidR="0047463E" w:rsidRDefault="0047463E"/>
        </w:tc>
        <w:tc>
          <w:tcPr>
            <w:tcW w:w="5957" w:type="dxa"/>
          </w:tcPr>
          <w:p w:rsidR="188E3CB2" w:rsidRDefault="188E3CB2" w:rsidP="188E3CB2">
            <w:pPr>
              <w:numPr>
                <w:ilvl w:val="0"/>
                <w:numId w:val="11"/>
              </w:numPr>
              <w:spacing w:after="0" w:line="240" w:lineRule="auto"/>
              <w:jc w:val="both"/>
              <w:rPr>
                <w:rFonts w:asciiTheme="minorHAnsi" w:eastAsia="Times New Roman" w:hAnsiTheme="minorHAnsi" w:cstheme="minorBidi"/>
                <w:color w:val="auto"/>
                <w:lang w:val="es-ES" w:eastAsia="es-ES"/>
              </w:rPr>
            </w:pPr>
            <w:r w:rsidRPr="188E3CB2">
              <w:rPr>
                <w:rFonts w:eastAsia="Times New Roman" w:cstheme="minorBidi"/>
                <w:color w:val="auto"/>
                <w:lang w:val="es-ES" w:eastAsia="es-ES"/>
              </w:rPr>
              <w:t>Seguridad: Mascarilla quirúrgica.</w:t>
            </w:r>
          </w:p>
          <w:p w:rsidR="188E3CB2" w:rsidRDefault="188E3CB2" w:rsidP="188E3CB2">
            <w:pPr>
              <w:pStyle w:val="ListParagraph"/>
              <w:jc w:val="both"/>
              <w:rPr>
                <w:rFonts w:asciiTheme="minorHAnsi" w:eastAsia="Times New Roman" w:hAnsiTheme="minorHAnsi" w:cstheme="minorBidi"/>
                <w:color w:val="auto"/>
                <w:sz w:val="22"/>
                <w:szCs w:val="22"/>
                <w:lang w:eastAsia="es-ES"/>
              </w:rPr>
            </w:pPr>
          </w:p>
        </w:tc>
      </w:tr>
      <w:tr w:rsidR="0047463E" w:rsidTr="188E3CB2">
        <w:tc>
          <w:tcPr>
            <w:tcW w:w="1947" w:type="dxa"/>
          </w:tcPr>
          <w:p w:rsidR="0047463E" w:rsidRDefault="00B40E74">
            <w:pPr>
              <w:jc w:val="both"/>
              <w:rPr>
                <w:rFonts w:asciiTheme="minorHAnsi" w:hAnsiTheme="minorHAnsi" w:cstheme="minorHAnsi"/>
              </w:rPr>
            </w:pPr>
            <w:r>
              <w:rPr>
                <w:rFonts w:cstheme="minorHAnsi"/>
              </w:rPr>
              <w:t>EPP</w:t>
            </w:r>
          </w:p>
          <w:p w:rsidR="0047463E" w:rsidRDefault="00B40E74">
            <w:pPr>
              <w:jc w:val="both"/>
              <w:rPr>
                <w:rFonts w:asciiTheme="minorHAnsi" w:hAnsiTheme="minorHAnsi" w:cstheme="minorHAnsi"/>
                <w:bCs/>
              </w:rPr>
            </w:pPr>
            <w:r>
              <w:rPr>
                <w:rFonts w:cstheme="minorHAnsi"/>
              </w:rPr>
              <w:t>Atención de consulta de Medicina General.</w:t>
            </w:r>
          </w:p>
        </w:tc>
        <w:tc>
          <w:tcPr>
            <w:tcW w:w="5957" w:type="dxa"/>
          </w:tcPr>
          <w:p w:rsidR="0047463E" w:rsidRDefault="35C76419" w:rsidP="188E3CB2">
            <w:pPr>
              <w:pStyle w:val="ListParagraph"/>
              <w:suppressAutoHyphens w:val="0"/>
              <w:ind w:left="720"/>
              <w:jc w:val="both"/>
              <w:rPr>
                <w:rFonts w:asciiTheme="minorHAnsi" w:eastAsia="Times New Roman" w:hAnsiTheme="minorHAnsi" w:cstheme="minorBidi"/>
                <w:color w:val="auto"/>
                <w:sz w:val="22"/>
                <w:szCs w:val="22"/>
                <w:lang w:eastAsia="es-ES"/>
              </w:rPr>
            </w:pPr>
            <w:r w:rsidRPr="188E3CB2">
              <w:rPr>
                <w:rFonts w:asciiTheme="minorHAnsi" w:eastAsia="Times New Roman" w:hAnsiTheme="minorHAnsi" w:cstheme="minorBidi"/>
                <w:color w:val="auto"/>
                <w:sz w:val="22"/>
                <w:szCs w:val="22"/>
                <w:lang w:eastAsia="es-ES"/>
              </w:rPr>
              <w:t xml:space="preserve">Siguiendo los Lineamientos Generales para el uso de EPP, para prevenir la exposición por Covic-19, versión 4, así como el en el </w:t>
            </w:r>
            <w:r w:rsidRPr="188E3CB2">
              <w:rPr>
                <w:rFonts w:asciiTheme="minorHAnsi" w:eastAsia="Times New Roman" w:hAnsiTheme="minorHAnsi" w:cstheme="minorBidi"/>
                <w:b/>
                <w:bCs/>
                <w:color w:val="auto"/>
                <w:sz w:val="22"/>
                <w:szCs w:val="22"/>
                <w:lang w:eastAsia="es-ES"/>
              </w:rPr>
              <w:t>Protocolo de Gestión EPP</w:t>
            </w:r>
            <w:r w:rsidRPr="188E3CB2">
              <w:rPr>
                <w:rFonts w:asciiTheme="minorHAnsi" w:eastAsia="Times New Roman" w:hAnsiTheme="minorHAnsi" w:cstheme="minorBidi"/>
                <w:color w:val="auto"/>
                <w:sz w:val="22"/>
                <w:szCs w:val="22"/>
                <w:lang w:eastAsia="es-ES"/>
              </w:rPr>
              <w:t xml:space="preserve"> p</w:t>
            </w:r>
            <w:r w:rsidRPr="188E3CB2">
              <w:rPr>
                <w:rFonts w:asciiTheme="minorHAnsi" w:eastAsia="Times New Roman" w:hAnsiTheme="minorHAnsi" w:cstheme="minorBidi"/>
                <w:b/>
                <w:bCs/>
                <w:color w:val="auto"/>
                <w:sz w:val="22"/>
                <w:szCs w:val="22"/>
                <w:lang w:eastAsia="es-ES"/>
              </w:rPr>
              <w:t>or COVID 19.</w:t>
            </w:r>
            <w:r w:rsidRPr="188E3CB2">
              <w:rPr>
                <w:rFonts w:asciiTheme="minorHAnsi" w:eastAsia="Times New Roman" w:hAnsiTheme="minorHAnsi" w:cstheme="minorBidi"/>
                <w:color w:val="auto"/>
                <w:sz w:val="22"/>
                <w:szCs w:val="22"/>
                <w:lang w:eastAsia="es-ES"/>
              </w:rPr>
              <w:t xml:space="preserve"> Nivel de exposición 3. </w:t>
            </w:r>
          </w:p>
          <w:p w:rsidR="0047463E" w:rsidRDefault="35C76419" w:rsidP="188E3CB2">
            <w:pPr>
              <w:pStyle w:val="ListParagraph"/>
              <w:suppressAutoHyphens w:val="0"/>
              <w:ind w:left="720"/>
              <w:jc w:val="both"/>
              <w:rPr>
                <w:rFonts w:asciiTheme="minorHAnsi" w:eastAsia="Times New Roman" w:hAnsiTheme="minorHAnsi" w:cstheme="minorBidi"/>
                <w:color w:val="auto"/>
                <w:sz w:val="22"/>
                <w:szCs w:val="22"/>
                <w:lang w:eastAsia="es-ES"/>
              </w:rPr>
            </w:pPr>
            <w:r w:rsidRPr="188E3CB2">
              <w:rPr>
                <w:rFonts w:asciiTheme="minorHAnsi" w:eastAsia="Times New Roman" w:hAnsiTheme="minorHAnsi" w:cstheme="minorBidi"/>
                <w:color w:val="auto"/>
                <w:sz w:val="22"/>
                <w:szCs w:val="22"/>
                <w:lang w:eastAsia="es-ES"/>
              </w:rPr>
              <w:t>Al momento de existir trasmisión comunitaria será necesario, establecer el uso de N5 en todo momento.</w:t>
            </w:r>
          </w:p>
          <w:p w:rsidR="0047463E" w:rsidRDefault="0047463E" w:rsidP="188E3CB2">
            <w:pPr>
              <w:pStyle w:val="ListParagraph"/>
              <w:suppressAutoHyphens w:val="0"/>
              <w:ind w:left="720"/>
              <w:jc w:val="both"/>
              <w:rPr>
                <w:rFonts w:asciiTheme="minorHAnsi" w:eastAsia="Times New Roman" w:hAnsiTheme="minorHAnsi" w:cstheme="minorBidi"/>
                <w:color w:val="auto"/>
                <w:sz w:val="22"/>
                <w:szCs w:val="22"/>
                <w:lang w:eastAsia="es-ES"/>
              </w:rPr>
            </w:pPr>
          </w:p>
          <w:p w:rsidR="0047463E" w:rsidRDefault="35C76419" w:rsidP="4DE15C84">
            <w:pPr>
              <w:numPr>
                <w:ilvl w:val="0"/>
                <w:numId w:val="11"/>
              </w:numPr>
              <w:suppressAutoHyphens w:val="0"/>
              <w:spacing w:after="0" w:line="240" w:lineRule="auto"/>
              <w:jc w:val="both"/>
              <w:rPr>
                <w:rFonts w:asciiTheme="minorHAnsi" w:eastAsia="Times New Roman" w:hAnsiTheme="minorHAnsi" w:cstheme="minorBidi"/>
                <w:color w:val="auto"/>
                <w:lang w:val="es-ES" w:eastAsia="es-ES"/>
              </w:rPr>
            </w:pPr>
            <w:r w:rsidRPr="188E3CB2">
              <w:rPr>
                <w:rFonts w:eastAsia="Times New Roman" w:cstheme="minorBidi"/>
                <w:color w:val="auto"/>
                <w:lang w:val="es-ES" w:eastAsia="es-ES"/>
              </w:rPr>
              <w:t>Cualquier actividad: Mantener una distancia de al menos 1 metro, no requiere EPP.</w:t>
            </w:r>
          </w:p>
          <w:p w:rsidR="0047463E" w:rsidRDefault="35C76419" w:rsidP="4DE15C84">
            <w:pPr>
              <w:numPr>
                <w:ilvl w:val="0"/>
                <w:numId w:val="11"/>
              </w:numPr>
              <w:suppressAutoHyphens w:val="0"/>
              <w:spacing w:after="0" w:line="240" w:lineRule="auto"/>
              <w:jc w:val="both"/>
              <w:rPr>
                <w:rFonts w:asciiTheme="minorHAnsi" w:eastAsia="Times New Roman" w:hAnsiTheme="minorHAnsi" w:cstheme="minorBidi"/>
                <w:color w:val="auto"/>
                <w:lang w:val="es-ES" w:eastAsia="es-ES"/>
              </w:rPr>
            </w:pPr>
            <w:r w:rsidRPr="188E3CB2">
              <w:rPr>
                <w:rFonts w:eastAsia="Times New Roman" w:cstheme="minorBidi"/>
                <w:color w:val="auto"/>
                <w:lang w:val="es-ES" w:eastAsia="es-ES"/>
              </w:rPr>
              <w:t>Medicina:  respirador: mascarilla quirúrgica, protector facial, gabacha blanca.</w:t>
            </w:r>
          </w:p>
          <w:p w:rsidR="0047463E" w:rsidRDefault="35C76419" w:rsidP="188E3CB2">
            <w:pPr>
              <w:numPr>
                <w:ilvl w:val="0"/>
                <w:numId w:val="11"/>
              </w:numPr>
              <w:suppressAutoHyphens w:val="0"/>
              <w:spacing w:after="0" w:line="240" w:lineRule="auto"/>
              <w:jc w:val="both"/>
              <w:rPr>
                <w:rFonts w:asciiTheme="minorHAnsi" w:eastAsiaTheme="minorEastAsia" w:hAnsiTheme="minorHAnsi" w:cstheme="minorBidi"/>
                <w:color w:val="auto"/>
                <w:lang w:val="es-ES" w:eastAsia="es-ES"/>
              </w:rPr>
            </w:pPr>
            <w:r w:rsidRPr="188E3CB2">
              <w:rPr>
                <w:rFonts w:eastAsia="Times New Roman" w:cstheme="minorBidi"/>
                <w:color w:val="auto"/>
                <w:lang w:val="es-ES" w:eastAsia="es-ES"/>
              </w:rPr>
              <w:t>Enfermería: mascarilla quirúrgica, protector facial, gabacha blanca.</w:t>
            </w:r>
          </w:p>
        </w:tc>
      </w:tr>
      <w:tr w:rsidR="0047463E" w:rsidTr="188E3CB2">
        <w:tc>
          <w:tcPr>
            <w:tcW w:w="1947" w:type="dxa"/>
          </w:tcPr>
          <w:p w:rsidR="0047463E" w:rsidRDefault="00B40E74">
            <w:pPr>
              <w:jc w:val="both"/>
              <w:rPr>
                <w:rFonts w:asciiTheme="minorHAnsi" w:hAnsiTheme="minorHAnsi" w:cstheme="minorHAnsi"/>
                <w:bCs/>
              </w:rPr>
            </w:pPr>
            <w:r>
              <w:rPr>
                <w:rFonts w:cstheme="minorHAnsi"/>
                <w:bCs/>
              </w:rPr>
              <w:t>Relativo a comunicación  a pacientes</w:t>
            </w:r>
          </w:p>
        </w:tc>
        <w:tc>
          <w:tcPr>
            <w:tcW w:w="5957" w:type="dxa"/>
          </w:tcPr>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Comunicar: todo paciente debe lavarse las manos antes de asistir a consulta.</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Todo paciente con síntomas de cuadros respiratorios, y/o como sospechoso de presentar Covid-19,</w:t>
            </w:r>
            <w:r>
              <w:rPr>
                <w:rFonts w:eastAsia="Times New Roman" w:cstheme="minorBidi"/>
                <w:color w:val="auto"/>
                <w:lang w:val="es-ES" w:eastAsia="es-ES"/>
              </w:rPr>
              <w:t xml:space="preserve"> no presentarse a laborar, sino que deberá asistir primero al Centro de Adscripción.</w:t>
            </w:r>
          </w:p>
          <w:p w:rsidR="0047463E" w:rsidRDefault="00B40E74">
            <w:pPr>
              <w:numPr>
                <w:ilvl w:val="0"/>
                <w:numId w:val="6"/>
              </w:numPr>
              <w:suppressAutoHyphens w:val="0"/>
              <w:spacing w:after="0" w:line="240" w:lineRule="auto"/>
              <w:jc w:val="both"/>
              <w:rPr>
                <w:rFonts w:asciiTheme="minorHAnsi" w:eastAsiaTheme="minorEastAsia" w:hAnsiTheme="minorHAnsi" w:cstheme="minorBidi"/>
                <w:color w:val="auto"/>
                <w:lang w:val="es-ES" w:eastAsia="es-ES"/>
              </w:rPr>
            </w:pPr>
            <w:r>
              <w:rPr>
                <w:rFonts w:eastAsia="Times New Roman" w:cstheme="minorBidi"/>
                <w:color w:val="auto"/>
                <w:lang w:val="es-ES" w:eastAsia="es-ES"/>
              </w:rPr>
              <w:t>Mantener la gestión de citas telefónicas, correo electrónico.</w:t>
            </w:r>
          </w:p>
          <w:p w:rsidR="0047463E" w:rsidRDefault="00B40E74">
            <w:pPr>
              <w:numPr>
                <w:ilvl w:val="0"/>
                <w:numId w:val="6"/>
              </w:numPr>
              <w:suppressAutoHyphens w:val="0"/>
              <w:spacing w:after="0" w:line="240" w:lineRule="auto"/>
              <w:jc w:val="both"/>
              <w:rPr>
                <w:rFonts w:asciiTheme="minorHAnsi" w:eastAsiaTheme="minorEastAsia" w:hAnsiTheme="minorHAnsi" w:cstheme="minorBidi"/>
                <w:color w:val="auto"/>
                <w:lang w:val="es-ES" w:eastAsia="es-ES"/>
              </w:rPr>
            </w:pPr>
            <w:r>
              <w:rPr>
                <w:rFonts w:eastAsia="Times New Roman" w:cstheme="minorBidi"/>
                <w:color w:val="auto"/>
                <w:lang w:val="es-ES" w:eastAsia="es-ES"/>
              </w:rPr>
              <w:t xml:space="preserve">NO se brindan citas de cuadros respiratorios por Intranet </w:t>
            </w:r>
          </w:p>
          <w:p w:rsidR="0047463E" w:rsidRDefault="00B40E74">
            <w:pPr>
              <w:numPr>
                <w:ilvl w:val="0"/>
                <w:numId w:val="6"/>
              </w:numPr>
              <w:suppressAutoHyphens w:val="0"/>
              <w:spacing w:after="0" w:line="240" w:lineRule="auto"/>
              <w:jc w:val="both"/>
              <w:rPr>
                <w:color w:val="auto"/>
                <w:lang w:val="es-ES" w:eastAsia="es-ES"/>
              </w:rPr>
            </w:pPr>
            <w:r>
              <w:rPr>
                <w:rFonts w:eastAsia="Times New Roman" w:cstheme="minorBidi"/>
                <w:color w:val="auto"/>
                <w:lang w:val="es-ES" w:eastAsia="es-ES"/>
              </w:rPr>
              <w:t>Si un paciente consulta en Medicina General, niegu</w:t>
            </w:r>
            <w:r>
              <w:rPr>
                <w:rFonts w:eastAsia="Times New Roman" w:cstheme="minorBidi"/>
                <w:color w:val="auto"/>
                <w:lang w:val="es-ES" w:eastAsia="es-ES"/>
              </w:rPr>
              <w:t>e síntomas respiratorios en los filtros prestablecidos como: la recepción y enfermería; al llegar con el personal en medicina y referir síntomas respiratorios agudos, el personal en medicina deberá indicarle al paciente que no podrá atenderlo hasta que sea</w:t>
            </w:r>
            <w:r>
              <w:rPr>
                <w:rFonts w:eastAsia="Times New Roman" w:cstheme="minorBidi"/>
                <w:color w:val="auto"/>
                <w:lang w:val="es-ES" w:eastAsia="es-ES"/>
              </w:rPr>
              <w:t xml:space="preserve"> valorado por la consulta de Respiratorio Agudo, por los riesgos que implica.</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Establecer un horario de atención para entrega de medicamentos, recepción de documentos, entrega de epicrisis; podría ser a partir de las 3 p.m. </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Citas de medicina general </w:t>
            </w:r>
            <w:r>
              <w:rPr>
                <w:rFonts w:eastAsia="Times New Roman" w:cstheme="minorBidi"/>
                <w:color w:val="auto"/>
                <w:lang w:val="es-ES" w:eastAsia="es-ES"/>
              </w:rPr>
              <w:t>será a partir de las 9 am.</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Promover las citas no presenciales para renovar tratamientos de crónicos: solicitarlas a recepción de cada servicio de salud.</w:t>
            </w:r>
          </w:p>
          <w:p w:rsidR="0047463E" w:rsidRDefault="0047463E">
            <w:pPr>
              <w:suppressAutoHyphens w:val="0"/>
              <w:spacing w:after="0" w:line="240" w:lineRule="auto"/>
              <w:ind w:left="502"/>
              <w:jc w:val="both"/>
              <w:rPr>
                <w:rFonts w:asciiTheme="minorHAnsi" w:eastAsia="Times New Roman" w:hAnsiTheme="minorHAnsi" w:cstheme="minorHAnsi"/>
                <w:color w:val="auto"/>
                <w:lang w:val="es-ES" w:eastAsia="es-ES"/>
              </w:rPr>
            </w:pPr>
          </w:p>
        </w:tc>
      </w:tr>
      <w:tr w:rsidR="0047463E" w:rsidTr="188E3CB2">
        <w:tc>
          <w:tcPr>
            <w:tcW w:w="1947" w:type="dxa"/>
          </w:tcPr>
          <w:p w:rsidR="0047463E" w:rsidRDefault="00B40E74">
            <w:pPr>
              <w:jc w:val="both"/>
              <w:rPr>
                <w:rFonts w:asciiTheme="minorHAnsi" w:hAnsiTheme="minorHAnsi" w:cstheme="minorHAnsi"/>
                <w:bCs/>
              </w:rPr>
            </w:pPr>
            <w:r>
              <w:rPr>
                <w:rFonts w:cstheme="minorHAnsi"/>
                <w:bCs/>
              </w:rPr>
              <w:t>Dinámica de atención a pacientes</w:t>
            </w:r>
          </w:p>
        </w:tc>
        <w:tc>
          <w:tcPr>
            <w:tcW w:w="5957" w:type="dxa"/>
          </w:tcPr>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Atención de solo pacientes respiratorios, en horario de 7:30 a </w:t>
            </w:r>
            <w:r>
              <w:rPr>
                <w:rFonts w:eastAsia="Times New Roman" w:cstheme="minorBidi"/>
                <w:color w:val="auto"/>
                <w:lang w:val="es-ES" w:eastAsia="es-ES"/>
              </w:rPr>
              <w:t>8:30 a.m.</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A partir de las 8:45 m. se realiza limpieza profunda de consultorios y aéreas comunes</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 xml:space="preserve">Limitar uso de tratamientos intramusculares, intravenosos; </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Evitar las nebulizaciones</w:t>
            </w:r>
          </w:p>
          <w:p w:rsidR="0047463E" w:rsidRDefault="00B40E74">
            <w:pPr>
              <w:numPr>
                <w:ilvl w:val="0"/>
                <w:numId w:val="6"/>
              </w:numPr>
              <w:suppressAutoHyphens w:val="0"/>
              <w:spacing w:after="0" w:line="240" w:lineRule="auto"/>
              <w:jc w:val="both"/>
              <w:rPr>
                <w:rFonts w:asciiTheme="minorHAnsi" w:eastAsia="Times New Roman" w:hAnsiTheme="minorHAnsi" w:cstheme="minorBidi"/>
                <w:color w:val="auto"/>
                <w:lang w:val="es-ES" w:eastAsia="es-ES"/>
              </w:rPr>
            </w:pPr>
            <w:r>
              <w:rPr>
                <w:rFonts w:eastAsia="Times New Roman" w:cstheme="minorBidi"/>
                <w:color w:val="auto"/>
                <w:lang w:val="es-ES" w:eastAsia="es-ES"/>
              </w:rPr>
              <w:t>Se suspenden procedimientos: lavado de oídos, cirugías menores, cauterizac</w:t>
            </w:r>
            <w:r>
              <w:rPr>
                <w:rFonts w:eastAsia="Times New Roman" w:cstheme="minorBidi"/>
                <w:color w:val="auto"/>
                <w:lang w:val="es-ES" w:eastAsia="es-ES"/>
              </w:rPr>
              <w:t>iones.</w:t>
            </w:r>
          </w:p>
          <w:p w:rsidR="0047463E" w:rsidRDefault="0047463E">
            <w:pPr>
              <w:pStyle w:val="ListParagraph"/>
              <w:ind w:left="502"/>
              <w:jc w:val="both"/>
              <w:rPr>
                <w:rFonts w:asciiTheme="minorHAnsi" w:eastAsia="Times New Roman" w:hAnsiTheme="minorHAnsi" w:cstheme="minorHAnsi"/>
                <w:color w:val="auto"/>
                <w:sz w:val="22"/>
                <w:szCs w:val="22"/>
                <w:lang w:eastAsia="es-ES" w:bidi="ar-SA"/>
              </w:rPr>
            </w:pPr>
          </w:p>
        </w:tc>
      </w:tr>
      <w:tr w:rsidR="0047463E" w:rsidTr="188E3CB2">
        <w:trPr>
          <w:trHeight w:val="1643"/>
        </w:trPr>
        <w:tc>
          <w:tcPr>
            <w:tcW w:w="1947" w:type="dxa"/>
          </w:tcPr>
          <w:p w:rsidR="0047463E" w:rsidRDefault="00B40E74">
            <w:pPr>
              <w:jc w:val="both"/>
              <w:rPr>
                <w:rFonts w:asciiTheme="minorHAnsi" w:hAnsiTheme="minorHAnsi" w:cstheme="minorHAnsi"/>
              </w:rPr>
            </w:pPr>
            <w:r>
              <w:rPr>
                <w:rFonts w:cstheme="minorHAnsi"/>
              </w:rPr>
              <w:t xml:space="preserve">Personal en  odontología y personal asistentes. </w:t>
            </w:r>
          </w:p>
        </w:tc>
        <w:tc>
          <w:tcPr>
            <w:tcW w:w="5957" w:type="dxa"/>
          </w:tcPr>
          <w:p w:rsidR="0047463E" w:rsidRDefault="0047463E">
            <w:pPr>
              <w:suppressAutoHyphens w:val="0"/>
              <w:spacing w:after="0" w:line="240" w:lineRule="auto"/>
              <w:ind w:left="502"/>
              <w:jc w:val="both"/>
              <w:rPr>
                <w:rFonts w:asciiTheme="minorHAnsi" w:hAnsiTheme="minorHAnsi" w:cstheme="minorHAnsi"/>
              </w:rPr>
            </w:pPr>
          </w:p>
          <w:p w:rsidR="0047463E" w:rsidRDefault="00B40E74">
            <w:pPr>
              <w:numPr>
                <w:ilvl w:val="0"/>
                <w:numId w:val="6"/>
              </w:numPr>
              <w:suppressAutoHyphens w:val="0"/>
              <w:spacing w:after="0" w:line="240" w:lineRule="auto"/>
              <w:jc w:val="both"/>
              <w:rPr>
                <w:rFonts w:asciiTheme="minorHAnsi" w:hAnsiTheme="minorHAnsi" w:cstheme="minorBidi"/>
              </w:rPr>
            </w:pPr>
            <w:r>
              <w:rPr>
                <w:rFonts w:cstheme="minorBidi"/>
              </w:rPr>
              <w:t xml:space="preserve">Trabajar de manera similar al servicio de odontología del IC San </w:t>
            </w:r>
            <w:r>
              <w:rPr>
                <w:rFonts w:eastAsia="Times New Roman" w:cstheme="minorBidi"/>
                <w:color w:val="auto"/>
                <w:lang w:val="es-ES" w:eastAsia="es-ES"/>
              </w:rPr>
              <w:t>José</w:t>
            </w:r>
          </w:p>
        </w:tc>
      </w:tr>
      <w:tr w:rsidR="0047463E" w:rsidTr="188E3CB2">
        <w:tc>
          <w:tcPr>
            <w:tcW w:w="1947" w:type="dxa"/>
          </w:tcPr>
          <w:p w:rsidR="0047463E" w:rsidRDefault="00B40E74">
            <w:pPr>
              <w:jc w:val="both"/>
              <w:rPr>
                <w:rFonts w:asciiTheme="minorHAnsi" w:hAnsiTheme="minorHAnsi" w:cstheme="minorHAnsi"/>
              </w:rPr>
            </w:pPr>
            <w:r>
              <w:rPr>
                <w:rFonts w:cstheme="minorHAnsi"/>
              </w:rPr>
              <w:t>Personal en Psicología.</w:t>
            </w:r>
          </w:p>
        </w:tc>
        <w:tc>
          <w:tcPr>
            <w:tcW w:w="5957" w:type="dxa"/>
          </w:tcPr>
          <w:p w:rsidR="0047463E" w:rsidRDefault="00B40E74">
            <w:pPr>
              <w:pStyle w:val="ListParagraph"/>
              <w:numPr>
                <w:ilvl w:val="0"/>
                <w:numId w:val="5"/>
              </w:numPr>
              <w:jc w:val="both"/>
              <w:rPr>
                <w:rFonts w:asciiTheme="minorHAnsi" w:hAnsiTheme="minorHAnsi" w:cstheme="minorBidi"/>
                <w:sz w:val="22"/>
                <w:szCs w:val="22"/>
              </w:rPr>
            </w:pPr>
            <w:r>
              <w:rPr>
                <w:rFonts w:asciiTheme="minorHAnsi" w:hAnsiTheme="minorHAnsi" w:cstheme="minorBidi"/>
                <w:sz w:val="22"/>
                <w:szCs w:val="22"/>
              </w:rPr>
              <w:t>Pacientes con cuadros gripales acompañados de tos y/o estornudos, no serán atendidos.</w:t>
            </w:r>
          </w:p>
          <w:p w:rsidR="0047463E" w:rsidRDefault="00B40E74">
            <w:pPr>
              <w:pStyle w:val="ListParagraph"/>
              <w:numPr>
                <w:ilvl w:val="0"/>
                <w:numId w:val="5"/>
              </w:numPr>
              <w:jc w:val="both"/>
              <w:rPr>
                <w:rFonts w:asciiTheme="minorHAnsi" w:hAnsiTheme="minorHAnsi" w:cstheme="minorHAnsi"/>
                <w:sz w:val="22"/>
                <w:szCs w:val="22"/>
              </w:rPr>
            </w:pPr>
            <w:r>
              <w:rPr>
                <w:rFonts w:asciiTheme="minorHAnsi" w:hAnsiTheme="minorHAnsi" w:cstheme="minorHAnsi"/>
                <w:sz w:val="22"/>
                <w:szCs w:val="22"/>
              </w:rPr>
              <w:t xml:space="preserve">No se </w:t>
            </w:r>
            <w:r>
              <w:rPr>
                <w:rFonts w:asciiTheme="minorHAnsi" w:hAnsiTheme="minorHAnsi" w:cstheme="minorHAnsi"/>
                <w:sz w:val="22"/>
                <w:szCs w:val="22"/>
              </w:rPr>
              <w:t>realizará citas de emergencia con síntomas respiratorios agudos.</w:t>
            </w:r>
          </w:p>
          <w:p w:rsidR="0047463E" w:rsidRDefault="0047463E">
            <w:pPr>
              <w:pStyle w:val="ListParagraph"/>
              <w:ind w:left="720"/>
              <w:jc w:val="both"/>
              <w:rPr>
                <w:rFonts w:asciiTheme="minorHAnsi" w:hAnsiTheme="minorHAnsi" w:cstheme="minorHAnsi"/>
                <w:sz w:val="22"/>
                <w:szCs w:val="22"/>
              </w:rPr>
            </w:pPr>
          </w:p>
          <w:p w:rsidR="0047463E" w:rsidRDefault="00B40E74">
            <w:pPr>
              <w:jc w:val="both"/>
              <w:rPr>
                <w:rFonts w:asciiTheme="minorHAnsi" w:hAnsiTheme="minorHAnsi" w:cstheme="minorHAnsi"/>
              </w:rPr>
            </w:pPr>
            <w:r>
              <w:rPr>
                <w:rFonts w:cstheme="minorHAnsi"/>
              </w:rPr>
              <w:t>Medidas preventivas.</w:t>
            </w:r>
          </w:p>
          <w:p w:rsidR="0047463E" w:rsidRDefault="00B40E74">
            <w:pPr>
              <w:pStyle w:val="ListParagraph"/>
              <w:numPr>
                <w:ilvl w:val="0"/>
                <w:numId w:val="4"/>
              </w:numPr>
              <w:jc w:val="both"/>
              <w:rPr>
                <w:rFonts w:asciiTheme="minorHAnsi" w:hAnsiTheme="minorHAnsi" w:cstheme="minorHAnsi"/>
                <w:sz w:val="22"/>
                <w:szCs w:val="22"/>
              </w:rPr>
            </w:pPr>
            <w:r>
              <w:rPr>
                <w:rFonts w:asciiTheme="minorHAnsi" w:hAnsiTheme="minorHAnsi" w:cstheme="minorHAnsi"/>
                <w:sz w:val="22"/>
                <w:szCs w:val="22"/>
              </w:rPr>
              <w:t xml:space="preserve">Deberá hacerse responsable de limpieza y esterilización de superficies constantemente, desechar como residuos infectocontagiosos. </w:t>
            </w:r>
          </w:p>
          <w:p w:rsidR="0047463E" w:rsidRDefault="00B40E74">
            <w:pPr>
              <w:pStyle w:val="ListParagraph"/>
              <w:ind w:left="720"/>
              <w:jc w:val="both"/>
              <w:rPr>
                <w:rFonts w:asciiTheme="minorHAnsi" w:hAnsiTheme="minorHAnsi" w:cstheme="minorHAnsi"/>
                <w:sz w:val="22"/>
                <w:szCs w:val="22"/>
              </w:rPr>
            </w:pPr>
            <w:r>
              <w:rPr>
                <w:rFonts w:asciiTheme="minorHAnsi" w:hAnsiTheme="minorHAnsi" w:cstheme="minorHAnsi"/>
                <w:sz w:val="22"/>
                <w:szCs w:val="22"/>
              </w:rPr>
              <w:t xml:space="preserve">Mantener la distancia con el paciente </w:t>
            </w:r>
            <w:r>
              <w:rPr>
                <w:rFonts w:asciiTheme="minorHAnsi" w:hAnsiTheme="minorHAnsi" w:cstheme="minorHAnsi"/>
                <w:sz w:val="22"/>
                <w:szCs w:val="22"/>
              </w:rPr>
              <w:t>1.8 mts.</w:t>
            </w:r>
          </w:p>
        </w:tc>
      </w:tr>
    </w:tbl>
    <w:p w:rsidR="0047463E" w:rsidRDefault="0047463E">
      <w:pPr>
        <w:jc w:val="both"/>
        <w:rPr>
          <w:rFonts w:asciiTheme="minorHAnsi" w:hAnsiTheme="minorHAnsi" w:cstheme="minorHAnsi"/>
        </w:rPr>
      </w:pPr>
    </w:p>
    <w:p w:rsidR="0047463E" w:rsidRDefault="0047463E">
      <w:pPr>
        <w:pStyle w:val="Standard"/>
        <w:tabs>
          <w:tab w:val="left" w:pos="681"/>
          <w:tab w:val="left" w:pos="706"/>
          <w:tab w:val="left" w:pos="2151"/>
        </w:tabs>
        <w:spacing w:line="360" w:lineRule="auto"/>
        <w:jc w:val="both"/>
        <w:rPr>
          <w:rFonts w:asciiTheme="minorHAnsi" w:hAnsiTheme="minorHAnsi" w:cstheme="minorHAnsi"/>
        </w:rPr>
      </w:pPr>
    </w:p>
    <w:p w:rsidR="0047463E" w:rsidRDefault="0047463E">
      <w:pPr>
        <w:pStyle w:val="Standard"/>
        <w:tabs>
          <w:tab w:val="left" w:pos="681"/>
          <w:tab w:val="left" w:pos="706"/>
          <w:tab w:val="left" w:pos="2151"/>
        </w:tabs>
        <w:spacing w:line="360" w:lineRule="auto"/>
        <w:jc w:val="both"/>
        <w:rPr>
          <w:rFonts w:asciiTheme="minorHAnsi" w:hAnsiTheme="minorHAnsi" w:cstheme="minorHAnsi"/>
          <w:b/>
          <w:sz w:val="22"/>
          <w:szCs w:val="22"/>
        </w:rPr>
        <w:sectPr w:rsidR="0047463E">
          <w:headerReference w:type="default" r:id="rId17"/>
          <w:footerReference w:type="default" r:id="rId18"/>
          <w:headerReference w:type="first" r:id="rId19"/>
          <w:footerReference w:type="first" r:id="rId20"/>
          <w:pgSz w:w="12240" w:h="15840"/>
          <w:pgMar w:top="1417" w:right="1750" w:bottom="1417" w:left="1701" w:header="708" w:footer="708" w:gutter="0"/>
          <w:cols w:space="720"/>
          <w:formProt w:val="0"/>
          <w:titlePg/>
          <w:docGrid w:linePitch="360"/>
        </w:sectPr>
      </w:pPr>
    </w:p>
    <w:p w:rsidR="0047463E" w:rsidRDefault="188E3CB2" w:rsidP="188E3CB2">
      <w:pPr>
        <w:pStyle w:val="Heading1"/>
        <w:keepLines w:val="0"/>
        <w:widowControl w:val="0"/>
        <w:numPr>
          <w:ilvl w:val="0"/>
          <w:numId w:val="2"/>
        </w:numPr>
        <w:spacing w:after="60" w:line="240" w:lineRule="auto"/>
        <w:textAlignment w:val="baseline"/>
        <w:rPr>
          <w:rFonts w:asciiTheme="minorHAnsi" w:eastAsiaTheme="minorEastAsia" w:hAnsiTheme="minorHAnsi" w:cstheme="minorBidi"/>
          <w:b/>
          <w:bCs/>
          <w:szCs w:val="28"/>
        </w:rPr>
      </w:pPr>
      <w:bookmarkStart w:id="7" w:name="_Toc38636441"/>
      <w:r w:rsidRPr="188E3CB2">
        <w:rPr>
          <w:rFonts w:asciiTheme="minorHAnsi" w:hAnsiTheme="minorHAnsi" w:cstheme="minorBidi"/>
          <w:b/>
          <w:bCs/>
        </w:rPr>
        <w:t>Anexos.</w:t>
      </w:r>
      <w:bookmarkEnd w:id="7"/>
    </w:p>
    <w:p w:rsidR="0047463E" w:rsidRDefault="188E3CB2" w:rsidP="188E3CB2">
      <w:pPr>
        <w:ind w:firstLine="284"/>
        <w:rPr>
          <w:rFonts w:asciiTheme="minorHAnsi" w:hAnsiTheme="minorHAnsi" w:cstheme="minorHAnsi"/>
          <w:b/>
          <w:bCs/>
        </w:rPr>
      </w:pPr>
      <w:r w:rsidRPr="188E3CB2">
        <w:rPr>
          <w:rFonts w:cstheme="minorBidi"/>
          <w:b/>
          <w:bCs/>
        </w:rPr>
        <w:t>Anexo 1. Ficha de identificación de caso sospechoso y probable de enfermedad respiratoria por 2019- COVID.</w:t>
      </w:r>
    </w:p>
    <w:p w:rsidR="2289E042" w:rsidRDefault="2289E042" w:rsidP="188E3CB2">
      <w:pPr>
        <w:sectPr w:rsidR="2289E042">
          <w:headerReference w:type="default" r:id="rId21"/>
          <w:footerReference w:type="default" r:id="rId22"/>
          <w:pgSz w:w="12240" w:h="15840"/>
          <w:pgMar w:top="1417" w:right="1701" w:bottom="1417" w:left="1701" w:header="708" w:footer="708" w:gutter="0"/>
          <w:cols w:space="720"/>
          <w:formProt w:val="0"/>
          <w:docGrid w:linePitch="360"/>
        </w:sectPr>
      </w:pPr>
      <w:r>
        <w:rPr>
          <w:noProof/>
        </w:rPr>
        <w:drawing>
          <wp:inline distT="0" distB="0" distL="0" distR="0" wp14:anchorId="01EBEB51" wp14:editId="2DC788BA">
            <wp:extent cx="5600700" cy="5600700"/>
            <wp:effectExtent l="0" t="0" r="0" b="0"/>
            <wp:docPr id="303271428"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00700" cy="5600700"/>
                    </a:xfrm>
                    <a:prstGeom prst="rect">
                      <a:avLst/>
                    </a:prstGeom>
                  </pic:spPr>
                </pic:pic>
              </a:graphicData>
            </a:graphic>
          </wp:inline>
        </w:drawing>
      </w:r>
    </w:p>
    <w:p w:rsidR="0047463E" w:rsidRDefault="00B40E74" w:rsidP="188E3CB2">
      <w:pPr>
        <w:rPr>
          <w:rFonts w:asciiTheme="minorHAnsi" w:hAnsiTheme="minorHAnsi" w:cstheme="minorBidi"/>
        </w:rPr>
      </w:pPr>
      <w:r>
        <w:rPr>
          <w:noProof/>
        </w:rPr>
        <w:drawing>
          <wp:inline distT="0" distB="0" distL="0" distR="0" wp14:anchorId="51A5D863" wp14:editId="07777777">
            <wp:extent cx="5400040" cy="5280660"/>
            <wp:effectExtent l="0" t="0" r="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
                    <pic:cNvPicPr>
                      <a:picLocks noChangeAspect="1" noChangeArrowheads="1"/>
                    </pic:cNvPicPr>
                  </pic:nvPicPr>
                  <pic:blipFill>
                    <a:blip r:embed="rId24"/>
                    <a:stretch>
                      <a:fillRect/>
                    </a:stretch>
                  </pic:blipFill>
                  <pic:spPr bwMode="auto">
                    <a:xfrm>
                      <a:off x="0" y="0"/>
                      <a:ext cx="5400040" cy="5280660"/>
                    </a:xfrm>
                    <a:prstGeom prst="rect">
                      <a:avLst/>
                    </a:prstGeom>
                  </pic:spPr>
                </pic:pic>
              </a:graphicData>
            </a:graphic>
          </wp:inline>
        </w:drawing>
      </w:r>
    </w:p>
    <w:p w:rsidR="0047463E" w:rsidRDefault="00B40E74">
      <w:pPr>
        <w:rPr>
          <w:rFonts w:asciiTheme="minorHAnsi" w:hAnsiTheme="minorHAnsi" w:cstheme="minorHAnsi"/>
        </w:rPr>
      </w:pPr>
      <w:r>
        <w:rPr>
          <w:noProof/>
        </w:rPr>
        <w:drawing>
          <wp:inline distT="0" distB="0" distL="0" distR="0" wp14:anchorId="41573975" wp14:editId="07777777">
            <wp:extent cx="5265420" cy="5844540"/>
            <wp:effectExtent l="0" t="0" r="0" b="0"/>
            <wp:docPr id="27"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3"/>
                    <pic:cNvPicPr>
                      <a:picLocks noChangeAspect="1" noChangeArrowheads="1"/>
                    </pic:cNvPicPr>
                  </pic:nvPicPr>
                  <pic:blipFill>
                    <a:blip r:embed="rId25"/>
                    <a:stretch>
                      <a:fillRect/>
                    </a:stretch>
                  </pic:blipFill>
                  <pic:spPr bwMode="auto">
                    <a:xfrm>
                      <a:off x="0" y="0"/>
                      <a:ext cx="5265420" cy="5844540"/>
                    </a:xfrm>
                    <a:prstGeom prst="rect">
                      <a:avLst/>
                    </a:prstGeom>
                  </pic:spPr>
                </pic:pic>
              </a:graphicData>
            </a:graphic>
          </wp:inline>
        </w:drawing>
      </w:r>
    </w:p>
    <w:p w:rsidR="0047463E" w:rsidRDefault="0047463E">
      <w:pPr>
        <w:rPr>
          <w:rFonts w:asciiTheme="minorHAnsi" w:hAnsiTheme="minorHAnsi" w:cstheme="minorHAnsi"/>
          <w:b/>
        </w:rPr>
      </w:pPr>
    </w:p>
    <w:p w:rsidR="0047463E" w:rsidRDefault="0047463E">
      <w:pPr>
        <w:rPr>
          <w:rFonts w:asciiTheme="minorHAnsi" w:hAnsiTheme="minorHAnsi" w:cstheme="minorHAnsi"/>
          <w:b/>
        </w:rPr>
      </w:pPr>
    </w:p>
    <w:p w:rsidR="0047463E" w:rsidRDefault="0047463E">
      <w:pPr>
        <w:rPr>
          <w:rFonts w:asciiTheme="minorHAnsi" w:hAnsiTheme="minorHAnsi" w:cstheme="minorHAnsi"/>
          <w:b/>
        </w:rPr>
      </w:pPr>
    </w:p>
    <w:p w:rsidR="0047463E" w:rsidRDefault="0047463E">
      <w:pPr>
        <w:rPr>
          <w:rFonts w:asciiTheme="minorHAnsi" w:hAnsiTheme="minorHAnsi" w:cstheme="minorHAnsi"/>
          <w:b/>
        </w:rPr>
      </w:pPr>
    </w:p>
    <w:p w:rsidR="0047463E" w:rsidRDefault="0047463E">
      <w:pPr>
        <w:suppressAutoHyphens w:val="0"/>
        <w:spacing w:after="0" w:line="240" w:lineRule="auto"/>
        <w:rPr>
          <w:rFonts w:asciiTheme="minorHAnsi" w:hAnsiTheme="minorHAnsi" w:cstheme="minorHAnsi"/>
          <w:b/>
        </w:rPr>
      </w:pPr>
    </w:p>
    <w:p w:rsidR="0047463E" w:rsidRDefault="0047463E">
      <w:pPr>
        <w:suppressAutoHyphens w:val="0"/>
        <w:spacing w:after="0" w:line="240" w:lineRule="auto"/>
        <w:rPr>
          <w:rFonts w:asciiTheme="minorHAnsi" w:hAnsiTheme="minorHAnsi" w:cstheme="minorHAnsi"/>
          <w:b/>
        </w:rPr>
      </w:pPr>
    </w:p>
    <w:p w:rsidR="0047463E" w:rsidRDefault="00B40E74">
      <w:pPr>
        <w:rPr>
          <w:rFonts w:asciiTheme="minorHAnsi" w:hAnsiTheme="minorHAnsi" w:cstheme="minorHAnsi"/>
        </w:rPr>
      </w:pPr>
      <w:r>
        <w:rPr>
          <w:rFonts w:cstheme="minorHAnsi"/>
          <w:b/>
        </w:rPr>
        <w:t xml:space="preserve"> </w:t>
      </w:r>
      <w:r>
        <w:rPr>
          <w:rFonts w:cstheme="minorHAnsi"/>
          <w:b/>
        </w:rPr>
        <w:t xml:space="preserve">Anexo 2.  Boleta de Notificación individual de Vigilancia Epidemiológica VE 01. Ministerio de </w:t>
      </w:r>
      <w:r>
        <w:rPr>
          <w:rFonts w:cstheme="minorHAnsi"/>
        </w:rPr>
        <w:t>Salud.</w:t>
      </w:r>
    </w:p>
    <w:p w:rsidR="0047463E" w:rsidRDefault="4DE15C84">
      <w:pPr>
        <w:rPr>
          <w:rFonts w:asciiTheme="minorHAnsi" w:hAnsiTheme="minorHAnsi" w:cstheme="minorHAnsi"/>
          <w:b/>
        </w:rPr>
      </w:pPr>
      <w:r>
        <w:rPr>
          <w:noProof/>
        </w:rPr>
        <w:drawing>
          <wp:inline distT="0" distB="0" distL="0" distR="0" wp14:anchorId="1814F1A6" wp14:editId="06A0B017">
            <wp:extent cx="3113405" cy="5612130"/>
            <wp:effectExtent l="0" t="0" r="0" b="0"/>
            <wp:docPr id="1065433756" name="4 Imagen" descr="VE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6">
                      <a:extLst>
                        <a:ext uri="{28A0092B-C50C-407E-A947-70E740481C1C}">
                          <a14:useLocalDpi xmlns:a14="http://schemas.microsoft.com/office/drawing/2010/main" val="0"/>
                        </a:ext>
                      </a:extLst>
                    </a:blip>
                    <a:stretch>
                      <a:fillRect/>
                    </a:stretch>
                  </pic:blipFill>
                  <pic:spPr>
                    <a:xfrm>
                      <a:off x="0" y="0"/>
                      <a:ext cx="3113405" cy="5612130"/>
                    </a:xfrm>
                    <a:prstGeom prst="rect">
                      <a:avLst/>
                    </a:prstGeom>
                  </pic:spPr>
                </pic:pic>
              </a:graphicData>
            </a:graphic>
          </wp:inline>
        </w:drawing>
      </w:r>
    </w:p>
    <w:p w:rsidR="0047463E" w:rsidRDefault="00B40E74">
      <w:pPr>
        <w:suppressAutoHyphens w:val="0"/>
        <w:spacing w:after="0" w:line="240" w:lineRule="auto"/>
        <w:rPr>
          <w:rFonts w:asciiTheme="minorHAnsi" w:hAnsiTheme="minorHAnsi" w:cstheme="minorHAnsi"/>
          <w:b/>
        </w:rPr>
      </w:pPr>
      <w:r>
        <w:br w:type="page"/>
      </w:r>
    </w:p>
    <w:p w:rsidR="0047463E" w:rsidRDefault="00B40E74">
      <w:pPr>
        <w:rPr>
          <w:rFonts w:asciiTheme="minorHAnsi" w:hAnsiTheme="minorHAnsi" w:cstheme="minorHAnsi"/>
          <w:b/>
        </w:rPr>
      </w:pPr>
      <w:r>
        <w:rPr>
          <w:rFonts w:cstheme="minorHAnsi"/>
          <w:b/>
        </w:rPr>
        <w:t>Anexo 3. Control de Casos Sospechosos Reportados.</w:t>
      </w:r>
    </w:p>
    <w:tbl>
      <w:tblPr>
        <w:tblpPr w:leftFromText="141" w:rightFromText="141" w:vertAnchor="text" w:horzAnchor="margin" w:tblpXSpec="center" w:tblpY="314"/>
        <w:tblW w:w="10945" w:type="dxa"/>
        <w:jc w:val="center"/>
        <w:tblCellMar>
          <w:left w:w="30" w:type="dxa"/>
          <w:right w:w="30" w:type="dxa"/>
        </w:tblCellMar>
        <w:tblLook w:val="0000" w:firstRow="0" w:lastRow="0" w:firstColumn="0" w:lastColumn="0" w:noHBand="0" w:noVBand="0"/>
      </w:tblPr>
      <w:tblGrid>
        <w:gridCol w:w="882"/>
        <w:gridCol w:w="710"/>
        <w:gridCol w:w="849"/>
        <w:gridCol w:w="853"/>
        <w:gridCol w:w="990"/>
        <w:gridCol w:w="994"/>
        <w:gridCol w:w="1843"/>
        <w:gridCol w:w="850"/>
        <w:gridCol w:w="567"/>
        <w:gridCol w:w="1276"/>
        <w:gridCol w:w="1131"/>
      </w:tblGrid>
      <w:tr w:rsidR="0047463E">
        <w:trPr>
          <w:trHeight w:val="1117"/>
          <w:jc w:val="center"/>
        </w:trPr>
        <w:tc>
          <w:tcPr>
            <w:tcW w:w="881"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NOMBRE</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CÉDULA</w:t>
            </w:r>
          </w:p>
        </w:tc>
        <w:tc>
          <w:tcPr>
            <w:tcW w:w="849"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CLASE DE PUESTO</w:t>
            </w:r>
          </w:p>
        </w:tc>
        <w:tc>
          <w:tcPr>
            <w:tcW w:w="853"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OFICINA EN QUE LABORA</w:t>
            </w:r>
          </w:p>
        </w:tc>
        <w:tc>
          <w:tcPr>
            <w:tcW w:w="990"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NÚMERO TELEFÓNICO PARA CONTACTAR PERSONA</w:t>
            </w:r>
          </w:p>
        </w:tc>
        <w:tc>
          <w:tcPr>
            <w:tcW w:w="994"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LUGAR DE</w:t>
            </w:r>
            <w:r>
              <w:rPr>
                <w:rFonts w:cstheme="minorHAnsi"/>
                <w:b/>
                <w:bCs/>
                <w:color w:val="000000"/>
                <w:sz w:val="16"/>
                <w:szCs w:val="16"/>
                <w:lang w:val="es-ES" w:eastAsia="es-ES"/>
              </w:rPr>
              <w:t xml:space="preserve"> RESIDENCIA</w:t>
            </w:r>
          </w:p>
        </w:tc>
        <w:tc>
          <w:tcPr>
            <w:tcW w:w="1843"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FECHA DE PRIMERA Y ÚLTIMA EXPOSICIÓN O FECHA CONTACTO CASO PROBABLE O CONFIRMADO</w:t>
            </w:r>
          </w:p>
        </w:tc>
        <w:tc>
          <w:tcPr>
            <w:tcW w:w="850"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FECHA INICIO SX</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FECHA DX</w:t>
            </w:r>
          </w:p>
        </w:tc>
        <w:tc>
          <w:tcPr>
            <w:tcW w:w="1276"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INCAPACITADA</w:t>
            </w:r>
          </w:p>
        </w:tc>
        <w:tc>
          <w:tcPr>
            <w:tcW w:w="1131" w:type="dxa"/>
            <w:tcBorders>
              <w:top w:val="single" w:sz="6" w:space="0" w:color="000000"/>
              <w:left w:val="single" w:sz="6" w:space="0" w:color="000000"/>
              <w:bottom w:val="single" w:sz="6" w:space="0" w:color="000000"/>
              <w:right w:val="single" w:sz="6" w:space="0" w:color="000000"/>
            </w:tcBorders>
            <w:shd w:val="solid" w:color="C0C0C0" w:fill="auto"/>
          </w:tcPr>
          <w:p w:rsidR="0047463E" w:rsidRDefault="00B40E74">
            <w:pPr>
              <w:suppressAutoHyphens w:val="0"/>
              <w:spacing w:after="0" w:line="240" w:lineRule="auto"/>
              <w:jc w:val="center"/>
              <w:rPr>
                <w:rFonts w:asciiTheme="minorHAnsi" w:hAnsiTheme="minorHAnsi" w:cstheme="minorHAnsi"/>
                <w:b/>
                <w:bCs/>
                <w:color w:val="000000"/>
                <w:sz w:val="16"/>
                <w:szCs w:val="16"/>
                <w:lang w:val="es-ES" w:eastAsia="es-ES"/>
              </w:rPr>
            </w:pPr>
            <w:r>
              <w:rPr>
                <w:rFonts w:cstheme="minorHAnsi"/>
                <w:b/>
                <w:bCs/>
                <w:color w:val="000000"/>
                <w:sz w:val="16"/>
                <w:szCs w:val="16"/>
                <w:lang w:val="es-ES" w:eastAsia="es-ES"/>
              </w:rPr>
              <w:t>CONTACTOS</w:t>
            </w:r>
          </w:p>
        </w:tc>
      </w:tr>
      <w:tr w:rsidR="0047463E">
        <w:trPr>
          <w:trHeight w:val="290"/>
          <w:jc w:val="center"/>
        </w:trPr>
        <w:tc>
          <w:tcPr>
            <w:tcW w:w="881"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709"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849"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853"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990"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994"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1843"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850"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567"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1276"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1131"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r>
      <w:tr w:rsidR="0047463E">
        <w:trPr>
          <w:trHeight w:val="290"/>
          <w:jc w:val="center"/>
        </w:trPr>
        <w:tc>
          <w:tcPr>
            <w:tcW w:w="881"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709"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849"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853"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990"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994"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1843"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850"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567"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1276"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1131"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r>
      <w:tr w:rsidR="0047463E">
        <w:trPr>
          <w:trHeight w:val="290"/>
          <w:jc w:val="center"/>
        </w:trPr>
        <w:tc>
          <w:tcPr>
            <w:tcW w:w="881"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rPr>
                <w:rFonts w:asciiTheme="minorHAnsi" w:hAnsiTheme="minorHAnsi" w:cstheme="minorHAnsi"/>
                <w:color w:val="000000"/>
                <w:sz w:val="16"/>
                <w:szCs w:val="16"/>
                <w:lang w:val="es-ES" w:eastAsia="es-ES"/>
              </w:rPr>
            </w:pPr>
          </w:p>
        </w:tc>
        <w:tc>
          <w:tcPr>
            <w:tcW w:w="709"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rPr>
                <w:rFonts w:asciiTheme="minorHAnsi" w:hAnsiTheme="minorHAnsi" w:cstheme="minorHAnsi"/>
                <w:color w:val="000000"/>
                <w:sz w:val="16"/>
                <w:szCs w:val="16"/>
                <w:lang w:val="es-ES" w:eastAsia="es-ES"/>
              </w:rPr>
            </w:pPr>
          </w:p>
        </w:tc>
        <w:tc>
          <w:tcPr>
            <w:tcW w:w="849"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853"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990"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994"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1843"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850"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567"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1276"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c>
          <w:tcPr>
            <w:tcW w:w="1131" w:type="dxa"/>
            <w:tcBorders>
              <w:top w:val="single" w:sz="6" w:space="0" w:color="000000"/>
              <w:left w:val="single" w:sz="6" w:space="0" w:color="000000"/>
              <w:bottom w:val="single" w:sz="6" w:space="0" w:color="000000"/>
              <w:right w:val="single" w:sz="6" w:space="0" w:color="000000"/>
            </w:tcBorders>
          </w:tcPr>
          <w:p w:rsidR="0047463E" w:rsidRDefault="0047463E">
            <w:pPr>
              <w:suppressAutoHyphens w:val="0"/>
              <w:spacing w:after="0" w:line="240" w:lineRule="auto"/>
              <w:jc w:val="right"/>
              <w:rPr>
                <w:rFonts w:asciiTheme="minorHAnsi" w:hAnsiTheme="minorHAnsi" w:cstheme="minorHAnsi"/>
                <w:color w:val="000000"/>
                <w:sz w:val="16"/>
                <w:szCs w:val="16"/>
                <w:lang w:val="es-ES" w:eastAsia="es-ES"/>
              </w:rPr>
            </w:pPr>
          </w:p>
        </w:tc>
      </w:tr>
    </w:tbl>
    <w:p w:rsidR="0047463E" w:rsidRDefault="00B40E74">
      <w:pPr>
        <w:rPr>
          <w:rFonts w:asciiTheme="minorHAnsi" w:hAnsiTheme="minorHAnsi" w:cstheme="minorHAnsi"/>
        </w:rPr>
      </w:pPr>
      <w:r>
        <w:rPr>
          <w:rFonts w:cstheme="minorHAnsi"/>
        </w:rPr>
        <w:t xml:space="preserve"> </w:t>
      </w: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47463E">
      <w:pPr>
        <w:rPr>
          <w:rFonts w:asciiTheme="minorHAnsi" w:hAnsiTheme="minorHAnsi" w:cstheme="minorHAnsi"/>
        </w:rPr>
      </w:pPr>
    </w:p>
    <w:p w:rsidR="0047463E" w:rsidRDefault="00B40E74">
      <w:pPr>
        <w:rPr>
          <w:rFonts w:asciiTheme="minorHAnsi" w:hAnsiTheme="minorHAnsi" w:cstheme="minorHAnsi"/>
          <w:b/>
        </w:rPr>
      </w:pPr>
      <w:r>
        <w:rPr>
          <w:rFonts w:cstheme="minorHAnsi"/>
          <w:b/>
        </w:rPr>
        <w:t xml:space="preserve">Anexo 4. Cuestionario de salud para </w:t>
      </w:r>
      <w:r>
        <w:rPr>
          <w:rFonts w:cstheme="minorHAnsi"/>
          <w:b/>
        </w:rPr>
        <w:t>tratamientos de pacientes odontológicos en el marco de pandemia SARS CoV2</w:t>
      </w:r>
    </w:p>
    <w:p w:rsidR="0047463E" w:rsidRDefault="4DE15C84">
      <w:pPr>
        <w:rPr>
          <w:rFonts w:asciiTheme="minorHAnsi" w:hAnsiTheme="minorHAnsi" w:cstheme="minorHAnsi"/>
          <w:b/>
        </w:rPr>
      </w:pPr>
      <w:r>
        <w:rPr>
          <w:noProof/>
        </w:rPr>
        <w:drawing>
          <wp:inline distT="0" distB="0" distL="0" distR="0" wp14:anchorId="0E64CD79" wp14:editId="6045F5BB">
            <wp:extent cx="4746623" cy="6885940"/>
            <wp:effectExtent l="0" t="0" r="0" b="0"/>
            <wp:docPr id="1262369298"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4"/>
                    <pic:cNvPicPr/>
                  </pic:nvPicPr>
                  <pic:blipFill>
                    <a:blip r:embed="rId27">
                      <a:extLst>
                        <a:ext uri="{28A0092B-C50C-407E-A947-70E740481C1C}">
                          <a14:useLocalDpi xmlns:a14="http://schemas.microsoft.com/office/drawing/2010/main" val="0"/>
                        </a:ext>
                      </a:extLst>
                    </a:blip>
                    <a:stretch>
                      <a:fillRect/>
                    </a:stretch>
                  </pic:blipFill>
                  <pic:spPr>
                    <a:xfrm>
                      <a:off x="0" y="0"/>
                      <a:ext cx="4746623" cy="6885940"/>
                    </a:xfrm>
                    <a:prstGeom prst="rect">
                      <a:avLst/>
                    </a:prstGeom>
                  </pic:spPr>
                </pic:pic>
              </a:graphicData>
            </a:graphic>
          </wp:inline>
        </w:drawing>
      </w:r>
    </w:p>
    <w:p w:rsidR="0047463E" w:rsidRDefault="00B40E74">
      <w:pPr>
        <w:rPr>
          <w:rFonts w:asciiTheme="minorHAnsi" w:hAnsiTheme="minorHAnsi" w:cstheme="minorHAnsi"/>
          <w:b/>
        </w:rPr>
      </w:pPr>
      <w:r>
        <w:rPr>
          <w:rFonts w:cstheme="minorHAnsi"/>
          <w:b/>
        </w:rPr>
        <w:t>Anexo 5. Consentimiento informado para tratamientos de pacientes odontológicos en el marco de la pandemia COVID 19.</w:t>
      </w:r>
    </w:p>
    <w:p w:rsidR="0047463E" w:rsidRDefault="4DE15C84">
      <w:pPr>
        <w:rPr>
          <w:rFonts w:asciiTheme="minorHAnsi" w:hAnsiTheme="minorHAnsi" w:cstheme="minorHAnsi"/>
          <w:b/>
        </w:rPr>
      </w:pPr>
      <w:r>
        <w:rPr>
          <w:noProof/>
        </w:rPr>
        <w:drawing>
          <wp:inline distT="0" distB="0" distL="0" distR="0" wp14:anchorId="2392D8DA" wp14:editId="3C53389C">
            <wp:extent cx="4062730" cy="6313804"/>
            <wp:effectExtent l="0" t="0" r="0" b="0"/>
            <wp:docPr id="279110771" name="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5"/>
                    <pic:cNvPicPr/>
                  </pic:nvPicPr>
                  <pic:blipFill>
                    <a:blip r:embed="rId28">
                      <a:extLst>
                        <a:ext uri="{28A0092B-C50C-407E-A947-70E740481C1C}">
                          <a14:useLocalDpi xmlns:a14="http://schemas.microsoft.com/office/drawing/2010/main" val="0"/>
                        </a:ext>
                      </a:extLst>
                    </a:blip>
                    <a:stretch>
                      <a:fillRect/>
                    </a:stretch>
                  </pic:blipFill>
                  <pic:spPr>
                    <a:xfrm>
                      <a:off x="0" y="0"/>
                      <a:ext cx="4062730" cy="6313804"/>
                    </a:xfrm>
                    <a:prstGeom prst="rect">
                      <a:avLst/>
                    </a:prstGeom>
                  </pic:spPr>
                </pic:pic>
              </a:graphicData>
            </a:graphic>
          </wp:inline>
        </w:drawing>
      </w:r>
    </w:p>
    <w:p w:rsidR="0047463E" w:rsidRDefault="4DE15C84">
      <w:pPr>
        <w:rPr>
          <w:rFonts w:asciiTheme="minorHAnsi" w:hAnsiTheme="minorHAnsi" w:cstheme="minorHAnsi"/>
          <w:b/>
        </w:rPr>
      </w:pPr>
      <w:r>
        <w:rPr>
          <w:noProof/>
        </w:rPr>
        <w:drawing>
          <wp:inline distT="0" distB="0" distL="0" distR="0" wp14:anchorId="458F8E0F" wp14:editId="7ABBFE98">
            <wp:extent cx="4364990" cy="7132320"/>
            <wp:effectExtent l="0" t="0" r="0" b="0"/>
            <wp:docPr id="5453036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9">
                      <a:extLst>
                        <a:ext uri="{28A0092B-C50C-407E-A947-70E740481C1C}">
                          <a14:useLocalDpi xmlns:a14="http://schemas.microsoft.com/office/drawing/2010/main" val="0"/>
                        </a:ext>
                      </a:extLst>
                    </a:blip>
                    <a:stretch>
                      <a:fillRect/>
                    </a:stretch>
                  </pic:blipFill>
                  <pic:spPr>
                    <a:xfrm>
                      <a:off x="0" y="0"/>
                      <a:ext cx="4364990" cy="7132320"/>
                    </a:xfrm>
                    <a:prstGeom prst="rect">
                      <a:avLst/>
                    </a:prstGeom>
                  </pic:spPr>
                </pic:pic>
              </a:graphicData>
            </a:graphic>
          </wp:inline>
        </w:drawing>
      </w:r>
    </w:p>
    <w:p w:rsidR="0047463E" w:rsidRDefault="4DE15C84">
      <w:pPr>
        <w:rPr>
          <w:rFonts w:asciiTheme="minorHAnsi" w:hAnsiTheme="minorHAnsi" w:cstheme="minorHAnsi"/>
          <w:b/>
        </w:rPr>
      </w:pPr>
      <w:r>
        <w:rPr>
          <w:noProof/>
        </w:rPr>
        <w:drawing>
          <wp:inline distT="0" distB="0" distL="0" distR="0" wp14:anchorId="1555280C" wp14:editId="157DA1B2">
            <wp:extent cx="4580257" cy="7116446"/>
            <wp:effectExtent l="0" t="0" r="0" b="0"/>
            <wp:docPr id="25632853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0">
                      <a:extLst>
                        <a:ext uri="{28A0092B-C50C-407E-A947-70E740481C1C}">
                          <a14:useLocalDpi xmlns:a14="http://schemas.microsoft.com/office/drawing/2010/main" val="0"/>
                        </a:ext>
                      </a:extLst>
                    </a:blip>
                    <a:stretch>
                      <a:fillRect/>
                    </a:stretch>
                  </pic:blipFill>
                  <pic:spPr>
                    <a:xfrm>
                      <a:off x="0" y="0"/>
                      <a:ext cx="4580257" cy="7116446"/>
                    </a:xfrm>
                    <a:prstGeom prst="rect">
                      <a:avLst/>
                    </a:prstGeom>
                  </pic:spPr>
                </pic:pic>
              </a:graphicData>
            </a:graphic>
          </wp:inline>
        </w:drawing>
      </w:r>
    </w:p>
    <w:sectPr w:rsidR="0047463E">
      <w:headerReference w:type="default" r:id="rId31"/>
      <w:footerReference w:type="default" r:id="rId32"/>
      <w:pgSz w:w="12240" w:h="15840"/>
      <w:pgMar w:top="1417" w:right="1701" w:bottom="1417" w:left="1701"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40E74" w:rsidRDefault="00B40E74">
      <w:pPr>
        <w:spacing w:after="0" w:line="240" w:lineRule="auto"/>
      </w:pPr>
      <w:r>
        <w:separator/>
      </w:r>
    </w:p>
  </w:endnote>
  <w:endnote w:type="continuationSeparator" w:id="0">
    <w:p w:rsidR="00B40E74" w:rsidRDefault="00B40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OpenSymbol">
    <w:altName w:val="Arial Unicode MS"/>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inherit">
    <w:altName w:val="Cambria"/>
    <w:charset w:val="00"/>
    <w:family w:val="roman"/>
    <w:pitch w:val="variable"/>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463E" w:rsidRDefault="00B40E74">
    <w:pPr>
      <w:pStyle w:val="Footer"/>
    </w:pPr>
    <w:r>
      <w:rPr>
        <w:noProof/>
      </w:rPr>
      <mc:AlternateContent>
        <mc:Choice Requires="wps">
          <w:drawing>
            <wp:anchor distT="0" distB="0" distL="0" distR="0" simplePos="0" relativeHeight="16" behindDoc="1" locked="0" layoutInCell="1" allowOverlap="1" wp14:anchorId="724D3AD8" wp14:editId="07777777">
              <wp:simplePos x="0" y="0"/>
              <wp:positionH relativeFrom="column">
                <wp:posOffset>-1113155</wp:posOffset>
              </wp:positionH>
              <wp:positionV relativeFrom="paragraph">
                <wp:posOffset>137160</wp:posOffset>
              </wp:positionV>
              <wp:extent cx="7809865" cy="487680"/>
              <wp:effectExtent l="0" t="0" r="0" b="0"/>
              <wp:wrapNone/>
              <wp:docPr id="8" name="Rectangle 21"/>
              <wp:cNvGraphicFramePr/>
              <a:graphic xmlns:a="http://schemas.openxmlformats.org/drawingml/2006/main">
                <a:graphicData uri="http://schemas.microsoft.com/office/word/2010/wordprocessingShape">
                  <wps:wsp>
                    <wps:cNvSpPr/>
                    <wps:spPr>
                      <a:xfrm>
                        <a:off x="0" y="0"/>
                        <a:ext cx="7809120" cy="487080"/>
                      </a:xfrm>
                      <a:prstGeom prst="rect">
                        <a:avLst/>
                      </a:prstGeom>
                      <a:solidFill>
                        <a:srgbClr val="047ABC"/>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75D499D" id="Rectangle 21" o:spid="_x0000_s1026" style="position:absolute;margin-left:-87.65pt;margin-top:10.8pt;width:614.95pt;height:38.4pt;z-index:-503316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l5zAEAAPIDAAAOAAAAZHJzL2Uyb0RvYy54bWysU8Fu2zAMvQ/YPwi6L3aCosmMOMXWorsU&#10;W9FuH6DIki1AEgVJi5O/L8W4btedOuwiiyIfyfdIb6+OzrKDismAb/lyUXOmvITO+L7lv37eftpw&#10;lrLwnbDgVctPKvGr3ccP2zE0agUD2E5Fhkl8asbQ8iHn0FRVkoNyIi0gKI9ODdGJjGbsqy6KEbM7&#10;W63q+rIaIXYhglQp4evN2cl3lF9rJfMPrZPKzLYce8t0Rjr35ax2W9H0UYTByKkN8Q9dOGE8Fp1T&#10;3Ygs2O9o/krljIyQQOeFBFeB1kYq4oBslvUbNo+DCIq4oDgpzDKl/5dWfj/cR2a6luOgvHA4ogcU&#10;TfjeKrZaFn3GkBoMewz3cbISXgvZo46ufJEGO5Kmp1lTdcxM4uN6U39erlB6ib6LzbrekOjVCzrE&#10;lL8pcKxcWh6xPEkpDncpY0UMfQ4pxRJY090aa8mI/f7aRnYQZb4X6y9fr0vLCPkjzPoS7KHAzu7y&#10;UhVmZy50yyerSpz1D0qjJkSJqsipzHlxcLORz/P6YC0ClECN+d+JnSAFrWhf34mfQVQffJ7xzniI&#10;pMYrduW6h+5EsyQBcLFIsOknKJv72iaZXn7V3RMAAAD//wMAUEsDBBQABgAIAAAAIQCZqCA/4AAA&#10;AAsBAAAPAAAAZHJzL2Rvd25yZXYueG1sTI/LTsMwEEX3SPyDNUjsWid9pCFkUhUQEpsiUfgANx7i&#10;CD8i22kDX4+7gt2M5ujOufV2MpqdyIfeWYR8ngEj2zrZ2w7h4/15VgILUVgptLOE8E0Bts31VS0q&#10;6c72jU6H2LEUYkMlEFSMQ8V5aBUZEeZuIJtun84bEdPqOy69OKdwo/kiywpuRG/TByUGelTUfh1G&#10;g/DjlVcPy5KeRt12xctuv9+8SsTbm2l3DyzSFP9guOgndWiS09GNVgamEWb5Zr1MLMIiL4BdiGy9&#10;StMR4a5cAW9q/r9D8wsAAP//AwBQSwECLQAUAAYACAAAACEAtoM4kv4AAADhAQAAEwAAAAAAAAAA&#10;AAAAAAAAAAAAW0NvbnRlbnRfVHlwZXNdLnhtbFBLAQItABQABgAIAAAAIQA4/SH/1gAAAJQBAAAL&#10;AAAAAAAAAAAAAAAAAC8BAABfcmVscy8ucmVsc1BLAQItABQABgAIAAAAIQC2zAl5zAEAAPIDAAAO&#10;AAAAAAAAAAAAAAAAAC4CAABkcnMvZTJvRG9jLnhtbFBLAQItABQABgAIAAAAIQCZqCA/4AAAAAsB&#10;AAAPAAAAAAAAAAAAAAAAACYEAABkcnMvZG93bnJldi54bWxQSwUGAAAAAAQABADzAAAAMwUAAAAA&#10;" fillcolor="#047abc" stroked="f"/>
          </w:pict>
        </mc:Fallback>
      </mc:AlternateContent>
    </w:r>
    <w:r>
      <w:rPr>
        <w:noProof/>
      </w:rPr>
      <mc:AlternateContent>
        <mc:Choice Requires="wps">
          <w:drawing>
            <wp:anchor distT="0" distB="0" distL="0" distR="0" simplePos="0" relativeHeight="31" behindDoc="1" locked="0" layoutInCell="1" allowOverlap="1" wp14:anchorId="37EACAB4" wp14:editId="07777777">
              <wp:simplePos x="0" y="0"/>
              <wp:positionH relativeFrom="column">
                <wp:posOffset>-917575</wp:posOffset>
              </wp:positionH>
              <wp:positionV relativeFrom="paragraph">
                <wp:posOffset>220345</wp:posOffset>
              </wp:positionV>
              <wp:extent cx="4212590" cy="309245"/>
              <wp:effectExtent l="0" t="0" r="0" b="0"/>
              <wp:wrapNone/>
              <wp:docPr id="9" name="Imagen1"/>
              <wp:cNvGraphicFramePr/>
              <a:graphic xmlns:a="http://schemas.openxmlformats.org/drawingml/2006/main">
                <a:graphicData uri="http://schemas.microsoft.com/office/word/2010/wordprocessingShape">
                  <wps:wsp>
                    <wps:cNvSpPr/>
                    <wps:spPr>
                      <a:xfrm>
                        <a:off x="0" y="0"/>
                        <a:ext cx="4212000" cy="308520"/>
                      </a:xfrm>
                      <a:prstGeom prst="rect">
                        <a:avLst/>
                      </a:prstGeom>
                      <a:noFill/>
                      <a:ln>
                        <a:noFill/>
                      </a:ln>
                    </wps:spPr>
                    <wps:style>
                      <a:lnRef idx="0">
                        <a:scrgbClr r="0" g="0" b="0"/>
                      </a:lnRef>
                      <a:fillRef idx="0">
                        <a:scrgbClr r="0" g="0" b="0"/>
                      </a:fillRef>
                      <a:effectRef idx="0">
                        <a:scrgbClr r="0" g="0" b="0"/>
                      </a:effectRef>
                      <a:fontRef idx="minor"/>
                    </wps:style>
                    <wps:txbx>
                      <w:txbxContent>
                        <w:p w:rsidR="0047463E" w:rsidRDefault="00B40E74">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wps:txbx>
                    <wps:bodyPr>
                      <a:noAutofit/>
                    </wps:bodyPr>
                  </wps:wsp>
                </a:graphicData>
              </a:graphic>
            </wp:anchor>
          </w:drawing>
        </mc:Choice>
        <mc:Fallback>
          <w:pict>
            <v:rect w14:anchorId="37EACAB4" id="Imagen1" o:spid="_x0000_s1026" style="position:absolute;margin-left:-72.25pt;margin-top:17.35pt;width:331.7pt;height:24.35pt;z-index:-50331644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OIyAEAAOkDAAAOAAAAZHJzL2Uyb0RvYy54bWysU9tu2zAMfR+wfxD0vtjJLuiMOMWwosOA&#10;YSva7QMUWbIFSKJAqbHz96Nkx93lqcNeZInkIXkO6f315Cw7KYwGfMu3m5oz5SV0xvct//H99tUV&#10;ZzEJ3wkLXrX8rCK/Prx8sR9Do3YwgO0UMkriYzOGlg8phaaqohyUE3EDQXlyakAnEj2xrzoUI2V3&#10;ttrV9btqBOwCglQxkvVmdvJDya+1kumb1lElZltOvaVyYjmP+awOe9H0KMJg5NKG+IcunDCeiq6p&#10;bkQS7BHNX6mckQgRdNpIcBVobaQqHIjNtv6DzcMggipcSJwYVpni/0srv57ukJmu5e8588LRiD47&#10;0Su/zdKMITYU8RDucHlFumaek0aXv8SATUXO8yqnmhKTZHyz29KISHVJvtf11dtd0bt6QgeM6ZMC&#10;x/Kl5UjjKiqK05eYqCKFXkJyMQ+3xtoyMut/M1BgtlS54bnFcktnq3Kc9fdKE8vSaTZEif3xo0U2&#10;rwLtKrV5WYiSjAA5UFPBZ2IXSEarsoHPxK+gUh98WvHOeMA8l5nnzC4TTdNxWgZ0hO48j8jDh8cE&#10;2hQhc9TFVdC0T0XfZffzwv76LjWe/tDDTwAAAP//AwBQSwMEFAAGAAgAAAAhANMP4kniAAAACgEA&#10;AA8AAABkcnMvZG93bnJldi54bWxMj0FLw0AQhe+C/2EZwYu0m9hUY8ykSEEsRSim2vM2GZNgdjbN&#10;bpP4711Pehzex3vfpKtJt2Kg3jaGEcJ5AIK4MGXDFcL7/nkWg7BOcalaw4TwTRZW2eVFqpLSjPxG&#10;Q+4q4UvYJgqhdq5LpLRFTVrZuemIffZpeq2cP/tKlr0afblu5W0Q3EmtGvYLtepoXVPxlZ81wljs&#10;hsP+9UXubg4bw6fNaZ1/bBGvr6anRxCOJvcHw6++V4fMOx3NmUsrWoRZGEVLzyIsonsQnliG8QOI&#10;I0K8iEBmqfz/QvYDAAD//wMAUEsBAi0AFAAGAAgAAAAhALaDOJL+AAAA4QEAABMAAAAAAAAAAAAA&#10;AAAAAAAAAFtDb250ZW50X1R5cGVzXS54bWxQSwECLQAUAAYACAAAACEAOP0h/9YAAACUAQAACwAA&#10;AAAAAAAAAAAAAAAvAQAAX3JlbHMvLnJlbHNQSwECLQAUAAYACAAAACEA1DgDiMgBAADpAwAADgAA&#10;AAAAAAAAAAAAAAAuAgAAZHJzL2Uyb0RvYy54bWxQSwECLQAUAAYACAAAACEA0w/iSeIAAAAKAQAA&#10;DwAAAAAAAAAAAAAAAAAiBAAAZHJzL2Rvd25yZXYueG1sUEsFBgAAAAAEAAQA8wAAADEFAAAAAA==&#10;" filled="f" stroked="f">
              <v:textbox>
                <w:txbxContent>
                  <w:p w:rsidR="0047463E" w:rsidRDefault="00B40E74">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v:textbox>
            </v:rect>
          </w:pict>
        </mc:Fallback>
      </mc:AlternateContent>
    </w:r>
    <w:r>
      <w:rPr>
        <w:noProof/>
      </w:rPr>
      <mc:AlternateContent>
        <mc:Choice Requires="wps">
          <w:drawing>
            <wp:anchor distT="0" distB="0" distL="0" distR="0" simplePos="0" relativeHeight="54" behindDoc="1" locked="0" layoutInCell="1" allowOverlap="1" wp14:anchorId="6E6301D9" wp14:editId="07777777">
              <wp:simplePos x="0" y="0"/>
              <wp:positionH relativeFrom="column">
                <wp:posOffset>5785485</wp:posOffset>
              </wp:positionH>
              <wp:positionV relativeFrom="paragraph">
                <wp:posOffset>-516890</wp:posOffset>
              </wp:positionV>
              <wp:extent cx="1147445" cy="301625"/>
              <wp:effectExtent l="0" t="0" r="0" b="0"/>
              <wp:wrapNone/>
              <wp:docPr id="11" name="AutoShape 25"/>
              <wp:cNvGraphicFramePr/>
              <a:graphic xmlns:a="http://schemas.openxmlformats.org/drawingml/2006/main">
                <a:graphicData uri="http://schemas.microsoft.com/office/word/2010/wordprocessingShape">
                  <wps:wsp>
                    <wps:cNvSpPr/>
                    <wps:spPr>
                      <a:xfrm rot="9300000">
                        <a:off x="0" y="0"/>
                        <a:ext cx="1146960" cy="300960"/>
                      </a:xfrm>
                      <a:custGeom>
                        <a:avLst/>
                        <a:gdLst/>
                        <a:ahLst/>
                        <a:cxnLst/>
                        <a:rect l="l" t="t" r="r" b="b"/>
                        <a:pathLst>
                          <a:path w="1807" h="476">
                            <a:moveTo>
                              <a:pt x="247" y="0"/>
                            </a:moveTo>
                            <a:lnTo>
                              <a:pt x="1806" y="475"/>
                            </a:lnTo>
                            <a:lnTo>
                              <a:pt x="0" y="474"/>
                            </a:lnTo>
                            <a:lnTo>
                              <a:pt x="247" y="0"/>
                            </a:lnTo>
                          </a:path>
                        </a:pathLst>
                      </a:cu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576C76A6" id="AutoShape 25" o:spid="_x0000_s1026" style="position:absolute;margin-left:455.55pt;margin-top:-40.7pt;width:90.35pt;height:23.75pt;rotation:155;z-index:-503316426;visibility:visible;mso-wrap-style:square;mso-wrap-distance-left:0;mso-wrap-distance-top:0;mso-wrap-distance-right:0;mso-wrap-distance-bottom:0;mso-position-horizontal:absolute;mso-position-horizontal-relative:text;mso-position-vertical:absolute;mso-position-vertical-relative:text;v-text-anchor:top" coordsize="18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cwNgIAAA0FAAAOAAAAZHJzL2Uyb0RvYy54bWysVMtu2zAQvBfoPxC815Id1U4My0HQwL0U&#10;bdCkH0BTlCWAL5C0Zf99d1ePuOkpRXWQVuTu7M6MqM392Wh2UiG2zpZ8Pss5U1a6qrWHkv962X26&#10;5SwmYSuhnVUlv6jI77cfP2w6v1YL1zhdqcAAxMZ150vepOTXWRZlo4yIM+eVhc3aBSMSvIZDVgXR&#10;AbrR2SLPl1nnQuWDkypGWH3sN/mW8OtayfSjrqNKTJccZkt0D3Tf4z3bbsT6EIRvWjmMIf5hCiNa&#10;C00nqEeRBDuG9i8o08rgoqvTTDqTubpupSIOwGaev2Hz3AiviAuIE/0kU/x/sPL76SmwtgLv5pxZ&#10;YcCjh2Ny1JotPqNAnY9ryHv2T2F4ixAi23MdDAsOVL27yfEiDYAVO5PEl0lidU5MwuJ8XizvluCE&#10;hD2owRhAsx4LMeUxpq/KGYzF6VtMvUXVGIlmjOTZjmEAo9FiTRYnzsDiwBlYvO8t9iJhHYJiyDoY&#10;5TZfcdaUvFgtaW7jTurFUUpCAosC9kcKMOHrvrbXeQC0pMRiRXpB6pgwPj0BAm2AK1bFQHncHZ99&#10;1tu2/S6A4uAk1UQGFq/lik631a7VGjnEcNh/0YGdBOiyo2to+0eatphsHZb1RuBKhp73LlOULlph&#10;nrY/VQ2fC9lLXeTQpj9TcOiB5HiySAgowMQa8N9ZO5RgtaKj/M76qYj6O5umetNaF0iNK3YY7l11&#10;oa+cBIAzR3oP/wc81NfvJNPrX2z7GwAA//8DAFBLAwQUAAYACAAAACEApXZawOAAAAAMAQAADwAA&#10;AGRycy9kb3ducmV2LnhtbEyPwU7DMAyG70i8Q2QkLmhLQyfUdk0nhMQFENIGu2dNaCsSpyTZWnh6&#10;vBMcbX/6/f31ZnaWnUyIg0cJYpkBM9h6PWAn4f3tcVEAi0mhVtajkfBtImyay4taVdpPuDWnXeoY&#10;hWCslIQ+pbHiPLa9cSou/WiQbh8+OJVoDB3XQU0U7iy/zbI77tSA9KFXo3noTfu5OzoJK3x9uXkW&#10;rdNPUxjyn2iLr72Q8vpqvl8DS2ZOfzCc9UkdGnI6+CPqyKyEUghBqIRFIVbAzkRWCmpzoFWel8Cb&#10;mv8v0fwCAAD//wMAUEsBAi0AFAAGAAgAAAAhALaDOJL+AAAA4QEAABMAAAAAAAAAAAAAAAAAAAAA&#10;AFtDb250ZW50X1R5cGVzXS54bWxQSwECLQAUAAYACAAAACEAOP0h/9YAAACUAQAACwAAAAAAAAAA&#10;AAAAAAAvAQAAX3JlbHMvLnJlbHNQSwECLQAUAAYACAAAACEAiVrHMDYCAAANBQAADgAAAAAAAAAA&#10;AAAAAAAuAgAAZHJzL2Uyb0RvYy54bWxQSwECLQAUAAYACAAAACEApXZawOAAAAAMAQAADwAAAAAA&#10;AAAAAAAAAACQBAAAZHJzL2Rvd25yZXYueG1sUEsFBgAAAAAEAAQA8wAAAJ0FAAAAAA==&#10;" path="m247,l1806,475,,474,247,e" stroked="f">
              <v:path arrowok="t"/>
            </v:shape>
          </w:pict>
        </mc:Fallback>
      </mc:AlternateContent>
    </w:r>
    <w:r>
      <w:rPr>
        <w:noProof/>
      </w:rPr>
      <w:drawing>
        <wp:anchor distT="0" distB="0" distL="0" distR="0" simplePos="0" relativeHeight="72" behindDoc="1" locked="0" layoutInCell="1" allowOverlap="1" wp14:anchorId="36079DB0" wp14:editId="07777777">
          <wp:simplePos x="0" y="0"/>
          <wp:positionH relativeFrom="column">
            <wp:posOffset>-1233170</wp:posOffset>
          </wp:positionH>
          <wp:positionV relativeFrom="paragraph">
            <wp:posOffset>-589280</wp:posOffset>
          </wp:positionV>
          <wp:extent cx="7772400" cy="1222375"/>
          <wp:effectExtent l="0" t="0" r="0" b="0"/>
          <wp:wrapNone/>
          <wp:docPr id="12" name="5 Imagen" descr="car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 Imagen" descr="carta-2.png"/>
                  <pic:cNvPicPr>
                    <a:picLocks noChangeAspect="1" noChangeArrowheads="1"/>
                  </pic:cNvPicPr>
                </pic:nvPicPr>
                <pic:blipFill>
                  <a:blip r:embed="rId1"/>
                  <a:stretch>
                    <a:fillRect/>
                  </a:stretch>
                </pic:blipFill>
                <pic:spPr bwMode="auto">
                  <a:xfrm>
                    <a:off x="0" y="0"/>
                    <a:ext cx="7772400" cy="1222375"/>
                  </a:xfrm>
                  <a:prstGeom prst="rect">
                    <a:avLst/>
                  </a:prstGeom>
                </pic:spPr>
              </pic:pic>
            </a:graphicData>
          </a:graphic>
        </wp:anchor>
      </w:drawing>
    </w:r>
    <w:r>
      <w:rPr>
        <w:noProof/>
      </w:rPr>
      <w:drawing>
        <wp:anchor distT="0" distB="1270" distL="114300" distR="119380" simplePos="0" relativeHeight="90" behindDoc="1" locked="0" layoutInCell="1" allowOverlap="1" wp14:anchorId="4B1CCF64" wp14:editId="07777777">
          <wp:simplePos x="0" y="0"/>
          <wp:positionH relativeFrom="column">
            <wp:posOffset>2819400</wp:posOffset>
          </wp:positionH>
          <wp:positionV relativeFrom="paragraph">
            <wp:posOffset>-335280</wp:posOffset>
          </wp:positionV>
          <wp:extent cx="3995420" cy="951230"/>
          <wp:effectExtent l="0" t="0" r="0" b="0"/>
          <wp:wrapSquare wrapText="bothSides"/>
          <wp:docPr id="13" name="Imagen 7"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7"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Pr>
        <w:noProof/>
      </w:rPr>
      <w:drawing>
        <wp:anchor distT="0" distB="1270" distL="114300" distR="119380" simplePos="0" relativeHeight="106" behindDoc="1" locked="0" layoutInCell="1" allowOverlap="1" wp14:anchorId="411E2941" wp14:editId="07777777">
          <wp:simplePos x="0" y="0"/>
          <wp:positionH relativeFrom="column">
            <wp:posOffset>2691130</wp:posOffset>
          </wp:positionH>
          <wp:positionV relativeFrom="paragraph">
            <wp:posOffset>-339725</wp:posOffset>
          </wp:positionV>
          <wp:extent cx="3995420" cy="951230"/>
          <wp:effectExtent l="0" t="0" r="0" b="0"/>
          <wp:wrapSquare wrapText="bothSides"/>
          <wp:docPr id="14" name="Imagen 6"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6"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Pr>
        <w:noProof/>
      </w:rPr>
      <w:drawing>
        <wp:anchor distT="0" distB="0" distL="114300" distR="114300" simplePos="0" relativeHeight="123" behindDoc="1" locked="0" layoutInCell="1" allowOverlap="1" wp14:anchorId="370D82D6" wp14:editId="07777777">
          <wp:simplePos x="0" y="0"/>
          <wp:positionH relativeFrom="column">
            <wp:posOffset>4591050</wp:posOffset>
          </wp:positionH>
          <wp:positionV relativeFrom="paragraph">
            <wp:posOffset>-236220</wp:posOffset>
          </wp:positionV>
          <wp:extent cx="1894840" cy="760730"/>
          <wp:effectExtent l="0" t="0" r="0" b="0"/>
          <wp:wrapSquare wrapText="bothSides"/>
          <wp:docPr id="15" name="Imagen 5" descr="Lodo-de-servicios-de-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5" descr="Lodo-de-servicios-de-salud"/>
                  <pic:cNvPicPr>
                    <a:picLocks noChangeAspect="1" noChangeArrowheads="1"/>
                  </pic:cNvPicPr>
                </pic:nvPicPr>
                <pic:blipFill>
                  <a:blip r:embed="rId3"/>
                  <a:stretch>
                    <a:fillRect/>
                  </a:stretch>
                </pic:blipFill>
                <pic:spPr bwMode="auto">
                  <a:xfrm>
                    <a:off x="0" y="0"/>
                    <a:ext cx="1894840" cy="76073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463E" w:rsidRDefault="00B40E74">
    <w:pPr>
      <w:pStyle w:val="Footer"/>
    </w:pPr>
    <w:r>
      <w:rPr>
        <w:noProof/>
      </w:rPr>
      <mc:AlternateContent>
        <mc:Choice Requires="wps">
          <w:drawing>
            <wp:anchor distT="0" distB="0" distL="0" distR="0" simplePos="0" relativeHeight="55" behindDoc="1" locked="0" layoutInCell="1" allowOverlap="1" wp14:anchorId="100F20B6" wp14:editId="07777777">
              <wp:simplePos x="0" y="0"/>
              <wp:positionH relativeFrom="column">
                <wp:posOffset>-1079500</wp:posOffset>
              </wp:positionH>
              <wp:positionV relativeFrom="paragraph">
                <wp:posOffset>146685</wp:posOffset>
              </wp:positionV>
              <wp:extent cx="7809865" cy="487680"/>
              <wp:effectExtent l="0" t="0" r="0" b="0"/>
              <wp:wrapNone/>
              <wp:docPr id="16" name="Rectangle 29"/>
              <wp:cNvGraphicFramePr/>
              <a:graphic xmlns:a="http://schemas.openxmlformats.org/drawingml/2006/main">
                <a:graphicData uri="http://schemas.microsoft.com/office/word/2010/wordprocessingShape">
                  <wps:wsp>
                    <wps:cNvSpPr/>
                    <wps:spPr>
                      <a:xfrm>
                        <a:off x="0" y="0"/>
                        <a:ext cx="7809120" cy="487080"/>
                      </a:xfrm>
                      <a:prstGeom prst="rect">
                        <a:avLst/>
                      </a:prstGeom>
                      <a:solidFill>
                        <a:srgbClr val="047ABC"/>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52EB8FB" id="Rectangle 29" o:spid="_x0000_s1026" style="position:absolute;margin-left:-85pt;margin-top:11.55pt;width:614.95pt;height:38.4pt;z-index:-50331642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fFzAEAAPMDAAAOAAAAZHJzL2Uyb0RvYy54bWysU01v2zAMvQ/YfxB0X+wERZMacYqtRXcZ&#10;tqLdfoAiU7YAfUHS4uTfj2Jct9tOLXqRRZGP5Hukt9dHa9gBYtLetXy5qDkDJ32nXd/yXz/vPm04&#10;S1m4ThjvoOUnSPx69/HDdgwNrPzgTQeRYRKXmjG0fMg5NFWV5ABWpIUP4NCpfLQioxn7qotixOzW&#10;VKu6vqxGH7sQvYSU8PX27OQ7yq8UyPxDqQSZmZZjb5nOSOe+nNVuK5o+ijBoObUh3tCFFdph0TnV&#10;rciC/Y76v1RWy+iTV3khva28UloCcUA2y/ofNo+DCEBcUJwUZpnS+6WV3w/3kekOZ3fJmRMWZ/SA&#10;qgnXG2CrqyLQGFKDcY/hPk5Wwmthe1TRli/yYEcS9TSLCsfMJD6uN/XVcoXaS/RdbNb1hlSvntEh&#10;pvwVvGXl0vKI5UlLcfiWMlbE0KeQUix5o7s7bQwZsd/fmMgOogz4Yv35y01pGSF/hRlXgp0vsLO7&#10;vFSF2ZkL3fLJQIkz7gEUikKUqIqcypw3B1cb+TztD9YiQAlUmP+V2AlS0EAL+0r8DKL63uUZb7Xz&#10;kdR4wa5c97470SxJANwsEmz6C8rqvrRJpud/dfcHAAD//wMAUEsDBBQABgAIAAAAIQA8a/Hn4AAA&#10;AAsBAAAPAAAAZHJzL2Rvd25yZXYueG1sTI/BTsMwEETvSPyDtUjcWjutaJsQpyogJC5FovABbrzE&#10;EfY6sp028PW4JziNVjOafVNvJ2fZCUPsPUko5gIYUut1T52Ej/fn2QZYTIq0sp5QwjdG2DbXV7Wq&#10;tD/TG54OqWO5hGKlJJiUhorz2Bp0Ks79gJS9Tx+cSvkMHddBnXO5s3whxIo71VP+YNSAjwbbr8Po&#10;JPwEE8zDcoNPo2271ctuv1+/ailvb6bdPbCEU/oLwwU/o0OTmY5+JB2ZlTAr1iKPSRIWywLYJSHu&#10;yhLYUUKZlTc1/7+h+QUAAP//AwBQSwECLQAUAAYACAAAACEAtoM4kv4AAADhAQAAEwAAAAAAAAAA&#10;AAAAAAAAAAAAW0NvbnRlbnRfVHlwZXNdLnhtbFBLAQItABQABgAIAAAAIQA4/SH/1gAAAJQBAAAL&#10;AAAAAAAAAAAAAAAAAC8BAABfcmVscy8ucmVsc1BLAQItABQABgAIAAAAIQCcmLfFzAEAAPMDAAAO&#10;AAAAAAAAAAAAAAAAAC4CAABkcnMvZTJvRG9jLnhtbFBLAQItABQABgAIAAAAIQA8a/Hn4AAAAAsB&#10;AAAPAAAAAAAAAAAAAAAAACYEAABkcnMvZG93bnJldi54bWxQSwUGAAAAAAQABADzAAAAMwUAAAAA&#10;" fillcolor="#047abc" stroked="f"/>
          </w:pict>
        </mc:Fallback>
      </mc:AlternateContent>
    </w:r>
    <w:r>
      <w:rPr>
        <w:noProof/>
      </w:rPr>
      <mc:AlternateContent>
        <mc:Choice Requires="wps">
          <w:drawing>
            <wp:anchor distT="0" distB="0" distL="0" distR="0" simplePos="0" relativeHeight="56" behindDoc="1" locked="0" layoutInCell="1" allowOverlap="1" wp14:anchorId="05F092C0" wp14:editId="07777777">
              <wp:simplePos x="0" y="0"/>
              <wp:positionH relativeFrom="column">
                <wp:posOffset>-862330</wp:posOffset>
              </wp:positionH>
              <wp:positionV relativeFrom="paragraph">
                <wp:posOffset>229870</wp:posOffset>
              </wp:positionV>
              <wp:extent cx="4212590" cy="309245"/>
              <wp:effectExtent l="0" t="0" r="0" b="0"/>
              <wp:wrapNone/>
              <wp:docPr id="17" name="Imagen2"/>
              <wp:cNvGraphicFramePr/>
              <a:graphic xmlns:a="http://schemas.openxmlformats.org/drawingml/2006/main">
                <a:graphicData uri="http://schemas.microsoft.com/office/word/2010/wordprocessingShape">
                  <wps:wsp>
                    <wps:cNvSpPr/>
                    <wps:spPr>
                      <a:xfrm>
                        <a:off x="0" y="0"/>
                        <a:ext cx="4212000" cy="308520"/>
                      </a:xfrm>
                      <a:prstGeom prst="rect">
                        <a:avLst/>
                      </a:prstGeom>
                      <a:noFill/>
                      <a:ln>
                        <a:noFill/>
                      </a:ln>
                    </wps:spPr>
                    <wps:style>
                      <a:lnRef idx="0">
                        <a:scrgbClr r="0" g="0" b="0"/>
                      </a:lnRef>
                      <a:fillRef idx="0">
                        <a:scrgbClr r="0" g="0" b="0"/>
                      </a:fillRef>
                      <a:effectRef idx="0">
                        <a:scrgbClr r="0" g="0" b="0"/>
                      </a:effectRef>
                      <a:fontRef idx="minor"/>
                    </wps:style>
                    <wps:txbx>
                      <w:txbxContent>
                        <w:p w:rsidR="0047463E" w:rsidRDefault="00B40E74">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wps:txbx>
                    <wps:bodyPr>
                      <a:noAutofit/>
                    </wps:bodyPr>
                  </wps:wsp>
                </a:graphicData>
              </a:graphic>
            </wp:anchor>
          </w:drawing>
        </mc:Choice>
        <mc:Fallback>
          <w:pict>
            <v:rect w14:anchorId="05F092C0" id="Imagen2" o:spid="_x0000_s1027" style="position:absolute;margin-left:-67.9pt;margin-top:18.1pt;width:331.7pt;height:24.35pt;z-index:-5033164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e8yAEAAPEDAAAOAAAAZHJzL2Uyb0RvYy54bWysU9tu3CAQfa/Uf0C8d+11b5G13qhqlKpS&#10;1UZJ+wEsBhsJGDSQtffvO+Bdp5enVH3BMPdzznh3PTvLjgqjAd/x7abmTHkJvfFDx398v311xVlM&#10;wvfCglcdP6nIr/cvX+ym0KoGRrC9QkZFfGyn0PExpdBWVZSjciJuIChPTg3oRKInDlWPYqLqzlZN&#10;Xb+rJsA+IEgVI1lvFiffl/paK5m+aR1VYrbjNFsqJ5bzkM9qvxPtgCKMRp7HEP8whRPGU9O11I1I&#10;gj2i+auUMxIhgk4bCa4CrY1UBQOh2dZ/oHkYRVAFC5ETw0pT/H9l5dfjHTLTk3bvOfPCkUafnRiU&#10;bzI3U4gthTyEOzy/Il0z0Fmjy1+CwObC52nlU82JSTK+abakEdEuyfe6vnrbFMKrp+yAMX1S4Fi+&#10;dBxJr0KjOH6JiTpS6CUkN/Nwa6wtmln/m4ECs6XKAy8jlls6WZXjrL9XmmCWSbMhShwOHy2yZRdo&#10;WWnMy0aUYpSQAzU1fGbuOSVnq7KCz8xfk0p/8GnNd8YDZl0WnAu6DDTNh3lR8aLaAfrTopSHD48J&#10;tCl85uCLqxShvSo0n/+BvLi/vkurpz91/xMAAP//AwBQSwMEFAAGAAgAAAAhAJaN5lvjAAAACgEA&#10;AA8AAABkcnMvZG93bnJldi54bWxMj0FLw0AUhO+C/2F5ghdpN01tWmNeihTEIkIxrT1vk2cSzL5N&#10;s9sk/nvXkx6HGWa+SdajbkRPna0NI8ymAQji3BQ1lwiH/fNkBcI6xYVqDBPCN1lYp9dXiYoLM/A7&#10;9ZkrhS9hGyuEyrk2ltLmFWllp6Yl9t6n6bRyXnalLDo1+HLdyDAIIqlVzX6hUi1tKsq/sotGGPJd&#10;f9y/vcjd3XFr+Lw9b7KPV8Tbm/HpEYSj0f2F4Rffo0PqmU7mwoUVDcJkNl94docwj0IQPrEIlxGI&#10;E8Lq/gFkmsj/F9IfAAAA//8DAFBLAQItABQABgAIAAAAIQC2gziS/gAAAOEBAAATAAAAAAAAAAAA&#10;AAAAAAAAAABbQ29udGVudF9UeXBlc10ueG1sUEsBAi0AFAAGAAgAAAAhADj9If/WAAAAlAEAAAsA&#10;AAAAAAAAAAAAAAAALwEAAF9yZWxzLy5yZWxzUEsBAi0AFAAGAAgAAAAhAJyN17zIAQAA8QMAAA4A&#10;AAAAAAAAAAAAAAAALgIAAGRycy9lMm9Eb2MueG1sUEsBAi0AFAAGAAgAAAAhAJaN5lvjAAAACgEA&#10;AA8AAAAAAAAAAAAAAAAAIgQAAGRycy9kb3ducmV2LnhtbFBLBQYAAAAABAAEAPMAAAAyBQAAAAA=&#10;" filled="f" stroked="f">
              <v:textbox>
                <w:txbxContent>
                  <w:p w:rsidR="0047463E" w:rsidRDefault="00B40E74">
                    <w:pPr>
                      <w:pStyle w:val="Contenidodelmarco"/>
                      <w:rPr>
                        <w:rFonts w:ascii="Times New Roman" w:hAnsi="Times New Roman"/>
                        <w:color w:val="FFFFFF"/>
                        <w:sz w:val="30"/>
                        <w:szCs w:val="30"/>
                      </w:rPr>
                    </w:pPr>
                    <w:r>
                      <w:rPr>
                        <w:rFonts w:ascii="Times New Roman" w:hAnsi="Times New Roman"/>
                        <w:color w:val="FFFFFF"/>
                        <w:sz w:val="30"/>
                        <w:szCs w:val="30"/>
                      </w:rPr>
                      <w:t>Trabajamos para gestionar su talento y bienestar</w:t>
                    </w:r>
                  </w:p>
                </w:txbxContent>
              </v:textbox>
            </v:rect>
          </w:pict>
        </mc:Fallback>
      </mc:AlternateContent>
    </w:r>
    <w:r>
      <w:rPr>
        <w:noProof/>
      </w:rPr>
      <w:drawing>
        <wp:anchor distT="0" distB="0" distL="114300" distR="114300" simplePos="0" relativeHeight="75" behindDoc="1" locked="0" layoutInCell="1" allowOverlap="1" wp14:anchorId="5F847996" wp14:editId="07777777">
          <wp:simplePos x="0" y="0"/>
          <wp:positionH relativeFrom="column">
            <wp:posOffset>0</wp:posOffset>
          </wp:positionH>
          <wp:positionV relativeFrom="paragraph">
            <wp:posOffset>171450</wp:posOffset>
          </wp:positionV>
          <wp:extent cx="7772400" cy="1222375"/>
          <wp:effectExtent l="0" t="0" r="0" b="0"/>
          <wp:wrapSquare wrapText="bothSides"/>
          <wp:docPr id="19" name="Imagen8" descr="car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 descr="carta-2.png"/>
                  <pic:cNvPicPr>
                    <a:picLocks noChangeAspect="1" noChangeArrowheads="1"/>
                  </pic:cNvPicPr>
                </pic:nvPicPr>
                <pic:blipFill>
                  <a:blip r:embed="rId1"/>
                  <a:stretch>
                    <a:fillRect/>
                  </a:stretch>
                </pic:blipFill>
                <pic:spPr bwMode="auto">
                  <a:xfrm>
                    <a:off x="0" y="0"/>
                    <a:ext cx="7772400" cy="1222375"/>
                  </a:xfrm>
                  <a:prstGeom prst="rect">
                    <a:avLst/>
                  </a:prstGeom>
                </pic:spPr>
              </pic:pic>
            </a:graphicData>
          </a:graphic>
        </wp:anchor>
      </w:drawing>
    </w:r>
    <w:r>
      <w:rPr>
        <w:noProof/>
      </w:rPr>
      <w:drawing>
        <wp:anchor distT="0" distB="0" distL="114300" distR="114300" simplePos="0" relativeHeight="91" behindDoc="1" locked="0" layoutInCell="1" allowOverlap="1" wp14:anchorId="6BD6CDE3" wp14:editId="07777777">
          <wp:simplePos x="0" y="0"/>
          <wp:positionH relativeFrom="column">
            <wp:posOffset>2690495</wp:posOffset>
          </wp:positionH>
          <wp:positionV relativeFrom="paragraph">
            <wp:posOffset>-335915</wp:posOffset>
          </wp:positionV>
          <wp:extent cx="3995420" cy="951230"/>
          <wp:effectExtent l="0" t="0" r="0" b="0"/>
          <wp:wrapSquare wrapText="bothSides"/>
          <wp:docPr id="20" name="Imagen 10"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0"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Pr>
        <w:noProof/>
      </w:rPr>
      <w:drawing>
        <wp:anchor distT="0" distB="0" distL="114300" distR="114300" simplePos="0" relativeHeight="107" behindDoc="1" locked="0" layoutInCell="1" allowOverlap="1" wp14:anchorId="7883E4C4" wp14:editId="07777777">
          <wp:simplePos x="0" y="0"/>
          <wp:positionH relativeFrom="column">
            <wp:posOffset>2691765</wp:posOffset>
          </wp:positionH>
          <wp:positionV relativeFrom="paragraph">
            <wp:posOffset>-340360</wp:posOffset>
          </wp:positionV>
          <wp:extent cx="3995420" cy="951230"/>
          <wp:effectExtent l="0" t="0" r="0" b="0"/>
          <wp:wrapSquare wrapText="bothSides"/>
          <wp:docPr id="21" name="Imagen 12" descr="Parche-para-Logo-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2" descr="Parche-para-Logo-Serv"/>
                  <pic:cNvPicPr>
                    <a:picLocks noChangeAspect="1" noChangeArrowheads="1"/>
                  </pic:cNvPicPr>
                </pic:nvPicPr>
                <pic:blipFill>
                  <a:blip r:embed="rId2"/>
                  <a:stretch>
                    <a:fillRect/>
                  </a:stretch>
                </pic:blipFill>
                <pic:spPr bwMode="auto">
                  <a:xfrm>
                    <a:off x="0" y="0"/>
                    <a:ext cx="3995420" cy="951230"/>
                  </a:xfrm>
                  <a:prstGeom prst="rect">
                    <a:avLst/>
                  </a:prstGeom>
                </pic:spPr>
              </pic:pic>
            </a:graphicData>
          </a:graphic>
        </wp:anchor>
      </w:drawing>
    </w:r>
    <w:r>
      <w:rPr>
        <w:noProof/>
      </w:rPr>
      <w:drawing>
        <wp:anchor distT="0" distB="0" distL="114300" distR="114300" simplePos="0" relativeHeight="124" behindDoc="1" locked="0" layoutInCell="1" allowOverlap="1" wp14:anchorId="43567780" wp14:editId="07777777">
          <wp:simplePos x="0" y="0"/>
          <wp:positionH relativeFrom="column">
            <wp:posOffset>4571365</wp:posOffset>
          </wp:positionH>
          <wp:positionV relativeFrom="paragraph">
            <wp:posOffset>-283210</wp:posOffset>
          </wp:positionV>
          <wp:extent cx="1894840" cy="760730"/>
          <wp:effectExtent l="0" t="0" r="0" b="0"/>
          <wp:wrapSquare wrapText="bothSides"/>
          <wp:docPr id="22" name="Imagen 9" descr="Lodo-de-servicios-de-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9" descr="Lodo-de-servicios-de-salud"/>
                  <pic:cNvPicPr>
                    <a:picLocks noChangeAspect="1" noChangeArrowheads="1"/>
                  </pic:cNvPicPr>
                </pic:nvPicPr>
                <pic:blipFill>
                  <a:blip r:embed="rId3"/>
                  <a:stretch>
                    <a:fillRect/>
                  </a:stretch>
                </pic:blipFill>
                <pic:spPr bwMode="auto">
                  <a:xfrm>
                    <a:off x="0" y="0"/>
                    <a:ext cx="1894840" cy="76073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463E" w:rsidRDefault="004746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463E" w:rsidRDefault="00474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40E74" w:rsidRDefault="00B40E74">
      <w:pPr>
        <w:spacing w:after="0" w:line="240" w:lineRule="auto"/>
      </w:pPr>
      <w:r>
        <w:separator/>
      </w:r>
    </w:p>
  </w:footnote>
  <w:footnote w:type="continuationSeparator" w:id="0">
    <w:p w:rsidR="00B40E74" w:rsidRDefault="00B40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338" w:type="dxa"/>
      <w:tblCellMar>
        <w:left w:w="88" w:type="dxa"/>
      </w:tblCellMar>
      <w:tblLook w:val="00A0" w:firstRow="1" w:lastRow="0" w:firstColumn="1" w:lastColumn="0" w:noHBand="0" w:noVBand="0"/>
    </w:tblPr>
    <w:tblGrid>
      <w:gridCol w:w="1927"/>
      <w:gridCol w:w="4468"/>
      <w:gridCol w:w="1584"/>
      <w:gridCol w:w="800"/>
    </w:tblGrid>
    <w:tr w:rsidR="0047463E" w:rsidTr="188E3CB2">
      <w:tc>
        <w:tcPr>
          <w:tcW w:w="1930"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jc w:val="right"/>
            <w:rPr>
              <w:rFonts w:ascii="Forte" w:hAnsi="Forte" w:cs="Forte"/>
              <w:lang w:eastAsia="es-CR"/>
            </w:rPr>
          </w:pPr>
          <w:r>
            <w:rPr>
              <w:rFonts w:ascii="Forte" w:hAnsi="Forte" w:cs="Forte"/>
              <w:noProof/>
              <w:lang w:eastAsia="es-CR"/>
            </w:rPr>
            <w:drawing>
              <wp:anchor distT="0" distB="0" distL="0" distR="0" simplePos="0" relativeHeight="163" behindDoc="1" locked="0" layoutInCell="1" allowOverlap="1" wp14:anchorId="458D41CB" wp14:editId="07777777">
                <wp:simplePos x="0" y="0"/>
                <wp:positionH relativeFrom="column">
                  <wp:posOffset>15240</wp:posOffset>
                </wp:positionH>
                <wp:positionV relativeFrom="paragraph">
                  <wp:posOffset>85725</wp:posOffset>
                </wp:positionV>
                <wp:extent cx="1095375" cy="466725"/>
                <wp:effectExtent l="0" t="0" r="0" b="0"/>
                <wp:wrapNone/>
                <wp:docPr id="4" name="Imagen 14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43" descr="logo.png"/>
                        <pic:cNvPicPr>
                          <a:picLocks noChangeAspect="1" noChangeArrowheads="1"/>
                        </pic:cNvPicPr>
                      </pic:nvPicPr>
                      <pic:blipFill>
                        <a:blip r:embed="rId1"/>
                        <a:stretch>
                          <a:fillRect/>
                        </a:stretch>
                      </pic:blipFill>
                      <pic:spPr bwMode="auto">
                        <a:xfrm>
                          <a:off x="0" y="0"/>
                          <a:ext cx="1095375" cy="466725"/>
                        </a:xfrm>
                        <a:prstGeom prst="rect">
                          <a:avLst/>
                        </a:prstGeom>
                      </pic:spPr>
                    </pic:pic>
                  </a:graphicData>
                </a:graphic>
              </wp:anchor>
            </w:drawing>
          </w:r>
        </w:p>
      </w:tc>
      <w:tc>
        <w:tcPr>
          <w:tcW w:w="447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after="0" w:line="240" w:lineRule="auto"/>
            <w:jc w:val="center"/>
            <w:rPr>
              <w:rFonts w:ascii="Times New Roman" w:hAnsi="Times New Roman"/>
            </w:rPr>
          </w:pPr>
          <w:r>
            <w:rPr>
              <w:rFonts w:ascii="Times New Roman" w:hAnsi="Times New Roman"/>
            </w:rPr>
            <w:t xml:space="preserve">DGH 009 PROTOCOLO DEL SERVICIO DE SALUD DEL PODER JUDICIAL </w:t>
          </w:r>
        </w:p>
        <w:p w:rsidR="0047463E" w:rsidRDefault="00B40E74">
          <w:pPr>
            <w:pStyle w:val="Encabezado1"/>
            <w:jc w:val="center"/>
            <w:rPr>
              <w:lang w:eastAsia="ar-SA"/>
            </w:rPr>
          </w:pPr>
          <w:r>
            <w:rPr>
              <w:rFonts w:ascii="Times New Roman" w:hAnsi="Times New Roman"/>
              <w:bCs/>
              <w:iCs/>
            </w:rPr>
            <w:t>POR COVID 2019.</w:t>
          </w:r>
        </w:p>
      </w:tc>
      <w:tc>
        <w:tcPr>
          <w:tcW w:w="1585"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jc w:val="center"/>
            <w:rPr>
              <w:lang w:eastAsia="ar-SA"/>
            </w:rPr>
          </w:pPr>
          <w:r>
            <w:rPr>
              <w:lang w:eastAsia="ar-SA"/>
            </w:rPr>
            <w:t>Versión</w:t>
          </w:r>
        </w:p>
        <w:p w:rsidR="0047463E" w:rsidRDefault="00B40E74">
          <w:pPr>
            <w:pStyle w:val="Encabezado1"/>
            <w:jc w:val="center"/>
            <w:rPr>
              <w:lang w:eastAsia="ar-SA"/>
            </w:rPr>
          </w:pPr>
          <w:r>
            <w:rPr>
              <w:lang w:eastAsia="ar-SA"/>
            </w:rPr>
            <w:t>3</w:t>
          </w:r>
        </w:p>
      </w:tc>
      <w:tc>
        <w:tcPr>
          <w:tcW w:w="801"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rPr>
              <w:lang w:eastAsia="ar-SA"/>
            </w:rPr>
          </w:pPr>
          <w:r>
            <w:rPr>
              <w:noProof/>
              <w:lang w:eastAsia="ar-SA"/>
            </w:rPr>
            <w:drawing>
              <wp:anchor distT="0" distB="0" distL="0" distR="0" simplePos="0" relativeHeight="139" behindDoc="1" locked="0" layoutInCell="1" allowOverlap="1" wp14:anchorId="2EBA2C49" wp14:editId="07777777">
                <wp:simplePos x="0" y="0"/>
                <wp:positionH relativeFrom="column">
                  <wp:posOffset>-15240</wp:posOffset>
                </wp:positionH>
                <wp:positionV relativeFrom="paragraph">
                  <wp:posOffset>-18415</wp:posOffset>
                </wp:positionV>
                <wp:extent cx="469265" cy="669925"/>
                <wp:effectExtent l="0" t="0" r="0" b="0"/>
                <wp:wrapNone/>
                <wp:docPr id="5" name="Imagen 32" descr="logo-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2" descr="logo-baja"/>
                        <pic:cNvPicPr>
                          <a:picLocks noChangeAspect="1" noChangeArrowheads="1"/>
                        </pic:cNvPicPr>
                      </pic:nvPicPr>
                      <pic:blipFill>
                        <a:blip r:embed="rId2"/>
                        <a:stretch>
                          <a:fillRect/>
                        </a:stretch>
                      </pic:blipFill>
                      <pic:spPr bwMode="auto">
                        <a:xfrm>
                          <a:off x="0" y="0"/>
                          <a:ext cx="469265" cy="669925"/>
                        </a:xfrm>
                        <a:prstGeom prst="rect">
                          <a:avLst/>
                        </a:prstGeom>
                      </pic:spPr>
                    </pic:pic>
                  </a:graphicData>
                </a:graphic>
              </wp:anchor>
            </w:drawing>
          </w:r>
        </w:p>
      </w:tc>
    </w:tr>
    <w:tr w:rsidR="0047463E" w:rsidTr="188E3CB2">
      <w:tc>
        <w:tcPr>
          <w:tcW w:w="1930" w:type="dxa"/>
          <w:vMerge/>
        </w:tcPr>
        <w:p w:rsidR="0047463E" w:rsidRDefault="0047463E">
          <w:pPr>
            <w:pStyle w:val="Encabezado1"/>
            <w:jc w:val="right"/>
            <w:rPr>
              <w:rFonts w:ascii="Forte" w:hAnsi="Forte" w:cs="Forte"/>
              <w:szCs w:val="24"/>
            </w:rPr>
          </w:pPr>
        </w:p>
      </w:tc>
      <w:tc>
        <w:tcPr>
          <w:tcW w:w="4472" w:type="dxa"/>
          <w:vMerge/>
          <w:vAlign w:val="center"/>
        </w:tcPr>
        <w:p w:rsidR="0047463E" w:rsidRDefault="0047463E">
          <w:pPr>
            <w:pStyle w:val="Encabezado1"/>
            <w:jc w:val="center"/>
            <w:rPr>
              <w:lang w:eastAsia="ar-SA"/>
            </w:rPr>
          </w:pPr>
        </w:p>
      </w:tc>
      <w:tc>
        <w:tcPr>
          <w:tcW w:w="1585"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r>
            <w:t xml:space="preserve">Página </w:t>
          </w:r>
          <w:r>
            <w:fldChar w:fldCharType="begin"/>
          </w:r>
          <w:r>
            <w:instrText>PAGE</w:instrText>
          </w:r>
          <w:r>
            <w:fldChar w:fldCharType="separate"/>
          </w:r>
          <w:r>
            <w:t>16</w:t>
          </w:r>
          <w:r>
            <w:fldChar w:fldCharType="end"/>
          </w:r>
          <w:r>
            <w:t xml:space="preserve"> de </w:t>
          </w:r>
          <w:r>
            <w:fldChar w:fldCharType="begin"/>
          </w:r>
          <w:r>
            <w:instrText>NUMPAGES</w:instrText>
          </w:r>
          <w:r>
            <w:fldChar w:fldCharType="separate"/>
          </w:r>
          <w:r>
            <w:t>26</w:t>
          </w:r>
          <w:r>
            <w:fldChar w:fldCharType="end"/>
          </w:r>
        </w:p>
      </w:tc>
      <w:tc>
        <w:tcPr>
          <w:tcW w:w="801" w:type="dxa"/>
          <w:vMerge/>
        </w:tcPr>
        <w:p w:rsidR="0047463E" w:rsidRDefault="0047463E"/>
      </w:tc>
    </w:tr>
  </w:tbl>
  <w:p w:rsidR="0047463E" w:rsidRDefault="0047463E">
    <w:pPr>
      <w:pStyle w:val="Encabezado1"/>
    </w:pPr>
  </w:p>
  <w:p w:rsidR="0047463E" w:rsidRDefault="0047463E">
    <w:pPr>
      <w:pStyle w:val="Encabezado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Ind w:w="-20" w:type="dxa"/>
      <w:tblCellMar>
        <w:left w:w="88" w:type="dxa"/>
      </w:tblCellMar>
      <w:tblLook w:val="00A0" w:firstRow="1" w:lastRow="0" w:firstColumn="1" w:lastColumn="0" w:noHBand="0" w:noVBand="0"/>
    </w:tblPr>
    <w:tblGrid>
      <w:gridCol w:w="2253"/>
      <w:gridCol w:w="4937"/>
      <w:gridCol w:w="2132"/>
    </w:tblGrid>
    <w:tr w:rsidR="0047463E" w:rsidTr="188E3CB2">
      <w:tc>
        <w:tcPr>
          <w:tcW w:w="225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jc w:val="right"/>
            <w:rPr>
              <w:lang w:eastAsia="ar-SA"/>
            </w:rPr>
          </w:pPr>
          <w:r>
            <w:rPr>
              <w:noProof/>
              <w:lang w:eastAsia="ar-SA"/>
            </w:rPr>
            <w:drawing>
              <wp:anchor distT="0" distB="0" distL="0" distR="0" simplePos="0" relativeHeight="74" behindDoc="1" locked="0" layoutInCell="1" allowOverlap="1" wp14:anchorId="1447A90E" wp14:editId="07777777">
                <wp:simplePos x="0" y="0"/>
                <wp:positionH relativeFrom="column">
                  <wp:posOffset>-6350</wp:posOffset>
                </wp:positionH>
                <wp:positionV relativeFrom="paragraph">
                  <wp:posOffset>175260</wp:posOffset>
                </wp:positionV>
                <wp:extent cx="1238250" cy="533400"/>
                <wp:effectExtent l="0" t="0" r="0" b="0"/>
                <wp:wrapNone/>
                <wp:docPr id="6" name="Imagen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descr="logo.png"/>
                        <pic:cNvPicPr>
                          <a:picLocks noChangeAspect="1" noChangeArrowheads="1"/>
                        </pic:cNvPicPr>
                      </pic:nvPicPr>
                      <pic:blipFill>
                        <a:blip r:embed="rId1"/>
                        <a:stretch>
                          <a:fillRect/>
                        </a:stretch>
                      </pic:blipFill>
                      <pic:spPr bwMode="auto">
                        <a:xfrm>
                          <a:off x="0" y="0"/>
                          <a:ext cx="1238250" cy="533400"/>
                        </a:xfrm>
                        <a:prstGeom prst="rect">
                          <a:avLst/>
                        </a:prstGeom>
                      </pic:spPr>
                    </pic:pic>
                  </a:graphicData>
                </a:graphic>
              </wp:anchor>
            </w:drawing>
          </w:r>
        </w:p>
      </w:tc>
      <w:tc>
        <w:tcPr>
          <w:tcW w:w="493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47463E" w:rsidRDefault="00B40E74">
          <w:pPr>
            <w:pStyle w:val="Encabezado1"/>
            <w:jc w:val="center"/>
            <w:rPr>
              <w:lang w:eastAsia="ar-SA"/>
            </w:rPr>
          </w:pPr>
          <w:r>
            <w:rPr>
              <w:lang w:eastAsia="ar-SA"/>
            </w:rPr>
            <w:t>DIRECCIÓN DE GESTIÓN HUMANA</w:t>
          </w:r>
        </w:p>
        <w:p w:rsidR="0047463E" w:rsidRDefault="00B40E74">
          <w:pPr>
            <w:pStyle w:val="Encabezado1"/>
            <w:jc w:val="center"/>
            <w:rPr>
              <w:lang w:eastAsia="ar-SA"/>
            </w:rPr>
          </w:pPr>
          <w:r>
            <w:rPr>
              <w:noProof/>
            </w:rPr>
            <w:drawing>
              <wp:anchor distT="0" distB="0" distL="0" distR="0" simplePos="0" relativeHeight="57" behindDoc="1" locked="0" layoutInCell="1" allowOverlap="1" wp14:anchorId="749F64E6" wp14:editId="07777777">
                <wp:simplePos x="0" y="0"/>
                <wp:positionH relativeFrom="column">
                  <wp:posOffset>1210945</wp:posOffset>
                </wp:positionH>
                <wp:positionV relativeFrom="paragraph">
                  <wp:posOffset>140335</wp:posOffset>
                </wp:positionV>
                <wp:extent cx="469265" cy="669925"/>
                <wp:effectExtent l="0" t="0" r="0" b="0"/>
                <wp:wrapNone/>
                <wp:docPr id="7" name="Imagen 4" descr="logo-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logo-baja"/>
                        <pic:cNvPicPr>
                          <a:picLocks noChangeAspect="1" noChangeArrowheads="1"/>
                        </pic:cNvPicPr>
                      </pic:nvPicPr>
                      <pic:blipFill>
                        <a:blip r:embed="rId2"/>
                        <a:stretch>
                          <a:fillRect/>
                        </a:stretch>
                      </pic:blipFill>
                      <pic:spPr bwMode="auto">
                        <a:xfrm>
                          <a:off x="0" y="0"/>
                          <a:ext cx="469265" cy="669925"/>
                        </a:xfrm>
                        <a:prstGeom prst="rect">
                          <a:avLst/>
                        </a:prstGeom>
                      </pic:spPr>
                    </pic:pic>
                  </a:graphicData>
                </a:graphic>
              </wp:anchor>
            </w:drawing>
          </w:r>
          <w:r w:rsidR="188E3CB2">
            <w:rPr>
              <w:lang w:eastAsia="ar-SA"/>
            </w:rPr>
            <w:t>PODER JUDICIAL</w:t>
          </w:r>
        </w:p>
        <w:p w:rsidR="0047463E" w:rsidRDefault="0047463E">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jc w:val="center"/>
            <w:rPr>
              <w:b/>
              <w:lang w:eastAsia="ar-SA"/>
            </w:rPr>
          </w:pPr>
          <w:r>
            <w:rPr>
              <w:b/>
              <w:lang w:eastAsia="ar-SA"/>
            </w:rPr>
            <w:t>Versión</w:t>
          </w:r>
        </w:p>
        <w:p w:rsidR="0047463E" w:rsidRDefault="00B40E74">
          <w:pPr>
            <w:pStyle w:val="Encabezado1"/>
            <w:jc w:val="center"/>
            <w:rPr>
              <w:lang w:eastAsia="ar-SA"/>
            </w:rPr>
          </w:pPr>
          <w:r>
            <w:rPr>
              <w:lang w:eastAsia="ar-SA"/>
            </w:rPr>
            <w:t>3</w:t>
          </w:r>
        </w:p>
      </w:tc>
    </w:tr>
    <w:tr w:rsidR="0047463E" w:rsidTr="188E3CB2">
      <w:tc>
        <w:tcPr>
          <w:tcW w:w="2253" w:type="dxa"/>
          <w:vMerge/>
        </w:tcPr>
        <w:p w:rsidR="0047463E" w:rsidRDefault="0047463E">
          <w:pPr>
            <w:pStyle w:val="Encabezado1"/>
            <w:jc w:val="right"/>
            <w:rPr>
              <w:rFonts w:ascii="Forte" w:hAnsi="Forte" w:cs="Forte"/>
              <w:szCs w:val="24"/>
            </w:rPr>
          </w:pPr>
        </w:p>
      </w:tc>
      <w:tc>
        <w:tcPr>
          <w:tcW w:w="4937" w:type="dxa"/>
          <w:vMerge/>
          <w:vAlign w:val="center"/>
        </w:tcPr>
        <w:p w:rsidR="0047463E" w:rsidRDefault="0047463E">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jc w:val="center"/>
            <w:rPr>
              <w:b/>
            </w:rPr>
          </w:pPr>
          <w:r>
            <w:rPr>
              <w:b/>
            </w:rPr>
            <w:t>Página</w:t>
          </w:r>
        </w:p>
        <w:p w:rsidR="0047463E" w:rsidRDefault="00B40E74">
          <w:pPr>
            <w:jc w:val="center"/>
          </w:pPr>
          <w:r>
            <w:t xml:space="preserve">Página </w:t>
          </w:r>
          <w:r>
            <w:fldChar w:fldCharType="begin"/>
          </w:r>
          <w:r>
            <w:instrText>PAGE</w:instrText>
          </w:r>
          <w:r>
            <w:fldChar w:fldCharType="separate"/>
          </w:r>
          <w:r>
            <w:t>1</w:t>
          </w:r>
          <w:r>
            <w:fldChar w:fldCharType="end"/>
          </w:r>
          <w:r>
            <w:t xml:space="preserve"> de </w:t>
          </w:r>
          <w:r>
            <w:fldChar w:fldCharType="begin"/>
          </w:r>
          <w:r>
            <w:instrText>NUMPAGES</w:instrText>
          </w:r>
          <w:r>
            <w:fldChar w:fldCharType="separate"/>
          </w:r>
          <w:r>
            <w:t>26</w:t>
          </w:r>
          <w:r>
            <w:fldChar w:fldCharType="end"/>
          </w:r>
        </w:p>
      </w:tc>
    </w:tr>
    <w:tr w:rsidR="0047463E" w:rsidTr="188E3CB2">
      <w:tc>
        <w:tcPr>
          <w:tcW w:w="9322" w:type="dxa"/>
          <w:gridSpan w:val="3"/>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after="0" w:line="240" w:lineRule="auto"/>
            <w:jc w:val="center"/>
            <w:rPr>
              <w:rFonts w:ascii="Times New Roman" w:hAnsi="Times New Roman"/>
              <w:bCs/>
              <w:iCs/>
            </w:rPr>
          </w:pPr>
          <w:r>
            <w:rPr>
              <w:rFonts w:ascii="Times New Roman" w:hAnsi="Times New Roman"/>
              <w:bCs/>
              <w:iCs/>
            </w:rPr>
            <w:t xml:space="preserve">PROTOCOLO DEL SERVICIO DE SALUD DEL PODER JUDICIAL </w:t>
          </w:r>
        </w:p>
        <w:p w:rsidR="0047463E" w:rsidRDefault="00B40E74">
          <w:pPr>
            <w:spacing w:after="0" w:line="240" w:lineRule="auto"/>
            <w:jc w:val="center"/>
            <w:rPr>
              <w:rFonts w:ascii="Times New Roman" w:hAnsi="Times New Roman"/>
              <w:bCs/>
              <w:iCs/>
            </w:rPr>
          </w:pPr>
          <w:r>
            <w:rPr>
              <w:rFonts w:ascii="Times New Roman" w:hAnsi="Times New Roman"/>
              <w:bCs/>
              <w:iCs/>
            </w:rPr>
            <w:t>POR COVID 2019.</w:t>
          </w:r>
        </w:p>
      </w:tc>
    </w:tr>
  </w:tbl>
  <w:p w:rsidR="0047463E" w:rsidRDefault="0047463E">
    <w:pPr>
      <w:pStyle w:val="Encabezado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Ind w:w="-20" w:type="dxa"/>
      <w:tblCellMar>
        <w:left w:w="88" w:type="dxa"/>
      </w:tblCellMar>
      <w:tblLook w:val="00A0" w:firstRow="1" w:lastRow="0" w:firstColumn="1" w:lastColumn="0" w:noHBand="0" w:noVBand="0"/>
    </w:tblPr>
    <w:tblGrid>
      <w:gridCol w:w="2253"/>
      <w:gridCol w:w="4937"/>
      <w:gridCol w:w="2132"/>
    </w:tblGrid>
    <w:tr w:rsidR="0047463E" w:rsidTr="188E3CB2">
      <w:tc>
        <w:tcPr>
          <w:tcW w:w="225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jc w:val="right"/>
            <w:rPr>
              <w:lang w:eastAsia="ar-SA"/>
            </w:rPr>
          </w:pPr>
          <w:r>
            <w:rPr>
              <w:noProof/>
              <w:lang w:eastAsia="ar-SA"/>
            </w:rPr>
            <w:drawing>
              <wp:anchor distT="0" distB="0" distL="0" distR="0" simplePos="0" relativeHeight="174" behindDoc="1" locked="0" layoutInCell="1" allowOverlap="1" wp14:anchorId="3F11A1AF" wp14:editId="07777777">
                <wp:simplePos x="0" y="0"/>
                <wp:positionH relativeFrom="column">
                  <wp:posOffset>-6350</wp:posOffset>
                </wp:positionH>
                <wp:positionV relativeFrom="paragraph">
                  <wp:posOffset>175260</wp:posOffset>
                </wp:positionV>
                <wp:extent cx="1238250" cy="533400"/>
                <wp:effectExtent l="0" t="0" r="0" b="0"/>
                <wp:wrapNone/>
                <wp:docPr id="23" name="Imagen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5" descr="logo.png"/>
                        <pic:cNvPicPr>
                          <a:picLocks noChangeAspect="1" noChangeArrowheads="1"/>
                        </pic:cNvPicPr>
                      </pic:nvPicPr>
                      <pic:blipFill>
                        <a:blip r:embed="rId1"/>
                        <a:stretch>
                          <a:fillRect/>
                        </a:stretch>
                      </pic:blipFill>
                      <pic:spPr bwMode="auto">
                        <a:xfrm>
                          <a:off x="0" y="0"/>
                          <a:ext cx="1238250" cy="533400"/>
                        </a:xfrm>
                        <a:prstGeom prst="rect">
                          <a:avLst/>
                        </a:prstGeom>
                      </pic:spPr>
                    </pic:pic>
                  </a:graphicData>
                </a:graphic>
              </wp:anchor>
            </w:drawing>
          </w:r>
        </w:p>
      </w:tc>
      <w:tc>
        <w:tcPr>
          <w:tcW w:w="493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47463E" w:rsidRDefault="00B40E74">
          <w:pPr>
            <w:pStyle w:val="Encabezado1"/>
            <w:jc w:val="center"/>
            <w:rPr>
              <w:lang w:eastAsia="ar-SA"/>
            </w:rPr>
          </w:pPr>
          <w:r>
            <w:rPr>
              <w:lang w:eastAsia="ar-SA"/>
            </w:rPr>
            <w:t>DIRECCIÓN DE GESTIÓN HUMANA</w:t>
          </w:r>
        </w:p>
        <w:p w:rsidR="0047463E" w:rsidRDefault="00B40E74">
          <w:pPr>
            <w:pStyle w:val="Encabezado1"/>
            <w:jc w:val="center"/>
            <w:rPr>
              <w:lang w:eastAsia="ar-SA"/>
            </w:rPr>
          </w:pPr>
          <w:r>
            <w:rPr>
              <w:noProof/>
            </w:rPr>
            <w:drawing>
              <wp:anchor distT="0" distB="0" distL="0" distR="0" simplePos="0" relativeHeight="164" behindDoc="1" locked="0" layoutInCell="1" allowOverlap="1" wp14:anchorId="3C2D6E33" wp14:editId="07777777">
                <wp:simplePos x="0" y="0"/>
                <wp:positionH relativeFrom="column">
                  <wp:posOffset>1210945</wp:posOffset>
                </wp:positionH>
                <wp:positionV relativeFrom="paragraph">
                  <wp:posOffset>140335</wp:posOffset>
                </wp:positionV>
                <wp:extent cx="469265" cy="669925"/>
                <wp:effectExtent l="0" t="0" r="0" b="0"/>
                <wp:wrapNone/>
                <wp:docPr id="24" name="Imagen6" descr="logo-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6" descr="logo-baja"/>
                        <pic:cNvPicPr>
                          <a:picLocks noChangeAspect="1" noChangeArrowheads="1"/>
                        </pic:cNvPicPr>
                      </pic:nvPicPr>
                      <pic:blipFill>
                        <a:blip r:embed="rId2"/>
                        <a:stretch>
                          <a:fillRect/>
                        </a:stretch>
                      </pic:blipFill>
                      <pic:spPr bwMode="auto">
                        <a:xfrm>
                          <a:off x="0" y="0"/>
                          <a:ext cx="469265" cy="669925"/>
                        </a:xfrm>
                        <a:prstGeom prst="rect">
                          <a:avLst/>
                        </a:prstGeom>
                      </pic:spPr>
                    </pic:pic>
                  </a:graphicData>
                </a:graphic>
              </wp:anchor>
            </w:drawing>
          </w:r>
          <w:r w:rsidR="188E3CB2">
            <w:rPr>
              <w:lang w:eastAsia="ar-SA"/>
            </w:rPr>
            <w:t>PODER JUDICIAL</w:t>
          </w:r>
        </w:p>
        <w:p w:rsidR="0047463E" w:rsidRDefault="0047463E">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jc w:val="center"/>
            <w:rPr>
              <w:b/>
              <w:lang w:eastAsia="ar-SA"/>
            </w:rPr>
          </w:pPr>
          <w:r>
            <w:rPr>
              <w:b/>
              <w:lang w:eastAsia="ar-SA"/>
            </w:rPr>
            <w:t>Versión</w:t>
          </w:r>
        </w:p>
        <w:p w:rsidR="0047463E" w:rsidRDefault="00B40E74">
          <w:pPr>
            <w:pStyle w:val="Encabezado1"/>
            <w:jc w:val="center"/>
            <w:rPr>
              <w:lang w:eastAsia="ar-SA"/>
            </w:rPr>
          </w:pPr>
          <w:r>
            <w:rPr>
              <w:lang w:eastAsia="ar-SA"/>
            </w:rPr>
            <w:t>3</w:t>
          </w:r>
        </w:p>
      </w:tc>
    </w:tr>
    <w:tr w:rsidR="0047463E" w:rsidTr="188E3CB2">
      <w:tc>
        <w:tcPr>
          <w:tcW w:w="2253" w:type="dxa"/>
          <w:vMerge/>
        </w:tcPr>
        <w:p w:rsidR="0047463E" w:rsidRDefault="0047463E">
          <w:pPr>
            <w:pStyle w:val="Encabezado1"/>
            <w:jc w:val="right"/>
            <w:rPr>
              <w:rFonts w:ascii="Forte" w:hAnsi="Forte" w:cs="Forte"/>
              <w:szCs w:val="24"/>
            </w:rPr>
          </w:pPr>
        </w:p>
      </w:tc>
      <w:tc>
        <w:tcPr>
          <w:tcW w:w="4937" w:type="dxa"/>
          <w:vMerge/>
          <w:vAlign w:val="center"/>
        </w:tcPr>
        <w:p w:rsidR="0047463E" w:rsidRDefault="0047463E">
          <w:pPr>
            <w:pStyle w:val="Encabezado1"/>
            <w:jc w:val="center"/>
            <w:rPr>
              <w:lang w:eastAsia="ar-SA"/>
            </w:rPr>
          </w:pP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jc w:val="center"/>
            <w:rPr>
              <w:b/>
            </w:rPr>
          </w:pPr>
          <w:r>
            <w:rPr>
              <w:b/>
            </w:rPr>
            <w:t>Página</w:t>
          </w:r>
        </w:p>
        <w:p w:rsidR="0047463E" w:rsidRDefault="00B40E74">
          <w:pPr>
            <w:jc w:val="center"/>
          </w:pPr>
          <w:r>
            <w:t xml:space="preserve">Página </w:t>
          </w:r>
          <w:r>
            <w:fldChar w:fldCharType="begin"/>
          </w:r>
          <w:r>
            <w:instrText>PAGE</w:instrText>
          </w:r>
          <w:r>
            <w:fldChar w:fldCharType="separate"/>
          </w:r>
          <w:r>
            <w:t>17</w:t>
          </w:r>
          <w:r>
            <w:fldChar w:fldCharType="end"/>
          </w:r>
          <w:r>
            <w:t xml:space="preserve"> de </w:t>
          </w:r>
          <w:r>
            <w:fldChar w:fldCharType="begin"/>
          </w:r>
          <w:r>
            <w:instrText>NUMPAGES</w:instrText>
          </w:r>
          <w:r>
            <w:fldChar w:fldCharType="separate"/>
          </w:r>
          <w:r>
            <w:t>26</w:t>
          </w:r>
          <w:r>
            <w:fldChar w:fldCharType="end"/>
          </w:r>
        </w:p>
      </w:tc>
    </w:tr>
    <w:tr w:rsidR="0047463E" w:rsidTr="188E3CB2">
      <w:tc>
        <w:tcPr>
          <w:tcW w:w="9322" w:type="dxa"/>
          <w:gridSpan w:val="3"/>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after="0" w:line="240" w:lineRule="auto"/>
            <w:jc w:val="center"/>
            <w:rPr>
              <w:rFonts w:ascii="Times New Roman" w:hAnsi="Times New Roman"/>
              <w:bCs/>
              <w:iCs/>
            </w:rPr>
          </w:pPr>
          <w:r>
            <w:rPr>
              <w:rFonts w:ascii="Times New Roman" w:hAnsi="Times New Roman"/>
              <w:bCs/>
              <w:iCs/>
            </w:rPr>
            <w:t xml:space="preserve">PROTOCOLO DEL SERVICIO DE SALUD DEL PODER JUDICIAL </w:t>
          </w:r>
        </w:p>
        <w:p w:rsidR="0047463E" w:rsidRDefault="00B40E74">
          <w:pPr>
            <w:spacing w:after="0" w:line="240" w:lineRule="auto"/>
            <w:jc w:val="center"/>
            <w:rPr>
              <w:rFonts w:ascii="Times New Roman" w:hAnsi="Times New Roman"/>
              <w:bCs/>
              <w:iCs/>
            </w:rPr>
          </w:pPr>
          <w:r>
            <w:rPr>
              <w:rFonts w:ascii="Times New Roman" w:hAnsi="Times New Roman"/>
              <w:bCs/>
              <w:iCs/>
            </w:rPr>
            <w:t>POR COVID 2019.</w:t>
          </w:r>
        </w:p>
      </w:tc>
    </w:tr>
  </w:tbl>
  <w:p w:rsidR="0047463E" w:rsidRDefault="0047463E">
    <w:pPr>
      <w:pStyle w:val="Encabezado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338" w:type="dxa"/>
      <w:tblCellMar>
        <w:left w:w="88" w:type="dxa"/>
      </w:tblCellMar>
      <w:tblLook w:val="00A0" w:firstRow="1" w:lastRow="0" w:firstColumn="1" w:lastColumn="0" w:noHBand="0" w:noVBand="0"/>
    </w:tblPr>
    <w:tblGrid>
      <w:gridCol w:w="1925"/>
      <w:gridCol w:w="4468"/>
      <w:gridCol w:w="1586"/>
      <w:gridCol w:w="800"/>
    </w:tblGrid>
    <w:tr w:rsidR="0047463E" w:rsidTr="188E3CB2">
      <w:tc>
        <w:tcPr>
          <w:tcW w:w="1941"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jc w:val="right"/>
            <w:rPr>
              <w:rFonts w:ascii="Forte" w:hAnsi="Forte" w:cs="Forte"/>
              <w:lang w:eastAsia="es-CR"/>
            </w:rPr>
          </w:pPr>
          <w:r>
            <w:rPr>
              <w:rFonts w:ascii="Forte" w:hAnsi="Forte" w:cs="Forte"/>
              <w:noProof/>
              <w:lang w:eastAsia="es-CR"/>
            </w:rPr>
            <w:drawing>
              <wp:anchor distT="0" distB="0" distL="0" distR="0" simplePos="0" relativeHeight="173" behindDoc="1" locked="0" layoutInCell="1" allowOverlap="1" wp14:anchorId="365976BE" wp14:editId="07777777">
                <wp:simplePos x="0" y="0"/>
                <wp:positionH relativeFrom="column">
                  <wp:posOffset>15240</wp:posOffset>
                </wp:positionH>
                <wp:positionV relativeFrom="paragraph">
                  <wp:posOffset>85725</wp:posOffset>
                </wp:positionV>
                <wp:extent cx="1095375" cy="466725"/>
                <wp:effectExtent l="0" t="0" r="0" b="0"/>
                <wp:wrapNone/>
                <wp:docPr id="33" name="Imagen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7" descr="logo.png"/>
                        <pic:cNvPicPr>
                          <a:picLocks noChangeAspect="1" noChangeArrowheads="1"/>
                        </pic:cNvPicPr>
                      </pic:nvPicPr>
                      <pic:blipFill>
                        <a:blip r:embed="rId1"/>
                        <a:stretch>
                          <a:fillRect/>
                        </a:stretch>
                      </pic:blipFill>
                      <pic:spPr bwMode="auto">
                        <a:xfrm>
                          <a:off x="0" y="0"/>
                          <a:ext cx="1095375" cy="466725"/>
                        </a:xfrm>
                        <a:prstGeom prst="rect">
                          <a:avLst/>
                        </a:prstGeom>
                      </pic:spPr>
                    </pic:pic>
                  </a:graphicData>
                </a:graphic>
              </wp:anchor>
            </w:drawing>
          </w:r>
        </w:p>
      </w:tc>
      <w:tc>
        <w:tcPr>
          <w:tcW w:w="449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spacing w:after="0" w:line="240" w:lineRule="auto"/>
            <w:jc w:val="center"/>
            <w:rPr>
              <w:rFonts w:ascii="Times New Roman" w:hAnsi="Times New Roman"/>
              <w:bCs/>
              <w:iCs/>
            </w:rPr>
          </w:pPr>
          <w:r>
            <w:rPr>
              <w:rFonts w:ascii="Times New Roman" w:hAnsi="Times New Roman"/>
              <w:bCs/>
              <w:iCs/>
            </w:rPr>
            <w:t xml:space="preserve">PROTOCOLO DEL SERVICIO DE SALUD DEL PODER JUDICIAL </w:t>
          </w:r>
        </w:p>
        <w:p w:rsidR="0047463E" w:rsidRDefault="00B40E74">
          <w:pPr>
            <w:pStyle w:val="Encabezado1"/>
            <w:jc w:val="center"/>
            <w:rPr>
              <w:lang w:eastAsia="ar-SA"/>
            </w:rPr>
          </w:pPr>
          <w:r>
            <w:rPr>
              <w:rFonts w:ascii="Times New Roman" w:hAnsi="Times New Roman"/>
              <w:bCs/>
              <w:iCs/>
            </w:rPr>
            <w:t>POR COVID 2019.</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jc w:val="center"/>
            <w:rPr>
              <w:lang w:eastAsia="ar-SA"/>
            </w:rPr>
          </w:pPr>
          <w:r>
            <w:rPr>
              <w:lang w:eastAsia="ar-SA"/>
            </w:rPr>
            <w:t>Versión</w:t>
          </w:r>
        </w:p>
        <w:p w:rsidR="0047463E" w:rsidRDefault="00B40E74">
          <w:pPr>
            <w:pStyle w:val="Encabezado1"/>
            <w:jc w:val="center"/>
            <w:rPr>
              <w:lang w:eastAsia="ar-SA"/>
            </w:rPr>
          </w:pPr>
          <w:r>
            <w:rPr>
              <w:lang w:eastAsia="ar-SA"/>
            </w:rPr>
            <w:t>3</w:t>
          </w:r>
        </w:p>
      </w:tc>
      <w:tc>
        <w:tcPr>
          <w:tcW w:w="806" w:type="dxa"/>
          <w:vMerge w:val="restart"/>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pPr>
            <w:pStyle w:val="Encabezado1"/>
            <w:rPr>
              <w:lang w:eastAsia="ar-SA"/>
            </w:rPr>
          </w:pPr>
          <w:r>
            <w:rPr>
              <w:noProof/>
              <w:lang w:eastAsia="ar-SA"/>
            </w:rPr>
            <w:drawing>
              <wp:anchor distT="0" distB="0" distL="0" distR="0" simplePos="0" relativeHeight="159" behindDoc="1" locked="0" layoutInCell="1" allowOverlap="1" wp14:anchorId="073CC499" wp14:editId="07777777">
                <wp:simplePos x="0" y="0"/>
                <wp:positionH relativeFrom="column">
                  <wp:posOffset>-15240</wp:posOffset>
                </wp:positionH>
                <wp:positionV relativeFrom="paragraph">
                  <wp:posOffset>-18415</wp:posOffset>
                </wp:positionV>
                <wp:extent cx="469265" cy="669925"/>
                <wp:effectExtent l="0" t="0" r="0" b="0"/>
                <wp:wrapNone/>
                <wp:docPr id="34" name="Imagen16" descr="logo-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6" descr="logo-baja"/>
                        <pic:cNvPicPr>
                          <a:picLocks noChangeAspect="1" noChangeArrowheads="1"/>
                        </pic:cNvPicPr>
                      </pic:nvPicPr>
                      <pic:blipFill>
                        <a:blip r:embed="rId2"/>
                        <a:stretch>
                          <a:fillRect/>
                        </a:stretch>
                      </pic:blipFill>
                      <pic:spPr bwMode="auto">
                        <a:xfrm>
                          <a:off x="0" y="0"/>
                          <a:ext cx="469265" cy="669925"/>
                        </a:xfrm>
                        <a:prstGeom prst="rect">
                          <a:avLst/>
                        </a:prstGeom>
                      </pic:spPr>
                    </pic:pic>
                  </a:graphicData>
                </a:graphic>
              </wp:anchor>
            </w:drawing>
          </w:r>
        </w:p>
      </w:tc>
    </w:tr>
    <w:tr w:rsidR="0047463E" w:rsidTr="188E3CB2">
      <w:tc>
        <w:tcPr>
          <w:tcW w:w="1941" w:type="dxa"/>
          <w:vMerge/>
        </w:tcPr>
        <w:p w:rsidR="0047463E" w:rsidRDefault="0047463E">
          <w:pPr>
            <w:pStyle w:val="Encabezado1"/>
            <w:jc w:val="right"/>
            <w:rPr>
              <w:rFonts w:ascii="Forte" w:hAnsi="Forte" w:cs="Forte"/>
              <w:szCs w:val="24"/>
            </w:rPr>
          </w:pPr>
        </w:p>
      </w:tc>
      <w:tc>
        <w:tcPr>
          <w:tcW w:w="4497" w:type="dxa"/>
          <w:vMerge/>
          <w:vAlign w:val="center"/>
        </w:tcPr>
        <w:p w:rsidR="0047463E" w:rsidRDefault="0047463E">
          <w:pPr>
            <w:pStyle w:val="Encabezado1"/>
            <w:jc w:val="center"/>
            <w:rPr>
              <w:lang w:eastAsia="ar-SA"/>
            </w:rPr>
          </w:pP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47463E" w:rsidRDefault="00B40E74">
          <w:r>
            <w:t xml:space="preserve">Página </w:t>
          </w:r>
          <w:r>
            <w:fldChar w:fldCharType="begin"/>
          </w:r>
          <w:r>
            <w:instrText>PAGE</w:instrText>
          </w:r>
          <w:r>
            <w:fldChar w:fldCharType="separate"/>
          </w:r>
          <w:r>
            <w:t>26</w:t>
          </w:r>
          <w:r>
            <w:fldChar w:fldCharType="end"/>
          </w:r>
          <w:r>
            <w:t xml:space="preserve"> de </w:t>
          </w:r>
          <w:r>
            <w:fldChar w:fldCharType="begin"/>
          </w:r>
          <w:r>
            <w:instrText>NUMPAGES</w:instrText>
          </w:r>
          <w:r>
            <w:fldChar w:fldCharType="separate"/>
          </w:r>
          <w:r>
            <w:t>26</w:t>
          </w:r>
          <w:r>
            <w:fldChar w:fldCharType="end"/>
          </w:r>
        </w:p>
      </w:tc>
      <w:tc>
        <w:tcPr>
          <w:tcW w:w="806" w:type="dxa"/>
          <w:vMerge/>
        </w:tcPr>
        <w:p w:rsidR="0047463E" w:rsidRDefault="0047463E"/>
      </w:tc>
    </w:tr>
  </w:tbl>
  <w:p w:rsidR="0047463E" w:rsidRDefault="0047463E">
    <w:pPr>
      <w:pStyle w:val="Encabezado1"/>
    </w:pPr>
  </w:p>
  <w:p w:rsidR="0047463E" w:rsidRDefault="0047463E">
    <w:pPr>
      <w:pStyle w:val="Encabezad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F7F00"/>
    <w:multiLevelType w:val="multilevel"/>
    <w:tmpl w:val="E8B285DC"/>
    <w:lvl w:ilvl="0">
      <w:start w:val="1"/>
      <w:numFmt w:val="bullet"/>
      <w:lvlText w:val="-"/>
      <w:lvlJc w:val="left"/>
      <w:pPr>
        <w:ind w:left="108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 w15:restartNumberingAfterBreak="0">
    <w:nsid w:val="0D896ECB"/>
    <w:multiLevelType w:val="multilevel"/>
    <w:tmpl w:val="8132FCE6"/>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A179A1"/>
    <w:multiLevelType w:val="multilevel"/>
    <w:tmpl w:val="B19AFC7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15:restartNumberingAfterBreak="0">
    <w:nsid w:val="12DC45BA"/>
    <w:multiLevelType w:val="multilevel"/>
    <w:tmpl w:val="6B7AA3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D5D2370"/>
    <w:multiLevelType w:val="multilevel"/>
    <w:tmpl w:val="7F821366"/>
    <w:lvl w:ilvl="0">
      <w:start w:val="1"/>
      <w:numFmt w:val="decimal"/>
      <w:lvlText w:val="%1."/>
      <w:lvlJc w:val="left"/>
      <w:pPr>
        <w:ind w:left="644" w:hanging="360"/>
      </w:pPr>
    </w:lvl>
    <w:lvl w:ilvl="1">
      <w:start w:val="1"/>
      <w:numFmt w:val="decimal"/>
      <w:lvlText w:val="%1.%2."/>
      <w:lvlJc w:val="left"/>
      <w:pPr>
        <w:ind w:left="1038" w:hanging="720"/>
      </w:pPr>
      <w:rPr>
        <w:rFonts w:eastAsia="SimSun"/>
      </w:rPr>
    </w:lvl>
    <w:lvl w:ilvl="2">
      <w:start w:val="1"/>
      <w:numFmt w:val="decimal"/>
      <w:lvlText w:val="%1.%2.%3."/>
      <w:lvlJc w:val="left"/>
      <w:pPr>
        <w:ind w:left="1080" w:hanging="720"/>
      </w:pPr>
      <w:rPr>
        <w:rFonts w:eastAsia="SimSun"/>
      </w:rPr>
    </w:lvl>
    <w:lvl w:ilvl="3">
      <w:start w:val="1"/>
      <w:numFmt w:val="decimal"/>
      <w:lvlText w:val="%1.%2.%3.%4."/>
      <w:lvlJc w:val="left"/>
      <w:pPr>
        <w:ind w:left="1440" w:hanging="1080"/>
      </w:pPr>
      <w:rPr>
        <w:rFonts w:eastAsia="SimSun"/>
      </w:rPr>
    </w:lvl>
    <w:lvl w:ilvl="4">
      <w:start w:val="1"/>
      <w:numFmt w:val="decimal"/>
      <w:lvlText w:val="%1.%2.%3.%4.%5."/>
      <w:lvlJc w:val="left"/>
      <w:pPr>
        <w:ind w:left="1800" w:hanging="1440"/>
      </w:pPr>
      <w:rPr>
        <w:rFonts w:eastAsia="SimSun"/>
      </w:rPr>
    </w:lvl>
    <w:lvl w:ilvl="5">
      <w:start w:val="1"/>
      <w:numFmt w:val="decimal"/>
      <w:lvlText w:val="%1.%2.%3.%4.%5.%6."/>
      <w:lvlJc w:val="left"/>
      <w:pPr>
        <w:ind w:left="1800" w:hanging="1440"/>
      </w:pPr>
      <w:rPr>
        <w:rFonts w:eastAsia="SimSun"/>
      </w:rPr>
    </w:lvl>
    <w:lvl w:ilvl="6">
      <w:start w:val="1"/>
      <w:numFmt w:val="decimal"/>
      <w:lvlText w:val="%1.%2.%3.%4.%5.%6.%7."/>
      <w:lvlJc w:val="left"/>
      <w:pPr>
        <w:ind w:left="2160" w:hanging="1800"/>
      </w:pPr>
      <w:rPr>
        <w:rFonts w:eastAsia="SimSun"/>
      </w:rPr>
    </w:lvl>
    <w:lvl w:ilvl="7">
      <w:start w:val="1"/>
      <w:numFmt w:val="decimal"/>
      <w:lvlText w:val="%1.%2.%3.%4.%5.%6.%7.%8."/>
      <w:lvlJc w:val="left"/>
      <w:pPr>
        <w:ind w:left="2520" w:hanging="2160"/>
      </w:pPr>
      <w:rPr>
        <w:rFonts w:eastAsia="SimSun"/>
      </w:rPr>
    </w:lvl>
    <w:lvl w:ilvl="8">
      <w:start w:val="1"/>
      <w:numFmt w:val="decimal"/>
      <w:lvlText w:val="%1.%2.%3.%4.%5.%6.%7.%8.%9."/>
      <w:lvlJc w:val="left"/>
      <w:pPr>
        <w:ind w:left="2520" w:hanging="2160"/>
      </w:pPr>
      <w:rPr>
        <w:rFonts w:eastAsia="SimSun"/>
      </w:rPr>
    </w:lvl>
  </w:abstractNum>
  <w:abstractNum w:abstractNumId="5" w15:restartNumberingAfterBreak="0">
    <w:nsid w:val="2B051E5F"/>
    <w:multiLevelType w:val="multilevel"/>
    <w:tmpl w:val="B7F6E9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39A6389"/>
    <w:multiLevelType w:val="multilevel"/>
    <w:tmpl w:val="8E7227D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 w15:restartNumberingAfterBreak="0">
    <w:nsid w:val="4A375B52"/>
    <w:multiLevelType w:val="multilevel"/>
    <w:tmpl w:val="37D424BA"/>
    <w:lvl w:ilvl="0">
      <w:start w:val="1"/>
      <w:numFmt w:val="bullet"/>
      <w:lvlText w:val=""/>
      <w:lvlJc w:val="left"/>
      <w:pPr>
        <w:ind w:left="502"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476710"/>
    <w:multiLevelType w:val="multilevel"/>
    <w:tmpl w:val="303CCC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56413B23"/>
    <w:multiLevelType w:val="multilevel"/>
    <w:tmpl w:val="0158FB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EAA6583"/>
    <w:multiLevelType w:val="multilevel"/>
    <w:tmpl w:val="1FB831B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 w15:restartNumberingAfterBreak="0">
    <w:nsid w:val="6F9864E5"/>
    <w:multiLevelType w:val="multilevel"/>
    <w:tmpl w:val="06206AF0"/>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751775"/>
    <w:multiLevelType w:val="multilevel"/>
    <w:tmpl w:val="3B0240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7BCE5865"/>
    <w:multiLevelType w:val="multilevel"/>
    <w:tmpl w:val="C0644A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9"/>
  </w:num>
  <w:num w:numId="2">
    <w:abstractNumId w:val="4"/>
  </w:num>
  <w:num w:numId="3">
    <w:abstractNumId w:val="8"/>
  </w:num>
  <w:num w:numId="4">
    <w:abstractNumId w:val="3"/>
  </w:num>
  <w:num w:numId="5">
    <w:abstractNumId w:val="13"/>
  </w:num>
  <w:num w:numId="6">
    <w:abstractNumId w:val="7"/>
  </w:num>
  <w:num w:numId="7">
    <w:abstractNumId w:val="5"/>
  </w:num>
  <w:num w:numId="8">
    <w:abstractNumId w:val="2"/>
  </w:num>
  <w:num w:numId="9">
    <w:abstractNumId w:val="6"/>
  </w:num>
  <w:num w:numId="10">
    <w:abstractNumId w:val="11"/>
  </w:num>
  <w:num w:numId="11">
    <w:abstractNumId w:val="1"/>
  </w:num>
  <w:num w:numId="12">
    <w:abstractNumId w:val="10"/>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15EE784"/>
    <w:rsid w:val="000B334F"/>
    <w:rsid w:val="0047463E"/>
    <w:rsid w:val="00B40E74"/>
    <w:rsid w:val="00C5505E"/>
    <w:rsid w:val="015EE784"/>
    <w:rsid w:val="02BEDD6C"/>
    <w:rsid w:val="03E18252"/>
    <w:rsid w:val="040CBE84"/>
    <w:rsid w:val="0AE09810"/>
    <w:rsid w:val="0D88E387"/>
    <w:rsid w:val="0DE41813"/>
    <w:rsid w:val="0E5DA5DE"/>
    <w:rsid w:val="10A286B8"/>
    <w:rsid w:val="118163BC"/>
    <w:rsid w:val="11E56E8B"/>
    <w:rsid w:val="188E3CB2"/>
    <w:rsid w:val="208B5830"/>
    <w:rsid w:val="21D64D25"/>
    <w:rsid w:val="2289E042"/>
    <w:rsid w:val="22E033A4"/>
    <w:rsid w:val="2337F431"/>
    <w:rsid w:val="25D8EE33"/>
    <w:rsid w:val="29E1F682"/>
    <w:rsid w:val="2ACDCE91"/>
    <w:rsid w:val="2AD9D7F4"/>
    <w:rsid w:val="2CDAB7C3"/>
    <w:rsid w:val="2D1D8753"/>
    <w:rsid w:val="2D982ACB"/>
    <w:rsid w:val="2DBADF7A"/>
    <w:rsid w:val="2E65540E"/>
    <w:rsid w:val="33843BA1"/>
    <w:rsid w:val="3545FBF7"/>
    <w:rsid w:val="35C76419"/>
    <w:rsid w:val="37AFAF5B"/>
    <w:rsid w:val="3A5D9BA1"/>
    <w:rsid w:val="3D39CA6E"/>
    <w:rsid w:val="46FED6DC"/>
    <w:rsid w:val="4DE15C84"/>
    <w:rsid w:val="4EE54605"/>
    <w:rsid w:val="51E5BB21"/>
    <w:rsid w:val="5BCC41AC"/>
    <w:rsid w:val="5C594ABA"/>
    <w:rsid w:val="5EE72A8C"/>
    <w:rsid w:val="60BC8EAC"/>
    <w:rsid w:val="6304D357"/>
    <w:rsid w:val="63A2036C"/>
    <w:rsid w:val="63F5B86D"/>
    <w:rsid w:val="6473DBF1"/>
    <w:rsid w:val="6527F701"/>
    <w:rsid w:val="672DF264"/>
    <w:rsid w:val="67397FE9"/>
    <w:rsid w:val="68645741"/>
    <w:rsid w:val="696856EB"/>
    <w:rsid w:val="6A056B89"/>
    <w:rsid w:val="6C54D245"/>
    <w:rsid w:val="6CE89918"/>
    <w:rsid w:val="700A3230"/>
    <w:rsid w:val="78A70588"/>
    <w:rsid w:val="798B510D"/>
    <w:rsid w:val="7AA6C92C"/>
    <w:rsid w:val="7ED59E2B"/>
    <w:rsid w:val="7FF9E69B"/>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47B19B4"/>
  <w15:docId w15:val="{D9A73DC9-384B-4639-AEB0-27BBC19AD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39" w:unhideWhenUsed="1" w:qFormat="1"/>
    <w:lsdException w:name="index 2" w:semiHidden="1" w:uiPriority="3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A9C"/>
    <w:pPr>
      <w:suppressAutoHyphens/>
      <w:spacing w:after="200" w:line="276" w:lineRule="auto"/>
    </w:pPr>
    <w:rPr>
      <w:color w:val="00000A"/>
      <w:sz w:val="22"/>
      <w:szCs w:val="22"/>
      <w:lang w:val="es-CR" w:eastAsia="en-US"/>
    </w:rPr>
  </w:style>
  <w:style w:type="paragraph" w:styleId="Heading1">
    <w:name w:val="heading 1"/>
    <w:basedOn w:val="Normal"/>
    <w:next w:val="Normal"/>
    <w:link w:val="Heading1Char"/>
    <w:uiPriority w:val="9"/>
    <w:qFormat/>
    <w:rsid w:val="004348F8"/>
    <w:pPr>
      <w:keepNext/>
      <w:keepLines/>
      <w:spacing w:before="240" w:after="0"/>
      <w:outlineLvl w:val="0"/>
    </w:pPr>
    <w:rPr>
      <w:rFonts w:ascii="Arial" w:eastAsiaTheme="majorEastAsia" w:hAnsi="Arial" w:cstheme="majorBidi"/>
      <w:color w:val="auto"/>
      <w:sz w:val="28"/>
      <w:szCs w:val="32"/>
    </w:rPr>
  </w:style>
  <w:style w:type="paragraph" w:styleId="Heading2">
    <w:name w:val="heading 2"/>
    <w:basedOn w:val="Normal"/>
    <w:next w:val="Normal"/>
    <w:link w:val="Heading2Char"/>
    <w:uiPriority w:val="9"/>
    <w:unhideWhenUsed/>
    <w:qFormat/>
    <w:rsid w:val="000B7F49"/>
    <w:pPr>
      <w:keepNext/>
      <w:keepLines/>
      <w:spacing w:before="40" w:after="0"/>
      <w:outlineLvl w:val="1"/>
    </w:pPr>
    <w:rPr>
      <w:rFonts w:ascii="Times New Roman" w:eastAsiaTheme="majorEastAsia" w:hAnsi="Times New Roman" w:cstheme="majorBidi"/>
      <w:b/>
      <w:color w:val="auto"/>
      <w:sz w:val="24"/>
      <w:szCs w:val="26"/>
    </w:rPr>
  </w:style>
  <w:style w:type="paragraph" w:styleId="Heading3">
    <w:name w:val="heading 3"/>
    <w:basedOn w:val="Normal"/>
    <w:next w:val="Normal"/>
    <w:link w:val="Heading3Char"/>
    <w:uiPriority w:val="9"/>
    <w:unhideWhenUsed/>
    <w:qFormat/>
    <w:rsid w:val="006461C5"/>
    <w:pPr>
      <w:keepNext/>
      <w:keepLines/>
      <w:spacing w:before="40" w:after="0"/>
      <w:ind w:left="284"/>
      <w:outlineLvl w:val="2"/>
    </w:pPr>
    <w:rPr>
      <w:rFonts w:asciiTheme="majorHAnsi" w:eastAsiaTheme="majorEastAsia" w:hAnsiTheme="majorHAnsi" w:cstheme="majorBidi"/>
      <w:b/>
      <w:color w:val="auto"/>
      <w:sz w:val="24"/>
      <w:szCs w:val="24"/>
    </w:rPr>
  </w:style>
  <w:style w:type="paragraph" w:styleId="Heading4">
    <w:name w:val="heading 4"/>
    <w:basedOn w:val="Normal"/>
    <w:next w:val="Normal"/>
    <w:link w:val="Heading4Char"/>
    <w:uiPriority w:val="9"/>
    <w:unhideWhenUsed/>
    <w:qFormat/>
    <w:rsid w:val="00DB1BF4"/>
    <w:pPr>
      <w:keepNext/>
      <w:keepLines/>
      <w:spacing w:before="40" w:after="0"/>
      <w:outlineLvl w:val="3"/>
    </w:pPr>
    <w:rPr>
      <w:rFonts w:ascii="Arial" w:eastAsiaTheme="majorEastAsia" w:hAnsi="Arial" w:cstheme="majorBidi"/>
      <w:i/>
      <w:iCs/>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716B9"/>
  </w:style>
  <w:style w:type="character" w:customStyle="1" w:styleId="FooterChar">
    <w:name w:val="Footer Char"/>
    <w:basedOn w:val="DefaultParagraphFont"/>
    <w:link w:val="Footer"/>
    <w:uiPriority w:val="99"/>
    <w:qFormat/>
    <w:rsid w:val="00E716B9"/>
  </w:style>
  <w:style w:type="character" w:customStyle="1" w:styleId="BalloonTextChar">
    <w:name w:val="Balloon Text Char"/>
    <w:link w:val="BalloonText"/>
    <w:uiPriority w:val="99"/>
    <w:semiHidden/>
    <w:qFormat/>
    <w:rsid w:val="00E716B9"/>
    <w:rPr>
      <w:rFonts w:ascii="Tahoma" w:hAnsi="Tahoma" w:cs="Tahoma"/>
      <w:sz w:val="16"/>
      <w:szCs w:val="16"/>
    </w:rPr>
  </w:style>
  <w:style w:type="character" w:customStyle="1" w:styleId="Ttulo7Car">
    <w:name w:val="Título 7 Car"/>
    <w:link w:val="Ttulo71"/>
    <w:semiHidden/>
    <w:qFormat/>
    <w:rsid w:val="005E7CC1"/>
    <w:rPr>
      <w:rFonts w:eastAsia="Times New Roman"/>
      <w:sz w:val="24"/>
      <w:szCs w:val="24"/>
      <w:lang w:val="en-US" w:eastAsia="es-ES"/>
    </w:rPr>
  </w:style>
  <w:style w:type="character" w:customStyle="1" w:styleId="BodyTextIndent2Char">
    <w:name w:val="Body Text Indent 2 Char"/>
    <w:link w:val="BodyTextIndent2"/>
    <w:qFormat/>
    <w:rsid w:val="005E7CC1"/>
    <w:rPr>
      <w:rFonts w:ascii="Times New Roman" w:eastAsia="Times New Roman" w:hAnsi="Times New Roman"/>
      <w:sz w:val="24"/>
      <w:szCs w:val="24"/>
      <w:lang w:eastAsia="es-ES"/>
    </w:rPr>
  </w:style>
  <w:style w:type="character" w:customStyle="1" w:styleId="NoSpacingChar">
    <w:name w:val="No Spacing Char"/>
    <w:link w:val="NoSpacing"/>
    <w:uiPriority w:val="1"/>
    <w:qFormat/>
    <w:rsid w:val="00117EBE"/>
    <w:rPr>
      <w:rFonts w:eastAsia="Times New Roman"/>
      <w:sz w:val="22"/>
      <w:szCs w:val="22"/>
      <w:lang w:bidi="ar-SA"/>
    </w:rPr>
  </w:style>
  <w:style w:type="character" w:customStyle="1" w:styleId="Ttulo1Car">
    <w:name w:val="Título 1 Car"/>
    <w:basedOn w:val="DefaultParagraphFont"/>
    <w:link w:val="Ttulo11"/>
    <w:uiPriority w:val="9"/>
    <w:qFormat/>
    <w:rsid w:val="007A46EE"/>
    <w:rPr>
      <w:rFonts w:ascii="Arial" w:eastAsiaTheme="majorEastAsia" w:hAnsi="Arial" w:cstheme="majorBidi"/>
      <w:sz w:val="28"/>
      <w:szCs w:val="32"/>
      <w:lang w:val="es-CR" w:eastAsia="en-US"/>
    </w:rPr>
  </w:style>
  <w:style w:type="character" w:customStyle="1" w:styleId="EnlacedeInternet">
    <w:name w:val="Enlace de Internet"/>
    <w:basedOn w:val="DefaultParagraphFont"/>
    <w:uiPriority w:val="99"/>
    <w:unhideWhenUsed/>
    <w:rsid w:val="005B0CE7"/>
    <w:rPr>
      <w:color w:val="0000FF" w:themeColor="hyperlink"/>
      <w:u w:val="single"/>
    </w:rPr>
  </w:style>
  <w:style w:type="character" w:customStyle="1" w:styleId="Ancladenotaalpie">
    <w:name w:val="Ancla de nota al pie"/>
    <w:rPr>
      <w:rFonts w:cs="Times New Roman"/>
      <w:vertAlign w:val="superscript"/>
    </w:rPr>
  </w:style>
  <w:style w:type="character" w:customStyle="1" w:styleId="FootnoteCharacters">
    <w:name w:val="Footnote Characters"/>
    <w:basedOn w:val="DefaultParagraphFont"/>
    <w:uiPriority w:val="99"/>
    <w:semiHidden/>
    <w:qFormat/>
    <w:rsid w:val="00FC3049"/>
    <w:rPr>
      <w:rFonts w:cs="Times New Roman"/>
      <w:vertAlign w:val="superscript"/>
    </w:rPr>
  </w:style>
  <w:style w:type="character" w:customStyle="1" w:styleId="FootnoteTextChar">
    <w:name w:val="Footnote Text Char"/>
    <w:basedOn w:val="DefaultParagraphFont"/>
    <w:link w:val="FootnoteText"/>
    <w:uiPriority w:val="99"/>
    <w:semiHidden/>
    <w:qFormat/>
    <w:rsid w:val="00FC3049"/>
    <w:rPr>
      <w:rFonts w:ascii="Times New Roman" w:eastAsia="SimSun" w:hAnsi="Times New Roman" w:cs="Mangal"/>
      <w:szCs w:val="18"/>
      <w:lang w:eastAsia="hi-IN" w:bidi="hi-IN"/>
    </w:rPr>
  </w:style>
  <w:style w:type="character" w:customStyle="1" w:styleId="Ttulo2Car">
    <w:name w:val="Título 2 Car"/>
    <w:basedOn w:val="DefaultParagraphFont"/>
    <w:link w:val="Ttulo21"/>
    <w:uiPriority w:val="9"/>
    <w:semiHidden/>
    <w:qFormat/>
    <w:rsid w:val="005B342A"/>
    <w:rPr>
      <w:rFonts w:ascii="Arial" w:eastAsiaTheme="majorEastAsia" w:hAnsi="Arial" w:cstheme="majorBidi"/>
      <w:b/>
      <w:sz w:val="24"/>
      <w:szCs w:val="26"/>
      <w:lang w:val="es-CR" w:eastAsia="en-US"/>
    </w:rPr>
  </w:style>
  <w:style w:type="character" w:customStyle="1" w:styleId="Enlacedelndice">
    <w:name w:val="Enlace del índice"/>
    <w:qFormat/>
    <w:rsid w:val="008C293D"/>
  </w:style>
  <w:style w:type="character" w:customStyle="1" w:styleId="Smbolosdenumeracin">
    <w:name w:val="Símbolos de numeración"/>
    <w:qFormat/>
    <w:rsid w:val="008C293D"/>
  </w:style>
  <w:style w:type="character" w:customStyle="1" w:styleId="Vietas">
    <w:name w:val="Viñetas"/>
    <w:qFormat/>
    <w:rsid w:val="008C293D"/>
    <w:rPr>
      <w:rFonts w:ascii="OpenSymbol" w:eastAsia="OpenSymbol" w:hAnsi="OpenSymbol" w:cs="OpenSymbol"/>
    </w:rPr>
  </w:style>
  <w:style w:type="character" w:customStyle="1" w:styleId="TtuloCar">
    <w:name w:val="Título Car"/>
    <w:basedOn w:val="DefaultParagraphFont"/>
    <w:link w:val="Ttulo"/>
    <w:uiPriority w:val="10"/>
    <w:qFormat/>
    <w:rsid w:val="00167696"/>
    <w:rPr>
      <w:rFonts w:asciiTheme="majorHAnsi" w:eastAsiaTheme="majorEastAsia" w:hAnsiTheme="majorHAnsi" w:cstheme="majorBidi"/>
      <w:spacing w:val="-10"/>
      <w:sz w:val="32"/>
      <w:szCs w:val="56"/>
      <w:lang w:val="es-CR" w:eastAsia="en-US"/>
    </w:rPr>
  </w:style>
  <w:style w:type="character" w:customStyle="1" w:styleId="Ttulo1Car1">
    <w:name w:val="Título 1 Car1"/>
    <w:basedOn w:val="DefaultParagraphFont"/>
    <w:uiPriority w:val="9"/>
    <w:qFormat/>
    <w:rsid w:val="00802F53"/>
    <w:rPr>
      <w:rFonts w:asciiTheme="majorHAnsi" w:eastAsiaTheme="majorEastAsia" w:hAnsiTheme="majorHAnsi" w:cstheme="majorBidi"/>
      <w:color w:val="365F91" w:themeColor="accent1" w:themeShade="BF"/>
      <w:sz w:val="32"/>
      <w:szCs w:val="32"/>
      <w:lang w:val="es-CR" w:eastAsia="en-US"/>
    </w:rPr>
  </w:style>
  <w:style w:type="character" w:customStyle="1" w:styleId="Ttulo2Car1">
    <w:name w:val="Título 2 Car1"/>
    <w:basedOn w:val="DefaultParagraphFont"/>
    <w:uiPriority w:val="9"/>
    <w:qFormat/>
    <w:rsid w:val="00BC2799"/>
    <w:rPr>
      <w:rFonts w:ascii="Times New Roman" w:eastAsiaTheme="majorEastAsia" w:hAnsi="Times New Roman" w:cstheme="majorBidi"/>
      <w:b/>
      <w:color w:val="auto"/>
      <w:sz w:val="24"/>
      <w:szCs w:val="26"/>
      <w:lang w:val="es-CR" w:eastAsia="en-US"/>
    </w:rPr>
  </w:style>
  <w:style w:type="character" w:customStyle="1" w:styleId="Heading3Char">
    <w:name w:val="Heading 3 Char"/>
    <w:basedOn w:val="DefaultParagraphFont"/>
    <w:link w:val="Heading3"/>
    <w:uiPriority w:val="9"/>
    <w:qFormat/>
    <w:rsid w:val="006461C5"/>
    <w:rPr>
      <w:rFonts w:asciiTheme="majorHAnsi" w:eastAsiaTheme="majorEastAsia" w:hAnsiTheme="majorHAnsi" w:cstheme="majorBidi"/>
      <w:b/>
      <w:sz w:val="24"/>
      <w:szCs w:val="24"/>
      <w:lang w:val="es-CR" w:eastAsia="en-US"/>
    </w:rPr>
  </w:style>
  <w:style w:type="character" w:customStyle="1" w:styleId="Heading2Char">
    <w:name w:val="Heading 2 Char"/>
    <w:basedOn w:val="DefaultParagraphFont"/>
    <w:link w:val="Heading2"/>
    <w:uiPriority w:val="9"/>
    <w:qFormat/>
    <w:rsid w:val="000B7F49"/>
    <w:rPr>
      <w:rFonts w:ascii="Times New Roman" w:eastAsiaTheme="majorEastAsia" w:hAnsi="Times New Roman" w:cstheme="majorBidi"/>
      <w:b/>
      <w:sz w:val="24"/>
      <w:szCs w:val="26"/>
      <w:lang w:val="es-CR" w:eastAsia="en-US"/>
    </w:rPr>
  </w:style>
  <w:style w:type="character" w:customStyle="1" w:styleId="Mencinsinresolver1">
    <w:name w:val="Mención sin resolver1"/>
    <w:basedOn w:val="DefaultParagraphFont"/>
    <w:uiPriority w:val="99"/>
    <w:semiHidden/>
    <w:unhideWhenUsed/>
    <w:qFormat/>
    <w:rsid w:val="00932C2F"/>
    <w:rPr>
      <w:color w:val="605E5C"/>
      <w:shd w:val="clear" w:color="auto" w:fill="E1DFDD"/>
    </w:rPr>
  </w:style>
  <w:style w:type="character" w:customStyle="1" w:styleId="BodyTextChar">
    <w:name w:val="Body Text Char"/>
    <w:basedOn w:val="DefaultParagraphFont"/>
    <w:link w:val="BodyText"/>
    <w:uiPriority w:val="99"/>
    <w:semiHidden/>
    <w:qFormat/>
    <w:rsid w:val="00821309"/>
    <w:rPr>
      <w:color w:val="00000A"/>
      <w:sz w:val="22"/>
      <w:szCs w:val="22"/>
      <w:lang w:val="es-CR" w:eastAsia="en-US"/>
    </w:rPr>
  </w:style>
  <w:style w:type="character" w:customStyle="1" w:styleId="Heading1Char">
    <w:name w:val="Heading 1 Char"/>
    <w:basedOn w:val="DefaultParagraphFont"/>
    <w:link w:val="Heading1"/>
    <w:uiPriority w:val="9"/>
    <w:qFormat/>
    <w:rsid w:val="004348F8"/>
    <w:rPr>
      <w:rFonts w:ascii="Arial" w:eastAsiaTheme="majorEastAsia" w:hAnsi="Arial" w:cstheme="majorBidi"/>
      <w:sz w:val="28"/>
      <w:szCs w:val="32"/>
      <w:lang w:val="es-CR" w:eastAsia="en-US"/>
    </w:rPr>
  </w:style>
  <w:style w:type="character" w:customStyle="1" w:styleId="Heading4Char">
    <w:name w:val="Heading 4 Char"/>
    <w:basedOn w:val="DefaultParagraphFont"/>
    <w:link w:val="Heading4"/>
    <w:uiPriority w:val="9"/>
    <w:qFormat/>
    <w:rsid w:val="00DB1BF4"/>
    <w:rPr>
      <w:rFonts w:ascii="Arial" w:eastAsiaTheme="majorEastAsia" w:hAnsi="Arial" w:cstheme="majorBidi"/>
      <w:i/>
      <w:iCs/>
      <w:sz w:val="24"/>
      <w:szCs w:val="22"/>
      <w:lang w:val="es-CR" w:eastAsia="en-US"/>
    </w:rPr>
  </w:style>
  <w:style w:type="character" w:styleId="PlaceholderText">
    <w:name w:val="Placeholder Text"/>
    <w:basedOn w:val="DefaultParagraphFont"/>
    <w:uiPriority w:val="99"/>
    <w:semiHidden/>
    <w:qFormat/>
    <w:rsid w:val="008208CB"/>
    <w:rPr>
      <w:color w:val="808080"/>
    </w:rPr>
  </w:style>
  <w:style w:type="character" w:styleId="UnresolvedMention">
    <w:name w:val="Unresolved Mention"/>
    <w:basedOn w:val="DefaultParagraphFont"/>
    <w:uiPriority w:val="99"/>
    <w:semiHidden/>
    <w:unhideWhenUsed/>
    <w:qFormat/>
    <w:rsid w:val="00721B7F"/>
    <w:rPr>
      <w:color w:val="605E5C"/>
      <w:shd w:val="clear" w:color="auto" w:fill="E1DFDD"/>
    </w:rPr>
  </w:style>
  <w:style w:type="character" w:customStyle="1" w:styleId="source">
    <w:name w:val="source"/>
    <w:basedOn w:val="DefaultParagraphFont"/>
    <w:qFormat/>
    <w:rsid w:val="002B0E23"/>
  </w:style>
  <w:style w:type="character" w:customStyle="1" w:styleId="contentline-510">
    <w:name w:val="contentline-510"/>
    <w:basedOn w:val="DefaultParagraphFont"/>
    <w:qFormat/>
    <w:rsid w:val="002B0E23"/>
  </w:style>
  <w:style w:type="paragraph" w:customStyle="1" w:styleId="Ttulo">
    <w:name w:val="Título"/>
    <w:basedOn w:val="Normal"/>
    <w:next w:val="BodyText"/>
    <w:link w:val="TtuloCar"/>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semiHidden/>
    <w:unhideWhenUsed/>
    <w:rsid w:val="00821309"/>
    <w:pPr>
      <w:spacing w:after="120"/>
    </w:pPr>
  </w:style>
  <w:style w:type="paragraph" w:styleId="List">
    <w:name w:val="List"/>
    <w:basedOn w:val="Textoindependiente1"/>
    <w:rsid w:val="008C293D"/>
    <w:rPr>
      <w:rFonts w:cs="Mangal"/>
    </w:rPr>
  </w:style>
  <w:style w:type="paragraph" w:styleId="Captio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rsid w:val="008C293D"/>
    <w:pPr>
      <w:suppressLineNumbers/>
    </w:pPr>
    <w:rPr>
      <w:rFonts w:cs="Mangal"/>
    </w:rPr>
  </w:style>
  <w:style w:type="paragraph" w:customStyle="1" w:styleId="Ttulo11">
    <w:name w:val="Título 11"/>
    <w:basedOn w:val="Normal"/>
    <w:next w:val="Normal"/>
    <w:link w:val="Ttulo1Car"/>
    <w:uiPriority w:val="9"/>
    <w:qFormat/>
    <w:rsid w:val="007A46EE"/>
    <w:pPr>
      <w:keepNext/>
      <w:keepLines/>
      <w:spacing w:before="240" w:after="0"/>
      <w:outlineLvl w:val="0"/>
    </w:pPr>
    <w:rPr>
      <w:rFonts w:ascii="Arial" w:eastAsiaTheme="majorEastAsia" w:hAnsi="Arial" w:cstheme="majorBidi"/>
      <w:sz w:val="28"/>
      <w:szCs w:val="32"/>
    </w:rPr>
  </w:style>
  <w:style w:type="paragraph" w:customStyle="1" w:styleId="Ttulo21">
    <w:name w:val="Título 21"/>
    <w:basedOn w:val="Normal"/>
    <w:next w:val="Normal"/>
    <w:link w:val="Ttulo2Car"/>
    <w:uiPriority w:val="9"/>
    <w:semiHidden/>
    <w:unhideWhenUsed/>
    <w:qFormat/>
    <w:rsid w:val="005B342A"/>
    <w:pPr>
      <w:keepNext/>
      <w:keepLines/>
      <w:spacing w:before="40" w:after="0"/>
      <w:outlineLvl w:val="1"/>
    </w:pPr>
    <w:rPr>
      <w:rFonts w:ascii="Arial" w:eastAsiaTheme="majorEastAsia" w:hAnsi="Arial" w:cstheme="majorBidi"/>
      <w:b/>
      <w:sz w:val="24"/>
      <w:szCs w:val="26"/>
    </w:rPr>
  </w:style>
  <w:style w:type="paragraph" w:customStyle="1" w:styleId="Ttulo71">
    <w:name w:val="Título 71"/>
    <w:basedOn w:val="Normal"/>
    <w:next w:val="Normal"/>
    <w:link w:val="Ttulo7Car"/>
    <w:semiHidden/>
    <w:unhideWhenUsed/>
    <w:qFormat/>
    <w:rsid w:val="005E7CC1"/>
    <w:pPr>
      <w:spacing w:before="240" w:after="60" w:line="240" w:lineRule="auto"/>
      <w:outlineLvl w:val="6"/>
    </w:pPr>
    <w:rPr>
      <w:rFonts w:eastAsia="Times New Roman"/>
      <w:sz w:val="24"/>
      <w:szCs w:val="24"/>
      <w:lang w:val="en-US" w:eastAsia="es-ES"/>
    </w:rPr>
  </w:style>
  <w:style w:type="paragraph" w:customStyle="1" w:styleId="Cabeceraypie">
    <w:name w:val="Cabecera y pie"/>
    <w:basedOn w:val="Normal"/>
    <w:qFormat/>
  </w:style>
  <w:style w:type="paragraph" w:styleId="Header">
    <w:name w:val="header"/>
    <w:basedOn w:val="Normal"/>
    <w:next w:val="Textoindependiente1"/>
    <w:link w:val="HeaderChar"/>
    <w:qFormat/>
    <w:rsid w:val="008C293D"/>
    <w:pPr>
      <w:keepNext/>
      <w:spacing w:before="240" w:after="120"/>
    </w:pPr>
    <w:rPr>
      <w:rFonts w:ascii="Liberation Sans" w:eastAsia="Microsoft YaHei" w:hAnsi="Liberation Sans" w:cs="Mangal"/>
      <w:sz w:val="28"/>
      <w:szCs w:val="28"/>
    </w:rPr>
  </w:style>
  <w:style w:type="paragraph" w:customStyle="1" w:styleId="Textoindependiente1">
    <w:name w:val="Texto independiente1"/>
    <w:basedOn w:val="Normal"/>
    <w:qFormat/>
    <w:rsid w:val="008C293D"/>
    <w:pPr>
      <w:spacing w:after="140" w:line="288" w:lineRule="auto"/>
    </w:pPr>
  </w:style>
  <w:style w:type="paragraph" w:customStyle="1" w:styleId="Descripcin1">
    <w:name w:val="Descripción1"/>
    <w:basedOn w:val="Normal"/>
    <w:qFormat/>
    <w:rsid w:val="008C293D"/>
    <w:pPr>
      <w:suppressLineNumbers/>
      <w:spacing w:before="120" w:after="120"/>
    </w:pPr>
    <w:rPr>
      <w:rFonts w:cs="Mangal"/>
      <w:i/>
      <w:iCs/>
      <w:sz w:val="24"/>
      <w:szCs w:val="24"/>
    </w:rPr>
  </w:style>
  <w:style w:type="paragraph" w:customStyle="1" w:styleId="Encabezado1">
    <w:name w:val="Encabezado1"/>
    <w:basedOn w:val="Normal"/>
    <w:uiPriority w:val="99"/>
    <w:unhideWhenUsed/>
    <w:qFormat/>
    <w:rsid w:val="00E716B9"/>
    <w:pPr>
      <w:tabs>
        <w:tab w:val="center" w:pos="4419"/>
        <w:tab w:val="right" w:pos="8838"/>
      </w:tabs>
      <w:spacing w:after="0" w:line="240" w:lineRule="auto"/>
    </w:pPr>
  </w:style>
  <w:style w:type="paragraph" w:styleId="Footer">
    <w:name w:val="footer"/>
    <w:basedOn w:val="Normal"/>
    <w:link w:val="FooterChar"/>
    <w:uiPriority w:val="99"/>
    <w:unhideWhenUsed/>
    <w:rsid w:val="00E716B9"/>
    <w:pPr>
      <w:tabs>
        <w:tab w:val="center" w:pos="4419"/>
        <w:tab w:val="right" w:pos="8838"/>
      </w:tabs>
      <w:spacing w:after="0" w:line="240" w:lineRule="auto"/>
    </w:pPr>
  </w:style>
  <w:style w:type="paragraph" w:styleId="BalloonText">
    <w:name w:val="Balloon Text"/>
    <w:basedOn w:val="Normal"/>
    <w:link w:val="BalloonTextChar"/>
    <w:uiPriority w:val="99"/>
    <w:semiHidden/>
    <w:unhideWhenUsed/>
    <w:qFormat/>
    <w:rsid w:val="00E716B9"/>
    <w:pPr>
      <w:spacing w:after="0" w:line="240" w:lineRule="auto"/>
    </w:pPr>
    <w:rPr>
      <w:rFonts w:ascii="Tahoma" w:hAnsi="Tahoma"/>
      <w:sz w:val="16"/>
      <w:szCs w:val="16"/>
    </w:rPr>
  </w:style>
  <w:style w:type="paragraph" w:styleId="BodyTextIndent2">
    <w:name w:val="Body Text Indent 2"/>
    <w:basedOn w:val="Normal"/>
    <w:link w:val="BodyTextIndent2Char"/>
    <w:qFormat/>
    <w:rsid w:val="005E7CC1"/>
    <w:pPr>
      <w:spacing w:after="120" w:line="480" w:lineRule="auto"/>
      <w:ind w:left="283"/>
    </w:pPr>
    <w:rPr>
      <w:rFonts w:ascii="Times New Roman" w:eastAsia="Times New Roman" w:hAnsi="Times New Roman"/>
      <w:sz w:val="24"/>
      <w:szCs w:val="24"/>
      <w:lang w:eastAsia="es-ES"/>
    </w:rPr>
  </w:style>
  <w:style w:type="paragraph" w:styleId="NoSpacing">
    <w:name w:val="No Spacing"/>
    <w:link w:val="NoSpacingChar"/>
    <w:uiPriority w:val="1"/>
    <w:qFormat/>
    <w:rsid w:val="00117EBE"/>
    <w:pPr>
      <w:suppressAutoHyphens/>
    </w:pPr>
    <w:rPr>
      <w:rFonts w:eastAsia="Times New Roman"/>
      <w:color w:val="00000A"/>
      <w:sz w:val="22"/>
      <w:szCs w:val="22"/>
    </w:rPr>
  </w:style>
  <w:style w:type="paragraph" w:styleId="Index1">
    <w:name w:val="index 1"/>
    <w:basedOn w:val="Normal"/>
    <w:next w:val="Normal"/>
    <w:autoRedefine/>
    <w:uiPriority w:val="39"/>
    <w:unhideWhenUsed/>
    <w:qFormat/>
    <w:rsid w:val="00F749D0"/>
    <w:pPr>
      <w:spacing w:after="100"/>
    </w:pPr>
  </w:style>
  <w:style w:type="paragraph" w:styleId="Index2">
    <w:name w:val="index 2"/>
    <w:basedOn w:val="Normal"/>
    <w:next w:val="Normal"/>
    <w:autoRedefine/>
    <w:uiPriority w:val="39"/>
    <w:unhideWhenUsed/>
    <w:qFormat/>
    <w:rsid w:val="00F749D0"/>
    <w:pPr>
      <w:spacing w:after="100"/>
      <w:ind w:left="220"/>
    </w:pPr>
  </w:style>
  <w:style w:type="paragraph" w:customStyle="1" w:styleId="Standard">
    <w:name w:val="Standard"/>
    <w:qFormat/>
    <w:rsid w:val="00FC3049"/>
    <w:pPr>
      <w:widowControl w:val="0"/>
      <w:suppressAutoHyphens/>
      <w:textAlignment w:val="baseline"/>
    </w:pPr>
    <w:rPr>
      <w:rFonts w:ascii="Times New Roman" w:eastAsia="SimSun" w:hAnsi="Times New Roman" w:cs="Mangal"/>
      <w:color w:val="00000A"/>
      <w:sz w:val="24"/>
      <w:szCs w:val="24"/>
      <w:lang w:eastAsia="hi-IN" w:bidi="hi-IN"/>
    </w:rPr>
  </w:style>
  <w:style w:type="paragraph" w:styleId="FootnoteText">
    <w:name w:val="footnote text"/>
    <w:basedOn w:val="Normal"/>
    <w:link w:val="FootnoteTextChar"/>
    <w:uiPriority w:val="99"/>
    <w:semiHidden/>
    <w:qFormat/>
    <w:rsid w:val="00FC3049"/>
    <w:pPr>
      <w:widowControl w:val="0"/>
      <w:spacing w:after="0" w:line="240" w:lineRule="auto"/>
      <w:textAlignment w:val="baseline"/>
    </w:pPr>
    <w:rPr>
      <w:rFonts w:ascii="Times New Roman" w:eastAsia="SimSun" w:hAnsi="Times New Roman" w:cs="Mangal"/>
      <w:sz w:val="20"/>
      <w:szCs w:val="18"/>
      <w:lang w:val="es-ES" w:eastAsia="hi-IN" w:bidi="hi-IN"/>
    </w:rPr>
  </w:style>
  <w:style w:type="paragraph" w:customStyle="1" w:styleId="Default">
    <w:name w:val="Default"/>
    <w:qFormat/>
    <w:rsid w:val="00FC3049"/>
    <w:pPr>
      <w:suppressAutoHyphens/>
    </w:pPr>
    <w:rPr>
      <w:rFonts w:ascii="Arial" w:eastAsia="Times New Roman" w:hAnsi="Arial" w:cs="Arial"/>
      <w:color w:val="000000"/>
      <w:sz w:val="24"/>
      <w:szCs w:val="24"/>
      <w:lang w:val="es-CR" w:eastAsia="es-CR"/>
    </w:rPr>
  </w:style>
  <w:style w:type="paragraph" w:styleId="ListParagraph">
    <w:name w:val="List Paragraph"/>
    <w:basedOn w:val="Normal"/>
    <w:uiPriority w:val="34"/>
    <w:qFormat/>
    <w:rsid w:val="00FC3049"/>
    <w:pPr>
      <w:widowControl w:val="0"/>
      <w:spacing w:after="0" w:line="240" w:lineRule="auto"/>
      <w:ind w:left="708"/>
      <w:textAlignment w:val="baseline"/>
    </w:pPr>
    <w:rPr>
      <w:rFonts w:ascii="Times New Roman" w:eastAsia="SimSun" w:hAnsi="Times New Roman" w:cs="Mangal"/>
      <w:sz w:val="24"/>
      <w:szCs w:val="21"/>
      <w:lang w:val="es-ES" w:eastAsia="hi-IN" w:bidi="hi-IN"/>
    </w:rPr>
  </w:style>
  <w:style w:type="paragraph" w:styleId="NormalWeb">
    <w:name w:val="Normal (Web)"/>
    <w:basedOn w:val="Normal"/>
    <w:uiPriority w:val="99"/>
    <w:unhideWhenUsed/>
    <w:qFormat/>
    <w:rsid w:val="00A51E82"/>
    <w:pPr>
      <w:spacing w:beforeAutospacing="1" w:afterAutospacing="1" w:line="240" w:lineRule="auto"/>
    </w:pPr>
    <w:rPr>
      <w:rFonts w:eastAsiaTheme="minorHAnsi" w:cs="Calibri"/>
      <w:color w:val="000000"/>
      <w:lang w:eastAsia="es-CR"/>
    </w:rPr>
  </w:style>
  <w:style w:type="paragraph" w:customStyle="1" w:styleId="Contenidodelmarco">
    <w:name w:val="Contenido del marco"/>
    <w:basedOn w:val="Normal"/>
    <w:qFormat/>
    <w:rsid w:val="008C293D"/>
  </w:style>
  <w:style w:type="paragraph" w:customStyle="1" w:styleId="Contenidodelatabla">
    <w:name w:val="Contenido de la tabla"/>
    <w:basedOn w:val="Normal"/>
    <w:qFormat/>
    <w:rsid w:val="008C293D"/>
  </w:style>
  <w:style w:type="paragraph" w:customStyle="1" w:styleId="Encabezadodelatabla">
    <w:name w:val="Encabezado de la tabla"/>
    <w:basedOn w:val="Contenidodelatabla"/>
    <w:qFormat/>
    <w:rsid w:val="008C293D"/>
  </w:style>
  <w:style w:type="paragraph" w:styleId="Title">
    <w:name w:val="Title"/>
    <w:basedOn w:val="Normal"/>
    <w:next w:val="Normal"/>
    <w:uiPriority w:val="10"/>
    <w:qFormat/>
    <w:rsid w:val="00167696"/>
    <w:pPr>
      <w:spacing w:after="0" w:line="240" w:lineRule="auto"/>
      <w:contextualSpacing/>
    </w:pPr>
    <w:rPr>
      <w:rFonts w:asciiTheme="majorHAnsi" w:eastAsiaTheme="majorEastAsia" w:hAnsiTheme="majorHAnsi" w:cstheme="majorBidi"/>
      <w:spacing w:val="-10"/>
      <w:sz w:val="32"/>
      <w:szCs w:val="56"/>
    </w:rPr>
  </w:style>
  <w:style w:type="paragraph" w:styleId="TOC1">
    <w:name w:val="toc 1"/>
    <w:basedOn w:val="Normal"/>
    <w:next w:val="Normal"/>
    <w:autoRedefine/>
    <w:uiPriority w:val="39"/>
    <w:unhideWhenUsed/>
    <w:rsid w:val="00802F53"/>
    <w:pPr>
      <w:spacing w:after="100"/>
    </w:pPr>
  </w:style>
  <w:style w:type="paragraph" w:styleId="TOC2">
    <w:name w:val="toc 2"/>
    <w:basedOn w:val="Normal"/>
    <w:next w:val="Normal"/>
    <w:autoRedefine/>
    <w:uiPriority w:val="39"/>
    <w:unhideWhenUsed/>
    <w:rsid w:val="00802F53"/>
    <w:pPr>
      <w:spacing w:after="100"/>
      <w:ind w:left="220"/>
    </w:pPr>
  </w:style>
  <w:style w:type="paragraph" w:styleId="TOC3">
    <w:name w:val="toc 3"/>
    <w:basedOn w:val="Normal"/>
    <w:next w:val="Normal"/>
    <w:autoRedefine/>
    <w:uiPriority w:val="39"/>
    <w:unhideWhenUsed/>
    <w:rsid w:val="00A57A2E"/>
    <w:pPr>
      <w:spacing w:after="100"/>
      <w:ind w:left="440"/>
    </w:pPr>
  </w:style>
  <w:style w:type="paragraph" w:customStyle="1" w:styleId="Normal1">
    <w:name w:val="Normal1"/>
    <w:qFormat/>
    <w:rsid w:val="00FA48FC"/>
    <w:pPr>
      <w:suppressAutoHyphens/>
      <w:spacing w:line="276" w:lineRule="auto"/>
    </w:pPr>
    <w:rPr>
      <w:rFonts w:ascii="Arial" w:eastAsia="Times New Roman" w:hAnsi="Arial" w:cs="Arial"/>
      <w:color w:val="000000"/>
      <w:sz w:val="22"/>
      <w:lang w:val="en-US" w:eastAsia="ar-SA"/>
    </w:rPr>
  </w:style>
  <w:style w:type="paragraph" w:customStyle="1" w:styleId="Predeterminado">
    <w:name w:val="Predeterminado"/>
    <w:qFormat/>
    <w:rsid w:val="00E1759C"/>
    <w:pPr>
      <w:widowControl w:val="0"/>
    </w:pPr>
    <w:rPr>
      <w:rFonts w:ascii="Arial" w:eastAsia="Times New Roman" w:hAnsi="Arial" w:cs="Arial"/>
      <w:kern w:val="2"/>
      <w:sz w:val="24"/>
      <w:szCs w:val="24"/>
    </w:rPr>
  </w:style>
  <w:style w:type="paragraph" w:styleId="TOCHeading">
    <w:name w:val="TOC Heading"/>
    <w:basedOn w:val="Heading1"/>
    <w:next w:val="Normal"/>
    <w:uiPriority w:val="39"/>
    <w:semiHidden/>
    <w:unhideWhenUsed/>
    <w:qFormat/>
    <w:rsid w:val="00B107BA"/>
    <w:pPr>
      <w:suppressAutoHyphens w:val="0"/>
      <w:spacing w:before="480"/>
    </w:pPr>
    <w:rPr>
      <w:rFonts w:asciiTheme="majorHAnsi" w:hAnsiTheme="majorHAnsi"/>
      <w:b/>
      <w:bCs/>
      <w:color w:val="365F91" w:themeColor="accent1" w:themeShade="BF"/>
      <w:szCs w:val="28"/>
      <w:lang w:val="es-ES"/>
    </w:rPr>
  </w:style>
  <w:style w:type="paragraph" w:styleId="ListBullet">
    <w:name w:val="List Bullet"/>
    <w:basedOn w:val="Normal"/>
    <w:uiPriority w:val="99"/>
    <w:unhideWhenUsed/>
    <w:qFormat/>
    <w:rsid w:val="00CB1AFF"/>
    <w:pPr>
      <w:contextualSpacing/>
    </w:pPr>
  </w:style>
  <w:style w:type="table" w:styleId="TableGrid">
    <w:name w:val="Table Grid"/>
    <w:basedOn w:val="TableNormal"/>
    <w:uiPriority w:val="59"/>
    <w:rsid w:val="00493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1">
    <w:name w:val="Tabla con cuadrícula 1 clara1"/>
    <w:basedOn w:val="TableNormal"/>
    <w:uiPriority w:val="46"/>
    <w:rsid w:val="00D800B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TableStyleMedium2">
    <w:name w:val="TableStyleMedium2"/>
    <w:rsid w:val="00AF5186"/>
    <w:rPr>
      <w:rFonts w:eastAsiaTheme="minorEastAsia" w:cstheme="minorBidi"/>
      <w:color w:val="000000" w:themeColor="dark1"/>
      <w:sz w:val="22"/>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cPr>
      <w:vAlign w:val="bottom"/>
    </w:tcPr>
    <w:tblStylePr w:type="firstRow">
      <w:rPr>
        <w:b/>
        <w:color w:val="FFFFFF" w:themeColor="light1"/>
      </w:rPr>
      <w:tblPr/>
      <w:tcPr>
        <w:shd w:val="solid" w:color="4F81BD" w:fill="4F81BD" w:themeFill="accent1"/>
      </w:tcPr>
    </w:tblStylePr>
    <w:tblStylePr w:type="lastRow">
      <w:rPr>
        <w:b/>
        <w:color w:val="000000" w:themeColor="dark1"/>
      </w:rPr>
      <w:tblPr/>
      <w:tcPr>
        <w:tcBorders>
          <w:top w:val="double" w:sz="8" w:space="0" w:color="4F81BD" w:themeColor="accent1"/>
        </w:tcBorders>
      </w:tcPr>
    </w:tblStylePr>
    <w:tblStylePr w:type="firstCol">
      <w:rPr>
        <w:b/>
        <w:color w:val="000000" w:themeColor="dark1"/>
      </w:rPr>
    </w:tblStylePr>
    <w:tblStylePr w:type="lastCol">
      <w:rPr>
        <w:b/>
        <w:color w:val="000000" w:themeColor="dark1"/>
      </w:rPr>
    </w:tblStylePr>
    <w:tblStylePr w:type="band1Vert">
      <w:tblPr/>
      <w:tcPr>
        <w:shd w:val="solid" w:color="DBE5F1" w:fill="DBE5F1" w:themeFill="accent1" w:themeFillTint="33"/>
      </w:tcPr>
    </w:tblStylePr>
    <w:tblStylePr w:type="band1Horz">
      <w:tblPr/>
      <w:tcPr>
        <w:shd w:val="solid" w:color="DBE5F1"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1.xml"/><Relationship Id="rId25" Type="http://schemas.openxmlformats.org/officeDocument/2006/relationships/image" Target="media/image10.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sandoval@poder-judicial.go.cr" TargetMode="External"/><Relationship Id="rId20"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9.wm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ecascante@poder-judicial.go.cr" TargetMode="External"/><Relationship Id="rId23" Type="http://schemas.openxmlformats.org/officeDocument/2006/relationships/image" Target="media/image8.wmf"/><Relationship Id="rId28" Type="http://schemas.openxmlformats.org/officeDocument/2006/relationships/image" Target="media/image13.png"/><Relationship Id="rId10" Type="http://schemas.openxmlformats.org/officeDocument/2006/relationships/diagramQuickStyle" Target="diagrams/quickStyle1.xml"/><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9704FA-1810-4A36-B1E5-0CA795089188}"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s-CR"/>
        </a:p>
      </dgm:t>
    </dgm:pt>
    <dgm:pt modelId="{5901A717-03FE-42EA-A893-227357A35A9B}">
      <dgm:prSet phldrT="[Texto]" custT="1"/>
      <dgm:spPr/>
      <dgm:t>
        <a:bodyPr/>
        <a:lstStyle/>
        <a:p>
          <a:pPr>
            <a:buFont typeface="Symbol" panose="05050102010706020507" pitchFamily="18" charset="2"/>
            <a:buChar char=""/>
          </a:pPr>
          <a:r>
            <a:rPr lang="es-ES" sz="1200" b="1"/>
            <a:t>Caso sospechoso </a:t>
          </a:r>
          <a:endParaRPr lang="es-CR" sz="1200"/>
        </a:p>
      </dgm:t>
    </dgm:pt>
    <dgm:pt modelId="{59979653-E066-41C0-B098-3A8DDC7AB4D5}" type="parTrans" cxnId="{B4AFE8F3-ECE4-4998-B7FA-6C3D767B7658}">
      <dgm:prSet/>
      <dgm:spPr/>
      <dgm:t>
        <a:bodyPr/>
        <a:lstStyle/>
        <a:p>
          <a:endParaRPr lang="es-CR" sz="4000"/>
        </a:p>
      </dgm:t>
    </dgm:pt>
    <dgm:pt modelId="{95A256CD-7D75-459D-9E79-957A215D4B7C}" type="sibTrans" cxnId="{B4AFE8F3-ECE4-4998-B7FA-6C3D767B7658}">
      <dgm:prSet/>
      <dgm:spPr/>
      <dgm:t>
        <a:bodyPr/>
        <a:lstStyle/>
        <a:p>
          <a:endParaRPr lang="es-CR" sz="4000"/>
        </a:p>
      </dgm:t>
    </dgm:pt>
    <dgm:pt modelId="{70A2B88E-4964-4F03-9047-0167F2D00A6C}">
      <dgm:prSet phldrT="[Texto]" custT="1"/>
      <dgm:spPr/>
      <dgm:t>
        <a:bodyPr/>
        <a:lstStyle/>
        <a:p>
          <a:r>
            <a:rPr lang="es-CR" sz="900"/>
            <a:t>Persona con infección respiratoria aguda (fiebre y al menos un signo o síntoma de enfermedad respiratoria por ejemplo tos, dificultad respiratoria) y que cumpla </a:t>
          </a:r>
          <a:r>
            <a:rPr lang="es-CR" sz="900" b="1"/>
            <a:t>uno</a:t>
          </a:r>
          <a:r>
            <a:rPr lang="es-CR" sz="900"/>
            <a:t> de los siguientes:</a:t>
          </a:r>
        </a:p>
      </dgm:t>
    </dgm:pt>
    <dgm:pt modelId="{DFAB0371-570C-42D9-8F1F-D8D68E7A7FFA}" type="parTrans" cxnId="{1A85C1BF-C710-4F65-8FB7-39EE686855AA}">
      <dgm:prSet/>
      <dgm:spPr/>
      <dgm:t>
        <a:bodyPr/>
        <a:lstStyle/>
        <a:p>
          <a:endParaRPr lang="es-CR" sz="4000"/>
        </a:p>
      </dgm:t>
    </dgm:pt>
    <dgm:pt modelId="{AD6B3C88-E9FD-41BA-99D8-95952D6FC506}" type="sibTrans" cxnId="{1A85C1BF-C710-4F65-8FB7-39EE686855AA}">
      <dgm:prSet/>
      <dgm:spPr/>
      <dgm:t>
        <a:bodyPr/>
        <a:lstStyle/>
        <a:p>
          <a:endParaRPr lang="es-CR" sz="4000"/>
        </a:p>
      </dgm:t>
    </dgm:pt>
    <dgm:pt modelId="{993EF46A-F736-485B-9D57-C539EF3E18D1}">
      <dgm:prSet phldrT="[Texto]" custT="1"/>
      <dgm:spPr/>
      <dgm:t>
        <a:bodyPr/>
        <a:lstStyle/>
        <a:p>
          <a:r>
            <a:rPr lang="es-CR" sz="1050"/>
            <a:t>No tener otra etiología que explique completamente la presentación clínica del evento.</a:t>
          </a:r>
        </a:p>
      </dgm:t>
    </dgm:pt>
    <dgm:pt modelId="{DC09A295-55C0-4971-80B5-28906DC3C7ED}" type="parTrans" cxnId="{40A8A0C4-C196-46A1-AC34-9D36862DF2BB}">
      <dgm:prSet/>
      <dgm:spPr/>
      <dgm:t>
        <a:bodyPr/>
        <a:lstStyle/>
        <a:p>
          <a:endParaRPr lang="es-CR" sz="4000"/>
        </a:p>
      </dgm:t>
    </dgm:pt>
    <dgm:pt modelId="{224DD3D3-E9F7-4B46-A9F3-E549CD1379F4}" type="sibTrans" cxnId="{40A8A0C4-C196-46A1-AC34-9D36862DF2BB}">
      <dgm:prSet/>
      <dgm:spPr/>
      <dgm:t>
        <a:bodyPr/>
        <a:lstStyle/>
        <a:p>
          <a:endParaRPr lang="es-CR" sz="4000"/>
        </a:p>
      </dgm:t>
    </dgm:pt>
    <dgm:pt modelId="{BAAB8895-ADC9-4582-8C55-32A056B55CB7}">
      <dgm:prSet phldrT="[Texto]" custT="1"/>
      <dgm:spPr/>
      <dgm:t>
        <a:bodyPr/>
        <a:lstStyle/>
        <a:p>
          <a:r>
            <a:rPr lang="es-CR" sz="1050"/>
            <a:t>Un historial de viajes o en los ultimos 14 días previos al inicio de los síntomas. </a:t>
          </a:r>
        </a:p>
        <a:p>
          <a:endParaRPr lang="es-CR" sz="1050"/>
        </a:p>
      </dgm:t>
    </dgm:pt>
    <dgm:pt modelId="{BC35BD3B-4CEC-404B-A643-13C976C33D87}" type="parTrans" cxnId="{C6255F4B-D5B0-4EC0-8E4F-2B76AEB209A9}">
      <dgm:prSet/>
      <dgm:spPr/>
      <dgm:t>
        <a:bodyPr/>
        <a:lstStyle/>
        <a:p>
          <a:endParaRPr lang="es-CR" sz="4000"/>
        </a:p>
      </dgm:t>
    </dgm:pt>
    <dgm:pt modelId="{22F0AC74-CF83-44E5-B742-AB17CEE3D2A7}" type="sibTrans" cxnId="{C6255F4B-D5B0-4EC0-8E4F-2B76AEB209A9}">
      <dgm:prSet/>
      <dgm:spPr/>
      <dgm:t>
        <a:bodyPr/>
        <a:lstStyle/>
        <a:p>
          <a:endParaRPr lang="es-CR" sz="4000"/>
        </a:p>
      </dgm:t>
    </dgm:pt>
    <dgm:pt modelId="{A282DE9A-478B-45F3-BD54-95A40CFE79BC}">
      <dgm:prSet phldrT="[Texto]" custT="1"/>
      <dgm:spPr/>
      <dgm:t>
        <a:bodyPr/>
        <a:lstStyle/>
        <a:p>
          <a:r>
            <a:rPr lang="es-CR" sz="900"/>
            <a:t>Persona mayor de 15 años con infección respiratoria aguda grave (IRAG). En el caso de los menores de 15 años será la IRAG sin otra etiología que explique completamente la presentación clínica. </a:t>
          </a:r>
        </a:p>
      </dgm:t>
    </dgm:pt>
    <dgm:pt modelId="{E368E8EB-5160-40C6-AD9C-554D20DD5634}" type="parTrans" cxnId="{AB755CD4-1057-478D-BD73-9D6BA9BCAC47}">
      <dgm:prSet/>
      <dgm:spPr/>
      <dgm:t>
        <a:bodyPr/>
        <a:lstStyle/>
        <a:p>
          <a:endParaRPr lang="es-CR" sz="4000"/>
        </a:p>
      </dgm:t>
    </dgm:pt>
    <dgm:pt modelId="{0404D4E0-9AB2-4094-82BB-E911DAA9C141}" type="sibTrans" cxnId="{AB755CD4-1057-478D-BD73-9D6BA9BCAC47}">
      <dgm:prSet/>
      <dgm:spPr/>
      <dgm:t>
        <a:bodyPr/>
        <a:lstStyle/>
        <a:p>
          <a:endParaRPr lang="es-CR" sz="4000"/>
        </a:p>
      </dgm:t>
    </dgm:pt>
    <dgm:pt modelId="{171D576A-0AE3-49DA-864C-9266DAFAC4C2}">
      <dgm:prSet phldrT="[Texto]" custT="1"/>
      <dgm:spPr/>
      <dgm:t>
        <a:bodyPr/>
        <a:lstStyle/>
        <a:p>
          <a:r>
            <a:rPr lang="es-CR" sz="900"/>
            <a:t>Una persona con anosmia o disgeusia, sin otra etiología que explique la presentación clínica.</a:t>
          </a:r>
        </a:p>
      </dgm:t>
    </dgm:pt>
    <dgm:pt modelId="{BDA397B2-F6B3-4014-836B-8273C3C9125E}" type="parTrans" cxnId="{1748490C-6B25-4871-94D8-AD8AD5F73B7D}">
      <dgm:prSet/>
      <dgm:spPr/>
      <dgm:t>
        <a:bodyPr/>
        <a:lstStyle/>
        <a:p>
          <a:endParaRPr lang="es-CR" sz="4000"/>
        </a:p>
      </dgm:t>
    </dgm:pt>
    <dgm:pt modelId="{0B6FBBC0-B29F-4182-A12E-0E48F97A2F21}" type="sibTrans" cxnId="{1748490C-6B25-4871-94D8-AD8AD5F73B7D}">
      <dgm:prSet/>
      <dgm:spPr/>
      <dgm:t>
        <a:bodyPr/>
        <a:lstStyle/>
        <a:p>
          <a:endParaRPr lang="es-CR" sz="4000"/>
        </a:p>
      </dgm:t>
    </dgm:pt>
    <dgm:pt modelId="{CFAF43C3-E19C-4E86-9284-7E5A5D4D69E8}">
      <dgm:prSet custT="1"/>
      <dgm:spPr/>
      <dgm:t>
        <a:bodyPr/>
        <a:lstStyle/>
        <a:p>
          <a:r>
            <a:rPr lang="es-CR" sz="1000"/>
            <a:t>Antecedente de haber iniciado el cuadro clinico ya descrito en los 14 días posteriores de haber estado en contacto cercano:</a:t>
          </a:r>
        </a:p>
      </dgm:t>
    </dgm:pt>
    <dgm:pt modelId="{AC8AAF1A-165B-442E-9139-72080CA28F5F}" type="parTrans" cxnId="{5BCF710F-CAFF-433B-96C3-8B9B221866C3}">
      <dgm:prSet/>
      <dgm:spPr/>
      <dgm:t>
        <a:bodyPr/>
        <a:lstStyle/>
        <a:p>
          <a:endParaRPr lang="es-CR"/>
        </a:p>
      </dgm:t>
    </dgm:pt>
    <dgm:pt modelId="{7865BF08-19E0-47AA-9FE6-E5789181C72E}" type="sibTrans" cxnId="{5BCF710F-CAFF-433B-96C3-8B9B221866C3}">
      <dgm:prSet/>
      <dgm:spPr/>
      <dgm:t>
        <a:bodyPr/>
        <a:lstStyle/>
        <a:p>
          <a:endParaRPr lang="es-CR"/>
        </a:p>
      </dgm:t>
    </dgm:pt>
    <dgm:pt modelId="{A72C2CE0-FC90-4DE4-8932-AA3C1E72676C}">
      <dgm:prSet/>
      <dgm:spPr/>
      <dgm:t>
        <a:bodyPr/>
        <a:lstStyle/>
        <a:p>
          <a:r>
            <a:rPr lang="es-CR"/>
            <a:t>Con alguna persona que haya sido contacto directo (en el posible periodo de cuarentena de esta ultima) de un caso confirmado</a:t>
          </a:r>
        </a:p>
      </dgm:t>
    </dgm:pt>
    <dgm:pt modelId="{4E3089FA-86A2-4F8D-88FD-1711214CE4EA}" type="parTrans" cxnId="{F86380A6-9A91-4FF0-9675-201781B90501}">
      <dgm:prSet/>
      <dgm:spPr/>
      <dgm:t>
        <a:bodyPr/>
        <a:lstStyle/>
        <a:p>
          <a:endParaRPr lang="es-CR"/>
        </a:p>
      </dgm:t>
    </dgm:pt>
    <dgm:pt modelId="{B7B1AD44-7007-4DAE-A73A-B302D76EC03B}" type="sibTrans" cxnId="{F86380A6-9A91-4FF0-9675-201781B90501}">
      <dgm:prSet/>
      <dgm:spPr/>
      <dgm:t>
        <a:bodyPr/>
        <a:lstStyle/>
        <a:p>
          <a:endParaRPr lang="es-CR"/>
        </a:p>
      </dgm:t>
    </dgm:pt>
    <dgm:pt modelId="{2ADD2DA3-AC39-4C95-BE56-8D1DE61E53C3}">
      <dgm:prSet/>
      <dgm:spPr/>
      <dgm:t>
        <a:bodyPr/>
        <a:lstStyle/>
        <a:p>
          <a:r>
            <a:rPr lang="es-CR"/>
            <a:t>Con alguna persona con historial de viaje fuera del país en los últimos 14 días de haber ocurrido ese contacto.</a:t>
          </a:r>
        </a:p>
      </dgm:t>
    </dgm:pt>
    <dgm:pt modelId="{F5920226-FC87-45D8-A467-01545B2D225B}" type="parTrans" cxnId="{0CB2A165-7717-4AB5-8646-3FED2CFBE2B5}">
      <dgm:prSet/>
      <dgm:spPr/>
      <dgm:t>
        <a:bodyPr/>
        <a:lstStyle/>
        <a:p>
          <a:endParaRPr lang="es-CR"/>
        </a:p>
      </dgm:t>
    </dgm:pt>
    <dgm:pt modelId="{70623ACD-E811-42BA-BA4B-83233FF0B606}" type="sibTrans" cxnId="{0CB2A165-7717-4AB5-8646-3FED2CFBE2B5}">
      <dgm:prSet/>
      <dgm:spPr/>
      <dgm:t>
        <a:bodyPr/>
        <a:lstStyle/>
        <a:p>
          <a:endParaRPr lang="es-CR"/>
        </a:p>
      </dgm:t>
    </dgm:pt>
    <dgm:pt modelId="{03028C65-D513-440D-9899-AD14D6998BEF}">
      <dgm:prSet custT="1"/>
      <dgm:spPr/>
      <dgm:t>
        <a:bodyPr/>
        <a:lstStyle/>
        <a:p>
          <a:r>
            <a:rPr lang="es-CR" sz="800"/>
            <a:t>Paciente con enfermedad respiratoria aguda de cualquier grado de severidad, que dentro de los 14 días anteriores al inicio de la enfermedad tuvo contacto físico cercano con un caso confirmado, probable o sospechoso por COVID-19. </a:t>
          </a:r>
        </a:p>
      </dgm:t>
    </dgm:pt>
    <dgm:pt modelId="{CA139A74-0B27-418C-8D0A-D0D59C1C7E74}" type="parTrans" cxnId="{7DBE3E8E-956C-4C0A-9019-DAB4486D8BC6}">
      <dgm:prSet/>
      <dgm:spPr/>
      <dgm:t>
        <a:bodyPr/>
        <a:lstStyle/>
        <a:p>
          <a:endParaRPr lang="es-CR"/>
        </a:p>
      </dgm:t>
    </dgm:pt>
    <dgm:pt modelId="{597D7288-6178-4AD1-9615-19A5284FB02C}" type="sibTrans" cxnId="{7DBE3E8E-956C-4C0A-9019-DAB4486D8BC6}">
      <dgm:prSet/>
      <dgm:spPr/>
      <dgm:t>
        <a:bodyPr/>
        <a:lstStyle/>
        <a:p>
          <a:endParaRPr lang="es-CR"/>
        </a:p>
      </dgm:t>
    </dgm:pt>
    <dgm:pt modelId="{6355024E-C581-4318-BB3A-915FAC63A6F6}" type="pres">
      <dgm:prSet presAssocID="{449704FA-1810-4A36-B1E5-0CA795089188}" presName="hierChild1" presStyleCnt="0">
        <dgm:presLayoutVars>
          <dgm:chPref val="1"/>
          <dgm:dir/>
          <dgm:animOne val="branch"/>
          <dgm:animLvl val="lvl"/>
          <dgm:resizeHandles/>
        </dgm:presLayoutVars>
      </dgm:prSet>
      <dgm:spPr/>
    </dgm:pt>
    <dgm:pt modelId="{BE0646F8-3513-467B-A7DC-7ED2C306BEC3}" type="pres">
      <dgm:prSet presAssocID="{5901A717-03FE-42EA-A893-227357A35A9B}" presName="hierRoot1" presStyleCnt="0"/>
      <dgm:spPr/>
    </dgm:pt>
    <dgm:pt modelId="{6327B07F-1D5A-48E4-B387-F5790E26BED0}" type="pres">
      <dgm:prSet presAssocID="{5901A717-03FE-42EA-A893-227357A35A9B}" presName="composite" presStyleCnt="0"/>
      <dgm:spPr/>
    </dgm:pt>
    <dgm:pt modelId="{90B751D8-5DD5-46CE-8FF0-529D9937BF47}" type="pres">
      <dgm:prSet presAssocID="{5901A717-03FE-42EA-A893-227357A35A9B}" presName="background" presStyleLbl="node0" presStyleIdx="0" presStyleCnt="1"/>
      <dgm:spPr/>
    </dgm:pt>
    <dgm:pt modelId="{F5F2E6CB-13B3-474F-85E9-422879BD4219}" type="pres">
      <dgm:prSet presAssocID="{5901A717-03FE-42EA-A893-227357A35A9B}" presName="text" presStyleLbl="fgAcc0" presStyleIdx="0" presStyleCnt="1">
        <dgm:presLayoutVars>
          <dgm:chPref val="3"/>
        </dgm:presLayoutVars>
      </dgm:prSet>
      <dgm:spPr/>
    </dgm:pt>
    <dgm:pt modelId="{4F361AFC-0E04-40C2-A4E3-03865A371A34}" type="pres">
      <dgm:prSet presAssocID="{5901A717-03FE-42EA-A893-227357A35A9B}" presName="hierChild2" presStyleCnt="0"/>
      <dgm:spPr/>
    </dgm:pt>
    <dgm:pt modelId="{7E8063D9-F8F2-48A6-AD61-1E3E7DE68C6F}" type="pres">
      <dgm:prSet presAssocID="{DFAB0371-570C-42D9-8F1F-D8D68E7A7FFA}" presName="Name10" presStyleLbl="parChTrans1D2" presStyleIdx="0" presStyleCnt="4"/>
      <dgm:spPr/>
    </dgm:pt>
    <dgm:pt modelId="{38126AA2-03D4-4E73-A39F-4BEBF45140BC}" type="pres">
      <dgm:prSet presAssocID="{70A2B88E-4964-4F03-9047-0167F2D00A6C}" presName="hierRoot2" presStyleCnt="0"/>
      <dgm:spPr/>
    </dgm:pt>
    <dgm:pt modelId="{7048D68A-5D98-42A8-817B-2F86835D2FFB}" type="pres">
      <dgm:prSet presAssocID="{70A2B88E-4964-4F03-9047-0167F2D00A6C}" presName="composite2" presStyleCnt="0"/>
      <dgm:spPr/>
    </dgm:pt>
    <dgm:pt modelId="{AB8602C6-3C33-4B56-A1F7-9A78A7869541}" type="pres">
      <dgm:prSet presAssocID="{70A2B88E-4964-4F03-9047-0167F2D00A6C}" presName="background2" presStyleLbl="node2" presStyleIdx="0" presStyleCnt="4"/>
      <dgm:spPr/>
    </dgm:pt>
    <dgm:pt modelId="{CFBEA1CF-E6DB-46FB-9EBD-7AA98BA2D5C7}" type="pres">
      <dgm:prSet presAssocID="{70A2B88E-4964-4F03-9047-0167F2D00A6C}" presName="text2" presStyleLbl="fgAcc2" presStyleIdx="0" presStyleCnt="4" custScaleX="114071" custScaleY="331114">
        <dgm:presLayoutVars>
          <dgm:chPref val="3"/>
        </dgm:presLayoutVars>
      </dgm:prSet>
      <dgm:spPr/>
    </dgm:pt>
    <dgm:pt modelId="{1C1025E4-A4E0-4D0D-9F41-B5CE69DB08EA}" type="pres">
      <dgm:prSet presAssocID="{70A2B88E-4964-4F03-9047-0167F2D00A6C}" presName="hierChild3" presStyleCnt="0"/>
      <dgm:spPr/>
    </dgm:pt>
    <dgm:pt modelId="{C41993ED-E39E-4C82-89AF-3057D2B7F72A}" type="pres">
      <dgm:prSet presAssocID="{DC09A295-55C0-4971-80B5-28906DC3C7ED}" presName="Name17" presStyleLbl="parChTrans1D3" presStyleIdx="0" presStyleCnt="3"/>
      <dgm:spPr/>
    </dgm:pt>
    <dgm:pt modelId="{84D97F71-A1B8-453E-A229-708720F10FCD}" type="pres">
      <dgm:prSet presAssocID="{993EF46A-F736-485B-9D57-C539EF3E18D1}" presName="hierRoot3" presStyleCnt="0"/>
      <dgm:spPr/>
    </dgm:pt>
    <dgm:pt modelId="{EC15C564-7523-4D7D-9FE3-C1D4D3AC86F6}" type="pres">
      <dgm:prSet presAssocID="{993EF46A-F736-485B-9D57-C539EF3E18D1}" presName="composite3" presStyleCnt="0"/>
      <dgm:spPr/>
    </dgm:pt>
    <dgm:pt modelId="{DDC19CB1-68EA-45D8-B480-8A1AC75B9136}" type="pres">
      <dgm:prSet presAssocID="{993EF46A-F736-485B-9D57-C539EF3E18D1}" presName="background3" presStyleLbl="node3" presStyleIdx="0" presStyleCnt="3"/>
      <dgm:spPr/>
    </dgm:pt>
    <dgm:pt modelId="{F6931C51-A3BA-4101-AFC7-6D38E3A04767}" type="pres">
      <dgm:prSet presAssocID="{993EF46A-F736-485B-9D57-C539EF3E18D1}" presName="text3" presStyleLbl="fgAcc3" presStyleIdx="0" presStyleCnt="3" custScaleY="273377">
        <dgm:presLayoutVars>
          <dgm:chPref val="3"/>
        </dgm:presLayoutVars>
      </dgm:prSet>
      <dgm:spPr/>
    </dgm:pt>
    <dgm:pt modelId="{D326D0E9-1DDB-4743-8D47-C235FC4F4B2C}" type="pres">
      <dgm:prSet presAssocID="{993EF46A-F736-485B-9D57-C539EF3E18D1}" presName="hierChild4" presStyleCnt="0"/>
      <dgm:spPr/>
    </dgm:pt>
    <dgm:pt modelId="{32FE8F4F-EDF7-4BDC-A41E-41B4CC32CE12}" type="pres">
      <dgm:prSet presAssocID="{BC35BD3B-4CEC-404B-A643-13C976C33D87}" presName="Name17" presStyleLbl="parChTrans1D3" presStyleIdx="1" presStyleCnt="3"/>
      <dgm:spPr/>
    </dgm:pt>
    <dgm:pt modelId="{F4D78BDB-871E-417A-9578-F0313826EBF1}" type="pres">
      <dgm:prSet presAssocID="{BAAB8895-ADC9-4582-8C55-32A056B55CB7}" presName="hierRoot3" presStyleCnt="0"/>
      <dgm:spPr/>
    </dgm:pt>
    <dgm:pt modelId="{3938FDFB-0118-44CF-B7DD-76D5305EF863}" type="pres">
      <dgm:prSet presAssocID="{BAAB8895-ADC9-4582-8C55-32A056B55CB7}" presName="composite3" presStyleCnt="0"/>
      <dgm:spPr/>
    </dgm:pt>
    <dgm:pt modelId="{34963F75-232E-49A1-8FED-E191826F5CF0}" type="pres">
      <dgm:prSet presAssocID="{BAAB8895-ADC9-4582-8C55-32A056B55CB7}" presName="background3" presStyleLbl="node3" presStyleIdx="1" presStyleCnt="3"/>
      <dgm:spPr/>
    </dgm:pt>
    <dgm:pt modelId="{0B1464A8-C352-4365-A327-BCACC8DB5D29}" type="pres">
      <dgm:prSet presAssocID="{BAAB8895-ADC9-4582-8C55-32A056B55CB7}" presName="text3" presStyleLbl="fgAcc3" presStyleIdx="1" presStyleCnt="3" custScaleY="273853">
        <dgm:presLayoutVars>
          <dgm:chPref val="3"/>
        </dgm:presLayoutVars>
      </dgm:prSet>
      <dgm:spPr/>
    </dgm:pt>
    <dgm:pt modelId="{AAB63115-3F19-4A6D-931F-72F8A3B2F1B9}" type="pres">
      <dgm:prSet presAssocID="{BAAB8895-ADC9-4582-8C55-32A056B55CB7}" presName="hierChild4" presStyleCnt="0"/>
      <dgm:spPr/>
    </dgm:pt>
    <dgm:pt modelId="{14836498-114B-4B26-9766-D9964C4BDDCF}" type="pres">
      <dgm:prSet presAssocID="{AC8AAF1A-165B-442E-9139-72080CA28F5F}" presName="Name17" presStyleLbl="parChTrans1D3" presStyleIdx="2" presStyleCnt="3"/>
      <dgm:spPr/>
    </dgm:pt>
    <dgm:pt modelId="{6B8D5D41-89D5-43BB-B29C-477849DC765A}" type="pres">
      <dgm:prSet presAssocID="{CFAF43C3-E19C-4E86-9284-7E5A5D4D69E8}" presName="hierRoot3" presStyleCnt="0"/>
      <dgm:spPr/>
    </dgm:pt>
    <dgm:pt modelId="{F94D775C-5862-4D1C-9D17-56DC67701125}" type="pres">
      <dgm:prSet presAssocID="{CFAF43C3-E19C-4E86-9284-7E5A5D4D69E8}" presName="composite3" presStyleCnt="0"/>
      <dgm:spPr/>
    </dgm:pt>
    <dgm:pt modelId="{2E6F49C8-4A74-4D4D-86DE-E8C3BE8D1049}" type="pres">
      <dgm:prSet presAssocID="{CFAF43C3-E19C-4E86-9284-7E5A5D4D69E8}" presName="background3" presStyleLbl="node3" presStyleIdx="2" presStyleCnt="3"/>
      <dgm:spPr/>
    </dgm:pt>
    <dgm:pt modelId="{DF6A5F34-077A-45A3-A148-DDCC759278DA}" type="pres">
      <dgm:prSet presAssocID="{CFAF43C3-E19C-4E86-9284-7E5A5D4D69E8}" presName="text3" presStyleLbl="fgAcc3" presStyleIdx="2" presStyleCnt="3" custScaleY="269127">
        <dgm:presLayoutVars>
          <dgm:chPref val="3"/>
        </dgm:presLayoutVars>
      </dgm:prSet>
      <dgm:spPr/>
    </dgm:pt>
    <dgm:pt modelId="{CBDBEAA5-4CDA-406A-96F9-616BA4A84972}" type="pres">
      <dgm:prSet presAssocID="{CFAF43C3-E19C-4E86-9284-7E5A5D4D69E8}" presName="hierChild4" presStyleCnt="0"/>
      <dgm:spPr/>
    </dgm:pt>
    <dgm:pt modelId="{0ACC6F2A-9B25-4A5A-906E-C31A09678324}" type="pres">
      <dgm:prSet presAssocID="{F5920226-FC87-45D8-A467-01545B2D225B}" presName="Name23" presStyleLbl="parChTrans1D4" presStyleIdx="0" presStyleCnt="2"/>
      <dgm:spPr/>
    </dgm:pt>
    <dgm:pt modelId="{0DDBA0A4-214A-4D20-8FAF-725B3D0CFCFC}" type="pres">
      <dgm:prSet presAssocID="{2ADD2DA3-AC39-4C95-BE56-8D1DE61E53C3}" presName="hierRoot4" presStyleCnt="0"/>
      <dgm:spPr/>
    </dgm:pt>
    <dgm:pt modelId="{59D84643-EE84-49C9-8EA1-3E5D2A7F0C39}" type="pres">
      <dgm:prSet presAssocID="{2ADD2DA3-AC39-4C95-BE56-8D1DE61E53C3}" presName="composite4" presStyleCnt="0"/>
      <dgm:spPr/>
    </dgm:pt>
    <dgm:pt modelId="{FBDCD8C7-B87B-4829-8E8D-4A34B981C1F2}" type="pres">
      <dgm:prSet presAssocID="{2ADD2DA3-AC39-4C95-BE56-8D1DE61E53C3}" presName="background4" presStyleLbl="node4" presStyleIdx="0" presStyleCnt="2"/>
      <dgm:spPr/>
    </dgm:pt>
    <dgm:pt modelId="{6CEF3FE1-E722-4B77-AC09-D65B505E01C7}" type="pres">
      <dgm:prSet presAssocID="{2ADD2DA3-AC39-4C95-BE56-8D1DE61E53C3}" presName="text4" presStyleLbl="fgAcc4" presStyleIdx="0" presStyleCnt="2">
        <dgm:presLayoutVars>
          <dgm:chPref val="3"/>
        </dgm:presLayoutVars>
      </dgm:prSet>
      <dgm:spPr/>
    </dgm:pt>
    <dgm:pt modelId="{A71112F6-3C08-4172-BEEA-BB6278D8FB58}" type="pres">
      <dgm:prSet presAssocID="{2ADD2DA3-AC39-4C95-BE56-8D1DE61E53C3}" presName="hierChild5" presStyleCnt="0"/>
      <dgm:spPr/>
    </dgm:pt>
    <dgm:pt modelId="{29B9A4A3-9248-4B7F-A3B7-173039C97DB7}" type="pres">
      <dgm:prSet presAssocID="{4E3089FA-86A2-4F8D-88FD-1711214CE4EA}" presName="Name23" presStyleLbl="parChTrans1D4" presStyleIdx="1" presStyleCnt="2"/>
      <dgm:spPr/>
    </dgm:pt>
    <dgm:pt modelId="{F8736285-E76D-4ED2-A2D0-3E844F9F974C}" type="pres">
      <dgm:prSet presAssocID="{A72C2CE0-FC90-4DE4-8932-AA3C1E72676C}" presName="hierRoot4" presStyleCnt="0"/>
      <dgm:spPr/>
    </dgm:pt>
    <dgm:pt modelId="{6F9E5DC5-E998-4DE3-A88B-3FF8E9433BF4}" type="pres">
      <dgm:prSet presAssocID="{A72C2CE0-FC90-4DE4-8932-AA3C1E72676C}" presName="composite4" presStyleCnt="0"/>
      <dgm:spPr/>
    </dgm:pt>
    <dgm:pt modelId="{E8D0F0B0-5B2A-46AE-8CBB-70D9A55B463F}" type="pres">
      <dgm:prSet presAssocID="{A72C2CE0-FC90-4DE4-8932-AA3C1E72676C}" presName="background4" presStyleLbl="node4" presStyleIdx="1" presStyleCnt="2"/>
      <dgm:spPr/>
    </dgm:pt>
    <dgm:pt modelId="{BABECF8B-8521-460E-A3C9-865ABA844D04}" type="pres">
      <dgm:prSet presAssocID="{A72C2CE0-FC90-4DE4-8932-AA3C1E72676C}" presName="text4" presStyleLbl="fgAcc4" presStyleIdx="1" presStyleCnt="2">
        <dgm:presLayoutVars>
          <dgm:chPref val="3"/>
        </dgm:presLayoutVars>
      </dgm:prSet>
      <dgm:spPr/>
    </dgm:pt>
    <dgm:pt modelId="{224EA9D2-8858-431B-A3E8-EE2133A51EC8}" type="pres">
      <dgm:prSet presAssocID="{A72C2CE0-FC90-4DE4-8932-AA3C1E72676C}" presName="hierChild5" presStyleCnt="0"/>
      <dgm:spPr/>
    </dgm:pt>
    <dgm:pt modelId="{D18F725A-BDAE-45B0-A11D-C4A726A417A4}" type="pres">
      <dgm:prSet presAssocID="{E368E8EB-5160-40C6-AD9C-554D20DD5634}" presName="Name10" presStyleLbl="parChTrans1D2" presStyleIdx="1" presStyleCnt="4"/>
      <dgm:spPr/>
    </dgm:pt>
    <dgm:pt modelId="{BF634014-D7F6-46C2-B53C-003616450991}" type="pres">
      <dgm:prSet presAssocID="{A282DE9A-478B-45F3-BD54-95A40CFE79BC}" presName="hierRoot2" presStyleCnt="0"/>
      <dgm:spPr/>
    </dgm:pt>
    <dgm:pt modelId="{D94AFED2-888D-417E-B15E-B0BDBFA479D8}" type="pres">
      <dgm:prSet presAssocID="{A282DE9A-478B-45F3-BD54-95A40CFE79BC}" presName="composite2" presStyleCnt="0"/>
      <dgm:spPr/>
    </dgm:pt>
    <dgm:pt modelId="{E951537C-99EA-4A6D-B143-D9F4471B659E}" type="pres">
      <dgm:prSet presAssocID="{A282DE9A-478B-45F3-BD54-95A40CFE79BC}" presName="background2" presStyleLbl="node2" presStyleIdx="1" presStyleCnt="4"/>
      <dgm:spPr/>
    </dgm:pt>
    <dgm:pt modelId="{CC441C5E-4920-426B-8FD9-14B48E831F8E}" type="pres">
      <dgm:prSet presAssocID="{A282DE9A-478B-45F3-BD54-95A40CFE79BC}" presName="text2" presStyleLbl="fgAcc2" presStyleIdx="1" presStyleCnt="4" custScaleX="114071" custScaleY="331114">
        <dgm:presLayoutVars>
          <dgm:chPref val="3"/>
        </dgm:presLayoutVars>
      </dgm:prSet>
      <dgm:spPr/>
    </dgm:pt>
    <dgm:pt modelId="{A9BECABA-831A-4FB5-9E82-9052E3ADE40B}" type="pres">
      <dgm:prSet presAssocID="{A282DE9A-478B-45F3-BD54-95A40CFE79BC}" presName="hierChild3" presStyleCnt="0"/>
      <dgm:spPr/>
    </dgm:pt>
    <dgm:pt modelId="{C8A30C0D-9EC5-4C90-AB33-3B8FFB40D7F1}" type="pres">
      <dgm:prSet presAssocID="{BDA397B2-F6B3-4014-836B-8273C3C9125E}" presName="Name10" presStyleLbl="parChTrans1D2" presStyleIdx="2" presStyleCnt="4"/>
      <dgm:spPr/>
    </dgm:pt>
    <dgm:pt modelId="{BC05E779-E352-42F4-82FF-76F039EF4E6A}" type="pres">
      <dgm:prSet presAssocID="{171D576A-0AE3-49DA-864C-9266DAFAC4C2}" presName="hierRoot2" presStyleCnt="0"/>
      <dgm:spPr/>
    </dgm:pt>
    <dgm:pt modelId="{1B89A0D5-4175-4A8B-84C4-48FED5C6102E}" type="pres">
      <dgm:prSet presAssocID="{171D576A-0AE3-49DA-864C-9266DAFAC4C2}" presName="composite2" presStyleCnt="0"/>
      <dgm:spPr/>
    </dgm:pt>
    <dgm:pt modelId="{FFBCD631-C6A2-4B2A-98E1-3C2CBFD1E210}" type="pres">
      <dgm:prSet presAssocID="{171D576A-0AE3-49DA-864C-9266DAFAC4C2}" presName="background2" presStyleLbl="node2" presStyleIdx="2" presStyleCnt="4"/>
      <dgm:spPr/>
    </dgm:pt>
    <dgm:pt modelId="{1DB50D74-B662-4B32-A80B-D538394E9F50}" type="pres">
      <dgm:prSet presAssocID="{171D576A-0AE3-49DA-864C-9266DAFAC4C2}" presName="text2" presStyleLbl="fgAcc2" presStyleIdx="2" presStyleCnt="4" custScaleY="329736">
        <dgm:presLayoutVars>
          <dgm:chPref val="3"/>
        </dgm:presLayoutVars>
      </dgm:prSet>
      <dgm:spPr/>
    </dgm:pt>
    <dgm:pt modelId="{DBFDA7BB-4784-4490-B59C-9E107DE05532}" type="pres">
      <dgm:prSet presAssocID="{171D576A-0AE3-49DA-864C-9266DAFAC4C2}" presName="hierChild3" presStyleCnt="0"/>
      <dgm:spPr/>
    </dgm:pt>
    <dgm:pt modelId="{518DFA43-8103-4E30-B32F-E82420FDAF8A}" type="pres">
      <dgm:prSet presAssocID="{CA139A74-0B27-418C-8D0A-D0D59C1C7E74}" presName="Name10" presStyleLbl="parChTrans1D2" presStyleIdx="3" presStyleCnt="4"/>
      <dgm:spPr/>
    </dgm:pt>
    <dgm:pt modelId="{3EB12F03-6731-4635-B3FD-CA6C8BF070E2}" type="pres">
      <dgm:prSet presAssocID="{03028C65-D513-440D-9899-AD14D6998BEF}" presName="hierRoot2" presStyleCnt="0"/>
      <dgm:spPr/>
    </dgm:pt>
    <dgm:pt modelId="{C7F3FA92-0488-40E4-92B6-72253B5E4B41}" type="pres">
      <dgm:prSet presAssocID="{03028C65-D513-440D-9899-AD14D6998BEF}" presName="composite2" presStyleCnt="0"/>
      <dgm:spPr/>
    </dgm:pt>
    <dgm:pt modelId="{0F7FFDD1-7BA6-4A8C-B727-380609BF71F0}" type="pres">
      <dgm:prSet presAssocID="{03028C65-D513-440D-9899-AD14D6998BEF}" presName="background2" presStyleLbl="node2" presStyleIdx="3" presStyleCnt="4"/>
      <dgm:spPr/>
    </dgm:pt>
    <dgm:pt modelId="{D00564BC-FF9D-494A-8720-E27A4BD945E8}" type="pres">
      <dgm:prSet presAssocID="{03028C65-D513-440D-9899-AD14D6998BEF}" presName="text2" presStyleLbl="fgAcc2" presStyleIdx="3" presStyleCnt="4" custScaleY="329736">
        <dgm:presLayoutVars>
          <dgm:chPref val="3"/>
        </dgm:presLayoutVars>
      </dgm:prSet>
      <dgm:spPr/>
    </dgm:pt>
    <dgm:pt modelId="{475841AB-4301-492B-99E3-D3C137407416}" type="pres">
      <dgm:prSet presAssocID="{03028C65-D513-440D-9899-AD14D6998BEF}" presName="hierChild3" presStyleCnt="0"/>
      <dgm:spPr/>
    </dgm:pt>
  </dgm:ptLst>
  <dgm:cxnLst>
    <dgm:cxn modelId="{C8CD2A0C-3369-48F3-AEC6-5A71D8884F5C}" type="presOf" srcId="{171D576A-0AE3-49DA-864C-9266DAFAC4C2}" destId="{1DB50D74-B662-4B32-A80B-D538394E9F50}" srcOrd="0" destOrd="0" presId="urn:microsoft.com/office/officeart/2005/8/layout/hierarchy1"/>
    <dgm:cxn modelId="{1748490C-6B25-4871-94D8-AD8AD5F73B7D}" srcId="{5901A717-03FE-42EA-A893-227357A35A9B}" destId="{171D576A-0AE3-49DA-864C-9266DAFAC4C2}" srcOrd="2" destOrd="0" parTransId="{BDA397B2-F6B3-4014-836B-8273C3C9125E}" sibTransId="{0B6FBBC0-B29F-4182-A12E-0E48F97A2F21}"/>
    <dgm:cxn modelId="{15E6CA0D-2AD0-4BDF-BEFD-7BC145CF3ED2}" type="presOf" srcId="{A72C2CE0-FC90-4DE4-8932-AA3C1E72676C}" destId="{BABECF8B-8521-460E-A3C9-865ABA844D04}" srcOrd="0" destOrd="0" presId="urn:microsoft.com/office/officeart/2005/8/layout/hierarchy1"/>
    <dgm:cxn modelId="{5BCF710F-CAFF-433B-96C3-8B9B221866C3}" srcId="{70A2B88E-4964-4F03-9047-0167F2D00A6C}" destId="{CFAF43C3-E19C-4E86-9284-7E5A5D4D69E8}" srcOrd="2" destOrd="0" parTransId="{AC8AAF1A-165B-442E-9139-72080CA28F5F}" sibTransId="{7865BF08-19E0-47AA-9FE6-E5789181C72E}"/>
    <dgm:cxn modelId="{6CDB7720-65B4-4B98-8AE4-0183F10D078A}" type="presOf" srcId="{70A2B88E-4964-4F03-9047-0167F2D00A6C}" destId="{CFBEA1CF-E6DB-46FB-9EBD-7AA98BA2D5C7}" srcOrd="0" destOrd="0" presId="urn:microsoft.com/office/officeart/2005/8/layout/hierarchy1"/>
    <dgm:cxn modelId="{018CC05B-3120-4038-AF04-BD79B31BFA22}" type="presOf" srcId="{4E3089FA-86A2-4F8D-88FD-1711214CE4EA}" destId="{29B9A4A3-9248-4B7F-A3B7-173039C97DB7}" srcOrd="0" destOrd="0" presId="urn:microsoft.com/office/officeart/2005/8/layout/hierarchy1"/>
    <dgm:cxn modelId="{C3753A5E-B78F-4C37-9FA1-50B64D76F91D}" type="presOf" srcId="{CFAF43C3-E19C-4E86-9284-7E5A5D4D69E8}" destId="{DF6A5F34-077A-45A3-A148-DDCC759278DA}" srcOrd="0" destOrd="0" presId="urn:microsoft.com/office/officeart/2005/8/layout/hierarchy1"/>
    <dgm:cxn modelId="{21819645-CA6B-4752-8290-E4A5D784C910}" type="presOf" srcId="{BAAB8895-ADC9-4582-8C55-32A056B55CB7}" destId="{0B1464A8-C352-4365-A327-BCACC8DB5D29}" srcOrd="0" destOrd="0" presId="urn:microsoft.com/office/officeart/2005/8/layout/hierarchy1"/>
    <dgm:cxn modelId="{0CB2A165-7717-4AB5-8646-3FED2CFBE2B5}" srcId="{CFAF43C3-E19C-4E86-9284-7E5A5D4D69E8}" destId="{2ADD2DA3-AC39-4C95-BE56-8D1DE61E53C3}" srcOrd="0" destOrd="0" parTransId="{F5920226-FC87-45D8-A467-01545B2D225B}" sibTransId="{70623ACD-E811-42BA-BA4B-83233FF0B606}"/>
    <dgm:cxn modelId="{C5B0016A-C71F-454C-8631-B5ED0C59132C}" type="presOf" srcId="{DFAB0371-570C-42D9-8F1F-D8D68E7A7FFA}" destId="{7E8063D9-F8F2-48A6-AD61-1E3E7DE68C6F}" srcOrd="0" destOrd="0" presId="urn:microsoft.com/office/officeart/2005/8/layout/hierarchy1"/>
    <dgm:cxn modelId="{D3E9A14A-0346-4190-A099-256C30D2DA68}" type="presOf" srcId="{993EF46A-F736-485B-9D57-C539EF3E18D1}" destId="{F6931C51-A3BA-4101-AFC7-6D38E3A04767}" srcOrd="0" destOrd="0" presId="urn:microsoft.com/office/officeart/2005/8/layout/hierarchy1"/>
    <dgm:cxn modelId="{C6255F4B-D5B0-4EC0-8E4F-2B76AEB209A9}" srcId="{70A2B88E-4964-4F03-9047-0167F2D00A6C}" destId="{BAAB8895-ADC9-4582-8C55-32A056B55CB7}" srcOrd="1" destOrd="0" parTransId="{BC35BD3B-4CEC-404B-A643-13C976C33D87}" sibTransId="{22F0AC74-CF83-44E5-B742-AB17CEE3D2A7}"/>
    <dgm:cxn modelId="{177B486F-0B07-49DB-9108-A05C6D83BD54}" type="presOf" srcId="{CA139A74-0B27-418C-8D0A-D0D59C1C7E74}" destId="{518DFA43-8103-4E30-B32F-E82420FDAF8A}" srcOrd="0" destOrd="0" presId="urn:microsoft.com/office/officeart/2005/8/layout/hierarchy1"/>
    <dgm:cxn modelId="{B92A9A72-F701-4E95-9148-81BC96F028BA}" type="presOf" srcId="{BC35BD3B-4CEC-404B-A643-13C976C33D87}" destId="{32FE8F4F-EDF7-4BDC-A41E-41B4CC32CE12}" srcOrd="0" destOrd="0" presId="urn:microsoft.com/office/officeart/2005/8/layout/hierarchy1"/>
    <dgm:cxn modelId="{7DBE3E8E-956C-4C0A-9019-DAB4486D8BC6}" srcId="{5901A717-03FE-42EA-A893-227357A35A9B}" destId="{03028C65-D513-440D-9899-AD14D6998BEF}" srcOrd="3" destOrd="0" parTransId="{CA139A74-0B27-418C-8D0A-D0D59C1C7E74}" sibTransId="{597D7288-6178-4AD1-9615-19A5284FB02C}"/>
    <dgm:cxn modelId="{2DBCBD9D-FE09-42A2-80C3-E48D456C3936}" type="presOf" srcId="{AC8AAF1A-165B-442E-9139-72080CA28F5F}" destId="{14836498-114B-4B26-9766-D9964C4BDDCF}" srcOrd="0" destOrd="0" presId="urn:microsoft.com/office/officeart/2005/8/layout/hierarchy1"/>
    <dgm:cxn modelId="{2F67E4A3-CA19-4C54-8578-331915B598B3}" type="presOf" srcId="{DC09A295-55C0-4971-80B5-28906DC3C7ED}" destId="{C41993ED-E39E-4C82-89AF-3057D2B7F72A}" srcOrd="0" destOrd="0" presId="urn:microsoft.com/office/officeart/2005/8/layout/hierarchy1"/>
    <dgm:cxn modelId="{D809ADA4-3682-4E3B-AFE9-C5882A65E809}" type="presOf" srcId="{E368E8EB-5160-40C6-AD9C-554D20DD5634}" destId="{D18F725A-BDAE-45B0-A11D-C4A726A417A4}" srcOrd="0" destOrd="0" presId="urn:microsoft.com/office/officeart/2005/8/layout/hierarchy1"/>
    <dgm:cxn modelId="{F86380A6-9A91-4FF0-9675-201781B90501}" srcId="{CFAF43C3-E19C-4E86-9284-7E5A5D4D69E8}" destId="{A72C2CE0-FC90-4DE4-8932-AA3C1E72676C}" srcOrd="1" destOrd="0" parTransId="{4E3089FA-86A2-4F8D-88FD-1711214CE4EA}" sibTransId="{B7B1AD44-7007-4DAE-A73A-B302D76EC03B}"/>
    <dgm:cxn modelId="{C616F2BE-7C68-49AD-A0AB-EC7BC7E11A46}" type="presOf" srcId="{449704FA-1810-4A36-B1E5-0CA795089188}" destId="{6355024E-C581-4318-BB3A-915FAC63A6F6}" srcOrd="0" destOrd="0" presId="urn:microsoft.com/office/officeart/2005/8/layout/hierarchy1"/>
    <dgm:cxn modelId="{1A85C1BF-C710-4F65-8FB7-39EE686855AA}" srcId="{5901A717-03FE-42EA-A893-227357A35A9B}" destId="{70A2B88E-4964-4F03-9047-0167F2D00A6C}" srcOrd="0" destOrd="0" parTransId="{DFAB0371-570C-42D9-8F1F-D8D68E7A7FFA}" sibTransId="{AD6B3C88-E9FD-41BA-99D8-95952D6FC506}"/>
    <dgm:cxn modelId="{40A8A0C4-C196-46A1-AC34-9D36862DF2BB}" srcId="{70A2B88E-4964-4F03-9047-0167F2D00A6C}" destId="{993EF46A-F736-485B-9D57-C539EF3E18D1}" srcOrd="0" destOrd="0" parTransId="{DC09A295-55C0-4971-80B5-28906DC3C7ED}" sibTransId="{224DD3D3-E9F7-4B46-A9F3-E549CD1379F4}"/>
    <dgm:cxn modelId="{3684D7CE-0AC5-437B-A9DB-006DD2C36BB2}" type="presOf" srcId="{2ADD2DA3-AC39-4C95-BE56-8D1DE61E53C3}" destId="{6CEF3FE1-E722-4B77-AC09-D65B505E01C7}" srcOrd="0" destOrd="0" presId="urn:microsoft.com/office/officeart/2005/8/layout/hierarchy1"/>
    <dgm:cxn modelId="{3BCE02D1-7730-4607-B363-292789FBF996}" type="presOf" srcId="{F5920226-FC87-45D8-A467-01545B2D225B}" destId="{0ACC6F2A-9B25-4A5A-906E-C31A09678324}" srcOrd="0" destOrd="0" presId="urn:microsoft.com/office/officeart/2005/8/layout/hierarchy1"/>
    <dgm:cxn modelId="{AB755CD4-1057-478D-BD73-9D6BA9BCAC47}" srcId="{5901A717-03FE-42EA-A893-227357A35A9B}" destId="{A282DE9A-478B-45F3-BD54-95A40CFE79BC}" srcOrd="1" destOrd="0" parTransId="{E368E8EB-5160-40C6-AD9C-554D20DD5634}" sibTransId="{0404D4E0-9AB2-4094-82BB-E911DAA9C141}"/>
    <dgm:cxn modelId="{C40C51E7-201A-483C-9F5A-5A2FDD09F213}" type="presOf" srcId="{A282DE9A-478B-45F3-BD54-95A40CFE79BC}" destId="{CC441C5E-4920-426B-8FD9-14B48E831F8E}" srcOrd="0" destOrd="0" presId="urn:microsoft.com/office/officeart/2005/8/layout/hierarchy1"/>
    <dgm:cxn modelId="{FC7207E8-A453-41DC-9591-BB0F90C32E61}" type="presOf" srcId="{BDA397B2-F6B3-4014-836B-8273C3C9125E}" destId="{C8A30C0D-9EC5-4C90-AB33-3B8FFB40D7F1}" srcOrd="0" destOrd="0" presId="urn:microsoft.com/office/officeart/2005/8/layout/hierarchy1"/>
    <dgm:cxn modelId="{B4AFE8F3-ECE4-4998-B7FA-6C3D767B7658}" srcId="{449704FA-1810-4A36-B1E5-0CA795089188}" destId="{5901A717-03FE-42EA-A893-227357A35A9B}" srcOrd="0" destOrd="0" parTransId="{59979653-E066-41C0-B098-3A8DDC7AB4D5}" sibTransId="{95A256CD-7D75-459D-9E79-957A215D4B7C}"/>
    <dgm:cxn modelId="{77D9EDF8-9BA9-4332-A383-A748D20C04F5}" type="presOf" srcId="{5901A717-03FE-42EA-A893-227357A35A9B}" destId="{F5F2E6CB-13B3-474F-85E9-422879BD4219}" srcOrd="0" destOrd="0" presId="urn:microsoft.com/office/officeart/2005/8/layout/hierarchy1"/>
    <dgm:cxn modelId="{3F8ACCFA-BC85-4542-9680-CFC60540FCC8}" type="presOf" srcId="{03028C65-D513-440D-9899-AD14D6998BEF}" destId="{D00564BC-FF9D-494A-8720-E27A4BD945E8}" srcOrd="0" destOrd="0" presId="urn:microsoft.com/office/officeart/2005/8/layout/hierarchy1"/>
    <dgm:cxn modelId="{52A0E626-66D0-4FF6-88FB-47A497C530D5}" type="presParOf" srcId="{6355024E-C581-4318-BB3A-915FAC63A6F6}" destId="{BE0646F8-3513-467B-A7DC-7ED2C306BEC3}" srcOrd="0" destOrd="0" presId="urn:microsoft.com/office/officeart/2005/8/layout/hierarchy1"/>
    <dgm:cxn modelId="{4C477FD8-78C4-4060-A124-EE8922853562}" type="presParOf" srcId="{BE0646F8-3513-467B-A7DC-7ED2C306BEC3}" destId="{6327B07F-1D5A-48E4-B387-F5790E26BED0}" srcOrd="0" destOrd="0" presId="urn:microsoft.com/office/officeart/2005/8/layout/hierarchy1"/>
    <dgm:cxn modelId="{68A4CCAC-F55C-4644-954F-EA90BBAEB086}" type="presParOf" srcId="{6327B07F-1D5A-48E4-B387-F5790E26BED0}" destId="{90B751D8-5DD5-46CE-8FF0-529D9937BF47}" srcOrd="0" destOrd="0" presId="urn:microsoft.com/office/officeart/2005/8/layout/hierarchy1"/>
    <dgm:cxn modelId="{2704D94D-EA24-4738-867A-84FF16CF648D}" type="presParOf" srcId="{6327B07F-1D5A-48E4-B387-F5790E26BED0}" destId="{F5F2E6CB-13B3-474F-85E9-422879BD4219}" srcOrd="1" destOrd="0" presId="urn:microsoft.com/office/officeart/2005/8/layout/hierarchy1"/>
    <dgm:cxn modelId="{9A1CAB1A-FEB1-4A14-83E2-A7177F6ABDB9}" type="presParOf" srcId="{BE0646F8-3513-467B-A7DC-7ED2C306BEC3}" destId="{4F361AFC-0E04-40C2-A4E3-03865A371A34}" srcOrd="1" destOrd="0" presId="urn:microsoft.com/office/officeart/2005/8/layout/hierarchy1"/>
    <dgm:cxn modelId="{2D5DFCC0-2BD8-49AF-9123-3C4F3157CBC9}" type="presParOf" srcId="{4F361AFC-0E04-40C2-A4E3-03865A371A34}" destId="{7E8063D9-F8F2-48A6-AD61-1E3E7DE68C6F}" srcOrd="0" destOrd="0" presId="urn:microsoft.com/office/officeart/2005/8/layout/hierarchy1"/>
    <dgm:cxn modelId="{180F64A0-A9CC-4284-B8E4-7F0F9FAC8A5F}" type="presParOf" srcId="{4F361AFC-0E04-40C2-A4E3-03865A371A34}" destId="{38126AA2-03D4-4E73-A39F-4BEBF45140BC}" srcOrd="1" destOrd="0" presId="urn:microsoft.com/office/officeart/2005/8/layout/hierarchy1"/>
    <dgm:cxn modelId="{B6E7D972-F9BD-46BA-B9A2-FEF52F14E8DD}" type="presParOf" srcId="{38126AA2-03D4-4E73-A39F-4BEBF45140BC}" destId="{7048D68A-5D98-42A8-817B-2F86835D2FFB}" srcOrd="0" destOrd="0" presId="urn:microsoft.com/office/officeart/2005/8/layout/hierarchy1"/>
    <dgm:cxn modelId="{BC2E7FFB-4792-471B-B571-41A587B24F6C}" type="presParOf" srcId="{7048D68A-5D98-42A8-817B-2F86835D2FFB}" destId="{AB8602C6-3C33-4B56-A1F7-9A78A7869541}" srcOrd="0" destOrd="0" presId="urn:microsoft.com/office/officeart/2005/8/layout/hierarchy1"/>
    <dgm:cxn modelId="{CC90E877-1148-45D5-9CD2-EA8D6A518900}" type="presParOf" srcId="{7048D68A-5D98-42A8-817B-2F86835D2FFB}" destId="{CFBEA1CF-E6DB-46FB-9EBD-7AA98BA2D5C7}" srcOrd="1" destOrd="0" presId="urn:microsoft.com/office/officeart/2005/8/layout/hierarchy1"/>
    <dgm:cxn modelId="{A71646E5-4D49-449C-868E-EF0C01C64F15}" type="presParOf" srcId="{38126AA2-03D4-4E73-A39F-4BEBF45140BC}" destId="{1C1025E4-A4E0-4D0D-9F41-B5CE69DB08EA}" srcOrd="1" destOrd="0" presId="urn:microsoft.com/office/officeart/2005/8/layout/hierarchy1"/>
    <dgm:cxn modelId="{AA85EC8A-A91B-4146-B3AA-4B46606F2222}" type="presParOf" srcId="{1C1025E4-A4E0-4D0D-9F41-B5CE69DB08EA}" destId="{C41993ED-E39E-4C82-89AF-3057D2B7F72A}" srcOrd="0" destOrd="0" presId="urn:microsoft.com/office/officeart/2005/8/layout/hierarchy1"/>
    <dgm:cxn modelId="{1E543BAD-CB6E-44FE-9CD3-AB9BCE0E131D}" type="presParOf" srcId="{1C1025E4-A4E0-4D0D-9F41-B5CE69DB08EA}" destId="{84D97F71-A1B8-453E-A229-708720F10FCD}" srcOrd="1" destOrd="0" presId="urn:microsoft.com/office/officeart/2005/8/layout/hierarchy1"/>
    <dgm:cxn modelId="{C92674E4-81D1-4BD4-8193-FACE11654C7C}" type="presParOf" srcId="{84D97F71-A1B8-453E-A229-708720F10FCD}" destId="{EC15C564-7523-4D7D-9FE3-C1D4D3AC86F6}" srcOrd="0" destOrd="0" presId="urn:microsoft.com/office/officeart/2005/8/layout/hierarchy1"/>
    <dgm:cxn modelId="{A6A53C7E-BE2A-4785-A8C0-5ABF2F8685FE}" type="presParOf" srcId="{EC15C564-7523-4D7D-9FE3-C1D4D3AC86F6}" destId="{DDC19CB1-68EA-45D8-B480-8A1AC75B9136}" srcOrd="0" destOrd="0" presId="urn:microsoft.com/office/officeart/2005/8/layout/hierarchy1"/>
    <dgm:cxn modelId="{8167293A-97E8-4DEA-9DA7-CB439BF8D09F}" type="presParOf" srcId="{EC15C564-7523-4D7D-9FE3-C1D4D3AC86F6}" destId="{F6931C51-A3BA-4101-AFC7-6D38E3A04767}" srcOrd="1" destOrd="0" presId="urn:microsoft.com/office/officeart/2005/8/layout/hierarchy1"/>
    <dgm:cxn modelId="{676FDECA-763A-45CE-B8F1-F4E4AF073C5F}" type="presParOf" srcId="{84D97F71-A1B8-453E-A229-708720F10FCD}" destId="{D326D0E9-1DDB-4743-8D47-C235FC4F4B2C}" srcOrd="1" destOrd="0" presId="urn:microsoft.com/office/officeart/2005/8/layout/hierarchy1"/>
    <dgm:cxn modelId="{2886D869-BF35-4A8A-B39A-805C0833D1FD}" type="presParOf" srcId="{1C1025E4-A4E0-4D0D-9F41-B5CE69DB08EA}" destId="{32FE8F4F-EDF7-4BDC-A41E-41B4CC32CE12}" srcOrd="2" destOrd="0" presId="urn:microsoft.com/office/officeart/2005/8/layout/hierarchy1"/>
    <dgm:cxn modelId="{0391EDE9-8FE2-458B-AC1C-263EFEDD86AD}" type="presParOf" srcId="{1C1025E4-A4E0-4D0D-9F41-B5CE69DB08EA}" destId="{F4D78BDB-871E-417A-9578-F0313826EBF1}" srcOrd="3" destOrd="0" presId="urn:microsoft.com/office/officeart/2005/8/layout/hierarchy1"/>
    <dgm:cxn modelId="{C3EFD419-7E8E-4718-B4FB-1C0CE6CCB720}" type="presParOf" srcId="{F4D78BDB-871E-417A-9578-F0313826EBF1}" destId="{3938FDFB-0118-44CF-B7DD-76D5305EF863}" srcOrd="0" destOrd="0" presId="urn:microsoft.com/office/officeart/2005/8/layout/hierarchy1"/>
    <dgm:cxn modelId="{77A5C4FF-2B40-47BB-B245-CBD2BF98FA5C}" type="presParOf" srcId="{3938FDFB-0118-44CF-B7DD-76D5305EF863}" destId="{34963F75-232E-49A1-8FED-E191826F5CF0}" srcOrd="0" destOrd="0" presId="urn:microsoft.com/office/officeart/2005/8/layout/hierarchy1"/>
    <dgm:cxn modelId="{65013296-E1EB-454E-A4D5-602962EB6D8B}" type="presParOf" srcId="{3938FDFB-0118-44CF-B7DD-76D5305EF863}" destId="{0B1464A8-C352-4365-A327-BCACC8DB5D29}" srcOrd="1" destOrd="0" presId="urn:microsoft.com/office/officeart/2005/8/layout/hierarchy1"/>
    <dgm:cxn modelId="{F9539BC5-2748-4A3D-A9D4-76922AE3EF89}" type="presParOf" srcId="{F4D78BDB-871E-417A-9578-F0313826EBF1}" destId="{AAB63115-3F19-4A6D-931F-72F8A3B2F1B9}" srcOrd="1" destOrd="0" presId="urn:microsoft.com/office/officeart/2005/8/layout/hierarchy1"/>
    <dgm:cxn modelId="{8E42D91E-D225-4BCA-841A-E6E88DD25B03}" type="presParOf" srcId="{1C1025E4-A4E0-4D0D-9F41-B5CE69DB08EA}" destId="{14836498-114B-4B26-9766-D9964C4BDDCF}" srcOrd="4" destOrd="0" presId="urn:microsoft.com/office/officeart/2005/8/layout/hierarchy1"/>
    <dgm:cxn modelId="{BFE583DE-2B0C-469E-8381-01B7A0FC238C}" type="presParOf" srcId="{1C1025E4-A4E0-4D0D-9F41-B5CE69DB08EA}" destId="{6B8D5D41-89D5-43BB-B29C-477849DC765A}" srcOrd="5" destOrd="0" presId="urn:microsoft.com/office/officeart/2005/8/layout/hierarchy1"/>
    <dgm:cxn modelId="{6B75C8F0-A9B2-4DF5-95D9-4D12389DD245}" type="presParOf" srcId="{6B8D5D41-89D5-43BB-B29C-477849DC765A}" destId="{F94D775C-5862-4D1C-9D17-56DC67701125}" srcOrd="0" destOrd="0" presId="urn:microsoft.com/office/officeart/2005/8/layout/hierarchy1"/>
    <dgm:cxn modelId="{B931E846-F6B1-4041-839B-7812EAF7DF85}" type="presParOf" srcId="{F94D775C-5862-4D1C-9D17-56DC67701125}" destId="{2E6F49C8-4A74-4D4D-86DE-E8C3BE8D1049}" srcOrd="0" destOrd="0" presId="urn:microsoft.com/office/officeart/2005/8/layout/hierarchy1"/>
    <dgm:cxn modelId="{E90B4B58-55B7-4F17-9148-EB08E44CF57B}" type="presParOf" srcId="{F94D775C-5862-4D1C-9D17-56DC67701125}" destId="{DF6A5F34-077A-45A3-A148-DDCC759278DA}" srcOrd="1" destOrd="0" presId="urn:microsoft.com/office/officeart/2005/8/layout/hierarchy1"/>
    <dgm:cxn modelId="{94E0869F-03E9-442A-A13F-48FC0F21B2DB}" type="presParOf" srcId="{6B8D5D41-89D5-43BB-B29C-477849DC765A}" destId="{CBDBEAA5-4CDA-406A-96F9-616BA4A84972}" srcOrd="1" destOrd="0" presId="urn:microsoft.com/office/officeart/2005/8/layout/hierarchy1"/>
    <dgm:cxn modelId="{D001D3AA-49C0-4267-B59B-E8DE6879B688}" type="presParOf" srcId="{CBDBEAA5-4CDA-406A-96F9-616BA4A84972}" destId="{0ACC6F2A-9B25-4A5A-906E-C31A09678324}" srcOrd="0" destOrd="0" presId="urn:microsoft.com/office/officeart/2005/8/layout/hierarchy1"/>
    <dgm:cxn modelId="{F7A753DE-7E96-4F9B-A7FC-EB868B29AEC4}" type="presParOf" srcId="{CBDBEAA5-4CDA-406A-96F9-616BA4A84972}" destId="{0DDBA0A4-214A-4D20-8FAF-725B3D0CFCFC}" srcOrd="1" destOrd="0" presId="urn:microsoft.com/office/officeart/2005/8/layout/hierarchy1"/>
    <dgm:cxn modelId="{1ED59245-BA7A-491C-9F2A-221440091CDE}" type="presParOf" srcId="{0DDBA0A4-214A-4D20-8FAF-725B3D0CFCFC}" destId="{59D84643-EE84-49C9-8EA1-3E5D2A7F0C39}" srcOrd="0" destOrd="0" presId="urn:microsoft.com/office/officeart/2005/8/layout/hierarchy1"/>
    <dgm:cxn modelId="{A1FD8D2E-7146-4E2C-A040-0D4391211A90}" type="presParOf" srcId="{59D84643-EE84-49C9-8EA1-3E5D2A7F0C39}" destId="{FBDCD8C7-B87B-4829-8E8D-4A34B981C1F2}" srcOrd="0" destOrd="0" presId="urn:microsoft.com/office/officeart/2005/8/layout/hierarchy1"/>
    <dgm:cxn modelId="{4EB7F966-3C8B-45FB-B34E-9C88D4F6C95F}" type="presParOf" srcId="{59D84643-EE84-49C9-8EA1-3E5D2A7F0C39}" destId="{6CEF3FE1-E722-4B77-AC09-D65B505E01C7}" srcOrd="1" destOrd="0" presId="urn:microsoft.com/office/officeart/2005/8/layout/hierarchy1"/>
    <dgm:cxn modelId="{4EEAD160-5344-479F-913D-8D84E62D123A}" type="presParOf" srcId="{0DDBA0A4-214A-4D20-8FAF-725B3D0CFCFC}" destId="{A71112F6-3C08-4172-BEEA-BB6278D8FB58}" srcOrd="1" destOrd="0" presId="urn:microsoft.com/office/officeart/2005/8/layout/hierarchy1"/>
    <dgm:cxn modelId="{5A2FDF6C-F39B-48DB-8E2D-8292E737123F}" type="presParOf" srcId="{CBDBEAA5-4CDA-406A-96F9-616BA4A84972}" destId="{29B9A4A3-9248-4B7F-A3B7-173039C97DB7}" srcOrd="2" destOrd="0" presId="urn:microsoft.com/office/officeart/2005/8/layout/hierarchy1"/>
    <dgm:cxn modelId="{B53CA59E-43BF-4DE5-86BF-E18D583A4498}" type="presParOf" srcId="{CBDBEAA5-4CDA-406A-96F9-616BA4A84972}" destId="{F8736285-E76D-4ED2-A2D0-3E844F9F974C}" srcOrd="3" destOrd="0" presId="urn:microsoft.com/office/officeart/2005/8/layout/hierarchy1"/>
    <dgm:cxn modelId="{A81972BB-776D-4192-ACE0-AFC55ECA6796}" type="presParOf" srcId="{F8736285-E76D-4ED2-A2D0-3E844F9F974C}" destId="{6F9E5DC5-E998-4DE3-A88B-3FF8E9433BF4}" srcOrd="0" destOrd="0" presId="urn:microsoft.com/office/officeart/2005/8/layout/hierarchy1"/>
    <dgm:cxn modelId="{0789045F-02DE-4795-BA8D-BA415EC9F9B3}" type="presParOf" srcId="{6F9E5DC5-E998-4DE3-A88B-3FF8E9433BF4}" destId="{E8D0F0B0-5B2A-46AE-8CBB-70D9A55B463F}" srcOrd="0" destOrd="0" presId="urn:microsoft.com/office/officeart/2005/8/layout/hierarchy1"/>
    <dgm:cxn modelId="{6BC48CA5-DABE-4434-8D4A-F1C34E0621B5}" type="presParOf" srcId="{6F9E5DC5-E998-4DE3-A88B-3FF8E9433BF4}" destId="{BABECF8B-8521-460E-A3C9-865ABA844D04}" srcOrd="1" destOrd="0" presId="urn:microsoft.com/office/officeart/2005/8/layout/hierarchy1"/>
    <dgm:cxn modelId="{AF83E4A9-9F45-4BC7-B2A0-CD7D92F40BC3}" type="presParOf" srcId="{F8736285-E76D-4ED2-A2D0-3E844F9F974C}" destId="{224EA9D2-8858-431B-A3E8-EE2133A51EC8}" srcOrd="1" destOrd="0" presId="urn:microsoft.com/office/officeart/2005/8/layout/hierarchy1"/>
    <dgm:cxn modelId="{48D4D8D3-F645-4790-90DC-5AE053E607C5}" type="presParOf" srcId="{4F361AFC-0E04-40C2-A4E3-03865A371A34}" destId="{D18F725A-BDAE-45B0-A11D-C4A726A417A4}" srcOrd="2" destOrd="0" presId="urn:microsoft.com/office/officeart/2005/8/layout/hierarchy1"/>
    <dgm:cxn modelId="{2408B2F9-F2BD-4B1F-A898-34BA4F9CF335}" type="presParOf" srcId="{4F361AFC-0E04-40C2-A4E3-03865A371A34}" destId="{BF634014-D7F6-46C2-B53C-003616450991}" srcOrd="3" destOrd="0" presId="urn:microsoft.com/office/officeart/2005/8/layout/hierarchy1"/>
    <dgm:cxn modelId="{0B9C690C-E8AE-4777-94BF-24284FAD8FD9}" type="presParOf" srcId="{BF634014-D7F6-46C2-B53C-003616450991}" destId="{D94AFED2-888D-417E-B15E-B0BDBFA479D8}" srcOrd="0" destOrd="0" presId="urn:microsoft.com/office/officeart/2005/8/layout/hierarchy1"/>
    <dgm:cxn modelId="{02B0EDEF-0748-46F0-A579-340E05D12614}" type="presParOf" srcId="{D94AFED2-888D-417E-B15E-B0BDBFA479D8}" destId="{E951537C-99EA-4A6D-B143-D9F4471B659E}" srcOrd="0" destOrd="0" presId="urn:microsoft.com/office/officeart/2005/8/layout/hierarchy1"/>
    <dgm:cxn modelId="{53F0BCDC-4910-4ACD-894D-297D51174B14}" type="presParOf" srcId="{D94AFED2-888D-417E-B15E-B0BDBFA479D8}" destId="{CC441C5E-4920-426B-8FD9-14B48E831F8E}" srcOrd="1" destOrd="0" presId="urn:microsoft.com/office/officeart/2005/8/layout/hierarchy1"/>
    <dgm:cxn modelId="{855623DB-163B-450E-8E8A-51A017B41B7C}" type="presParOf" srcId="{BF634014-D7F6-46C2-B53C-003616450991}" destId="{A9BECABA-831A-4FB5-9E82-9052E3ADE40B}" srcOrd="1" destOrd="0" presId="urn:microsoft.com/office/officeart/2005/8/layout/hierarchy1"/>
    <dgm:cxn modelId="{5B62FB2F-F26A-429F-A478-9EC1D16F4737}" type="presParOf" srcId="{4F361AFC-0E04-40C2-A4E3-03865A371A34}" destId="{C8A30C0D-9EC5-4C90-AB33-3B8FFB40D7F1}" srcOrd="4" destOrd="0" presId="urn:microsoft.com/office/officeart/2005/8/layout/hierarchy1"/>
    <dgm:cxn modelId="{DED0B233-165E-4F88-AA3F-238F9B5475F0}" type="presParOf" srcId="{4F361AFC-0E04-40C2-A4E3-03865A371A34}" destId="{BC05E779-E352-42F4-82FF-76F039EF4E6A}" srcOrd="5" destOrd="0" presId="urn:microsoft.com/office/officeart/2005/8/layout/hierarchy1"/>
    <dgm:cxn modelId="{4373E182-F459-43A9-AA40-D8008C83A1B5}" type="presParOf" srcId="{BC05E779-E352-42F4-82FF-76F039EF4E6A}" destId="{1B89A0D5-4175-4A8B-84C4-48FED5C6102E}" srcOrd="0" destOrd="0" presId="urn:microsoft.com/office/officeart/2005/8/layout/hierarchy1"/>
    <dgm:cxn modelId="{168FB94B-DD41-477C-94B0-8739BCAD1A10}" type="presParOf" srcId="{1B89A0D5-4175-4A8B-84C4-48FED5C6102E}" destId="{FFBCD631-C6A2-4B2A-98E1-3C2CBFD1E210}" srcOrd="0" destOrd="0" presId="urn:microsoft.com/office/officeart/2005/8/layout/hierarchy1"/>
    <dgm:cxn modelId="{30B0B2D9-4779-403B-B181-A967BD80D6BE}" type="presParOf" srcId="{1B89A0D5-4175-4A8B-84C4-48FED5C6102E}" destId="{1DB50D74-B662-4B32-A80B-D538394E9F50}" srcOrd="1" destOrd="0" presId="urn:microsoft.com/office/officeart/2005/8/layout/hierarchy1"/>
    <dgm:cxn modelId="{1D22B293-C9CC-4E4B-BF7F-9592F84C31ED}" type="presParOf" srcId="{BC05E779-E352-42F4-82FF-76F039EF4E6A}" destId="{DBFDA7BB-4784-4490-B59C-9E107DE05532}" srcOrd="1" destOrd="0" presId="urn:microsoft.com/office/officeart/2005/8/layout/hierarchy1"/>
    <dgm:cxn modelId="{6FA02A51-9A4B-47C8-BE27-4AC83CF71089}" type="presParOf" srcId="{4F361AFC-0E04-40C2-A4E3-03865A371A34}" destId="{518DFA43-8103-4E30-B32F-E82420FDAF8A}" srcOrd="6" destOrd="0" presId="urn:microsoft.com/office/officeart/2005/8/layout/hierarchy1"/>
    <dgm:cxn modelId="{EC71ECAA-98E3-4EF1-A0DD-17864A877A20}" type="presParOf" srcId="{4F361AFC-0E04-40C2-A4E3-03865A371A34}" destId="{3EB12F03-6731-4635-B3FD-CA6C8BF070E2}" srcOrd="7" destOrd="0" presId="urn:microsoft.com/office/officeart/2005/8/layout/hierarchy1"/>
    <dgm:cxn modelId="{D7A67332-4155-4B0E-B02A-ACBCA4DE969F}" type="presParOf" srcId="{3EB12F03-6731-4635-B3FD-CA6C8BF070E2}" destId="{C7F3FA92-0488-40E4-92B6-72253B5E4B41}" srcOrd="0" destOrd="0" presId="urn:microsoft.com/office/officeart/2005/8/layout/hierarchy1"/>
    <dgm:cxn modelId="{3A0F7208-A512-435C-92F7-599536C74B7F}" type="presParOf" srcId="{C7F3FA92-0488-40E4-92B6-72253B5E4B41}" destId="{0F7FFDD1-7BA6-4A8C-B727-380609BF71F0}" srcOrd="0" destOrd="0" presId="urn:microsoft.com/office/officeart/2005/8/layout/hierarchy1"/>
    <dgm:cxn modelId="{3F6B1BD7-3341-4414-A885-BFB5527EB3A3}" type="presParOf" srcId="{C7F3FA92-0488-40E4-92B6-72253B5E4B41}" destId="{D00564BC-FF9D-494A-8720-E27A4BD945E8}" srcOrd="1" destOrd="0" presId="urn:microsoft.com/office/officeart/2005/8/layout/hierarchy1"/>
    <dgm:cxn modelId="{F4C9EB43-7D59-4912-A86C-B60DE6A667FC}" type="presParOf" srcId="{3EB12F03-6731-4635-B3FD-CA6C8BF070E2}" destId="{475841AB-4301-492B-99E3-D3C137407416}"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DFA43-8103-4E30-B32F-E82420FDAF8A}">
      <dsp:nvSpPr>
        <dsp:cNvPr id="0" name=""/>
        <dsp:cNvSpPr/>
      </dsp:nvSpPr>
      <dsp:spPr>
        <a:xfrm>
          <a:off x="3317298" y="1239936"/>
          <a:ext cx="1804459" cy="265848"/>
        </a:xfrm>
        <a:custGeom>
          <a:avLst/>
          <a:gdLst/>
          <a:ahLst/>
          <a:cxnLst/>
          <a:rect l="0" t="0" r="0" b="0"/>
          <a:pathLst>
            <a:path>
              <a:moveTo>
                <a:pt x="0" y="0"/>
              </a:moveTo>
              <a:lnTo>
                <a:pt x="0" y="181168"/>
              </a:lnTo>
              <a:lnTo>
                <a:pt x="1804459" y="181168"/>
              </a:lnTo>
              <a:lnTo>
                <a:pt x="1804459" y="26584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A30C0D-9EC5-4C90-AB33-3B8FFB40D7F1}">
      <dsp:nvSpPr>
        <dsp:cNvPr id="0" name=""/>
        <dsp:cNvSpPr/>
      </dsp:nvSpPr>
      <dsp:spPr>
        <a:xfrm>
          <a:off x="3317298" y="1239936"/>
          <a:ext cx="687234" cy="265848"/>
        </a:xfrm>
        <a:custGeom>
          <a:avLst/>
          <a:gdLst/>
          <a:ahLst/>
          <a:cxnLst/>
          <a:rect l="0" t="0" r="0" b="0"/>
          <a:pathLst>
            <a:path>
              <a:moveTo>
                <a:pt x="0" y="0"/>
              </a:moveTo>
              <a:lnTo>
                <a:pt x="0" y="181168"/>
              </a:lnTo>
              <a:lnTo>
                <a:pt x="687234" y="181168"/>
              </a:lnTo>
              <a:lnTo>
                <a:pt x="687234" y="26584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8F725A-BDAE-45B0-A11D-C4A726A417A4}">
      <dsp:nvSpPr>
        <dsp:cNvPr id="0" name=""/>
        <dsp:cNvSpPr/>
      </dsp:nvSpPr>
      <dsp:spPr>
        <a:xfrm>
          <a:off x="2822997" y="1239936"/>
          <a:ext cx="494301" cy="265848"/>
        </a:xfrm>
        <a:custGeom>
          <a:avLst/>
          <a:gdLst/>
          <a:ahLst/>
          <a:cxnLst/>
          <a:rect l="0" t="0" r="0" b="0"/>
          <a:pathLst>
            <a:path>
              <a:moveTo>
                <a:pt x="494301" y="0"/>
              </a:moveTo>
              <a:lnTo>
                <a:pt x="494301" y="181168"/>
              </a:lnTo>
              <a:lnTo>
                <a:pt x="0" y="181168"/>
              </a:lnTo>
              <a:lnTo>
                <a:pt x="0" y="26584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9A4A3-9248-4B7F-A3B7-173039C97DB7}">
      <dsp:nvSpPr>
        <dsp:cNvPr id="0" name=""/>
        <dsp:cNvSpPr/>
      </dsp:nvSpPr>
      <dsp:spPr>
        <a:xfrm>
          <a:off x="2694375" y="5255727"/>
          <a:ext cx="558612" cy="265848"/>
        </a:xfrm>
        <a:custGeom>
          <a:avLst/>
          <a:gdLst/>
          <a:ahLst/>
          <a:cxnLst/>
          <a:rect l="0" t="0" r="0" b="0"/>
          <a:pathLst>
            <a:path>
              <a:moveTo>
                <a:pt x="0" y="0"/>
              </a:moveTo>
              <a:lnTo>
                <a:pt x="0" y="181168"/>
              </a:lnTo>
              <a:lnTo>
                <a:pt x="558612" y="181168"/>
              </a:lnTo>
              <a:lnTo>
                <a:pt x="558612" y="26584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CC6F2A-9B25-4A5A-906E-C31A09678324}">
      <dsp:nvSpPr>
        <dsp:cNvPr id="0" name=""/>
        <dsp:cNvSpPr/>
      </dsp:nvSpPr>
      <dsp:spPr>
        <a:xfrm>
          <a:off x="2135763" y="5255727"/>
          <a:ext cx="558612" cy="265848"/>
        </a:xfrm>
        <a:custGeom>
          <a:avLst/>
          <a:gdLst/>
          <a:ahLst/>
          <a:cxnLst/>
          <a:rect l="0" t="0" r="0" b="0"/>
          <a:pathLst>
            <a:path>
              <a:moveTo>
                <a:pt x="558612" y="0"/>
              </a:moveTo>
              <a:lnTo>
                <a:pt x="558612" y="181168"/>
              </a:lnTo>
              <a:lnTo>
                <a:pt x="0" y="181168"/>
              </a:lnTo>
              <a:lnTo>
                <a:pt x="0" y="26584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836498-114B-4B26-9766-D9964C4BDDCF}">
      <dsp:nvSpPr>
        <dsp:cNvPr id="0" name=""/>
        <dsp:cNvSpPr/>
      </dsp:nvSpPr>
      <dsp:spPr>
        <a:xfrm>
          <a:off x="1577150" y="3427733"/>
          <a:ext cx="1117224" cy="265848"/>
        </a:xfrm>
        <a:custGeom>
          <a:avLst/>
          <a:gdLst/>
          <a:ahLst/>
          <a:cxnLst/>
          <a:rect l="0" t="0" r="0" b="0"/>
          <a:pathLst>
            <a:path>
              <a:moveTo>
                <a:pt x="0" y="0"/>
              </a:moveTo>
              <a:lnTo>
                <a:pt x="0" y="181168"/>
              </a:lnTo>
              <a:lnTo>
                <a:pt x="1117224" y="181168"/>
              </a:lnTo>
              <a:lnTo>
                <a:pt x="1117224" y="26584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E8F4F-EDF7-4BDC-A41E-41B4CC32CE12}">
      <dsp:nvSpPr>
        <dsp:cNvPr id="0" name=""/>
        <dsp:cNvSpPr/>
      </dsp:nvSpPr>
      <dsp:spPr>
        <a:xfrm>
          <a:off x="1531430" y="3427733"/>
          <a:ext cx="91440" cy="265848"/>
        </a:xfrm>
        <a:custGeom>
          <a:avLst/>
          <a:gdLst/>
          <a:ahLst/>
          <a:cxnLst/>
          <a:rect l="0" t="0" r="0" b="0"/>
          <a:pathLst>
            <a:path>
              <a:moveTo>
                <a:pt x="45720" y="0"/>
              </a:moveTo>
              <a:lnTo>
                <a:pt x="45720" y="26584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1993ED-E39E-4C82-89AF-3057D2B7F72A}">
      <dsp:nvSpPr>
        <dsp:cNvPr id="0" name=""/>
        <dsp:cNvSpPr/>
      </dsp:nvSpPr>
      <dsp:spPr>
        <a:xfrm>
          <a:off x="459925" y="3427733"/>
          <a:ext cx="1117224" cy="265848"/>
        </a:xfrm>
        <a:custGeom>
          <a:avLst/>
          <a:gdLst/>
          <a:ahLst/>
          <a:cxnLst/>
          <a:rect l="0" t="0" r="0" b="0"/>
          <a:pathLst>
            <a:path>
              <a:moveTo>
                <a:pt x="1117224" y="0"/>
              </a:moveTo>
              <a:lnTo>
                <a:pt x="1117224" y="181168"/>
              </a:lnTo>
              <a:lnTo>
                <a:pt x="0" y="181168"/>
              </a:lnTo>
              <a:lnTo>
                <a:pt x="0" y="26584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063D9-F8F2-48A6-AD61-1E3E7DE68C6F}">
      <dsp:nvSpPr>
        <dsp:cNvPr id="0" name=""/>
        <dsp:cNvSpPr/>
      </dsp:nvSpPr>
      <dsp:spPr>
        <a:xfrm>
          <a:off x="1577150" y="1239936"/>
          <a:ext cx="1740148" cy="265848"/>
        </a:xfrm>
        <a:custGeom>
          <a:avLst/>
          <a:gdLst/>
          <a:ahLst/>
          <a:cxnLst/>
          <a:rect l="0" t="0" r="0" b="0"/>
          <a:pathLst>
            <a:path>
              <a:moveTo>
                <a:pt x="1740148" y="0"/>
              </a:moveTo>
              <a:lnTo>
                <a:pt x="1740148" y="181168"/>
              </a:lnTo>
              <a:lnTo>
                <a:pt x="0" y="181168"/>
              </a:lnTo>
              <a:lnTo>
                <a:pt x="0" y="26584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B751D8-5DD5-46CE-8FF0-529D9937BF47}">
      <dsp:nvSpPr>
        <dsp:cNvPr id="0" name=""/>
        <dsp:cNvSpPr/>
      </dsp:nvSpPr>
      <dsp:spPr>
        <a:xfrm>
          <a:off x="2860252" y="659487"/>
          <a:ext cx="914093" cy="5804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F2E6CB-13B3-474F-85E9-422879BD4219}">
      <dsp:nvSpPr>
        <dsp:cNvPr id="0" name=""/>
        <dsp:cNvSpPr/>
      </dsp:nvSpPr>
      <dsp:spPr>
        <a:xfrm>
          <a:off x="2961818" y="755974"/>
          <a:ext cx="914093" cy="5804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s-ES" sz="1200" b="1" kern="1200"/>
            <a:t>Caso sospechoso </a:t>
          </a:r>
          <a:endParaRPr lang="es-CR" sz="1200" kern="1200"/>
        </a:p>
      </dsp:txBody>
      <dsp:txXfrm>
        <a:off x="2978819" y="772975"/>
        <a:ext cx="880091" cy="546447"/>
      </dsp:txXfrm>
    </dsp:sp>
    <dsp:sp modelId="{AB8602C6-3C33-4B56-A1F7-9A78A7869541}">
      <dsp:nvSpPr>
        <dsp:cNvPr id="0" name=""/>
        <dsp:cNvSpPr/>
      </dsp:nvSpPr>
      <dsp:spPr>
        <a:xfrm>
          <a:off x="1055793" y="1505785"/>
          <a:ext cx="1042715" cy="192194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BEA1CF-E6DB-46FB-9EBD-7AA98BA2D5C7}">
      <dsp:nvSpPr>
        <dsp:cNvPr id="0" name=""/>
        <dsp:cNvSpPr/>
      </dsp:nvSpPr>
      <dsp:spPr>
        <a:xfrm>
          <a:off x="1157359" y="1602272"/>
          <a:ext cx="1042715" cy="192194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Persona con infección respiratoria aguda (fiebre y al menos un signo o síntoma de enfermedad respiratoria por ejemplo tos, dificultad respiratoria) y que cumpla </a:t>
          </a:r>
          <a:r>
            <a:rPr lang="es-CR" sz="900" b="1" kern="1200"/>
            <a:t>uno</a:t>
          </a:r>
          <a:r>
            <a:rPr lang="es-CR" sz="900" kern="1200"/>
            <a:t> de los siguientes:</a:t>
          </a:r>
        </a:p>
      </dsp:txBody>
      <dsp:txXfrm>
        <a:off x="1187899" y="1632812"/>
        <a:ext cx="981635" cy="1860868"/>
      </dsp:txXfrm>
    </dsp:sp>
    <dsp:sp modelId="{DDC19CB1-68EA-45D8-B480-8A1AC75B9136}">
      <dsp:nvSpPr>
        <dsp:cNvPr id="0" name=""/>
        <dsp:cNvSpPr/>
      </dsp:nvSpPr>
      <dsp:spPr>
        <a:xfrm>
          <a:off x="2879" y="3693582"/>
          <a:ext cx="914093" cy="158681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931C51-A3BA-4101-AFC7-6D38E3A04767}">
      <dsp:nvSpPr>
        <dsp:cNvPr id="0" name=""/>
        <dsp:cNvSpPr/>
      </dsp:nvSpPr>
      <dsp:spPr>
        <a:xfrm>
          <a:off x="104445" y="3790069"/>
          <a:ext cx="914093" cy="158681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R" sz="1050" kern="1200"/>
            <a:t>No tener otra etiología que explique completamente la presentación clínica del evento.</a:t>
          </a:r>
        </a:p>
      </dsp:txBody>
      <dsp:txXfrm>
        <a:off x="131218" y="3816842"/>
        <a:ext cx="860547" cy="1533268"/>
      </dsp:txXfrm>
    </dsp:sp>
    <dsp:sp modelId="{34963F75-232E-49A1-8FED-E191826F5CF0}">
      <dsp:nvSpPr>
        <dsp:cNvPr id="0" name=""/>
        <dsp:cNvSpPr/>
      </dsp:nvSpPr>
      <dsp:spPr>
        <a:xfrm>
          <a:off x="1120104" y="3693582"/>
          <a:ext cx="914093" cy="158957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1464A8-C352-4365-A327-BCACC8DB5D29}">
      <dsp:nvSpPr>
        <dsp:cNvPr id="0" name=""/>
        <dsp:cNvSpPr/>
      </dsp:nvSpPr>
      <dsp:spPr>
        <a:xfrm>
          <a:off x="1221670" y="3790069"/>
          <a:ext cx="914093" cy="158957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R" sz="1050" kern="1200"/>
            <a:t>Un historial de viajes o en los ultimos 14 días previos al inicio de los síntomas. </a:t>
          </a:r>
        </a:p>
        <a:p>
          <a:pPr marL="0" lvl="0" indent="0" algn="ctr" defTabSz="466725">
            <a:lnSpc>
              <a:spcPct val="90000"/>
            </a:lnSpc>
            <a:spcBef>
              <a:spcPct val="0"/>
            </a:spcBef>
            <a:spcAft>
              <a:spcPct val="35000"/>
            </a:spcAft>
            <a:buNone/>
          </a:pPr>
          <a:endParaRPr lang="es-CR" sz="1050" kern="1200"/>
        </a:p>
      </dsp:txBody>
      <dsp:txXfrm>
        <a:off x="1248443" y="3816842"/>
        <a:ext cx="860547" cy="1536031"/>
      </dsp:txXfrm>
    </dsp:sp>
    <dsp:sp modelId="{2E6F49C8-4A74-4D4D-86DE-E8C3BE8D1049}">
      <dsp:nvSpPr>
        <dsp:cNvPr id="0" name=""/>
        <dsp:cNvSpPr/>
      </dsp:nvSpPr>
      <dsp:spPr>
        <a:xfrm>
          <a:off x="2237329" y="3693582"/>
          <a:ext cx="914093" cy="156214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6A5F34-077A-45A3-A148-DDCC759278DA}">
      <dsp:nvSpPr>
        <dsp:cNvPr id="0" name=""/>
        <dsp:cNvSpPr/>
      </dsp:nvSpPr>
      <dsp:spPr>
        <a:xfrm>
          <a:off x="2338894" y="3790069"/>
          <a:ext cx="914093" cy="156214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Antecedente de haber iniciado el cuadro clinico ya descrito en los 14 días posteriores de haber estado en contacto cercano:</a:t>
          </a:r>
        </a:p>
      </dsp:txBody>
      <dsp:txXfrm>
        <a:off x="2365667" y="3816842"/>
        <a:ext cx="860547" cy="1508599"/>
      </dsp:txXfrm>
    </dsp:sp>
    <dsp:sp modelId="{FBDCD8C7-B87B-4829-8E8D-4A34B981C1F2}">
      <dsp:nvSpPr>
        <dsp:cNvPr id="0" name=""/>
        <dsp:cNvSpPr/>
      </dsp:nvSpPr>
      <dsp:spPr>
        <a:xfrm>
          <a:off x="1678716" y="5521575"/>
          <a:ext cx="914093" cy="58044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EF3FE1-E722-4B77-AC09-D65B505E01C7}">
      <dsp:nvSpPr>
        <dsp:cNvPr id="0" name=""/>
        <dsp:cNvSpPr/>
      </dsp:nvSpPr>
      <dsp:spPr>
        <a:xfrm>
          <a:off x="1780282" y="5618063"/>
          <a:ext cx="914093" cy="58044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a:t>Con alguna persona con historial de viaje fuera del país en los últimos 14 días de haber ocurrido ese contacto.</a:t>
          </a:r>
        </a:p>
      </dsp:txBody>
      <dsp:txXfrm>
        <a:off x="1797283" y="5635064"/>
        <a:ext cx="880091" cy="546447"/>
      </dsp:txXfrm>
    </dsp:sp>
    <dsp:sp modelId="{E8D0F0B0-5B2A-46AE-8CBB-70D9A55B463F}">
      <dsp:nvSpPr>
        <dsp:cNvPr id="0" name=""/>
        <dsp:cNvSpPr/>
      </dsp:nvSpPr>
      <dsp:spPr>
        <a:xfrm>
          <a:off x="2795941" y="5521575"/>
          <a:ext cx="914093" cy="58044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BECF8B-8521-460E-A3C9-865ABA844D04}">
      <dsp:nvSpPr>
        <dsp:cNvPr id="0" name=""/>
        <dsp:cNvSpPr/>
      </dsp:nvSpPr>
      <dsp:spPr>
        <a:xfrm>
          <a:off x="2897507" y="5618063"/>
          <a:ext cx="914093" cy="58044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a:t>Con alguna persona que haya sido contacto directo (en el posible periodo de cuarentena de esta ultima) de un caso confirmado</a:t>
          </a:r>
        </a:p>
      </dsp:txBody>
      <dsp:txXfrm>
        <a:off x="2914508" y="5635064"/>
        <a:ext cx="880091" cy="546447"/>
      </dsp:txXfrm>
    </dsp:sp>
    <dsp:sp modelId="{E951537C-99EA-4A6D-B143-D9F4471B659E}">
      <dsp:nvSpPr>
        <dsp:cNvPr id="0" name=""/>
        <dsp:cNvSpPr/>
      </dsp:nvSpPr>
      <dsp:spPr>
        <a:xfrm>
          <a:off x="2301640" y="1505785"/>
          <a:ext cx="1042715" cy="192194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441C5E-4920-426B-8FD9-14B48E831F8E}">
      <dsp:nvSpPr>
        <dsp:cNvPr id="0" name=""/>
        <dsp:cNvSpPr/>
      </dsp:nvSpPr>
      <dsp:spPr>
        <a:xfrm>
          <a:off x="2403205" y="1602272"/>
          <a:ext cx="1042715" cy="192194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Persona mayor de 15 años con infección respiratoria aguda grave (IRAG). En el caso de los menores de 15 años será la IRAG sin otra etiología que explique completamente la presentación clínica. </a:t>
          </a:r>
        </a:p>
      </dsp:txBody>
      <dsp:txXfrm>
        <a:off x="2433745" y="1632812"/>
        <a:ext cx="981635" cy="1860868"/>
      </dsp:txXfrm>
    </dsp:sp>
    <dsp:sp modelId="{FFBCD631-C6A2-4B2A-98E1-3C2CBFD1E210}">
      <dsp:nvSpPr>
        <dsp:cNvPr id="0" name=""/>
        <dsp:cNvSpPr/>
      </dsp:nvSpPr>
      <dsp:spPr>
        <a:xfrm>
          <a:off x="3547486" y="1505785"/>
          <a:ext cx="914093" cy="191394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B50D74-B662-4B32-A80B-D538394E9F50}">
      <dsp:nvSpPr>
        <dsp:cNvPr id="0" name=""/>
        <dsp:cNvSpPr/>
      </dsp:nvSpPr>
      <dsp:spPr>
        <a:xfrm>
          <a:off x="3649052" y="1602272"/>
          <a:ext cx="914093" cy="191394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Una persona con anosmia o disgeusia, sin otra etiología que explique la presentación clínica.</a:t>
          </a:r>
        </a:p>
      </dsp:txBody>
      <dsp:txXfrm>
        <a:off x="3675825" y="1629045"/>
        <a:ext cx="860547" cy="1860403"/>
      </dsp:txXfrm>
    </dsp:sp>
    <dsp:sp modelId="{0F7FFDD1-7BA6-4A8C-B727-380609BF71F0}">
      <dsp:nvSpPr>
        <dsp:cNvPr id="0" name=""/>
        <dsp:cNvSpPr/>
      </dsp:nvSpPr>
      <dsp:spPr>
        <a:xfrm>
          <a:off x="4664711" y="1505785"/>
          <a:ext cx="914093" cy="191394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0564BC-FF9D-494A-8720-E27A4BD945E8}">
      <dsp:nvSpPr>
        <dsp:cNvPr id="0" name=""/>
        <dsp:cNvSpPr/>
      </dsp:nvSpPr>
      <dsp:spPr>
        <a:xfrm>
          <a:off x="4766277" y="1602272"/>
          <a:ext cx="914093" cy="191394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Paciente con enfermedad respiratoria aguda de cualquier grado de severidad, que dentro de los 14 días anteriores al inicio de la enfermedad tuvo contacto físico cercano con un caso confirmado, probable o sospechoso por COVID-19. </a:t>
          </a:r>
        </a:p>
      </dsp:txBody>
      <dsp:txXfrm>
        <a:off x="4793050" y="1629045"/>
        <a:ext cx="860547" cy="18604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AEBCA-88E0-4B52-8C6C-7CCD9E4E5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3350</Words>
  <Characters>18430</Characters>
  <Application>Microsoft Office Word</Application>
  <DocSecurity>0</DocSecurity>
  <Lines>153</Lines>
  <Paragraphs>43</Paragraphs>
  <ScaleCrop>false</ScaleCrop>
  <Company>http://www.centor.mx.gd</Company>
  <LinksUpToDate>false</LinksUpToDate>
  <CharactersWithSpaces>21737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mmoreira</dc:creator>
  <dc:description/>
  <cp:lastModifiedBy>Jorge Brenes Arguedas</cp:lastModifiedBy>
  <cp:revision>1</cp:revision>
  <dcterms:created xsi:type="dcterms:W3CDTF">2020-08-11T21:35:00Z</dcterms:created>
  <dcterms:modified xsi:type="dcterms:W3CDTF">2020-08-11T21:35:00Z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http://www.centor.mx.gd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